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4355" w14:textId="77777777" w:rsidR="002A61C0" w:rsidRDefault="002A61C0" w:rsidP="00D56409">
      <w:pPr>
        <w:jc w:val="center"/>
      </w:pPr>
    </w:p>
    <w:p w14:paraId="3DC0BA9D" w14:textId="51ABD86A" w:rsidR="00BC0B1F" w:rsidRPr="009B4BCE" w:rsidRDefault="00F17068" w:rsidP="00D56409">
      <w:pPr>
        <w:jc w:val="center"/>
        <w:rPr>
          <w:sz w:val="24"/>
          <w:szCs w:val="24"/>
          <w:u w:val="single"/>
        </w:rPr>
      </w:pPr>
      <w:r w:rsidRPr="009B4BCE">
        <w:rPr>
          <w:sz w:val="24"/>
          <w:szCs w:val="24"/>
          <w:u w:val="single"/>
        </w:rPr>
        <w:t xml:space="preserve">Submission </w:t>
      </w:r>
      <w:r w:rsidR="002D0215" w:rsidRPr="009B4BCE">
        <w:rPr>
          <w:sz w:val="24"/>
          <w:szCs w:val="24"/>
          <w:u w:val="single"/>
        </w:rPr>
        <w:t>to the Committee on the Elimination of Racial Discrimination (CERD)</w:t>
      </w:r>
    </w:p>
    <w:p w14:paraId="7BED4E10" w14:textId="651FF276" w:rsidR="00F17068" w:rsidRPr="009B4BCE" w:rsidRDefault="00BC0B1F" w:rsidP="00D56409">
      <w:pPr>
        <w:jc w:val="center"/>
        <w:rPr>
          <w:sz w:val="24"/>
          <w:szCs w:val="24"/>
          <w:u w:val="single"/>
        </w:rPr>
      </w:pPr>
      <w:r w:rsidRPr="009B4BCE">
        <w:rPr>
          <w:sz w:val="24"/>
          <w:szCs w:val="24"/>
          <w:u w:val="single"/>
        </w:rPr>
        <w:t xml:space="preserve"> 118</w:t>
      </w:r>
      <w:r w:rsidRPr="009B4BCE">
        <w:rPr>
          <w:sz w:val="24"/>
          <w:szCs w:val="24"/>
          <w:u w:val="single"/>
          <w:vertAlign w:val="superscript"/>
        </w:rPr>
        <w:t>th</w:t>
      </w:r>
      <w:r w:rsidR="00D42A59" w:rsidRPr="009B4BCE">
        <w:rPr>
          <w:sz w:val="24"/>
          <w:szCs w:val="24"/>
          <w:u w:val="single"/>
        </w:rPr>
        <w:t xml:space="preserve"> </w:t>
      </w:r>
      <w:r w:rsidRPr="009B4BCE">
        <w:rPr>
          <w:sz w:val="24"/>
          <w:szCs w:val="24"/>
          <w:u w:val="single"/>
        </w:rPr>
        <w:t>Session 10-25 August 2026</w:t>
      </w:r>
    </w:p>
    <w:p w14:paraId="43A857E8" w14:textId="4968DD62" w:rsidR="003E3BE8" w:rsidRPr="009B4BCE" w:rsidRDefault="00D56409" w:rsidP="00D56409">
      <w:pPr>
        <w:jc w:val="center"/>
        <w:rPr>
          <w:sz w:val="24"/>
          <w:szCs w:val="24"/>
          <w:u w:val="single"/>
        </w:rPr>
      </w:pPr>
      <w:r w:rsidRPr="009B4BCE">
        <w:rPr>
          <w:sz w:val="24"/>
          <w:szCs w:val="24"/>
          <w:u w:val="single"/>
        </w:rPr>
        <w:t>List of Issues</w:t>
      </w:r>
      <w:r w:rsidR="00B170D5" w:rsidRPr="009B4BCE">
        <w:rPr>
          <w:sz w:val="24"/>
          <w:szCs w:val="24"/>
          <w:u w:val="single"/>
        </w:rPr>
        <w:t xml:space="preserve"> - </w:t>
      </w:r>
      <w:r w:rsidR="003E3BE8" w:rsidRPr="009B4BCE">
        <w:rPr>
          <w:sz w:val="24"/>
          <w:szCs w:val="24"/>
          <w:u w:val="single"/>
        </w:rPr>
        <w:t>INDIA</w:t>
      </w:r>
    </w:p>
    <w:p w14:paraId="0973014E" w14:textId="77777777" w:rsidR="00D42A59" w:rsidRDefault="00D42A59" w:rsidP="00D56409">
      <w:pPr>
        <w:jc w:val="center"/>
      </w:pPr>
    </w:p>
    <w:p w14:paraId="52834C46" w14:textId="5C96E2AA" w:rsidR="00D42A59" w:rsidRPr="00B11711" w:rsidRDefault="009031DA" w:rsidP="009031DA">
      <w:pPr>
        <w:rPr>
          <w:u w:val="single"/>
        </w:rPr>
      </w:pPr>
      <w:r w:rsidRPr="00B11711">
        <w:rPr>
          <w:u w:val="single"/>
        </w:rPr>
        <w:t xml:space="preserve">1. </w:t>
      </w:r>
      <w:r w:rsidR="00D42A59" w:rsidRPr="00B11711">
        <w:rPr>
          <w:u w:val="single"/>
        </w:rPr>
        <w:t>Sikh Federation International</w:t>
      </w:r>
    </w:p>
    <w:p w14:paraId="7F027DA8" w14:textId="6FCB1330" w:rsidR="00F76C0A" w:rsidRPr="00B10935" w:rsidRDefault="00B10935" w:rsidP="009031DA">
      <w:r>
        <w:t xml:space="preserve">Sikh Federation International is a global organization representing the aspirations of the Sikh people and is comprised of </w:t>
      </w:r>
      <w:r w:rsidR="00197A27">
        <w:t xml:space="preserve">exiled Sikh </w:t>
      </w:r>
      <w:r>
        <w:t>leadership based in the UK, Europe, Canada, USA, and Australia, and other diaspora communities. The Federation aims to strengthen Sikh self-governance institutions and establish effective mechanisms of global advocacy by engaging with international institutions and mechanisms. Alongside developing solidarity and cooperation with other movements and oppressed peoples, Sikh Federation International actively documents India's ongoing human rights violations and advocates for justice and accountability through global institutions like the UN Human Rights Council.</w:t>
      </w:r>
    </w:p>
    <w:p w14:paraId="539B04DA" w14:textId="0BF988D1" w:rsidR="009031DA" w:rsidRPr="00B11711" w:rsidRDefault="009031DA" w:rsidP="009031DA">
      <w:pPr>
        <w:rPr>
          <w:u w:val="single"/>
        </w:rPr>
      </w:pPr>
      <w:r w:rsidRPr="00B11711">
        <w:rPr>
          <w:u w:val="single"/>
        </w:rPr>
        <w:t xml:space="preserve">2. </w:t>
      </w:r>
      <w:r w:rsidR="00584A82" w:rsidRPr="00B11711">
        <w:rPr>
          <w:u w:val="single"/>
        </w:rPr>
        <w:t>Incitement</w:t>
      </w:r>
      <w:r w:rsidR="00DF0F93" w:rsidRPr="00B11711">
        <w:rPr>
          <w:u w:val="single"/>
        </w:rPr>
        <w:t xml:space="preserve"> to Discrimination</w:t>
      </w:r>
      <w:r w:rsidR="00584A82" w:rsidRPr="00B11711">
        <w:rPr>
          <w:u w:val="single"/>
        </w:rPr>
        <w:t xml:space="preserve"> </w:t>
      </w:r>
      <w:r w:rsidR="00DF0F93" w:rsidRPr="00B11711">
        <w:rPr>
          <w:u w:val="single"/>
        </w:rPr>
        <w:t>Against Sikhs (Article 4)</w:t>
      </w:r>
    </w:p>
    <w:p w14:paraId="7FDEC4BB" w14:textId="75AE35B0" w:rsidR="00924BDD" w:rsidRDefault="00924BDD" w:rsidP="00A5305D">
      <w:pPr>
        <w:jc w:val="both"/>
      </w:pPr>
      <w:r w:rsidRPr="00464DA9">
        <w:t>Hate speech and incitement to discrimination against Sikhs in Indi</w:t>
      </w:r>
      <w:r>
        <w:t>a is increasing</w:t>
      </w:r>
      <w:r w:rsidRPr="00464DA9">
        <w:t xml:space="preserve"> within</w:t>
      </w:r>
      <w:r>
        <w:t xml:space="preserve"> a wider context of</w:t>
      </w:r>
      <w:r w:rsidRPr="00464DA9">
        <w:t xml:space="preserve"> escalatin</w:t>
      </w:r>
      <w:r>
        <w:t>g</w:t>
      </w:r>
      <w:r w:rsidRPr="00464DA9">
        <w:t xml:space="preserve"> anti-minority rhetoric, as well as a specific state-linked narrative that conflates Sikh identity and advocacy with extremism. Independent monitoring </w:t>
      </w:r>
      <w:r>
        <w:t xml:space="preserve">has </w:t>
      </w:r>
      <w:r w:rsidRPr="00464DA9">
        <w:t>found that hate speech events targeting religious minorities increased by 74.4% in</w:t>
      </w:r>
      <w:r>
        <w:t xml:space="preserve"> India</w:t>
      </w:r>
      <w:r w:rsidRPr="00464DA9">
        <w:t xml:space="preserve"> </w:t>
      </w:r>
      <w:r>
        <w:t xml:space="preserve">in </w:t>
      </w:r>
      <w:r w:rsidRPr="00464DA9">
        <w:t>2024</w:t>
      </w:r>
      <w:r>
        <w:t>.</w:t>
      </w:r>
      <w:r>
        <w:rPr>
          <w:rStyle w:val="FootnoteReference"/>
        </w:rPr>
        <w:footnoteReference w:id="1"/>
      </w:r>
      <w:r>
        <w:t xml:space="preserve"> </w:t>
      </w:r>
      <w:r w:rsidRPr="00464DA9">
        <w:t>Human Rights Watch has documented the use of inflammatory and discriminatory rhetoric by senior government officials, including during the 2024 election campaign, contributing to an environment that normalises hostility against minorities.</w:t>
      </w:r>
      <w:r>
        <w:rPr>
          <w:rStyle w:val="FootnoteReference"/>
        </w:rPr>
        <w:footnoteReference w:id="2"/>
      </w:r>
      <w:r w:rsidRPr="00464DA9">
        <w:t xml:space="preserve"> </w:t>
      </w:r>
    </w:p>
    <w:p w14:paraId="202E40E2" w14:textId="11020351" w:rsidR="00924BDD" w:rsidRDefault="00924BDD" w:rsidP="00D84C13">
      <w:pPr>
        <w:jc w:val="both"/>
      </w:pPr>
      <w:r w:rsidRPr="00464DA9">
        <w:t xml:space="preserve">In the case of Sikhs, this dynamic is reinforced by the systematic portrayal of Sikh activists and dissenting voices as </w:t>
      </w:r>
      <w:r>
        <w:t>separatist</w:t>
      </w:r>
      <w:r w:rsidRPr="00464DA9">
        <w:t xml:space="preserve"> extremists or terrorists.</w:t>
      </w:r>
      <w:r>
        <w:rPr>
          <w:rStyle w:val="FootnoteReference"/>
        </w:rPr>
        <w:footnoteReference w:id="3"/>
      </w:r>
      <w:r w:rsidRPr="00464DA9">
        <w:t xml:space="preserve"> </w:t>
      </w:r>
      <w:r>
        <w:t>A</w:t>
      </w:r>
      <w:r w:rsidRPr="00464DA9">
        <w:t>ccusations of “Khalistani” affiliation are used to stigmatise and criminalise Sikh activists and those critical of the government</w:t>
      </w:r>
      <w:r>
        <w:rPr>
          <w:rStyle w:val="FootnoteReference"/>
        </w:rPr>
        <w:footnoteReference w:id="4"/>
      </w:r>
      <w:r w:rsidR="001F1EE1">
        <w:t xml:space="preserve"> - </w:t>
      </w:r>
      <w:r>
        <w:t>such</w:t>
      </w:r>
      <w:r w:rsidR="001F1EE1">
        <w:t xml:space="preserve"> </w:t>
      </w:r>
      <w:r>
        <w:t xml:space="preserve">as took place during the </w:t>
      </w:r>
      <w:r w:rsidR="00814A2E">
        <w:t xml:space="preserve">2020 </w:t>
      </w:r>
      <w:r>
        <w:t>farmers protests</w:t>
      </w:r>
      <w:r w:rsidR="001F1EE1">
        <w:t xml:space="preserve"> –</w:t>
      </w:r>
      <w:r>
        <w:t xml:space="preserve"> and</w:t>
      </w:r>
      <w:r w:rsidR="001F1EE1">
        <w:t xml:space="preserve"> </w:t>
      </w:r>
      <w:r>
        <w:t>justify discriminatory treatment and unlawful violence</w:t>
      </w:r>
      <w:r w:rsidR="00D84C13">
        <w:t xml:space="preserve"> against them</w:t>
      </w:r>
      <w:r>
        <w:t xml:space="preserve">. </w:t>
      </w:r>
      <w:r w:rsidRPr="00464DA9">
        <w:t>United Nations Special Rapporteurs have raised concerns regarding threats, intimidation and harassment against Sikh activists linked to their advocacy, including in communication AL IND 10/202</w:t>
      </w:r>
      <w:r>
        <w:t xml:space="preserve">4. Increasingly, Indian </w:t>
      </w:r>
      <w:r w:rsidRPr="00464DA9">
        <w:t xml:space="preserve">state-linked rhetoric </w:t>
      </w:r>
      <w:r>
        <w:t>is fuelling</w:t>
      </w:r>
      <w:r w:rsidRPr="00464DA9">
        <w:t xml:space="preserve"> an enabling environment for discrimination, harassment and incitement against Sikhs in India and abroad.</w:t>
      </w:r>
    </w:p>
    <w:p w14:paraId="297BD6D3" w14:textId="1BADDEA8" w:rsidR="00924BDD" w:rsidRPr="00B000DA" w:rsidRDefault="00924BDD" w:rsidP="00924BDD">
      <w:pPr>
        <w:rPr>
          <w:b/>
          <w:bCs/>
          <w:i/>
          <w:iCs/>
        </w:rPr>
      </w:pPr>
      <w:r w:rsidRPr="00B000DA">
        <w:rPr>
          <w:b/>
          <w:bCs/>
          <w:i/>
          <w:iCs/>
        </w:rPr>
        <w:t>We urge the Committee to raise the issue of state-linked hate speech and incitement to discrimination against minorities in India, including Sikhs, and question the Government on what measures it is taking to end and prohibit all forms of hate speech and incitement in line with its obligations under Article 4 of the Convention.</w:t>
      </w:r>
    </w:p>
    <w:p w14:paraId="7216B5FB" w14:textId="77777777" w:rsidR="00DF0F93" w:rsidRDefault="00DF0F93" w:rsidP="009031DA"/>
    <w:p w14:paraId="6030E582" w14:textId="6ED17AC5" w:rsidR="00DF0F93" w:rsidRPr="00B11711" w:rsidRDefault="00DF0F93" w:rsidP="009031DA">
      <w:pPr>
        <w:rPr>
          <w:u w:val="single"/>
        </w:rPr>
      </w:pPr>
      <w:r w:rsidRPr="00B11711">
        <w:rPr>
          <w:u w:val="single"/>
        </w:rPr>
        <w:t xml:space="preserve">3.  </w:t>
      </w:r>
      <w:r w:rsidR="004974B5" w:rsidRPr="00B11711">
        <w:rPr>
          <w:u w:val="single"/>
        </w:rPr>
        <w:t xml:space="preserve">Targeted </w:t>
      </w:r>
      <w:r w:rsidR="00400D5A" w:rsidRPr="00B11711">
        <w:rPr>
          <w:u w:val="single"/>
        </w:rPr>
        <w:t xml:space="preserve">Use of Arbitrary Detention and Torture Against Sikhs </w:t>
      </w:r>
      <w:r w:rsidR="00173DC4" w:rsidRPr="00B11711">
        <w:rPr>
          <w:u w:val="single"/>
        </w:rPr>
        <w:t>(Articles 2, 5)</w:t>
      </w:r>
    </w:p>
    <w:p w14:paraId="27CBDB45" w14:textId="77777777" w:rsidR="00C8195D" w:rsidRDefault="00C07576" w:rsidP="00C8195D">
      <w:pPr>
        <w:jc w:val="both"/>
      </w:pPr>
      <w:r>
        <w:t>International observers classify India as a “high risk” country for torture, documenting</w:t>
      </w:r>
      <w:r w:rsidR="00EC5EED">
        <w:t xml:space="preserve"> </w:t>
      </w:r>
      <w:r w:rsidR="00DF005F">
        <w:t>t</w:t>
      </w:r>
      <w:r>
        <w:t>housands of custodial deaths every year.</w:t>
      </w:r>
      <w:r>
        <w:rPr>
          <w:rStyle w:val="FootnoteReference"/>
        </w:rPr>
        <w:footnoteReference w:id="5"/>
      </w:r>
      <w:r>
        <w:t xml:space="preserve"> Independent human rights monitors and</w:t>
      </w:r>
      <w:r w:rsidR="00DF005F">
        <w:t xml:space="preserve"> </w:t>
      </w:r>
      <w:r>
        <w:t>reports continue to record patterns of abuse designed to coerce confessions, the</w:t>
      </w:r>
      <w:r w:rsidR="00DF005F">
        <w:t xml:space="preserve"> </w:t>
      </w:r>
      <w:r>
        <w:t>structural non-compliance of security agencies with even minimal safeguards, and the</w:t>
      </w:r>
      <w:r w:rsidR="00DF005F">
        <w:t xml:space="preserve"> </w:t>
      </w:r>
      <w:r>
        <w:t>almost total impunity enjoyed by perpetrators.</w:t>
      </w:r>
      <w:r w:rsidR="00FF319B" w:rsidRPr="00FF319B">
        <w:t xml:space="preserve"> </w:t>
      </w:r>
      <w:r w:rsidR="00FF319B">
        <w:t>This is particularly the case during police arrest, interrogation, and pre-trial detention</w:t>
      </w:r>
      <w:r w:rsidR="000608B6">
        <w:t>.</w:t>
      </w:r>
      <w:r w:rsidR="00781661" w:rsidRPr="00781661">
        <w:t xml:space="preserve"> </w:t>
      </w:r>
      <w:r w:rsidR="00781661">
        <w:t xml:space="preserve">The frequent use of the </w:t>
      </w:r>
      <w:r w:rsidR="00781661" w:rsidRPr="00671592">
        <w:rPr>
          <w:i/>
          <w:iCs/>
        </w:rPr>
        <w:t>Unlawful Activities (Prevention) Act (UAPA)</w:t>
      </w:r>
      <w:r w:rsidR="00781661">
        <w:t xml:space="preserve"> is particularly concerning given the nature of terrorism allegations, and provisions of the Act that facilitate extended police remand periods for interrogation along with the stringent bail conditions that make prolonged pre-trial detention almost inevitable.</w:t>
      </w:r>
      <w:r w:rsidR="00536F65" w:rsidRPr="00536F65">
        <w:t xml:space="preserve"> </w:t>
      </w:r>
    </w:p>
    <w:p w14:paraId="5D830D8A" w14:textId="77777777" w:rsidR="0098423D" w:rsidRDefault="00536F65" w:rsidP="00211B04">
      <w:pPr>
        <w:jc w:val="both"/>
      </w:pPr>
      <w:r>
        <w:t xml:space="preserve">Minorities across India, including Sikhs, face heightened risks of </w:t>
      </w:r>
      <w:r w:rsidR="00A46E7A">
        <w:t xml:space="preserve">arbitrary detention, </w:t>
      </w:r>
      <w:r>
        <w:t>torture, extrajudicial killings, and other forms of state violence as “discriminatory and</w:t>
      </w:r>
      <w:r w:rsidR="000F0F83">
        <w:t xml:space="preserve"> </w:t>
      </w:r>
      <w:r>
        <w:t>nationalist rhetoric and policies have made such violence increasingly acceptable.”</w:t>
      </w:r>
      <w:r w:rsidR="000F0F83">
        <w:rPr>
          <w:rStyle w:val="FootnoteReference"/>
        </w:rPr>
        <w:footnoteReference w:id="6"/>
      </w:r>
      <w:r w:rsidR="004E67BE" w:rsidRPr="004E67BE">
        <w:t xml:space="preserve"> </w:t>
      </w:r>
      <w:r w:rsidR="008B4390" w:rsidRPr="008B4390">
        <w:t>Sikh dissidents in particular face an acute risk of violence which will violate their fundamental rights.</w:t>
      </w:r>
      <w:r w:rsidR="008B4390">
        <w:t xml:space="preserve"> </w:t>
      </w:r>
      <w:r w:rsidR="004E67BE">
        <w:t>Torture in Punjab offers a concentrated lens into these dynamics as it is home to most of India’s Sikh population who have “long been subjected to discriminatory violence in India.”</w:t>
      </w:r>
      <w:r w:rsidR="004E67BE">
        <w:rPr>
          <w:rStyle w:val="FootnoteReference"/>
        </w:rPr>
        <w:footnoteReference w:id="7"/>
      </w:r>
      <w:r w:rsidR="00EF7329" w:rsidRPr="00EF7329">
        <w:t xml:space="preserve"> </w:t>
      </w:r>
    </w:p>
    <w:p w14:paraId="4F47695F" w14:textId="52E17420" w:rsidR="0098423D" w:rsidRDefault="0098423D" w:rsidP="00211B04">
      <w:pPr>
        <w:jc w:val="both"/>
      </w:pPr>
      <w:r w:rsidRPr="00810668">
        <w:t>The use of UAPA as a discriminatory tool of arbitrary detention against Sikhs in Punjab is evidenced by studies identifying that the detention and prosecution of 104 Sikhs under the Act between 2009-2017 resulted in only three convictions; two which were subsequently overturned and one under appeal at the time of publication.</w:t>
      </w:r>
      <w:r>
        <w:rPr>
          <w:rStyle w:val="FootnoteReference"/>
        </w:rPr>
        <w:footnoteReference w:id="8"/>
      </w:r>
    </w:p>
    <w:p w14:paraId="743FE2A2" w14:textId="07AB3CC8" w:rsidR="00285A7C" w:rsidRDefault="00EF7329" w:rsidP="00211B04">
      <w:pPr>
        <w:jc w:val="both"/>
      </w:pPr>
      <w:r>
        <w:t>Between 2018-2019, the Commonwealth Human Rights Initiative (CHRI) conducted a study inside 24 functional prisons across Punjab in which they interviewed 660 inmates across the region.</w:t>
      </w:r>
      <w:r w:rsidR="00D96676" w:rsidRPr="00D96676">
        <w:t xml:space="preserve"> </w:t>
      </w:r>
      <w:r w:rsidR="00D96676">
        <w:t>More than half (357 of 660 inmates interviewed) disclosed allegations of custodial torture in police custody, including allegations of custodial rape.</w:t>
      </w:r>
      <w:r w:rsidR="00431D40">
        <w:rPr>
          <w:rStyle w:val="FootnoteReference"/>
        </w:rPr>
        <w:footnoteReference w:id="9"/>
      </w:r>
      <w:r w:rsidR="00D96676">
        <w:t xml:space="preserve"> </w:t>
      </w:r>
    </w:p>
    <w:p w14:paraId="6259BDF8" w14:textId="674F3655" w:rsidR="00FE285E" w:rsidRPr="00DA56C5" w:rsidRDefault="00FE285E" w:rsidP="00211B04">
      <w:pPr>
        <w:jc w:val="both"/>
        <w:rPr>
          <w:b/>
          <w:bCs/>
          <w:i/>
          <w:iCs/>
        </w:rPr>
      </w:pPr>
      <w:r w:rsidRPr="00DA56C5">
        <w:rPr>
          <w:b/>
          <w:bCs/>
          <w:i/>
          <w:iCs/>
        </w:rPr>
        <w:t xml:space="preserve">We urge the Committee to raise the issue of the </w:t>
      </w:r>
      <w:r w:rsidR="004974B5" w:rsidRPr="00DA56C5">
        <w:rPr>
          <w:b/>
          <w:bCs/>
          <w:i/>
          <w:iCs/>
        </w:rPr>
        <w:t xml:space="preserve">targeted </w:t>
      </w:r>
      <w:r w:rsidRPr="00DA56C5">
        <w:rPr>
          <w:b/>
          <w:bCs/>
          <w:i/>
          <w:iCs/>
        </w:rPr>
        <w:t xml:space="preserve">use </w:t>
      </w:r>
      <w:r w:rsidR="004974B5" w:rsidRPr="00DA56C5">
        <w:rPr>
          <w:b/>
          <w:bCs/>
          <w:i/>
          <w:iCs/>
        </w:rPr>
        <w:t xml:space="preserve">of </w:t>
      </w:r>
      <w:r w:rsidRPr="00DA56C5">
        <w:rPr>
          <w:b/>
          <w:bCs/>
          <w:i/>
          <w:iCs/>
        </w:rPr>
        <w:t xml:space="preserve">arbitrary detention and torture against Sikhs and question the Government </w:t>
      </w:r>
      <w:r w:rsidR="003B25C4" w:rsidRPr="00DA56C5">
        <w:rPr>
          <w:b/>
          <w:bCs/>
          <w:i/>
          <w:iCs/>
        </w:rPr>
        <w:t>as to how</w:t>
      </w:r>
      <w:r w:rsidR="00D77DE2" w:rsidRPr="00DA56C5">
        <w:rPr>
          <w:b/>
          <w:bCs/>
          <w:i/>
          <w:iCs/>
        </w:rPr>
        <w:t xml:space="preserve"> such practices, including </w:t>
      </w:r>
      <w:r w:rsidR="00266FB1" w:rsidRPr="00DA56C5">
        <w:rPr>
          <w:b/>
          <w:bCs/>
          <w:i/>
          <w:iCs/>
        </w:rPr>
        <w:t xml:space="preserve">under UAPA, </w:t>
      </w:r>
      <w:r w:rsidR="00DA56C5">
        <w:rPr>
          <w:b/>
          <w:bCs/>
          <w:i/>
          <w:iCs/>
        </w:rPr>
        <w:t>are</w:t>
      </w:r>
      <w:r w:rsidR="00266FB1" w:rsidRPr="00DA56C5">
        <w:rPr>
          <w:b/>
          <w:bCs/>
          <w:i/>
          <w:iCs/>
        </w:rPr>
        <w:t xml:space="preserve"> consistent with the</w:t>
      </w:r>
      <w:r w:rsidR="00DE1206" w:rsidRPr="00DA56C5">
        <w:rPr>
          <w:b/>
          <w:bCs/>
          <w:i/>
          <w:iCs/>
        </w:rPr>
        <w:t xml:space="preserve"> aims of the Convention, namely the </w:t>
      </w:r>
      <w:r w:rsidR="00D014B1" w:rsidRPr="00DA56C5">
        <w:rPr>
          <w:b/>
          <w:bCs/>
          <w:i/>
          <w:iCs/>
        </w:rPr>
        <w:t>obligation</w:t>
      </w:r>
      <w:r w:rsidR="007915A5" w:rsidRPr="00DA56C5">
        <w:rPr>
          <w:b/>
          <w:bCs/>
          <w:i/>
          <w:iCs/>
        </w:rPr>
        <w:t>s</w:t>
      </w:r>
      <w:r w:rsidR="00D014B1" w:rsidRPr="00DA56C5">
        <w:rPr>
          <w:b/>
          <w:bCs/>
          <w:i/>
          <w:iCs/>
        </w:rPr>
        <w:t xml:space="preserve"> under Article 2 to prohibit and bring to an end racial discrimination by any persons, group or organization;</w:t>
      </w:r>
      <w:r w:rsidR="003B25C4" w:rsidRPr="00DA56C5">
        <w:rPr>
          <w:b/>
          <w:bCs/>
          <w:i/>
          <w:iCs/>
        </w:rPr>
        <w:t xml:space="preserve"> </w:t>
      </w:r>
      <w:r w:rsidR="007915A5" w:rsidRPr="00DA56C5">
        <w:rPr>
          <w:b/>
          <w:bCs/>
          <w:i/>
          <w:iCs/>
        </w:rPr>
        <w:t>and under</w:t>
      </w:r>
      <w:r w:rsidR="005D40C6" w:rsidRPr="00DA56C5">
        <w:rPr>
          <w:b/>
          <w:bCs/>
          <w:i/>
          <w:iCs/>
        </w:rPr>
        <w:t xml:space="preserve"> Article 5 to guarantee equality </w:t>
      </w:r>
      <w:r w:rsidR="00E23405" w:rsidRPr="00DA56C5">
        <w:rPr>
          <w:b/>
          <w:bCs/>
          <w:i/>
          <w:iCs/>
        </w:rPr>
        <w:t xml:space="preserve">to everyone </w:t>
      </w:r>
      <w:r w:rsidR="005D40C6" w:rsidRPr="00DA56C5">
        <w:rPr>
          <w:b/>
          <w:bCs/>
          <w:i/>
          <w:iCs/>
        </w:rPr>
        <w:t>in the enjoyment of</w:t>
      </w:r>
      <w:r w:rsidR="00E23405" w:rsidRPr="00DA56C5">
        <w:rPr>
          <w:b/>
          <w:bCs/>
          <w:i/>
          <w:iCs/>
        </w:rPr>
        <w:t xml:space="preserve"> rights, including the rights to</w:t>
      </w:r>
      <w:r w:rsidR="00DA56C5">
        <w:rPr>
          <w:b/>
          <w:bCs/>
          <w:i/>
          <w:iCs/>
        </w:rPr>
        <w:t xml:space="preserve"> </w:t>
      </w:r>
      <w:r w:rsidR="00895D86" w:rsidRPr="00DA56C5">
        <w:rPr>
          <w:b/>
          <w:bCs/>
          <w:i/>
          <w:iCs/>
        </w:rPr>
        <w:t>equal treatment before tribunals and all other organs administrating justice</w:t>
      </w:r>
      <w:r w:rsidR="00A978FF">
        <w:rPr>
          <w:b/>
          <w:bCs/>
          <w:i/>
          <w:iCs/>
        </w:rPr>
        <w:t>;</w:t>
      </w:r>
      <w:r w:rsidR="00895D86" w:rsidRPr="00DA56C5">
        <w:rPr>
          <w:b/>
          <w:bCs/>
          <w:i/>
          <w:iCs/>
        </w:rPr>
        <w:t xml:space="preserve"> </w:t>
      </w:r>
      <w:r w:rsidR="00832A9E" w:rsidRPr="00DA56C5">
        <w:rPr>
          <w:b/>
          <w:bCs/>
          <w:i/>
          <w:iCs/>
        </w:rPr>
        <w:t>the right to security of person and protection by the State against violence or bodily harm, whether inflicted by government officials or by any individual group or institution</w:t>
      </w:r>
      <w:r w:rsidR="00A978FF">
        <w:rPr>
          <w:b/>
          <w:bCs/>
          <w:i/>
          <w:iCs/>
        </w:rPr>
        <w:t>;</w:t>
      </w:r>
      <w:r w:rsidR="00832A9E" w:rsidRPr="00DA56C5">
        <w:rPr>
          <w:b/>
          <w:bCs/>
          <w:i/>
          <w:iCs/>
        </w:rPr>
        <w:t xml:space="preserve"> and the right to freedom from cruel, inhuman or degrading treatment.</w:t>
      </w:r>
    </w:p>
    <w:p w14:paraId="51F6EC76" w14:textId="77777777" w:rsidR="00D42A59" w:rsidRDefault="00D42A59" w:rsidP="00D42A59"/>
    <w:p w14:paraId="415DBCFB" w14:textId="77777777" w:rsidR="003E3BE8" w:rsidRDefault="003E3BE8" w:rsidP="00D56409">
      <w:pPr>
        <w:jc w:val="center"/>
      </w:pPr>
    </w:p>
    <w:sectPr w:rsidR="003E3B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13B1" w14:textId="77777777" w:rsidR="00532066" w:rsidRDefault="00532066" w:rsidP="00C07576">
      <w:pPr>
        <w:spacing w:after="0" w:line="240" w:lineRule="auto"/>
      </w:pPr>
      <w:r>
        <w:separator/>
      </w:r>
    </w:p>
  </w:endnote>
  <w:endnote w:type="continuationSeparator" w:id="0">
    <w:p w14:paraId="10B8104B" w14:textId="77777777" w:rsidR="00532066" w:rsidRDefault="00532066" w:rsidP="00C0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Raavi">
    <w:panose1 w:val="020B0502040204020203"/>
    <w:charset w:val="00"/>
    <w:family w:val="swiss"/>
    <w:pitch w:val="variable"/>
    <w:sig w:usb0="0002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F255D" w14:textId="77777777" w:rsidR="00532066" w:rsidRDefault="00532066" w:rsidP="00C07576">
      <w:pPr>
        <w:spacing w:after="0" w:line="240" w:lineRule="auto"/>
      </w:pPr>
      <w:r>
        <w:separator/>
      </w:r>
    </w:p>
  </w:footnote>
  <w:footnote w:type="continuationSeparator" w:id="0">
    <w:p w14:paraId="60F9A4B9" w14:textId="77777777" w:rsidR="00532066" w:rsidRDefault="00532066" w:rsidP="00C07576">
      <w:pPr>
        <w:spacing w:after="0" w:line="240" w:lineRule="auto"/>
      </w:pPr>
      <w:r>
        <w:continuationSeparator/>
      </w:r>
    </w:p>
  </w:footnote>
  <w:footnote w:id="1">
    <w:p w14:paraId="0EED2363" w14:textId="0A2DB346" w:rsidR="00924BDD" w:rsidRDefault="00924BDD" w:rsidP="00924BDD">
      <w:pPr>
        <w:pStyle w:val="FootnoteText"/>
      </w:pPr>
      <w:r>
        <w:rPr>
          <w:rStyle w:val="FootnoteReference"/>
        </w:rPr>
        <w:footnoteRef/>
      </w:r>
      <w:r>
        <w:t xml:space="preserve"> </w:t>
      </w:r>
      <w:r w:rsidR="000A344F">
        <w:t>India Hate Lab</w:t>
      </w:r>
      <w:r w:rsidR="00D51D32">
        <w:t>,</w:t>
      </w:r>
      <w:r w:rsidR="00621119">
        <w:t xml:space="preserve"> </w:t>
      </w:r>
      <w:r w:rsidR="000A344F" w:rsidRPr="000A344F">
        <w:t>Report 2024: Hate Speech Events in India</w:t>
      </w:r>
      <w:r w:rsidR="00CE1C2F">
        <w:t xml:space="preserve"> </w:t>
      </w:r>
      <w:r w:rsidR="00D51D32">
        <w:t>(</w:t>
      </w:r>
      <w:r w:rsidR="00CE1C2F">
        <w:t xml:space="preserve">February </w:t>
      </w:r>
      <w:r w:rsidR="00DD4413">
        <w:t>2025</w:t>
      </w:r>
      <w:r w:rsidR="00D51D32">
        <w:t>)</w:t>
      </w:r>
      <w:r w:rsidR="00DD4413">
        <w:t xml:space="preserve">, online: </w:t>
      </w:r>
      <w:hyperlink r:id="rId1" w:history="1">
        <w:r w:rsidR="00DD4413" w:rsidRPr="001F62B7">
          <w:rPr>
            <w:rStyle w:val="Hyperlink"/>
          </w:rPr>
          <w:t>https://indiahatelab.com/2025/02/10/hate-speech-events-in-india-2024/</w:t>
        </w:r>
      </w:hyperlink>
      <w:r w:rsidR="00A15A8C">
        <w:t>.</w:t>
      </w:r>
      <w:r w:rsidR="00D44DEC">
        <w:t xml:space="preserve"> </w:t>
      </w:r>
    </w:p>
  </w:footnote>
  <w:footnote w:id="2">
    <w:p w14:paraId="3A73526D" w14:textId="598CD0A8" w:rsidR="00924BDD" w:rsidRDefault="00924BDD" w:rsidP="00924BDD">
      <w:pPr>
        <w:pStyle w:val="FootnoteText"/>
      </w:pPr>
      <w:r>
        <w:rPr>
          <w:rStyle w:val="FootnoteReference"/>
        </w:rPr>
        <w:footnoteRef/>
      </w:r>
      <w:r>
        <w:t xml:space="preserve"> </w:t>
      </w:r>
      <w:r w:rsidR="008A5548">
        <w:t>Human Rights Watch,</w:t>
      </w:r>
      <w:r w:rsidR="008A5548" w:rsidRPr="008A5548">
        <w:t xml:space="preserve"> India: Hate Speech </w:t>
      </w:r>
      <w:proofErr w:type="spellStart"/>
      <w:r w:rsidR="008A5548" w:rsidRPr="008A5548">
        <w:t>Fueled</w:t>
      </w:r>
      <w:proofErr w:type="spellEnd"/>
      <w:r w:rsidR="008A5548" w:rsidRPr="008A5548">
        <w:t xml:space="preserve"> Modi’s Election Campaign</w:t>
      </w:r>
      <w:r w:rsidR="008A5548">
        <w:t xml:space="preserve"> (August 2024), online: </w:t>
      </w:r>
      <w:hyperlink r:id="rId2" w:history="1">
        <w:r w:rsidR="008A5548" w:rsidRPr="001F62B7">
          <w:rPr>
            <w:rStyle w:val="Hyperlink"/>
          </w:rPr>
          <w:t>https://www.hrw.org/news/2024/08/14/india-hate-speech-fueled-modis-election-campaign</w:t>
        </w:r>
      </w:hyperlink>
      <w:r w:rsidR="00A15A8C">
        <w:t>.</w:t>
      </w:r>
      <w:r w:rsidR="004A4574">
        <w:t xml:space="preserve"> </w:t>
      </w:r>
    </w:p>
  </w:footnote>
  <w:footnote w:id="3">
    <w:p w14:paraId="752DE1AE" w14:textId="77777777" w:rsidR="00924BDD" w:rsidRDefault="00924BDD" w:rsidP="00924BDD">
      <w:pPr>
        <w:pStyle w:val="FootnoteText"/>
      </w:pPr>
      <w:r>
        <w:rPr>
          <w:rStyle w:val="FootnoteReference"/>
        </w:rPr>
        <w:footnoteRef/>
      </w:r>
      <w:r>
        <w:t xml:space="preserve"> Ibid.</w:t>
      </w:r>
    </w:p>
  </w:footnote>
  <w:footnote w:id="4">
    <w:p w14:paraId="7C37D85A" w14:textId="012DEA94" w:rsidR="00924BDD" w:rsidRDefault="00924BDD" w:rsidP="00924BDD">
      <w:pPr>
        <w:pStyle w:val="FootnoteText"/>
      </w:pPr>
      <w:r>
        <w:rPr>
          <w:rStyle w:val="FootnoteReference"/>
        </w:rPr>
        <w:footnoteRef/>
      </w:r>
      <w:r>
        <w:t xml:space="preserve"> </w:t>
      </w:r>
      <w:r w:rsidR="003B364B">
        <w:t xml:space="preserve">Immigration and Refugee Board of Canada, Response to Information Requests (December 2019), online: </w:t>
      </w:r>
      <w:hyperlink r:id="rId3" w:history="1">
        <w:r w:rsidR="003B364B" w:rsidRPr="001F62B7">
          <w:rPr>
            <w:rStyle w:val="Hyperlink"/>
          </w:rPr>
          <w:t>https://www.irb-cisr.gc.ca/en/country-information/rir/Pages/index.aspx?doc=457975</w:t>
        </w:r>
      </w:hyperlink>
      <w:r w:rsidR="00A15A8C">
        <w:t>.</w:t>
      </w:r>
      <w:r w:rsidR="0040105D">
        <w:t xml:space="preserve"> </w:t>
      </w:r>
    </w:p>
  </w:footnote>
  <w:footnote w:id="5">
    <w:p w14:paraId="6C4C3E76" w14:textId="5D53FD58" w:rsidR="00C07576" w:rsidRDefault="00C07576">
      <w:pPr>
        <w:pStyle w:val="FootnoteText"/>
      </w:pPr>
      <w:r>
        <w:rPr>
          <w:rStyle w:val="FootnoteReference"/>
        </w:rPr>
        <w:footnoteRef/>
      </w:r>
      <w:r>
        <w:t xml:space="preserve"> </w:t>
      </w:r>
      <w:r w:rsidR="00DF005F" w:rsidRPr="00DF005F">
        <w:t>Global Torture Index, India Factsheet 2025 (Geneva: OMCT &amp; People’s Watch, 2025).</w:t>
      </w:r>
    </w:p>
  </w:footnote>
  <w:footnote w:id="6">
    <w:p w14:paraId="2AF04D44" w14:textId="1FC063CC" w:rsidR="000F0F83" w:rsidRDefault="000F0F83">
      <w:pPr>
        <w:pStyle w:val="FootnoteText"/>
      </w:pPr>
      <w:r>
        <w:rPr>
          <w:rStyle w:val="FootnoteReference"/>
        </w:rPr>
        <w:footnoteRef/>
      </w:r>
      <w:r>
        <w:t xml:space="preserve"> </w:t>
      </w:r>
      <w:r w:rsidRPr="000F0F83">
        <w:t>REDRESS, Torture Normalised: State Violence in India (London: REDRESS, June 2025) at page 7.</w:t>
      </w:r>
    </w:p>
  </w:footnote>
  <w:footnote w:id="7">
    <w:p w14:paraId="700E6232" w14:textId="25C5E7F9" w:rsidR="004E67BE" w:rsidRDefault="004E67BE">
      <w:pPr>
        <w:pStyle w:val="FootnoteText"/>
      </w:pPr>
      <w:r>
        <w:rPr>
          <w:rStyle w:val="FootnoteReference"/>
        </w:rPr>
        <w:footnoteRef/>
      </w:r>
      <w:r>
        <w:t xml:space="preserve"> </w:t>
      </w:r>
      <w:r w:rsidRPr="004E67BE">
        <w:t>REDRESS, Torture Normalised: State Violence in India (London: REDRESS, June 2025) at page</w:t>
      </w:r>
      <w:r>
        <w:t xml:space="preserve"> 41.</w:t>
      </w:r>
    </w:p>
  </w:footnote>
  <w:footnote w:id="8">
    <w:p w14:paraId="47D17D1C" w14:textId="77777777" w:rsidR="0098423D" w:rsidRDefault="0098423D" w:rsidP="0098423D">
      <w:pPr>
        <w:pStyle w:val="FootnoteText"/>
      </w:pPr>
      <w:r>
        <w:rPr>
          <w:rStyle w:val="FootnoteReference"/>
        </w:rPr>
        <w:footnoteRef/>
      </w:r>
      <w:r>
        <w:t xml:space="preserve"> </w:t>
      </w:r>
      <w:r w:rsidRPr="00BA6CF5">
        <w:t>Jaspal Singh Manjhpur, Report regarding registered cases under the Unlawful Activities (Prevention) Act (UAPA) in Punjab (Chandigarh: 9 December 2017).</w:t>
      </w:r>
    </w:p>
  </w:footnote>
  <w:footnote w:id="9">
    <w:p w14:paraId="3B25CB9F" w14:textId="1055B068" w:rsidR="00431D40" w:rsidRDefault="00431D40" w:rsidP="00431D40">
      <w:pPr>
        <w:pStyle w:val="FootnoteText"/>
      </w:pPr>
      <w:r>
        <w:rPr>
          <w:rStyle w:val="FootnoteReference"/>
        </w:rPr>
        <w:footnoteRef/>
      </w:r>
      <w:r>
        <w:t xml:space="preserve"> Commonwealth Human Rights Initiative, Inside Punjab Prisons: A Study on Prison Conditions, Part A (New Delhi: CHRI, 2022) [CHRI Study].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52255"/>
    <w:multiLevelType w:val="hybridMultilevel"/>
    <w:tmpl w:val="BA5872D0"/>
    <w:lvl w:ilvl="0" w:tplc="EDDA52E6">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2F17A6"/>
    <w:multiLevelType w:val="hybridMultilevel"/>
    <w:tmpl w:val="725CA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409C7"/>
    <w:multiLevelType w:val="hybridMultilevel"/>
    <w:tmpl w:val="ABFA01DE"/>
    <w:lvl w:ilvl="0" w:tplc="0832B2B0">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1167470">
    <w:abstractNumId w:val="1"/>
  </w:num>
  <w:num w:numId="2" w16cid:durableId="287316843">
    <w:abstractNumId w:val="2"/>
  </w:num>
  <w:num w:numId="3" w16cid:durableId="1139953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00"/>
    <w:rsid w:val="00056631"/>
    <w:rsid w:val="000608B6"/>
    <w:rsid w:val="000A344F"/>
    <w:rsid w:val="000F0F83"/>
    <w:rsid w:val="00173DC4"/>
    <w:rsid w:val="00197A27"/>
    <w:rsid w:val="001F1EE1"/>
    <w:rsid w:val="00211B04"/>
    <w:rsid w:val="00247944"/>
    <w:rsid w:val="00257641"/>
    <w:rsid w:val="00266FB1"/>
    <w:rsid w:val="00285A7C"/>
    <w:rsid w:val="002A61C0"/>
    <w:rsid w:val="002D0215"/>
    <w:rsid w:val="002E1E1F"/>
    <w:rsid w:val="003405A2"/>
    <w:rsid w:val="003B25C4"/>
    <w:rsid w:val="003B364B"/>
    <w:rsid w:val="003E3BE8"/>
    <w:rsid w:val="00400D5A"/>
    <w:rsid w:val="0040105D"/>
    <w:rsid w:val="00431D40"/>
    <w:rsid w:val="00444AE1"/>
    <w:rsid w:val="00481D89"/>
    <w:rsid w:val="004974B5"/>
    <w:rsid w:val="004A4574"/>
    <w:rsid w:val="004B711F"/>
    <w:rsid w:val="004E67BE"/>
    <w:rsid w:val="00532066"/>
    <w:rsid w:val="00536F65"/>
    <w:rsid w:val="00584A82"/>
    <w:rsid w:val="005A7D97"/>
    <w:rsid w:val="005D40C6"/>
    <w:rsid w:val="00621119"/>
    <w:rsid w:val="00650A84"/>
    <w:rsid w:val="00667B00"/>
    <w:rsid w:val="00671592"/>
    <w:rsid w:val="006C04D1"/>
    <w:rsid w:val="00781661"/>
    <w:rsid w:val="007915A5"/>
    <w:rsid w:val="007C567E"/>
    <w:rsid w:val="007F762E"/>
    <w:rsid w:val="00810668"/>
    <w:rsid w:val="00814A2E"/>
    <w:rsid w:val="00832A9E"/>
    <w:rsid w:val="00895D86"/>
    <w:rsid w:val="008A5548"/>
    <w:rsid w:val="008B4390"/>
    <w:rsid w:val="008E79BF"/>
    <w:rsid w:val="009031DA"/>
    <w:rsid w:val="00924BDD"/>
    <w:rsid w:val="00934D1C"/>
    <w:rsid w:val="0098423D"/>
    <w:rsid w:val="0098615F"/>
    <w:rsid w:val="009B4BCE"/>
    <w:rsid w:val="00A15A8C"/>
    <w:rsid w:val="00A46E7A"/>
    <w:rsid w:val="00A5305D"/>
    <w:rsid w:val="00A978FF"/>
    <w:rsid w:val="00AC7AF6"/>
    <w:rsid w:val="00B000DA"/>
    <w:rsid w:val="00B10935"/>
    <w:rsid w:val="00B11711"/>
    <w:rsid w:val="00B170D5"/>
    <w:rsid w:val="00B73C4D"/>
    <w:rsid w:val="00BA6CF5"/>
    <w:rsid w:val="00BC0B1F"/>
    <w:rsid w:val="00C01D44"/>
    <w:rsid w:val="00C07576"/>
    <w:rsid w:val="00C16D39"/>
    <w:rsid w:val="00C6126D"/>
    <w:rsid w:val="00C8195D"/>
    <w:rsid w:val="00CE1C2F"/>
    <w:rsid w:val="00CF7644"/>
    <w:rsid w:val="00D014B1"/>
    <w:rsid w:val="00D42A59"/>
    <w:rsid w:val="00D44DEC"/>
    <w:rsid w:val="00D51D32"/>
    <w:rsid w:val="00D56409"/>
    <w:rsid w:val="00D77DE2"/>
    <w:rsid w:val="00D84C13"/>
    <w:rsid w:val="00D96676"/>
    <w:rsid w:val="00DA56C5"/>
    <w:rsid w:val="00DD4413"/>
    <w:rsid w:val="00DE1206"/>
    <w:rsid w:val="00DF005F"/>
    <w:rsid w:val="00DF0F93"/>
    <w:rsid w:val="00E23405"/>
    <w:rsid w:val="00E27750"/>
    <w:rsid w:val="00E918D2"/>
    <w:rsid w:val="00EA4C5A"/>
    <w:rsid w:val="00EC215A"/>
    <w:rsid w:val="00EC5EED"/>
    <w:rsid w:val="00EF7329"/>
    <w:rsid w:val="00F17068"/>
    <w:rsid w:val="00F46523"/>
    <w:rsid w:val="00F76C0A"/>
    <w:rsid w:val="00FE285E"/>
    <w:rsid w:val="00FF1946"/>
    <w:rsid w:val="00FF319B"/>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7589B"/>
  <w15:chartTrackingRefBased/>
  <w15:docId w15:val="{6A8C5522-33E7-40F6-928A-2AA2E771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B00"/>
    <w:rPr>
      <w:rFonts w:eastAsiaTheme="majorEastAsia" w:cstheme="majorBidi"/>
      <w:color w:val="272727" w:themeColor="text1" w:themeTint="D8"/>
    </w:rPr>
  </w:style>
  <w:style w:type="paragraph" w:styleId="Title">
    <w:name w:val="Title"/>
    <w:basedOn w:val="Normal"/>
    <w:next w:val="Normal"/>
    <w:link w:val="TitleChar"/>
    <w:uiPriority w:val="10"/>
    <w:qFormat/>
    <w:rsid w:val="00667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B00"/>
    <w:pPr>
      <w:spacing w:before="160"/>
      <w:jc w:val="center"/>
    </w:pPr>
    <w:rPr>
      <w:i/>
      <w:iCs/>
      <w:color w:val="404040" w:themeColor="text1" w:themeTint="BF"/>
    </w:rPr>
  </w:style>
  <w:style w:type="character" w:customStyle="1" w:styleId="QuoteChar">
    <w:name w:val="Quote Char"/>
    <w:basedOn w:val="DefaultParagraphFont"/>
    <w:link w:val="Quote"/>
    <w:uiPriority w:val="29"/>
    <w:rsid w:val="00667B00"/>
    <w:rPr>
      <w:i/>
      <w:iCs/>
      <w:color w:val="404040" w:themeColor="text1" w:themeTint="BF"/>
    </w:rPr>
  </w:style>
  <w:style w:type="paragraph" w:styleId="ListParagraph">
    <w:name w:val="List Paragraph"/>
    <w:basedOn w:val="Normal"/>
    <w:uiPriority w:val="34"/>
    <w:qFormat/>
    <w:rsid w:val="00667B00"/>
    <w:pPr>
      <w:ind w:left="720"/>
      <w:contextualSpacing/>
    </w:pPr>
  </w:style>
  <w:style w:type="character" w:styleId="IntenseEmphasis">
    <w:name w:val="Intense Emphasis"/>
    <w:basedOn w:val="DefaultParagraphFont"/>
    <w:uiPriority w:val="21"/>
    <w:qFormat/>
    <w:rsid w:val="00667B00"/>
    <w:rPr>
      <w:i/>
      <w:iCs/>
      <w:color w:val="0F4761" w:themeColor="accent1" w:themeShade="BF"/>
    </w:rPr>
  </w:style>
  <w:style w:type="paragraph" w:styleId="IntenseQuote">
    <w:name w:val="Intense Quote"/>
    <w:basedOn w:val="Normal"/>
    <w:next w:val="Normal"/>
    <w:link w:val="IntenseQuoteChar"/>
    <w:uiPriority w:val="30"/>
    <w:qFormat/>
    <w:rsid w:val="00667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B00"/>
    <w:rPr>
      <w:i/>
      <w:iCs/>
      <w:color w:val="0F4761" w:themeColor="accent1" w:themeShade="BF"/>
    </w:rPr>
  </w:style>
  <w:style w:type="character" w:styleId="IntenseReference">
    <w:name w:val="Intense Reference"/>
    <w:basedOn w:val="DefaultParagraphFont"/>
    <w:uiPriority w:val="32"/>
    <w:qFormat/>
    <w:rsid w:val="00667B00"/>
    <w:rPr>
      <w:b/>
      <w:bCs/>
      <w:smallCaps/>
      <w:color w:val="0F4761" w:themeColor="accent1" w:themeShade="BF"/>
      <w:spacing w:val="5"/>
    </w:rPr>
  </w:style>
  <w:style w:type="paragraph" w:styleId="FootnoteText">
    <w:name w:val="footnote text"/>
    <w:basedOn w:val="Normal"/>
    <w:link w:val="FootnoteTextChar"/>
    <w:uiPriority w:val="99"/>
    <w:semiHidden/>
    <w:unhideWhenUsed/>
    <w:rsid w:val="00C075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7576"/>
    <w:rPr>
      <w:sz w:val="20"/>
      <w:szCs w:val="20"/>
    </w:rPr>
  </w:style>
  <w:style w:type="character" w:styleId="FootnoteReference">
    <w:name w:val="footnote reference"/>
    <w:basedOn w:val="DefaultParagraphFont"/>
    <w:uiPriority w:val="99"/>
    <w:semiHidden/>
    <w:unhideWhenUsed/>
    <w:rsid w:val="00C07576"/>
    <w:rPr>
      <w:vertAlign w:val="superscript"/>
    </w:rPr>
  </w:style>
  <w:style w:type="character" w:styleId="Hyperlink">
    <w:name w:val="Hyperlink"/>
    <w:basedOn w:val="DefaultParagraphFont"/>
    <w:uiPriority w:val="99"/>
    <w:unhideWhenUsed/>
    <w:rsid w:val="00D44DEC"/>
    <w:rPr>
      <w:color w:val="467886" w:themeColor="hyperlink"/>
      <w:u w:val="single"/>
    </w:rPr>
  </w:style>
  <w:style w:type="character" w:styleId="UnresolvedMention">
    <w:name w:val="Unresolved Mention"/>
    <w:basedOn w:val="DefaultParagraphFont"/>
    <w:uiPriority w:val="99"/>
    <w:semiHidden/>
    <w:unhideWhenUsed/>
    <w:rsid w:val="00D44DEC"/>
    <w:rPr>
      <w:color w:val="605E5C"/>
      <w:shd w:val="clear" w:color="auto" w:fill="E1DFDD"/>
    </w:rPr>
  </w:style>
  <w:style w:type="character" w:styleId="FollowedHyperlink">
    <w:name w:val="FollowedHyperlink"/>
    <w:basedOn w:val="DefaultParagraphFont"/>
    <w:uiPriority w:val="99"/>
    <w:semiHidden/>
    <w:unhideWhenUsed/>
    <w:rsid w:val="00D44D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rb-cisr.gc.ca/en/country-information/rir/Pages/index.aspx?doc=457975" TargetMode="External"/><Relationship Id="rId2" Type="http://schemas.openxmlformats.org/officeDocument/2006/relationships/hyperlink" Target="https://www.hrw.org/news/2024/08/14/india-hate-speech-fueled-modis-election-campaign" TargetMode="External"/><Relationship Id="rId1" Type="http://schemas.openxmlformats.org/officeDocument/2006/relationships/hyperlink" Target="https://indiahatelab.com/2025/02/10/hate-speech-events-in-india-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8F041-72A3-4D75-8A57-E634EB46B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797</Words>
  <Characters>4757</Characters>
  <Application>Microsoft Office Word</Application>
  <DocSecurity>0</DocSecurity>
  <Lines>69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Todd</dc:creator>
  <cp:keywords/>
  <dc:description/>
  <cp:lastModifiedBy>Prabjot Singh</cp:lastModifiedBy>
  <cp:revision>86</cp:revision>
  <dcterms:created xsi:type="dcterms:W3CDTF">2026-04-30T10:13:00Z</dcterms:created>
  <dcterms:modified xsi:type="dcterms:W3CDTF">2026-05-08T18:24:00Z</dcterms:modified>
</cp:coreProperties>
</file>