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0E098C" w14:textId="77777777" w:rsidR="000E03A6" w:rsidRDefault="000E03A6"/>
    <w:p w14:paraId="4FCA1F73" w14:textId="77777777" w:rsidR="00EE483B" w:rsidRDefault="00EE483B" w:rsidP="000E03A6">
      <w:pPr>
        <w:pStyle w:val="Title"/>
        <w:jc w:val="center"/>
      </w:pPr>
    </w:p>
    <w:p w14:paraId="6B84E0F1" w14:textId="77777777" w:rsidR="00EE483B" w:rsidRDefault="00EE483B" w:rsidP="000E03A6">
      <w:pPr>
        <w:pStyle w:val="Title"/>
        <w:jc w:val="center"/>
      </w:pPr>
    </w:p>
    <w:p w14:paraId="399121CB" w14:textId="182556F0" w:rsidR="000E03A6" w:rsidRPr="00613BE8" w:rsidRDefault="00EE483B" w:rsidP="000E03A6">
      <w:pPr>
        <w:pStyle w:val="Title"/>
        <w:jc w:val="center"/>
      </w:pPr>
      <w:r>
        <w:t>Sierra Leone</w:t>
      </w:r>
    </w:p>
    <w:p w14:paraId="0FCA2BBC" w14:textId="77777777" w:rsidR="000E03A6" w:rsidRPr="00613BE8" w:rsidRDefault="000E03A6" w:rsidP="000E03A6">
      <w:pPr>
        <w:keepNext/>
        <w:keepLines/>
        <w:spacing w:before="400" w:after="40" w:line="360" w:lineRule="auto"/>
        <w:jc w:val="center"/>
        <w:outlineLvl w:val="0"/>
        <w:rPr>
          <w:rFonts w:asciiTheme="majorHAnsi" w:eastAsiaTheme="majorEastAsia" w:hAnsiTheme="majorHAnsi" w:cstheme="majorBidi"/>
          <w:iCs/>
          <w:color w:val="253356" w:themeColor="accent1" w:themeShade="80"/>
          <w:sz w:val="24"/>
          <w:szCs w:val="24"/>
        </w:rPr>
      </w:pPr>
      <w:bookmarkStart w:id="0" w:name="_Toc53065022"/>
      <w:bookmarkStart w:id="1" w:name="_Toc53065044"/>
      <w:bookmarkStart w:id="2" w:name="_Toc53065073"/>
      <w:bookmarkStart w:id="3" w:name="_Toc53066329"/>
      <w:bookmarkStart w:id="4" w:name="_Toc53066384"/>
      <w:bookmarkStart w:id="5" w:name="_Toc61000647"/>
      <w:bookmarkStart w:id="6" w:name="_Toc61000716"/>
      <w:bookmarkStart w:id="7" w:name="_Toc61512349"/>
      <w:bookmarkStart w:id="8" w:name="_Toc61512447"/>
      <w:bookmarkStart w:id="9" w:name="_Toc72489218"/>
      <w:bookmarkStart w:id="10" w:name="_Toc72489911"/>
      <w:bookmarkStart w:id="11" w:name="_Toc73040688"/>
      <w:bookmarkStart w:id="12" w:name="_Toc73691797"/>
      <w:r w:rsidRPr="00613BE8">
        <w:rPr>
          <w:rFonts w:asciiTheme="majorHAnsi" w:eastAsiaTheme="majorEastAsia" w:hAnsiTheme="majorHAnsi" w:cstheme="majorBidi"/>
          <w:color w:val="253356" w:themeColor="accent1" w:themeShade="80"/>
          <w:sz w:val="24"/>
          <w:szCs w:val="24"/>
        </w:rPr>
        <w:t>Submission</w:t>
      </w:r>
      <w:r w:rsidRPr="00613BE8">
        <w:rPr>
          <w:rFonts w:asciiTheme="majorHAnsi" w:eastAsiaTheme="majorEastAsia" w:hAnsiTheme="majorHAnsi" w:cstheme="majorBidi"/>
          <w:color w:val="253356" w:themeColor="accent1" w:themeShade="80"/>
          <w:sz w:val="28"/>
          <w:szCs w:val="28"/>
        </w:rPr>
        <w:t xml:space="preserve"> </w:t>
      </w:r>
      <w:bookmarkStart w:id="13" w:name="_Hlk53070371"/>
      <w:r w:rsidRPr="00613BE8">
        <w:rPr>
          <w:rFonts w:asciiTheme="majorHAnsi" w:eastAsiaTheme="majorEastAsia" w:hAnsiTheme="majorHAnsi" w:cstheme="majorBidi"/>
          <w:iCs/>
          <w:color w:val="253356" w:themeColor="accent1" w:themeShade="80"/>
          <w:sz w:val="24"/>
          <w:szCs w:val="24"/>
        </w:rPr>
        <w:t>to the Committee on the Rights of the Child</w:t>
      </w:r>
      <w:bookmarkEnd w:id="0"/>
      <w:bookmarkEnd w:id="1"/>
      <w:bookmarkEnd w:id="2"/>
      <w:bookmarkEnd w:id="3"/>
      <w:bookmarkEnd w:id="4"/>
      <w:bookmarkEnd w:id="5"/>
      <w:bookmarkEnd w:id="6"/>
      <w:bookmarkEnd w:id="7"/>
      <w:bookmarkEnd w:id="8"/>
      <w:bookmarkEnd w:id="9"/>
      <w:bookmarkEnd w:id="10"/>
      <w:bookmarkEnd w:id="11"/>
      <w:bookmarkEnd w:id="12"/>
    </w:p>
    <w:p w14:paraId="59FC8D9B" w14:textId="09BA3E8C" w:rsidR="000E03A6" w:rsidRPr="00613BE8" w:rsidRDefault="00801724" w:rsidP="000E03A6">
      <w:pPr>
        <w:keepNext/>
        <w:keepLines/>
        <w:spacing w:before="0" w:after="40" w:line="360" w:lineRule="auto"/>
        <w:jc w:val="center"/>
        <w:outlineLvl w:val="0"/>
        <w:rPr>
          <w:rFonts w:asciiTheme="majorHAnsi" w:eastAsiaTheme="majorEastAsia" w:hAnsiTheme="majorHAnsi" w:cstheme="majorBidi"/>
          <w:iCs/>
          <w:color w:val="253356" w:themeColor="accent1" w:themeShade="80"/>
          <w:sz w:val="24"/>
          <w:szCs w:val="24"/>
        </w:rPr>
      </w:pPr>
      <w:bookmarkStart w:id="14" w:name="_Toc53065023"/>
      <w:bookmarkStart w:id="15" w:name="_Toc53065045"/>
      <w:bookmarkStart w:id="16" w:name="_Toc53065074"/>
      <w:bookmarkStart w:id="17" w:name="_Toc53066330"/>
      <w:bookmarkStart w:id="18" w:name="_Toc53066385"/>
      <w:bookmarkStart w:id="19" w:name="_Toc61000648"/>
      <w:bookmarkStart w:id="20" w:name="_Toc61000717"/>
      <w:bookmarkStart w:id="21" w:name="_Toc61512350"/>
      <w:bookmarkStart w:id="22" w:name="_Toc61512448"/>
      <w:bookmarkStart w:id="23" w:name="_Toc72489219"/>
      <w:bookmarkStart w:id="24" w:name="_Toc72489912"/>
      <w:bookmarkStart w:id="25" w:name="_Toc73040689"/>
      <w:bookmarkStart w:id="26" w:name="_Toc73691798"/>
      <w:r w:rsidRPr="00801724">
        <w:rPr>
          <w:rFonts w:asciiTheme="majorHAnsi" w:eastAsiaTheme="majorEastAsia" w:hAnsiTheme="majorHAnsi" w:cstheme="majorBidi"/>
          <w:iCs/>
          <w:color w:val="253356" w:themeColor="accent1" w:themeShade="80"/>
          <w:sz w:val="24"/>
          <w:szCs w:val="24"/>
        </w:rPr>
        <w:t>90</w:t>
      </w:r>
      <w:r w:rsidR="000E03A6" w:rsidRPr="00801724">
        <w:rPr>
          <w:rFonts w:asciiTheme="majorHAnsi" w:eastAsiaTheme="majorEastAsia" w:hAnsiTheme="majorHAnsi" w:cstheme="majorBidi"/>
          <w:iCs/>
          <w:color w:val="253356" w:themeColor="accent1" w:themeShade="80"/>
          <w:sz w:val="24"/>
          <w:szCs w:val="24"/>
          <w:vertAlign w:val="superscript"/>
        </w:rPr>
        <w:t>th</w:t>
      </w:r>
      <w:r w:rsidR="000E03A6" w:rsidRPr="00801724">
        <w:rPr>
          <w:rFonts w:asciiTheme="majorHAnsi" w:eastAsiaTheme="majorEastAsia" w:hAnsiTheme="majorHAnsi" w:cstheme="majorBidi"/>
          <w:iCs/>
          <w:color w:val="253356" w:themeColor="accent1" w:themeShade="80"/>
          <w:sz w:val="24"/>
          <w:szCs w:val="24"/>
        </w:rPr>
        <w:t xml:space="preserve"> Pre-Sessional Working Group, </w:t>
      </w:r>
      <w:r w:rsidRPr="00801724">
        <w:rPr>
          <w:rFonts w:asciiTheme="majorHAnsi" w:eastAsiaTheme="majorEastAsia" w:hAnsiTheme="majorHAnsi" w:cstheme="majorBidi"/>
          <w:iCs/>
          <w:color w:val="253356" w:themeColor="accent1" w:themeShade="80"/>
          <w:sz w:val="24"/>
          <w:szCs w:val="24"/>
        </w:rPr>
        <w:t>September</w:t>
      </w:r>
      <w:r w:rsidR="000E03A6" w:rsidRPr="00801724">
        <w:rPr>
          <w:rFonts w:asciiTheme="majorHAnsi" w:eastAsiaTheme="majorEastAsia" w:hAnsiTheme="majorHAnsi" w:cstheme="majorBidi"/>
          <w:iCs/>
          <w:color w:val="253356" w:themeColor="accent1" w:themeShade="80"/>
          <w:sz w:val="24"/>
          <w:szCs w:val="24"/>
        </w:rPr>
        <w:t xml:space="preserve"> 2021</w:t>
      </w:r>
      <w:bookmarkEnd w:id="14"/>
      <w:bookmarkEnd w:id="15"/>
      <w:bookmarkEnd w:id="16"/>
      <w:bookmarkEnd w:id="17"/>
      <w:bookmarkEnd w:id="18"/>
      <w:bookmarkEnd w:id="19"/>
      <w:bookmarkEnd w:id="20"/>
      <w:bookmarkEnd w:id="21"/>
      <w:bookmarkEnd w:id="22"/>
      <w:bookmarkEnd w:id="23"/>
      <w:bookmarkEnd w:id="24"/>
      <w:bookmarkEnd w:id="25"/>
      <w:bookmarkEnd w:id="26"/>
    </w:p>
    <w:p w14:paraId="48D169FF" w14:textId="77777777" w:rsidR="000E03A6" w:rsidRPr="00613BE8" w:rsidRDefault="000E03A6" w:rsidP="000E03A6">
      <w:pPr>
        <w:keepNext/>
        <w:keepLines/>
        <w:spacing w:before="0" w:after="40" w:line="360" w:lineRule="auto"/>
        <w:jc w:val="center"/>
        <w:outlineLvl w:val="0"/>
        <w:rPr>
          <w:rFonts w:asciiTheme="majorHAnsi" w:eastAsiaTheme="majorEastAsia" w:hAnsiTheme="majorHAnsi" w:cstheme="majorBidi"/>
          <w:iCs/>
          <w:color w:val="253356" w:themeColor="accent1" w:themeShade="80"/>
          <w:sz w:val="24"/>
          <w:szCs w:val="24"/>
        </w:rPr>
      </w:pPr>
      <w:bookmarkStart w:id="27" w:name="_Toc53065024"/>
      <w:bookmarkStart w:id="28" w:name="_Toc53065046"/>
      <w:bookmarkStart w:id="29" w:name="_Toc53065075"/>
      <w:bookmarkStart w:id="30" w:name="_Toc53066331"/>
      <w:bookmarkStart w:id="31" w:name="_Toc53066386"/>
      <w:bookmarkStart w:id="32" w:name="_Toc61000649"/>
      <w:bookmarkStart w:id="33" w:name="_Toc61000718"/>
      <w:bookmarkStart w:id="34" w:name="_Toc61512351"/>
      <w:bookmarkStart w:id="35" w:name="_Toc61512449"/>
      <w:bookmarkStart w:id="36" w:name="_Toc72489220"/>
      <w:bookmarkStart w:id="37" w:name="_Toc72489913"/>
      <w:bookmarkStart w:id="38" w:name="_Toc73040690"/>
      <w:bookmarkStart w:id="39" w:name="_Toc73691799"/>
      <w:r w:rsidRPr="00613BE8">
        <w:rPr>
          <w:rFonts w:asciiTheme="majorHAnsi" w:eastAsiaTheme="majorEastAsia" w:hAnsiTheme="majorHAnsi" w:cstheme="majorBidi"/>
          <w:iCs/>
          <w:color w:val="253356" w:themeColor="accent1" w:themeShade="80"/>
          <w:sz w:val="24"/>
          <w:szCs w:val="24"/>
        </w:rPr>
        <w:t>NGO Report</w:t>
      </w:r>
      <w:bookmarkEnd w:id="27"/>
      <w:bookmarkEnd w:id="28"/>
      <w:bookmarkEnd w:id="29"/>
      <w:bookmarkEnd w:id="30"/>
      <w:bookmarkEnd w:id="31"/>
      <w:bookmarkEnd w:id="32"/>
      <w:bookmarkEnd w:id="33"/>
      <w:bookmarkEnd w:id="34"/>
      <w:bookmarkEnd w:id="35"/>
      <w:bookmarkEnd w:id="36"/>
      <w:bookmarkEnd w:id="37"/>
      <w:bookmarkEnd w:id="38"/>
      <w:bookmarkEnd w:id="39"/>
    </w:p>
    <w:p w14:paraId="24DC2AB0" w14:textId="77777777" w:rsidR="000E03A6" w:rsidRPr="00613BE8" w:rsidRDefault="000E03A6" w:rsidP="000E03A6">
      <w:pPr>
        <w:spacing w:before="0" w:after="160" w:line="259" w:lineRule="auto"/>
        <w:jc w:val="center"/>
        <w:rPr>
          <w:sz w:val="22"/>
          <w:szCs w:val="22"/>
        </w:rPr>
      </w:pPr>
    </w:p>
    <w:p w14:paraId="2D5E6D9E" w14:textId="77777777" w:rsidR="000E03A6" w:rsidRPr="00613BE8" w:rsidRDefault="000E03A6" w:rsidP="000E03A6">
      <w:pPr>
        <w:spacing w:before="0" w:after="160" w:line="259" w:lineRule="auto"/>
        <w:jc w:val="center"/>
        <w:rPr>
          <w:sz w:val="22"/>
          <w:szCs w:val="22"/>
        </w:rPr>
      </w:pPr>
    </w:p>
    <w:p w14:paraId="1AA00B69" w14:textId="77777777" w:rsidR="000E03A6" w:rsidRPr="00613BE8" w:rsidRDefault="000E03A6" w:rsidP="000E03A6"/>
    <w:p w14:paraId="08E279CA" w14:textId="77777777" w:rsidR="000E03A6" w:rsidRPr="00613BE8" w:rsidRDefault="000E03A6" w:rsidP="000E03A6"/>
    <w:p w14:paraId="7366E829" w14:textId="77777777" w:rsidR="000E03A6" w:rsidRDefault="000E03A6" w:rsidP="000E03A6">
      <w:pPr>
        <w:rPr>
          <w:rFonts w:asciiTheme="majorHAnsi" w:eastAsiaTheme="majorEastAsia" w:hAnsiTheme="majorHAnsi" w:cstheme="majorBidi"/>
          <w:iCs/>
          <w:color w:val="253356" w:themeColor="accent1" w:themeShade="80"/>
          <w:sz w:val="24"/>
          <w:szCs w:val="24"/>
        </w:rPr>
      </w:pPr>
    </w:p>
    <w:p w14:paraId="4DE56C6C" w14:textId="77777777" w:rsidR="000E03A6" w:rsidRDefault="000E03A6" w:rsidP="000E03A6">
      <w:pPr>
        <w:rPr>
          <w:rFonts w:asciiTheme="majorHAnsi" w:eastAsiaTheme="majorEastAsia" w:hAnsiTheme="majorHAnsi" w:cstheme="majorBidi"/>
          <w:iCs/>
          <w:color w:val="253356" w:themeColor="accent1" w:themeShade="80"/>
          <w:sz w:val="24"/>
          <w:szCs w:val="24"/>
        </w:rPr>
      </w:pPr>
    </w:p>
    <w:p w14:paraId="757D4B11" w14:textId="77777777" w:rsidR="000E03A6" w:rsidRDefault="000E03A6" w:rsidP="000E03A6">
      <w:pPr>
        <w:rPr>
          <w:rFonts w:asciiTheme="majorHAnsi" w:eastAsiaTheme="majorEastAsia" w:hAnsiTheme="majorHAnsi" w:cstheme="majorBidi"/>
          <w:iCs/>
          <w:color w:val="253356" w:themeColor="accent1" w:themeShade="80"/>
          <w:sz w:val="24"/>
          <w:szCs w:val="24"/>
        </w:rPr>
      </w:pPr>
    </w:p>
    <w:p w14:paraId="5A1E3CEF" w14:textId="77777777" w:rsidR="000E03A6" w:rsidRDefault="000E03A6" w:rsidP="000E03A6">
      <w:pPr>
        <w:rPr>
          <w:rFonts w:asciiTheme="majorHAnsi" w:eastAsiaTheme="majorEastAsia" w:hAnsiTheme="majorHAnsi" w:cstheme="majorBidi"/>
          <w:iCs/>
          <w:color w:val="253356" w:themeColor="accent1" w:themeShade="80"/>
          <w:sz w:val="24"/>
          <w:szCs w:val="24"/>
        </w:rPr>
      </w:pPr>
    </w:p>
    <w:p w14:paraId="551479A9" w14:textId="77777777" w:rsidR="000E03A6" w:rsidRDefault="000E03A6" w:rsidP="000E03A6">
      <w:pPr>
        <w:rPr>
          <w:rFonts w:asciiTheme="majorHAnsi" w:eastAsiaTheme="majorEastAsia" w:hAnsiTheme="majorHAnsi" w:cstheme="majorBidi"/>
          <w:iCs/>
          <w:color w:val="253356" w:themeColor="accent1" w:themeShade="80"/>
          <w:sz w:val="24"/>
          <w:szCs w:val="24"/>
        </w:rPr>
      </w:pPr>
    </w:p>
    <w:p w14:paraId="0D8C2443" w14:textId="77777777" w:rsidR="000E03A6" w:rsidRPr="00613BE8" w:rsidRDefault="000E03A6" w:rsidP="000E03A6">
      <w:pPr>
        <w:rPr>
          <w:rFonts w:asciiTheme="majorHAnsi" w:eastAsiaTheme="majorEastAsia" w:hAnsiTheme="majorHAnsi" w:cstheme="majorBidi"/>
          <w:iCs/>
          <w:color w:val="253356" w:themeColor="accent1" w:themeShade="80"/>
          <w:sz w:val="24"/>
          <w:szCs w:val="24"/>
        </w:rPr>
      </w:pPr>
    </w:p>
    <w:p w14:paraId="5457C5FA" w14:textId="77777777" w:rsidR="000E03A6" w:rsidRPr="00613BE8" w:rsidRDefault="000E03A6" w:rsidP="000E03A6">
      <w:pPr>
        <w:keepNext/>
        <w:keepLines/>
        <w:spacing w:before="0" w:after="40" w:line="360" w:lineRule="auto"/>
        <w:jc w:val="center"/>
        <w:outlineLvl w:val="0"/>
        <w:rPr>
          <w:rFonts w:asciiTheme="majorHAnsi" w:eastAsiaTheme="majorEastAsia" w:hAnsiTheme="majorHAnsi" w:cstheme="majorBidi"/>
          <w:b/>
          <w:iCs/>
          <w:color w:val="253356" w:themeColor="accent1" w:themeShade="80"/>
          <w:sz w:val="24"/>
          <w:szCs w:val="24"/>
        </w:rPr>
      </w:pPr>
      <w:bookmarkStart w:id="40" w:name="_Toc53065025"/>
      <w:bookmarkStart w:id="41" w:name="_Toc53065047"/>
      <w:bookmarkStart w:id="42" w:name="_Toc53065076"/>
      <w:bookmarkStart w:id="43" w:name="_Toc53066332"/>
      <w:bookmarkStart w:id="44" w:name="_Toc53066387"/>
      <w:bookmarkStart w:id="45" w:name="_Toc61000650"/>
      <w:bookmarkStart w:id="46" w:name="_Toc61000719"/>
      <w:bookmarkStart w:id="47" w:name="_Toc61512352"/>
      <w:bookmarkStart w:id="48" w:name="_Toc61512450"/>
      <w:bookmarkStart w:id="49" w:name="_Toc72489221"/>
      <w:bookmarkStart w:id="50" w:name="_Toc72489914"/>
      <w:bookmarkStart w:id="51" w:name="_Toc73040691"/>
      <w:bookmarkStart w:id="52" w:name="_Toc73691800"/>
      <w:r w:rsidRPr="00613BE8">
        <w:rPr>
          <w:rFonts w:asciiTheme="majorHAnsi" w:eastAsiaTheme="majorEastAsia" w:hAnsiTheme="majorHAnsi" w:cstheme="majorBidi"/>
          <w:b/>
          <w:iCs/>
          <w:color w:val="253356" w:themeColor="accent1" w:themeShade="80"/>
          <w:sz w:val="24"/>
          <w:szCs w:val="24"/>
        </w:rPr>
        <w:t>Submitted By</w:t>
      </w:r>
      <w:bookmarkEnd w:id="40"/>
      <w:bookmarkEnd w:id="41"/>
      <w:bookmarkEnd w:id="42"/>
      <w:bookmarkEnd w:id="43"/>
      <w:bookmarkEnd w:id="44"/>
      <w:bookmarkEnd w:id="45"/>
      <w:bookmarkEnd w:id="46"/>
      <w:bookmarkEnd w:id="47"/>
      <w:bookmarkEnd w:id="48"/>
      <w:bookmarkEnd w:id="49"/>
      <w:bookmarkEnd w:id="50"/>
      <w:bookmarkEnd w:id="51"/>
      <w:bookmarkEnd w:id="52"/>
    </w:p>
    <w:p w14:paraId="4652E508" w14:textId="77777777" w:rsidR="000E03A6" w:rsidRPr="00613BE8" w:rsidRDefault="000E03A6" w:rsidP="000E03A6">
      <w:pPr>
        <w:keepNext/>
        <w:keepLines/>
        <w:spacing w:before="0" w:after="40" w:line="360" w:lineRule="auto"/>
        <w:jc w:val="center"/>
        <w:outlineLvl w:val="0"/>
        <w:rPr>
          <w:rFonts w:asciiTheme="majorHAnsi" w:eastAsiaTheme="majorEastAsia" w:hAnsiTheme="majorHAnsi" w:cstheme="majorBidi"/>
          <w:iCs/>
          <w:color w:val="253356" w:themeColor="accent1" w:themeShade="80"/>
          <w:sz w:val="24"/>
          <w:szCs w:val="24"/>
        </w:rPr>
      </w:pPr>
      <w:bookmarkStart w:id="53" w:name="_Toc53065026"/>
      <w:bookmarkStart w:id="54" w:name="_Toc53065048"/>
      <w:bookmarkStart w:id="55" w:name="_Toc53065077"/>
      <w:bookmarkStart w:id="56" w:name="_Toc53066333"/>
      <w:bookmarkStart w:id="57" w:name="_Toc53066388"/>
      <w:bookmarkStart w:id="58" w:name="_Toc61000651"/>
      <w:bookmarkStart w:id="59" w:name="_Toc61000720"/>
      <w:bookmarkStart w:id="60" w:name="_Toc61512353"/>
      <w:bookmarkStart w:id="61" w:name="_Toc61512451"/>
      <w:bookmarkStart w:id="62" w:name="_Toc72489222"/>
      <w:bookmarkStart w:id="63" w:name="_Toc72489915"/>
      <w:bookmarkStart w:id="64" w:name="_Toc73040692"/>
      <w:bookmarkStart w:id="65" w:name="_Toc73691801"/>
      <w:r w:rsidRPr="00613BE8">
        <w:rPr>
          <w:rFonts w:asciiTheme="majorHAnsi" w:eastAsiaTheme="majorEastAsia" w:hAnsiTheme="majorHAnsi" w:cstheme="majorBidi"/>
          <w:iCs/>
          <w:color w:val="253356" w:themeColor="accent1" w:themeShade="80"/>
          <w:sz w:val="24"/>
          <w:szCs w:val="24"/>
        </w:rPr>
        <w:t>The WORLD Policy Analysis Center</w:t>
      </w:r>
      <w:bookmarkEnd w:id="53"/>
      <w:bookmarkEnd w:id="54"/>
      <w:bookmarkEnd w:id="55"/>
      <w:bookmarkEnd w:id="56"/>
      <w:bookmarkEnd w:id="57"/>
      <w:bookmarkEnd w:id="58"/>
      <w:bookmarkEnd w:id="59"/>
      <w:bookmarkEnd w:id="60"/>
      <w:bookmarkEnd w:id="61"/>
      <w:bookmarkEnd w:id="62"/>
      <w:bookmarkEnd w:id="63"/>
      <w:bookmarkEnd w:id="64"/>
      <w:bookmarkEnd w:id="65"/>
    </w:p>
    <w:p w14:paraId="75293C3E" w14:textId="77777777" w:rsidR="000E03A6" w:rsidRPr="00613BE8" w:rsidRDefault="000E03A6" w:rsidP="000E03A6">
      <w:pPr>
        <w:keepNext/>
        <w:keepLines/>
        <w:spacing w:before="0" w:after="40" w:line="360" w:lineRule="auto"/>
        <w:jc w:val="center"/>
        <w:outlineLvl w:val="0"/>
        <w:rPr>
          <w:rFonts w:asciiTheme="majorHAnsi" w:eastAsiaTheme="majorEastAsia" w:hAnsiTheme="majorHAnsi" w:cstheme="majorBidi"/>
          <w:iCs/>
          <w:color w:val="253356" w:themeColor="accent1" w:themeShade="80"/>
          <w:sz w:val="24"/>
          <w:szCs w:val="24"/>
        </w:rPr>
      </w:pPr>
      <w:bookmarkStart w:id="66" w:name="_Toc53065027"/>
      <w:bookmarkStart w:id="67" w:name="_Toc53065049"/>
      <w:bookmarkStart w:id="68" w:name="_Toc53065078"/>
      <w:bookmarkStart w:id="69" w:name="_Toc53066334"/>
      <w:bookmarkStart w:id="70" w:name="_Toc53066389"/>
      <w:bookmarkStart w:id="71" w:name="_Toc61000652"/>
      <w:bookmarkStart w:id="72" w:name="_Toc61000721"/>
      <w:bookmarkStart w:id="73" w:name="_Toc61512354"/>
      <w:bookmarkStart w:id="74" w:name="_Toc61512452"/>
      <w:bookmarkStart w:id="75" w:name="_Toc72489223"/>
      <w:bookmarkStart w:id="76" w:name="_Toc72489916"/>
      <w:bookmarkStart w:id="77" w:name="_Toc73040693"/>
      <w:bookmarkStart w:id="78" w:name="_Toc73691802"/>
      <w:r w:rsidRPr="00613BE8">
        <w:rPr>
          <w:rFonts w:asciiTheme="majorHAnsi" w:eastAsiaTheme="majorEastAsia" w:hAnsiTheme="majorHAnsi" w:cstheme="majorBidi"/>
          <w:iCs/>
          <w:color w:val="253356" w:themeColor="accent1" w:themeShade="80"/>
          <w:sz w:val="24"/>
          <w:szCs w:val="24"/>
        </w:rPr>
        <w:t>University of California, Los Angeles</w:t>
      </w:r>
      <w:bookmarkEnd w:id="66"/>
      <w:bookmarkEnd w:id="67"/>
      <w:bookmarkEnd w:id="68"/>
      <w:bookmarkEnd w:id="69"/>
      <w:bookmarkEnd w:id="70"/>
      <w:bookmarkEnd w:id="71"/>
      <w:bookmarkEnd w:id="72"/>
      <w:bookmarkEnd w:id="73"/>
      <w:bookmarkEnd w:id="74"/>
      <w:bookmarkEnd w:id="75"/>
      <w:bookmarkEnd w:id="76"/>
      <w:bookmarkEnd w:id="77"/>
      <w:bookmarkEnd w:id="78"/>
      <w:r w:rsidRPr="00613BE8">
        <w:rPr>
          <w:rFonts w:asciiTheme="majorHAnsi" w:eastAsiaTheme="majorEastAsia" w:hAnsiTheme="majorHAnsi" w:cstheme="majorBidi"/>
          <w:iCs/>
          <w:color w:val="253356" w:themeColor="accent1" w:themeShade="80"/>
          <w:sz w:val="24"/>
          <w:szCs w:val="24"/>
        </w:rPr>
        <w:t xml:space="preserve"> </w:t>
      </w:r>
    </w:p>
    <w:bookmarkEnd w:id="13"/>
    <w:p w14:paraId="25943A3F" w14:textId="7FF423CA" w:rsidR="00001F72" w:rsidRDefault="00001F72">
      <w:r>
        <w:br w:type="page"/>
      </w:r>
    </w:p>
    <w:sdt>
      <w:sdtPr>
        <w:rPr>
          <w:caps w:val="0"/>
          <w:color w:val="auto"/>
          <w:spacing w:val="0"/>
          <w:sz w:val="20"/>
          <w:szCs w:val="20"/>
        </w:rPr>
        <w:id w:val="-327053117"/>
        <w:docPartObj>
          <w:docPartGallery w:val="Table of Contents"/>
          <w:docPartUnique/>
        </w:docPartObj>
      </w:sdtPr>
      <w:sdtEndPr>
        <w:rPr>
          <w:b/>
          <w:bCs/>
          <w:noProof/>
          <w:sz w:val="22"/>
          <w:szCs w:val="22"/>
        </w:rPr>
      </w:sdtEndPr>
      <w:sdtContent>
        <w:p w14:paraId="57A9F7E8" w14:textId="77777777" w:rsidR="000E03A6" w:rsidRPr="00797031" w:rsidRDefault="000E03A6" w:rsidP="000E03A6">
          <w:pPr>
            <w:pStyle w:val="TOCHeading"/>
            <w:rPr>
              <w:b/>
              <w:bCs/>
            </w:rPr>
          </w:pPr>
          <w:r w:rsidRPr="00797031">
            <w:rPr>
              <w:b/>
              <w:bCs/>
            </w:rPr>
            <w:t>Table of Contents</w:t>
          </w:r>
        </w:p>
        <w:p w14:paraId="48FE41D2" w14:textId="77777777" w:rsidR="00801724" w:rsidRDefault="00801724">
          <w:pPr>
            <w:pStyle w:val="TOC1"/>
            <w:tabs>
              <w:tab w:val="right" w:leader="dot" w:pos="9350"/>
            </w:tabs>
            <w:rPr>
              <w:sz w:val="22"/>
              <w:szCs w:val="22"/>
            </w:rPr>
          </w:pPr>
        </w:p>
        <w:p w14:paraId="25EFB5E4" w14:textId="77777777" w:rsidR="007D72B0" w:rsidRDefault="000E03A6">
          <w:pPr>
            <w:pStyle w:val="TOC1"/>
            <w:tabs>
              <w:tab w:val="right" w:leader="dot" w:pos="9350"/>
            </w:tabs>
            <w:rPr>
              <w:noProof/>
            </w:rPr>
          </w:pPr>
          <w:r w:rsidRPr="00AE464B">
            <w:rPr>
              <w:sz w:val="22"/>
              <w:szCs w:val="22"/>
            </w:rPr>
            <w:fldChar w:fldCharType="begin"/>
          </w:r>
          <w:r w:rsidRPr="00AE464B">
            <w:rPr>
              <w:sz w:val="22"/>
              <w:szCs w:val="22"/>
            </w:rPr>
            <w:instrText xml:space="preserve"> TOC \o "1-3" \h \z \u </w:instrText>
          </w:r>
          <w:r w:rsidRPr="00AE464B">
            <w:rPr>
              <w:sz w:val="22"/>
              <w:szCs w:val="22"/>
            </w:rPr>
            <w:fldChar w:fldCharType="separate"/>
          </w:r>
          <w:hyperlink w:anchor="_Toc73691803" w:history="1">
            <w:r w:rsidR="007D72B0" w:rsidRPr="00CE232D">
              <w:rPr>
                <w:rStyle w:val="Hyperlink"/>
                <w:b/>
                <w:bCs/>
                <w:noProof/>
              </w:rPr>
              <w:t>Introduction</w:t>
            </w:r>
            <w:r w:rsidR="007D72B0">
              <w:rPr>
                <w:noProof/>
                <w:webHidden/>
              </w:rPr>
              <w:tab/>
            </w:r>
            <w:r w:rsidR="007D72B0">
              <w:rPr>
                <w:noProof/>
                <w:webHidden/>
              </w:rPr>
              <w:fldChar w:fldCharType="begin"/>
            </w:r>
            <w:r w:rsidR="007D72B0">
              <w:rPr>
                <w:noProof/>
                <w:webHidden/>
              </w:rPr>
              <w:instrText xml:space="preserve"> PAGEREF _Toc73691803 \h </w:instrText>
            </w:r>
            <w:r w:rsidR="007D72B0">
              <w:rPr>
                <w:noProof/>
                <w:webHidden/>
              </w:rPr>
            </w:r>
            <w:r w:rsidR="007D72B0">
              <w:rPr>
                <w:noProof/>
                <w:webHidden/>
              </w:rPr>
              <w:fldChar w:fldCharType="separate"/>
            </w:r>
            <w:r w:rsidR="007D72B0">
              <w:rPr>
                <w:noProof/>
                <w:webHidden/>
              </w:rPr>
              <w:t>1</w:t>
            </w:r>
            <w:r w:rsidR="007D72B0">
              <w:rPr>
                <w:noProof/>
                <w:webHidden/>
              </w:rPr>
              <w:fldChar w:fldCharType="end"/>
            </w:r>
          </w:hyperlink>
        </w:p>
        <w:p w14:paraId="138BFFA0" w14:textId="77777777" w:rsidR="00AE0E0D" w:rsidRPr="00AE0E0D" w:rsidRDefault="00AE0E0D" w:rsidP="00AE0E0D"/>
        <w:p w14:paraId="7821B34E" w14:textId="79091F23" w:rsidR="007D72B0" w:rsidRDefault="005E65F2">
          <w:pPr>
            <w:pStyle w:val="TOC1"/>
            <w:tabs>
              <w:tab w:val="right" w:leader="dot" w:pos="9350"/>
            </w:tabs>
            <w:rPr>
              <w:noProof/>
              <w:sz w:val="22"/>
              <w:szCs w:val="22"/>
            </w:rPr>
          </w:pPr>
          <w:hyperlink w:anchor="_Toc73691804" w:history="1">
            <w:r w:rsidR="007D72B0" w:rsidRPr="00CE232D">
              <w:rPr>
                <w:rStyle w:val="Hyperlink"/>
                <w:b/>
                <w:bCs/>
                <w:noProof/>
              </w:rPr>
              <w:t>Summary of Findings and Recommendations</w:t>
            </w:r>
            <w:r w:rsidR="007D72B0">
              <w:rPr>
                <w:noProof/>
                <w:webHidden/>
              </w:rPr>
              <w:tab/>
            </w:r>
            <w:r w:rsidR="007D72B0">
              <w:rPr>
                <w:noProof/>
                <w:webHidden/>
              </w:rPr>
              <w:fldChar w:fldCharType="begin"/>
            </w:r>
            <w:r w:rsidR="007D72B0">
              <w:rPr>
                <w:noProof/>
                <w:webHidden/>
              </w:rPr>
              <w:instrText xml:space="preserve"> PAGEREF _Toc73691804 \h </w:instrText>
            </w:r>
            <w:r w:rsidR="007D72B0">
              <w:rPr>
                <w:noProof/>
                <w:webHidden/>
              </w:rPr>
            </w:r>
            <w:r w:rsidR="007D72B0">
              <w:rPr>
                <w:noProof/>
                <w:webHidden/>
              </w:rPr>
              <w:fldChar w:fldCharType="separate"/>
            </w:r>
            <w:r w:rsidR="007D72B0">
              <w:rPr>
                <w:noProof/>
                <w:webHidden/>
              </w:rPr>
              <w:t>2</w:t>
            </w:r>
            <w:r w:rsidR="007D72B0">
              <w:rPr>
                <w:noProof/>
                <w:webHidden/>
              </w:rPr>
              <w:fldChar w:fldCharType="end"/>
            </w:r>
          </w:hyperlink>
        </w:p>
        <w:p w14:paraId="3FE8C27A" w14:textId="19CA228D" w:rsidR="007D72B0" w:rsidRDefault="005E65F2">
          <w:pPr>
            <w:pStyle w:val="TOC2"/>
            <w:tabs>
              <w:tab w:val="left" w:pos="660"/>
              <w:tab w:val="right" w:leader="dot" w:pos="9350"/>
            </w:tabs>
            <w:rPr>
              <w:rFonts w:eastAsiaTheme="minorEastAsia"/>
              <w:noProof/>
              <w:sz w:val="22"/>
              <w:szCs w:val="22"/>
            </w:rPr>
          </w:pPr>
          <w:hyperlink w:anchor="_Toc73691805" w:history="1">
            <w:r w:rsidR="007D72B0" w:rsidRPr="00CE232D">
              <w:rPr>
                <w:rStyle w:val="Hyperlink"/>
                <w:rFonts w:ascii="Calibri Light" w:eastAsia="Times New Roman" w:hAnsi="Calibri Light" w:cs="Times New Roman"/>
                <w:bCs/>
                <w:noProof/>
              </w:rPr>
              <w:t>1.</w:t>
            </w:r>
            <w:r w:rsidR="007D72B0">
              <w:rPr>
                <w:rFonts w:eastAsiaTheme="minorEastAsia"/>
                <w:noProof/>
                <w:sz w:val="22"/>
                <w:szCs w:val="22"/>
              </w:rPr>
              <w:tab/>
            </w:r>
            <w:r w:rsidR="007D72B0" w:rsidRPr="00CE232D">
              <w:rPr>
                <w:rStyle w:val="Hyperlink"/>
                <w:rFonts w:ascii="Calibri Light" w:eastAsia="Times New Roman" w:hAnsi="Calibri Light" w:cs="Times New Roman"/>
                <w:bCs/>
                <w:noProof/>
              </w:rPr>
              <w:t>Special Protection Measures: Child Marriage (Articles 19, 24, 28, 34, and General Comment No. 4)</w:t>
            </w:r>
            <w:r w:rsidR="007D72B0">
              <w:rPr>
                <w:noProof/>
                <w:webHidden/>
              </w:rPr>
              <w:tab/>
            </w:r>
            <w:r w:rsidR="007D72B0">
              <w:rPr>
                <w:noProof/>
                <w:webHidden/>
              </w:rPr>
              <w:fldChar w:fldCharType="begin"/>
            </w:r>
            <w:r w:rsidR="007D72B0">
              <w:rPr>
                <w:noProof/>
                <w:webHidden/>
              </w:rPr>
              <w:instrText xml:space="preserve"> PAGEREF _Toc73691805 \h </w:instrText>
            </w:r>
            <w:r w:rsidR="007D72B0">
              <w:rPr>
                <w:noProof/>
                <w:webHidden/>
              </w:rPr>
            </w:r>
            <w:r w:rsidR="007D72B0">
              <w:rPr>
                <w:noProof/>
                <w:webHidden/>
              </w:rPr>
              <w:fldChar w:fldCharType="separate"/>
            </w:r>
            <w:r w:rsidR="007D72B0">
              <w:rPr>
                <w:noProof/>
                <w:webHidden/>
              </w:rPr>
              <w:t>2</w:t>
            </w:r>
            <w:r w:rsidR="007D72B0">
              <w:rPr>
                <w:noProof/>
                <w:webHidden/>
              </w:rPr>
              <w:fldChar w:fldCharType="end"/>
            </w:r>
          </w:hyperlink>
        </w:p>
        <w:p w14:paraId="5F79A7FF" w14:textId="22CFE6F0" w:rsidR="007D72B0" w:rsidRDefault="005E65F2">
          <w:pPr>
            <w:pStyle w:val="TOC2"/>
            <w:tabs>
              <w:tab w:val="left" w:pos="660"/>
              <w:tab w:val="right" w:leader="dot" w:pos="9350"/>
            </w:tabs>
            <w:rPr>
              <w:noProof/>
            </w:rPr>
          </w:pPr>
          <w:hyperlink w:anchor="_Toc73691806" w:history="1">
            <w:r w:rsidR="007D72B0" w:rsidRPr="00CE232D">
              <w:rPr>
                <w:rStyle w:val="Hyperlink"/>
                <w:rFonts w:ascii="Calibri Light" w:eastAsia="Times New Roman" w:hAnsi="Calibri Light" w:cs="Times New Roman"/>
                <w:bCs/>
                <w:noProof/>
              </w:rPr>
              <w:t>2.</w:t>
            </w:r>
            <w:r w:rsidR="007D72B0">
              <w:rPr>
                <w:rFonts w:eastAsiaTheme="minorEastAsia"/>
                <w:noProof/>
                <w:sz w:val="22"/>
                <w:szCs w:val="22"/>
              </w:rPr>
              <w:tab/>
            </w:r>
            <w:r w:rsidR="007D72B0" w:rsidRPr="00CE232D">
              <w:rPr>
                <w:rStyle w:val="Hyperlink"/>
                <w:rFonts w:ascii="Calibri Light" w:eastAsia="Times New Roman" w:hAnsi="Calibri Light" w:cs="Times New Roman"/>
                <w:bCs/>
                <w:noProof/>
              </w:rPr>
              <w:t>Special Protection Measures: Children in Situations of Emergency (Detention based on Immigration Status) (Articles 9, 24, 28, 37)</w:t>
            </w:r>
            <w:r w:rsidR="007D72B0">
              <w:rPr>
                <w:noProof/>
                <w:webHidden/>
              </w:rPr>
              <w:tab/>
            </w:r>
            <w:r w:rsidR="007D72B0">
              <w:rPr>
                <w:noProof/>
                <w:webHidden/>
              </w:rPr>
              <w:fldChar w:fldCharType="begin"/>
            </w:r>
            <w:r w:rsidR="007D72B0">
              <w:rPr>
                <w:noProof/>
                <w:webHidden/>
              </w:rPr>
              <w:instrText xml:space="preserve"> PAGEREF _Toc73691806 \h </w:instrText>
            </w:r>
            <w:r w:rsidR="007D72B0">
              <w:rPr>
                <w:noProof/>
                <w:webHidden/>
              </w:rPr>
            </w:r>
            <w:r w:rsidR="007D72B0">
              <w:rPr>
                <w:noProof/>
                <w:webHidden/>
              </w:rPr>
              <w:fldChar w:fldCharType="separate"/>
            </w:r>
            <w:r w:rsidR="007D72B0">
              <w:rPr>
                <w:noProof/>
                <w:webHidden/>
              </w:rPr>
              <w:t>2</w:t>
            </w:r>
            <w:r w:rsidR="007D72B0">
              <w:rPr>
                <w:noProof/>
                <w:webHidden/>
              </w:rPr>
              <w:fldChar w:fldCharType="end"/>
            </w:r>
          </w:hyperlink>
        </w:p>
        <w:p w14:paraId="6DBFF50F" w14:textId="77777777" w:rsidR="00AE0E0D" w:rsidRPr="00AE0E0D" w:rsidRDefault="00AE0E0D" w:rsidP="00AE0E0D"/>
        <w:p w14:paraId="592ECE22" w14:textId="42F056B1" w:rsidR="007D72B0" w:rsidRDefault="005E65F2">
          <w:pPr>
            <w:pStyle w:val="TOC1"/>
            <w:tabs>
              <w:tab w:val="right" w:leader="dot" w:pos="9350"/>
            </w:tabs>
            <w:rPr>
              <w:noProof/>
              <w:sz w:val="22"/>
              <w:szCs w:val="22"/>
            </w:rPr>
          </w:pPr>
          <w:hyperlink w:anchor="_Toc73691807" w:history="1">
            <w:r w:rsidR="007D72B0" w:rsidRPr="00CE232D">
              <w:rPr>
                <w:rStyle w:val="Hyperlink"/>
                <w:b/>
                <w:bCs/>
                <w:noProof/>
              </w:rPr>
              <w:t>Detail of Legislative Findings</w:t>
            </w:r>
            <w:r w:rsidR="007D72B0">
              <w:rPr>
                <w:noProof/>
                <w:webHidden/>
              </w:rPr>
              <w:tab/>
            </w:r>
            <w:r w:rsidR="007D72B0">
              <w:rPr>
                <w:noProof/>
                <w:webHidden/>
              </w:rPr>
              <w:fldChar w:fldCharType="begin"/>
            </w:r>
            <w:r w:rsidR="007D72B0">
              <w:rPr>
                <w:noProof/>
                <w:webHidden/>
              </w:rPr>
              <w:instrText xml:space="preserve"> PAGEREF _Toc73691807 \h </w:instrText>
            </w:r>
            <w:r w:rsidR="007D72B0">
              <w:rPr>
                <w:noProof/>
                <w:webHidden/>
              </w:rPr>
            </w:r>
            <w:r w:rsidR="007D72B0">
              <w:rPr>
                <w:noProof/>
                <w:webHidden/>
              </w:rPr>
              <w:fldChar w:fldCharType="separate"/>
            </w:r>
            <w:r w:rsidR="007D72B0">
              <w:rPr>
                <w:noProof/>
                <w:webHidden/>
              </w:rPr>
              <w:t>3</w:t>
            </w:r>
            <w:r w:rsidR="007D72B0">
              <w:rPr>
                <w:noProof/>
                <w:webHidden/>
              </w:rPr>
              <w:fldChar w:fldCharType="end"/>
            </w:r>
          </w:hyperlink>
        </w:p>
        <w:p w14:paraId="73A6C8CA" w14:textId="0CB13F1E" w:rsidR="007D72B0" w:rsidRDefault="005E65F2">
          <w:pPr>
            <w:pStyle w:val="TOC2"/>
            <w:tabs>
              <w:tab w:val="left" w:pos="660"/>
              <w:tab w:val="right" w:leader="dot" w:pos="9350"/>
            </w:tabs>
            <w:rPr>
              <w:rFonts w:eastAsiaTheme="minorEastAsia"/>
              <w:noProof/>
              <w:sz w:val="22"/>
              <w:szCs w:val="22"/>
            </w:rPr>
          </w:pPr>
          <w:hyperlink w:anchor="_Toc73691808" w:history="1">
            <w:r w:rsidR="007D72B0" w:rsidRPr="00CE232D">
              <w:rPr>
                <w:rStyle w:val="Hyperlink"/>
                <w:rFonts w:ascii="Calibri Light" w:eastAsia="Times New Roman" w:hAnsi="Calibri Light" w:cs="Times New Roman"/>
                <w:bCs/>
                <w:noProof/>
              </w:rPr>
              <w:t>1.</w:t>
            </w:r>
            <w:r w:rsidR="007D72B0">
              <w:rPr>
                <w:rFonts w:eastAsiaTheme="minorEastAsia"/>
                <w:noProof/>
                <w:sz w:val="22"/>
                <w:szCs w:val="22"/>
              </w:rPr>
              <w:tab/>
            </w:r>
            <w:r w:rsidR="007D72B0" w:rsidRPr="00CE232D">
              <w:rPr>
                <w:rStyle w:val="Hyperlink"/>
                <w:rFonts w:ascii="Calibri Light" w:eastAsia="Times New Roman" w:hAnsi="Calibri Light" w:cs="Times New Roman"/>
                <w:bCs/>
                <w:noProof/>
              </w:rPr>
              <w:t>Special Protection Measures: Child Marriage (Articles 19, 24, 28, 34, and General Comment No. 4)</w:t>
            </w:r>
            <w:r w:rsidR="007D72B0">
              <w:rPr>
                <w:noProof/>
                <w:webHidden/>
              </w:rPr>
              <w:tab/>
            </w:r>
            <w:r w:rsidR="007D72B0">
              <w:rPr>
                <w:noProof/>
                <w:webHidden/>
              </w:rPr>
              <w:fldChar w:fldCharType="begin"/>
            </w:r>
            <w:r w:rsidR="007D72B0">
              <w:rPr>
                <w:noProof/>
                <w:webHidden/>
              </w:rPr>
              <w:instrText xml:space="preserve"> PAGEREF _Toc73691808 \h </w:instrText>
            </w:r>
            <w:r w:rsidR="007D72B0">
              <w:rPr>
                <w:noProof/>
                <w:webHidden/>
              </w:rPr>
            </w:r>
            <w:r w:rsidR="007D72B0">
              <w:rPr>
                <w:noProof/>
                <w:webHidden/>
              </w:rPr>
              <w:fldChar w:fldCharType="separate"/>
            </w:r>
            <w:r w:rsidR="007D72B0">
              <w:rPr>
                <w:noProof/>
                <w:webHidden/>
              </w:rPr>
              <w:t>3</w:t>
            </w:r>
            <w:r w:rsidR="007D72B0">
              <w:rPr>
                <w:noProof/>
                <w:webHidden/>
              </w:rPr>
              <w:fldChar w:fldCharType="end"/>
            </w:r>
          </w:hyperlink>
        </w:p>
        <w:p w14:paraId="6071D070" w14:textId="4E6A5121" w:rsidR="007D72B0" w:rsidRDefault="005E65F2">
          <w:pPr>
            <w:pStyle w:val="TOC2"/>
            <w:tabs>
              <w:tab w:val="left" w:pos="660"/>
              <w:tab w:val="right" w:leader="dot" w:pos="9350"/>
            </w:tabs>
            <w:rPr>
              <w:rFonts w:eastAsiaTheme="minorEastAsia"/>
              <w:noProof/>
              <w:sz w:val="22"/>
              <w:szCs w:val="22"/>
            </w:rPr>
          </w:pPr>
          <w:hyperlink w:anchor="_Toc73691809" w:history="1">
            <w:r w:rsidR="007D72B0" w:rsidRPr="00CE232D">
              <w:rPr>
                <w:rStyle w:val="Hyperlink"/>
                <w:rFonts w:ascii="Calibri Light" w:eastAsia="Times New Roman" w:hAnsi="Calibri Light" w:cs="Times New Roman"/>
                <w:bCs/>
                <w:noProof/>
              </w:rPr>
              <w:t>2.</w:t>
            </w:r>
            <w:r w:rsidR="007D72B0">
              <w:rPr>
                <w:rFonts w:eastAsiaTheme="minorEastAsia"/>
                <w:noProof/>
                <w:sz w:val="22"/>
                <w:szCs w:val="22"/>
              </w:rPr>
              <w:tab/>
            </w:r>
            <w:r w:rsidR="007D72B0" w:rsidRPr="00CE232D">
              <w:rPr>
                <w:rStyle w:val="Hyperlink"/>
                <w:rFonts w:ascii="Calibri Light" w:eastAsia="Times New Roman" w:hAnsi="Calibri Light" w:cs="Times New Roman"/>
                <w:bCs/>
                <w:noProof/>
              </w:rPr>
              <w:t>Special Protection Measures: Children in Situations of Emergency (Detention based on Immigration Status) (Articles 9, 24, 28, 37)</w:t>
            </w:r>
            <w:r w:rsidR="007D72B0">
              <w:rPr>
                <w:noProof/>
                <w:webHidden/>
              </w:rPr>
              <w:tab/>
            </w:r>
            <w:r w:rsidR="007D72B0">
              <w:rPr>
                <w:noProof/>
                <w:webHidden/>
              </w:rPr>
              <w:fldChar w:fldCharType="begin"/>
            </w:r>
            <w:r w:rsidR="007D72B0">
              <w:rPr>
                <w:noProof/>
                <w:webHidden/>
              </w:rPr>
              <w:instrText xml:space="preserve"> PAGEREF _Toc73691809 \h </w:instrText>
            </w:r>
            <w:r w:rsidR="007D72B0">
              <w:rPr>
                <w:noProof/>
                <w:webHidden/>
              </w:rPr>
            </w:r>
            <w:r w:rsidR="007D72B0">
              <w:rPr>
                <w:noProof/>
                <w:webHidden/>
              </w:rPr>
              <w:fldChar w:fldCharType="separate"/>
            </w:r>
            <w:r w:rsidR="007D72B0">
              <w:rPr>
                <w:noProof/>
                <w:webHidden/>
              </w:rPr>
              <w:t>5</w:t>
            </w:r>
            <w:r w:rsidR="007D72B0">
              <w:rPr>
                <w:noProof/>
                <w:webHidden/>
              </w:rPr>
              <w:fldChar w:fldCharType="end"/>
            </w:r>
          </w:hyperlink>
        </w:p>
        <w:p w14:paraId="399CE49C" w14:textId="095637A0" w:rsidR="000E03A6" w:rsidRPr="00AE464B" w:rsidRDefault="000E03A6" w:rsidP="000E03A6">
          <w:pPr>
            <w:rPr>
              <w:b/>
              <w:bCs/>
              <w:noProof/>
              <w:sz w:val="22"/>
              <w:szCs w:val="22"/>
            </w:rPr>
          </w:pPr>
          <w:r w:rsidRPr="00AE464B">
            <w:rPr>
              <w:sz w:val="22"/>
              <w:szCs w:val="22"/>
            </w:rPr>
            <w:fldChar w:fldCharType="end"/>
          </w:r>
        </w:p>
      </w:sdtContent>
    </w:sdt>
    <w:p w14:paraId="799B07D9" w14:textId="26B08B80" w:rsidR="00001F72" w:rsidRDefault="00001F72" w:rsidP="00001F72"/>
    <w:p w14:paraId="5DE47C19" w14:textId="77777777" w:rsidR="00AA36D1" w:rsidRDefault="00AA36D1" w:rsidP="00001F72"/>
    <w:p w14:paraId="4B891128" w14:textId="77777777" w:rsidR="00001F72" w:rsidRDefault="00001F72" w:rsidP="00001F72"/>
    <w:p w14:paraId="64641926" w14:textId="77777777" w:rsidR="007C3BE7" w:rsidRDefault="007C3BE7" w:rsidP="00001F72"/>
    <w:p w14:paraId="6F25BD0A" w14:textId="77777777" w:rsidR="007C3BE7" w:rsidRDefault="007C3BE7" w:rsidP="00001F72"/>
    <w:p w14:paraId="15D21A9A" w14:textId="77777777" w:rsidR="007C3BE7" w:rsidRDefault="007C3BE7" w:rsidP="00001F72"/>
    <w:p w14:paraId="38534410" w14:textId="77777777" w:rsidR="007C3BE7" w:rsidRDefault="007C3BE7" w:rsidP="00001F72"/>
    <w:p w14:paraId="6D66E38A" w14:textId="77777777" w:rsidR="007C3BE7" w:rsidRDefault="007C3BE7" w:rsidP="00001F72"/>
    <w:p w14:paraId="1F341B26" w14:textId="77777777" w:rsidR="007C3BE7" w:rsidRDefault="007C3BE7" w:rsidP="00001F72"/>
    <w:p w14:paraId="2D023794" w14:textId="77777777" w:rsidR="007C3BE7" w:rsidRDefault="007C3BE7" w:rsidP="00001F72"/>
    <w:p w14:paraId="491AFA23" w14:textId="77777777" w:rsidR="007C3BE7" w:rsidRDefault="007C3BE7" w:rsidP="00001F72"/>
    <w:p w14:paraId="2AFAF499" w14:textId="77777777" w:rsidR="00167519" w:rsidRDefault="007C3BE7">
      <w:pPr>
        <w:sectPr w:rsidR="00167519" w:rsidSect="00E96637">
          <w:headerReference w:type="default" r:id="rId8"/>
          <w:footerReference w:type="default" r:id="rId9"/>
          <w:pgSz w:w="12240" w:h="15840"/>
          <w:pgMar w:top="1440" w:right="1440" w:bottom="1440" w:left="1440" w:header="720" w:footer="720" w:gutter="0"/>
          <w:pgNumType w:start="1"/>
          <w:cols w:space="720"/>
          <w:docGrid w:linePitch="360"/>
        </w:sectPr>
      </w:pPr>
      <w:r>
        <w:br w:type="page"/>
      </w:r>
    </w:p>
    <w:p w14:paraId="105913AE" w14:textId="77777777" w:rsidR="00B5302D" w:rsidRDefault="00B5302D" w:rsidP="00B5302D">
      <w:pPr>
        <w:pStyle w:val="Heading1"/>
        <w:spacing w:before="200"/>
        <w:rPr>
          <w:b/>
          <w:bCs/>
          <w:caps w:val="0"/>
        </w:rPr>
      </w:pPr>
      <w:bookmarkStart w:id="79" w:name="_Toc61000653"/>
      <w:bookmarkStart w:id="80" w:name="_Toc61000722"/>
      <w:bookmarkStart w:id="81" w:name="_Toc73691803"/>
      <w:bookmarkStart w:id="82" w:name="_Hlk52631114"/>
      <w:r>
        <w:rPr>
          <w:b/>
          <w:bCs/>
        </w:rPr>
        <w:lastRenderedPageBreak/>
        <w:t>Introduction</w:t>
      </w:r>
      <w:bookmarkEnd w:id="79"/>
      <w:bookmarkEnd w:id="80"/>
      <w:bookmarkEnd w:id="81"/>
    </w:p>
    <w:bookmarkEnd w:id="82"/>
    <w:p w14:paraId="15574804" w14:textId="485516BE" w:rsidR="00355FA7" w:rsidRPr="000E03A6" w:rsidRDefault="00355FA7" w:rsidP="00355FA7">
      <w:pPr>
        <w:rPr>
          <w:sz w:val="22"/>
          <w:szCs w:val="22"/>
        </w:rPr>
      </w:pPr>
      <w:r w:rsidRPr="000E03A6">
        <w:rPr>
          <w:sz w:val="22"/>
          <w:szCs w:val="22"/>
        </w:rPr>
        <w:t>The WORLD Policy</w:t>
      </w:r>
      <w:r w:rsidRPr="000E03A6">
        <w:rPr>
          <w:color w:val="000000" w:themeColor="text1"/>
          <w:sz w:val="22"/>
          <w:szCs w:val="22"/>
        </w:rPr>
        <w:t xml:space="preserve"> Analysis Center, based at the University of California, Los Angeles, captures quantitative policy data on more than 2,000 indicators that matter to equality, health, and well-being. We strive to improve the quantity and quality of globally comparative data avail</w:t>
      </w:r>
      <w:r w:rsidRPr="000E03A6">
        <w:rPr>
          <w:sz w:val="22"/>
          <w:szCs w:val="22"/>
        </w:rPr>
        <w:t>able to policymakers, citizens, national governments, intergovernmental organizations, civil society, and researchers for all 193 UN member states.</w:t>
      </w:r>
      <w:r w:rsidR="009D7B63" w:rsidRPr="000E03A6">
        <w:rPr>
          <w:sz w:val="22"/>
          <w:szCs w:val="22"/>
        </w:rPr>
        <w:t xml:space="preserve"> </w:t>
      </w:r>
      <w:r w:rsidRPr="000E03A6">
        <w:rPr>
          <w:sz w:val="22"/>
          <w:szCs w:val="22"/>
        </w:rPr>
        <w:t>We submit the following brief in advance of the</w:t>
      </w:r>
      <w:r w:rsidR="009D7B63" w:rsidRPr="000E03A6">
        <w:rPr>
          <w:sz w:val="22"/>
          <w:szCs w:val="22"/>
        </w:rPr>
        <w:t xml:space="preserve"> </w:t>
      </w:r>
      <w:r w:rsidR="00801724" w:rsidRPr="00801724">
        <w:rPr>
          <w:sz w:val="22"/>
          <w:szCs w:val="22"/>
        </w:rPr>
        <w:t>90</w:t>
      </w:r>
      <w:r w:rsidR="00036502" w:rsidRPr="00801724">
        <w:rPr>
          <w:sz w:val="22"/>
          <w:szCs w:val="22"/>
          <w:vertAlign w:val="superscript"/>
        </w:rPr>
        <w:t>th</w:t>
      </w:r>
      <w:r w:rsidR="00036502" w:rsidRPr="00801724">
        <w:rPr>
          <w:sz w:val="22"/>
          <w:szCs w:val="22"/>
        </w:rPr>
        <w:t xml:space="preserve"> </w:t>
      </w:r>
      <w:r w:rsidR="009D7B63" w:rsidRPr="00801724">
        <w:rPr>
          <w:sz w:val="22"/>
          <w:szCs w:val="22"/>
        </w:rPr>
        <w:t>P</w:t>
      </w:r>
      <w:r w:rsidR="009D7B63" w:rsidRPr="000E03A6">
        <w:rPr>
          <w:sz w:val="22"/>
          <w:szCs w:val="22"/>
        </w:rPr>
        <w:t xml:space="preserve">re-Sessional Working Group of the Committee on the Rights of the Child.  </w:t>
      </w:r>
    </w:p>
    <w:p w14:paraId="3A38D1D2" w14:textId="77777777" w:rsidR="009D7B63" w:rsidRPr="000E03A6" w:rsidRDefault="009D7B63" w:rsidP="00355FA7">
      <w:pPr>
        <w:rPr>
          <w:sz w:val="22"/>
          <w:szCs w:val="22"/>
        </w:rPr>
      </w:pPr>
      <w:r w:rsidRPr="000E03A6">
        <w:rPr>
          <w:sz w:val="22"/>
          <w:szCs w:val="22"/>
        </w:rPr>
        <w:t>This brief will focus on the following two areas:</w:t>
      </w:r>
    </w:p>
    <w:p w14:paraId="24BC981F" w14:textId="5EFE3C3D" w:rsidR="009D7B63" w:rsidRPr="00EE483B" w:rsidRDefault="00036502" w:rsidP="009D7B63">
      <w:pPr>
        <w:pStyle w:val="ListParagraph"/>
        <w:numPr>
          <w:ilvl w:val="0"/>
          <w:numId w:val="2"/>
        </w:numPr>
        <w:spacing w:line="360" w:lineRule="auto"/>
        <w:rPr>
          <w:sz w:val="22"/>
          <w:szCs w:val="22"/>
        </w:rPr>
      </w:pPr>
      <w:r w:rsidRPr="000E03A6">
        <w:rPr>
          <w:sz w:val="22"/>
          <w:szCs w:val="22"/>
        </w:rPr>
        <w:t>Special Protection Measures</w:t>
      </w:r>
      <w:r w:rsidR="00355FA7" w:rsidRPr="000E03A6">
        <w:rPr>
          <w:sz w:val="22"/>
          <w:szCs w:val="22"/>
        </w:rPr>
        <w:t xml:space="preserve">: </w:t>
      </w:r>
      <w:r w:rsidR="00355FA7" w:rsidRPr="000E03A6">
        <w:rPr>
          <w:b/>
          <w:sz w:val="22"/>
          <w:szCs w:val="22"/>
        </w:rPr>
        <w:t>Child Marriage</w:t>
      </w:r>
    </w:p>
    <w:p w14:paraId="5A59C953" w14:textId="37658C0C" w:rsidR="00EE483B" w:rsidRPr="00EE483B" w:rsidRDefault="00EE483B" w:rsidP="00EE483B">
      <w:pPr>
        <w:pStyle w:val="ListParagraph"/>
        <w:numPr>
          <w:ilvl w:val="0"/>
          <w:numId w:val="2"/>
        </w:numPr>
        <w:rPr>
          <w:sz w:val="22"/>
          <w:szCs w:val="22"/>
        </w:rPr>
      </w:pPr>
      <w:r w:rsidRPr="00EE483B">
        <w:rPr>
          <w:sz w:val="22"/>
          <w:szCs w:val="22"/>
        </w:rPr>
        <w:t xml:space="preserve">Special Protection Measures: </w:t>
      </w:r>
      <w:bookmarkStart w:id="83" w:name="_Hlk73690884"/>
      <w:r w:rsidR="00035BA1">
        <w:rPr>
          <w:b/>
          <w:bCs/>
          <w:sz w:val="22"/>
          <w:szCs w:val="22"/>
        </w:rPr>
        <w:t>Children in Situations of Emergency (Detention based on Immigration Status)</w:t>
      </w:r>
      <w:bookmarkEnd w:id="83"/>
    </w:p>
    <w:p w14:paraId="4035319E" w14:textId="77777777" w:rsidR="008C3BEA" w:rsidRPr="000E03A6" w:rsidRDefault="008C3BEA" w:rsidP="008C3BEA">
      <w:pPr>
        <w:rPr>
          <w:sz w:val="22"/>
          <w:szCs w:val="22"/>
        </w:rPr>
      </w:pPr>
      <w:r w:rsidRPr="000E03A6">
        <w:rPr>
          <w:sz w:val="22"/>
          <w:szCs w:val="22"/>
        </w:rPr>
        <w:t>We have collected and analyzed information on rights, laws, and policies in these areas for all 193 UN member states using a variety of sources, including primary national legal sources (e.g. original legislation and constitutions), national reports on policies and laws to the United Nations and official global and regional bodies, and secondary sources where clarification or corroboration of primary data is needed. Using a rigorous double-coding process, we create original databases which distill thousands of pages of text to highlight the essential features of each right, law, or policy. These original databases are the reference for the following brief. When drafting each brief, we perform a series of additional verifications to ensure the data provided reflects the current constitutional and legal landscape of a country.</w:t>
      </w:r>
    </w:p>
    <w:p w14:paraId="626429D1" w14:textId="0F4FCF3E" w:rsidR="003E74AE" w:rsidRPr="000E03A6" w:rsidRDefault="001136CA" w:rsidP="003E74AE">
      <w:pPr>
        <w:rPr>
          <w:sz w:val="22"/>
          <w:szCs w:val="22"/>
        </w:rPr>
      </w:pPr>
      <w:bookmarkStart w:id="84" w:name="_Hlk63414085"/>
      <w:r w:rsidRPr="000E03A6">
        <w:rPr>
          <w:sz w:val="22"/>
          <w:szCs w:val="22"/>
        </w:rPr>
        <w:t>In this report we</w:t>
      </w:r>
      <w:r w:rsidR="009111BF">
        <w:rPr>
          <w:sz w:val="22"/>
          <w:szCs w:val="22"/>
        </w:rPr>
        <w:t xml:space="preserve"> first</w:t>
      </w:r>
      <w:r w:rsidRPr="000E03A6">
        <w:rPr>
          <w:sz w:val="22"/>
          <w:szCs w:val="22"/>
        </w:rPr>
        <w:t xml:space="preserve"> provide </w:t>
      </w:r>
      <w:r w:rsidR="00660556">
        <w:rPr>
          <w:sz w:val="22"/>
          <w:szCs w:val="22"/>
        </w:rPr>
        <w:t xml:space="preserve">a summary of our </w:t>
      </w:r>
      <w:r w:rsidRPr="000E03A6">
        <w:rPr>
          <w:sz w:val="22"/>
          <w:szCs w:val="22"/>
        </w:rPr>
        <w:t xml:space="preserve">legislative </w:t>
      </w:r>
      <w:r w:rsidR="00660556">
        <w:rPr>
          <w:sz w:val="22"/>
          <w:szCs w:val="22"/>
        </w:rPr>
        <w:t xml:space="preserve">findings, </w:t>
      </w:r>
      <w:r w:rsidR="00660556" w:rsidRPr="00DC3D8E">
        <w:rPr>
          <w:sz w:val="22"/>
          <w:szCs w:val="22"/>
        </w:rPr>
        <w:t xml:space="preserve">as well as suggested questions for the Committee to ask </w:t>
      </w:r>
      <w:r w:rsidR="00411236">
        <w:rPr>
          <w:sz w:val="22"/>
          <w:szCs w:val="22"/>
        </w:rPr>
        <w:t>Sierra Leone</w:t>
      </w:r>
      <w:r w:rsidR="00660556" w:rsidRPr="00DC3D8E">
        <w:rPr>
          <w:sz w:val="22"/>
          <w:szCs w:val="22"/>
        </w:rPr>
        <w:t>, and topics we hope the Committee will address in its concluding observations.</w:t>
      </w:r>
      <w:r w:rsidRPr="000E03A6">
        <w:rPr>
          <w:sz w:val="22"/>
          <w:szCs w:val="22"/>
        </w:rPr>
        <w:t xml:space="preserve"> </w:t>
      </w:r>
      <w:r w:rsidR="00660556">
        <w:rPr>
          <w:sz w:val="22"/>
          <w:szCs w:val="22"/>
        </w:rPr>
        <w:t xml:space="preserve">This summary is </w:t>
      </w:r>
      <w:r w:rsidRPr="000E03A6">
        <w:rPr>
          <w:sz w:val="22"/>
          <w:szCs w:val="22"/>
        </w:rPr>
        <w:t>followed by</w:t>
      </w:r>
      <w:r w:rsidR="00660556">
        <w:rPr>
          <w:sz w:val="22"/>
          <w:szCs w:val="22"/>
        </w:rPr>
        <w:t xml:space="preserve"> detailed legislative excerpts</w:t>
      </w:r>
      <w:r w:rsidRPr="000E03A6">
        <w:rPr>
          <w:sz w:val="22"/>
          <w:szCs w:val="22"/>
        </w:rPr>
        <w:t xml:space="preserve"> </w:t>
      </w:r>
      <w:r w:rsidR="00660556">
        <w:rPr>
          <w:sz w:val="22"/>
          <w:szCs w:val="22"/>
        </w:rPr>
        <w:t>documenting our findings</w:t>
      </w:r>
      <w:r w:rsidRPr="000E03A6">
        <w:rPr>
          <w:sz w:val="22"/>
          <w:szCs w:val="22"/>
        </w:rPr>
        <w:t xml:space="preserve">. We hope the Committee will recommend that </w:t>
      </w:r>
      <w:r w:rsidR="00411236">
        <w:rPr>
          <w:sz w:val="22"/>
          <w:szCs w:val="22"/>
        </w:rPr>
        <w:t>Sierra Leone</w:t>
      </w:r>
      <w:r w:rsidRPr="000E03A6">
        <w:rPr>
          <w:sz w:val="22"/>
          <w:szCs w:val="22"/>
        </w:rPr>
        <w:t xml:space="preserve"> address any gaps in consultation and collaboration with relevant stakeholders, including civil society organizations.</w:t>
      </w:r>
      <w:r w:rsidR="00A567C8" w:rsidRPr="000E03A6">
        <w:rPr>
          <w:sz w:val="22"/>
          <w:szCs w:val="22"/>
        </w:rPr>
        <w:t xml:space="preserve"> </w:t>
      </w:r>
      <w:r w:rsidR="003E74AE" w:rsidRPr="00E74283">
        <w:rPr>
          <w:sz w:val="22"/>
          <w:szCs w:val="22"/>
        </w:rPr>
        <w:t xml:space="preserve">We also recognize that while having strong laws and policies in place are necessary first steps, implementation is also of paramount importance. In areas where we have commended </w:t>
      </w:r>
      <w:r w:rsidR="003E74AE">
        <w:rPr>
          <w:sz w:val="22"/>
          <w:szCs w:val="22"/>
        </w:rPr>
        <w:t>Sierra Leone</w:t>
      </w:r>
      <w:r w:rsidR="003E74AE" w:rsidRPr="00E74283">
        <w:rPr>
          <w:sz w:val="22"/>
          <w:szCs w:val="22"/>
        </w:rPr>
        <w:t xml:space="preserve"> for having provisions in place, we hope the Committee will recommend that </w:t>
      </w:r>
      <w:r w:rsidR="003E74AE">
        <w:rPr>
          <w:sz w:val="22"/>
          <w:szCs w:val="22"/>
        </w:rPr>
        <w:t>Sierr</w:t>
      </w:r>
      <w:r w:rsidR="003E74AE" w:rsidRPr="00E74283">
        <w:rPr>
          <w:sz w:val="22"/>
          <w:szCs w:val="22"/>
        </w:rPr>
        <w:t>a</w:t>
      </w:r>
      <w:r w:rsidR="003E74AE">
        <w:rPr>
          <w:sz w:val="22"/>
          <w:szCs w:val="22"/>
        </w:rPr>
        <w:t xml:space="preserve"> Leone</w:t>
      </w:r>
      <w:r w:rsidR="003E74AE" w:rsidRPr="00E74283">
        <w:rPr>
          <w:sz w:val="22"/>
          <w:szCs w:val="22"/>
        </w:rPr>
        <w:t xml:space="preserve"> work with stakeholders to overcome any obstacles in implementing these provisions.</w:t>
      </w:r>
    </w:p>
    <w:p w14:paraId="1804AD28" w14:textId="1B2B2CD8" w:rsidR="00A567C8" w:rsidRPr="000E03A6" w:rsidRDefault="00A567C8" w:rsidP="00A567C8">
      <w:pPr>
        <w:rPr>
          <w:sz w:val="22"/>
          <w:szCs w:val="22"/>
        </w:rPr>
      </w:pPr>
    </w:p>
    <w:bookmarkEnd w:id="84"/>
    <w:p w14:paraId="7224A38B" w14:textId="0673A815" w:rsidR="007C3BE7" w:rsidRPr="000E03A6" w:rsidRDefault="00001F72">
      <w:pPr>
        <w:rPr>
          <w:sz w:val="22"/>
          <w:szCs w:val="22"/>
        </w:rPr>
      </w:pPr>
      <w:r w:rsidRPr="000E03A6">
        <w:rPr>
          <w:sz w:val="22"/>
          <w:szCs w:val="22"/>
        </w:rPr>
        <w:br w:type="page"/>
      </w:r>
    </w:p>
    <w:p w14:paraId="05943A10" w14:textId="44EF88AD" w:rsidR="009D7B63" w:rsidRDefault="009D7B63" w:rsidP="009D7B63">
      <w:pPr>
        <w:pStyle w:val="Heading1"/>
        <w:spacing w:before="200"/>
        <w:rPr>
          <w:b/>
          <w:bCs/>
        </w:rPr>
      </w:pPr>
      <w:bookmarkStart w:id="85" w:name="_Toc73691804"/>
      <w:r w:rsidRPr="000E03A6">
        <w:rPr>
          <w:b/>
          <w:bCs/>
        </w:rPr>
        <w:lastRenderedPageBreak/>
        <w:t>S</w:t>
      </w:r>
      <w:r w:rsidR="00660556">
        <w:rPr>
          <w:b/>
          <w:bCs/>
        </w:rPr>
        <w:t>ummary</w:t>
      </w:r>
      <w:r w:rsidRPr="000E03A6">
        <w:rPr>
          <w:b/>
          <w:bCs/>
        </w:rPr>
        <w:t xml:space="preserve"> </w:t>
      </w:r>
      <w:r w:rsidR="002E5044">
        <w:rPr>
          <w:b/>
          <w:bCs/>
        </w:rPr>
        <w:t>of</w:t>
      </w:r>
      <w:r w:rsidRPr="000E03A6">
        <w:rPr>
          <w:b/>
          <w:bCs/>
        </w:rPr>
        <w:t xml:space="preserve"> </w:t>
      </w:r>
      <w:r w:rsidR="00DB42CE" w:rsidRPr="000E03A6">
        <w:rPr>
          <w:b/>
          <w:bCs/>
        </w:rPr>
        <w:t xml:space="preserve">Findings and </w:t>
      </w:r>
      <w:r w:rsidR="002E5044">
        <w:rPr>
          <w:b/>
          <w:bCs/>
        </w:rPr>
        <w:t>Recommendations</w:t>
      </w:r>
      <w:bookmarkEnd w:id="85"/>
    </w:p>
    <w:p w14:paraId="4CF4B9BF" w14:textId="6386B7AA" w:rsidR="002E5044" w:rsidRDefault="002E5044" w:rsidP="009D7B63"/>
    <w:p w14:paraId="28CBE28B" w14:textId="0BB402CC" w:rsidR="002E5044" w:rsidRPr="00A87CC8" w:rsidRDefault="002E5044" w:rsidP="002E5044">
      <w:pPr>
        <w:keepNext/>
        <w:keepLines/>
        <w:numPr>
          <w:ilvl w:val="0"/>
          <w:numId w:val="8"/>
        </w:numPr>
        <w:pBdr>
          <w:bottom w:val="single" w:sz="6" w:space="1" w:color="auto"/>
        </w:pBdr>
        <w:spacing w:before="40" w:after="0" w:line="259" w:lineRule="auto"/>
        <w:outlineLvl w:val="1"/>
        <w:rPr>
          <w:rFonts w:ascii="Calibri Light" w:eastAsia="Times New Roman" w:hAnsi="Calibri Light" w:cs="Times New Roman"/>
          <w:bCs/>
          <w:color w:val="4A66AC" w:themeColor="accent1"/>
          <w:sz w:val="26"/>
          <w:szCs w:val="26"/>
        </w:rPr>
      </w:pPr>
      <w:bookmarkStart w:id="86" w:name="_Toc73691805"/>
      <w:bookmarkStart w:id="87" w:name="_Hlk63413678"/>
      <w:r w:rsidRPr="00A87CC8">
        <w:rPr>
          <w:rFonts w:ascii="Calibri Light" w:eastAsia="Times New Roman" w:hAnsi="Calibri Light" w:cs="Times New Roman"/>
          <w:bCs/>
          <w:color w:val="4A66AC" w:themeColor="accent1"/>
          <w:sz w:val="26"/>
          <w:szCs w:val="26"/>
        </w:rPr>
        <w:t xml:space="preserve">Special Protection Measures: Child Marriage (Articles 19, 24, 28, 34, and General Comment No. </w:t>
      </w:r>
      <w:r w:rsidR="003407C9">
        <w:rPr>
          <w:rFonts w:ascii="Calibri Light" w:eastAsia="Times New Roman" w:hAnsi="Calibri Light" w:cs="Times New Roman"/>
          <w:bCs/>
          <w:color w:val="4A66AC" w:themeColor="accent1"/>
          <w:sz w:val="26"/>
          <w:szCs w:val="26"/>
        </w:rPr>
        <w:t>4</w:t>
      </w:r>
      <w:r w:rsidRPr="00A87CC8">
        <w:rPr>
          <w:rFonts w:ascii="Calibri Light" w:eastAsia="Times New Roman" w:hAnsi="Calibri Light" w:cs="Times New Roman"/>
          <w:bCs/>
          <w:color w:val="4A66AC" w:themeColor="accent1"/>
          <w:sz w:val="26"/>
          <w:szCs w:val="26"/>
        </w:rPr>
        <w:t>)</w:t>
      </w:r>
      <w:bookmarkEnd w:id="86"/>
    </w:p>
    <w:bookmarkEnd w:id="87"/>
    <w:p w14:paraId="6267F7A3" w14:textId="61CB8E42" w:rsidR="002D68CD" w:rsidRPr="00EE483B" w:rsidRDefault="00EE483B" w:rsidP="00E11CF5">
      <w:pPr>
        <w:spacing w:afterLines="100" w:after="240"/>
        <w:rPr>
          <w:rFonts w:eastAsia="Times New Roman" w:cstheme="minorHAnsi"/>
          <w:b/>
          <w:color w:val="000000"/>
          <w:sz w:val="22"/>
          <w:szCs w:val="22"/>
        </w:rPr>
      </w:pPr>
      <w:r>
        <w:rPr>
          <w:sz w:val="22"/>
          <w:szCs w:val="22"/>
        </w:rPr>
        <w:t xml:space="preserve">Based on our review, </w:t>
      </w:r>
      <w:r w:rsidR="002D68CD">
        <w:rPr>
          <w:sz w:val="22"/>
          <w:szCs w:val="22"/>
        </w:rPr>
        <w:t>the Child</w:t>
      </w:r>
      <w:r w:rsidR="003B33D8">
        <w:rPr>
          <w:sz w:val="22"/>
          <w:szCs w:val="22"/>
        </w:rPr>
        <w:t>’s</w:t>
      </w:r>
      <w:r w:rsidR="002D68CD">
        <w:rPr>
          <w:sz w:val="22"/>
          <w:szCs w:val="22"/>
        </w:rPr>
        <w:t xml:space="preserve"> Rights Act of Sierra Leone establishes a minimum age of marriage of 18 years. </w:t>
      </w:r>
      <w:r w:rsidR="00D56226">
        <w:rPr>
          <w:sz w:val="22"/>
          <w:szCs w:val="22"/>
        </w:rPr>
        <w:t>However,</w:t>
      </w:r>
      <w:r w:rsidR="00646A53">
        <w:rPr>
          <w:sz w:val="22"/>
          <w:szCs w:val="22"/>
        </w:rPr>
        <w:t xml:space="preserve"> exceptions to this law exist</w:t>
      </w:r>
      <w:r w:rsidR="00E11CF5">
        <w:rPr>
          <w:sz w:val="22"/>
          <w:szCs w:val="22"/>
        </w:rPr>
        <w:t>;</w:t>
      </w:r>
      <w:r w:rsidR="00801724">
        <w:rPr>
          <w:sz w:val="22"/>
          <w:szCs w:val="22"/>
        </w:rPr>
        <w:t xml:space="preserve"> t</w:t>
      </w:r>
      <w:r w:rsidR="00D56226">
        <w:rPr>
          <w:sz w:val="22"/>
          <w:szCs w:val="22"/>
        </w:rPr>
        <w:t>he Registration of Customary Marriage and Divorce Act</w:t>
      </w:r>
      <w:r w:rsidR="00527A48">
        <w:rPr>
          <w:sz w:val="22"/>
          <w:szCs w:val="22"/>
        </w:rPr>
        <w:t xml:space="preserve"> </w:t>
      </w:r>
      <w:r w:rsidR="00D56226">
        <w:rPr>
          <w:sz w:val="22"/>
          <w:szCs w:val="22"/>
        </w:rPr>
        <w:t xml:space="preserve">allows minors of any age to </w:t>
      </w:r>
      <w:r w:rsidR="00527A48">
        <w:rPr>
          <w:sz w:val="22"/>
          <w:szCs w:val="22"/>
        </w:rPr>
        <w:t>enter</w:t>
      </w:r>
      <w:r w:rsidR="00D56226">
        <w:rPr>
          <w:sz w:val="22"/>
          <w:szCs w:val="22"/>
        </w:rPr>
        <w:t xml:space="preserve"> </w:t>
      </w:r>
      <w:r w:rsidR="00801724">
        <w:rPr>
          <w:sz w:val="22"/>
          <w:szCs w:val="22"/>
        </w:rPr>
        <w:t xml:space="preserve">into </w:t>
      </w:r>
      <w:r w:rsidR="00D56226">
        <w:rPr>
          <w:sz w:val="22"/>
          <w:szCs w:val="22"/>
        </w:rPr>
        <w:t xml:space="preserve">a customary marriage with parental consent. </w:t>
      </w:r>
    </w:p>
    <w:p w14:paraId="0A20D4F6" w14:textId="0F746720" w:rsidR="00A34ADF" w:rsidRPr="002D68CD" w:rsidRDefault="00A34ADF" w:rsidP="00603E98">
      <w:pPr>
        <w:spacing w:after="0" w:line="360" w:lineRule="auto"/>
        <w:rPr>
          <w:rFonts w:eastAsia="Times New Roman" w:cstheme="minorHAnsi"/>
          <w:b/>
          <w:color w:val="000000"/>
          <w:sz w:val="22"/>
          <w:szCs w:val="22"/>
        </w:rPr>
      </w:pPr>
      <w:r w:rsidRPr="002D68CD">
        <w:rPr>
          <w:rFonts w:eastAsia="Times New Roman" w:cstheme="minorHAnsi"/>
          <w:b/>
          <w:color w:val="000000"/>
          <w:sz w:val="22"/>
          <w:szCs w:val="22"/>
        </w:rPr>
        <w:t>We hope the Committee will:</w:t>
      </w:r>
    </w:p>
    <w:p w14:paraId="4050A91E" w14:textId="6D370F60" w:rsidR="00525A32" w:rsidRPr="00525A32" w:rsidRDefault="00525A32" w:rsidP="00603E98">
      <w:pPr>
        <w:pStyle w:val="ListParagraph"/>
        <w:numPr>
          <w:ilvl w:val="0"/>
          <w:numId w:val="13"/>
        </w:numPr>
        <w:spacing w:after="0"/>
        <w:rPr>
          <w:rFonts w:eastAsiaTheme="minorHAnsi"/>
          <w:sz w:val="22"/>
          <w:szCs w:val="22"/>
        </w:rPr>
      </w:pPr>
      <w:r w:rsidRPr="00525A32">
        <w:rPr>
          <w:sz w:val="22"/>
          <w:szCs w:val="22"/>
        </w:rPr>
        <w:t>In its list of issues, ask Sierra Leone: Can Sierra Leone outline any concrete, near-term plans to pass legislation protecting all children from early marriage by removing the provisions allowing minor children to enter</w:t>
      </w:r>
      <w:r w:rsidR="00603E98">
        <w:rPr>
          <w:sz w:val="22"/>
          <w:szCs w:val="22"/>
        </w:rPr>
        <w:t xml:space="preserve"> into</w:t>
      </w:r>
      <w:r w:rsidRPr="00525A32">
        <w:rPr>
          <w:sz w:val="22"/>
          <w:szCs w:val="22"/>
        </w:rPr>
        <w:t xml:space="preserve"> customary marriages with parental consent? </w:t>
      </w:r>
    </w:p>
    <w:p w14:paraId="5770EED0" w14:textId="3324AFA7" w:rsidR="00DD1A7D" w:rsidRPr="00525A32" w:rsidRDefault="00525A32">
      <w:pPr>
        <w:pStyle w:val="ListParagraph"/>
        <w:numPr>
          <w:ilvl w:val="1"/>
          <w:numId w:val="13"/>
        </w:numPr>
        <w:rPr>
          <w:sz w:val="22"/>
          <w:szCs w:val="22"/>
        </w:rPr>
      </w:pPr>
      <w:r w:rsidRPr="00525A32">
        <w:rPr>
          <w:sz w:val="22"/>
          <w:szCs w:val="22"/>
        </w:rPr>
        <w:t>If Sierra Leone does not have concrete, near-term plans to ensure all children are p</w:t>
      </w:r>
      <w:r>
        <w:rPr>
          <w:sz w:val="22"/>
          <w:szCs w:val="22"/>
        </w:rPr>
        <w:t>r</w:t>
      </w:r>
      <w:r w:rsidRPr="00525A32">
        <w:rPr>
          <w:sz w:val="22"/>
          <w:szCs w:val="22"/>
        </w:rPr>
        <w:t>otected from early marriage</w:t>
      </w:r>
      <w:r w:rsidR="00A37A33">
        <w:rPr>
          <w:sz w:val="22"/>
          <w:szCs w:val="22"/>
        </w:rPr>
        <w:t xml:space="preserve">, including customary marriages, recommend in its concluding observations that Sierra Leone pass and implement legislation to do so. </w:t>
      </w:r>
    </w:p>
    <w:p w14:paraId="530BE48B" w14:textId="77777777" w:rsidR="00525A32" w:rsidRDefault="00525A32" w:rsidP="00525A32">
      <w:pPr>
        <w:pStyle w:val="NoSpacing"/>
        <w:spacing w:before="0"/>
        <w:ind w:left="720"/>
      </w:pPr>
    </w:p>
    <w:p w14:paraId="6C30393F" w14:textId="517C4695" w:rsidR="00DD1A7D" w:rsidRPr="00DD1A7D" w:rsidRDefault="00DD1A7D" w:rsidP="00DD1A7D">
      <w:pPr>
        <w:pStyle w:val="ListParagraph"/>
        <w:keepNext/>
        <w:keepLines/>
        <w:numPr>
          <w:ilvl w:val="0"/>
          <w:numId w:val="8"/>
        </w:numPr>
        <w:pBdr>
          <w:bottom w:val="single" w:sz="6" w:space="1" w:color="auto"/>
        </w:pBdr>
        <w:spacing w:before="40" w:after="0" w:line="259" w:lineRule="auto"/>
        <w:outlineLvl w:val="1"/>
        <w:rPr>
          <w:rFonts w:ascii="Calibri Light" w:eastAsia="Times New Roman" w:hAnsi="Calibri Light" w:cs="Times New Roman"/>
          <w:bCs/>
          <w:color w:val="4A66AC" w:themeColor="accent1"/>
          <w:sz w:val="26"/>
          <w:szCs w:val="26"/>
        </w:rPr>
      </w:pPr>
      <w:bookmarkStart w:id="88" w:name="_Toc73691806"/>
      <w:r w:rsidRPr="00DD1A7D">
        <w:rPr>
          <w:rFonts w:ascii="Calibri Light" w:eastAsia="Times New Roman" w:hAnsi="Calibri Light" w:cs="Times New Roman"/>
          <w:bCs/>
          <w:color w:val="4A66AC" w:themeColor="accent1"/>
          <w:sz w:val="26"/>
          <w:szCs w:val="26"/>
        </w:rPr>
        <w:t xml:space="preserve">Special Protection Measures: </w:t>
      </w:r>
      <w:r w:rsidR="007D72B0">
        <w:rPr>
          <w:rFonts w:ascii="Calibri Light" w:eastAsia="Times New Roman" w:hAnsi="Calibri Light" w:cs="Times New Roman"/>
          <w:bCs/>
          <w:color w:val="4A66AC" w:themeColor="accent1"/>
          <w:sz w:val="26"/>
          <w:szCs w:val="26"/>
        </w:rPr>
        <w:t>Children in Situations of Emergency (Detention based on Immigration Status)</w:t>
      </w:r>
      <w:r w:rsidR="007D72B0" w:rsidRPr="00A87CC8">
        <w:rPr>
          <w:rFonts w:ascii="Calibri Light" w:eastAsia="Times New Roman" w:hAnsi="Calibri Light" w:cs="Times New Roman"/>
          <w:bCs/>
          <w:color w:val="4A66AC" w:themeColor="accent1"/>
          <w:sz w:val="26"/>
          <w:szCs w:val="26"/>
        </w:rPr>
        <w:t xml:space="preserve"> (Articles </w:t>
      </w:r>
      <w:r w:rsidR="007D72B0">
        <w:rPr>
          <w:rFonts w:ascii="Calibri Light" w:eastAsia="Times New Roman" w:hAnsi="Calibri Light" w:cs="Times New Roman"/>
          <w:bCs/>
          <w:color w:val="4A66AC" w:themeColor="accent1"/>
          <w:sz w:val="26"/>
          <w:szCs w:val="26"/>
        </w:rPr>
        <w:t>9, 24, 28, 37</w:t>
      </w:r>
      <w:r w:rsidR="007D72B0" w:rsidRPr="00A87CC8">
        <w:rPr>
          <w:rFonts w:ascii="Calibri Light" w:eastAsia="Times New Roman" w:hAnsi="Calibri Light" w:cs="Times New Roman"/>
          <w:bCs/>
          <w:color w:val="4A66AC" w:themeColor="accent1"/>
          <w:sz w:val="26"/>
          <w:szCs w:val="26"/>
        </w:rPr>
        <w:t>)</w:t>
      </w:r>
      <w:bookmarkEnd w:id="88"/>
    </w:p>
    <w:p w14:paraId="1F1A485F" w14:textId="77777777" w:rsidR="000D5878" w:rsidRDefault="006F02D1" w:rsidP="00C65B15">
      <w:pPr>
        <w:rPr>
          <w:rFonts w:eastAsia="Times New Roman"/>
          <w:sz w:val="22"/>
          <w:szCs w:val="22"/>
        </w:rPr>
      </w:pPr>
      <w:r w:rsidRPr="006F02D1">
        <w:rPr>
          <w:rFonts w:eastAsia="Times New Roman"/>
          <w:sz w:val="22"/>
          <w:szCs w:val="22"/>
        </w:rPr>
        <w:t>Based on our review of legislation, regulations, and decrees, we find that</w:t>
      </w:r>
      <w:r w:rsidRPr="00482A90">
        <w:rPr>
          <w:rFonts w:eastAsia="Times New Roman"/>
          <w:b/>
          <w:sz w:val="22"/>
          <w:szCs w:val="22"/>
        </w:rPr>
        <w:t xml:space="preserve"> Sierra Leone has inadequate provisions protecting minor asylum seekers </w:t>
      </w:r>
      <w:r w:rsidR="00E5719A">
        <w:rPr>
          <w:rFonts w:eastAsia="Times New Roman"/>
          <w:b/>
          <w:sz w:val="22"/>
          <w:szCs w:val="22"/>
        </w:rPr>
        <w:t xml:space="preserve">and migrants </w:t>
      </w:r>
      <w:r w:rsidRPr="00482A90">
        <w:rPr>
          <w:rFonts w:eastAsia="Times New Roman"/>
          <w:b/>
          <w:sz w:val="22"/>
          <w:szCs w:val="22"/>
        </w:rPr>
        <w:t xml:space="preserve">from </w:t>
      </w:r>
      <w:r w:rsidR="00035BA1" w:rsidRPr="00482A90">
        <w:rPr>
          <w:rFonts w:eastAsia="Times New Roman"/>
          <w:b/>
          <w:sz w:val="22"/>
          <w:szCs w:val="22"/>
        </w:rPr>
        <w:t>detention</w:t>
      </w:r>
      <w:r w:rsidR="00603E98">
        <w:rPr>
          <w:rFonts w:eastAsia="Times New Roman"/>
          <w:b/>
          <w:sz w:val="22"/>
          <w:szCs w:val="22"/>
        </w:rPr>
        <w:t>,</w:t>
      </w:r>
      <w:r w:rsidR="00035BA1" w:rsidRPr="00482A90">
        <w:rPr>
          <w:rFonts w:eastAsia="Times New Roman"/>
          <w:b/>
          <w:sz w:val="22"/>
          <w:szCs w:val="22"/>
        </w:rPr>
        <w:t xml:space="preserve"> and</w:t>
      </w:r>
      <w:r w:rsidRPr="00482A90">
        <w:rPr>
          <w:rFonts w:eastAsia="Times New Roman"/>
          <w:b/>
          <w:sz w:val="22"/>
          <w:szCs w:val="22"/>
        </w:rPr>
        <w:t xml:space="preserve"> fails to ensure family unity</w:t>
      </w:r>
      <w:r w:rsidR="00500F13">
        <w:rPr>
          <w:rFonts w:eastAsia="Times New Roman"/>
          <w:b/>
          <w:sz w:val="22"/>
          <w:szCs w:val="22"/>
        </w:rPr>
        <w:t xml:space="preserve"> for migrant children and families</w:t>
      </w:r>
      <w:r w:rsidRPr="006F02D1">
        <w:rPr>
          <w:rFonts w:eastAsia="Times New Roman"/>
          <w:sz w:val="22"/>
          <w:szCs w:val="22"/>
        </w:rPr>
        <w:t xml:space="preserve">. </w:t>
      </w:r>
    </w:p>
    <w:p w14:paraId="36C921E0" w14:textId="0585E557" w:rsidR="00C65B15" w:rsidRPr="000D5878" w:rsidRDefault="00500F13" w:rsidP="00C65B15">
      <w:pPr>
        <w:rPr>
          <w:rFonts w:eastAsia="Times New Roman"/>
          <w:sz w:val="22"/>
          <w:szCs w:val="22"/>
        </w:rPr>
      </w:pPr>
      <w:r w:rsidRPr="00C65B15">
        <w:rPr>
          <w:rFonts w:eastAsia="Times New Roman"/>
          <w:sz w:val="22"/>
          <w:szCs w:val="22"/>
        </w:rPr>
        <w:t xml:space="preserve">For asylum seekers and refugees, </w:t>
      </w:r>
      <w:r w:rsidR="00BF074A" w:rsidRPr="00C65B15">
        <w:rPr>
          <w:rFonts w:eastAsia="Times New Roman"/>
          <w:sz w:val="22"/>
          <w:szCs w:val="22"/>
        </w:rPr>
        <w:t>we commend</w:t>
      </w:r>
      <w:r w:rsidR="006F02D1" w:rsidRPr="00C65B15">
        <w:rPr>
          <w:rFonts w:eastAsia="Times New Roman"/>
          <w:b/>
          <w:sz w:val="22"/>
          <w:szCs w:val="22"/>
        </w:rPr>
        <w:t xml:space="preserve"> </w:t>
      </w:r>
      <w:r w:rsidR="006F02D1" w:rsidRPr="00C65B15">
        <w:rPr>
          <w:rFonts w:eastAsia="Times New Roman"/>
          <w:sz w:val="22"/>
          <w:szCs w:val="22"/>
        </w:rPr>
        <w:t>Sierra Leone</w:t>
      </w:r>
      <w:r w:rsidR="00BF074A" w:rsidRPr="00C65B15">
        <w:rPr>
          <w:rFonts w:eastAsia="Times New Roman"/>
          <w:sz w:val="22"/>
          <w:szCs w:val="22"/>
        </w:rPr>
        <w:t xml:space="preserve"> for having laws in place</w:t>
      </w:r>
      <w:r w:rsidRPr="00C65B15">
        <w:rPr>
          <w:rFonts w:eastAsia="Times New Roman"/>
          <w:sz w:val="22"/>
          <w:szCs w:val="22"/>
        </w:rPr>
        <w:t xml:space="preserve"> outlin</w:t>
      </w:r>
      <w:r w:rsidR="00BF074A" w:rsidRPr="00C65B15">
        <w:rPr>
          <w:rFonts w:eastAsia="Times New Roman"/>
          <w:sz w:val="22"/>
          <w:szCs w:val="22"/>
        </w:rPr>
        <w:t>ing</w:t>
      </w:r>
      <w:r w:rsidRPr="00C65B15">
        <w:rPr>
          <w:rFonts w:eastAsia="Times New Roman"/>
          <w:sz w:val="22"/>
          <w:szCs w:val="22"/>
        </w:rPr>
        <w:t xml:space="preserve"> </w:t>
      </w:r>
      <w:r w:rsidRPr="00C65B15">
        <w:rPr>
          <w:rFonts w:eastAsia="Times New Roman"/>
          <w:bCs/>
          <w:sz w:val="22"/>
          <w:szCs w:val="22"/>
        </w:rPr>
        <w:t>possible alternatives to detention</w:t>
      </w:r>
      <w:r w:rsidR="00BF074A" w:rsidRPr="00C65B15">
        <w:rPr>
          <w:rFonts w:eastAsia="Times New Roman"/>
          <w:bCs/>
          <w:sz w:val="22"/>
          <w:szCs w:val="22"/>
        </w:rPr>
        <w:t>,</w:t>
      </w:r>
      <w:r w:rsidRPr="00C65B15">
        <w:rPr>
          <w:rFonts w:eastAsia="Times New Roman"/>
          <w:bCs/>
          <w:sz w:val="22"/>
          <w:szCs w:val="22"/>
        </w:rPr>
        <w:t xml:space="preserve"> </w:t>
      </w:r>
      <w:r w:rsidR="00C65B15" w:rsidRPr="00C65B15">
        <w:rPr>
          <w:rFonts w:eastAsia="Times New Roman"/>
          <w:bCs/>
          <w:sz w:val="22"/>
          <w:szCs w:val="22"/>
        </w:rPr>
        <w:t>however:</w:t>
      </w:r>
      <w:r w:rsidRPr="00C65B15">
        <w:rPr>
          <w:rFonts w:eastAsia="Times New Roman"/>
          <w:bCs/>
          <w:sz w:val="22"/>
          <w:szCs w:val="22"/>
        </w:rPr>
        <w:t xml:space="preserve"> </w:t>
      </w:r>
    </w:p>
    <w:p w14:paraId="54E4E54E" w14:textId="7CBBF5A5" w:rsidR="00362C9C" w:rsidRPr="00C65B15" w:rsidRDefault="00C65B15" w:rsidP="00C65B15">
      <w:pPr>
        <w:pStyle w:val="ListParagraph"/>
        <w:numPr>
          <w:ilvl w:val="0"/>
          <w:numId w:val="13"/>
        </w:numPr>
        <w:rPr>
          <w:rFonts w:eastAsia="Times New Roman"/>
          <w:sz w:val="22"/>
          <w:szCs w:val="22"/>
        </w:rPr>
      </w:pPr>
      <w:r w:rsidRPr="00C65B15">
        <w:rPr>
          <w:rFonts w:eastAsia="Times New Roman"/>
          <w:bCs/>
          <w:sz w:val="22"/>
          <w:szCs w:val="22"/>
        </w:rPr>
        <w:t>T</w:t>
      </w:r>
      <w:r w:rsidR="00BF074A" w:rsidRPr="00C65B15">
        <w:rPr>
          <w:rFonts w:eastAsia="Times New Roman"/>
          <w:bCs/>
          <w:sz w:val="22"/>
          <w:szCs w:val="22"/>
        </w:rPr>
        <w:t>he law</w:t>
      </w:r>
      <w:r w:rsidRPr="00C65B15">
        <w:rPr>
          <w:rFonts w:eastAsia="Times New Roman"/>
          <w:bCs/>
          <w:sz w:val="22"/>
          <w:szCs w:val="22"/>
        </w:rPr>
        <w:t>s</w:t>
      </w:r>
      <w:r w:rsidR="00BF074A" w:rsidRPr="00C65B15">
        <w:rPr>
          <w:rFonts w:eastAsia="Times New Roman"/>
          <w:bCs/>
          <w:sz w:val="22"/>
          <w:szCs w:val="22"/>
        </w:rPr>
        <w:t xml:space="preserve"> </w:t>
      </w:r>
      <w:r w:rsidR="00500F13" w:rsidRPr="00C65B15">
        <w:rPr>
          <w:rFonts w:eastAsia="Times New Roman"/>
          <w:bCs/>
          <w:sz w:val="22"/>
          <w:szCs w:val="22"/>
        </w:rPr>
        <w:t xml:space="preserve">do not explicitly prioritize </w:t>
      </w:r>
      <w:r w:rsidR="00A06122" w:rsidRPr="00C65B15">
        <w:rPr>
          <w:rFonts w:eastAsia="Times New Roman"/>
          <w:bCs/>
          <w:sz w:val="22"/>
          <w:szCs w:val="22"/>
        </w:rPr>
        <w:t>these</w:t>
      </w:r>
      <w:r w:rsidR="00500F13" w:rsidRPr="00C65B15">
        <w:rPr>
          <w:rFonts w:eastAsia="Times New Roman"/>
          <w:bCs/>
          <w:sz w:val="22"/>
          <w:szCs w:val="22"/>
        </w:rPr>
        <w:t xml:space="preserve"> alternatives</w:t>
      </w:r>
      <w:r w:rsidR="00500F13" w:rsidRPr="00C65B15">
        <w:rPr>
          <w:rFonts w:eastAsia="Times New Roman"/>
          <w:sz w:val="22"/>
          <w:szCs w:val="22"/>
        </w:rPr>
        <w:t>. Without prioritization, minor refugee</w:t>
      </w:r>
      <w:r w:rsidR="00704CCA" w:rsidRPr="00C65B15">
        <w:rPr>
          <w:rFonts w:eastAsia="Times New Roman"/>
          <w:sz w:val="22"/>
          <w:szCs w:val="22"/>
        </w:rPr>
        <w:t>s</w:t>
      </w:r>
      <w:r w:rsidR="00500F13" w:rsidRPr="00C65B15">
        <w:rPr>
          <w:rFonts w:eastAsia="Times New Roman"/>
          <w:sz w:val="22"/>
          <w:szCs w:val="22"/>
        </w:rPr>
        <w:t xml:space="preserve"> and asylum seekers may</w:t>
      </w:r>
      <w:r w:rsidR="00704CCA" w:rsidRPr="00C65B15">
        <w:rPr>
          <w:rFonts w:eastAsia="Times New Roman"/>
          <w:sz w:val="22"/>
          <w:szCs w:val="22"/>
        </w:rPr>
        <w:t xml:space="preserve"> be legally</w:t>
      </w:r>
      <w:r w:rsidR="00500F13" w:rsidRPr="00C65B15">
        <w:rPr>
          <w:rFonts w:eastAsia="Times New Roman"/>
          <w:sz w:val="22"/>
          <w:szCs w:val="22"/>
        </w:rPr>
        <w:t xml:space="preserve"> detained or imprisoned prior to deportation. </w:t>
      </w:r>
    </w:p>
    <w:p w14:paraId="197025EF" w14:textId="77777777" w:rsidR="00362C9C" w:rsidRDefault="00500F13" w:rsidP="00362C9C">
      <w:pPr>
        <w:pStyle w:val="ListParagraph"/>
        <w:numPr>
          <w:ilvl w:val="0"/>
          <w:numId w:val="13"/>
        </w:numPr>
        <w:rPr>
          <w:rFonts w:eastAsia="Times New Roman"/>
          <w:sz w:val="22"/>
          <w:szCs w:val="22"/>
        </w:rPr>
      </w:pPr>
      <w:r w:rsidRPr="00362C9C">
        <w:rPr>
          <w:rFonts w:eastAsia="Times New Roman"/>
          <w:sz w:val="22"/>
          <w:szCs w:val="22"/>
        </w:rPr>
        <w:t xml:space="preserve">The laws also generally </w:t>
      </w:r>
      <w:r w:rsidR="00A06122" w:rsidRPr="00362C9C">
        <w:rPr>
          <w:rFonts w:eastAsia="Times New Roman"/>
          <w:sz w:val="22"/>
          <w:szCs w:val="22"/>
        </w:rPr>
        <w:t>permit</w:t>
      </w:r>
      <w:r w:rsidRPr="00362C9C">
        <w:rPr>
          <w:rFonts w:eastAsia="Times New Roman"/>
          <w:sz w:val="22"/>
          <w:szCs w:val="22"/>
        </w:rPr>
        <w:t xml:space="preserve"> the detention of any non-citizen or migrant prior to deportation. </w:t>
      </w:r>
    </w:p>
    <w:p w14:paraId="0F88D2D2" w14:textId="51CBC03D" w:rsidR="00362C9C" w:rsidRDefault="00A06122" w:rsidP="00362C9C">
      <w:pPr>
        <w:pStyle w:val="ListParagraph"/>
        <w:numPr>
          <w:ilvl w:val="0"/>
          <w:numId w:val="13"/>
        </w:numPr>
        <w:rPr>
          <w:rFonts w:eastAsia="Times New Roman"/>
          <w:sz w:val="22"/>
          <w:szCs w:val="22"/>
        </w:rPr>
      </w:pPr>
      <w:r w:rsidRPr="00362C9C">
        <w:rPr>
          <w:rFonts w:eastAsia="Times New Roman"/>
          <w:sz w:val="22"/>
          <w:szCs w:val="22"/>
        </w:rPr>
        <w:t xml:space="preserve">Further, </w:t>
      </w:r>
      <w:r w:rsidR="001B4507" w:rsidRPr="00362C9C">
        <w:rPr>
          <w:rFonts w:eastAsia="Times New Roman"/>
          <w:sz w:val="22"/>
          <w:szCs w:val="22"/>
        </w:rPr>
        <w:t>if</w:t>
      </w:r>
      <w:r w:rsidR="000B6A15" w:rsidRPr="00362C9C">
        <w:rPr>
          <w:rFonts w:eastAsia="Times New Roman"/>
          <w:sz w:val="22"/>
          <w:szCs w:val="22"/>
        </w:rPr>
        <w:t xml:space="preserve"> minor migrants are detained, the laws do not </w:t>
      </w:r>
      <w:r w:rsidR="00F3629D" w:rsidRPr="00362C9C">
        <w:rPr>
          <w:rFonts w:eastAsia="Times New Roman"/>
          <w:sz w:val="22"/>
          <w:szCs w:val="22"/>
        </w:rPr>
        <w:t xml:space="preserve">consistently </w:t>
      </w:r>
      <w:r w:rsidR="000B6A15" w:rsidRPr="00362C9C">
        <w:rPr>
          <w:rFonts w:eastAsia="Times New Roman"/>
          <w:sz w:val="22"/>
          <w:szCs w:val="22"/>
        </w:rPr>
        <w:t>guarantee that children will be detained separately from adult strangers</w:t>
      </w:r>
      <w:r w:rsidR="000D5878">
        <w:rPr>
          <w:rFonts w:eastAsia="Times New Roman"/>
          <w:sz w:val="22"/>
          <w:szCs w:val="22"/>
        </w:rPr>
        <w:t>.</w:t>
      </w:r>
      <w:r w:rsidR="000B6A15" w:rsidRPr="00362C9C">
        <w:rPr>
          <w:rFonts w:eastAsia="Times New Roman"/>
          <w:sz w:val="22"/>
          <w:szCs w:val="22"/>
        </w:rPr>
        <w:t xml:space="preserve"> </w:t>
      </w:r>
    </w:p>
    <w:p w14:paraId="55B3062B" w14:textId="7F8C02A8" w:rsidR="000B6A15" w:rsidRPr="00362C9C" w:rsidRDefault="00C65B15" w:rsidP="00362C9C">
      <w:pPr>
        <w:pStyle w:val="ListParagraph"/>
        <w:numPr>
          <w:ilvl w:val="0"/>
          <w:numId w:val="13"/>
        </w:numPr>
        <w:rPr>
          <w:rFonts w:eastAsia="Times New Roman"/>
          <w:sz w:val="22"/>
          <w:szCs w:val="22"/>
        </w:rPr>
      </w:pPr>
      <w:r>
        <w:rPr>
          <w:rFonts w:eastAsia="Times New Roman"/>
          <w:sz w:val="22"/>
          <w:szCs w:val="22"/>
        </w:rPr>
        <w:t>Finally, t</w:t>
      </w:r>
      <w:r w:rsidR="00362C9C">
        <w:rPr>
          <w:rFonts w:eastAsia="Times New Roman"/>
          <w:sz w:val="22"/>
          <w:szCs w:val="22"/>
        </w:rPr>
        <w:t xml:space="preserve">he laws </w:t>
      </w:r>
      <w:r w:rsidR="000B6A15" w:rsidRPr="00362C9C">
        <w:rPr>
          <w:rFonts w:eastAsia="Times New Roman"/>
          <w:sz w:val="22"/>
          <w:szCs w:val="22"/>
        </w:rPr>
        <w:t xml:space="preserve">do not guarantee children access to fundamental rights such as education and health services.  </w:t>
      </w:r>
    </w:p>
    <w:p w14:paraId="521681ED" w14:textId="76C3EEF4" w:rsidR="00DD1A7D" w:rsidRPr="005E5126" w:rsidRDefault="00DD1A7D" w:rsidP="000B6A15">
      <w:pPr>
        <w:rPr>
          <w:rFonts w:eastAsia="Times New Roman" w:cstheme="minorHAnsi"/>
          <w:b/>
          <w:color w:val="000000"/>
          <w:sz w:val="22"/>
          <w:szCs w:val="22"/>
        </w:rPr>
      </w:pPr>
      <w:r w:rsidRPr="005E5126">
        <w:rPr>
          <w:rFonts w:eastAsia="Times New Roman" w:cstheme="minorHAnsi"/>
          <w:b/>
          <w:color w:val="000000"/>
          <w:sz w:val="22"/>
          <w:szCs w:val="22"/>
        </w:rPr>
        <w:t>We hope the Committee will:</w:t>
      </w:r>
    </w:p>
    <w:p w14:paraId="576FB7C4" w14:textId="63678300" w:rsidR="006F02D1" w:rsidRPr="006F02D1" w:rsidRDefault="006F02D1" w:rsidP="006F02D1">
      <w:pPr>
        <w:pStyle w:val="ListParagraph"/>
        <w:numPr>
          <w:ilvl w:val="0"/>
          <w:numId w:val="13"/>
        </w:numPr>
        <w:rPr>
          <w:rFonts w:eastAsiaTheme="minorHAnsi"/>
          <w:sz w:val="22"/>
          <w:szCs w:val="22"/>
        </w:rPr>
      </w:pPr>
      <w:r w:rsidRPr="00525A32">
        <w:rPr>
          <w:sz w:val="22"/>
          <w:szCs w:val="22"/>
        </w:rPr>
        <w:t xml:space="preserve">In its list of issues, ask Sierra Leone: Can Sierra Leone outline any concrete, near-term plans to pass legislation </w:t>
      </w:r>
      <w:r>
        <w:rPr>
          <w:sz w:val="22"/>
          <w:szCs w:val="22"/>
        </w:rPr>
        <w:t xml:space="preserve">protecting minor migrants </w:t>
      </w:r>
      <w:r w:rsidR="00E61D00">
        <w:rPr>
          <w:sz w:val="22"/>
          <w:szCs w:val="22"/>
        </w:rPr>
        <w:t xml:space="preserve">and asylum seekers </w:t>
      </w:r>
      <w:r>
        <w:rPr>
          <w:sz w:val="22"/>
          <w:szCs w:val="22"/>
        </w:rPr>
        <w:t xml:space="preserve">from detention by </w:t>
      </w:r>
      <w:r w:rsidR="00E5719A">
        <w:rPr>
          <w:sz w:val="22"/>
          <w:szCs w:val="22"/>
        </w:rPr>
        <w:t xml:space="preserve">removing </w:t>
      </w:r>
      <w:r w:rsidR="00E5719A">
        <w:rPr>
          <w:sz w:val="22"/>
          <w:szCs w:val="22"/>
        </w:rPr>
        <w:lastRenderedPageBreak/>
        <w:t>provisions that permit detention or imprisonment</w:t>
      </w:r>
      <w:r w:rsidR="00F3629D">
        <w:rPr>
          <w:sz w:val="22"/>
          <w:szCs w:val="22"/>
        </w:rPr>
        <w:t xml:space="preserve"> pending expulsion</w:t>
      </w:r>
      <w:r w:rsidR="00704CCA">
        <w:rPr>
          <w:sz w:val="22"/>
          <w:szCs w:val="22"/>
        </w:rPr>
        <w:t>,</w:t>
      </w:r>
      <w:r w:rsidR="00E5719A">
        <w:rPr>
          <w:sz w:val="22"/>
          <w:szCs w:val="22"/>
        </w:rPr>
        <w:t xml:space="preserve"> and adding provisions that prioritize </w:t>
      </w:r>
      <w:r>
        <w:rPr>
          <w:sz w:val="22"/>
          <w:szCs w:val="22"/>
        </w:rPr>
        <w:t>alternative</w:t>
      </w:r>
      <w:r w:rsidR="002838F9">
        <w:rPr>
          <w:sz w:val="22"/>
          <w:szCs w:val="22"/>
        </w:rPr>
        <w:t>s to detention for accompanied and unaccompanied minors</w:t>
      </w:r>
      <w:r w:rsidRPr="00525A32">
        <w:rPr>
          <w:sz w:val="22"/>
          <w:szCs w:val="22"/>
        </w:rPr>
        <w:t xml:space="preserve">? </w:t>
      </w:r>
    </w:p>
    <w:p w14:paraId="29D631E7" w14:textId="5925A15E" w:rsidR="006F02D1" w:rsidRPr="00482A90" w:rsidRDefault="006F02D1" w:rsidP="006F02D1">
      <w:pPr>
        <w:pStyle w:val="ListParagraph"/>
        <w:numPr>
          <w:ilvl w:val="1"/>
          <w:numId w:val="13"/>
        </w:numPr>
        <w:rPr>
          <w:rFonts w:eastAsiaTheme="minorHAnsi"/>
          <w:sz w:val="22"/>
          <w:szCs w:val="22"/>
        </w:rPr>
      </w:pPr>
      <w:r>
        <w:rPr>
          <w:sz w:val="22"/>
          <w:szCs w:val="22"/>
        </w:rPr>
        <w:t xml:space="preserve">If Sierra Leone does not have concrete, near-term plans to </w:t>
      </w:r>
      <w:r w:rsidR="00704CCA">
        <w:rPr>
          <w:sz w:val="22"/>
          <w:szCs w:val="22"/>
        </w:rPr>
        <w:t>pass legislation</w:t>
      </w:r>
      <w:r w:rsidR="00BF074A">
        <w:rPr>
          <w:sz w:val="22"/>
          <w:szCs w:val="22"/>
        </w:rPr>
        <w:t xml:space="preserve"> prohibiting detainment</w:t>
      </w:r>
      <w:r w:rsidR="00F3629D">
        <w:rPr>
          <w:sz w:val="22"/>
          <w:szCs w:val="22"/>
        </w:rPr>
        <w:t xml:space="preserve"> of minors</w:t>
      </w:r>
      <w:r w:rsidR="00BF074A">
        <w:rPr>
          <w:sz w:val="22"/>
          <w:szCs w:val="22"/>
        </w:rPr>
        <w:t xml:space="preserve">, or </w:t>
      </w:r>
      <w:r w:rsidR="00F3629D">
        <w:rPr>
          <w:sz w:val="22"/>
          <w:szCs w:val="22"/>
        </w:rPr>
        <w:t>prioritizing alternatives to detention</w:t>
      </w:r>
      <w:r>
        <w:rPr>
          <w:sz w:val="22"/>
          <w:szCs w:val="22"/>
        </w:rPr>
        <w:t xml:space="preserve">, recommend in its concluding observations that Sierra Leone </w:t>
      </w:r>
      <w:r w:rsidR="002838F9">
        <w:rPr>
          <w:sz w:val="22"/>
          <w:szCs w:val="22"/>
        </w:rPr>
        <w:t xml:space="preserve">pass and implement </w:t>
      </w:r>
      <w:r w:rsidR="00704CCA">
        <w:rPr>
          <w:sz w:val="22"/>
          <w:szCs w:val="22"/>
        </w:rPr>
        <w:t xml:space="preserve">the </w:t>
      </w:r>
      <w:r w:rsidR="002838F9">
        <w:rPr>
          <w:sz w:val="22"/>
          <w:szCs w:val="22"/>
        </w:rPr>
        <w:t xml:space="preserve">legislation to do so. </w:t>
      </w:r>
      <w:r>
        <w:rPr>
          <w:sz w:val="22"/>
          <w:szCs w:val="22"/>
        </w:rPr>
        <w:t xml:space="preserve"> </w:t>
      </w:r>
    </w:p>
    <w:p w14:paraId="1942A8C5" w14:textId="77777777" w:rsidR="00482A90" w:rsidRPr="002838F9" w:rsidRDefault="00482A90" w:rsidP="00482A90">
      <w:pPr>
        <w:pStyle w:val="ListParagraph"/>
        <w:ind w:left="1440"/>
        <w:rPr>
          <w:rFonts w:eastAsiaTheme="minorHAnsi"/>
          <w:sz w:val="22"/>
          <w:szCs w:val="22"/>
        </w:rPr>
      </w:pPr>
    </w:p>
    <w:p w14:paraId="51F29FAD" w14:textId="1262537C" w:rsidR="00E61D00" w:rsidRPr="002838F9" w:rsidRDefault="00E61D00" w:rsidP="00E61D00">
      <w:pPr>
        <w:pStyle w:val="ListParagraph"/>
        <w:numPr>
          <w:ilvl w:val="0"/>
          <w:numId w:val="13"/>
        </w:numPr>
        <w:rPr>
          <w:rFonts w:eastAsiaTheme="minorHAnsi"/>
          <w:sz w:val="22"/>
          <w:szCs w:val="22"/>
        </w:rPr>
      </w:pPr>
      <w:r>
        <w:rPr>
          <w:sz w:val="22"/>
          <w:szCs w:val="22"/>
        </w:rPr>
        <w:t>In its list of issues, ask Sierra Leone: Can Sierra Leone summarize th</w:t>
      </w:r>
      <w:r w:rsidR="00482A90">
        <w:rPr>
          <w:sz w:val="22"/>
          <w:szCs w:val="22"/>
        </w:rPr>
        <w:t xml:space="preserve">e steps it is taking to ensure </w:t>
      </w:r>
      <w:r>
        <w:rPr>
          <w:sz w:val="22"/>
          <w:szCs w:val="22"/>
        </w:rPr>
        <w:t>minor migrants</w:t>
      </w:r>
      <w:r w:rsidR="001B4507">
        <w:rPr>
          <w:sz w:val="22"/>
          <w:szCs w:val="22"/>
        </w:rPr>
        <w:t>’</w:t>
      </w:r>
      <w:r>
        <w:rPr>
          <w:sz w:val="22"/>
          <w:szCs w:val="22"/>
        </w:rPr>
        <w:t xml:space="preserve"> and asylum seekers’ right to family unity is protected</w:t>
      </w:r>
      <w:r w:rsidR="00482A90">
        <w:rPr>
          <w:sz w:val="22"/>
          <w:szCs w:val="22"/>
        </w:rPr>
        <w:t>,</w:t>
      </w:r>
      <w:r>
        <w:rPr>
          <w:sz w:val="22"/>
          <w:szCs w:val="22"/>
        </w:rPr>
        <w:t xml:space="preserve"> and that minors are kept separate from adult strangers? </w:t>
      </w:r>
    </w:p>
    <w:p w14:paraId="63E47EE5" w14:textId="165E540A" w:rsidR="00E61D00" w:rsidRPr="00482A90" w:rsidRDefault="00E61D00" w:rsidP="00E61D00">
      <w:pPr>
        <w:pStyle w:val="ListParagraph"/>
        <w:numPr>
          <w:ilvl w:val="1"/>
          <w:numId w:val="13"/>
        </w:numPr>
      </w:pPr>
      <w:r w:rsidRPr="002838F9">
        <w:rPr>
          <w:sz w:val="22"/>
          <w:szCs w:val="22"/>
        </w:rPr>
        <w:t xml:space="preserve">If Sierra Leone cannot summarize the steps it is currently taking to ensure </w:t>
      </w:r>
      <w:r>
        <w:rPr>
          <w:sz w:val="22"/>
          <w:szCs w:val="22"/>
        </w:rPr>
        <w:t xml:space="preserve">family unity and separation from adult strangers for </w:t>
      </w:r>
      <w:r w:rsidRPr="002838F9">
        <w:rPr>
          <w:sz w:val="22"/>
          <w:szCs w:val="22"/>
        </w:rPr>
        <w:t xml:space="preserve">minor migrants </w:t>
      </w:r>
      <w:r>
        <w:rPr>
          <w:sz w:val="22"/>
          <w:szCs w:val="22"/>
        </w:rPr>
        <w:t>and asylum seekers</w:t>
      </w:r>
      <w:r w:rsidRPr="002838F9">
        <w:rPr>
          <w:sz w:val="22"/>
          <w:szCs w:val="22"/>
        </w:rPr>
        <w:t xml:space="preserve">, recommend in its concluding observations that Sierra Leone take affirmative steps towards guaranteeing </w:t>
      </w:r>
      <w:r>
        <w:rPr>
          <w:sz w:val="22"/>
          <w:szCs w:val="22"/>
        </w:rPr>
        <w:t>these</w:t>
      </w:r>
      <w:r w:rsidRPr="002838F9">
        <w:rPr>
          <w:sz w:val="22"/>
          <w:szCs w:val="22"/>
        </w:rPr>
        <w:t xml:space="preserve"> right</w:t>
      </w:r>
      <w:r>
        <w:rPr>
          <w:sz w:val="22"/>
          <w:szCs w:val="22"/>
        </w:rPr>
        <w:t>s</w:t>
      </w:r>
      <w:r w:rsidRPr="002838F9">
        <w:rPr>
          <w:sz w:val="22"/>
          <w:szCs w:val="22"/>
        </w:rPr>
        <w:t xml:space="preserve">. </w:t>
      </w:r>
    </w:p>
    <w:p w14:paraId="40FBDC63" w14:textId="77777777" w:rsidR="00482A90" w:rsidRPr="000E03A6" w:rsidRDefault="00482A90" w:rsidP="00482A90">
      <w:pPr>
        <w:pStyle w:val="ListParagraph"/>
        <w:ind w:left="1440"/>
      </w:pPr>
    </w:p>
    <w:p w14:paraId="3B4E96FB" w14:textId="66429EDD" w:rsidR="002838F9" w:rsidRPr="002838F9" w:rsidRDefault="002838F9" w:rsidP="002838F9">
      <w:pPr>
        <w:pStyle w:val="ListParagraph"/>
        <w:numPr>
          <w:ilvl w:val="0"/>
          <w:numId w:val="13"/>
        </w:numPr>
        <w:rPr>
          <w:rFonts w:eastAsiaTheme="minorHAnsi"/>
          <w:sz w:val="22"/>
          <w:szCs w:val="22"/>
        </w:rPr>
      </w:pPr>
      <w:r>
        <w:rPr>
          <w:sz w:val="22"/>
          <w:szCs w:val="22"/>
        </w:rPr>
        <w:t>In its list of issues, ask Sierra Leone: Can Sierra Leone summarize the steps it is taking to ensure detained minor migrants</w:t>
      </w:r>
      <w:r w:rsidR="00E61D00">
        <w:rPr>
          <w:sz w:val="22"/>
          <w:szCs w:val="22"/>
        </w:rPr>
        <w:t xml:space="preserve"> and asylum seekers</w:t>
      </w:r>
      <w:r>
        <w:rPr>
          <w:sz w:val="22"/>
          <w:szCs w:val="22"/>
        </w:rPr>
        <w:t xml:space="preserve"> have access to fundamental services such as education and health care? </w:t>
      </w:r>
    </w:p>
    <w:p w14:paraId="3A4CC344" w14:textId="09BB3FBA" w:rsidR="009D7B63" w:rsidRPr="00482A90" w:rsidRDefault="002838F9" w:rsidP="00D11613">
      <w:pPr>
        <w:pStyle w:val="ListParagraph"/>
        <w:numPr>
          <w:ilvl w:val="1"/>
          <w:numId w:val="13"/>
        </w:numPr>
      </w:pPr>
      <w:r w:rsidRPr="002838F9">
        <w:rPr>
          <w:sz w:val="22"/>
          <w:szCs w:val="22"/>
        </w:rPr>
        <w:t xml:space="preserve">If Sierra Leone cannot summarize the steps it is currently taking to ensure detained minor migrants </w:t>
      </w:r>
      <w:r w:rsidR="00E61D00">
        <w:rPr>
          <w:sz w:val="22"/>
          <w:szCs w:val="22"/>
        </w:rPr>
        <w:t xml:space="preserve">and asylum seekers </w:t>
      </w:r>
      <w:r w:rsidRPr="002838F9">
        <w:rPr>
          <w:sz w:val="22"/>
          <w:szCs w:val="22"/>
        </w:rPr>
        <w:t>have access to fundamental services such as education and health care, recommend in its concluding observations that Sierra Leone take affirmative steps towards guaranteeing these</w:t>
      </w:r>
      <w:r w:rsidR="00704CCA">
        <w:rPr>
          <w:sz w:val="22"/>
          <w:szCs w:val="22"/>
        </w:rPr>
        <w:t xml:space="preserve"> fundamental</w:t>
      </w:r>
      <w:r w:rsidRPr="002838F9">
        <w:rPr>
          <w:sz w:val="22"/>
          <w:szCs w:val="22"/>
        </w:rPr>
        <w:t xml:space="preserve"> rights. </w:t>
      </w:r>
    </w:p>
    <w:p w14:paraId="55A9A81F" w14:textId="51ADD63A" w:rsidR="00482A90" w:rsidRDefault="00482A90" w:rsidP="00482A90">
      <w:pPr>
        <w:pStyle w:val="ListParagraph"/>
        <w:ind w:left="1440"/>
      </w:pPr>
    </w:p>
    <w:p w14:paraId="15005068" w14:textId="48195762" w:rsidR="00507512" w:rsidRDefault="00507512" w:rsidP="00482A90">
      <w:pPr>
        <w:pStyle w:val="ListParagraph"/>
        <w:ind w:left="1440"/>
      </w:pPr>
    </w:p>
    <w:p w14:paraId="08C0BC4F" w14:textId="591D5E3B" w:rsidR="000E03A6" w:rsidRPr="00CB11B2" w:rsidRDefault="000E03A6" w:rsidP="000E03A6">
      <w:pPr>
        <w:pStyle w:val="Heading1"/>
        <w:spacing w:before="200"/>
        <w:rPr>
          <w:b/>
          <w:bCs/>
          <w:caps w:val="0"/>
        </w:rPr>
      </w:pPr>
      <w:bookmarkStart w:id="89" w:name="_Toc53067140"/>
      <w:bookmarkStart w:id="90" w:name="_Toc73691807"/>
      <w:bookmarkStart w:id="91" w:name="_Hlk52631351"/>
      <w:r w:rsidRPr="00CB11B2">
        <w:rPr>
          <w:b/>
          <w:bCs/>
        </w:rPr>
        <w:t>Detail</w:t>
      </w:r>
      <w:bookmarkEnd w:id="89"/>
      <w:r>
        <w:rPr>
          <w:b/>
          <w:bCs/>
        </w:rPr>
        <w:t xml:space="preserve"> of Legislative Findings</w:t>
      </w:r>
      <w:bookmarkEnd w:id="90"/>
    </w:p>
    <w:bookmarkEnd w:id="91"/>
    <w:p w14:paraId="6C2F0110" w14:textId="49959A55" w:rsidR="005E4090" w:rsidRPr="0015371F" w:rsidRDefault="0015371F" w:rsidP="0015371F">
      <w:pPr>
        <w:rPr>
          <w:sz w:val="22"/>
          <w:szCs w:val="22"/>
        </w:rPr>
      </w:pPr>
      <w:r w:rsidRPr="00675444">
        <w:rPr>
          <w:sz w:val="22"/>
          <w:szCs w:val="22"/>
        </w:rPr>
        <w:t>While the following review is systematic and rigorous, we recognize that there may be laws or policies governing these areas that we have not captured, including new legislation or policies that have not yet been published globally.</w:t>
      </w:r>
    </w:p>
    <w:p w14:paraId="4C7F1A80" w14:textId="609976FD" w:rsidR="005E4090" w:rsidRPr="00A87CC8" w:rsidRDefault="005E4090" w:rsidP="00DD1A7D">
      <w:pPr>
        <w:keepNext/>
        <w:keepLines/>
        <w:numPr>
          <w:ilvl w:val="0"/>
          <w:numId w:val="10"/>
        </w:numPr>
        <w:pBdr>
          <w:bottom w:val="single" w:sz="6" w:space="1" w:color="auto"/>
        </w:pBdr>
        <w:spacing w:before="40" w:after="0" w:line="259" w:lineRule="auto"/>
        <w:ind w:left="360"/>
        <w:outlineLvl w:val="1"/>
        <w:rPr>
          <w:rFonts w:ascii="Calibri Light" w:eastAsia="Times New Roman" w:hAnsi="Calibri Light" w:cs="Times New Roman"/>
          <w:bCs/>
          <w:color w:val="4A66AC" w:themeColor="accent1"/>
          <w:sz w:val="26"/>
          <w:szCs w:val="26"/>
        </w:rPr>
      </w:pPr>
      <w:bookmarkStart w:id="92" w:name="_Toc73691808"/>
      <w:bookmarkStart w:id="93" w:name="_Hlk52631293"/>
      <w:r w:rsidRPr="00A87CC8">
        <w:rPr>
          <w:rFonts w:ascii="Calibri Light" w:eastAsia="Times New Roman" w:hAnsi="Calibri Light" w:cs="Times New Roman"/>
          <w:bCs/>
          <w:color w:val="4A66AC" w:themeColor="accent1"/>
          <w:sz w:val="26"/>
          <w:szCs w:val="26"/>
        </w:rPr>
        <w:t>Special Protection Measures: Child Marriage (Articles 19, 24, 28, 34, and General Comment No. 4)</w:t>
      </w:r>
      <w:bookmarkEnd w:id="92"/>
    </w:p>
    <w:bookmarkEnd w:id="93"/>
    <w:p w14:paraId="026BCC34" w14:textId="632E6BA8" w:rsidR="007F217D" w:rsidRPr="000E03A6" w:rsidRDefault="007F217D" w:rsidP="009D7B63">
      <w:pPr>
        <w:spacing w:line="360" w:lineRule="auto"/>
        <w:rPr>
          <w:sz w:val="22"/>
          <w:szCs w:val="22"/>
        </w:rPr>
      </w:pPr>
      <w:r w:rsidRPr="000E03A6">
        <w:rPr>
          <w:sz w:val="22"/>
          <w:szCs w:val="22"/>
        </w:rPr>
        <w:t>General Comment No. 4 (2003) states that:</w:t>
      </w:r>
    </w:p>
    <w:p w14:paraId="106562E1" w14:textId="3F25557F" w:rsidR="007F217D" w:rsidRPr="000E03A6" w:rsidRDefault="007F217D" w:rsidP="00777108">
      <w:pPr>
        <w:ind w:left="720"/>
        <w:rPr>
          <w:i/>
          <w:sz w:val="22"/>
          <w:szCs w:val="22"/>
        </w:rPr>
      </w:pPr>
      <w:r w:rsidRPr="000E03A6">
        <w:rPr>
          <w:i/>
          <w:sz w:val="22"/>
          <w:szCs w:val="22"/>
        </w:rPr>
        <w:t>The Committee strongly recommends that States parties review and, where necessary, reform their legislation and practice to increase the minimum age for marriage with and without parental consent to 18 years, for both girls and boys.</w:t>
      </w:r>
    </w:p>
    <w:p w14:paraId="39D8766A" w14:textId="77777777" w:rsidR="00547101" w:rsidRPr="000E03A6" w:rsidRDefault="00547101" w:rsidP="00547101">
      <w:pPr>
        <w:rPr>
          <w:sz w:val="22"/>
          <w:szCs w:val="22"/>
        </w:rPr>
      </w:pPr>
      <w:r w:rsidRPr="000E03A6">
        <w:rPr>
          <w:sz w:val="22"/>
          <w:szCs w:val="22"/>
        </w:rPr>
        <w:t xml:space="preserve">Child marriage has life-long health, educational, and economic consequences. For girls in particular, child brides are more likely to drop out of school, be victims of domestic abuse, and experience pregnancy and childbirth complications due to early childbearing, all of which affect core rights of the </w:t>
      </w:r>
      <w:r w:rsidRPr="000E03A6">
        <w:rPr>
          <w:sz w:val="22"/>
          <w:szCs w:val="22"/>
        </w:rPr>
        <w:lastRenderedPageBreak/>
        <w:t>Convention, specifically the right to protection from violence (Article 19), the right to health (Article 24), the right to education (Article 28), and the right to protection from sexual exploitation and abuse (Article 34).</w:t>
      </w:r>
    </w:p>
    <w:p w14:paraId="08BC4A1A" w14:textId="77777777" w:rsidR="003E25FE" w:rsidRPr="000E03A6" w:rsidRDefault="003E25FE" w:rsidP="003E25FE">
      <w:pPr>
        <w:rPr>
          <w:sz w:val="22"/>
          <w:szCs w:val="22"/>
        </w:rPr>
      </w:pPr>
      <w:r w:rsidRPr="000E03A6">
        <w:rPr>
          <w:sz w:val="22"/>
          <w:szCs w:val="22"/>
        </w:rPr>
        <w:t>We systematically reviewed national civil codes and child-related legislation for all 193 UN member states to determine whether national legislation established a minimum age of marriage for both girls and boys generally, with parental consent, and under religious and customary law. We reviewed all legislation available through the Lexadin World Law Guide, Foreign Law Guide, International Labour Organization’s NATLEX database, Pacific Islands Legal Information Institute, Asian Legal Information Institute, JaFBase, and official country websites.</w:t>
      </w:r>
    </w:p>
    <w:p w14:paraId="0353C2D0" w14:textId="77777777" w:rsidR="005E4090" w:rsidRDefault="005E4090" w:rsidP="005E4090">
      <w:pPr>
        <w:rPr>
          <w:rFonts w:eastAsia="Times New Roman"/>
          <w:highlight w:val="yellow"/>
        </w:rPr>
      </w:pPr>
    </w:p>
    <w:p w14:paraId="5A0EC0E3" w14:textId="70F21EE0" w:rsidR="00547101" w:rsidRPr="00070875" w:rsidRDefault="003B33D8" w:rsidP="005E4090">
      <w:pPr>
        <w:keepNext/>
        <w:keepLines/>
        <w:spacing w:before="40" w:afterLines="100" w:after="240"/>
        <w:outlineLvl w:val="3"/>
        <w:rPr>
          <w:rFonts w:ascii="Calibri Light" w:eastAsia="Times New Roman" w:hAnsi="Calibri Light" w:cs="Times New Roman"/>
          <w:i/>
          <w:iCs/>
          <w:color w:val="4A66AC" w:themeColor="accent1"/>
          <w:sz w:val="22"/>
          <w:szCs w:val="22"/>
        </w:rPr>
      </w:pPr>
      <w:bookmarkStart w:id="94" w:name="_Hlk55551144"/>
      <w:r w:rsidRPr="00070875">
        <w:rPr>
          <w:rFonts w:ascii="Calibri Light" w:eastAsia="Times New Roman" w:hAnsi="Calibri Light" w:cs="Times New Roman"/>
          <w:i/>
          <w:iCs/>
          <w:color w:val="4A66AC" w:themeColor="accent1"/>
          <w:sz w:val="22"/>
          <w:szCs w:val="22"/>
        </w:rPr>
        <w:t>SIERRA LEONE</w:t>
      </w:r>
      <w:r w:rsidR="005E4090" w:rsidRPr="00070875">
        <w:rPr>
          <w:rFonts w:ascii="Calibri Light" w:eastAsia="Times New Roman" w:hAnsi="Calibri Light" w:cs="Times New Roman"/>
          <w:i/>
          <w:iCs/>
          <w:color w:val="4A66AC" w:themeColor="accent1"/>
          <w:sz w:val="22"/>
          <w:szCs w:val="22"/>
        </w:rPr>
        <w:t>’S LEGISLATIVE PROV</w:t>
      </w:r>
      <w:r w:rsidR="00792E04" w:rsidRPr="00070875">
        <w:rPr>
          <w:rFonts w:ascii="Calibri Light" w:eastAsia="Times New Roman" w:hAnsi="Calibri Light" w:cs="Times New Roman"/>
          <w:i/>
          <w:iCs/>
          <w:color w:val="4A66AC" w:themeColor="accent1"/>
          <w:sz w:val="22"/>
          <w:szCs w:val="22"/>
        </w:rPr>
        <w:t>I</w:t>
      </w:r>
      <w:r w:rsidR="005E4090" w:rsidRPr="00070875">
        <w:rPr>
          <w:rFonts w:ascii="Calibri Light" w:eastAsia="Times New Roman" w:hAnsi="Calibri Light" w:cs="Times New Roman"/>
          <w:i/>
          <w:iCs/>
          <w:color w:val="4A66AC" w:themeColor="accent1"/>
          <w:sz w:val="22"/>
          <w:szCs w:val="22"/>
        </w:rPr>
        <w:t xml:space="preserve">SIONS: </w:t>
      </w:r>
      <w:r w:rsidR="00070875">
        <w:rPr>
          <w:rFonts w:ascii="Calibri Light" w:eastAsia="Times New Roman" w:hAnsi="Calibri Light" w:cs="Times New Roman"/>
          <w:i/>
          <w:iCs/>
          <w:color w:val="4A66AC" w:themeColor="accent1"/>
          <w:sz w:val="22"/>
          <w:szCs w:val="22"/>
        </w:rPr>
        <w:t>MINORS ALLOWED TO ENTER</w:t>
      </w:r>
      <w:r w:rsidR="00801724">
        <w:rPr>
          <w:rFonts w:ascii="Calibri Light" w:eastAsia="Times New Roman" w:hAnsi="Calibri Light" w:cs="Times New Roman"/>
          <w:i/>
          <w:iCs/>
          <w:color w:val="4A66AC" w:themeColor="accent1"/>
          <w:sz w:val="22"/>
          <w:szCs w:val="22"/>
        </w:rPr>
        <w:t xml:space="preserve"> INTO</w:t>
      </w:r>
      <w:r w:rsidR="00070875">
        <w:rPr>
          <w:rFonts w:ascii="Calibri Light" w:eastAsia="Times New Roman" w:hAnsi="Calibri Light" w:cs="Times New Roman"/>
          <w:i/>
          <w:iCs/>
          <w:color w:val="4A66AC" w:themeColor="accent1"/>
          <w:sz w:val="22"/>
          <w:szCs w:val="22"/>
        </w:rPr>
        <w:t xml:space="preserve"> CUSTOMARY MARRIAGES WITH PARENTAL CONSENT</w:t>
      </w:r>
    </w:p>
    <w:bookmarkEnd w:id="94"/>
    <w:p w14:paraId="2953F3D4" w14:textId="158E27CE" w:rsidR="003B33D8" w:rsidRPr="003B33D8" w:rsidRDefault="003B33D8" w:rsidP="00482A90">
      <w:pPr>
        <w:spacing w:afterLines="100" w:after="240"/>
        <w:rPr>
          <w:i/>
          <w:iCs/>
          <w:sz w:val="22"/>
          <w:szCs w:val="22"/>
        </w:rPr>
      </w:pPr>
      <w:r>
        <w:rPr>
          <w:sz w:val="22"/>
          <w:szCs w:val="22"/>
        </w:rPr>
        <w:t>Based on our review, Article 34 of Sierra Leone’s Child’s Rights Act, passed in 2007, establishes a minimum age of marriage of 18 years</w:t>
      </w:r>
      <w:r w:rsidRPr="003B33D8">
        <w:rPr>
          <w:i/>
          <w:iCs/>
          <w:sz w:val="22"/>
          <w:szCs w:val="22"/>
        </w:rPr>
        <w:t xml:space="preserve">. </w:t>
      </w:r>
    </w:p>
    <w:p w14:paraId="100FAF72" w14:textId="6328E2C0" w:rsidR="003B33D8" w:rsidRPr="003B33D8" w:rsidRDefault="003B33D8" w:rsidP="003B33D8">
      <w:pPr>
        <w:ind w:left="720"/>
        <w:rPr>
          <w:b/>
          <w:bCs/>
          <w:i/>
          <w:iCs/>
          <w:sz w:val="22"/>
          <w:szCs w:val="22"/>
        </w:rPr>
      </w:pPr>
      <w:r w:rsidRPr="003B33D8">
        <w:rPr>
          <w:b/>
          <w:bCs/>
          <w:i/>
          <w:iCs/>
          <w:sz w:val="22"/>
          <w:szCs w:val="22"/>
        </w:rPr>
        <w:t>Child Rights Act</w:t>
      </w:r>
    </w:p>
    <w:p w14:paraId="5C6D5DF2" w14:textId="129598B2" w:rsidR="003B33D8" w:rsidRPr="003B33D8" w:rsidRDefault="003B33D8" w:rsidP="003B33D8">
      <w:pPr>
        <w:ind w:left="720"/>
        <w:rPr>
          <w:i/>
          <w:iCs/>
          <w:sz w:val="22"/>
          <w:szCs w:val="22"/>
        </w:rPr>
      </w:pPr>
      <w:r w:rsidRPr="003B33D8">
        <w:rPr>
          <w:i/>
          <w:iCs/>
          <w:sz w:val="22"/>
          <w:szCs w:val="22"/>
        </w:rPr>
        <w:t>34. (1) The minimum age of marriage of whatever kind shall be eighteen years.</w:t>
      </w:r>
    </w:p>
    <w:p w14:paraId="6AB9E5DA" w14:textId="77777777" w:rsidR="003B33D8" w:rsidRPr="003B33D8" w:rsidRDefault="003B33D8" w:rsidP="003B33D8">
      <w:pPr>
        <w:ind w:left="720"/>
        <w:rPr>
          <w:i/>
          <w:iCs/>
          <w:sz w:val="22"/>
          <w:szCs w:val="22"/>
        </w:rPr>
      </w:pPr>
      <w:r w:rsidRPr="003B33D8">
        <w:rPr>
          <w:i/>
          <w:iCs/>
          <w:sz w:val="22"/>
          <w:szCs w:val="22"/>
        </w:rPr>
        <w:t>(2) No person shall force a child -</w:t>
      </w:r>
    </w:p>
    <w:p w14:paraId="78B3CD55" w14:textId="77777777" w:rsidR="003B33D8" w:rsidRPr="003B33D8" w:rsidRDefault="003B33D8" w:rsidP="003B33D8">
      <w:pPr>
        <w:ind w:left="720"/>
        <w:rPr>
          <w:i/>
          <w:iCs/>
          <w:sz w:val="22"/>
          <w:szCs w:val="22"/>
        </w:rPr>
      </w:pPr>
      <w:r w:rsidRPr="003B33D8">
        <w:rPr>
          <w:i/>
          <w:iCs/>
          <w:sz w:val="22"/>
          <w:szCs w:val="22"/>
        </w:rPr>
        <w:t>(a) to be betrothed;</w:t>
      </w:r>
    </w:p>
    <w:p w14:paraId="24D940B9" w14:textId="77777777" w:rsidR="003B33D8" w:rsidRPr="003B33D8" w:rsidRDefault="003B33D8" w:rsidP="003B33D8">
      <w:pPr>
        <w:ind w:left="720"/>
        <w:rPr>
          <w:i/>
          <w:iCs/>
          <w:sz w:val="22"/>
          <w:szCs w:val="22"/>
        </w:rPr>
      </w:pPr>
      <w:r w:rsidRPr="003B33D8">
        <w:rPr>
          <w:i/>
          <w:iCs/>
          <w:sz w:val="22"/>
          <w:szCs w:val="22"/>
        </w:rPr>
        <w:t>(b) to be the subject of a dowry transaction; or</w:t>
      </w:r>
    </w:p>
    <w:p w14:paraId="3D94C303" w14:textId="77777777" w:rsidR="003B33D8" w:rsidRPr="003B33D8" w:rsidRDefault="003B33D8" w:rsidP="003B33D8">
      <w:pPr>
        <w:ind w:left="720"/>
        <w:rPr>
          <w:i/>
          <w:iCs/>
          <w:sz w:val="22"/>
          <w:szCs w:val="22"/>
        </w:rPr>
      </w:pPr>
      <w:r w:rsidRPr="003B33D8">
        <w:rPr>
          <w:i/>
          <w:iCs/>
          <w:sz w:val="22"/>
          <w:szCs w:val="22"/>
        </w:rPr>
        <w:t>(c) to be married.</w:t>
      </w:r>
    </w:p>
    <w:p w14:paraId="5DA12CCD" w14:textId="0F0A20B6" w:rsidR="003B33D8" w:rsidRPr="003B33D8" w:rsidRDefault="003B33D8" w:rsidP="003B33D8">
      <w:pPr>
        <w:ind w:left="720"/>
        <w:rPr>
          <w:i/>
          <w:iCs/>
          <w:sz w:val="22"/>
          <w:szCs w:val="22"/>
        </w:rPr>
      </w:pPr>
      <w:r w:rsidRPr="003B33D8">
        <w:rPr>
          <w:i/>
          <w:iCs/>
          <w:sz w:val="22"/>
          <w:szCs w:val="22"/>
        </w:rPr>
        <w:t>(3) Notwithstanding any law to the contrary, no certificate, licence or registration shall be granted in respect of any marriage unless the registrar or other responsible officer is satisfied that the parties to the marriage are of the age of maturity.</w:t>
      </w:r>
    </w:p>
    <w:p w14:paraId="15306D06" w14:textId="2104D2F0" w:rsidR="003B33D8" w:rsidRDefault="00801724" w:rsidP="00E11CF5">
      <w:pPr>
        <w:spacing w:afterLines="100" w:after="240"/>
        <w:rPr>
          <w:sz w:val="22"/>
          <w:szCs w:val="22"/>
        </w:rPr>
      </w:pPr>
      <w:r w:rsidRPr="00E11CF5">
        <w:rPr>
          <w:b/>
          <w:sz w:val="22"/>
          <w:szCs w:val="22"/>
        </w:rPr>
        <w:t>However, t</w:t>
      </w:r>
      <w:r w:rsidR="00646A53" w:rsidRPr="00E11CF5">
        <w:rPr>
          <w:b/>
          <w:sz w:val="22"/>
          <w:szCs w:val="22"/>
        </w:rPr>
        <w:t>here is a legal exception to this law</w:t>
      </w:r>
      <w:r w:rsidR="00646A53">
        <w:rPr>
          <w:sz w:val="22"/>
          <w:szCs w:val="22"/>
        </w:rPr>
        <w:t>. While t</w:t>
      </w:r>
      <w:r w:rsidR="003B33D8">
        <w:rPr>
          <w:sz w:val="22"/>
          <w:szCs w:val="22"/>
        </w:rPr>
        <w:t>he Registration of Customary Marriage and Divorce Act, which was passed in 2009, reaffirms 18 years as the minimum age of marriage</w:t>
      </w:r>
      <w:r w:rsidR="00646A53">
        <w:rPr>
          <w:sz w:val="22"/>
          <w:szCs w:val="22"/>
        </w:rPr>
        <w:t xml:space="preserve">, the </w:t>
      </w:r>
      <w:r w:rsidR="003B33D8" w:rsidRPr="00070875">
        <w:rPr>
          <w:sz w:val="22"/>
          <w:szCs w:val="22"/>
        </w:rPr>
        <w:t xml:space="preserve">law </w:t>
      </w:r>
      <w:r w:rsidR="00646A53">
        <w:rPr>
          <w:sz w:val="22"/>
          <w:szCs w:val="22"/>
        </w:rPr>
        <w:t xml:space="preserve">simultaneously </w:t>
      </w:r>
      <w:r w:rsidR="003B33D8" w:rsidRPr="00070875">
        <w:rPr>
          <w:sz w:val="22"/>
          <w:szCs w:val="22"/>
        </w:rPr>
        <w:t xml:space="preserve">allows minors of any age to </w:t>
      </w:r>
      <w:r w:rsidR="007830A1" w:rsidRPr="00070875">
        <w:rPr>
          <w:sz w:val="22"/>
          <w:szCs w:val="22"/>
        </w:rPr>
        <w:t>enter</w:t>
      </w:r>
      <w:r>
        <w:rPr>
          <w:sz w:val="22"/>
          <w:szCs w:val="22"/>
        </w:rPr>
        <w:t xml:space="preserve"> </w:t>
      </w:r>
      <w:r w:rsidR="00046F41">
        <w:rPr>
          <w:sz w:val="22"/>
          <w:szCs w:val="22"/>
        </w:rPr>
        <w:t xml:space="preserve">into </w:t>
      </w:r>
      <w:r w:rsidR="003B33D8" w:rsidRPr="00070875">
        <w:rPr>
          <w:sz w:val="22"/>
          <w:szCs w:val="22"/>
        </w:rPr>
        <w:t>a customary marriage with parental consent.</w:t>
      </w:r>
      <w:r w:rsidR="003B33D8">
        <w:rPr>
          <w:sz w:val="22"/>
          <w:szCs w:val="22"/>
        </w:rPr>
        <w:t xml:space="preserve"> </w:t>
      </w:r>
    </w:p>
    <w:p w14:paraId="62ACA212" w14:textId="4DEE0F0D" w:rsidR="003B33D8" w:rsidRPr="001828EC" w:rsidRDefault="003B33D8" w:rsidP="003B33D8">
      <w:pPr>
        <w:spacing w:afterLines="100" w:after="240" w:line="360" w:lineRule="auto"/>
        <w:ind w:left="720"/>
        <w:rPr>
          <w:rFonts w:eastAsia="Times New Roman" w:cstheme="minorHAnsi"/>
          <w:i/>
          <w:iCs/>
          <w:color w:val="000000"/>
          <w:sz w:val="22"/>
          <w:szCs w:val="22"/>
        </w:rPr>
      </w:pPr>
      <w:r w:rsidRPr="001828EC">
        <w:rPr>
          <w:rFonts w:eastAsia="Times New Roman" w:cstheme="minorHAnsi"/>
          <w:i/>
          <w:iCs/>
          <w:color w:val="000000"/>
          <w:sz w:val="22"/>
          <w:szCs w:val="22"/>
        </w:rPr>
        <w:t>Customary Marriage and Divorce Act</w:t>
      </w:r>
    </w:p>
    <w:p w14:paraId="117E4FD5" w14:textId="05E94FF2" w:rsidR="003B33D8" w:rsidRPr="003B33D8" w:rsidRDefault="003B33D8" w:rsidP="003B33D8">
      <w:pPr>
        <w:spacing w:afterLines="100" w:after="240" w:line="360" w:lineRule="auto"/>
        <w:ind w:left="720"/>
        <w:rPr>
          <w:rFonts w:eastAsia="Times New Roman" w:cstheme="minorHAnsi"/>
          <w:bCs/>
          <w:i/>
          <w:iCs/>
          <w:color w:val="000000"/>
          <w:sz w:val="22"/>
          <w:szCs w:val="22"/>
        </w:rPr>
      </w:pPr>
      <w:r w:rsidRPr="003B33D8">
        <w:rPr>
          <w:rFonts w:eastAsia="Times New Roman" w:cstheme="minorHAnsi"/>
          <w:bCs/>
          <w:i/>
          <w:iCs/>
          <w:color w:val="000000"/>
          <w:sz w:val="22"/>
          <w:szCs w:val="22"/>
        </w:rPr>
        <w:t>2. (1) Subject to this Act, a customary marriage, contracted after the coming into operation of this Act, shall be valid only if –</w:t>
      </w:r>
    </w:p>
    <w:p w14:paraId="35C9559A" w14:textId="77777777" w:rsidR="003B33D8" w:rsidRPr="003B33D8" w:rsidRDefault="003B33D8" w:rsidP="003B33D8">
      <w:pPr>
        <w:spacing w:afterLines="100" w:after="240" w:line="360" w:lineRule="auto"/>
        <w:ind w:left="720"/>
        <w:rPr>
          <w:rFonts w:eastAsia="Times New Roman" w:cstheme="minorHAnsi"/>
          <w:bCs/>
          <w:i/>
          <w:iCs/>
          <w:color w:val="000000"/>
          <w:sz w:val="22"/>
          <w:szCs w:val="22"/>
        </w:rPr>
      </w:pPr>
      <w:r w:rsidRPr="003B33D8">
        <w:rPr>
          <w:rFonts w:eastAsia="Times New Roman" w:cstheme="minorHAnsi"/>
          <w:bCs/>
          <w:i/>
          <w:iCs/>
          <w:color w:val="000000"/>
          <w:sz w:val="22"/>
          <w:szCs w:val="22"/>
        </w:rPr>
        <w:lastRenderedPageBreak/>
        <w:t>(a) both spouses are not less than eighteen years old and consent to the marriage; and</w:t>
      </w:r>
    </w:p>
    <w:p w14:paraId="07E5C9C5" w14:textId="77777777" w:rsidR="003B33D8" w:rsidRPr="003B33D8" w:rsidRDefault="003B33D8" w:rsidP="003B33D8">
      <w:pPr>
        <w:spacing w:afterLines="100" w:after="240" w:line="360" w:lineRule="auto"/>
        <w:ind w:left="720"/>
        <w:rPr>
          <w:rFonts w:eastAsia="Times New Roman" w:cstheme="minorHAnsi"/>
          <w:bCs/>
          <w:i/>
          <w:iCs/>
          <w:color w:val="000000"/>
          <w:sz w:val="22"/>
          <w:szCs w:val="22"/>
        </w:rPr>
      </w:pPr>
      <w:r w:rsidRPr="003B33D8">
        <w:rPr>
          <w:rFonts w:eastAsia="Times New Roman" w:cstheme="minorHAnsi"/>
          <w:bCs/>
          <w:i/>
          <w:iCs/>
          <w:color w:val="000000"/>
          <w:sz w:val="22"/>
          <w:szCs w:val="22"/>
        </w:rPr>
        <w:t>(b) the marriage is contracted in accordance with the customary law applicable to any of the spouses.</w:t>
      </w:r>
    </w:p>
    <w:p w14:paraId="157A2F5C" w14:textId="77777777" w:rsidR="003B33D8" w:rsidRPr="003B33D8" w:rsidRDefault="003B33D8" w:rsidP="003B33D8">
      <w:pPr>
        <w:spacing w:afterLines="100" w:after="240" w:line="360" w:lineRule="auto"/>
        <w:ind w:left="720"/>
        <w:rPr>
          <w:rFonts w:eastAsia="Times New Roman" w:cstheme="minorHAnsi"/>
          <w:bCs/>
          <w:i/>
          <w:iCs/>
          <w:color w:val="000000"/>
          <w:sz w:val="22"/>
          <w:szCs w:val="22"/>
        </w:rPr>
      </w:pPr>
      <w:r w:rsidRPr="00E11CF5">
        <w:rPr>
          <w:rFonts w:eastAsia="Times New Roman" w:cstheme="minorHAnsi"/>
          <w:bCs/>
          <w:i/>
          <w:iCs/>
          <w:color w:val="000000"/>
          <w:sz w:val="22"/>
          <w:szCs w:val="22"/>
          <w:u w:val="single"/>
        </w:rPr>
        <w:t>(2) Where, either of the prospective spouses, not being a widow or widower, is less than eighteen years, it shall be necessary for the parents to give consent to the marriage</w:t>
      </w:r>
      <w:r w:rsidRPr="003B33D8">
        <w:rPr>
          <w:rFonts w:eastAsia="Times New Roman" w:cstheme="minorHAnsi"/>
          <w:bCs/>
          <w:i/>
          <w:iCs/>
          <w:color w:val="000000"/>
          <w:sz w:val="22"/>
          <w:szCs w:val="22"/>
        </w:rPr>
        <w:t xml:space="preserve"> and if the parents are dead or unable for any reason to give such consent, then the consent may be given by the guardians of the prospective spouse or spouses to the marriage, as the case may be.</w:t>
      </w:r>
    </w:p>
    <w:p w14:paraId="7437A0CB" w14:textId="69F2848F" w:rsidR="00DD1A7D" w:rsidRPr="00B92BB1" w:rsidRDefault="003B33D8" w:rsidP="00B92BB1">
      <w:pPr>
        <w:spacing w:afterLines="100" w:after="240" w:line="360" w:lineRule="auto"/>
        <w:ind w:left="720"/>
        <w:rPr>
          <w:rFonts w:eastAsia="Times New Roman" w:cstheme="minorHAnsi"/>
          <w:bCs/>
          <w:color w:val="000000"/>
          <w:sz w:val="22"/>
          <w:szCs w:val="22"/>
        </w:rPr>
      </w:pPr>
      <w:r w:rsidRPr="003B33D8">
        <w:rPr>
          <w:rFonts w:eastAsia="Times New Roman" w:cstheme="minorHAnsi"/>
          <w:bCs/>
          <w:i/>
          <w:iCs/>
          <w:color w:val="000000"/>
          <w:sz w:val="22"/>
          <w:szCs w:val="22"/>
        </w:rPr>
        <w:t>(3) If the consent of the parents or guardians cannot be obtained or is unreasonably withheld, a Magistrate or Local Government Chief Administrator of the locality in which the marriage is to take place may give his consent.</w:t>
      </w:r>
    </w:p>
    <w:p w14:paraId="6ECEAF56" w14:textId="5F1FB324" w:rsidR="00DD1A7D" w:rsidRPr="00A87CC8" w:rsidRDefault="00DD1A7D" w:rsidP="00DD1A7D">
      <w:pPr>
        <w:keepNext/>
        <w:keepLines/>
        <w:numPr>
          <w:ilvl w:val="0"/>
          <w:numId w:val="10"/>
        </w:numPr>
        <w:pBdr>
          <w:bottom w:val="single" w:sz="6" w:space="1" w:color="auto"/>
        </w:pBdr>
        <w:spacing w:before="40" w:after="0" w:line="259" w:lineRule="auto"/>
        <w:ind w:left="360"/>
        <w:outlineLvl w:val="1"/>
        <w:rPr>
          <w:rFonts w:ascii="Calibri Light" w:eastAsia="Times New Roman" w:hAnsi="Calibri Light" w:cs="Times New Roman"/>
          <w:bCs/>
          <w:color w:val="4A66AC" w:themeColor="accent1"/>
          <w:sz w:val="26"/>
          <w:szCs w:val="26"/>
        </w:rPr>
      </w:pPr>
      <w:bookmarkStart w:id="95" w:name="_Toc73691809"/>
      <w:bookmarkStart w:id="96" w:name="_Hlk72479509"/>
      <w:r w:rsidRPr="00A87CC8">
        <w:rPr>
          <w:rFonts w:ascii="Calibri Light" w:eastAsia="Times New Roman" w:hAnsi="Calibri Light" w:cs="Times New Roman"/>
          <w:bCs/>
          <w:color w:val="4A66AC" w:themeColor="accent1"/>
          <w:sz w:val="26"/>
          <w:szCs w:val="26"/>
        </w:rPr>
        <w:t xml:space="preserve">Special Protection Measures: </w:t>
      </w:r>
      <w:r w:rsidR="00E74283">
        <w:rPr>
          <w:rFonts w:ascii="Calibri Light" w:eastAsia="Times New Roman" w:hAnsi="Calibri Light" w:cs="Times New Roman"/>
          <w:bCs/>
          <w:color w:val="4A66AC" w:themeColor="accent1"/>
          <w:sz w:val="26"/>
          <w:szCs w:val="26"/>
        </w:rPr>
        <w:t>Children in Situations of Emergency (</w:t>
      </w:r>
      <w:r>
        <w:rPr>
          <w:rFonts w:ascii="Calibri Light" w:eastAsia="Times New Roman" w:hAnsi="Calibri Light" w:cs="Times New Roman"/>
          <w:bCs/>
          <w:color w:val="4A66AC" w:themeColor="accent1"/>
          <w:sz w:val="26"/>
          <w:szCs w:val="26"/>
        </w:rPr>
        <w:t>Detention</w:t>
      </w:r>
      <w:r w:rsidR="00427E38">
        <w:rPr>
          <w:rFonts w:ascii="Calibri Light" w:eastAsia="Times New Roman" w:hAnsi="Calibri Light" w:cs="Times New Roman"/>
          <w:bCs/>
          <w:color w:val="4A66AC" w:themeColor="accent1"/>
          <w:sz w:val="26"/>
          <w:szCs w:val="26"/>
        </w:rPr>
        <w:t xml:space="preserve"> based on Immigration Status</w:t>
      </w:r>
      <w:r w:rsidR="00E74283">
        <w:rPr>
          <w:rFonts w:ascii="Calibri Light" w:eastAsia="Times New Roman" w:hAnsi="Calibri Light" w:cs="Times New Roman"/>
          <w:bCs/>
          <w:color w:val="4A66AC" w:themeColor="accent1"/>
          <w:sz w:val="26"/>
          <w:szCs w:val="26"/>
        </w:rPr>
        <w:t>)</w:t>
      </w:r>
      <w:r w:rsidRPr="00A87CC8">
        <w:rPr>
          <w:rFonts w:ascii="Calibri Light" w:eastAsia="Times New Roman" w:hAnsi="Calibri Light" w:cs="Times New Roman"/>
          <w:bCs/>
          <w:color w:val="4A66AC" w:themeColor="accent1"/>
          <w:sz w:val="26"/>
          <w:szCs w:val="26"/>
        </w:rPr>
        <w:t xml:space="preserve"> (Articles </w:t>
      </w:r>
      <w:r>
        <w:rPr>
          <w:rFonts w:ascii="Calibri Light" w:eastAsia="Times New Roman" w:hAnsi="Calibri Light" w:cs="Times New Roman"/>
          <w:bCs/>
          <w:color w:val="4A66AC" w:themeColor="accent1"/>
          <w:sz w:val="26"/>
          <w:szCs w:val="26"/>
        </w:rPr>
        <w:t>9, 24, 28, 37</w:t>
      </w:r>
      <w:r w:rsidRPr="00A87CC8">
        <w:rPr>
          <w:rFonts w:ascii="Calibri Light" w:eastAsia="Times New Roman" w:hAnsi="Calibri Light" w:cs="Times New Roman"/>
          <w:bCs/>
          <w:color w:val="4A66AC" w:themeColor="accent1"/>
          <w:sz w:val="26"/>
          <w:szCs w:val="26"/>
        </w:rPr>
        <w:t>)</w:t>
      </w:r>
      <w:bookmarkEnd w:id="95"/>
    </w:p>
    <w:bookmarkEnd w:id="96"/>
    <w:p w14:paraId="77F72464" w14:textId="6F29EA4B" w:rsidR="00E74283" w:rsidRDefault="00E74283" w:rsidP="00E11CF5">
      <w:pPr>
        <w:rPr>
          <w:sz w:val="22"/>
          <w:szCs w:val="22"/>
        </w:rPr>
      </w:pPr>
      <w:r w:rsidRPr="00E74283">
        <w:rPr>
          <w:sz w:val="22"/>
          <w:szCs w:val="22"/>
        </w:rPr>
        <w:t xml:space="preserve">The detention of children based on immigration status violates the principle of the best interests of the child and infringes on core values outlined in the Convention including the right to liberty (Article 37) and the right to not be separated from their family (Article 9). </w:t>
      </w:r>
    </w:p>
    <w:p w14:paraId="6642E0E3" w14:textId="557D8ECD" w:rsidR="00E11CF5" w:rsidRDefault="00E74283" w:rsidP="00E11CF5">
      <w:pPr>
        <w:rPr>
          <w:sz w:val="22"/>
          <w:szCs w:val="22"/>
        </w:rPr>
      </w:pPr>
      <w:r>
        <w:rPr>
          <w:sz w:val="22"/>
          <w:szCs w:val="22"/>
        </w:rPr>
        <w:t>Moreover, a</w:t>
      </w:r>
      <w:r w:rsidR="00E11CF5" w:rsidRPr="00D95C20">
        <w:rPr>
          <w:sz w:val="22"/>
          <w:szCs w:val="22"/>
        </w:rPr>
        <w:t xml:space="preserve">s noted in the Committee’s </w:t>
      </w:r>
      <w:r w:rsidR="00E11CF5">
        <w:rPr>
          <w:sz w:val="22"/>
          <w:szCs w:val="22"/>
        </w:rPr>
        <w:t xml:space="preserve">2002 </w:t>
      </w:r>
      <w:r w:rsidR="00E11CF5" w:rsidRPr="00D95C20">
        <w:rPr>
          <w:sz w:val="22"/>
          <w:szCs w:val="22"/>
        </w:rPr>
        <w:t>Report on the Rights of All Children in the Context of International Migration</w:t>
      </w:r>
      <w:r w:rsidR="00E11CF5">
        <w:rPr>
          <w:sz w:val="22"/>
          <w:szCs w:val="22"/>
        </w:rPr>
        <w:t xml:space="preserve">, migrant and asylum-seeking children may experience heightened vulnerabilities. For example, migrant children held in detention may face barriers to accessing fundamental services such as education (Article 28) and health services (Article 24). </w:t>
      </w:r>
    </w:p>
    <w:p w14:paraId="3C67ABD1" w14:textId="39878849" w:rsidR="00E11CF5" w:rsidRDefault="00046F41" w:rsidP="00E11CF5">
      <w:pPr>
        <w:spacing w:afterLines="100" w:after="240"/>
        <w:ind w:right="900"/>
        <w:rPr>
          <w:sz w:val="22"/>
          <w:szCs w:val="22"/>
        </w:rPr>
      </w:pPr>
      <w:r>
        <w:rPr>
          <w:sz w:val="22"/>
          <w:szCs w:val="22"/>
        </w:rPr>
        <w:t xml:space="preserve">Articles 9.1 and 37.b. </w:t>
      </w:r>
      <w:r w:rsidR="00E11CF5">
        <w:rPr>
          <w:sz w:val="22"/>
          <w:szCs w:val="22"/>
        </w:rPr>
        <w:t xml:space="preserve">specifically state: </w:t>
      </w:r>
    </w:p>
    <w:p w14:paraId="70373A47" w14:textId="77777777" w:rsidR="00E11CF5" w:rsidRDefault="00E11CF5" w:rsidP="00E11CF5">
      <w:pPr>
        <w:ind w:left="720"/>
        <w:rPr>
          <w:i/>
          <w:iCs/>
          <w:sz w:val="22"/>
          <w:szCs w:val="22"/>
        </w:rPr>
      </w:pPr>
      <w:r>
        <w:rPr>
          <w:i/>
          <w:iCs/>
          <w:sz w:val="22"/>
          <w:szCs w:val="22"/>
        </w:rPr>
        <w:t xml:space="preserve">9.1 </w:t>
      </w:r>
      <w:r w:rsidRPr="0037408C">
        <w:rPr>
          <w:i/>
          <w:iCs/>
          <w:sz w:val="22"/>
          <w:szCs w:val="22"/>
        </w:rPr>
        <w:t>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w:t>
      </w:r>
    </w:p>
    <w:p w14:paraId="11C3AF54" w14:textId="77777777" w:rsidR="00E11CF5" w:rsidRDefault="00E11CF5" w:rsidP="00E11CF5">
      <w:pPr>
        <w:spacing w:afterLines="100" w:after="240"/>
        <w:ind w:left="720"/>
        <w:rPr>
          <w:i/>
          <w:iCs/>
          <w:sz w:val="22"/>
          <w:szCs w:val="22"/>
        </w:rPr>
      </w:pPr>
      <w:r>
        <w:rPr>
          <w:i/>
          <w:iCs/>
          <w:sz w:val="22"/>
          <w:szCs w:val="22"/>
        </w:rPr>
        <w:t xml:space="preserve">37 </w:t>
      </w:r>
      <w:r w:rsidRPr="0037408C">
        <w:rPr>
          <w:i/>
          <w:iCs/>
          <w:sz w:val="22"/>
          <w:szCs w:val="22"/>
        </w:rPr>
        <w:t>States Parties shall ensure that:</w:t>
      </w:r>
    </w:p>
    <w:p w14:paraId="1B29F4F9" w14:textId="77777777" w:rsidR="00E11CF5" w:rsidRPr="002F3441" w:rsidRDefault="00E11CF5" w:rsidP="00E11CF5">
      <w:pPr>
        <w:spacing w:afterLines="100" w:after="240"/>
        <w:ind w:left="720"/>
        <w:rPr>
          <w:i/>
          <w:iCs/>
          <w:sz w:val="22"/>
          <w:szCs w:val="22"/>
        </w:rPr>
      </w:pPr>
      <w:r>
        <w:rPr>
          <w:i/>
          <w:iCs/>
          <w:sz w:val="22"/>
          <w:szCs w:val="22"/>
        </w:rPr>
        <w:t xml:space="preserve">(b) </w:t>
      </w:r>
      <w:r w:rsidRPr="002F3441">
        <w:rPr>
          <w:i/>
          <w:iCs/>
          <w:sz w:val="22"/>
          <w:szCs w:val="22"/>
        </w:rPr>
        <w:t>No child shall be deprived of his or her liberty unlawfully or arbitrarily. The arrest, detention or imprisonment of a child shall be in conformity with the law and shall be used only as a measure of last resort and for the shortest appropriate period of time;</w:t>
      </w:r>
    </w:p>
    <w:p w14:paraId="33A7A490" w14:textId="725A8F39" w:rsidR="00E11CF5" w:rsidRPr="00C450D4" w:rsidRDefault="00E11CF5" w:rsidP="00E11CF5">
      <w:pPr>
        <w:rPr>
          <w:sz w:val="22"/>
          <w:szCs w:val="22"/>
        </w:rPr>
      </w:pPr>
      <w:r>
        <w:rPr>
          <w:sz w:val="22"/>
          <w:szCs w:val="22"/>
        </w:rPr>
        <w:lastRenderedPageBreak/>
        <w:t xml:space="preserve">In </w:t>
      </w:r>
      <w:r w:rsidRPr="00C450D4">
        <w:rPr>
          <w:sz w:val="22"/>
          <w:szCs w:val="22"/>
        </w:rPr>
        <w:t>General Comment No. 6</w:t>
      </w:r>
      <w:r>
        <w:rPr>
          <w:sz w:val="22"/>
          <w:szCs w:val="22"/>
        </w:rPr>
        <w:t>, the</w:t>
      </w:r>
      <w:r w:rsidRPr="00C450D4">
        <w:rPr>
          <w:sz w:val="22"/>
          <w:szCs w:val="22"/>
        </w:rPr>
        <w:t xml:space="preserve"> Committee has</w:t>
      </w:r>
      <w:r>
        <w:rPr>
          <w:sz w:val="22"/>
          <w:szCs w:val="22"/>
        </w:rPr>
        <w:t xml:space="preserve"> specifically</w:t>
      </w:r>
      <w:r w:rsidRPr="00C450D4">
        <w:rPr>
          <w:sz w:val="22"/>
          <w:szCs w:val="22"/>
        </w:rPr>
        <w:t xml:space="preserve"> ruled</w:t>
      </w:r>
      <w:r>
        <w:rPr>
          <w:sz w:val="22"/>
          <w:szCs w:val="22"/>
        </w:rPr>
        <w:t xml:space="preserve"> </w:t>
      </w:r>
      <w:r w:rsidRPr="00C450D4">
        <w:rPr>
          <w:sz w:val="22"/>
          <w:szCs w:val="22"/>
        </w:rPr>
        <w:t xml:space="preserve">that </w:t>
      </w:r>
      <w:r w:rsidR="00046F41">
        <w:rPr>
          <w:sz w:val="22"/>
          <w:szCs w:val="22"/>
        </w:rPr>
        <w:t xml:space="preserve">the </w:t>
      </w:r>
      <w:r w:rsidRPr="00C450D4">
        <w:rPr>
          <w:sz w:val="22"/>
          <w:szCs w:val="22"/>
        </w:rPr>
        <w:t>detention of minor migrants is not in</w:t>
      </w:r>
      <w:r w:rsidR="00046F41">
        <w:rPr>
          <w:sz w:val="22"/>
          <w:szCs w:val="22"/>
        </w:rPr>
        <w:t xml:space="preserve"> accordance with the Convention:</w:t>
      </w:r>
      <w:r w:rsidRPr="00C450D4">
        <w:rPr>
          <w:sz w:val="22"/>
          <w:szCs w:val="22"/>
        </w:rPr>
        <w:t xml:space="preserve"> </w:t>
      </w:r>
    </w:p>
    <w:p w14:paraId="4160F351" w14:textId="77777777" w:rsidR="00E11CF5" w:rsidRPr="00C450D4" w:rsidRDefault="00E11CF5" w:rsidP="00E11CF5">
      <w:pPr>
        <w:ind w:left="720"/>
        <w:rPr>
          <w:i/>
          <w:iCs/>
          <w:sz w:val="22"/>
          <w:szCs w:val="22"/>
        </w:rPr>
      </w:pPr>
      <w:r w:rsidRPr="00C450D4">
        <w:rPr>
          <w:i/>
          <w:iCs/>
          <w:sz w:val="22"/>
          <w:szCs w:val="22"/>
        </w:rPr>
        <w:t>61. In application of article 37 of the Convention and the principle of the best interests of the child, unaccompanied or separated children should not, as a general rule, be detained. Detention cannot be justified solely on the basis of the child being unaccompanied or separated, or on their migratory or residence status, or lack thereof.</w:t>
      </w:r>
    </w:p>
    <w:p w14:paraId="65B08FCF" w14:textId="10963418" w:rsidR="000B6A15" w:rsidRPr="00046F41" w:rsidRDefault="00E11CF5" w:rsidP="00046F41">
      <w:pPr>
        <w:rPr>
          <w:sz w:val="22"/>
          <w:szCs w:val="22"/>
        </w:rPr>
      </w:pPr>
      <w:r>
        <w:rPr>
          <w:sz w:val="22"/>
          <w:szCs w:val="22"/>
        </w:rPr>
        <w:t>For 150 UN member states, we systematically reviewed national-level immigration laws, regulations, ministerial decrees, and executive decrees related to asylum</w:t>
      </w:r>
      <w:r w:rsidR="001B4507">
        <w:rPr>
          <w:sz w:val="22"/>
          <w:szCs w:val="22"/>
        </w:rPr>
        <w:t xml:space="preserve"> </w:t>
      </w:r>
      <w:r>
        <w:rPr>
          <w:sz w:val="22"/>
          <w:szCs w:val="22"/>
        </w:rPr>
        <w:t>seekers, refugees, and migrants. We identified and located relevant laws through the United Nations High Commissioner for Refu</w:t>
      </w:r>
      <w:r w:rsidR="00482A90">
        <w:rPr>
          <w:sz w:val="22"/>
          <w:szCs w:val="22"/>
        </w:rPr>
        <w:t xml:space="preserve">gees (UNHCR) RefWorld catalog, </w:t>
      </w:r>
      <w:r>
        <w:rPr>
          <w:sz w:val="22"/>
          <w:szCs w:val="22"/>
        </w:rPr>
        <w:t>the International Labour Organi</w:t>
      </w:r>
      <w:r w:rsidR="00482A90">
        <w:rPr>
          <w:sz w:val="22"/>
          <w:szCs w:val="22"/>
        </w:rPr>
        <w:t>zation’s (ILO) NATLEX legislation</w:t>
      </w:r>
      <w:r>
        <w:rPr>
          <w:sz w:val="22"/>
          <w:szCs w:val="22"/>
        </w:rPr>
        <w:t xml:space="preserve"> database, and the Global Detention Project. For each country, we reviewed all identified legislation to determine whether countries prohibited or allowed the detention of accompanied and unaccompanied minors, and under what circumstances. </w:t>
      </w:r>
    </w:p>
    <w:p w14:paraId="351314D5" w14:textId="64E64147" w:rsidR="00826508" w:rsidRPr="00520E8B" w:rsidRDefault="00B8768E" w:rsidP="00B8768E">
      <w:pPr>
        <w:keepNext/>
        <w:keepLines/>
        <w:spacing w:before="40" w:afterLines="100" w:after="240"/>
        <w:outlineLvl w:val="3"/>
        <w:rPr>
          <w:rFonts w:ascii="Calibri Light" w:eastAsia="Times New Roman" w:hAnsi="Calibri Light" w:cs="Times New Roman"/>
          <w:i/>
          <w:iCs/>
          <w:color w:val="4A66AC" w:themeColor="accent1"/>
          <w:sz w:val="22"/>
          <w:szCs w:val="22"/>
        </w:rPr>
      </w:pPr>
      <w:r w:rsidRPr="00520E8B">
        <w:rPr>
          <w:rFonts w:ascii="Calibri Light" w:eastAsia="Times New Roman" w:hAnsi="Calibri Light" w:cs="Times New Roman"/>
          <w:i/>
          <w:iCs/>
          <w:color w:val="4A66AC" w:themeColor="accent1"/>
          <w:sz w:val="22"/>
          <w:szCs w:val="22"/>
        </w:rPr>
        <w:t xml:space="preserve">SIERRA LEONE’S LEGISLATIVE PROVISIONS: </w:t>
      </w:r>
      <w:r w:rsidR="005B3E6B">
        <w:rPr>
          <w:rFonts w:ascii="Calibri Light" w:eastAsia="Times New Roman" w:hAnsi="Calibri Light" w:cs="Times New Roman"/>
          <w:i/>
          <w:iCs/>
          <w:color w:val="4A66AC" w:themeColor="accent1"/>
          <w:sz w:val="22"/>
          <w:szCs w:val="22"/>
        </w:rPr>
        <w:t>INADEQUATE PROVISIONS PROTECTING</w:t>
      </w:r>
      <w:r w:rsidR="00520E8B">
        <w:rPr>
          <w:rFonts w:ascii="Calibri Light" w:eastAsia="Times New Roman" w:hAnsi="Calibri Light" w:cs="Times New Roman"/>
          <w:i/>
          <w:iCs/>
          <w:color w:val="4A66AC" w:themeColor="accent1"/>
          <w:sz w:val="22"/>
          <w:szCs w:val="22"/>
        </w:rPr>
        <w:t xml:space="preserve"> MINOR MIGRANTS </w:t>
      </w:r>
      <w:r w:rsidR="00482A90">
        <w:rPr>
          <w:rFonts w:ascii="Calibri Light" w:eastAsia="Times New Roman" w:hAnsi="Calibri Light" w:cs="Times New Roman"/>
          <w:i/>
          <w:iCs/>
          <w:color w:val="4A66AC" w:themeColor="accent1"/>
          <w:sz w:val="22"/>
          <w:szCs w:val="22"/>
        </w:rPr>
        <w:t>AND AS</w:t>
      </w:r>
      <w:r w:rsidR="0027775A">
        <w:rPr>
          <w:rFonts w:ascii="Calibri Light" w:eastAsia="Times New Roman" w:hAnsi="Calibri Light" w:cs="Times New Roman"/>
          <w:i/>
          <w:iCs/>
          <w:color w:val="4A66AC" w:themeColor="accent1"/>
          <w:sz w:val="22"/>
          <w:szCs w:val="22"/>
        </w:rPr>
        <w:t>YLUM</w:t>
      </w:r>
      <w:r w:rsidR="001B4507">
        <w:rPr>
          <w:rFonts w:ascii="Calibri Light" w:eastAsia="Times New Roman" w:hAnsi="Calibri Light" w:cs="Times New Roman"/>
          <w:i/>
          <w:iCs/>
          <w:color w:val="4A66AC" w:themeColor="accent1"/>
          <w:sz w:val="22"/>
          <w:szCs w:val="22"/>
        </w:rPr>
        <w:t xml:space="preserve"> </w:t>
      </w:r>
      <w:r w:rsidR="0027775A">
        <w:rPr>
          <w:rFonts w:ascii="Calibri Light" w:eastAsia="Times New Roman" w:hAnsi="Calibri Light" w:cs="Times New Roman"/>
          <w:i/>
          <w:iCs/>
          <w:color w:val="4A66AC" w:themeColor="accent1"/>
          <w:sz w:val="22"/>
          <w:szCs w:val="22"/>
        </w:rPr>
        <w:t>SEEKERS</w:t>
      </w:r>
    </w:p>
    <w:p w14:paraId="423583E9" w14:textId="70632831" w:rsidR="00AA0C92" w:rsidRPr="006F02D1" w:rsidRDefault="00AA0C92" w:rsidP="00AA0C92">
      <w:pPr>
        <w:rPr>
          <w:rFonts w:eastAsia="Times New Roman"/>
          <w:sz w:val="22"/>
          <w:szCs w:val="22"/>
        </w:rPr>
      </w:pPr>
      <w:r w:rsidRPr="006F02D1">
        <w:rPr>
          <w:rFonts w:eastAsia="Times New Roman"/>
          <w:sz w:val="22"/>
          <w:szCs w:val="22"/>
        </w:rPr>
        <w:t xml:space="preserve">Based on our review of legislation, regulations, and decrees, we find that </w:t>
      </w:r>
      <w:r w:rsidRPr="00482A90">
        <w:rPr>
          <w:rFonts w:eastAsia="Times New Roman"/>
          <w:b/>
          <w:sz w:val="22"/>
          <w:szCs w:val="22"/>
        </w:rPr>
        <w:t xml:space="preserve">Sierra Leone has inadequate provisions protecting minor asylum seekers </w:t>
      </w:r>
      <w:r w:rsidR="00826508">
        <w:rPr>
          <w:rFonts w:eastAsia="Times New Roman"/>
          <w:b/>
          <w:sz w:val="22"/>
          <w:szCs w:val="22"/>
        </w:rPr>
        <w:t xml:space="preserve">and migrants </w:t>
      </w:r>
      <w:r w:rsidRPr="00482A90">
        <w:rPr>
          <w:rFonts w:eastAsia="Times New Roman"/>
          <w:b/>
          <w:sz w:val="22"/>
          <w:szCs w:val="22"/>
        </w:rPr>
        <w:t xml:space="preserve">from </w:t>
      </w:r>
      <w:r w:rsidR="00845440" w:rsidRPr="00482A90">
        <w:rPr>
          <w:rFonts w:eastAsia="Times New Roman"/>
          <w:b/>
          <w:sz w:val="22"/>
          <w:szCs w:val="22"/>
        </w:rPr>
        <w:t>detention</w:t>
      </w:r>
      <w:r w:rsidR="00826508">
        <w:rPr>
          <w:rFonts w:eastAsia="Times New Roman"/>
          <w:b/>
          <w:sz w:val="22"/>
          <w:szCs w:val="22"/>
        </w:rPr>
        <w:t xml:space="preserve"> or imprisonment, </w:t>
      </w:r>
      <w:r w:rsidR="002838F9" w:rsidRPr="00482A90">
        <w:rPr>
          <w:rFonts w:eastAsia="Times New Roman"/>
          <w:b/>
          <w:sz w:val="22"/>
          <w:szCs w:val="22"/>
        </w:rPr>
        <w:t xml:space="preserve">and </w:t>
      </w:r>
      <w:r w:rsidR="00845440" w:rsidRPr="00482A90">
        <w:rPr>
          <w:rFonts w:eastAsia="Times New Roman"/>
          <w:b/>
          <w:sz w:val="22"/>
          <w:szCs w:val="22"/>
        </w:rPr>
        <w:t>fails to ensure family unity</w:t>
      </w:r>
      <w:r w:rsidR="00826508">
        <w:rPr>
          <w:rFonts w:eastAsia="Times New Roman"/>
          <w:b/>
          <w:sz w:val="22"/>
          <w:szCs w:val="22"/>
        </w:rPr>
        <w:t xml:space="preserve"> for migrant </w:t>
      </w:r>
      <w:r w:rsidR="00EC4AB1">
        <w:rPr>
          <w:rFonts w:eastAsia="Times New Roman"/>
          <w:b/>
          <w:sz w:val="22"/>
          <w:szCs w:val="22"/>
        </w:rPr>
        <w:t xml:space="preserve">children and </w:t>
      </w:r>
      <w:r w:rsidR="00826508">
        <w:rPr>
          <w:rFonts w:eastAsia="Times New Roman"/>
          <w:b/>
          <w:sz w:val="22"/>
          <w:szCs w:val="22"/>
        </w:rPr>
        <w:t>families</w:t>
      </w:r>
      <w:r w:rsidR="00845440" w:rsidRPr="00482A90">
        <w:rPr>
          <w:rFonts w:eastAsia="Times New Roman"/>
          <w:b/>
          <w:sz w:val="22"/>
          <w:szCs w:val="22"/>
        </w:rPr>
        <w:t>.</w:t>
      </w:r>
      <w:r w:rsidR="00845440" w:rsidRPr="006F02D1">
        <w:rPr>
          <w:rFonts w:eastAsia="Times New Roman"/>
          <w:sz w:val="22"/>
          <w:szCs w:val="22"/>
        </w:rPr>
        <w:t xml:space="preserve"> </w:t>
      </w:r>
      <w:r w:rsidR="002838F9">
        <w:rPr>
          <w:rFonts w:eastAsia="Times New Roman"/>
          <w:sz w:val="22"/>
          <w:szCs w:val="22"/>
        </w:rPr>
        <w:t>Specifically,</w:t>
      </w:r>
      <w:r w:rsidR="00826508">
        <w:rPr>
          <w:rFonts w:eastAsia="Times New Roman"/>
          <w:sz w:val="22"/>
          <w:szCs w:val="22"/>
        </w:rPr>
        <w:t xml:space="preserve"> Article 17</w:t>
      </w:r>
      <w:r w:rsidR="002838F9">
        <w:rPr>
          <w:rFonts w:eastAsia="Times New Roman"/>
          <w:sz w:val="22"/>
          <w:szCs w:val="22"/>
        </w:rPr>
        <w:t xml:space="preserve"> </w:t>
      </w:r>
      <w:r w:rsidR="00046F41">
        <w:rPr>
          <w:rFonts w:eastAsia="Times New Roman"/>
          <w:sz w:val="22"/>
          <w:szCs w:val="22"/>
        </w:rPr>
        <w:t xml:space="preserve">of </w:t>
      </w:r>
      <w:r w:rsidR="002838F9">
        <w:rPr>
          <w:rFonts w:eastAsia="Times New Roman"/>
          <w:sz w:val="22"/>
          <w:szCs w:val="22"/>
        </w:rPr>
        <w:t>t</w:t>
      </w:r>
      <w:r w:rsidRPr="006F02D1">
        <w:rPr>
          <w:rFonts w:eastAsia="Times New Roman"/>
          <w:sz w:val="22"/>
          <w:szCs w:val="22"/>
        </w:rPr>
        <w:t xml:space="preserve">he Refugees Protection Act permits </w:t>
      </w:r>
      <w:r w:rsidR="00367EC5" w:rsidRPr="006F02D1">
        <w:rPr>
          <w:rFonts w:eastAsia="Times New Roman"/>
          <w:sz w:val="22"/>
          <w:szCs w:val="22"/>
        </w:rPr>
        <w:t xml:space="preserve">any </w:t>
      </w:r>
      <w:r w:rsidRPr="006F02D1">
        <w:rPr>
          <w:rFonts w:eastAsia="Times New Roman"/>
          <w:sz w:val="22"/>
          <w:szCs w:val="22"/>
        </w:rPr>
        <w:t xml:space="preserve">refugee </w:t>
      </w:r>
      <w:r w:rsidR="00367EC5" w:rsidRPr="006F02D1">
        <w:rPr>
          <w:rFonts w:eastAsia="Times New Roman"/>
          <w:sz w:val="22"/>
          <w:szCs w:val="22"/>
        </w:rPr>
        <w:t>or</w:t>
      </w:r>
      <w:r w:rsidRPr="006F02D1">
        <w:rPr>
          <w:rFonts w:eastAsia="Times New Roman"/>
          <w:sz w:val="22"/>
          <w:szCs w:val="22"/>
        </w:rPr>
        <w:t xml:space="preserve"> asylum seeker to be detained prior to deportation. </w:t>
      </w:r>
      <w:r w:rsidR="00826508">
        <w:rPr>
          <w:rFonts w:eastAsia="Times New Roman"/>
          <w:sz w:val="22"/>
          <w:szCs w:val="22"/>
        </w:rPr>
        <w:t>While Article 18 of the law outlines alternative measures to detention and imprisonment, these alternatives are not explicitly prioritized</w:t>
      </w:r>
      <w:r w:rsidR="00A06122">
        <w:rPr>
          <w:rFonts w:eastAsia="Times New Roman"/>
          <w:sz w:val="22"/>
          <w:szCs w:val="22"/>
        </w:rPr>
        <w:t xml:space="preserve"> over detention. </w:t>
      </w:r>
      <w:r w:rsidR="00EC4AB1" w:rsidRPr="00EC4AB1">
        <w:rPr>
          <w:rFonts w:eastAsia="Times New Roman"/>
          <w:sz w:val="22"/>
          <w:szCs w:val="22"/>
        </w:rPr>
        <w:t xml:space="preserve">Without prioritization, minor refugee and asylum seekers </w:t>
      </w:r>
      <w:r w:rsidR="00EC4AB1">
        <w:rPr>
          <w:rFonts w:eastAsia="Times New Roman"/>
          <w:sz w:val="22"/>
          <w:szCs w:val="22"/>
        </w:rPr>
        <w:t>can be</w:t>
      </w:r>
      <w:r w:rsidR="00EC4AB1" w:rsidRPr="00EC4AB1">
        <w:rPr>
          <w:rFonts w:eastAsia="Times New Roman"/>
          <w:sz w:val="22"/>
          <w:szCs w:val="22"/>
        </w:rPr>
        <w:t xml:space="preserve"> legally detained or imprisoned prior to deportation</w:t>
      </w:r>
      <w:r w:rsidR="00EC4AB1">
        <w:rPr>
          <w:rFonts w:eastAsia="Times New Roman"/>
          <w:sz w:val="22"/>
          <w:szCs w:val="22"/>
        </w:rPr>
        <w:t xml:space="preserve">. </w:t>
      </w:r>
    </w:p>
    <w:p w14:paraId="4178C221" w14:textId="3F00DECD" w:rsidR="00AA0C92" w:rsidRPr="006F02D1" w:rsidRDefault="00AA0C92" w:rsidP="00AA0C92">
      <w:pPr>
        <w:ind w:left="720"/>
        <w:rPr>
          <w:b/>
          <w:bCs/>
          <w:i/>
          <w:iCs/>
          <w:sz w:val="22"/>
          <w:szCs w:val="22"/>
        </w:rPr>
      </w:pPr>
      <w:r w:rsidRPr="006F02D1">
        <w:rPr>
          <w:b/>
          <w:bCs/>
          <w:i/>
          <w:iCs/>
          <w:sz w:val="22"/>
          <w:szCs w:val="22"/>
        </w:rPr>
        <w:t>Refugees Protection Act</w:t>
      </w:r>
    </w:p>
    <w:p w14:paraId="50BC32CB" w14:textId="77777777" w:rsidR="00AA0C92" w:rsidRPr="006F02D1" w:rsidRDefault="00AA0C92" w:rsidP="00AA0C92">
      <w:pPr>
        <w:ind w:left="720"/>
        <w:rPr>
          <w:i/>
          <w:iCs/>
          <w:sz w:val="22"/>
          <w:szCs w:val="22"/>
        </w:rPr>
      </w:pPr>
      <w:r w:rsidRPr="006F02D1">
        <w:rPr>
          <w:i/>
          <w:iCs/>
          <w:sz w:val="22"/>
          <w:szCs w:val="22"/>
        </w:rPr>
        <w:t>Interpretation.</w:t>
      </w:r>
    </w:p>
    <w:p w14:paraId="5EF58889" w14:textId="77777777" w:rsidR="00AA0C92" w:rsidRPr="006F02D1" w:rsidRDefault="00AA0C92" w:rsidP="00AA0C92">
      <w:pPr>
        <w:ind w:left="720"/>
        <w:rPr>
          <w:i/>
          <w:iCs/>
          <w:sz w:val="22"/>
          <w:szCs w:val="22"/>
        </w:rPr>
      </w:pPr>
      <w:r w:rsidRPr="006F02D1">
        <w:rPr>
          <w:i/>
          <w:iCs/>
          <w:sz w:val="22"/>
          <w:szCs w:val="22"/>
        </w:rPr>
        <w:t>1. In this Act, unless the context otherwise requires–</w:t>
      </w:r>
    </w:p>
    <w:p w14:paraId="0C83D41A" w14:textId="77777777" w:rsidR="00AA0C92" w:rsidRPr="006F02D1" w:rsidRDefault="00AA0C92" w:rsidP="00AA0C92">
      <w:pPr>
        <w:ind w:left="720"/>
        <w:rPr>
          <w:i/>
          <w:iCs/>
          <w:sz w:val="22"/>
          <w:szCs w:val="22"/>
        </w:rPr>
      </w:pPr>
      <w:r w:rsidRPr="006F02D1">
        <w:rPr>
          <w:i/>
          <w:iCs/>
          <w:sz w:val="22"/>
          <w:szCs w:val="22"/>
        </w:rPr>
        <w:t>“minor” means a person below the age of eighteen years;</w:t>
      </w:r>
    </w:p>
    <w:p w14:paraId="386CA53D" w14:textId="77777777" w:rsidR="00AA0C92" w:rsidRPr="006F02D1" w:rsidRDefault="00AA0C92" w:rsidP="00AA0C92">
      <w:pPr>
        <w:ind w:left="720"/>
        <w:rPr>
          <w:i/>
          <w:iCs/>
          <w:sz w:val="22"/>
          <w:szCs w:val="22"/>
        </w:rPr>
      </w:pPr>
    </w:p>
    <w:p w14:paraId="3B0BED0D" w14:textId="77777777" w:rsidR="00AA0C92" w:rsidRPr="006F02D1" w:rsidRDefault="00AA0C92" w:rsidP="00AA0C92">
      <w:pPr>
        <w:ind w:left="720"/>
        <w:rPr>
          <w:i/>
          <w:iCs/>
          <w:sz w:val="22"/>
          <w:szCs w:val="22"/>
        </w:rPr>
      </w:pPr>
      <w:r w:rsidRPr="006F02D1">
        <w:rPr>
          <w:i/>
          <w:iCs/>
          <w:sz w:val="22"/>
          <w:szCs w:val="22"/>
        </w:rPr>
        <w:t>Detention of refugees or asylum seekers pending expulsion.</w:t>
      </w:r>
    </w:p>
    <w:p w14:paraId="5391E809" w14:textId="77777777" w:rsidR="00AA0C92" w:rsidRPr="006F02D1" w:rsidRDefault="00AA0C92" w:rsidP="00AA0C92">
      <w:pPr>
        <w:ind w:left="720"/>
        <w:rPr>
          <w:i/>
          <w:iCs/>
          <w:sz w:val="22"/>
          <w:szCs w:val="22"/>
        </w:rPr>
      </w:pPr>
      <w:r w:rsidRPr="006F02D1">
        <w:rPr>
          <w:i/>
          <w:iCs/>
          <w:sz w:val="22"/>
          <w:szCs w:val="22"/>
        </w:rPr>
        <w:t>17. (1) Subject to this section, an authorised officer may arrest and detain any refugee whose expulsion has been ordered under section 16 pending completion of arrangements for his expulsion from Sierra Leone.</w:t>
      </w:r>
    </w:p>
    <w:p w14:paraId="1F7F72B8" w14:textId="77777777" w:rsidR="00AA0C92" w:rsidRPr="006F02D1" w:rsidRDefault="00AA0C92" w:rsidP="00AA0C92">
      <w:pPr>
        <w:ind w:left="720"/>
        <w:rPr>
          <w:i/>
          <w:iCs/>
          <w:sz w:val="22"/>
          <w:szCs w:val="22"/>
        </w:rPr>
      </w:pPr>
      <w:r w:rsidRPr="006F02D1">
        <w:rPr>
          <w:i/>
          <w:iCs/>
          <w:sz w:val="22"/>
          <w:szCs w:val="22"/>
        </w:rPr>
        <w:lastRenderedPageBreak/>
        <w:t>(2) A refugee who has been arrested may be detained in a prison, police cell or other convenient place, holding females and minors separate from male adults:</w:t>
      </w:r>
    </w:p>
    <w:p w14:paraId="7760C153" w14:textId="77777777" w:rsidR="00AA0C92" w:rsidRPr="006F02D1" w:rsidRDefault="00AA0C92" w:rsidP="00AA0C92">
      <w:pPr>
        <w:ind w:left="720"/>
        <w:rPr>
          <w:i/>
          <w:iCs/>
          <w:sz w:val="22"/>
          <w:szCs w:val="22"/>
        </w:rPr>
      </w:pPr>
      <w:r w:rsidRPr="006F02D1">
        <w:rPr>
          <w:i/>
          <w:iCs/>
          <w:sz w:val="22"/>
          <w:szCs w:val="22"/>
        </w:rPr>
        <w:t>Provided that such person shall be accorded access to all reasonable amenities necessary for his living conditions in the circumstances.</w:t>
      </w:r>
    </w:p>
    <w:p w14:paraId="55E58E1A" w14:textId="77777777" w:rsidR="00AA0C92" w:rsidRPr="006F02D1" w:rsidRDefault="00AA0C92" w:rsidP="00AA0C92">
      <w:pPr>
        <w:ind w:left="720"/>
        <w:rPr>
          <w:i/>
          <w:iCs/>
          <w:sz w:val="22"/>
          <w:szCs w:val="22"/>
        </w:rPr>
      </w:pPr>
    </w:p>
    <w:p w14:paraId="62896C83" w14:textId="77777777" w:rsidR="00AA0C92" w:rsidRPr="006F02D1" w:rsidRDefault="00AA0C92" w:rsidP="00AA0C92">
      <w:pPr>
        <w:ind w:left="720"/>
        <w:rPr>
          <w:i/>
          <w:iCs/>
          <w:sz w:val="22"/>
          <w:szCs w:val="22"/>
        </w:rPr>
      </w:pPr>
      <w:r w:rsidRPr="006F02D1">
        <w:rPr>
          <w:i/>
          <w:iCs/>
          <w:sz w:val="22"/>
          <w:szCs w:val="22"/>
        </w:rPr>
        <w:t>Other measures pending expulsion.</w:t>
      </w:r>
    </w:p>
    <w:p w14:paraId="4D14BB1A" w14:textId="77777777" w:rsidR="00AA0C92" w:rsidRPr="006F02D1" w:rsidRDefault="00AA0C92" w:rsidP="00AA0C92">
      <w:pPr>
        <w:ind w:left="720"/>
        <w:rPr>
          <w:i/>
          <w:iCs/>
          <w:sz w:val="22"/>
          <w:szCs w:val="22"/>
        </w:rPr>
      </w:pPr>
      <w:r w:rsidRPr="006F02D1">
        <w:rPr>
          <w:i/>
          <w:iCs/>
          <w:sz w:val="22"/>
          <w:szCs w:val="22"/>
        </w:rPr>
        <w:t>18. (1) The Minister may, after consultation with other relevant State agencies, direct that a refugee awaiting expulsion shall not be detained but shall, while he remains in Sierra Leone, be subject to all or any of the following conditions: —</w:t>
      </w:r>
    </w:p>
    <w:p w14:paraId="2F5AA24C" w14:textId="77777777" w:rsidR="00AA0C92" w:rsidRPr="006F02D1" w:rsidRDefault="00AA0C92" w:rsidP="00AA0C92">
      <w:pPr>
        <w:ind w:left="720"/>
        <w:rPr>
          <w:i/>
          <w:iCs/>
          <w:sz w:val="22"/>
          <w:szCs w:val="22"/>
        </w:rPr>
      </w:pPr>
      <w:r w:rsidRPr="006F02D1">
        <w:rPr>
          <w:i/>
          <w:iCs/>
          <w:sz w:val="22"/>
          <w:szCs w:val="22"/>
        </w:rPr>
        <w:t>(a) that the refugee shall reside at a place or within an area specified by the Minister;</w:t>
      </w:r>
    </w:p>
    <w:p w14:paraId="43110CE2" w14:textId="77777777" w:rsidR="00AA0C92" w:rsidRPr="006F02D1" w:rsidRDefault="00AA0C92" w:rsidP="00AA0C92">
      <w:pPr>
        <w:ind w:left="720"/>
        <w:rPr>
          <w:sz w:val="22"/>
          <w:szCs w:val="22"/>
        </w:rPr>
      </w:pPr>
      <w:r w:rsidRPr="006F02D1">
        <w:rPr>
          <w:i/>
          <w:iCs/>
          <w:sz w:val="22"/>
          <w:szCs w:val="22"/>
        </w:rPr>
        <w:t>(b) that the refugee shall not depart from the place or area or only depart from the place subject to such conditions as may be specified by the Minister;</w:t>
      </w:r>
    </w:p>
    <w:p w14:paraId="692F2317" w14:textId="6CF72025" w:rsidR="00367EC5" w:rsidRPr="006F02D1" w:rsidRDefault="00826508" w:rsidP="00AA0C92">
      <w:pPr>
        <w:rPr>
          <w:rFonts w:eastAsia="Times New Roman"/>
          <w:sz w:val="22"/>
          <w:szCs w:val="22"/>
        </w:rPr>
      </w:pPr>
      <w:r>
        <w:rPr>
          <w:rFonts w:eastAsia="Times New Roman"/>
          <w:sz w:val="22"/>
          <w:szCs w:val="22"/>
        </w:rPr>
        <w:t>Additionally, t</w:t>
      </w:r>
      <w:r w:rsidR="00AA0C92" w:rsidRPr="006F02D1">
        <w:rPr>
          <w:rFonts w:eastAsia="Times New Roman"/>
          <w:sz w:val="22"/>
          <w:szCs w:val="22"/>
        </w:rPr>
        <w:t>he Non-Citizens (Registration, Immigration and Expulsion) Act permits the detention of any non-citizen</w:t>
      </w:r>
      <w:r w:rsidR="00A06122">
        <w:rPr>
          <w:rFonts w:eastAsia="Times New Roman"/>
          <w:sz w:val="22"/>
          <w:szCs w:val="22"/>
        </w:rPr>
        <w:t xml:space="preserve"> or migrant</w:t>
      </w:r>
      <w:r w:rsidR="00AA0C92" w:rsidRPr="006F02D1">
        <w:rPr>
          <w:rFonts w:eastAsia="Times New Roman"/>
          <w:sz w:val="22"/>
          <w:szCs w:val="22"/>
        </w:rPr>
        <w:t xml:space="preserve"> prior to deportation. </w:t>
      </w:r>
    </w:p>
    <w:p w14:paraId="5A2349E0" w14:textId="77777777" w:rsidR="0053205A" w:rsidRPr="0053205A" w:rsidRDefault="0053205A" w:rsidP="00367EC5">
      <w:pPr>
        <w:ind w:left="720"/>
        <w:rPr>
          <w:rFonts w:eastAsia="Times New Roman"/>
          <w:b/>
          <w:bCs/>
          <w:i/>
          <w:iCs/>
          <w:sz w:val="22"/>
          <w:szCs w:val="22"/>
        </w:rPr>
      </w:pPr>
      <w:r w:rsidRPr="0053205A">
        <w:rPr>
          <w:rFonts w:eastAsia="Times New Roman"/>
          <w:b/>
          <w:bCs/>
          <w:i/>
          <w:iCs/>
          <w:sz w:val="22"/>
          <w:szCs w:val="22"/>
        </w:rPr>
        <w:t xml:space="preserve">Non-Citizens (Registration, Immigration and Expulsion) Act </w:t>
      </w:r>
    </w:p>
    <w:p w14:paraId="55BC6CF1" w14:textId="7A98FCB3" w:rsidR="00367EC5" w:rsidRPr="006F02D1" w:rsidRDefault="00367EC5" w:rsidP="00367EC5">
      <w:pPr>
        <w:ind w:left="720"/>
        <w:rPr>
          <w:i/>
          <w:iCs/>
          <w:sz w:val="22"/>
          <w:szCs w:val="22"/>
        </w:rPr>
      </w:pPr>
      <w:r w:rsidRPr="006F02D1">
        <w:rPr>
          <w:i/>
          <w:iCs/>
          <w:sz w:val="22"/>
          <w:szCs w:val="22"/>
        </w:rPr>
        <w:t>24. Detention of persons against whom an Expulsion Order has been made.</w:t>
      </w:r>
    </w:p>
    <w:p w14:paraId="38AC3CAF" w14:textId="77777777" w:rsidR="00367EC5" w:rsidRPr="006F02D1" w:rsidRDefault="00367EC5" w:rsidP="00367EC5">
      <w:pPr>
        <w:ind w:left="720"/>
        <w:rPr>
          <w:i/>
          <w:iCs/>
          <w:sz w:val="22"/>
          <w:szCs w:val="22"/>
        </w:rPr>
      </w:pPr>
      <w:r w:rsidRPr="006F02D1">
        <w:rPr>
          <w:i/>
          <w:iCs/>
          <w:sz w:val="22"/>
          <w:szCs w:val="22"/>
        </w:rPr>
        <w:t>A non-citizen in respect of whom an Expulsion Order is made, or a certificate is given by a Court with a view to the making of an Expulsion Order, may be detained in such manner as may be directed by the Governor-General, and</w:t>
      </w:r>
    </w:p>
    <w:p w14:paraId="42A0C4F7" w14:textId="77777777" w:rsidR="00367EC5" w:rsidRPr="006F02D1" w:rsidRDefault="00367EC5" w:rsidP="00367EC5">
      <w:pPr>
        <w:ind w:left="720"/>
        <w:rPr>
          <w:i/>
          <w:iCs/>
          <w:sz w:val="22"/>
          <w:szCs w:val="22"/>
        </w:rPr>
      </w:pPr>
      <w:r w:rsidRPr="006F02D1">
        <w:rPr>
          <w:i/>
          <w:iCs/>
          <w:sz w:val="22"/>
          <w:szCs w:val="22"/>
        </w:rPr>
        <w:t>(a) may be placed on a ship or aircraft about to leave Sierra Leone, or</w:t>
      </w:r>
    </w:p>
    <w:p w14:paraId="668F43E3" w14:textId="3BE4ABFA" w:rsidR="00367EC5" w:rsidRPr="006F02D1" w:rsidRDefault="00367EC5" w:rsidP="00367EC5">
      <w:pPr>
        <w:ind w:left="720"/>
        <w:rPr>
          <w:sz w:val="22"/>
          <w:szCs w:val="22"/>
        </w:rPr>
      </w:pPr>
      <w:r w:rsidRPr="006F02D1">
        <w:rPr>
          <w:i/>
          <w:iCs/>
          <w:sz w:val="22"/>
          <w:szCs w:val="22"/>
        </w:rPr>
        <w:t>(b) may be escorted to and placed across any part of the boundaries of Sierra Leone, and shall be deemed to be in legal custody whilst so detained until he finally leaves Sierra Leone.</w:t>
      </w:r>
    </w:p>
    <w:p w14:paraId="6424AF65" w14:textId="2C75B69F" w:rsidR="00AA0C92" w:rsidRPr="006F02D1" w:rsidRDefault="00482A90" w:rsidP="00AA0C92">
      <w:pPr>
        <w:rPr>
          <w:rFonts w:eastAsia="Times New Roman"/>
          <w:sz w:val="22"/>
          <w:szCs w:val="22"/>
        </w:rPr>
      </w:pPr>
      <w:r w:rsidRPr="00362C9C">
        <w:rPr>
          <w:rFonts w:eastAsia="Times New Roman"/>
          <w:b/>
          <w:sz w:val="22"/>
          <w:szCs w:val="22"/>
        </w:rPr>
        <w:t>Neither law prioritizes</w:t>
      </w:r>
      <w:r w:rsidR="00AA0C92" w:rsidRPr="00362C9C">
        <w:rPr>
          <w:rFonts w:eastAsia="Times New Roman"/>
          <w:b/>
          <w:sz w:val="22"/>
          <w:szCs w:val="22"/>
        </w:rPr>
        <w:t xml:space="preserve"> alternative processes for minors</w:t>
      </w:r>
      <w:r w:rsidR="00367EC5" w:rsidRPr="00362C9C">
        <w:rPr>
          <w:rFonts w:eastAsia="Times New Roman"/>
          <w:b/>
          <w:sz w:val="22"/>
          <w:szCs w:val="22"/>
        </w:rPr>
        <w:t>,</w:t>
      </w:r>
      <w:r w:rsidR="00367EC5" w:rsidRPr="006F02D1">
        <w:rPr>
          <w:rFonts w:eastAsia="Times New Roman"/>
          <w:sz w:val="22"/>
          <w:szCs w:val="22"/>
        </w:rPr>
        <w:t xml:space="preserve"> which indicates that </w:t>
      </w:r>
      <w:r w:rsidR="00956962" w:rsidRPr="006F02D1">
        <w:rPr>
          <w:rFonts w:eastAsia="Times New Roman"/>
          <w:sz w:val="22"/>
          <w:szCs w:val="22"/>
        </w:rPr>
        <w:t>migrant</w:t>
      </w:r>
      <w:r w:rsidR="00A06122">
        <w:rPr>
          <w:rFonts w:eastAsia="Times New Roman"/>
          <w:sz w:val="22"/>
          <w:szCs w:val="22"/>
        </w:rPr>
        <w:t xml:space="preserve"> and asylum-seeking children</w:t>
      </w:r>
      <w:r w:rsidR="00367EC5" w:rsidRPr="006F02D1">
        <w:rPr>
          <w:rFonts w:eastAsia="Times New Roman"/>
          <w:sz w:val="22"/>
          <w:szCs w:val="22"/>
        </w:rPr>
        <w:t xml:space="preserve"> may legally be detained</w:t>
      </w:r>
      <w:r w:rsidR="001B4507">
        <w:rPr>
          <w:rFonts w:eastAsia="Times New Roman"/>
          <w:sz w:val="22"/>
          <w:szCs w:val="22"/>
        </w:rPr>
        <w:t xml:space="preserve"> under the same rules as adults</w:t>
      </w:r>
      <w:r w:rsidR="000B6A15">
        <w:rPr>
          <w:rFonts w:eastAsia="Times New Roman"/>
          <w:sz w:val="22"/>
          <w:szCs w:val="22"/>
        </w:rPr>
        <w:t xml:space="preserve">. </w:t>
      </w:r>
      <w:r w:rsidR="00A06122">
        <w:rPr>
          <w:rFonts w:eastAsia="Times New Roman"/>
          <w:sz w:val="22"/>
          <w:szCs w:val="22"/>
        </w:rPr>
        <w:t>If children</w:t>
      </w:r>
      <w:r w:rsidR="00956962" w:rsidRPr="006F02D1">
        <w:rPr>
          <w:rFonts w:eastAsia="Times New Roman"/>
          <w:sz w:val="22"/>
          <w:szCs w:val="22"/>
        </w:rPr>
        <w:t xml:space="preserve"> are detained, the</w:t>
      </w:r>
      <w:r w:rsidR="000B6A15">
        <w:rPr>
          <w:rFonts w:eastAsia="Times New Roman"/>
          <w:sz w:val="22"/>
          <w:szCs w:val="22"/>
        </w:rPr>
        <w:t>se</w:t>
      </w:r>
      <w:r w:rsidR="00956962" w:rsidRPr="006F02D1">
        <w:rPr>
          <w:rFonts w:eastAsia="Times New Roman"/>
          <w:sz w:val="22"/>
          <w:szCs w:val="22"/>
        </w:rPr>
        <w:t xml:space="preserve"> laws </w:t>
      </w:r>
      <w:r w:rsidR="00956962" w:rsidRPr="000D5878">
        <w:rPr>
          <w:rFonts w:eastAsia="Times New Roman"/>
          <w:b/>
          <w:sz w:val="22"/>
          <w:szCs w:val="22"/>
        </w:rPr>
        <w:t xml:space="preserve">do not guarantee </w:t>
      </w:r>
      <w:r w:rsidR="000B6A15" w:rsidRPr="000D5878">
        <w:rPr>
          <w:rFonts w:eastAsia="Times New Roman"/>
          <w:b/>
          <w:sz w:val="22"/>
          <w:szCs w:val="22"/>
        </w:rPr>
        <w:t xml:space="preserve">that </w:t>
      </w:r>
      <w:r w:rsidR="00A06122" w:rsidRPr="000D5878">
        <w:rPr>
          <w:rFonts w:eastAsia="Times New Roman"/>
          <w:b/>
          <w:sz w:val="22"/>
          <w:szCs w:val="22"/>
        </w:rPr>
        <w:t xml:space="preserve">they </w:t>
      </w:r>
      <w:r w:rsidR="000B6A15" w:rsidRPr="000D5878">
        <w:rPr>
          <w:rFonts w:eastAsia="Times New Roman"/>
          <w:b/>
          <w:sz w:val="22"/>
          <w:szCs w:val="22"/>
        </w:rPr>
        <w:t xml:space="preserve">will be detained separately </w:t>
      </w:r>
      <w:r w:rsidR="00E61D00" w:rsidRPr="000D5878">
        <w:rPr>
          <w:rFonts w:eastAsia="Times New Roman"/>
          <w:b/>
          <w:sz w:val="22"/>
          <w:szCs w:val="22"/>
        </w:rPr>
        <w:t xml:space="preserve">from adult </w:t>
      </w:r>
      <w:r w:rsidR="000B6A15" w:rsidRPr="000D5878">
        <w:rPr>
          <w:rFonts w:eastAsia="Times New Roman"/>
          <w:b/>
          <w:sz w:val="22"/>
          <w:szCs w:val="22"/>
        </w:rPr>
        <w:t>strangers and</w:t>
      </w:r>
      <w:r w:rsidR="00956962" w:rsidRPr="000D5878">
        <w:rPr>
          <w:rFonts w:eastAsia="Times New Roman"/>
          <w:b/>
          <w:sz w:val="22"/>
          <w:szCs w:val="22"/>
        </w:rPr>
        <w:t xml:space="preserve"> </w:t>
      </w:r>
      <w:r w:rsidR="000B6A15" w:rsidRPr="000D5878">
        <w:rPr>
          <w:rFonts w:eastAsia="Times New Roman"/>
          <w:b/>
          <w:sz w:val="22"/>
          <w:szCs w:val="22"/>
        </w:rPr>
        <w:t xml:space="preserve">do not guarantee </w:t>
      </w:r>
      <w:r w:rsidR="00046F41" w:rsidRPr="000D5878">
        <w:rPr>
          <w:rFonts w:eastAsia="Times New Roman"/>
          <w:b/>
          <w:sz w:val="22"/>
          <w:szCs w:val="22"/>
        </w:rPr>
        <w:t xml:space="preserve">their </w:t>
      </w:r>
      <w:r w:rsidR="00956962" w:rsidRPr="000D5878">
        <w:rPr>
          <w:rFonts w:eastAsia="Times New Roman"/>
          <w:b/>
          <w:sz w:val="22"/>
          <w:szCs w:val="22"/>
        </w:rPr>
        <w:t xml:space="preserve">access to fundamental rights </w:t>
      </w:r>
      <w:r w:rsidR="009830F6" w:rsidRPr="000D5878">
        <w:rPr>
          <w:rFonts w:eastAsia="Times New Roman"/>
          <w:b/>
          <w:sz w:val="22"/>
          <w:szCs w:val="22"/>
        </w:rPr>
        <w:t>such as</w:t>
      </w:r>
      <w:r w:rsidR="00956962" w:rsidRPr="000D5878">
        <w:rPr>
          <w:rFonts w:eastAsia="Times New Roman"/>
          <w:b/>
          <w:sz w:val="22"/>
          <w:szCs w:val="22"/>
        </w:rPr>
        <w:t xml:space="preserve"> education and health services. </w:t>
      </w:r>
    </w:p>
    <w:p w14:paraId="5CEA8A91" w14:textId="77777777" w:rsidR="00AA0C92" w:rsidRDefault="00AA0C92" w:rsidP="00AA0C92">
      <w:pPr>
        <w:rPr>
          <w:rFonts w:eastAsia="Times New Roman"/>
        </w:rPr>
      </w:pPr>
    </w:p>
    <w:p w14:paraId="573D4ADD" w14:textId="77777777" w:rsidR="00B8768E" w:rsidRDefault="00B8768E" w:rsidP="00D95C20">
      <w:pPr>
        <w:rPr>
          <w:sz w:val="22"/>
          <w:szCs w:val="22"/>
        </w:rPr>
      </w:pPr>
    </w:p>
    <w:p w14:paraId="71402A9B" w14:textId="3FF803E6" w:rsidR="00885A45" w:rsidRPr="005E65F2" w:rsidRDefault="00355FA7" w:rsidP="005E65F2">
      <w:pPr>
        <w:pStyle w:val="Heading4"/>
        <w:rPr>
          <w:i/>
          <w:sz w:val="18"/>
          <w:szCs w:val="18"/>
        </w:rPr>
      </w:pPr>
      <w:bookmarkStart w:id="97" w:name="_Hlk55551988"/>
      <w:r w:rsidRPr="000E03A6">
        <w:rPr>
          <w:i/>
          <w:sz w:val="18"/>
          <w:szCs w:val="18"/>
        </w:rPr>
        <w:t>Brief</w:t>
      </w:r>
      <w:r w:rsidR="00DB42CE" w:rsidRPr="000E03A6">
        <w:rPr>
          <w:i/>
          <w:sz w:val="18"/>
          <w:szCs w:val="18"/>
        </w:rPr>
        <w:t>ing</w:t>
      </w:r>
      <w:r w:rsidR="009D7B63" w:rsidRPr="000E03A6">
        <w:rPr>
          <w:i/>
          <w:sz w:val="18"/>
          <w:szCs w:val="18"/>
        </w:rPr>
        <w:t xml:space="preserve"> prepared by the WORLD Policy Analysis Center, University of California, Los Angeles</w:t>
      </w:r>
      <w:bookmarkStart w:id="98" w:name="_GoBack"/>
      <w:bookmarkEnd w:id="97"/>
      <w:bookmarkEnd w:id="98"/>
    </w:p>
    <w:sectPr w:rsidR="00885A45" w:rsidRPr="005E65F2" w:rsidSect="00E96637">
      <w:footerReference w:type="default" r:id="rId10"/>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379E8" w16cex:dateUtc="2021-06-15T23:11:00Z"/>
  <w16cex:commentExtensible w16cex:durableId="24737A87" w16cex:dateUtc="2021-06-15T2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9FA489" w16cid:durableId="24737864"/>
  <w16cid:commentId w16cid:paraId="2BDC2E23" w16cid:durableId="247379E8"/>
  <w16cid:commentId w16cid:paraId="1CB4BC10" w16cid:durableId="24737865"/>
  <w16cid:commentId w16cid:paraId="28F26B46" w16cid:durableId="24737A8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E9A5F" w14:textId="77777777" w:rsidR="001B2CFD" w:rsidRDefault="001B2CFD" w:rsidP="00001F72">
      <w:pPr>
        <w:spacing w:after="0" w:line="240" w:lineRule="auto"/>
      </w:pPr>
      <w:r>
        <w:separator/>
      </w:r>
    </w:p>
  </w:endnote>
  <w:endnote w:type="continuationSeparator" w:id="0">
    <w:p w14:paraId="1DD5A13C" w14:textId="77777777" w:rsidR="001B2CFD" w:rsidRDefault="001B2CFD" w:rsidP="00001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B9493" w14:textId="77777777" w:rsidR="00001F72" w:rsidRDefault="00001F72" w:rsidP="00E96637">
    <w:pPr>
      <w:pStyle w:val="Footer"/>
      <w:tabs>
        <w:tab w:val="clear" w:pos="4680"/>
        <w:tab w:val="clear" w:pos="9360"/>
        <w:tab w:val="left" w:pos="4155"/>
        <w:tab w:val="left" w:pos="5953"/>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4109498"/>
      <w:docPartObj>
        <w:docPartGallery w:val="Page Numbers (Bottom of Page)"/>
        <w:docPartUnique/>
      </w:docPartObj>
    </w:sdtPr>
    <w:sdtEndPr>
      <w:rPr>
        <w:color w:val="7F7F7F" w:themeColor="background1" w:themeShade="7F"/>
        <w:spacing w:val="60"/>
      </w:rPr>
    </w:sdtEndPr>
    <w:sdtContent>
      <w:p w14:paraId="68B323EC" w14:textId="3A1143C0" w:rsidR="00AE464B" w:rsidRDefault="00AE464B">
        <w:pPr>
          <w:pStyle w:val="Footer"/>
          <w:pBdr>
            <w:top w:val="single" w:sz="4" w:space="1" w:color="D9D9D9" w:themeColor="background1" w:themeShade="D9"/>
          </w:pBdr>
          <w:jc w:val="right"/>
        </w:pPr>
        <w:r>
          <w:fldChar w:fldCharType="begin"/>
        </w:r>
        <w:r>
          <w:instrText xml:space="preserve"> PAGE   \* MERGEFORMAT </w:instrText>
        </w:r>
        <w:r>
          <w:fldChar w:fldCharType="separate"/>
        </w:r>
        <w:r w:rsidR="005E65F2">
          <w:rPr>
            <w:noProof/>
          </w:rPr>
          <w:t>7</w:t>
        </w:r>
        <w:r>
          <w:rPr>
            <w:noProof/>
          </w:rPr>
          <w:fldChar w:fldCharType="end"/>
        </w:r>
        <w:r>
          <w:t xml:space="preserve"> | </w:t>
        </w:r>
        <w:r>
          <w:rPr>
            <w:color w:val="7F7F7F" w:themeColor="background1" w:themeShade="7F"/>
            <w:spacing w:val="60"/>
          </w:rPr>
          <w:t>Page</w:t>
        </w:r>
      </w:p>
    </w:sdtContent>
  </w:sdt>
  <w:p w14:paraId="1E03C1DE" w14:textId="021F0281" w:rsidR="00E96637" w:rsidRDefault="00E96637">
    <w:pPr>
      <w:pStyle w:val="Footer"/>
      <w:jc w:val="right"/>
    </w:pPr>
  </w:p>
  <w:p w14:paraId="11311859" w14:textId="2E656424" w:rsidR="00E96637" w:rsidRDefault="00E96637" w:rsidP="00E96637">
    <w:pPr>
      <w:pStyle w:val="Footer"/>
      <w:tabs>
        <w:tab w:val="clear" w:pos="4680"/>
        <w:tab w:val="clear" w:pos="9360"/>
        <w:tab w:val="left" w:pos="4155"/>
        <w:tab w:val="left" w:pos="5953"/>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B1D4E" w14:textId="77777777" w:rsidR="001B2CFD" w:rsidRDefault="001B2CFD" w:rsidP="00001F72">
      <w:pPr>
        <w:spacing w:after="0" w:line="240" w:lineRule="auto"/>
      </w:pPr>
      <w:r>
        <w:separator/>
      </w:r>
    </w:p>
  </w:footnote>
  <w:footnote w:type="continuationSeparator" w:id="0">
    <w:p w14:paraId="4D74BB5C" w14:textId="77777777" w:rsidR="001B2CFD" w:rsidRDefault="001B2CFD" w:rsidP="00001F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7D347" w14:textId="2A361986" w:rsidR="00001F72" w:rsidRDefault="00364EAE" w:rsidP="00036502">
    <w:pPr>
      <w:pStyle w:val="Header"/>
      <w:tabs>
        <w:tab w:val="clear" w:pos="4680"/>
        <w:tab w:val="clear" w:pos="9360"/>
        <w:tab w:val="left" w:pos="3450"/>
      </w:tabs>
    </w:pPr>
    <w:r>
      <w:rPr>
        <w:noProof/>
      </w:rPr>
      <w:drawing>
        <wp:anchor distT="0" distB="0" distL="114300" distR="114300" simplePos="0" relativeHeight="251660288" behindDoc="1" locked="0" layoutInCell="1" allowOverlap="1" wp14:anchorId="7BD51DF1" wp14:editId="39EA9AC4">
          <wp:simplePos x="0" y="0"/>
          <wp:positionH relativeFrom="column">
            <wp:posOffset>-805218</wp:posOffset>
          </wp:positionH>
          <wp:positionV relativeFrom="paragraph">
            <wp:posOffset>-354785</wp:posOffset>
          </wp:positionV>
          <wp:extent cx="3048006" cy="704089"/>
          <wp:effectExtent l="0" t="0" r="0" b="1270"/>
          <wp:wrapTight wrapText="bothSides">
            <wp:wrapPolygon edited="0">
              <wp:start x="3240" y="585"/>
              <wp:lineTo x="405" y="3509"/>
              <wp:lineTo x="270" y="7018"/>
              <wp:lineTo x="2160" y="11112"/>
              <wp:lineTo x="2700" y="21054"/>
              <wp:lineTo x="3375" y="21054"/>
              <wp:lineTo x="20925" y="17545"/>
              <wp:lineTo x="21060" y="11112"/>
              <wp:lineTo x="20385" y="11112"/>
              <wp:lineTo x="20250" y="4094"/>
              <wp:lineTo x="4320" y="585"/>
              <wp:lineTo x="3240" y="58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 logo rectangle small cle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8006" cy="704089"/>
                  </a:xfrm>
                  <a:prstGeom prst="rect">
                    <a:avLst/>
                  </a:prstGeom>
                </pic:spPr>
              </pic:pic>
            </a:graphicData>
          </a:graphic>
        </wp:anchor>
      </w:drawing>
    </w:r>
    <w:r w:rsidR="00036502">
      <w:tab/>
    </w:r>
    <w:r w:rsidR="00036502">
      <w:tab/>
    </w:r>
    <w:r w:rsidR="00036502">
      <w:tab/>
    </w:r>
    <w:r w:rsidR="00036502">
      <w:tab/>
    </w:r>
    <w:r w:rsidR="00036502">
      <w:tab/>
    </w:r>
    <w:r w:rsidR="00036502">
      <w:tab/>
    </w:r>
    <w:r w:rsidR="00036502">
      <w:tab/>
    </w:r>
    <w:r w:rsidR="00B92BB1">
      <w:t>June 23, 2021</w:t>
    </w:r>
    <w:r w:rsidR="00036502">
      <w:tab/>
    </w:r>
    <w:r w:rsidR="00036502">
      <w:tab/>
    </w:r>
  </w:p>
  <w:p w14:paraId="32310ED4" w14:textId="77777777" w:rsidR="00001F72" w:rsidRDefault="00001F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B14D4"/>
    <w:multiLevelType w:val="hybridMultilevel"/>
    <w:tmpl w:val="252EE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70E2CCF"/>
    <w:multiLevelType w:val="hybridMultilevel"/>
    <w:tmpl w:val="45148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B6F08"/>
    <w:multiLevelType w:val="hybridMultilevel"/>
    <w:tmpl w:val="4818342A"/>
    <w:lvl w:ilvl="0" w:tplc="5C7209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73F6C"/>
    <w:multiLevelType w:val="hybridMultilevel"/>
    <w:tmpl w:val="4DBEDAC2"/>
    <w:lvl w:ilvl="0" w:tplc="182EE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B7464A"/>
    <w:multiLevelType w:val="hybridMultilevel"/>
    <w:tmpl w:val="72800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F0577"/>
    <w:multiLevelType w:val="hybridMultilevel"/>
    <w:tmpl w:val="9C68BFA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270F305C"/>
    <w:multiLevelType w:val="hybridMultilevel"/>
    <w:tmpl w:val="D308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CB736B"/>
    <w:multiLevelType w:val="hybridMultilevel"/>
    <w:tmpl w:val="B8669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5D085AE">
      <w:numFmt w:val="bullet"/>
      <w:lvlText w:val="-"/>
      <w:lvlJc w:val="left"/>
      <w:pPr>
        <w:ind w:left="2160" w:hanging="360"/>
      </w:pPr>
      <w:rPr>
        <w:rFonts w:ascii="Calibri" w:eastAsiaTheme="minorEastAsia"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D3229A"/>
    <w:multiLevelType w:val="hybridMultilevel"/>
    <w:tmpl w:val="4FEA1F58"/>
    <w:lvl w:ilvl="0" w:tplc="D4B4A0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8768DC"/>
    <w:multiLevelType w:val="hybridMultilevel"/>
    <w:tmpl w:val="B1FA7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0A243F"/>
    <w:multiLevelType w:val="hybridMultilevel"/>
    <w:tmpl w:val="3F0C00F0"/>
    <w:lvl w:ilvl="0" w:tplc="722EEF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6"/>
  </w:num>
  <w:num w:numId="3">
    <w:abstractNumId w:val="5"/>
  </w:num>
  <w:num w:numId="4">
    <w:abstractNumId w:val="4"/>
  </w:num>
  <w:num w:numId="5">
    <w:abstractNumId w:val="2"/>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1"/>
  </w:num>
  <w:num w:numId="11">
    <w:abstractNumId w:val="0"/>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C8C"/>
    <w:rsid w:val="00001F72"/>
    <w:rsid w:val="000257E5"/>
    <w:rsid w:val="00035BA1"/>
    <w:rsid w:val="00036502"/>
    <w:rsid w:val="00046F41"/>
    <w:rsid w:val="00047B11"/>
    <w:rsid w:val="000667EC"/>
    <w:rsid w:val="00070875"/>
    <w:rsid w:val="00084AA0"/>
    <w:rsid w:val="000B6A15"/>
    <w:rsid w:val="000C1859"/>
    <w:rsid w:val="000D5878"/>
    <w:rsid w:val="000E03A6"/>
    <w:rsid w:val="001136CA"/>
    <w:rsid w:val="001208F7"/>
    <w:rsid w:val="00124E5E"/>
    <w:rsid w:val="00135514"/>
    <w:rsid w:val="00141478"/>
    <w:rsid w:val="0015371F"/>
    <w:rsid w:val="00167519"/>
    <w:rsid w:val="001828EC"/>
    <w:rsid w:val="001B2CFD"/>
    <w:rsid w:val="001B4507"/>
    <w:rsid w:val="001D3E65"/>
    <w:rsid w:val="00222D7F"/>
    <w:rsid w:val="002444B6"/>
    <w:rsid w:val="00266515"/>
    <w:rsid w:val="0027775A"/>
    <w:rsid w:val="002838F9"/>
    <w:rsid w:val="002968A5"/>
    <w:rsid w:val="002D68CD"/>
    <w:rsid w:val="002E5044"/>
    <w:rsid w:val="002F3441"/>
    <w:rsid w:val="00300BF3"/>
    <w:rsid w:val="003407C9"/>
    <w:rsid w:val="00355FA7"/>
    <w:rsid w:val="00362C9C"/>
    <w:rsid w:val="00364EAE"/>
    <w:rsid w:val="00367EC5"/>
    <w:rsid w:val="0037600D"/>
    <w:rsid w:val="00376438"/>
    <w:rsid w:val="00383B43"/>
    <w:rsid w:val="00392F5D"/>
    <w:rsid w:val="003B33D8"/>
    <w:rsid w:val="003C1963"/>
    <w:rsid w:val="003E04AB"/>
    <w:rsid w:val="003E25FE"/>
    <w:rsid w:val="003E74AE"/>
    <w:rsid w:val="00411236"/>
    <w:rsid w:val="00427E38"/>
    <w:rsid w:val="00433749"/>
    <w:rsid w:val="00482A90"/>
    <w:rsid w:val="00497315"/>
    <w:rsid w:val="004D15A6"/>
    <w:rsid w:val="00500F13"/>
    <w:rsid w:val="00507512"/>
    <w:rsid w:val="00520E8B"/>
    <w:rsid w:val="00524B0C"/>
    <w:rsid w:val="00525A32"/>
    <w:rsid w:val="00527A48"/>
    <w:rsid w:val="0053205A"/>
    <w:rsid w:val="00540D6F"/>
    <w:rsid w:val="00547101"/>
    <w:rsid w:val="00555A67"/>
    <w:rsid w:val="005B3E6B"/>
    <w:rsid w:val="005D2778"/>
    <w:rsid w:val="005D2F09"/>
    <w:rsid w:val="005E4090"/>
    <w:rsid w:val="005E5126"/>
    <w:rsid w:val="005E65F2"/>
    <w:rsid w:val="00603E98"/>
    <w:rsid w:val="00646A53"/>
    <w:rsid w:val="00650165"/>
    <w:rsid w:val="00660556"/>
    <w:rsid w:val="006816E9"/>
    <w:rsid w:val="006E5AFD"/>
    <w:rsid w:val="006F02D1"/>
    <w:rsid w:val="00704CCA"/>
    <w:rsid w:val="00750250"/>
    <w:rsid w:val="00777108"/>
    <w:rsid w:val="007830A1"/>
    <w:rsid w:val="00792E04"/>
    <w:rsid w:val="007C3BE7"/>
    <w:rsid w:val="007D72B0"/>
    <w:rsid w:val="007F217D"/>
    <w:rsid w:val="00801724"/>
    <w:rsid w:val="00813C20"/>
    <w:rsid w:val="00826508"/>
    <w:rsid w:val="00845440"/>
    <w:rsid w:val="00885A45"/>
    <w:rsid w:val="008C3BEA"/>
    <w:rsid w:val="009111BF"/>
    <w:rsid w:val="00956962"/>
    <w:rsid w:val="00957E6D"/>
    <w:rsid w:val="009830F6"/>
    <w:rsid w:val="009B1A86"/>
    <w:rsid w:val="009D0094"/>
    <w:rsid w:val="009D7B63"/>
    <w:rsid w:val="00A06122"/>
    <w:rsid w:val="00A34ADF"/>
    <w:rsid w:val="00A37A33"/>
    <w:rsid w:val="00A567C8"/>
    <w:rsid w:val="00A779D8"/>
    <w:rsid w:val="00A87CC8"/>
    <w:rsid w:val="00AA0C92"/>
    <w:rsid w:val="00AA36D1"/>
    <w:rsid w:val="00AE0E0D"/>
    <w:rsid w:val="00AE464B"/>
    <w:rsid w:val="00B5302D"/>
    <w:rsid w:val="00B729E4"/>
    <w:rsid w:val="00B76C3E"/>
    <w:rsid w:val="00B8768E"/>
    <w:rsid w:val="00B929EF"/>
    <w:rsid w:val="00B92BB1"/>
    <w:rsid w:val="00BF074A"/>
    <w:rsid w:val="00BF4793"/>
    <w:rsid w:val="00C079EE"/>
    <w:rsid w:val="00C65B15"/>
    <w:rsid w:val="00CA0626"/>
    <w:rsid w:val="00CF3269"/>
    <w:rsid w:val="00D5202D"/>
    <w:rsid w:val="00D53009"/>
    <w:rsid w:val="00D56226"/>
    <w:rsid w:val="00D608D0"/>
    <w:rsid w:val="00D70E05"/>
    <w:rsid w:val="00D82272"/>
    <w:rsid w:val="00D84376"/>
    <w:rsid w:val="00D95C20"/>
    <w:rsid w:val="00DB063F"/>
    <w:rsid w:val="00DB42CE"/>
    <w:rsid w:val="00DD1A7D"/>
    <w:rsid w:val="00DD541A"/>
    <w:rsid w:val="00DD6536"/>
    <w:rsid w:val="00E11CF5"/>
    <w:rsid w:val="00E50C8C"/>
    <w:rsid w:val="00E5719A"/>
    <w:rsid w:val="00E61D00"/>
    <w:rsid w:val="00E62425"/>
    <w:rsid w:val="00E74283"/>
    <w:rsid w:val="00E96637"/>
    <w:rsid w:val="00EB4D10"/>
    <w:rsid w:val="00EC4AB1"/>
    <w:rsid w:val="00ED4244"/>
    <w:rsid w:val="00EE483B"/>
    <w:rsid w:val="00EE6BCE"/>
    <w:rsid w:val="00F3629D"/>
    <w:rsid w:val="00F61B16"/>
    <w:rsid w:val="00FA1300"/>
    <w:rsid w:val="00FC5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97FEBCD"/>
  <w15:chartTrackingRefBased/>
  <w15:docId w15:val="{3596CE34-14BB-4D65-923A-97F12A6EA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3A6"/>
  </w:style>
  <w:style w:type="paragraph" w:styleId="Heading1">
    <w:name w:val="heading 1"/>
    <w:basedOn w:val="Normal"/>
    <w:next w:val="Normal"/>
    <w:link w:val="Heading1Char"/>
    <w:uiPriority w:val="9"/>
    <w:qFormat/>
    <w:rsid w:val="000E03A6"/>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0E03A6"/>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0E03A6"/>
    <w:pPr>
      <w:pBdr>
        <w:top w:val="single" w:sz="6" w:space="2" w:color="4A66AC" w:themeColor="accent1"/>
      </w:pBdr>
      <w:spacing w:before="300" w:after="0"/>
      <w:outlineLvl w:val="2"/>
    </w:pPr>
    <w:rPr>
      <w:caps/>
      <w:color w:val="243255" w:themeColor="accent1" w:themeShade="7F"/>
      <w:spacing w:val="15"/>
    </w:rPr>
  </w:style>
  <w:style w:type="paragraph" w:styleId="Heading4">
    <w:name w:val="heading 4"/>
    <w:basedOn w:val="Normal"/>
    <w:next w:val="Normal"/>
    <w:link w:val="Heading4Char"/>
    <w:uiPriority w:val="9"/>
    <w:unhideWhenUsed/>
    <w:qFormat/>
    <w:rsid w:val="000E03A6"/>
    <w:pPr>
      <w:pBdr>
        <w:top w:val="dotted" w:sz="6" w:space="2" w:color="4A66AC" w:themeColor="accent1"/>
      </w:pBdr>
      <w:spacing w:before="200" w:after="0"/>
      <w:outlineLvl w:val="3"/>
    </w:pPr>
    <w:rPr>
      <w:caps/>
      <w:color w:val="374C80" w:themeColor="accent1" w:themeShade="BF"/>
      <w:spacing w:val="10"/>
    </w:rPr>
  </w:style>
  <w:style w:type="paragraph" w:styleId="Heading5">
    <w:name w:val="heading 5"/>
    <w:basedOn w:val="Normal"/>
    <w:next w:val="Normal"/>
    <w:link w:val="Heading5Char"/>
    <w:uiPriority w:val="9"/>
    <w:semiHidden/>
    <w:unhideWhenUsed/>
    <w:qFormat/>
    <w:rsid w:val="000E03A6"/>
    <w:pPr>
      <w:pBdr>
        <w:bottom w:val="single" w:sz="6" w:space="1" w:color="4A66AC" w:themeColor="accent1"/>
      </w:pBdr>
      <w:spacing w:before="200" w:after="0"/>
      <w:outlineLvl w:val="4"/>
    </w:pPr>
    <w:rPr>
      <w:caps/>
      <w:color w:val="374C80" w:themeColor="accent1" w:themeShade="BF"/>
      <w:spacing w:val="10"/>
    </w:rPr>
  </w:style>
  <w:style w:type="paragraph" w:styleId="Heading6">
    <w:name w:val="heading 6"/>
    <w:basedOn w:val="Normal"/>
    <w:next w:val="Normal"/>
    <w:link w:val="Heading6Char"/>
    <w:uiPriority w:val="9"/>
    <w:semiHidden/>
    <w:unhideWhenUsed/>
    <w:qFormat/>
    <w:rsid w:val="000E03A6"/>
    <w:pPr>
      <w:pBdr>
        <w:bottom w:val="dotted" w:sz="6" w:space="1" w:color="4A66AC" w:themeColor="accent1"/>
      </w:pBdr>
      <w:spacing w:before="200" w:after="0"/>
      <w:outlineLvl w:val="5"/>
    </w:pPr>
    <w:rPr>
      <w:caps/>
      <w:color w:val="374C80" w:themeColor="accent1" w:themeShade="BF"/>
      <w:spacing w:val="10"/>
    </w:rPr>
  </w:style>
  <w:style w:type="paragraph" w:styleId="Heading7">
    <w:name w:val="heading 7"/>
    <w:basedOn w:val="Normal"/>
    <w:next w:val="Normal"/>
    <w:link w:val="Heading7Char"/>
    <w:uiPriority w:val="9"/>
    <w:semiHidden/>
    <w:unhideWhenUsed/>
    <w:qFormat/>
    <w:rsid w:val="000E03A6"/>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0E03A6"/>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E03A6"/>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3A6"/>
    <w:rPr>
      <w:caps/>
      <w:color w:val="FFFFFF" w:themeColor="background1"/>
      <w:spacing w:val="15"/>
      <w:sz w:val="22"/>
      <w:szCs w:val="22"/>
      <w:shd w:val="clear" w:color="auto" w:fill="4A66AC" w:themeFill="accent1"/>
    </w:rPr>
  </w:style>
  <w:style w:type="paragraph" w:styleId="Header">
    <w:name w:val="header"/>
    <w:basedOn w:val="Normal"/>
    <w:link w:val="HeaderChar"/>
    <w:uiPriority w:val="99"/>
    <w:unhideWhenUsed/>
    <w:rsid w:val="00001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F72"/>
  </w:style>
  <w:style w:type="paragraph" w:styleId="Footer">
    <w:name w:val="footer"/>
    <w:basedOn w:val="Normal"/>
    <w:link w:val="FooterChar"/>
    <w:uiPriority w:val="99"/>
    <w:unhideWhenUsed/>
    <w:rsid w:val="00001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F72"/>
  </w:style>
  <w:style w:type="character" w:customStyle="1" w:styleId="Heading2Char">
    <w:name w:val="Heading 2 Char"/>
    <w:basedOn w:val="DefaultParagraphFont"/>
    <w:link w:val="Heading2"/>
    <w:uiPriority w:val="9"/>
    <w:rsid w:val="000E03A6"/>
    <w:rPr>
      <w:caps/>
      <w:spacing w:val="15"/>
      <w:shd w:val="clear" w:color="auto" w:fill="D9DFEF" w:themeFill="accent1" w:themeFillTint="33"/>
    </w:rPr>
  </w:style>
  <w:style w:type="character" w:customStyle="1" w:styleId="Heading3Char">
    <w:name w:val="Heading 3 Char"/>
    <w:basedOn w:val="DefaultParagraphFont"/>
    <w:link w:val="Heading3"/>
    <w:uiPriority w:val="9"/>
    <w:rsid w:val="000E03A6"/>
    <w:rPr>
      <w:caps/>
      <w:color w:val="243255" w:themeColor="accent1" w:themeShade="7F"/>
      <w:spacing w:val="15"/>
    </w:rPr>
  </w:style>
  <w:style w:type="character" w:customStyle="1" w:styleId="Heading4Char">
    <w:name w:val="Heading 4 Char"/>
    <w:basedOn w:val="DefaultParagraphFont"/>
    <w:link w:val="Heading4"/>
    <w:uiPriority w:val="9"/>
    <w:rsid w:val="000E03A6"/>
    <w:rPr>
      <w:caps/>
      <w:color w:val="374C80" w:themeColor="accent1" w:themeShade="BF"/>
      <w:spacing w:val="10"/>
    </w:rPr>
  </w:style>
  <w:style w:type="character" w:customStyle="1" w:styleId="Heading5Char">
    <w:name w:val="Heading 5 Char"/>
    <w:basedOn w:val="DefaultParagraphFont"/>
    <w:link w:val="Heading5"/>
    <w:uiPriority w:val="9"/>
    <w:semiHidden/>
    <w:rsid w:val="000E03A6"/>
    <w:rPr>
      <w:caps/>
      <w:color w:val="374C80" w:themeColor="accent1" w:themeShade="BF"/>
      <w:spacing w:val="10"/>
    </w:rPr>
  </w:style>
  <w:style w:type="character" w:customStyle="1" w:styleId="Heading6Char">
    <w:name w:val="Heading 6 Char"/>
    <w:basedOn w:val="DefaultParagraphFont"/>
    <w:link w:val="Heading6"/>
    <w:uiPriority w:val="9"/>
    <w:semiHidden/>
    <w:rsid w:val="000E03A6"/>
    <w:rPr>
      <w:caps/>
      <w:color w:val="374C80" w:themeColor="accent1" w:themeShade="BF"/>
      <w:spacing w:val="10"/>
    </w:rPr>
  </w:style>
  <w:style w:type="character" w:customStyle="1" w:styleId="Heading7Char">
    <w:name w:val="Heading 7 Char"/>
    <w:basedOn w:val="DefaultParagraphFont"/>
    <w:link w:val="Heading7"/>
    <w:uiPriority w:val="9"/>
    <w:semiHidden/>
    <w:rsid w:val="000E03A6"/>
    <w:rPr>
      <w:caps/>
      <w:color w:val="374C80" w:themeColor="accent1" w:themeShade="BF"/>
      <w:spacing w:val="10"/>
    </w:rPr>
  </w:style>
  <w:style w:type="character" w:customStyle="1" w:styleId="Heading8Char">
    <w:name w:val="Heading 8 Char"/>
    <w:basedOn w:val="DefaultParagraphFont"/>
    <w:link w:val="Heading8"/>
    <w:uiPriority w:val="9"/>
    <w:semiHidden/>
    <w:rsid w:val="000E03A6"/>
    <w:rPr>
      <w:caps/>
      <w:spacing w:val="10"/>
      <w:sz w:val="18"/>
      <w:szCs w:val="18"/>
    </w:rPr>
  </w:style>
  <w:style w:type="character" w:customStyle="1" w:styleId="Heading9Char">
    <w:name w:val="Heading 9 Char"/>
    <w:basedOn w:val="DefaultParagraphFont"/>
    <w:link w:val="Heading9"/>
    <w:uiPriority w:val="9"/>
    <w:semiHidden/>
    <w:rsid w:val="000E03A6"/>
    <w:rPr>
      <w:i/>
      <w:iCs/>
      <w:caps/>
      <w:spacing w:val="10"/>
      <w:sz w:val="18"/>
      <w:szCs w:val="18"/>
    </w:rPr>
  </w:style>
  <w:style w:type="paragraph" w:styleId="Caption">
    <w:name w:val="caption"/>
    <w:basedOn w:val="Normal"/>
    <w:next w:val="Normal"/>
    <w:uiPriority w:val="35"/>
    <w:semiHidden/>
    <w:unhideWhenUsed/>
    <w:qFormat/>
    <w:rsid w:val="000E03A6"/>
    <w:rPr>
      <w:b/>
      <w:bCs/>
      <w:color w:val="374C80" w:themeColor="accent1" w:themeShade="BF"/>
      <w:sz w:val="16"/>
      <w:szCs w:val="16"/>
    </w:rPr>
  </w:style>
  <w:style w:type="paragraph" w:styleId="Title">
    <w:name w:val="Title"/>
    <w:basedOn w:val="Normal"/>
    <w:next w:val="Normal"/>
    <w:link w:val="TitleChar"/>
    <w:uiPriority w:val="10"/>
    <w:qFormat/>
    <w:rsid w:val="000E03A6"/>
    <w:pPr>
      <w:spacing w:before="0" w:after="0"/>
    </w:pPr>
    <w:rPr>
      <w:rFonts w:asciiTheme="majorHAnsi" w:eastAsiaTheme="majorEastAsia" w:hAnsiTheme="majorHAnsi" w:cstheme="majorBidi"/>
      <w:caps/>
      <w:color w:val="4A66AC" w:themeColor="accent1"/>
      <w:spacing w:val="10"/>
      <w:sz w:val="52"/>
      <w:szCs w:val="52"/>
    </w:rPr>
  </w:style>
  <w:style w:type="character" w:customStyle="1" w:styleId="TitleChar">
    <w:name w:val="Title Char"/>
    <w:basedOn w:val="DefaultParagraphFont"/>
    <w:link w:val="Title"/>
    <w:uiPriority w:val="10"/>
    <w:rsid w:val="000E03A6"/>
    <w:rPr>
      <w:rFonts w:asciiTheme="majorHAnsi" w:eastAsiaTheme="majorEastAsia" w:hAnsiTheme="majorHAnsi" w:cstheme="majorBidi"/>
      <w:caps/>
      <w:color w:val="4A66AC" w:themeColor="accent1"/>
      <w:spacing w:val="10"/>
      <w:sz w:val="52"/>
      <w:szCs w:val="52"/>
    </w:rPr>
  </w:style>
  <w:style w:type="paragraph" w:styleId="Subtitle">
    <w:name w:val="Subtitle"/>
    <w:basedOn w:val="Normal"/>
    <w:next w:val="Normal"/>
    <w:link w:val="SubtitleChar"/>
    <w:uiPriority w:val="11"/>
    <w:qFormat/>
    <w:rsid w:val="000E03A6"/>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0E03A6"/>
    <w:rPr>
      <w:caps/>
      <w:color w:val="595959" w:themeColor="text1" w:themeTint="A6"/>
      <w:spacing w:val="10"/>
      <w:sz w:val="21"/>
      <w:szCs w:val="21"/>
    </w:rPr>
  </w:style>
  <w:style w:type="character" w:styleId="Strong">
    <w:name w:val="Strong"/>
    <w:uiPriority w:val="22"/>
    <w:qFormat/>
    <w:rsid w:val="000E03A6"/>
    <w:rPr>
      <w:b/>
      <w:bCs/>
    </w:rPr>
  </w:style>
  <w:style w:type="character" w:styleId="Emphasis">
    <w:name w:val="Emphasis"/>
    <w:uiPriority w:val="20"/>
    <w:qFormat/>
    <w:rsid w:val="000E03A6"/>
    <w:rPr>
      <w:caps/>
      <w:color w:val="243255" w:themeColor="accent1" w:themeShade="7F"/>
      <w:spacing w:val="5"/>
    </w:rPr>
  </w:style>
  <w:style w:type="paragraph" w:styleId="NoSpacing">
    <w:name w:val="No Spacing"/>
    <w:link w:val="NoSpacingChar"/>
    <w:uiPriority w:val="1"/>
    <w:qFormat/>
    <w:rsid w:val="000E03A6"/>
    <w:pPr>
      <w:spacing w:after="0" w:line="240" w:lineRule="auto"/>
    </w:pPr>
  </w:style>
  <w:style w:type="paragraph" w:styleId="Quote">
    <w:name w:val="Quote"/>
    <w:basedOn w:val="Normal"/>
    <w:next w:val="Normal"/>
    <w:link w:val="QuoteChar"/>
    <w:uiPriority w:val="29"/>
    <w:qFormat/>
    <w:rsid w:val="000E03A6"/>
    <w:rPr>
      <w:i/>
      <w:iCs/>
      <w:sz w:val="24"/>
      <w:szCs w:val="24"/>
    </w:rPr>
  </w:style>
  <w:style w:type="character" w:customStyle="1" w:styleId="QuoteChar">
    <w:name w:val="Quote Char"/>
    <w:basedOn w:val="DefaultParagraphFont"/>
    <w:link w:val="Quote"/>
    <w:uiPriority w:val="29"/>
    <w:rsid w:val="000E03A6"/>
    <w:rPr>
      <w:i/>
      <w:iCs/>
      <w:sz w:val="24"/>
      <w:szCs w:val="24"/>
    </w:rPr>
  </w:style>
  <w:style w:type="paragraph" w:styleId="IntenseQuote">
    <w:name w:val="Intense Quote"/>
    <w:basedOn w:val="Normal"/>
    <w:next w:val="Normal"/>
    <w:link w:val="IntenseQuoteChar"/>
    <w:uiPriority w:val="30"/>
    <w:qFormat/>
    <w:rsid w:val="000E03A6"/>
    <w:pPr>
      <w:spacing w:before="240" w:after="240" w:line="240" w:lineRule="auto"/>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0E03A6"/>
    <w:rPr>
      <w:color w:val="4A66AC" w:themeColor="accent1"/>
      <w:sz w:val="24"/>
      <w:szCs w:val="24"/>
    </w:rPr>
  </w:style>
  <w:style w:type="character" w:styleId="SubtleEmphasis">
    <w:name w:val="Subtle Emphasis"/>
    <w:uiPriority w:val="19"/>
    <w:qFormat/>
    <w:rsid w:val="000E03A6"/>
    <w:rPr>
      <w:i/>
      <w:iCs/>
      <w:color w:val="243255" w:themeColor="accent1" w:themeShade="7F"/>
    </w:rPr>
  </w:style>
  <w:style w:type="character" w:styleId="IntenseEmphasis">
    <w:name w:val="Intense Emphasis"/>
    <w:uiPriority w:val="21"/>
    <w:qFormat/>
    <w:rsid w:val="000E03A6"/>
    <w:rPr>
      <w:b/>
      <w:bCs/>
      <w:caps/>
      <w:color w:val="243255" w:themeColor="accent1" w:themeShade="7F"/>
      <w:spacing w:val="10"/>
    </w:rPr>
  </w:style>
  <w:style w:type="character" w:styleId="SubtleReference">
    <w:name w:val="Subtle Reference"/>
    <w:uiPriority w:val="31"/>
    <w:qFormat/>
    <w:rsid w:val="000E03A6"/>
    <w:rPr>
      <w:b/>
      <w:bCs/>
      <w:color w:val="4A66AC" w:themeColor="accent1"/>
    </w:rPr>
  </w:style>
  <w:style w:type="character" w:styleId="IntenseReference">
    <w:name w:val="Intense Reference"/>
    <w:uiPriority w:val="32"/>
    <w:qFormat/>
    <w:rsid w:val="000E03A6"/>
    <w:rPr>
      <w:b/>
      <w:bCs/>
      <w:i/>
      <w:iCs/>
      <w:caps/>
      <w:color w:val="4A66AC" w:themeColor="accent1"/>
    </w:rPr>
  </w:style>
  <w:style w:type="character" w:styleId="BookTitle">
    <w:name w:val="Book Title"/>
    <w:uiPriority w:val="33"/>
    <w:qFormat/>
    <w:rsid w:val="000E03A6"/>
    <w:rPr>
      <w:b/>
      <w:bCs/>
      <w:i/>
      <w:iCs/>
      <w:spacing w:val="0"/>
    </w:rPr>
  </w:style>
  <w:style w:type="paragraph" w:styleId="TOCHeading">
    <w:name w:val="TOC Heading"/>
    <w:basedOn w:val="Heading1"/>
    <w:next w:val="Normal"/>
    <w:uiPriority w:val="39"/>
    <w:semiHidden/>
    <w:unhideWhenUsed/>
    <w:qFormat/>
    <w:rsid w:val="000E03A6"/>
    <w:pPr>
      <w:outlineLvl w:val="9"/>
    </w:pPr>
  </w:style>
  <w:style w:type="paragraph" w:styleId="ListParagraph">
    <w:name w:val="List Paragraph"/>
    <w:basedOn w:val="Normal"/>
    <w:uiPriority w:val="34"/>
    <w:qFormat/>
    <w:rsid w:val="002444B6"/>
    <w:pPr>
      <w:ind w:left="720"/>
      <w:contextualSpacing/>
    </w:pPr>
  </w:style>
  <w:style w:type="character" w:customStyle="1" w:styleId="NoSpacingChar">
    <w:name w:val="No Spacing Char"/>
    <w:basedOn w:val="DefaultParagraphFont"/>
    <w:link w:val="NoSpacing"/>
    <w:uiPriority w:val="1"/>
    <w:rsid w:val="009D7B63"/>
  </w:style>
  <w:style w:type="character" w:styleId="CommentReference">
    <w:name w:val="annotation reference"/>
    <w:basedOn w:val="DefaultParagraphFont"/>
    <w:uiPriority w:val="99"/>
    <w:semiHidden/>
    <w:unhideWhenUsed/>
    <w:rsid w:val="00DD541A"/>
    <w:rPr>
      <w:sz w:val="16"/>
      <w:szCs w:val="16"/>
    </w:rPr>
  </w:style>
  <w:style w:type="paragraph" w:styleId="CommentText">
    <w:name w:val="annotation text"/>
    <w:basedOn w:val="Normal"/>
    <w:link w:val="CommentTextChar"/>
    <w:uiPriority w:val="99"/>
    <w:unhideWhenUsed/>
    <w:rsid w:val="00DD541A"/>
    <w:pPr>
      <w:spacing w:line="240" w:lineRule="auto"/>
    </w:pPr>
  </w:style>
  <w:style w:type="character" w:customStyle="1" w:styleId="CommentTextChar">
    <w:name w:val="Comment Text Char"/>
    <w:basedOn w:val="DefaultParagraphFont"/>
    <w:link w:val="CommentText"/>
    <w:uiPriority w:val="99"/>
    <w:rsid w:val="00DD541A"/>
    <w:rPr>
      <w:sz w:val="20"/>
      <w:szCs w:val="20"/>
    </w:rPr>
  </w:style>
  <w:style w:type="paragraph" w:styleId="CommentSubject">
    <w:name w:val="annotation subject"/>
    <w:basedOn w:val="CommentText"/>
    <w:next w:val="CommentText"/>
    <w:link w:val="CommentSubjectChar"/>
    <w:uiPriority w:val="99"/>
    <w:semiHidden/>
    <w:unhideWhenUsed/>
    <w:rsid w:val="00DD541A"/>
    <w:rPr>
      <w:b/>
      <w:bCs/>
    </w:rPr>
  </w:style>
  <w:style w:type="character" w:customStyle="1" w:styleId="CommentSubjectChar">
    <w:name w:val="Comment Subject Char"/>
    <w:basedOn w:val="CommentTextChar"/>
    <w:link w:val="CommentSubject"/>
    <w:uiPriority w:val="99"/>
    <w:semiHidden/>
    <w:rsid w:val="00DD541A"/>
    <w:rPr>
      <w:b/>
      <w:bCs/>
      <w:sz w:val="20"/>
      <w:szCs w:val="20"/>
    </w:rPr>
  </w:style>
  <w:style w:type="paragraph" w:styleId="BalloonText">
    <w:name w:val="Balloon Text"/>
    <w:basedOn w:val="Normal"/>
    <w:link w:val="BalloonTextChar"/>
    <w:uiPriority w:val="99"/>
    <w:semiHidden/>
    <w:unhideWhenUsed/>
    <w:rsid w:val="00DD54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41A"/>
    <w:rPr>
      <w:rFonts w:ascii="Segoe UI" w:hAnsi="Segoe UI" w:cs="Segoe UI"/>
      <w:sz w:val="18"/>
      <w:szCs w:val="18"/>
    </w:rPr>
  </w:style>
  <w:style w:type="paragraph" w:styleId="NormalWeb">
    <w:name w:val="Normal (Web)"/>
    <w:basedOn w:val="Normal"/>
    <w:uiPriority w:val="99"/>
    <w:semiHidden/>
    <w:unhideWhenUsed/>
    <w:rsid w:val="00B929EF"/>
    <w:pPr>
      <w:spacing w:beforeAutospacing="1" w:after="100" w:afterAutospacing="1" w:line="240" w:lineRule="auto"/>
    </w:pPr>
    <w:rPr>
      <w:rFonts w:ascii="Times New Roman" w:eastAsia="Times New Roman" w:hAnsi="Times New Roman" w:cs="Times New Roman"/>
      <w:sz w:val="24"/>
      <w:szCs w:val="24"/>
    </w:rPr>
  </w:style>
  <w:style w:type="paragraph" w:customStyle="1" w:styleId="ng-scope">
    <w:name w:val="ng-scope"/>
    <w:basedOn w:val="Normal"/>
    <w:rsid w:val="00B929EF"/>
    <w:pPr>
      <w:spacing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29EF"/>
    <w:rPr>
      <w:color w:val="0000FF"/>
      <w:u w:val="single"/>
    </w:rPr>
  </w:style>
  <w:style w:type="paragraph" w:styleId="TOC2">
    <w:name w:val="toc 2"/>
    <w:basedOn w:val="Normal"/>
    <w:next w:val="Normal"/>
    <w:autoRedefine/>
    <w:uiPriority w:val="39"/>
    <w:unhideWhenUsed/>
    <w:rsid w:val="00AA36D1"/>
    <w:pPr>
      <w:spacing w:after="100"/>
      <w:ind w:left="220"/>
    </w:pPr>
    <w:rPr>
      <w:rFonts w:eastAsiaTheme="minorHAnsi"/>
    </w:rPr>
  </w:style>
  <w:style w:type="paragraph" w:styleId="TOC1">
    <w:name w:val="toc 1"/>
    <w:basedOn w:val="Normal"/>
    <w:next w:val="Normal"/>
    <w:autoRedefine/>
    <w:uiPriority w:val="39"/>
    <w:unhideWhenUsed/>
    <w:rsid w:val="00AA36D1"/>
    <w:pPr>
      <w:spacing w:after="100"/>
    </w:pPr>
  </w:style>
  <w:style w:type="paragraph" w:styleId="TOC3">
    <w:name w:val="toc 3"/>
    <w:basedOn w:val="Normal"/>
    <w:next w:val="Normal"/>
    <w:autoRedefine/>
    <w:uiPriority w:val="39"/>
    <w:unhideWhenUsed/>
    <w:rsid w:val="000E03A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770181">
      <w:bodyDiv w:val="1"/>
      <w:marLeft w:val="0"/>
      <w:marRight w:val="0"/>
      <w:marTop w:val="0"/>
      <w:marBottom w:val="0"/>
      <w:divBdr>
        <w:top w:val="none" w:sz="0" w:space="0" w:color="auto"/>
        <w:left w:val="none" w:sz="0" w:space="0" w:color="auto"/>
        <w:bottom w:val="none" w:sz="0" w:space="0" w:color="auto"/>
        <w:right w:val="none" w:sz="0" w:space="0" w:color="auto"/>
      </w:divBdr>
    </w:div>
    <w:div w:id="1205749775">
      <w:bodyDiv w:val="1"/>
      <w:marLeft w:val="0"/>
      <w:marRight w:val="0"/>
      <w:marTop w:val="0"/>
      <w:marBottom w:val="0"/>
      <w:divBdr>
        <w:top w:val="none" w:sz="0" w:space="0" w:color="auto"/>
        <w:left w:val="none" w:sz="0" w:space="0" w:color="auto"/>
        <w:bottom w:val="none" w:sz="0" w:space="0" w:color="auto"/>
        <w:right w:val="none" w:sz="0" w:space="0" w:color="auto"/>
      </w:divBdr>
    </w:div>
    <w:div w:id="1214345989">
      <w:bodyDiv w:val="1"/>
      <w:marLeft w:val="0"/>
      <w:marRight w:val="0"/>
      <w:marTop w:val="0"/>
      <w:marBottom w:val="0"/>
      <w:divBdr>
        <w:top w:val="none" w:sz="0" w:space="0" w:color="auto"/>
        <w:left w:val="none" w:sz="0" w:space="0" w:color="auto"/>
        <w:bottom w:val="none" w:sz="0" w:space="0" w:color="auto"/>
        <w:right w:val="none" w:sz="0" w:space="0" w:color="auto"/>
      </w:divBdr>
    </w:div>
    <w:div w:id="1263343391">
      <w:bodyDiv w:val="1"/>
      <w:marLeft w:val="0"/>
      <w:marRight w:val="0"/>
      <w:marTop w:val="0"/>
      <w:marBottom w:val="0"/>
      <w:divBdr>
        <w:top w:val="none" w:sz="0" w:space="0" w:color="auto"/>
        <w:left w:val="none" w:sz="0" w:space="0" w:color="auto"/>
        <w:bottom w:val="none" w:sz="0" w:space="0" w:color="auto"/>
        <w:right w:val="none" w:sz="0" w:space="0" w:color="auto"/>
      </w:divBdr>
    </w:div>
    <w:div w:id="198805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2EFB0846309C4280BBEF2F95FCFF71" ma:contentTypeVersion="0" ma:contentTypeDescription="Create a new document." ma:contentTypeScope="" ma:versionID="4191732259f5f252909a37c27cd4b1d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229CCA-97D3-4A85-831B-1BBA2F409A67}">
  <ds:schemaRefs>
    <ds:schemaRef ds:uri="http://schemas.openxmlformats.org/officeDocument/2006/bibliography"/>
  </ds:schemaRefs>
</ds:datastoreItem>
</file>

<file path=customXml/itemProps2.xml><?xml version="1.0" encoding="utf-8"?>
<ds:datastoreItem xmlns:ds="http://schemas.openxmlformats.org/officeDocument/2006/customXml" ds:itemID="{7CBD6AA1-C93D-411F-87DF-D3E4671AE334}"/>
</file>

<file path=customXml/itemProps3.xml><?xml version="1.0" encoding="utf-8"?>
<ds:datastoreItem xmlns:ds="http://schemas.openxmlformats.org/officeDocument/2006/customXml" ds:itemID="{22631B1D-8471-4CBA-9AF5-68648B8183EF}"/>
</file>

<file path=customXml/itemProps4.xml><?xml version="1.0" encoding="utf-8"?>
<ds:datastoreItem xmlns:ds="http://schemas.openxmlformats.org/officeDocument/2006/customXml" ds:itemID="{16087BC4-945F-46ED-B94F-0254B4522147}"/>
</file>

<file path=docProps/app.xml><?xml version="1.0" encoding="utf-8"?>
<Properties xmlns="http://schemas.openxmlformats.org/officeDocument/2006/extended-properties" xmlns:vt="http://schemas.openxmlformats.org/officeDocument/2006/docPropsVTypes">
  <Template>Normal.dotm</Template>
  <TotalTime>0</TotalTime>
  <Pages>9</Pages>
  <Words>2525</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UCLA</Company>
  <LinksUpToDate>false</LinksUpToDate>
  <CharactersWithSpaces>16887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Bresnahan</dc:creator>
  <cp:keywords/>
  <dc:description/>
  <cp:lastModifiedBy>Erin Bresnahan</cp:lastModifiedBy>
  <cp:revision>2</cp:revision>
  <dcterms:created xsi:type="dcterms:W3CDTF">2021-06-23T16:45:00Z</dcterms:created>
  <dcterms:modified xsi:type="dcterms:W3CDTF">2021-06-23T16:45:00Z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0x0101000A2EFB0846309C4280BBEF2F95FCFF71</vt:lpwstr>
  </property>
</Properties>
</file>