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537290" w14:textId="77777777" w:rsidR="00C5457A" w:rsidRDefault="0008398D" w:rsidP="00C5457A">
      <w:pPr>
        <w:spacing w:before="2" w:line="100" w:lineRule="exact"/>
        <w:rPr>
          <w:sz w:val="10"/>
          <w:szCs w:val="10"/>
        </w:rPr>
      </w:pPr>
      <w:r>
        <w:rPr>
          <w:noProof/>
          <w:lang w:eastAsia="de-DE"/>
        </w:rPr>
        <mc:AlternateContent>
          <mc:Choice Requires="wpg">
            <w:drawing>
              <wp:anchor distT="4294967292" distB="4294967292" distL="114300" distR="114300" simplePos="0" relativeHeight="251657728" behindDoc="1" locked="0" layoutInCell="1" allowOverlap="1" wp14:anchorId="1F5373B6" wp14:editId="1F5373B7">
                <wp:simplePos x="0" y="0"/>
                <wp:positionH relativeFrom="page">
                  <wp:posOffset>0</wp:posOffset>
                </wp:positionH>
                <wp:positionV relativeFrom="page">
                  <wp:posOffset>1277619</wp:posOffset>
                </wp:positionV>
                <wp:extent cx="7560310" cy="0"/>
                <wp:effectExtent l="0" t="0" r="21590" b="19050"/>
                <wp:wrapNone/>
                <wp:docPr id="8"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0"/>
                          <a:chOff x="0" y="2012"/>
                          <a:chExt cx="11906" cy="0"/>
                        </a:xfrm>
                      </wpg:grpSpPr>
                      <wps:wsp>
                        <wps:cNvPr id="9" name="Freeform 66"/>
                        <wps:cNvSpPr>
                          <a:spLocks/>
                        </wps:cNvSpPr>
                        <wps:spPr bwMode="auto">
                          <a:xfrm>
                            <a:off x="0" y="2012"/>
                            <a:ext cx="11906" cy="0"/>
                          </a:xfrm>
                          <a:custGeom>
                            <a:avLst/>
                            <a:gdLst>
                              <a:gd name="T0" fmla="*/ 11900 w 11906"/>
                              <a:gd name="T1" fmla="*/ 1 w 11906"/>
                            </a:gdLst>
                            <a:ahLst/>
                            <a:cxnLst>
                              <a:cxn ang="0">
                                <a:pos x="T0" y="0"/>
                              </a:cxn>
                              <a:cxn ang="0">
                                <a:pos x="T1" y="0"/>
                              </a:cxn>
                            </a:cxnLst>
                            <a:rect l="0" t="0" r="r" b="b"/>
                            <a:pathLst>
                              <a:path w="11906">
                                <a:moveTo>
                                  <a:pt x="11900" y="0"/>
                                </a:moveTo>
                                <a:lnTo>
                                  <a:pt x="1" y="0"/>
                                </a:lnTo>
                              </a:path>
                            </a:pathLst>
                          </a:custGeom>
                          <a:noFill/>
                          <a:ln w="12700">
                            <a:solidFill>
                              <a:srgbClr val="B1111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65"/>
                        <wps:cNvSpPr>
                          <a:spLocks/>
                        </wps:cNvSpPr>
                        <wps:spPr bwMode="auto">
                          <a:xfrm>
                            <a:off x="0" y="2012"/>
                            <a:ext cx="11906" cy="0"/>
                          </a:xfrm>
                          <a:custGeom>
                            <a:avLst/>
                            <a:gdLst>
                              <a:gd name="T0" fmla="*/ 1 w 11906"/>
                              <a:gd name="T1" fmla="*/ 11900 w 11906"/>
                            </a:gdLst>
                            <a:ahLst/>
                            <a:cxnLst>
                              <a:cxn ang="0">
                                <a:pos x="T0" y="0"/>
                              </a:cxn>
                              <a:cxn ang="0">
                                <a:pos x="T1" y="0"/>
                              </a:cxn>
                            </a:cxnLst>
                            <a:rect l="0" t="0" r="r" b="b"/>
                            <a:pathLst>
                              <a:path w="11906">
                                <a:moveTo>
                                  <a:pt x="1" y="0"/>
                                </a:moveTo>
                                <a:lnTo>
                                  <a:pt x="11900" y="0"/>
                                </a:lnTo>
                              </a:path>
                            </a:pathLst>
                          </a:custGeom>
                          <a:noFill/>
                          <a:ln w="12700">
                            <a:solidFill>
                              <a:srgbClr val="B1111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64"/>
                        <wps:cNvSpPr>
                          <a:spLocks/>
                        </wps:cNvSpPr>
                        <wps:spPr bwMode="auto">
                          <a:xfrm>
                            <a:off x="0" y="2012"/>
                            <a:ext cx="11906" cy="0"/>
                          </a:xfrm>
                          <a:custGeom>
                            <a:avLst/>
                            <a:gdLst>
                              <a:gd name="T0" fmla="*/ 11900 w 11906"/>
                              <a:gd name="T1" fmla="*/ 1 w 11906"/>
                            </a:gdLst>
                            <a:ahLst/>
                            <a:cxnLst>
                              <a:cxn ang="0">
                                <a:pos x="T0" y="0"/>
                              </a:cxn>
                              <a:cxn ang="0">
                                <a:pos x="T1" y="0"/>
                              </a:cxn>
                            </a:cxnLst>
                            <a:rect l="0" t="0" r="r" b="b"/>
                            <a:pathLst>
                              <a:path w="11906">
                                <a:moveTo>
                                  <a:pt x="11900" y="0"/>
                                </a:moveTo>
                                <a:lnTo>
                                  <a:pt x="1" y="0"/>
                                </a:lnTo>
                              </a:path>
                            </a:pathLst>
                          </a:custGeom>
                          <a:noFill/>
                          <a:ln w="12700">
                            <a:solidFill>
                              <a:srgbClr val="B1111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63"/>
                        <wps:cNvSpPr>
                          <a:spLocks/>
                        </wps:cNvSpPr>
                        <wps:spPr bwMode="auto">
                          <a:xfrm>
                            <a:off x="0" y="2012"/>
                            <a:ext cx="11906" cy="0"/>
                          </a:xfrm>
                          <a:custGeom>
                            <a:avLst/>
                            <a:gdLst>
                              <a:gd name="T0" fmla="*/ 1 w 11906"/>
                              <a:gd name="T1" fmla="*/ 11900 w 11906"/>
                            </a:gdLst>
                            <a:ahLst/>
                            <a:cxnLst>
                              <a:cxn ang="0">
                                <a:pos x="T0" y="0"/>
                              </a:cxn>
                              <a:cxn ang="0">
                                <a:pos x="T1" y="0"/>
                              </a:cxn>
                            </a:cxnLst>
                            <a:rect l="0" t="0" r="r" b="b"/>
                            <a:pathLst>
                              <a:path w="11906">
                                <a:moveTo>
                                  <a:pt x="1" y="0"/>
                                </a:moveTo>
                                <a:lnTo>
                                  <a:pt x="11900" y="0"/>
                                </a:lnTo>
                              </a:path>
                            </a:pathLst>
                          </a:custGeom>
                          <a:noFill/>
                          <a:ln w="12700">
                            <a:solidFill>
                              <a:srgbClr val="B1111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 o:spid="_x0000_s1026" style="position:absolute;margin-left:0;margin-top:100.6pt;width:595.3pt;height:0;z-index:-251658752;mso-wrap-distance-top:-1e-4mm;mso-wrap-distance-bottom:-1e-4mm;mso-position-horizontal-relative:page;mso-position-vertical-relative:page" coordorigin=",2012" coordsize="11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">
                <v:shape id="Freeform 66" o:spid="_x0000_s1027" style="position:absolute;top:2012;width:11906;height:0;visibility:visible;mso-wrap-style:square;v-text-anchor:top" coordsize="119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8Rs8IA&#10;AADaAAAADwAAAGRycy9kb3ducmV2LnhtbESPQWvCQBSE70L/w/KE3nSjhaLRTRBpS/FmWvX6yD6z&#10;wezbNLs16b/vCoLHYWa+Ydb5YBtxpc7XjhXMpgkI4tLpmisF31/vkwUIH5A1No5JwR95yLOn0RpT&#10;7Xre07UIlYgQ9ikqMCG0qZS+NGTRT11LHL2z6yyGKLtK6g77CLeNnCfJq7RYc1ww2NLWUHkpfq2C&#10;l1OzW4a3/Ucx3xyOO3S92f70Sj2Ph80KRKAhPML39qdWsITblXgDZ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jxGzwgAAANoAAAAPAAAAAAAAAAAAAAAAAJgCAABkcnMvZG93&#10;bnJldi54bWxQSwUGAAAAAAQABAD1AAAAhwMAAAAA&#10;" path="m11900,l1,e" filled="f" strokecolor="#b11113" strokeweight="1pt">
                  <v:path arrowok="t" o:connecttype="custom" o:connectlocs="11900,0;1,0" o:connectangles="0,0"/>
                </v:shape>
                <v:shape id="Freeform 65" o:spid="_x0000_s1028" style="position:absolute;top:2012;width:11906;height:0;visibility:visible;mso-wrap-style:square;v-text-anchor:top" coordsize="119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etS8MA&#10;AADbAAAADwAAAGRycy9kb3ducmV2LnhtbESPQWvCQBSE70L/w/IKvemmKYhGVxFRKd6Mtl4f2Wc2&#10;mH2bZleT/nu3UPA4zMw3zHzZ21rcqfWVYwXvowQEceF0xaWC03E7nIDwAVlj7ZgU/JKH5eJlMMdM&#10;u44PdM9DKSKEfYYKTAhNJqUvDFn0I9cQR+/iWoshyraUusUuwm0t0yQZS4sVxwWDDa0NFdf8ZhV8&#10;nOv9NGwOuzxdfX3v0XVm/dMp9fbar2YgAvXhGf5vf2oFaQp/X+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1etS8MAAADbAAAADwAAAAAAAAAAAAAAAACYAgAAZHJzL2Rv&#10;d25yZXYueG1sUEsFBgAAAAAEAAQA9QAAAIgDAAAAAA==&#10;" path="m1,l11900,e" filled="f" strokecolor="#b11113" strokeweight="1pt">
                  <v:path arrowok="t" o:connecttype="custom" o:connectlocs="1,0;11900,0" o:connectangles="0,0"/>
                </v:shape>
                <v:shape id="Freeform 64" o:spid="_x0000_s1029" style="position:absolute;top:2012;width:11906;height:0;visibility:visible;mso-wrap-style:square;v-text-anchor:top" coordsize="119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sI0MMA&#10;AADbAAAADwAAAGRycy9kb3ducmV2LnhtbESPQWvCQBSE7wX/w/IEb7oxQtHUVUSsiDejttdH9jUb&#10;zL6N2a2J/75bKPQ4zMw3zHLd21o8qPWVYwXTSQKCuHC64lLB5fw+noPwAVlj7ZgUPMnDejV4WWKm&#10;XccneuShFBHCPkMFJoQmk9IXhiz6iWuIo/flWoshyraUusUuwm0t0yR5lRYrjgsGG9oaKm75t1Uw&#10;+6yPi7A77fN0c/04ouvM9t4pNRr2mzcQgfrwH/5rH7SCdAa/X+IP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sI0MMAAADbAAAADwAAAAAAAAAAAAAAAACYAgAAZHJzL2Rv&#10;d25yZXYueG1sUEsFBgAAAAAEAAQA9QAAAIgDAAAAAA==&#10;" path="m11900,l1,e" filled="f" strokecolor="#b11113" strokeweight="1pt">
                  <v:path arrowok="t" o:connecttype="custom" o:connectlocs="11900,0;1,0" o:connectangles="0,0"/>
                </v:shape>
                <v:shape id="Freeform 63" o:spid="_x0000_s1030" style="position:absolute;top:2012;width:11906;height:0;visibility:visible;mso-wrap-style:square;v-text-anchor:top" coordsize="119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QpMQA&#10;AADbAAAADwAAAGRycy9kb3ducmV2LnhtbESPQWvCQBSE7wX/w/KE3pqNaZGauoqILcWbadXrI/ua&#10;DWbfxuzWpP/eFYQeh5n5hpkvB9uIC3W+dqxgkqQgiEuna64UfH+9P72C8AFZY+OYFPyRh+Vi9DDH&#10;XLued3QpQiUihH2OCkwIbS6lLw1Z9IlriaP34zqLIcqukrrDPsJtI7M0nUqLNccFgy2tDZWn4tcq&#10;eD4221nY7D6KbLU/bNH1Zn3ulXocD6s3EIGG8B++tz+1guwFbl/iD5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ykKTEAAAA2wAAAA8AAAAAAAAAAAAAAAAAmAIAAGRycy9k&#10;b3ducmV2LnhtbFBLBQYAAAAABAAEAPUAAACJAwAAAAA=&#10;" path="m1,l11900,e" filled="f" strokecolor="#b11113" strokeweight="1pt">
                  <v:path arrowok="t" o:connecttype="custom" o:connectlocs="1,0;11900,0" o:connectangles="0,0"/>
                </v:shape>
                <w10:wrap anchorx="page" anchory="page"/>
              </v:group>
            </w:pict>
          </mc:Fallback>
        </mc:AlternateContent>
      </w:r>
    </w:p>
    <w:p w14:paraId="1F537291" w14:textId="77777777" w:rsidR="00C5457A" w:rsidRDefault="0008398D" w:rsidP="00C5457A">
      <w:pPr>
        <w:ind w:left="100"/>
      </w:pPr>
      <w:r>
        <w:rPr>
          <w:noProof/>
          <w:lang w:eastAsia="de-DE"/>
        </w:rPr>
        <w:drawing>
          <wp:inline distT="0" distB="0" distL="0" distR="0" wp14:anchorId="1F5373B8" wp14:editId="1F5373B9">
            <wp:extent cx="4679950" cy="490220"/>
            <wp:effectExtent l="0" t="0" r="6350" b="5080"/>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9950" cy="490220"/>
                    </a:xfrm>
                    <a:prstGeom prst="rect">
                      <a:avLst/>
                    </a:prstGeom>
                    <a:noFill/>
                    <a:ln>
                      <a:noFill/>
                    </a:ln>
                  </pic:spPr>
                </pic:pic>
              </a:graphicData>
            </a:graphic>
          </wp:inline>
        </w:drawing>
      </w:r>
    </w:p>
    <w:p w14:paraId="1F537292" w14:textId="77777777" w:rsidR="00C5457A" w:rsidRDefault="00C5457A" w:rsidP="00C5457A">
      <w:pPr>
        <w:spacing w:line="200" w:lineRule="exact"/>
      </w:pPr>
    </w:p>
    <w:p w14:paraId="1F537293" w14:textId="77777777" w:rsidR="00C5457A" w:rsidRDefault="00C5457A" w:rsidP="00C5457A">
      <w:pPr>
        <w:spacing w:line="200" w:lineRule="exact"/>
      </w:pPr>
    </w:p>
    <w:p w14:paraId="1F537294" w14:textId="77777777" w:rsidR="00C5457A" w:rsidRDefault="00C5457A" w:rsidP="00C5457A">
      <w:pPr>
        <w:spacing w:line="200" w:lineRule="exact"/>
      </w:pPr>
    </w:p>
    <w:p w14:paraId="1F537295" w14:textId="77777777" w:rsidR="00C5457A" w:rsidRDefault="00C5457A" w:rsidP="00C5457A">
      <w:pPr>
        <w:spacing w:line="200" w:lineRule="exact"/>
      </w:pPr>
    </w:p>
    <w:p w14:paraId="1F537296" w14:textId="77777777" w:rsidR="00C5457A" w:rsidRDefault="00C5457A" w:rsidP="00C5457A">
      <w:pPr>
        <w:spacing w:line="200" w:lineRule="exact"/>
      </w:pPr>
    </w:p>
    <w:p w14:paraId="1F537297" w14:textId="77777777" w:rsidR="00C5457A" w:rsidRDefault="00C5457A" w:rsidP="00C5457A">
      <w:pPr>
        <w:spacing w:line="200" w:lineRule="exact"/>
      </w:pPr>
    </w:p>
    <w:p w14:paraId="1F537298" w14:textId="77777777" w:rsidR="00C5457A" w:rsidRDefault="00C5457A" w:rsidP="00C5457A">
      <w:pPr>
        <w:spacing w:line="200" w:lineRule="exact"/>
      </w:pPr>
    </w:p>
    <w:p w14:paraId="1F537299" w14:textId="77777777" w:rsidR="00C5457A" w:rsidRDefault="00C5457A" w:rsidP="00C5457A">
      <w:pPr>
        <w:spacing w:before="15" w:line="220" w:lineRule="exact"/>
        <w:rPr>
          <w:szCs w:val="22"/>
        </w:rPr>
      </w:pPr>
    </w:p>
    <w:p w14:paraId="1F53729A" w14:textId="77777777" w:rsidR="00C5457A" w:rsidRPr="00C107B1" w:rsidRDefault="00C5457A" w:rsidP="00C5457A">
      <w:pPr>
        <w:spacing w:line="720" w:lineRule="exact"/>
        <w:ind w:left="1855" w:right="1854"/>
        <w:jc w:val="center"/>
        <w:rPr>
          <w:rFonts w:eastAsia="Arial" w:cs="Arial"/>
          <w:color w:val="71869B"/>
          <w:sz w:val="66"/>
          <w:szCs w:val="66"/>
        </w:rPr>
      </w:pPr>
      <w:r w:rsidRPr="00C107B1">
        <w:rPr>
          <w:rFonts w:eastAsia="Arial" w:cs="Arial"/>
          <w:b/>
          <w:color w:val="71869B"/>
          <w:spacing w:val="1"/>
          <w:w w:val="89"/>
          <w:position w:val="-1"/>
          <w:sz w:val="66"/>
          <w:szCs w:val="66"/>
        </w:rPr>
        <w:t>Länderinformationsblatt</w:t>
      </w:r>
    </w:p>
    <w:p w14:paraId="1F53729B" w14:textId="77777777" w:rsidR="00C5457A" w:rsidRPr="00C107B1" w:rsidRDefault="00C5457A" w:rsidP="00C5457A">
      <w:pPr>
        <w:spacing w:before="34" w:line="740" w:lineRule="exact"/>
        <w:ind w:left="1525" w:right="1525"/>
        <w:jc w:val="center"/>
        <w:rPr>
          <w:rFonts w:eastAsia="Arial" w:cs="Arial"/>
          <w:color w:val="71869B"/>
          <w:sz w:val="66"/>
          <w:szCs w:val="66"/>
        </w:rPr>
      </w:pPr>
      <w:r w:rsidRPr="00C107B1">
        <w:rPr>
          <w:rFonts w:eastAsia="Arial" w:cs="Arial"/>
          <w:b/>
          <w:color w:val="71869B"/>
          <w:spacing w:val="1"/>
          <w:w w:val="89"/>
          <w:position w:val="-2"/>
          <w:sz w:val="66"/>
          <w:szCs w:val="66"/>
        </w:rPr>
        <w:t>de</w:t>
      </w:r>
      <w:r w:rsidRPr="00C107B1">
        <w:rPr>
          <w:rFonts w:eastAsia="Arial" w:cs="Arial"/>
          <w:b/>
          <w:color w:val="71869B"/>
          <w:w w:val="89"/>
          <w:position w:val="-2"/>
          <w:sz w:val="66"/>
          <w:szCs w:val="66"/>
        </w:rPr>
        <w:t>r</w:t>
      </w:r>
      <w:r w:rsidRPr="00C107B1">
        <w:rPr>
          <w:rFonts w:eastAsia="Arial" w:cs="Arial"/>
          <w:b/>
          <w:color w:val="71869B"/>
          <w:spacing w:val="4"/>
          <w:w w:val="89"/>
          <w:position w:val="-2"/>
          <w:sz w:val="66"/>
          <w:szCs w:val="66"/>
        </w:rPr>
        <w:t xml:space="preserve"> </w:t>
      </w:r>
      <w:r w:rsidRPr="00C107B1">
        <w:rPr>
          <w:rFonts w:eastAsia="Arial" w:cs="Arial"/>
          <w:b/>
          <w:color w:val="71869B"/>
          <w:spacing w:val="1"/>
          <w:w w:val="89"/>
          <w:position w:val="-2"/>
          <w:sz w:val="66"/>
          <w:szCs w:val="66"/>
        </w:rPr>
        <w:t>Staatendokumentation</w:t>
      </w:r>
    </w:p>
    <w:p w14:paraId="1F53729C" w14:textId="77777777" w:rsidR="00C5457A" w:rsidRPr="00C107B1" w:rsidRDefault="00C5457A" w:rsidP="00C5457A">
      <w:pPr>
        <w:spacing w:before="10" w:line="100" w:lineRule="exact"/>
        <w:rPr>
          <w:color w:val="71869B"/>
          <w:sz w:val="11"/>
          <w:szCs w:val="11"/>
        </w:rPr>
      </w:pPr>
    </w:p>
    <w:p w14:paraId="1F53729D" w14:textId="77777777" w:rsidR="00C5457A" w:rsidRDefault="00C5457A" w:rsidP="00C5457A">
      <w:pPr>
        <w:spacing w:line="200" w:lineRule="exact"/>
      </w:pPr>
    </w:p>
    <w:p w14:paraId="1F53729E" w14:textId="77777777" w:rsidR="00C5457A" w:rsidRDefault="00C5457A" w:rsidP="00C5457A">
      <w:pPr>
        <w:spacing w:line="200" w:lineRule="exact"/>
      </w:pPr>
    </w:p>
    <w:p w14:paraId="1F53729F" w14:textId="77777777" w:rsidR="00C5457A" w:rsidRDefault="00C5457A" w:rsidP="00C5457A">
      <w:pPr>
        <w:spacing w:line="200" w:lineRule="exact"/>
      </w:pPr>
    </w:p>
    <w:p w14:paraId="1F5372A0" w14:textId="77777777" w:rsidR="00C5457A" w:rsidRDefault="00C5457A" w:rsidP="00C5457A">
      <w:pPr>
        <w:spacing w:line="200" w:lineRule="exact"/>
      </w:pPr>
    </w:p>
    <w:p w14:paraId="1F5372A1" w14:textId="77777777" w:rsidR="00C5457A" w:rsidRDefault="00C5457A" w:rsidP="00C5457A">
      <w:pPr>
        <w:spacing w:line="200" w:lineRule="exact"/>
      </w:pPr>
    </w:p>
    <w:p w14:paraId="1F5372A2" w14:textId="77777777" w:rsidR="00C5457A" w:rsidRDefault="00C5457A" w:rsidP="00C5457A">
      <w:pPr>
        <w:spacing w:line="200" w:lineRule="exact"/>
      </w:pPr>
    </w:p>
    <w:p w14:paraId="1F5372A3" w14:textId="77777777" w:rsidR="00C5457A" w:rsidRDefault="0008398D" w:rsidP="00C5457A">
      <w:pPr>
        <w:ind w:left="988"/>
      </w:pPr>
      <w:r>
        <w:rPr>
          <w:noProof/>
          <w:lang w:eastAsia="de-DE"/>
        </w:rPr>
        <w:drawing>
          <wp:inline distT="0" distB="0" distL="0" distR="0" wp14:anchorId="1F5373BA" wp14:editId="1F5373BB">
            <wp:extent cx="5519420" cy="2751455"/>
            <wp:effectExtent l="0" t="0" r="5080" b="0"/>
            <wp:docPr id="2"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19420" cy="2751455"/>
                    </a:xfrm>
                    <a:prstGeom prst="rect">
                      <a:avLst/>
                    </a:prstGeom>
                    <a:noFill/>
                    <a:ln>
                      <a:noFill/>
                    </a:ln>
                  </pic:spPr>
                </pic:pic>
              </a:graphicData>
            </a:graphic>
          </wp:inline>
        </w:drawing>
      </w:r>
    </w:p>
    <w:p w14:paraId="1F5372A4" w14:textId="77777777" w:rsidR="00C5457A" w:rsidRDefault="00C5457A" w:rsidP="00C5457A">
      <w:pPr>
        <w:spacing w:line="200" w:lineRule="exact"/>
      </w:pPr>
    </w:p>
    <w:p w14:paraId="1F5372A5" w14:textId="77777777" w:rsidR="00C5457A" w:rsidRDefault="00C5457A" w:rsidP="00C5457A">
      <w:pPr>
        <w:spacing w:line="200" w:lineRule="exact"/>
      </w:pPr>
    </w:p>
    <w:p w14:paraId="1F5372A6" w14:textId="77777777" w:rsidR="00C5457A" w:rsidRDefault="00C5457A" w:rsidP="00C5457A">
      <w:pPr>
        <w:spacing w:line="200" w:lineRule="exact"/>
      </w:pPr>
    </w:p>
    <w:p w14:paraId="1F5372A7" w14:textId="77777777" w:rsidR="00C5457A" w:rsidRDefault="00C5457A" w:rsidP="00C5457A">
      <w:pPr>
        <w:spacing w:line="200" w:lineRule="exact"/>
      </w:pPr>
    </w:p>
    <w:p w14:paraId="1F5372A8" w14:textId="77777777" w:rsidR="00C5457A" w:rsidRDefault="00C5457A" w:rsidP="00C5457A">
      <w:pPr>
        <w:spacing w:line="200" w:lineRule="exact"/>
      </w:pPr>
    </w:p>
    <w:p w14:paraId="1F5372A9" w14:textId="77777777" w:rsidR="00C5457A" w:rsidRDefault="00C5457A" w:rsidP="00C5457A">
      <w:pPr>
        <w:spacing w:before="20" w:line="280" w:lineRule="exact"/>
        <w:rPr>
          <w:sz w:val="28"/>
          <w:szCs w:val="28"/>
        </w:rPr>
      </w:pPr>
    </w:p>
    <w:p w14:paraId="1F5372AA" w14:textId="7EA88C3F" w:rsidR="00C5457A" w:rsidRPr="00C107B1" w:rsidRDefault="007C0762" w:rsidP="002965E3">
      <w:pPr>
        <w:spacing w:line="240" w:lineRule="auto"/>
        <w:jc w:val="center"/>
        <w:rPr>
          <w:rFonts w:eastAsia="Arial" w:cs="Arial"/>
          <w:b/>
          <w:color w:val="71869B"/>
          <w:position w:val="-1"/>
          <w:sz w:val="66"/>
          <w:szCs w:val="66"/>
          <w:lang w:val="de-AT"/>
        </w:rPr>
      </w:pPr>
      <w:r>
        <w:rPr>
          <w:rFonts w:eastAsia="Arial" w:cs="Arial"/>
          <w:b/>
          <w:color w:val="71869B"/>
          <w:spacing w:val="-5"/>
          <w:sz w:val="66"/>
          <w:szCs w:val="66"/>
          <w:lang w:val="de-AT"/>
        </w:rPr>
        <w:t>Chile</w:t>
      </w:r>
    </w:p>
    <w:p w14:paraId="1F5372AB" w14:textId="77777777" w:rsidR="00C5457A" w:rsidRPr="007B2D24" w:rsidRDefault="00C5457A" w:rsidP="00C5457A">
      <w:pPr>
        <w:spacing w:before="8" w:line="440" w:lineRule="exact"/>
        <w:ind w:right="48"/>
        <w:jc w:val="center"/>
        <w:rPr>
          <w:lang w:val="de-AT"/>
        </w:rPr>
      </w:pPr>
    </w:p>
    <w:p w14:paraId="1F5372AC" w14:textId="77777777" w:rsidR="00C5457A" w:rsidRPr="007B2D24" w:rsidRDefault="00C5457A" w:rsidP="00C5457A">
      <w:pPr>
        <w:spacing w:line="200" w:lineRule="exact"/>
        <w:rPr>
          <w:lang w:val="de-AT"/>
        </w:rPr>
      </w:pPr>
    </w:p>
    <w:p w14:paraId="1F5372AD" w14:textId="77777777" w:rsidR="00C5457A" w:rsidRPr="007B2D24" w:rsidRDefault="00C5457A" w:rsidP="00C5457A">
      <w:pPr>
        <w:spacing w:line="200" w:lineRule="exact"/>
        <w:rPr>
          <w:lang w:val="de-AT"/>
        </w:rPr>
      </w:pPr>
    </w:p>
    <w:p w14:paraId="1F5372AE" w14:textId="77777777" w:rsidR="00C5457A" w:rsidRPr="007B2D24" w:rsidRDefault="00C5457A" w:rsidP="00C5457A">
      <w:pPr>
        <w:spacing w:line="200" w:lineRule="exact"/>
        <w:rPr>
          <w:lang w:val="de-AT"/>
        </w:rPr>
      </w:pPr>
    </w:p>
    <w:p w14:paraId="1F5372AF" w14:textId="77777777" w:rsidR="00C5457A" w:rsidRPr="007B2D24" w:rsidRDefault="00C5457A" w:rsidP="00C5457A">
      <w:pPr>
        <w:spacing w:line="200" w:lineRule="exact"/>
        <w:rPr>
          <w:lang w:val="de-AT"/>
        </w:rPr>
      </w:pPr>
    </w:p>
    <w:p w14:paraId="1F5372B0" w14:textId="77777777" w:rsidR="00C5457A" w:rsidRPr="007B2D24" w:rsidRDefault="00C5457A" w:rsidP="00C5457A">
      <w:pPr>
        <w:spacing w:line="200" w:lineRule="exact"/>
        <w:rPr>
          <w:lang w:val="de-AT"/>
        </w:rPr>
      </w:pPr>
    </w:p>
    <w:p w14:paraId="1F5372B1" w14:textId="77777777" w:rsidR="00C5457A" w:rsidRPr="007B2D24" w:rsidRDefault="00C5457A" w:rsidP="00C5457A">
      <w:pPr>
        <w:spacing w:line="200" w:lineRule="exact"/>
        <w:rPr>
          <w:lang w:val="de-AT"/>
        </w:rPr>
      </w:pPr>
    </w:p>
    <w:p w14:paraId="1F5372B2" w14:textId="77777777" w:rsidR="00C5457A" w:rsidRPr="007B2D24" w:rsidRDefault="00C5457A" w:rsidP="00C5457A">
      <w:pPr>
        <w:spacing w:before="3" w:line="240" w:lineRule="exact"/>
        <w:rPr>
          <w:sz w:val="24"/>
          <w:szCs w:val="24"/>
          <w:lang w:val="de-AT"/>
        </w:rPr>
      </w:pPr>
    </w:p>
    <w:p w14:paraId="1F5372B3" w14:textId="3410C5C3" w:rsidR="00C5457A" w:rsidRDefault="002965E3" w:rsidP="005B6688">
      <w:pPr>
        <w:spacing w:before="16"/>
        <w:ind w:right="100"/>
        <w:jc w:val="right"/>
        <w:rPr>
          <w:rFonts w:eastAsia="Arial" w:cs="Arial"/>
          <w:b/>
          <w:color w:val="000000"/>
          <w:spacing w:val="-5"/>
          <w:sz w:val="34"/>
          <w:szCs w:val="34"/>
          <w:lang w:val="de-AT"/>
        </w:rPr>
      </w:pPr>
      <w:r w:rsidRPr="00FF6AAF">
        <w:rPr>
          <w:rFonts w:eastAsia="Arial" w:cs="Arial"/>
          <w:b/>
          <w:color w:val="000000"/>
          <w:spacing w:val="-4"/>
          <w:sz w:val="34"/>
          <w:szCs w:val="34"/>
          <w:lang w:val="de-AT"/>
        </w:rPr>
        <w:t>Wien am</w:t>
      </w:r>
      <w:r w:rsidR="001001F4">
        <w:rPr>
          <w:rFonts w:eastAsia="Arial" w:cs="Arial"/>
          <w:b/>
          <w:color w:val="000000"/>
          <w:spacing w:val="-4"/>
          <w:sz w:val="34"/>
          <w:szCs w:val="34"/>
          <w:lang w:val="de-AT"/>
        </w:rPr>
        <w:t xml:space="preserve"> </w:t>
      </w:r>
      <w:r w:rsidR="007C0762">
        <w:rPr>
          <w:rFonts w:eastAsia="Arial" w:cs="Arial"/>
          <w:b/>
          <w:color w:val="000000"/>
          <w:spacing w:val="-5"/>
          <w:sz w:val="34"/>
          <w:szCs w:val="34"/>
          <w:lang w:val="de-AT"/>
        </w:rPr>
        <w:t>15</w:t>
      </w:r>
      <w:r w:rsidRPr="00FF6AAF">
        <w:rPr>
          <w:rFonts w:eastAsia="Arial" w:cs="Arial"/>
          <w:b/>
          <w:color w:val="000000"/>
          <w:spacing w:val="-5"/>
          <w:sz w:val="34"/>
          <w:szCs w:val="34"/>
          <w:lang w:val="de-AT"/>
        </w:rPr>
        <w:t>.</w:t>
      </w:r>
      <w:r w:rsidR="007C0762">
        <w:rPr>
          <w:rFonts w:eastAsia="Arial" w:cs="Arial"/>
          <w:b/>
          <w:color w:val="000000"/>
          <w:spacing w:val="-5"/>
          <w:sz w:val="34"/>
          <w:szCs w:val="34"/>
          <w:lang w:val="de-AT"/>
        </w:rPr>
        <w:t>9</w:t>
      </w:r>
      <w:r w:rsidRPr="00FF6AAF">
        <w:rPr>
          <w:rFonts w:eastAsia="Arial" w:cs="Arial"/>
          <w:b/>
          <w:color w:val="000000"/>
          <w:spacing w:val="-5"/>
          <w:sz w:val="34"/>
          <w:szCs w:val="34"/>
          <w:lang w:val="de-AT"/>
        </w:rPr>
        <w:t>.</w:t>
      </w:r>
      <w:r w:rsidR="009601A3">
        <w:rPr>
          <w:rFonts w:eastAsia="Arial" w:cs="Arial"/>
          <w:b/>
          <w:color w:val="000000"/>
          <w:spacing w:val="-5"/>
          <w:sz w:val="34"/>
          <w:szCs w:val="34"/>
          <w:lang w:val="de-AT"/>
        </w:rPr>
        <w:t>201</w:t>
      </w:r>
      <w:r w:rsidR="00773B34">
        <w:rPr>
          <w:rFonts w:eastAsia="Arial" w:cs="Arial"/>
          <w:b/>
          <w:color w:val="000000"/>
          <w:spacing w:val="-5"/>
          <w:sz w:val="34"/>
          <w:szCs w:val="34"/>
          <w:lang w:val="de-AT"/>
        </w:rPr>
        <w:t>6</w:t>
      </w:r>
    </w:p>
    <w:p w14:paraId="2A973F6A" w14:textId="62468891" w:rsidR="001E38EB" w:rsidRPr="001E38EB" w:rsidRDefault="001E38EB" w:rsidP="00B92D9C">
      <w:pPr>
        <w:spacing w:before="16"/>
        <w:ind w:right="100"/>
        <w:jc w:val="right"/>
        <w:rPr>
          <w:rFonts w:cs="Arial"/>
          <w:sz w:val="28"/>
          <w:szCs w:val="28"/>
          <w:lang w:val="de-AT"/>
        </w:rPr>
      </w:pPr>
      <w:r w:rsidRPr="001E38EB">
        <w:rPr>
          <w:rFonts w:cs="Arial"/>
          <w:sz w:val="28"/>
          <w:szCs w:val="28"/>
          <w:lang w:val="de-AT"/>
        </w:rPr>
        <w:t>Aktualität überprüft am XX.XX.XXXX</w:t>
      </w:r>
    </w:p>
    <w:p w14:paraId="392A2E4C" w14:textId="77777777" w:rsidR="00B92D9C" w:rsidRPr="001E38EB" w:rsidRDefault="00B92D9C" w:rsidP="00B92D9C">
      <w:pPr>
        <w:spacing w:before="16"/>
        <w:ind w:right="100"/>
        <w:jc w:val="right"/>
        <w:rPr>
          <w:rFonts w:eastAsia="Arial" w:cs="Arial"/>
          <w:sz w:val="28"/>
          <w:szCs w:val="28"/>
          <w:lang w:val="de-AT"/>
        </w:rPr>
      </w:pPr>
      <w:r w:rsidRPr="001E38EB">
        <w:rPr>
          <w:rFonts w:cs="Arial"/>
          <w:sz w:val="28"/>
          <w:szCs w:val="28"/>
          <w:lang w:val="de-AT"/>
        </w:rPr>
        <w:t>(letzte Kurzinformation eingefügt am XX.XX.XXXX)</w:t>
      </w:r>
    </w:p>
    <w:p w14:paraId="62DFA783" w14:textId="77777777" w:rsidR="00B92D9C" w:rsidRPr="00FF6AAF" w:rsidRDefault="00B92D9C" w:rsidP="005B6688">
      <w:pPr>
        <w:spacing w:before="16"/>
        <w:ind w:right="100"/>
        <w:jc w:val="right"/>
        <w:rPr>
          <w:rFonts w:eastAsia="Arial" w:cs="Arial"/>
          <w:b/>
          <w:color w:val="000000"/>
          <w:spacing w:val="2"/>
          <w:w w:val="99"/>
          <w:sz w:val="34"/>
          <w:szCs w:val="34"/>
          <w:lang w:val="de-AT"/>
        </w:rPr>
      </w:pPr>
    </w:p>
    <w:p w14:paraId="1F5372B4" w14:textId="77777777" w:rsidR="00C5457A" w:rsidRPr="00C5457A" w:rsidRDefault="00C5457A" w:rsidP="00C5457A">
      <w:pPr>
        <w:spacing w:before="16"/>
        <w:ind w:right="100"/>
        <w:jc w:val="right"/>
        <w:rPr>
          <w:rFonts w:eastAsia="Arial" w:cs="Arial"/>
          <w:sz w:val="34"/>
          <w:szCs w:val="34"/>
          <w:lang w:val="de-AT"/>
        </w:rPr>
        <w:sectPr w:rsidR="00C5457A" w:rsidRPr="00C5457A" w:rsidSect="00C823F2">
          <w:pgSz w:w="11900" w:h="16840"/>
          <w:pgMar w:top="600" w:right="600" w:bottom="280" w:left="620" w:header="720" w:footer="720" w:gutter="0"/>
          <w:pgNumType w:start="2"/>
          <w:cols w:space="720"/>
        </w:sectPr>
      </w:pPr>
    </w:p>
    <w:p w14:paraId="55F772D5" w14:textId="77777777" w:rsidR="00362554" w:rsidRDefault="00362554" w:rsidP="00362554">
      <w:pPr>
        <w:pBdr>
          <w:top w:val="single" w:sz="4" w:space="13" w:color="auto"/>
          <w:left w:val="single" w:sz="4" w:space="4" w:color="auto"/>
          <w:bottom w:val="single" w:sz="4" w:space="3" w:color="auto"/>
          <w:right w:val="single" w:sz="4" w:space="4" w:color="auto"/>
        </w:pBdr>
        <w:shd w:val="clear" w:color="auto" w:fill="E0E0E0"/>
        <w:spacing w:before="120" w:after="120"/>
        <w:rPr>
          <w:rFonts w:eastAsia="Arial"/>
        </w:rPr>
      </w:pPr>
      <w:r w:rsidRPr="00871F23">
        <w:rPr>
          <w:rFonts w:eastAsia="Arial"/>
        </w:rPr>
        <w:lastRenderedPageBreak/>
        <w:t>Das gegenständliche Produkt der Staatendokumentation des Bundesamtes für Fremdenwesen und Asyl wurde gemäß den vom Staatendokumentationsbeirat beschlossenen Standards und der Methodologie der Staatendokumentation erstellt.</w:t>
      </w:r>
    </w:p>
    <w:p w14:paraId="10FD2688" w14:textId="77777777" w:rsidR="00362554" w:rsidRDefault="00362554" w:rsidP="00362554">
      <w:pPr>
        <w:pBdr>
          <w:top w:val="single" w:sz="4" w:space="13" w:color="auto"/>
          <w:left w:val="single" w:sz="4" w:space="4" w:color="auto"/>
          <w:bottom w:val="single" w:sz="4" w:space="3" w:color="auto"/>
          <w:right w:val="single" w:sz="4" w:space="4" w:color="auto"/>
        </w:pBdr>
        <w:shd w:val="clear" w:color="auto" w:fill="E0E0E0"/>
        <w:spacing w:before="120" w:after="120"/>
        <w:rPr>
          <w:rFonts w:eastAsia="Arial"/>
        </w:rPr>
      </w:pPr>
      <w:r w:rsidRPr="00871F23">
        <w:rPr>
          <w:rFonts w:eastAsia="Arial"/>
        </w:rPr>
        <w:t>Ein Länderinformationsblatt (LIB) der Staatendokumentation ist ein CO</w:t>
      </w:r>
      <w:r w:rsidRPr="00871F23">
        <w:rPr>
          <w:rFonts w:eastAsia="Arial"/>
          <w:spacing w:val="1"/>
        </w:rPr>
        <w:t>I</w:t>
      </w:r>
      <w:r w:rsidRPr="00871F23">
        <w:rPr>
          <w:rFonts w:eastAsia="Arial"/>
        </w:rPr>
        <w:t>-Dokument,</w:t>
      </w:r>
      <w:r w:rsidRPr="00871F23">
        <w:rPr>
          <w:rFonts w:eastAsia="Arial"/>
          <w:spacing w:val="-6"/>
        </w:rPr>
        <w:t xml:space="preserve"> </w:t>
      </w:r>
      <w:r w:rsidRPr="00871F23">
        <w:rPr>
          <w:rFonts w:eastAsia="Arial"/>
        </w:rPr>
        <w:t xml:space="preserve">das beruhend auf den Bedürfnissen in Verfahren des Asyl- und Fremdenwesens (RD, </w:t>
      </w:r>
      <w:proofErr w:type="spellStart"/>
      <w:r w:rsidRPr="00871F23">
        <w:rPr>
          <w:rFonts w:eastAsia="Arial"/>
        </w:rPr>
        <w:t>EASt</w:t>
      </w:r>
      <w:proofErr w:type="spellEnd"/>
      <w:r w:rsidRPr="00871F23">
        <w:rPr>
          <w:rFonts w:eastAsia="Arial"/>
        </w:rPr>
        <w:t xml:space="preserve">, ASt, BVwG) mittels Recherche von vorhandenen, vertrauenswürdigen und vorrangig öffentlichen Informationen gemäß den Standards der Staatendokumentation erstellt wird. Ein LIB gibt eine </w:t>
      </w:r>
      <w:r w:rsidRPr="00871F23">
        <w:rPr>
          <w:rFonts w:eastAsia="Arial"/>
          <w:b/>
          <w:u w:val="single"/>
        </w:rPr>
        <w:t>einzelfallunabhängige Darstellung</w:t>
      </w:r>
      <w:r w:rsidRPr="00871F23">
        <w:rPr>
          <w:rFonts w:eastAsia="Arial"/>
        </w:rPr>
        <w:t xml:space="preserve"> über die Lage betreffend relevanter Tatsachen in Herkunftsländern bzw. in EU-Mitgliedsstaaten.</w:t>
      </w:r>
      <w:r>
        <w:rPr>
          <w:rFonts w:eastAsia="Arial"/>
        </w:rPr>
        <w:t xml:space="preserve"> </w:t>
      </w:r>
      <w:r w:rsidRPr="00A64590">
        <w:rPr>
          <w:rFonts w:eastAsia="Arial"/>
        </w:rPr>
        <w:t>Das LIB beinhaltet Arbeitsübersetzungen fremdsprachiger Quellen.</w:t>
      </w:r>
    </w:p>
    <w:p w14:paraId="5ABBD804" w14:textId="77777777" w:rsidR="00362554" w:rsidRDefault="00362554" w:rsidP="00362554">
      <w:pPr>
        <w:pBdr>
          <w:top w:val="single" w:sz="4" w:space="13" w:color="auto"/>
          <w:left w:val="single" w:sz="4" w:space="4" w:color="auto"/>
          <w:bottom w:val="single" w:sz="4" w:space="3" w:color="auto"/>
          <w:right w:val="single" w:sz="4" w:space="4" w:color="auto"/>
        </w:pBdr>
        <w:shd w:val="clear" w:color="auto" w:fill="E0E0E0"/>
        <w:spacing w:before="120" w:after="120"/>
        <w:rPr>
          <w:rFonts w:eastAsia="Arial"/>
        </w:rPr>
      </w:pPr>
      <w:r w:rsidRPr="00871F23">
        <w:rPr>
          <w:rFonts w:eastAsia="Arial"/>
        </w:rPr>
        <w:t>Die LIB dienen den Bedarfsträgern der Instanzen des Asyl- und Fremdenwesens. Für sie gilt § 5 Abs. 5 letzter Satz BFA-G, d.h. sie sind als solche nicht Teil der allgemein zugänglichen, öffentlichen Staatendokumentation. Sie werden aber durch Verwendung im Verfahren (Parteiengehör, Verwendung im Bescheid) der jeweiligen Partei zugänglich und durch Verwendung im Bescheid öffentlich gemacht.</w:t>
      </w:r>
    </w:p>
    <w:p w14:paraId="735AFC86" w14:textId="77777777" w:rsidR="00362554" w:rsidRDefault="00362554" w:rsidP="00362554">
      <w:pPr>
        <w:pBdr>
          <w:top w:val="single" w:sz="4" w:space="13" w:color="auto"/>
          <w:left w:val="single" w:sz="4" w:space="4" w:color="auto"/>
          <w:bottom w:val="single" w:sz="4" w:space="3" w:color="auto"/>
          <w:right w:val="single" w:sz="4" w:space="4" w:color="auto"/>
        </w:pBdr>
        <w:shd w:val="clear" w:color="auto" w:fill="E0E0E0"/>
        <w:spacing w:before="120" w:after="120"/>
        <w:rPr>
          <w:rFonts w:eastAsia="Arial"/>
        </w:rPr>
      </w:pPr>
      <w:r w:rsidRPr="00871F23">
        <w:rPr>
          <w:rFonts w:eastAsia="Arial"/>
        </w:rPr>
        <w:t>Das gegenständliche Produkt erhebt bezüglich der zur Verfügung gestellten Informationen keinen Anspruch auf Vollständigkeit. Aus dem vorliegenden Produkt ergeben sich keine Schlussfolgerungen für die rechtliche Beurteilung eines konkreten Verfahrens. Das LIB stellt keine allgemeine oder individuelle Entscheidungsvorgabe dar. Das vorliegende Dokument kann insbesondere auch nicht als politische Stellungnahme seitens der Staatendokumentation oder des Bundesamtes für Fremdenwesen und Asyl gewertet werden.</w:t>
      </w:r>
      <w:r>
        <w:rPr>
          <w:rFonts w:eastAsia="Arial"/>
        </w:rPr>
        <w:t xml:space="preserve"> </w:t>
      </w:r>
    </w:p>
    <w:p w14:paraId="0496902D" w14:textId="77777777" w:rsidR="00362554" w:rsidRPr="00A64590" w:rsidRDefault="00362554" w:rsidP="00362554">
      <w:pPr>
        <w:pBdr>
          <w:top w:val="single" w:sz="4" w:space="13" w:color="auto"/>
          <w:left w:val="single" w:sz="4" w:space="4" w:color="auto"/>
          <w:bottom w:val="single" w:sz="4" w:space="3" w:color="auto"/>
          <w:right w:val="single" w:sz="4" w:space="4" w:color="auto"/>
        </w:pBdr>
        <w:shd w:val="clear" w:color="auto" w:fill="E0E0E0"/>
        <w:spacing w:before="120" w:after="120"/>
        <w:rPr>
          <w:rFonts w:eastAsia="Arial"/>
          <w:b/>
        </w:rPr>
      </w:pPr>
      <w:r w:rsidRPr="00A64590">
        <w:rPr>
          <w:rFonts w:eastAsia="Arial"/>
          <w:b/>
        </w:rPr>
        <w:t>Aktualisierungshinweis</w:t>
      </w:r>
    </w:p>
    <w:p w14:paraId="1F25CC9E" w14:textId="77777777" w:rsidR="00362554" w:rsidRPr="00A64590" w:rsidRDefault="00362554" w:rsidP="00362554">
      <w:pPr>
        <w:pBdr>
          <w:top w:val="single" w:sz="4" w:space="13" w:color="auto"/>
          <w:left w:val="single" w:sz="4" w:space="4" w:color="auto"/>
          <w:bottom w:val="single" w:sz="4" w:space="3" w:color="auto"/>
          <w:right w:val="single" w:sz="4" w:space="4" w:color="auto"/>
        </w:pBdr>
        <w:shd w:val="clear" w:color="auto" w:fill="E0E0E0"/>
        <w:spacing w:before="120" w:after="120"/>
        <w:rPr>
          <w:rFonts w:eastAsia="Arial"/>
        </w:rPr>
      </w:pPr>
      <w:r w:rsidRPr="00A64590">
        <w:rPr>
          <w:rFonts w:eastAsia="Arial"/>
        </w:rPr>
        <w:t xml:space="preserve">Dieses LIB wird mittels Einbezug relevanter Kurzinformationen der Staatendokumentation auf aktuellem Stand gehalten. Eine Gesamtaktualisierung des LIB erfolgt entweder in vorgegebenen Intervallen (TOP-Herkunftsstaaten) oder bei gegebenem Bedarf (andere Herkunftsstaaten). </w:t>
      </w:r>
    </w:p>
    <w:p w14:paraId="08277AB4" w14:textId="77777777" w:rsidR="00362554" w:rsidRPr="00A64590" w:rsidRDefault="00362554" w:rsidP="00362554">
      <w:pPr>
        <w:pBdr>
          <w:top w:val="single" w:sz="4" w:space="13" w:color="auto"/>
          <w:left w:val="single" w:sz="4" w:space="4" w:color="auto"/>
          <w:bottom w:val="single" w:sz="4" w:space="3" w:color="auto"/>
          <w:right w:val="single" w:sz="4" w:space="4" w:color="auto"/>
        </w:pBdr>
        <w:shd w:val="clear" w:color="auto" w:fill="E0E0E0"/>
        <w:spacing w:before="120" w:after="120"/>
        <w:rPr>
          <w:rFonts w:eastAsia="Arial"/>
        </w:rPr>
      </w:pPr>
      <w:r w:rsidRPr="00A64590">
        <w:rPr>
          <w:rFonts w:eastAsia="Arial"/>
        </w:rPr>
        <w:t>Die Aktualität der verwendeten Quellen wird seitens der Staatendokumentation überprüft. Daher können auch im LIB verwendete Quellen älteren Datums als inhaltlich aktuell erachtet werden.</w:t>
      </w:r>
    </w:p>
    <w:p w14:paraId="1F5372B9" w14:textId="77777777" w:rsidR="00C5457A" w:rsidRDefault="00C5457A" w:rsidP="00C5457A">
      <w:pPr>
        <w:spacing w:line="200" w:lineRule="exact"/>
        <w:rPr>
          <w:lang w:val="de-AT"/>
        </w:rPr>
      </w:pPr>
    </w:p>
    <w:p w14:paraId="1F5372BB" w14:textId="77777777" w:rsidR="00C5457A" w:rsidRPr="007B2D24" w:rsidRDefault="00C5457A" w:rsidP="00C5457A">
      <w:pPr>
        <w:spacing w:before="6" w:line="120" w:lineRule="exact"/>
        <w:rPr>
          <w:sz w:val="12"/>
          <w:szCs w:val="12"/>
          <w:lang w:val="de-AT"/>
        </w:rPr>
      </w:pPr>
    </w:p>
    <w:p w14:paraId="1F5372BC" w14:textId="77777777" w:rsidR="00C5457A" w:rsidRPr="00CF05FE" w:rsidRDefault="00C5457A" w:rsidP="00C5457A">
      <w:pPr>
        <w:spacing w:line="200" w:lineRule="exact"/>
        <w:rPr>
          <w:szCs w:val="22"/>
          <w:lang w:val="de-AT"/>
        </w:rPr>
      </w:pPr>
    </w:p>
    <w:p w14:paraId="647661FE" w14:textId="77777777" w:rsidR="00931F47" w:rsidRDefault="00931F47" w:rsidP="00743F29">
      <w:pPr>
        <w:spacing w:before="31"/>
        <w:ind w:left="117"/>
        <w:rPr>
          <w:rFonts w:eastAsia="Arial" w:cs="Arial"/>
          <w:i/>
          <w:szCs w:val="22"/>
          <w:lang w:val="de-AT"/>
        </w:rPr>
      </w:pPr>
    </w:p>
    <w:p w14:paraId="2C9A3E1E" w14:textId="77777777" w:rsidR="00931F47" w:rsidRDefault="00931F47" w:rsidP="00743F29">
      <w:pPr>
        <w:spacing w:before="31"/>
        <w:ind w:left="117"/>
        <w:rPr>
          <w:rFonts w:eastAsia="Arial" w:cs="Arial"/>
          <w:i/>
          <w:szCs w:val="22"/>
          <w:lang w:val="de-AT"/>
        </w:rPr>
      </w:pPr>
    </w:p>
    <w:p w14:paraId="344DCD81" w14:textId="77777777" w:rsidR="00931F47" w:rsidRDefault="00931F47" w:rsidP="00743F29">
      <w:pPr>
        <w:spacing w:before="31"/>
        <w:ind w:left="117"/>
        <w:rPr>
          <w:rFonts w:eastAsia="Arial" w:cs="Arial"/>
          <w:i/>
          <w:szCs w:val="22"/>
          <w:lang w:val="de-AT"/>
        </w:rPr>
      </w:pPr>
    </w:p>
    <w:p w14:paraId="10D11462" w14:textId="77777777" w:rsidR="00743F29" w:rsidRPr="00931F47" w:rsidRDefault="00743F29" w:rsidP="00743F29">
      <w:pPr>
        <w:spacing w:before="31"/>
        <w:ind w:left="117"/>
        <w:rPr>
          <w:rFonts w:eastAsia="Arial" w:cs="Arial"/>
          <w:b/>
          <w:szCs w:val="22"/>
          <w:lang w:val="de-AT"/>
        </w:rPr>
      </w:pPr>
      <w:r w:rsidRPr="00931F47">
        <w:rPr>
          <w:rFonts w:eastAsia="Arial" w:cs="Arial"/>
          <w:b/>
          <w:i/>
          <w:szCs w:val="22"/>
          <w:lang w:val="de-AT"/>
        </w:rPr>
        <w:lastRenderedPageBreak/>
        <w:t>Länderspezifische</w:t>
      </w:r>
      <w:r w:rsidRPr="00931F47">
        <w:rPr>
          <w:rFonts w:eastAsia="Arial" w:cs="Arial"/>
          <w:b/>
          <w:i/>
          <w:spacing w:val="-18"/>
          <w:szCs w:val="22"/>
          <w:lang w:val="de-AT"/>
        </w:rPr>
        <w:t xml:space="preserve"> </w:t>
      </w:r>
      <w:r w:rsidRPr="00931F47">
        <w:rPr>
          <w:rFonts w:eastAsia="Arial" w:cs="Arial"/>
          <w:b/>
          <w:i/>
          <w:szCs w:val="22"/>
          <w:lang w:val="de-AT"/>
        </w:rPr>
        <w:t>An</w:t>
      </w:r>
      <w:r w:rsidRPr="00931F47">
        <w:rPr>
          <w:rFonts w:eastAsia="Arial" w:cs="Arial"/>
          <w:b/>
          <w:i/>
          <w:spacing w:val="-2"/>
          <w:szCs w:val="22"/>
          <w:lang w:val="de-AT"/>
        </w:rPr>
        <w:t>m</w:t>
      </w:r>
      <w:r w:rsidRPr="00931F47">
        <w:rPr>
          <w:rFonts w:eastAsia="Arial" w:cs="Arial"/>
          <w:b/>
          <w:i/>
          <w:spacing w:val="1"/>
          <w:szCs w:val="22"/>
          <w:lang w:val="de-AT"/>
        </w:rPr>
        <w:t>e</w:t>
      </w:r>
      <w:r w:rsidRPr="00931F47">
        <w:rPr>
          <w:rFonts w:eastAsia="Arial" w:cs="Arial"/>
          <w:b/>
          <w:i/>
          <w:szCs w:val="22"/>
          <w:lang w:val="de-AT"/>
        </w:rPr>
        <w:t>rkungen</w:t>
      </w:r>
    </w:p>
    <w:p w14:paraId="4007A5E1" w14:textId="77777777" w:rsidR="00743F29" w:rsidRPr="007B2D24" w:rsidRDefault="00743F29" w:rsidP="00743F29">
      <w:pPr>
        <w:spacing w:before="6" w:line="120" w:lineRule="exact"/>
        <w:rPr>
          <w:sz w:val="12"/>
          <w:szCs w:val="12"/>
          <w:lang w:val="de-AT"/>
        </w:rPr>
      </w:pPr>
    </w:p>
    <w:p w14:paraId="00737E03" w14:textId="77777777" w:rsidR="00743F29" w:rsidRPr="00DF1554" w:rsidRDefault="00743F29" w:rsidP="00743F29">
      <w:pPr>
        <w:spacing w:before="7" w:line="120" w:lineRule="exact"/>
        <w:rPr>
          <w:sz w:val="12"/>
          <w:szCs w:val="12"/>
          <w:lang w:val="de-AT"/>
        </w:rPr>
      </w:pPr>
    </w:p>
    <w:p w14:paraId="69B5E153" w14:textId="77777777" w:rsidR="00743F29" w:rsidRPr="00EF5548" w:rsidRDefault="00743F29" w:rsidP="00743F29">
      <w:pPr>
        <w:spacing w:line="359" w:lineRule="auto"/>
        <w:ind w:left="117" w:right="74"/>
        <w:rPr>
          <w:rFonts w:eastAsia="Arial" w:cs="Arial"/>
          <w:i/>
          <w:szCs w:val="22"/>
          <w:lang w:val="de-AT"/>
        </w:rPr>
      </w:pPr>
      <w:r w:rsidRPr="00EF5548">
        <w:rPr>
          <w:rFonts w:eastAsia="Arial" w:cs="Arial"/>
          <w:i/>
          <w:szCs w:val="22"/>
          <w:lang w:val="de-AT"/>
        </w:rPr>
        <w:t xml:space="preserve">Bei der Erstellung des LIB wurde der Fokus auf die wesentlichen Bereiche gelegt. Zusätzlich benötigte Informationen können bei Bedarf per Anfrage an die Staatendokumentation  recherchiert werden. </w:t>
      </w:r>
    </w:p>
    <w:p w14:paraId="1F5372BD" w14:textId="77777777" w:rsidR="004271A2" w:rsidRDefault="004271A2" w:rsidP="00C5457A">
      <w:pPr>
        <w:rPr>
          <w:b/>
          <w:color w:val="71869B"/>
          <w:sz w:val="24"/>
          <w:szCs w:val="24"/>
        </w:rPr>
      </w:pPr>
      <w:r>
        <w:rPr>
          <w:b/>
          <w:color w:val="71869B"/>
          <w:sz w:val="24"/>
          <w:szCs w:val="24"/>
        </w:rPr>
        <w:br w:type="page"/>
      </w:r>
    </w:p>
    <w:p w14:paraId="1F5372BE" w14:textId="77777777" w:rsidR="00C5457A" w:rsidRPr="009613A2" w:rsidRDefault="00C5457A" w:rsidP="00C5457A">
      <w:pPr>
        <w:rPr>
          <w:b/>
          <w:color w:val="71869B"/>
          <w:sz w:val="24"/>
          <w:szCs w:val="24"/>
        </w:rPr>
      </w:pPr>
      <w:r w:rsidRPr="009613A2">
        <w:rPr>
          <w:b/>
          <w:color w:val="71869B"/>
          <w:sz w:val="24"/>
          <w:szCs w:val="24"/>
        </w:rPr>
        <w:lastRenderedPageBreak/>
        <w:t>Inhaltsverzeichnis</w:t>
      </w:r>
    </w:p>
    <w:bookmarkStart w:id="0" w:name="_GoBack"/>
    <w:bookmarkEnd w:id="0"/>
    <w:p w14:paraId="7C41EDDC" w14:textId="77777777" w:rsidR="00AD4EA8" w:rsidRDefault="00C5457A">
      <w:pPr>
        <w:pStyle w:val="Verzeichnis1"/>
        <w:tabs>
          <w:tab w:val="left" w:pos="440"/>
          <w:tab w:val="right" w:leader="dot" w:pos="9062"/>
        </w:tabs>
        <w:rPr>
          <w:rFonts w:asciiTheme="minorHAnsi" w:eastAsiaTheme="minorEastAsia" w:hAnsiTheme="minorHAnsi" w:cstheme="minorBidi"/>
          <w:noProof/>
          <w:szCs w:val="22"/>
          <w:lang w:eastAsia="de-DE"/>
        </w:rPr>
      </w:pPr>
      <w:r>
        <w:rPr>
          <w:lang w:val="de-AT"/>
        </w:rPr>
        <w:fldChar w:fldCharType="begin"/>
      </w:r>
      <w:r>
        <w:rPr>
          <w:lang w:val="de-AT"/>
        </w:rPr>
        <w:instrText xml:space="preserve"> TOC \h \z \t "F_Überschrift 2;2;F_Überschrift;1" </w:instrText>
      </w:r>
      <w:r>
        <w:rPr>
          <w:lang w:val="de-AT"/>
        </w:rPr>
        <w:fldChar w:fldCharType="separate"/>
      </w:r>
      <w:hyperlink w:anchor="_Toc461796457" w:history="1">
        <w:r w:rsidR="00AD4EA8" w:rsidRPr="00D1346B">
          <w:rPr>
            <w:rStyle w:val="Hyperlink"/>
            <w:noProof/>
          </w:rPr>
          <w:t>1.</w:t>
        </w:r>
        <w:r w:rsidR="00AD4EA8">
          <w:rPr>
            <w:rFonts w:asciiTheme="minorHAnsi" w:eastAsiaTheme="minorEastAsia" w:hAnsiTheme="minorHAnsi" w:cstheme="minorBidi"/>
            <w:noProof/>
            <w:szCs w:val="22"/>
            <w:lang w:eastAsia="de-DE"/>
          </w:rPr>
          <w:tab/>
        </w:r>
        <w:r w:rsidR="00AD4EA8" w:rsidRPr="00D1346B">
          <w:rPr>
            <w:rStyle w:val="Hyperlink"/>
            <w:noProof/>
          </w:rPr>
          <w:t>Neueste Ereignisse – Integrierte Kurzinformationen</w:t>
        </w:r>
        <w:r w:rsidR="00AD4EA8">
          <w:rPr>
            <w:noProof/>
            <w:webHidden/>
          </w:rPr>
          <w:tab/>
        </w:r>
        <w:r w:rsidR="00AD4EA8">
          <w:rPr>
            <w:noProof/>
            <w:webHidden/>
          </w:rPr>
          <w:fldChar w:fldCharType="begin"/>
        </w:r>
        <w:r w:rsidR="00AD4EA8">
          <w:rPr>
            <w:noProof/>
            <w:webHidden/>
          </w:rPr>
          <w:instrText xml:space="preserve"> PAGEREF _Toc461796457 \h </w:instrText>
        </w:r>
        <w:r w:rsidR="00AD4EA8">
          <w:rPr>
            <w:noProof/>
            <w:webHidden/>
          </w:rPr>
        </w:r>
        <w:r w:rsidR="00AD4EA8">
          <w:rPr>
            <w:noProof/>
            <w:webHidden/>
          </w:rPr>
          <w:fldChar w:fldCharType="separate"/>
        </w:r>
        <w:r w:rsidR="00AD4EA8">
          <w:rPr>
            <w:noProof/>
            <w:webHidden/>
          </w:rPr>
          <w:t>5</w:t>
        </w:r>
        <w:r w:rsidR="00AD4EA8">
          <w:rPr>
            <w:noProof/>
            <w:webHidden/>
          </w:rPr>
          <w:fldChar w:fldCharType="end"/>
        </w:r>
      </w:hyperlink>
    </w:p>
    <w:p w14:paraId="084F15EC" w14:textId="77777777" w:rsidR="00AD4EA8" w:rsidRDefault="00AD4EA8">
      <w:pPr>
        <w:pStyle w:val="Verzeichnis1"/>
        <w:tabs>
          <w:tab w:val="left" w:pos="440"/>
          <w:tab w:val="right" w:leader="dot" w:pos="9062"/>
        </w:tabs>
        <w:rPr>
          <w:rFonts w:asciiTheme="minorHAnsi" w:eastAsiaTheme="minorEastAsia" w:hAnsiTheme="minorHAnsi" w:cstheme="minorBidi"/>
          <w:noProof/>
          <w:szCs w:val="22"/>
          <w:lang w:eastAsia="de-DE"/>
        </w:rPr>
      </w:pPr>
      <w:hyperlink w:anchor="_Toc461796458" w:history="1">
        <w:r w:rsidRPr="00D1346B">
          <w:rPr>
            <w:rStyle w:val="Hyperlink"/>
            <w:noProof/>
          </w:rPr>
          <w:t>2.</w:t>
        </w:r>
        <w:r>
          <w:rPr>
            <w:rFonts w:asciiTheme="minorHAnsi" w:eastAsiaTheme="minorEastAsia" w:hAnsiTheme="minorHAnsi" w:cstheme="minorBidi"/>
            <w:noProof/>
            <w:szCs w:val="22"/>
            <w:lang w:eastAsia="de-DE"/>
          </w:rPr>
          <w:tab/>
        </w:r>
        <w:r w:rsidRPr="00D1346B">
          <w:rPr>
            <w:rStyle w:val="Hyperlink"/>
            <w:noProof/>
          </w:rPr>
          <w:t>Politische Lage</w:t>
        </w:r>
        <w:r>
          <w:rPr>
            <w:noProof/>
            <w:webHidden/>
          </w:rPr>
          <w:tab/>
        </w:r>
        <w:r>
          <w:rPr>
            <w:noProof/>
            <w:webHidden/>
          </w:rPr>
          <w:fldChar w:fldCharType="begin"/>
        </w:r>
        <w:r>
          <w:rPr>
            <w:noProof/>
            <w:webHidden/>
          </w:rPr>
          <w:instrText xml:space="preserve"> PAGEREF _Toc461796458 \h </w:instrText>
        </w:r>
        <w:r>
          <w:rPr>
            <w:noProof/>
            <w:webHidden/>
          </w:rPr>
        </w:r>
        <w:r>
          <w:rPr>
            <w:noProof/>
            <w:webHidden/>
          </w:rPr>
          <w:fldChar w:fldCharType="separate"/>
        </w:r>
        <w:r>
          <w:rPr>
            <w:noProof/>
            <w:webHidden/>
          </w:rPr>
          <w:t>6</w:t>
        </w:r>
        <w:r>
          <w:rPr>
            <w:noProof/>
            <w:webHidden/>
          </w:rPr>
          <w:fldChar w:fldCharType="end"/>
        </w:r>
      </w:hyperlink>
    </w:p>
    <w:p w14:paraId="5D08C218" w14:textId="77777777" w:rsidR="00AD4EA8" w:rsidRDefault="00AD4EA8">
      <w:pPr>
        <w:pStyle w:val="Verzeichnis1"/>
        <w:tabs>
          <w:tab w:val="left" w:pos="440"/>
          <w:tab w:val="right" w:leader="dot" w:pos="9062"/>
        </w:tabs>
        <w:rPr>
          <w:rFonts w:asciiTheme="minorHAnsi" w:eastAsiaTheme="minorEastAsia" w:hAnsiTheme="minorHAnsi" w:cstheme="minorBidi"/>
          <w:noProof/>
          <w:szCs w:val="22"/>
          <w:lang w:eastAsia="de-DE"/>
        </w:rPr>
      </w:pPr>
      <w:hyperlink w:anchor="_Toc461796459" w:history="1">
        <w:r w:rsidRPr="00D1346B">
          <w:rPr>
            <w:rStyle w:val="Hyperlink"/>
            <w:noProof/>
          </w:rPr>
          <w:t>3.</w:t>
        </w:r>
        <w:r>
          <w:rPr>
            <w:rFonts w:asciiTheme="minorHAnsi" w:eastAsiaTheme="minorEastAsia" w:hAnsiTheme="minorHAnsi" w:cstheme="minorBidi"/>
            <w:noProof/>
            <w:szCs w:val="22"/>
            <w:lang w:eastAsia="de-DE"/>
          </w:rPr>
          <w:tab/>
        </w:r>
        <w:r w:rsidRPr="00D1346B">
          <w:rPr>
            <w:rStyle w:val="Hyperlink"/>
            <w:noProof/>
          </w:rPr>
          <w:t>Sicherheitslage</w:t>
        </w:r>
        <w:r>
          <w:rPr>
            <w:noProof/>
            <w:webHidden/>
          </w:rPr>
          <w:tab/>
        </w:r>
        <w:r>
          <w:rPr>
            <w:noProof/>
            <w:webHidden/>
          </w:rPr>
          <w:fldChar w:fldCharType="begin"/>
        </w:r>
        <w:r>
          <w:rPr>
            <w:noProof/>
            <w:webHidden/>
          </w:rPr>
          <w:instrText xml:space="preserve"> PAGEREF _Toc461796459 \h </w:instrText>
        </w:r>
        <w:r>
          <w:rPr>
            <w:noProof/>
            <w:webHidden/>
          </w:rPr>
        </w:r>
        <w:r>
          <w:rPr>
            <w:noProof/>
            <w:webHidden/>
          </w:rPr>
          <w:fldChar w:fldCharType="separate"/>
        </w:r>
        <w:r>
          <w:rPr>
            <w:noProof/>
            <w:webHidden/>
          </w:rPr>
          <w:t>7</w:t>
        </w:r>
        <w:r>
          <w:rPr>
            <w:noProof/>
            <w:webHidden/>
          </w:rPr>
          <w:fldChar w:fldCharType="end"/>
        </w:r>
      </w:hyperlink>
    </w:p>
    <w:p w14:paraId="340AF7DF" w14:textId="77777777" w:rsidR="00AD4EA8" w:rsidRDefault="00AD4EA8">
      <w:pPr>
        <w:pStyle w:val="Verzeichnis1"/>
        <w:tabs>
          <w:tab w:val="left" w:pos="440"/>
          <w:tab w:val="right" w:leader="dot" w:pos="9062"/>
        </w:tabs>
        <w:rPr>
          <w:rFonts w:asciiTheme="minorHAnsi" w:eastAsiaTheme="minorEastAsia" w:hAnsiTheme="minorHAnsi" w:cstheme="minorBidi"/>
          <w:noProof/>
          <w:szCs w:val="22"/>
          <w:lang w:eastAsia="de-DE"/>
        </w:rPr>
      </w:pPr>
      <w:hyperlink w:anchor="_Toc461796460" w:history="1">
        <w:r w:rsidRPr="00D1346B">
          <w:rPr>
            <w:rStyle w:val="Hyperlink"/>
            <w:noProof/>
          </w:rPr>
          <w:t>4.</w:t>
        </w:r>
        <w:r>
          <w:rPr>
            <w:rFonts w:asciiTheme="minorHAnsi" w:eastAsiaTheme="minorEastAsia" w:hAnsiTheme="minorHAnsi" w:cstheme="minorBidi"/>
            <w:noProof/>
            <w:szCs w:val="22"/>
            <w:lang w:eastAsia="de-DE"/>
          </w:rPr>
          <w:tab/>
        </w:r>
        <w:r w:rsidRPr="00D1346B">
          <w:rPr>
            <w:rStyle w:val="Hyperlink"/>
            <w:noProof/>
          </w:rPr>
          <w:t>Rechtsschutz/Justizwesen</w:t>
        </w:r>
        <w:r>
          <w:rPr>
            <w:noProof/>
            <w:webHidden/>
          </w:rPr>
          <w:tab/>
        </w:r>
        <w:r>
          <w:rPr>
            <w:noProof/>
            <w:webHidden/>
          </w:rPr>
          <w:fldChar w:fldCharType="begin"/>
        </w:r>
        <w:r>
          <w:rPr>
            <w:noProof/>
            <w:webHidden/>
          </w:rPr>
          <w:instrText xml:space="preserve"> PAGEREF _Toc461796460 \h </w:instrText>
        </w:r>
        <w:r>
          <w:rPr>
            <w:noProof/>
            <w:webHidden/>
          </w:rPr>
        </w:r>
        <w:r>
          <w:rPr>
            <w:noProof/>
            <w:webHidden/>
          </w:rPr>
          <w:fldChar w:fldCharType="separate"/>
        </w:r>
        <w:r>
          <w:rPr>
            <w:noProof/>
            <w:webHidden/>
          </w:rPr>
          <w:t>8</w:t>
        </w:r>
        <w:r>
          <w:rPr>
            <w:noProof/>
            <w:webHidden/>
          </w:rPr>
          <w:fldChar w:fldCharType="end"/>
        </w:r>
      </w:hyperlink>
    </w:p>
    <w:p w14:paraId="23D40818" w14:textId="77777777" w:rsidR="00AD4EA8" w:rsidRDefault="00AD4EA8">
      <w:pPr>
        <w:pStyle w:val="Verzeichnis1"/>
        <w:tabs>
          <w:tab w:val="left" w:pos="440"/>
          <w:tab w:val="right" w:leader="dot" w:pos="9062"/>
        </w:tabs>
        <w:rPr>
          <w:rFonts w:asciiTheme="minorHAnsi" w:eastAsiaTheme="minorEastAsia" w:hAnsiTheme="minorHAnsi" w:cstheme="minorBidi"/>
          <w:noProof/>
          <w:szCs w:val="22"/>
          <w:lang w:eastAsia="de-DE"/>
        </w:rPr>
      </w:pPr>
      <w:hyperlink w:anchor="_Toc461796461" w:history="1">
        <w:r w:rsidRPr="00D1346B">
          <w:rPr>
            <w:rStyle w:val="Hyperlink"/>
            <w:noProof/>
          </w:rPr>
          <w:t>5.</w:t>
        </w:r>
        <w:r>
          <w:rPr>
            <w:rFonts w:asciiTheme="minorHAnsi" w:eastAsiaTheme="minorEastAsia" w:hAnsiTheme="minorHAnsi" w:cstheme="minorBidi"/>
            <w:noProof/>
            <w:szCs w:val="22"/>
            <w:lang w:eastAsia="de-DE"/>
          </w:rPr>
          <w:tab/>
        </w:r>
        <w:r w:rsidRPr="00D1346B">
          <w:rPr>
            <w:rStyle w:val="Hyperlink"/>
            <w:noProof/>
          </w:rPr>
          <w:t>Sicherheitsbehörden</w:t>
        </w:r>
        <w:r>
          <w:rPr>
            <w:noProof/>
            <w:webHidden/>
          </w:rPr>
          <w:tab/>
        </w:r>
        <w:r>
          <w:rPr>
            <w:noProof/>
            <w:webHidden/>
          </w:rPr>
          <w:fldChar w:fldCharType="begin"/>
        </w:r>
        <w:r>
          <w:rPr>
            <w:noProof/>
            <w:webHidden/>
          </w:rPr>
          <w:instrText xml:space="preserve"> PAGEREF _Toc461796461 \h </w:instrText>
        </w:r>
        <w:r>
          <w:rPr>
            <w:noProof/>
            <w:webHidden/>
          </w:rPr>
        </w:r>
        <w:r>
          <w:rPr>
            <w:noProof/>
            <w:webHidden/>
          </w:rPr>
          <w:fldChar w:fldCharType="separate"/>
        </w:r>
        <w:r>
          <w:rPr>
            <w:noProof/>
            <w:webHidden/>
          </w:rPr>
          <w:t>9</w:t>
        </w:r>
        <w:r>
          <w:rPr>
            <w:noProof/>
            <w:webHidden/>
          </w:rPr>
          <w:fldChar w:fldCharType="end"/>
        </w:r>
      </w:hyperlink>
    </w:p>
    <w:p w14:paraId="184751A5" w14:textId="77777777" w:rsidR="00AD4EA8" w:rsidRDefault="00AD4EA8">
      <w:pPr>
        <w:pStyle w:val="Verzeichnis1"/>
        <w:tabs>
          <w:tab w:val="left" w:pos="440"/>
          <w:tab w:val="right" w:leader="dot" w:pos="9062"/>
        </w:tabs>
        <w:rPr>
          <w:rFonts w:asciiTheme="minorHAnsi" w:eastAsiaTheme="minorEastAsia" w:hAnsiTheme="minorHAnsi" w:cstheme="minorBidi"/>
          <w:noProof/>
          <w:szCs w:val="22"/>
          <w:lang w:eastAsia="de-DE"/>
        </w:rPr>
      </w:pPr>
      <w:hyperlink w:anchor="_Toc461796462" w:history="1">
        <w:r w:rsidRPr="00D1346B">
          <w:rPr>
            <w:rStyle w:val="Hyperlink"/>
            <w:noProof/>
          </w:rPr>
          <w:t>6.</w:t>
        </w:r>
        <w:r>
          <w:rPr>
            <w:rFonts w:asciiTheme="minorHAnsi" w:eastAsiaTheme="minorEastAsia" w:hAnsiTheme="minorHAnsi" w:cstheme="minorBidi"/>
            <w:noProof/>
            <w:szCs w:val="22"/>
            <w:lang w:eastAsia="de-DE"/>
          </w:rPr>
          <w:tab/>
        </w:r>
        <w:r w:rsidRPr="00D1346B">
          <w:rPr>
            <w:rStyle w:val="Hyperlink"/>
            <w:noProof/>
          </w:rPr>
          <w:t>Folter und unmenschliche Behandlung</w:t>
        </w:r>
        <w:r>
          <w:rPr>
            <w:noProof/>
            <w:webHidden/>
          </w:rPr>
          <w:tab/>
        </w:r>
        <w:r>
          <w:rPr>
            <w:noProof/>
            <w:webHidden/>
          </w:rPr>
          <w:fldChar w:fldCharType="begin"/>
        </w:r>
        <w:r>
          <w:rPr>
            <w:noProof/>
            <w:webHidden/>
          </w:rPr>
          <w:instrText xml:space="preserve"> PAGEREF _Toc461796462 \h </w:instrText>
        </w:r>
        <w:r>
          <w:rPr>
            <w:noProof/>
            <w:webHidden/>
          </w:rPr>
        </w:r>
        <w:r>
          <w:rPr>
            <w:noProof/>
            <w:webHidden/>
          </w:rPr>
          <w:fldChar w:fldCharType="separate"/>
        </w:r>
        <w:r>
          <w:rPr>
            <w:noProof/>
            <w:webHidden/>
          </w:rPr>
          <w:t>10</w:t>
        </w:r>
        <w:r>
          <w:rPr>
            <w:noProof/>
            <w:webHidden/>
          </w:rPr>
          <w:fldChar w:fldCharType="end"/>
        </w:r>
      </w:hyperlink>
    </w:p>
    <w:p w14:paraId="0313E104" w14:textId="77777777" w:rsidR="00AD4EA8" w:rsidRDefault="00AD4EA8">
      <w:pPr>
        <w:pStyle w:val="Verzeichnis1"/>
        <w:tabs>
          <w:tab w:val="left" w:pos="440"/>
          <w:tab w:val="right" w:leader="dot" w:pos="9062"/>
        </w:tabs>
        <w:rPr>
          <w:rFonts w:asciiTheme="minorHAnsi" w:eastAsiaTheme="minorEastAsia" w:hAnsiTheme="minorHAnsi" w:cstheme="minorBidi"/>
          <w:noProof/>
          <w:szCs w:val="22"/>
          <w:lang w:eastAsia="de-DE"/>
        </w:rPr>
      </w:pPr>
      <w:hyperlink w:anchor="_Toc461796463" w:history="1">
        <w:r w:rsidRPr="00D1346B">
          <w:rPr>
            <w:rStyle w:val="Hyperlink"/>
            <w:noProof/>
          </w:rPr>
          <w:t>7.</w:t>
        </w:r>
        <w:r>
          <w:rPr>
            <w:rFonts w:asciiTheme="minorHAnsi" w:eastAsiaTheme="minorEastAsia" w:hAnsiTheme="minorHAnsi" w:cstheme="minorBidi"/>
            <w:noProof/>
            <w:szCs w:val="22"/>
            <w:lang w:eastAsia="de-DE"/>
          </w:rPr>
          <w:tab/>
        </w:r>
        <w:r w:rsidRPr="00D1346B">
          <w:rPr>
            <w:rStyle w:val="Hyperlink"/>
            <w:noProof/>
          </w:rPr>
          <w:t>Korruption</w:t>
        </w:r>
        <w:r>
          <w:rPr>
            <w:noProof/>
            <w:webHidden/>
          </w:rPr>
          <w:tab/>
        </w:r>
        <w:r>
          <w:rPr>
            <w:noProof/>
            <w:webHidden/>
          </w:rPr>
          <w:fldChar w:fldCharType="begin"/>
        </w:r>
        <w:r>
          <w:rPr>
            <w:noProof/>
            <w:webHidden/>
          </w:rPr>
          <w:instrText xml:space="preserve"> PAGEREF _Toc461796463 \h </w:instrText>
        </w:r>
        <w:r>
          <w:rPr>
            <w:noProof/>
            <w:webHidden/>
          </w:rPr>
        </w:r>
        <w:r>
          <w:rPr>
            <w:noProof/>
            <w:webHidden/>
          </w:rPr>
          <w:fldChar w:fldCharType="separate"/>
        </w:r>
        <w:r>
          <w:rPr>
            <w:noProof/>
            <w:webHidden/>
          </w:rPr>
          <w:t>10</w:t>
        </w:r>
        <w:r>
          <w:rPr>
            <w:noProof/>
            <w:webHidden/>
          </w:rPr>
          <w:fldChar w:fldCharType="end"/>
        </w:r>
      </w:hyperlink>
    </w:p>
    <w:p w14:paraId="2CAC012A" w14:textId="77777777" w:rsidR="00AD4EA8" w:rsidRDefault="00AD4EA8">
      <w:pPr>
        <w:pStyle w:val="Verzeichnis1"/>
        <w:tabs>
          <w:tab w:val="left" w:pos="440"/>
          <w:tab w:val="right" w:leader="dot" w:pos="9062"/>
        </w:tabs>
        <w:rPr>
          <w:rFonts w:asciiTheme="minorHAnsi" w:eastAsiaTheme="minorEastAsia" w:hAnsiTheme="minorHAnsi" w:cstheme="minorBidi"/>
          <w:noProof/>
          <w:szCs w:val="22"/>
          <w:lang w:eastAsia="de-DE"/>
        </w:rPr>
      </w:pPr>
      <w:hyperlink w:anchor="_Toc461796464" w:history="1">
        <w:r w:rsidRPr="00D1346B">
          <w:rPr>
            <w:rStyle w:val="Hyperlink"/>
            <w:noProof/>
          </w:rPr>
          <w:t>8.</w:t>
        </w:r>
        <w:r>
          <w:rPr>
            <w:rFonts w:asciiTheme="minorHAnsi" w:eastAsiaTheme="minorEastAsia" w:hAnsiTheme="minorHAnsi" w:cstheme="minorBidi"/>
            <w:noProof/>
            <w:szCs w:val="22"/>
            <w:lang w:eastAsia="de-DE"/>
          </w:rPr>
          <w:tab/>
        </w:r>
        <w:r w:rsidRPr="00D1346B">
          <w:rPr>
            <w:rStyle w:val="Hyperlink"/>
            <w:noProof/>
          </w:rPr>
          <w:t>Wehrdienst</w:t>
        </w:r>
        <w:r>
          <w:rPr>
            <w:noProof/>
            <w:webHidden/>
          </w:rPr>
          <w:tab/>
        </w:r>
        <w:r>
          <w:rPr>
            <w:noProof/>
            <w:webHidden/>
          </w:rPr>
          <w:fldChar w:fldCharType="begin"/>
        </w:r>
        <w:r>
          <w:rPr>
            <w:noProof/>
            <w:webHidden/>
          </w:rPr>
          <w:instrText xml:space="preserve"> PAGEREF _Toc461796464 \h </w:instrText>
        </w:r>
        <w:r>
          <w:rPr>
            <w:noProof/>
            <w:webHidden/>
          </w:rPr>
        </w:r>
        <w:r>
          <w:rPr>
            <w:noProof/>
            <w:webHidden/>
          </w:rPr>
          <w:fldChar w:fldCharType="separate"/>
        </w:r>
        <w:r>
          <w:rPr>
            <w:noProof/>
            <w:webHidden/>
          </w:rPr>
          <w:t>11</w:t>
        </w:r>
        <w:r>
          <w:rPr>
            <w:noProof/>
            <w:webHidden/>
          </w:rPr>
          <w:fldChar w:fldCharType="end"/>
        </w:r>
      </w:hyperlink>
    </w:p>
    <w:p w14:paraId="5DB57044" w14:textId="77777777" w:rsidR="00AD4EA8" w:rsidRDefault="00AD4EA8">
      <w:pPr>
        <w:pStyle w:val="Verzeichnis1"/>
        <w:tabs>
          <w:tab w:val="left" w:pos="440"/>
          <w:tab w:val="right" w:leader="dot" w:pos="9062"/>
        </w:tabs>
        <w:rPr>
          <w:rFonts w:asciiTheme="minorHAnsi" w:eastAsiaTheme="minorEastAsia" w:hAnsiTheme="minorHAnsi" w:cstheme="minorBidi"/>
          <w:noProof/>
          <w:szCs w:val="22"/>
          <w:lang w:eastAsia="de-DE"/>
        </w:rPr>
      </w:pPr>
      <w:hyperlink w:anchor="_Toc461796465" w:history="1">
        <w:r w:rsidRPr="00D1346B">
          <w:rPr>
            <w:rStyle w:val="Hyperlink"/>
            <w:noProof/>
          </w:rPr>
          <w:t>9.</w:t>
        </w:r>
        <w:r>
          <w:rPr>
            <w:rFonts w:asciiTheme="minorHAnsi" w:eastAsiaTheme="minorEastAsia" w:hAnsiTheme="minorHAnsi" w:cstheme="minorBidi"/>
            <w:noProof/>
            <w:szCs w:val="22"/>
            <w:lang w:eastAsia="de-DE"/>
          </w:rPr>
          <w:tab/>
        </w:r>
        <w:r w:rsidRPr="00D1346B">
          <w:rPr>
            <w:rStyle w:val="Hyperlink"/>
            <w:noProof/>
          </w:rPr>
          <w:t>Allgemeine Menschenrechtslage</w:t>
        </w:r>
        <w:r>
          <w:rPr>
            <w:noProof/>
            <w:webHidden/>
          </w:rPr>
          <w:tab/>
        </w:r>
        <w:r>
          <w:rPr>
            <w:noProof/>
            <w:webHidden/>
          </w:rPr>
          <w:fldChar w:fldCharType="begin"/>
        </w:r>
        <w:r>
          <w:rPr>
            <w:noProof/>
            <w:webHidden/>
          </w:rPr>
          <w:instrText xml:space="preserve"> PAGEREF _Toc461796465 \h </w:instrText>
        </w:r>
        <w:r>
          <w:rPr>
            <w:noProof/>
            <w:webHidden/>
          </w:rPr>
        </w:r>
        <w:r>
          <w:rPr>
            <w:noProof/>
            <w:webHidden/>
          </w:rPr>
          <w:fldChar w:fldCharType="separate"/>
        </w:r>
        <w:r>
          <w:rPr>
            <w:noProof/>
            <w:webHidden/>
          </w:rPr>
          <w:t>11</w:t>
        </w:r>
        <w:r>
          <w:rPr>
            <w:noProof/>
            <w:webHidden/>
          </w:rPr>
          <w:fldChar w:fldCharType="end"/>
        </w:r>
      </w:hyperlink>
    </w:p>
    <w:p w14:paraId="14A0C08A" w14:textId="77777777" w:rsidR="00AD4EA8" w:rsidRDefault="00AD4EA8">
      <w:pPr>
        <w:pStyle w:val="Verzeichnis1"/>
        <w:tabs>
          <w:tab w:val="left" w:pos="660"/>
          <w:tab w:val="right" w:leader="dot" w:pos="9062"/>
        </w:tabs>
        <w:rPr>
          <w:rFonts w:asciiTheme="minorHAnsi" w:eastAsiaTheme="minorEastAsia" w:hAnsiTheme="minorHAnsi" w:cstheme="minorBidi"/>
          <w:noProof/>
          <w:szCs w:val="22"/>
          <w:lang w:eastAsia="de-DE"/>
        </w:rPr>
      </w:pPr>
      <w:hyperlink w:anchor="_Toc461796466" w:history="1">
        <w:r w:rsidRPr="00D1346B">
          <w:rPr>
            <w:rStyle w:val="Hyperlink"/>
            <w:noProof/>
          </w:rPr>
          <w:t>10.</w:t>
        </w:r>
        <w:r>
          <w:rPr>
            <w:rFonts w:asciiTheme="minorHAnsi" w:eastAsiaTheme="minorEastAsia" w:hAnsiTheme="minorHAnsi" w:cstheme="minorBidi"/>
            <w:noProof/>
            <w:szCs w:val="22"/>
            <w:lang w:eastAsia="de-DE"/>
          </w:rPr>
          <w:tab/>
        </w:r>
        <w:r w:rsidRPr="00D1346B">
          <w:rPr>
            <w:rStyle w:val="Hyperlink"/>
            <w:noProof/>
          </w:rPr>
          <w:t>Todesstrafe</w:t>
        </w:r>
        <w:r>
          <w:rPr>
            <w:noProof/>
            <w:webHidden/>
          </w:rPr>
          <w:tab/>
        </w:r>
        <w:r>
          <w:rPr>
            <w:noProof/>
            <w:webHidden/>
          </w:rPr>
          <w:fldChar w:fldCharType="begin"/>
        </w:r>
        <w:r>
          <w:rPr>
            <w:noProof/>
            <w:webHidden/>
          </w:rPr>
          <w:instrText xml:space="preserve"> PAGEREF _Toc461796466 \h </w:instrText>
        </w:r>
        <w:r>
          <w:rPr>
            <w:noProof/>
            <w:webHidden/>
          </w:rPr>
        </w:r>
        <w:r>
          <w:rPr>
            <w:noProof/>
            <w:webHidden/>
          </w:rPr>
          <w:fldChar w:fldCharType="separate"/>
        </w:r>
        <w:r>
          <w:rPr>
            <w:noProof/>
            <w:webHidden/>
          </w:rPr>
          <w:t>14</w:t>
        </w:r>
        <w:r>
          <w:rPr>
            <w:noProof/>
            <w:webHidden/>
          </w:rPr>
          <w:fldChar w:fldCharType="end"/>
        </w:r>
      </w:hyperlink>
    </w:p>
    <w:p w14:paraId="76072DD2" w14:textId="77777777" w:rsidR="00AD4EA8" w:rsidRDefault="00AD4EA8">
      <w:pPr>
        <w:pStyle w:val="Verzeichnis1"/>
        <w:tabs>
          <w:tab w:val="left" w:pos="660"/>
          <w:tab w:val="right" w:leader="dot" w:pos="9062"/>
        </w:tabs>
        <w:rPr>
          <w:rFonts w:asciiTheme="minorHAnsi" w:eastAsiaTheme="minorEastAsia" w:hAnsiTheme="minorHAnsi" w:cstheme="minorBidi"/>
          <w:noProof/>
          <w:szCs w:val="22"/>
          <w:lang w:eastAsia="de-DE"/>
        </w:rPr>
      </w:pPr>
      <w:hyperlink w:anchor="_Toc461796467" w:history="1">
        <w:r w:rsidRPr="00D1346B">
          <w:rPr>
            <w:rStyle w:val="Hyperlink"/>
            <w:noProof/>
          </w:rPr>
          <w:t>11.</w:t>
        </w:r>
        <w:r>
          <w:rPr>
            <w:rFonts w:asciiTheme="minorHAnsi" w:eastAsiaTheme="minorEastAsia" w:hAnsiTheme="minorHAnsi" w:cstheme="minorBidi"/>
            <w:noProof/>
            <w:szCs w:val="22"/>
            <w:lang w:eastAsia="de-DE"/>
          </w:rPr>
          <w:tab/>
        </w:r>
        <w:r w:rsidRPr="00D1346B">
          <w:rPr>
            <w:rStyle w:val="Hyperlink"/>
            <w:noProof/>
          </w:rPr>
          <w:t>Ethnische Minderheiten</w:t>
        </w:r>
        <w:r>
          <w:rPr>
            <w:noProof/>
            <w:webHidden/>
          </w:rPr>
          <w:tab/>
        </w:r>
        <w:r>
          <w:rPr>
            <w:noProof/>
            <w:webHidden/>
          </w:rPr>
          <w:fldChar w:fldCharType="begin"/>
        </w:r>
        <w:r>
          <w:rPr>
            <w:noProof/>
            <w:webHidden/>
          </w:rPr>
          <w:instrText xml:space="preserve"> PAGEREF _Toc461796467 \h </w:instrText>
        </w:r>
        <w:r>
          <w:rPr>
            <w:noProof/>
            <w:webHidden/>
          </w:rPr>
        </w:r>
        <w:r>
          <w:rPr>
            <w:noProof/>
            <w:webHidden/>
          </w:rPr>
          <w:fldChar w:fldCharType="separate"/>
        </w:r>
        <w:r>
          <w:rPr>
            <w:noProof/>
            <w:webHidden/>
          </w:rPr>
          <w:t>14</w:t>
        </w:r>
        <w:r>
          <w:rPr>
            <w:noProof/>
            <w:webHidden/>
          </w:rPr>
          <w:fldChar w:fldCharType="end"/>
        </w:r>
      </w:hyperlink>
    </w:p>
    <w:p w14:paraId="0C75BA44" w14:textId="77777777" w:rsidR="00AD4EA8" w:rsidRDefault="00AD4EA8">
      <w:pPr>
        <w:pStyle w:val="Verzeichnis1"/>
        <w:tabs>
          <w:tab w:val="left" w:pos="660"/>
          <w:tab w:val="right" w:leader="dot" w:pos="9062"/>
        </w:tabs>
        <w:rPr>
          <w:rFonts w:asciiTheme="minorHAnsi" w:eastAsiaTheme="minorEastAsia" w:hAnsiTheme="minorHAnsi" w:cstheme="minorBidi"/>
          <w:noProof/>
          <w:szCs w:val="22"/>
          <w:lang w:eastAsia="de-DE"/>
        </w:rPr>
      </w:pPr>
      <w:hyperlink w:anchor="_Toc461796468" w:history="1">
        <w:r w:rsidRPr="00D1346B">
          <w:rPr>
            <w:rStyle w:val="Hyperlink"/>
            <w:noProof/>
          </w:rPr>
          <w:t>12.</w:t>
        </w:r>
        <w:r>
          <w:rPr>
            <w:rFonts w:asciiTheme="minorHAnsi" w:eastAsiaTheme="minorEastAsia" w:hAnsiTheme="minorHAnsi" w:cstheme="minorBidi"/>
            <w:noProof/>
            <w:szCs w:val="22"/>
            <w:lang w:eastAsia="de-DE"/>
          </w:rPr>
          <w:tab/>
        </w:r>
        <w:r w:rsidRPr="00D1346B">
          <w:rPr>
            <w:rStyle w:val="Hyperlink"/>
            <w:noProof/>
          </w:rPr>
          <w:t>Relevante Bevölkerungsgruppen - Frauen/Kinder</w:t>
        </w:r>
        <w:r>
          <w:rPr>
            <w:noProof/>
            <w:webHidden/>
          </w:rPr>
          <w:tab/>
        </w:r>
        <w:r>
          <w:rPr>
            <w:noProof/>
            <w:webHidden/>
          </w:rPr>
          <w:fldChar w:fldCharType="begin"/>
        </w:r>
        <w:r>
          <w:rPr>
            <w:noProof/>
            <w:webHidden/>
          </w:rPr>
          <w:instrText xml:space="preserve"> PAGEREF _Toc461796468 \h </w:instrText>
        </w:r>
        <w:r>
          <w:rPr>
            <w:noProof/>
            <w:webHidden/>
          </w:rPr>
        </w:r>
        <w:r>
          <w:rPr>
            <w:noProof/>
            <w:webHidden/>
          </w:rPr>
          <w:fldChar w:fldCharType="separate"/>
        </w:r>
        <w:r>
          <w:rPr>
            <w:noProof/>
            <w:webHidden/>
          </w:rPr>
          <w:t>15</w:t>
        </w:r>
        <w:r>
          <w:rPr>
            <w:noProof/>
            <w:webHidden/>
          </w:rPr>
          <w:fldChar w:fldCharType="end"/>
        </w:r>
      </w:hyperlink>
    </w:p>
    <w:p w14:paraId="1B77889D" w14:textId="77777777" w:rsidR="00AD4EA8" w:rsidRDefault="00AD4EA8">
      <w:pPr>
        <w:pStyle w:val="Verzeichnis1"/>
        <w:tabs>
          <w:tab w:val="left" w:pos="660"/>
          <w:tab w:val="right" w:leader="dot" w:pos="9062"/>
        </w:tabs>
        <w:rPr>
          <w:rFonts w:asciiTheme="minorHAnsi" w:eastAsiaTheme="minorEastAsia" w:hAnsiTheme="minorHAnsi" w:cstheme="minorBidi"/>
          <w:noProof/>
          <w:szCs w:val="22"/>
          <w:lang w:eastAsia="de-DE"/>
        </w:rPr>
      </w:pPr>
      <w:hyperlink w:anchor="_Toc461796469" w:history="1">
        <w:r w:rsidRPr="00D1346B">
          <w:rPr>
            <w:rStyle w:val="Hyperlink"/>
            <w:noProof/>
          </w:rPr>
          <w:t>13.</w:t>
        </w:r>
        <w:r>
          <w:rPr>
            <w:rFonts w:asciiTheme="minorHAnsi" w:eastAsiaTheme="minorEastAsia" w:hAnsiTheme="minorHAnsi" w:cstheme="minorBidi"/>
            <w:noProof/>
            <w:szCs w:val="22"/>
            <w:lang w:eastAsia="de-DE"/>
          </w:rPr>
          <w:tab/>
        </w:r>
        <w:r w:rsidRPr="00D1346B">
          <w:rPr>
            <w:rStyle w:val="Hyperlink"/>
            <w:noProof/>
          </w:rPr>
          <w:t>Bewegungsfreiheit</w:t>
        </w:r>
        <w:r>
          <w:rPr>
            <w:noProof/>
            <w:webHidden/>
          </w:rPr>
          <w:tab/>
        </w:r>
        <w:r>
          <w:rPr>
            <w:noProof/>
            <w:webHidden/>
          </w:rPr>
          <w:fldChar w:fldCharType="begin"/>
        </w:r>
        <w:r>
          <w:rPr>
            <w:noProof/>
            <w:webHidden/>
          </w:rPr>
          <w:instrText xml:space="preserve"> PAGEREF _Toc461796469 \h </w:instrText>
        </w:r>
        <w:r>
          <w:rPr>
            <w:noProof/>
            <w:webHidden/>
          </w:rPr>
        </w:r>
        <w:r>
          <w:rPr>
            <w:noProof/>
            <w:webHidden/>
          </w:rPr>
          <w:fldChar w:fldCharType="separate"/>
        </w:r>
        <w:r>
          <w:rPr>
            <w:noProof/>
            <w:webHidden/>
          </w:rPr>
          <w:t>17</w:t>
        </w:r>
        <w:r>
          <w:rPr>
            <w:noProof/>
            <w:webHidden/>
          </w:rPr>
          <w:fldChar w:fldCharType="end"/>
        </w:r>
      </w:hyperlink>
    </w:p>
    <w:p w14:paraId="53C0B491" w14:textId="77777777" w:rsidR="00AD4EA8" w:rsidRDefault="00AD4EA8">
      <w:pPr>
        <w:pStyle w:val="Verzeichnis1"/>
        <w:tabs>
          <w:tab w:val="left" w:pos="660"/>
          <w:tab w:val="right" w:leader="dot" w:pos="9062"/>
        </w:tabs>
        <w:rPr>
          <w:rFonts w:asciiTheme="minorHAnsi" w:eastAsiaTheme="minorEastAsia" w:hAnsiTheme="minorHAnsi" w:cstheme="minorBidi"/>
          <w:noProof/>
          <w:szCs w:val="22"/>
          <w:lang w:eastAsia="de-DE"/>
        </w:rPr>
      </w:pPr>
      <w:hyperlink w:anchor="_Toc461796470" w:history="1">
        <w:r w:rsidRPr="00D1346B">
          <w:rPr>
            <w:rStyle w:val="Hyperlink"/>
            <w:noProof/>
          </w:rPr>
          <w:t>14.</w:t>
        </w:r>
        <w:r>
          <w:rPr>
            <w:rFonts w:asciiTheme="minorHAnsi" w:eastAsiaTheme="minorEastAsia" w:hAnsiTheme="minorHAnsi" w:cstheme="minorBidi"/>
            <w:noProof/>
            <w:szCs w:val="22"/>
            <w:lang w:eastAsia="de-DE"/>
          </w:rPr>
          <w:tab/>
        </w:r>
        <w:r w:rsidRPr="00D1346B">
          <w:rPr>
            <w:rStyle w:val="Hyperlink"/>
            <w:noProof/>
          </w:rPr>
          <w:t>Grundversorgung und Wirtschaft</w:t>
        </w:r>
        <w:r>
          <w:rPr>
            <w:noProof/>
            <w:webHidden/>
          </w:rPr>
          <w:tab/>
        </w:r>
        <w:r>
          <w:rPr>
            <w:noProof/>
            <w:webHidden/>
          </w:rPr>
          <w:fldChar w:fldCharType="begin"/>
        </w:r>
        <w:r>
          <w:rPr>
            <w:noProof/>
            <w:webHidden/>
          </w:rPr>
          <w:instrText xml:space="preserve"> PAGEREF _Toc461796470 \h </w:instrText>
        </w:r>
        <w:r>
          <w:rPr>
            <w:noProof/>
            <w:webHidden/>
          </w:rPr>
        </w:r>
        <w:r>
          <w:rPr>
            <w:noProof/>
            <w:webHidden/>
          </w:rPr>
          <w:fldChar w:fldCharType="separate"/>
        </w:r>
        <w:r>
          <w:rPr>
            <w:noProof/>
            <w:webHidden/>
          </w:rPr>
          <w:t>17</w:t>
        </w:r>
        <w:r>
          <w:rPr>
            <w:noProof/>
            <w:webHidden/>
          </w:rPr>
          <w:fldChar w:fldCharType="end"/>
        </w:r>
      </w:hyperlink>
    </w:p>
    <w:p w14:paraId="22DC0E19" w14:textId="77777777" w:rsidR="00AD4EA8" w:rsidRDefault="00AD4EA8">
      <w:pPr>
        <w:pStyle w:val="Verzeichnis1"/>
        <w:tabs>
          <w:tab w:val="left" w:pos="660"/>
          <w:tab w:val="right" w:leader="dot" w:pos="9062"/>
        </w:tabs>
        <w:rPr>
          <w:rFonts w:asciiTheme="minorHAnsi" w:eastAsiaTheme="minorEastAsia" w:hAnsiTheme="minorHAnsi" w:cstheme="minorBidi"/>
          <w:noProof/>
          <w:szCs w:val="22"/>
          <w:lang w:eastAsia="de-DE"/>
        </w:rPr>
      </w:pPr>
      <w:hyperlink w:anchor="_Toc461796471" w:history="1">
        <w:r w:rsidRPr="00D1346B">
          <w:rPr>
            <w:rStyle w:val="Hyperlink"/>
            <w:noProof/>
          </w:rPr>
          <w:t>15.</w:t>
        </w:r>
        <w:r>
          <w:rPr>
            <w:rFonts w:asciiTheme="minorHAnsi" w:eastAsiaTheme="minorEastAsia" w:hAnsiTheme="minorHAnsi" w:cstheme="minorBidi"/>
            <w:noProof/>
            <w:szCs w:val="22"/>
            <w:lang w:eastAsia="de-DE"/>
          </w:rPr>
          <w:tab/>
        </w:r>
        <w:r w:rsidRPr="00D1346B">
          <w:rPr>
            <w:rStyle w:val="Hyperlink"/>
            <w:noProof/>
          </w:rPr>
          <w:t>Medizinische Versorgung</w:t>
        </w:r>
        <w:r>
          <w:rPr>
            <w:noProof/>
            <w:webHidden/>
          </w:rPr>
          <w:tab/>
        </w:r>
        <w:r>
          <w:rPr>
            <w:noProof/>
            <w:webHidden/>
          </w:rPr>
          <w:fldChar w:fldCharType="begin"/>
        </w:r>
        <w:r>
          <w:rPr>
            <w:noProof/>
            <w:webHidden/>
          </w:rPr>
          <w:instrText xml:space="preserve"> PAGEREF _Toc461796471 \h </w:instrText>
        </w:r>
        <w:r>
          <w:rPr>
            <w:noProof/>
            <w:webHidden/>
          </w:rPr>
        </w:r>
        <w:r>
          <w:rPr>
            <w:noProof/>
            <w:webHidden/>
          </w:rPr>
          <w:fldChar w:fldCharType="separate"/>
        </w:r>
        <w:r>
          <w:rPr>
            <w:noProof/>
            <w:webHidden/>
          </w:rPr>
          <w:t>19</w:t>
        </w:r>
        <w:r>
          <w:rPr>
            <w:noProof/>
            <w:webHidden/>
          </w:rPr>
          <w:fldChar w:fldCharType="end"/>
        </w:r>
      </w:hyperlink>
    </w:p>
    <w:p w14:paraId="6F158C60" w14:textId="77777777" w:rsidR="00AD4EA8" w:rsidRDefault="00AD4EA8">
      <w:pPr>
        <w:pStyle w:val="Verzeichnis1"/>
        <w:tabs>
          <w:tab w:val="left" w:pos="660"/>
          <w:tab w:val="right" w:leader="dot" w:pos="9062"/>
        </w:tabs>
        <w:rPr>
          <w:rFonts w:asciiTheme="minorHAnsi" w:eastAsiaTheme="minorEastAsia" w:hAnsiTheme="minorHAnsi" w:cstheme="minorBidi"/>
          <w:noProof/>
          <w:szCs w:val="22"/>
          <w:lang w:eastAsia="de-DE"/>
        </w:rPr>
      </w:pPr>
      <w:hyperlink w:anchor="_Toc461796472" w:history="1">
        <w:r w:rsidRPr="00D1346B">
          <w:rPr>
            <w:rStyle w:val="Hyperlink"/>
            <w:noProof/>
          </w:rPr>
          <w:t>16.</w:t>
        </w:r>
        <w:r>
          <w:rPr>
            <w:rFonts w:asciiTheme="minorHAnsi" w:eastAsiaTheme="minorEastAsia" w:hAnsiTheme="minorHAnsi" w:cstheme="minorBidi"/>
            <w:noProof/>
            <w:szCs w:val="22"/>
            <w:lang w:eastAsia="de-DE"/>
          </w:rPr>
          <w:tab/>
        </w:r>
        <w:r w:rsidRPr="00D1346B">
          <w:rPr>
            <w:rStyle w:val="Hyperlink"/>
            <w:noProof/>
          </w:rPr>
          <w:t>Rückkehr</w:t>
        </w:r>
        <w:r>
          <w:rPr>
            <w:noProof/>
            <w:webHidden/>
          </w:rPr>
          <w:tab/>
        </w:r>
        <w:r>
          <w:rPr>
            <w:noProof/>
            <w:webHidden/>
          </w:rPr>
          <w:fldChar w:fldCharType="begin"/>
        </w:r>
        <w:r>
          <w:rPr>
            <w:noProof/>
            <w:webHidden/>
          </w:rPr>
          <w:instrText xml:space="preserve"> PAGEREF _Toc461796472 \h </w:instrText>
        </w:r>
        <w:r>
          <w:rPr>
            <w:noProof/>
            <w:webHidden/>
          </w:rPr>
        </w:r>
        <w:r>
          <w:rPr>
            <w:noProof/>
            <w:webHidden/>
          </w:rPr>
          <w:fldChar w:fldCharType="separate"/>
        </w:r>
        <w:r>
          <w:rPr>
            <w:noProof/>
            <w:webHidden/>
          </w:rPr>
          <w:t>20</w:t>
        </w:r>
        <w:r>
          <w:rPr>
            <w:noProof/>
            <w:webHidden/>
          </w:rPr>
          <w:fldChar w:fldCharType="end"/>
        </w:r>
      </w:hyperlink>
    </w:p>
    <w:p w14:paraId="1F5372DC" w14:textId="77777777" w:rsidR="00C5457A" w:rsidRPr="00651F11" w:rsidRDefault="00C5457A" w:rsidP="00C5457A">
      <w:pPr>
        <w:rPr>
          <w:lang w:val="de-AT"/>
        </w:rPr>
      </w:pPr>
      <w:r>
        <w:rPr>
          <w:lang w:val="de-AT"/>
        </w:rPr>
        <w:fldChar w:fldCharType="end"/>
      </w:r>
    </w:p>
    <w:p w14:paraId="1F5372DD" w14:textId="77777777" w:rsidR="00C5457A" w:rsidRPr="007F7830" w:rsidRDefault="00C5457A" w:rsidP="00B12D61">
      <w:pPr>
        <w:pStyle w:val="Fberschrift"/>
        <w:numPr>
          <w:ilvl w:val="0"/>
          <w:numId w:val="1"/>
        </w:numPr>
        <w:outlineLvl w:val="0"/>
        <w:rPr>
          <w:color w:val="71869B"/>
        </w:rPr>
      </w:pPr>
      <w:r>
        <w:br w:type="page"/>
      </w:r>
      <w:bookmarkStart w:id="1" w:name="_Toc461796457"/>
      <w:r w:rsidRPr="007F7830">
        <w:rPr>
          <w:color w:val="71869B"/>
        </w:rPr>
        <w:lastRenderedPageBreak/>
        <w:t>Neueste Ereignisse – Integrierte Kurzinformationen</w:t>
      </w:r>
      <w:bookmarkEnd w:id="1"/>
    </w:p>
    <w:p w14:paraId="1F5372DE" w14:textId="77777777" w:rsidR="00C5457A" w:rsidRDefault="00C5457A" w:rsidP="00C5457A">
      <w:pPr>
        <w:rPr>
          <w:szCs w:val="22"/>
        </w:rPr>
      </w:pPr>
      <w:r>
        <w:rPr>
          <w:szCs w:val="22"/>
        </w:rPr>
        <w:t>Keine aktuellen Kurzinformationen vorhanden.</w:t>
      </w:r>
    </w:p>
    <w:p w14:paraId="1F5372DF" w14:textId="77777777" w:rsidR="00C5457A" w:rsidRDefault="00C5457A" w:rsidP="00C5457A">
      <w:pPr>
        <w:rPr>
          <w:szCs w:val="22"/>
        </w:rPr>
      </w:pPr>
    </w:p>
    <w:p w14:paraId="1F5372E0" w14:textId="77777777" w:rsidR="00C5457A" w:rsidRDefault="00C5457A" w:rsidP="00C5457A">
      <w:pPr>
        <w:rPr>
          <w:lang w:val="en-GB"/>
        </w:rPr>
      </w:pPr>
    </w:p>
    <w:p w14:paraId="595312B8" w14:textId="77777777" w:rsidR="000A19AB" w:rsidRPr="000A19AB" w:rsidRDefault="00C5457A" w:rsidP="00B555CD">
      <w:pPr>
        <w:pStyle w:val="Fberschrift"/>
        <w:numPr>
          <w:ilvl w:val="0"/>
          <w:numId w:val="1"/>
        </w:numPr>
        <w:ind w:left="357" w:hanging="357"/>
        <w:outlineLvl w:val="0"/>
        <w:rPr>
          <w:color w:val="71869B"/>
        </w:rPr>
      </w:pPr>
      <w:r>
        <w:br w:type="page"/>
      </w:r>
    </w:p>
    <w:p w14:paraId="5E123154" w14:textId="7348E295" w:rsidR="000A19AB" w:rsidRDefault="000A19AB" w:rsidP="00B12D61">
      <w:pPr>
        <w:pStyle w:val="Fberschrift"/>
        <w:numPr>
          <w:ilvl w:val="0"/>
          <w:numId w:val="7"/>
        </w:numPr>
        <w:outlineLvl w:val="0"/>
        <w:rPr>
          <w:color w:val="71869B"/>
        </w:rPr>
      </w:pPr>
      <w:bookmarkStart w:id="2" w:name="_Toc461796458"/>
      <w:r>
        <w:rPr>
          <w:color w:val="71869B"/>
        </w:rPr>
        <w:lastRenderedPageBreak/>
        <w:t>Politische Lage</w:t>
      </w:r>
      <w:bookmarkEnd w:id="2"/>
    </w:p>
    <w:p w14:paraId="038DD103" w14:textId="09390E5E" w:rsidR="00BB2365" w:rsidRDefault="00BB2365" w:rsidP="00A97844">
      <w:r>
        <w:t xml:space="preserve">Die Republik Chile verfügt bei einer Fläche von 756.626 km² über </w:t>
      </w:r>
      <w:r w:rsidR="00A97844">
        <w:t>18</w:t>
      </w:r>
      <w:r>
        <w:t xml:space="preserve"> Mio. Einwohner. Die Landessprache ist Spanisch. Chile ist eine Präsidialdemokratie. Staatsoberhaupt ist seit 11. März 2014 Präsidentin Michelle </w:t>
      </w:r>
      <w:proofErr w:type="spellStart"/>
      <w:r>
        <w:t>Bachelet</w:t>
      </w:r>
      <w:proofErr w:type="spellEnd"/>
      <w:r>
        <w:t xml:space="preserve">. Sie ist gleichzeitig auch Regierungschefin. Das chilenische Parlament, der sogenannte Kongress, besteht aus einer Abgeordnetenkammer mit 120 Sitzen und einem Senat mit 38 Sitzen. Senatoren werden für acht Jahre, Abgeordnete für vier Jahre gewählt. Zusammensetzung des Parlaments nach den Wahlen vom 17. November 2013: </w:t>
      </w:r>
    </w:p>
    <w:p w14:paraId="729808B3" w14:textId="4822BD5A" w:rsidR="00BB2365" w:rsidRDefault="00BB2365" w:rsidP="00A97844">
      <w:r>
        <w:t xml:space="preserve">Regierungspartei ist das Bündnis </w:t>
      </w:r>
      <w:proofErr w:type="spellStart"/>
      <w:r>
        <w:t>Nueva</w:t>
      </w:r>
      <w:proofErr w:type="spellEnd"/>
      <w:r>
        <w:t xml:space="preserve"> </w:t>
      </w:r>
      <w:proofErr w:type="spellStart"/>
      <w:r>
        <w:t>Mayoría</w:t>
      </w:r>
      <w:proofErr w:type="spellEnd"/>
      <w:r>
        <w:t xml:space="preserve"> (Neue Mehrheit), bestehend aus 6 Mitte-Links-Parteien und Bewegungen</w:t>
      </w:r>
      <w:r w:rsidR="002627D3">
        <w:t>. Sie</w:t>
      </w:r>
      <w:r w:rsidRPr="00BF1217">
        <w:t xml:space="preserve"> </w:t>
      </w:r>
      <w:r>
        <w:t>verfügt mit 21 Senatoren und 67 Abgeordneten über eine Mehrheit in beiden Kammern des Kongresses:</w:t>
      </w:r>
    </w:p>
    <w:p w14:paraId="4D92A619" w14:textId="77777777" w:rsidR="00BB2365" w:rsidRDefault="00BB2365" w:rsidP="00A97844">
      <w:pPr>
        <w:numPr>
          <w:ilvl w:val="0"/>
          <w:numId w:val="8"/>
        </w:numPr>
        <w:ind w:firstLine="0"/>
      </w:pPr>
      <w:r>
        <w:t xml:space="preserve">(Christdemokraten (PDC): Partei mit breiter Mitte-Links-Programmatik; </w:t>
      </w:r>
    </w:p>
    <w:p w14:paraId="0DFAFCA7" w14:textId="77777777" w:rsidR="00BB2365" w:rsidRDefault="00BB2365" w:rsidP="00A97844">
      <w:pPr>
        <w:numPr>
          <w:ilvl w:val="0"/>
          <w:numId w:val="8"/>
        </w:numPr>
        <w:ind w:firstLine="0"/>
      </w:pPr>
      <w:r>
        <w:t xml:space="preserve">Partei für die Demokratie (PPD): sozialdemokratisch; </w:t>
      </w:r>
    </w:p>
    <w:p w14:paraId="70BB57E6" w14:textId="77777777" w:rsidR="00BB2365" w:rsidRDefault="00BB2365" w:rsidP="00A97844">
      <w:pPr>
        <w:numPr>
          <w:ilvl w:val="0"/>
          <w:numId w:val="8"/>
        </w:numPr>
        <w:ind w:firstLine="0"/>
      </w:pPr>
      <w:r>
        <w:t xml:space="preserve">Radikal Sozialdemokratische Partei (PRSD): links-sozialdemokratisch; </w:t>
      </w:r>
    </w:p>
    <w:p w14:paraId="5E280C76" w14:textId="77777777" w:rsidR="00BB2365" w:rsidRDefault="00BB2365" w:rsidP="00A97844">
      <w:pPr>
        <w:numPr>
          <w:ilvl w:val="0"/>
          <w:numId w:val="8"/>
        </w:numPr>
        <w:ind w:firstLine="0"/>
      </w:pPr>
      <w:r>
        <w:t xml:space="preserve">Sozialistische Partei (PS); </w:t>
      </w:r>
    </w:p>
    <w:p w14:paraId="4172F916" w14:textId="77777777" w:rsidR="00BB2365" w:rsidRDefault="00BB2365" w:rsidP="00A97844">
      <w:pPr>
        <w:numPr>
          <w:ilvl w:val="0"/>
          <w:numId w:val="8"/>
        </w:numPr>
        <w:ind w:firstLine="0"/>
      </w:pPr>
      <w:r>
        <w:t xml:space="preserve">Kommunistische Partei (PC); </w:t>
      </w:r>
    </w:p>
    <w:p w14:paraId="72CAA23F" w14:textId="77777777" w:rsidR="00BB2365" w:rsidRDefault="00BB2365" w:rsidP="00A97844">
      <w:pPr>
        <w:numPr>
          <w:ilvl w:val="0"/>
          <w:numId w:val="8"/>
        </w:numPr>
        <w:ind w:firstLine="0"/>
      </w:pPr>
      <w:r>
        <w:t>Unabhängige und sonstige Linke</w:t>
      </w:r>
    </w:p>
    <w:p w14:paraId="62BF423F" w14:textId="77777777" w:rsidR="00BB2365" w:rsidRDefault="00BB2365" w:rsidP="00A97844">
      <w:r>
        <w:t xml:space="preserve">Die oppositionelle </w:t>
      </w:r>
      <w:proofErr w:type="spellStart"/>
      <w:r>
        <w:t>Alianza</w:t>
      </w:r>
      <w:proofErr w:type="spellEnd"/>
      <w:r>
        <w:t xml:space="preserve"> umfasst 2 Parteien:</w:t>
      </w:r>
    </w:p>
    <w:p w14:paraId="5E5D525C" w14:textId="77777777" w:rsidR="00BB2365" w:rsidRDefault="00BB2365" w:rsidP="00A97844">
      <w:pPr>
        <w:numPr>
          <w:ilvl w:val="0"/>
          <w:numId w:val="9"/>
        </w:numPr>
        <w:ind w:firstLine="0"/>
      </w:pPr>
      <w:proofErr w:type="spellStart"/>
      <w:r>
        <w:t>Renovación</w:t>
      </w:r>
      <w:proofErr w:type="spellEnd"/>
      <w:r>
        <w:t xml:space="preserve"> </w:t>
      </w:r>
      <w:proofErr w:type="spellStart"/>
      <w:r>
        <w:t>Nacional</w:t>
      </w:r>
      <w:proofErr w:type="spellEnd"/>
      <w:r>
        <w:t xml:space="preserve"> (RN): liberal-konservativ; </w:t>
      </w:r>
    </w:p>
    <w:p w14:paraId="3D2D8DB5" w14:textId="77777777" w:rsidR="00BB2365" w:rsidRDefault="00BB2365" w:rsidP="00A97844">
      <w:pPr>
        <w:numPr>
          <w:ilvl w:val="0"/>
          <w:numId w:val="9"/>
        </w:numPr>
        <w:ind w:firstLine="0"/>
      </w:pPr>
      <w:proofErr w:type="spellStart"/>
      <w:r>
        <w:t>Unión</w:t>
      </w:r>
      <w:proofErr w:type="spellEnd"/>
      <w:r>
        <w:t xml:space="preserve"> </w:t>
      </w:r>
      <w:proofErr w:type="spellStart"/>
      <w:r>
        <w:t>Demócrata</w:t>
      </w:r>
      <w:proofErr w:type="spellEnd"/>
      <w:r>
        <w:t xml:space="preserve"> </w:t>
      </w:r>
      <w:proofErr w:type="spellStart"/>
      <w:r>
        <w:t>Independiente</w:t>
      </w:r>
      <w:proofErr w:type="spellEnd"/>
      <w:r>
        <w:t xml:space="preserve"> (UDI): konservative, rechte Volkspartei</w:t>
      </w:r>
    </w:p>
    <w:p w14:paraId="17A21D04" w14:textId="77777777" w:rsidR="00BB2365" w:rsidRDefault="00BB2365" w:rsidP="00A97844">
      <w:r>
        <w:t>Außerhalb der Blöcke existiert noch die Regionalisten-Partei (PRI).</w:t>
      </w:r>
    </w:p>
    <w:p w14:paraId="413FE823" w14:textId="77777777" w:rsidR="00BB2365" w:rsidRDefault="00BB2365" w:rsidP="00A97844">
      <w:r>
        <w:t xml:space="preserve">Die Opposition verfügt im Senat über 16 und im Abgeordnetenhaus über 49 Sitze. </w:t>
      </w:r>
    </w:p>
    <w:p w14:paraId="58F24268" w14:textId="0EB9B1CD" w:rsidR="00BB2365" w:rsidRPr="00A97844" w:rsidRDefault="00BB2365" w:rsidP="00A97844">
      <w:pPr>
        <w:pStyle w:val="Quellen"/>
        <w:ind w:right="0"/>
        <w:rPr>
          <w:u w:val="none"/>
        </w:rPr>
      </w:pPr>
      <w:r w:rsidRPr="00A97844">
        <w:rPr>
          <w:u w:val="none"/>
        </w:rPr>
        <w:t xml:space="preserve">Die Präsidentschaftswahlen 2013 gewann Michelle </w:t>
      </w:r>
      <w:proofErr w:type="spellStart"/>
      <w:r w:rsidRPr="00A97844">
        <w:rPr>
          <w:u w:val="none"/>
        </w:rPr>
        <w:t>Bachelet</w:t>
      </w:r>
      <w:proofErr w:type="spellEnd"/>
      <w:r w:rsidRPr="00A97844">
        <w:rPr>
          <w:u w:val="none"/>
        </w:rPr>
        <w:t xml:space="preserve"> von der Sozialistischen Partei, die von 2006 bis 2010 schon einmal Präsidentin war, im zweiten Wahlgang mit 62% der Stimmen. Die Amtszeit des Staatspräsidenten beträgt vier Jahre; eine unmittelbare Wiederwahl ist nicht zulässig. Staatspräsidentin </w:t>
      </w:r>
      <w:proofErr w:type="spellStart"/>
      <w:r w:rsidRPr="00A97844">
        <w:rPr>
          <w:u w:val="none"/>
        </w:rPr>
        <w:t>Bachelet</w:t>
      </w:r>
      <w:proofErr w:type="spellEnd"/>
      <w:r w:rsidRPr="00A97844">
        <w:rPr>
          <w:u w:val="none"/>
        </w:rPr>
        <w:t xml:space="preserve"> hat weitreichende Reformen mit Schwerpunkten bei Bildung, dem Steuersystem und der Verfassung in die Wege geleitet (AA </w:t>
      </w:r>
      <w:r w:rsidR="00A97844">
        <w:rPr>
          <w:u w:val="none"/>
        </w:rPr>
        <w:t>2.2016</w:t>
      </w:r>
      <w:r w:rsidRPr="00A97844">
        <w:rPr>
          <w:u w:val="none"/>
        </w:rPr>
        <w:t xml:space="preserve">a; AA </w:t>
      </w:r>
      <w:r w:rsidR="00A97844">
        <w:rPr>
          <w:u w:val="none"/>
        </w:rPr>
        <w:t>3.2016</w:t>
      </w:r>
      <w:r w:rsidRPr="00A97844">
        <w:rPr>
          <w:u w:val="none"/>
        </w:rPr>
        <w:t xml:space="preserve">b) Beide genannten Wahlen werden als frei und fair bewertet (USDOS </w:t>
      </w:r>
      <w:r w:rsidR="00901EAA" w:rsidRPr="00901EAA">
        <w:rPr>
          <w:u w:val="none"/>
        </w:rPr>
        <w:t>13.4.2016</w:t>
      </w:r>
      <w:r w:rsidRPr="00A97844">
        <w:rPr>
          <w:u w:val="none"/>
        </w:rPr>
        <w:t xml:space="preserve">). </w:t>
      </w:r>
    </w:p>
    <w:p w14:paraId="098D83C6" w14:textId="60EA7DA0" w:rsidR="00F7186E" w:rsidRPr="008108FE" w:rsidRDefault="00F7186E" w:rsidP="00BB2365">
      <w:pPr>
        <w:pStyle w:val="Quellen"/>
      </w:pPr>
      <w:r w:rsidRPr="008108FE">
        <w:t>Quellen:</w:t>
      </w:r>
    </w:p>
    <w:p w14:paraId="492BA468" w14:textId="18D7E4E7" w:rsidR="00901EAA" w:rsidRPr="0077492A" w:rsidRDefault="00901EAA" w:rsidP="00205F48">
      <w:pPr>
        <w:pStyle w:val="vollstndigesZitat"/>
        <w:numPr>
          <w:ilvl w:val="0"/>
          <w:numId w:val="2"/>
        </w:numPr>
        <w:ind w:left="357" w:hanging="357"/>
      </w:pPr>
      <w:r w:rsidRPr="0077492A">
        <w:t>AA - Auswärtiges Amt (2</w:t>
      </w:r>
      <w:r w:rsidR="00C00D54" w:rsidRPr="0077492A">
        <w:t>.2016a</w:t>
      </w:r>
      <w:r w:rsidR="00F7186E" w:rsidRPr="0077492A">
        <w:t xml:space="preserve">): </w:t>
      </w:r>
      <w:r w:rsidRPr="0077492A">
        <w:t xml:space="preserve">Außen- und Europapolitik, Länderinformationen, Chile, </w:t>
      </w:r>
    </w:p>
    <w:p w14:paraId="03E0A328" w14:textId="09F49E83" w:rsidR="00F7186E" w:rsidRPr="0077492A" w:rsidRDefault="00205F48" w:rsidP="00205F48">
      <w:pPr>
        <w:pStyle w:val="vollstndigesZitat"/>
        <w:tabs>
          <w:tab w:val="clear" w:pos="360"/>
        </w:tabs>
        <w:ind w:left="357" w:hanging="357"/>
      </w:pPr>
      <w:r>
        <w:t xml:space="preserve">     </w:t>
      </w:r>
      <w:hyperlink r:id="rId15" w:history="1">
        <w:r w:rsidR="00901EAA" w:rsidRPr="0077492A">
          <w:rPr>
            <w:rStyle w:val="Hyperlink"/>
          </w:rPr>
          <w:t>http://www.auswaertiges-amt.de/DE/Aussenpolitik/Laender/Laenderinfos/01-Nodes_Uebersichtsseiten/Chile_node.html</w:t>
        </w:r>
      </w:hyperlink>
      <w:r w:rsidR="0077492A">
        <w:t xml:space="preserve">, </w:t>
      </w:r>
      <w:r w:rsidR="00C271FA" w:rsidRPr="0077492A">
        <w:t xml:space="preserve">Zugriff </w:t>
      </w:r>
      <w:r w:rsidR="00901EAA" w:rsidRPr="0077492A">
        <w:t>7.9</w:t>
      </w:r>
      <w:r w:rsidR="00F7186E" w:rsidRPr="0077492A">
        <w:t>.2016</w:t>
      </w:r>
    </w:p>
    <w:p w14:paraId="17515076" w14:textId="2BA78734" w:rsidR="00901EAA" w:rsidRPr="0077492A" w:rsidRDefault="00901EAA" w:rsidP="00205F48">
      <w:pPr>
        <w:pStyle w:val="vollstndigesZitat"/>
        <w:numPr>
          <w:ilvl w:val="0"/>
          <w:numId w:val="2"/>
        </w:numPr>
        <w:ind w:left="357" w:hanging="357"/>
      </w:pPr>
      <w:r w:rsidRPr="0077492A">
        <w:t>AA - Auswärtiges Amt (3</w:t>
      </w:r>
      <w:r w:rsidR="007503AE" w:rsidRPr="0077492A">
        <w:t>.2016b</w:t>
      </w:r>
      <w:r w:rsidRPr="0077492A">
        <w:t xml:space="preserve">):  Chile,  Innenpolitik, </w:t>
      </w:r>
      <w:hyperlink r:id="rId16" w:history="1">
        <w:r w:rsidRPr="0077492A">
          <w:rPr>
            <w:rStyle w:val="Hyperlink"/>
          </w:rPr>
          <w:t>http://www.auswaertiges-amt.de/sid_79CDA33FEC7CBD784C24D1170895A112/DE/Aussenpolitik/Laender/Laenderinfos/Chile/Innenpolitik_node.html</w:t>
        </w:r>
      </w:hyperlink>
      <w:r w:rsidRPr="0077492A">
        <w:t>, Zugriff 7.9.2016</w:t>
      </w:r>
    </w:p>
    <w:p w14:paraId="0AC05B89" w14:textId="397511F6" w:rsidR="00901EAA" w:rsidRPr="0077492A" w:rsidRDefault="00901EAA" w:rsidP="00205F48">
      <w:pPr>
        <w:pStyle w:val="vollstndigesZitat"/>
        <w:numPr>
          <w:ilvl w:val="0"/>
          <w:numId w:val="2"/>
        </w:numPr>
        <w:ind w:left="357" w:hanging="357"/>
        <w:rPr>
          <w:lang w:val="en-US"/>
        </w:rPr>
      </w:pPr>
      <w:r w:rsidRPr="0077492A">
        <w:rPr>
          <w:lang w:val="en-US"/>
        </w:rPr>
        <w:t xml:space="preserve">USDOS - US Department of State (13.4.2016): Country Report on Human Rights Practices 2015 - Chile, </w:t>
      </w:r>
      <w:r w:rsidRPr="0077492A">
        <w:rPr>
          <w:lang w:val="en-US"/>
        </w:rPr>
        <w:br/>
      </w:r>
      <w:hyperlink r:id="rId17" w:tgtFrame="_blank" w:history="1">
        <w:r w:rsidRPr="00FD1D4A">
          <w:rPr>
            <w:rStyle w:val="Hyperlink"/>
            <w:lang w:val="en-US"/>
          </w:rPr>
          <w:t>http://www.ecoi.net/local_link/322562/462039_de.html</w:t>
        </w:r>
      </w:hyperlink>
      <w:r w:rsidRPr="0077492A">
        <w:rPr>
          <w:lang w:val="en-US"/>
        </w:rPr>
        <w:t xml:space="preserve">, </w:t>
      </w:r>
      <w:proofErr w:type="spellStart"/>
      <w:r w:rsidRPr="0077492A">
        <w:rPr>
          <w:lang w:val="en-US"/>
        </w:rPr>
        <w:t>Zugriff</w:t>
      </w:r>
      <w:proofErr w:type="spellEnd"/>
      <w:r w:rsidRPr="0077492A">
        <w:rPr>
          <w:lang w:val="en-US"/>
        </w:rPr>
        <w:t xml:space="preserve"> 7.9.2016</w:t>
      </w:r>
    </w:p>
    <w:p w14:paraId="370012CA" w14:textId="6301FB4A" w:rsidR="00B555CD" w:rsidRDefault="00B555CD" w:rsidP="00B12D61">
      <w:pPr>
        <w:pStyle w:val="Fberschrift"/>
        <w:numPr>
          <w:ilvl w:val="0"/>
          <w:numId w:val="7"/>
        </w:numPr>
        <w:ind w:left="357" w:hanging="357"/>
        <w:outlineLvl w:val="0"/>
        <w:rPr>
          <w:color w:val="71869B"/>
        </w:rPr>
      </w:pPr>
      <w:bookmarkStart w:id="3" w:name="_Toc461796459"/>
      <w:r w:rsidRPr="007F7830">
        <w:rPr>
          <w:color w:val="71869B"/>
        </w:rPr>
        <w:lastRenderedPageBreak/>
        <w:t>Sicherheitslage</w:t>
      </w:r>
      <w:bookmarkEnd w:id="3"/>
    </w:p>
    <w:p w14:paraId="71B6EDDB" w14:textId="73465434" w:rsidR="00D1646C" w:rsidRDefault="00D1646C" w:rsidP="00D1646C">
      <w:r w:rsidRPr="00D1646C">
        <w:t xml:space="preserve">Im ganzen Land kommt es immer wieder zu Demonstrationen bzw. auch gewaltsamen Ausschreitungen im Zusammenhang mit innenpolitischen Auseinandersetzungen, u.a. um die Bildungspolitik, den Bau von Staudämmen, oder Forderungen der indigenen Bevölkerung. In der Umgebung von Temuco (VIII. und IX. Region) kommt es immer wieder zu gewaltsamen Ausschreitungen durch </w:t>
      </w:r>
      <w:proofErr w:type="spellStart"/>
      <w:r w:rsidRPr="00D1646C">
        <w:t>Mapuche</w:t>
      </w:r>
      <w:proofErr w:type="spellEnd"/>
      <w:r w:rsidRPr="00D1646C">
        <w:t xml:space="preserve">-Indigene, gelegentlich werden dort auch Fahrzeuge angegriffen und Fernstraßen gesperrt. In letzter Zeit ist es vornehmlich im Großraum Santiago vermehrt zu Sprengstoffanschlägen gekommen. Diese richten sich in der Mehrheit gegen Bankautomaten und Einrichtungen des staatlichen Sicherheitsapparats, betreffen in Einzelfällen aber auch den öffentlichen Nahverkehr. Anschläge auf ein Restaurant in einer U-Bahn Station im Stadtzentrum Santiagos sowie auf einen Supermarkt in </w:t>
      </w:r>
      <w:proofErr w:type="spellStart"/>
      <w:r w:rsidRPr="00D1646C">
        <w:t>Viña</w:t>
      </w:r>
      <w:proofErr w:type="spellEnd"/>
      <w:r w:rsidRPr="00D1646C">
        <w:t xml:space="preserve"> del Mar forderten Anfang Sept</w:t>
      </w:r>
      <w:r>
        <w:t>ember 2014 zahlreiche Verletzte</w:t>
      </w:r>
      <w:r w:rsidRPr="00D1646C">
        <w:t xml:space="preserve"> (AA 6.9.2016c; vgl. EDA 7.9.2016).</w:t>
      </w:r>
    </w:p>
    <w:p w14:paraId="01837CBA" w14:textId="77777777" w:rsidR="006B7C03" w:rsidRDefault="006B7C03" w:rsidP="00D1646C"/>
    <w:p w14:paraId="2C54A245" w14:textId="5B54D6FF" w:rsidR="006B7C03" w:rsidRDefault="006B7C03" w:rsidP="006B7C03">
      <w:pPr>
        <w:rPr>
          <w:rFonts w:cs="Arial"/>
          <w:szCs w:val="22"/>
        </w:rPr>
      </w:pPr>
      <w:r w:rsidRPr="006B7C03">
        <w:t xml:space="preserve">Die Streitigkeiten zwischen Bolivien und Chile um einen souveränen Meereszugang Boliviens kochen derzeit wieder hoch. Nachdem der Außenminister Boliviens, David </w:t>
      </w:r>
      <w:proofErr w:type="spellStart"/>
      <w:r w:rsidRPr="006B7C03">
        <w:t>Choquehuanca</w:t>
      </w:r>
      <w:proofErr w:type="spellEnd"/>
      <w:r w:rsidRPr="006B7C03">
        <w:t>, eine als privat deklarierte Reise in Begleitung von Parlamentariern und Medienvertretern in chilenische Häfen unternahm, ohne genauere Reisedetails an die chilenischen Behörden weiterzugeben, beschloss die Regierung Chiles, die diplomatischen Visa bolivianischer Amtsträger nicht länger anzuerkennen.</w:t>
      </w:r>
      <w:r>
        <w:t xml:space="preserve"> Die Konflikte zwischen Bolivien, Peru und Chile um die Grenzregion der drei Länder haben eine lange Vorgeschichte. In die periodisch immer wieder auflebenden Konflikte wurde bereits der Internationale Gerichtshof (IGH) eingeschaltet. Dieser konnte den Streit zwischen Chile und Peru um die pazifische Seegrenze im Jahre 2014 durch einen Schiedsspruch lösen. Hinsichtlich der Spannungen zwischen Chile und Bolivien ist allerdings keine Einigung in Sicht. </w:t>
      </w:r>
      <w:r w:rsidRPr="006B7C03">
        <w:t xml:space="preserve">Vergangene Woche reichte Chile eine Denkschrift beim IGH ein, mit der Chiles Außenminister </w:t>
      </w:r>
      <w:proofErr w:type="spellStart"/>
      <w:r w:rsidRPr="006B7C03">
        <w:t>Heraldo</w:t>
      </w:r>
      <w:proofErr w:type="spellEnd"/>
      <w:r w:rsidRPr="006B7C03">
        <w:t xml:space="preserve"> </w:t>
      </w:r>
      <w:proofErr w:type="spellStart"/>
      <w:r w:rsidRPr="006B7C03">
        <w:t>Muñoz</w:t>
      </w:r>
      <w:proofErr w:type="spellEnd"/>
      <w:r w:rsidRPr="006B7C03">
        <w:t xml:space="preserve"> sich der Aufforderungen erwehrt, einen Meereszugang überhaupt verhandeln zu müssen. Außer diesem Thema muss sich der IGH auch mit den Streitigkeiten der beiden Länder um die Wasserrechte in Bezug auf den Fluss </w:t>
      </w:r>
      <w:proofErr w:type="spellStart"/>
      <w:r w:rsidRPr="006B7C03">
        <w:t>Silala</w:t>
      </w:r>
      <w:proofErr w:type="spellEnd"/>
      <w:r w:rsidRPr="006B7C03">
        <w:t xml:space="preserve"> befassen. Zu Spannungen tragen zudem chilenische Militä</w:t>
      </w:r>
      <w:r>
        <w:t>rstützpunkte im Grenzgebiet bei</w:t>
      </w:r>
      <w:r w:rsidRPr="006B7C03">
        <w:t xml:space="preserve"> </w:t>
      </w:r>
      <w:r>
        <w:t>(</w:t>
      </w:r>
      <w:r w:rsidRPr="004A0BBD">
        <w:rPr>
          <w:rFonts w:cs="Arial"/>
          <w:szCs w:val="22"/>
        </w:rPr>
        <w:t>amerika21</w:t>
      </w:r>
      <w:r>
        <w:rPr>
          <w:rFonts w:cs="Arial"/>
          <w:szCs w:val="22"/>
        </w:rPr>
        <w:t xml:space="preserve"> 23.7.2016</w:t>
      </w:r>
      <w:r w:rsidR="00DE6127">
        <w:rPr>
          <w:rFonts w:cs="Arial"/>
          <w:szCs w:val="22"/>
        </w:rPr>
        <w:t>; vgl.</w:t>
      </w:r>
      <w:r w:rsidR="00DE6127" w:rsidRPr="00DE6127">
        <w:t xml:space="preserve"> </w:t>
      </w:r>
      <w:r w:rsidR="00DE6127">
        <w:t>Der Standard 6.6.2016</w:t>
      </w:r>
      <w:r>
        <w:rPr>
          <w:rFonts w:cs="Arial"/>
          <w:szCs w:val="22"/>
        </w:rPr>
        <w:t>)</w:t>
      </w:r>
      <w:r w:rsidR="00384383">
        <w:rPr>
          <w:rFonts w:cs="Arial"/>
          <w:szCs w:val="22"/>
        </w:rPr>
        <w:t>.</w:t>
      </w:r>
    </w:p>
    <w:p w14:paraId="127201A4" w14:textId="77777777" w:rsidR="00B555CD" w:rsidRPr="008108FE" w:rsidRDefault="00B555CD" w:rsidP="003F5B18">
      <w:pPr>
        <w:pStyle w:val="Quellen"/>
      </w:pPr>
      <w:r w:rsidRPr="008108FE">
        <w:t>Quellen:</w:t>
      </w:r>
    </w:p>
    <w:p w14:paraId="7ECE5B56" w14:textId="253639D7" w:rsidR="007503AE" w:rsidRDefault="007503AE" w:rsidP="00205F48">
      <w:pPr>
        <w:pStyle w:val="vollstndigesZitat"/>
        <w:numPr>
          <w:ilvl w:val="0"/>
          <w:numId w:val="2"/>
        </w:numPr>
        <w:ind w:left="357" w:hanging="357"/>
      </w:pPr>
      <w:r>
        <w:t xml:space="preserve">AA </w:t>
      </w:r>
      <w:r w:rsidR="0077492A">
        <w:t>-</w:t>
      </w:r>
      <w:r>
        <w:t xml:space="preserve"> Auswärtiges Amt (</w:t>
      </w:r>
      <w:r>
        <w:rPr>
          <w:rFonts w:cs="Arial"/>
          <w:szCs w:val="22"/>
        </w:rPr>
        <w:t>6.9.2016c</w:t>
      </w:r>
      <w:r>
        <w:t xml:space="preserve">): </w:t>
      </w:r>
      <w:r w:rsidRPr="00045FD8">
        <w:t>Chile: Reise- und Sicherheitshinweise</w:t>
      </w:r>
      <w:r>
        <w:t xml:space="preserve">, </w:t>
      </w:r>
      <w:hyperlink r:id="rId18" w:history="1">
        <w:r w:rsidRPr="00AD20CC">
          <w:rPr>
            <w:rStyle w:val="Hyperlink"/>
          </w:rPr>
          <w:t>http://www.auswaertiges-amt.de/DE/Laenderinformationen/00-SiHi/Nodes/ChileSicherheit_node.html</w:t>
        </w:r>
      </w:hyperlink>
      <w:r>
        <w:t xml:space="preserve">, Zugriff 6.9.2016 </w:t>
      </w:r>
    </w:p>
    <w:p w14:paraId="52D4D303" w14:textId="77777777" w:rsidR="006B7C03" w:rsidRDefault="006B7C03" w:rsidP="006B7C03">
      <w:pPr>
        <w:pStyle w:val="vollstndigesZitat"/>
        <w:numPr>
          <w:ilvl w:val="0"/>
          <w:numId w:val="2"/>
        </w:numPr>
      </w:pPr>
      <w:r w:rsidRPr="004A0BBD">
        <w:rPr>
          <w:rFonts w:cs="Arial"/>
          <w:szCs w:val="22"/>
        </w:rPr>
        <w:t>amerika21.de - Nachrichten und Analysen aus Lateinamerika (</w:t>
      </w:r>
      <w:r>
        <w:rPr>
          <w:rFonts w:cs="Arial"/>
          <w:szCs w:val="22"/>
        </w:rPr>
        <w:t>23</w:t>
      </w:r>
      <w:r w:rsidRPr="004A0BBD">
        <w:rPr>
          <w:rFonts w:cs="Arial"/>
          <w:szCs w:val="22"/>
        </w:rPr>
        <w:t>.</w:t>
      </w:r>
      <w:r>
        <w:rPr>
          <w:rFonts w:cs="Arial"/>
          <w:szCs w:val="22"/>
        </w:rPr>
        <w:t>7.2016</w:t>
      </w:r>
      <w:r w:rsidRPr="004A0BBD">
        <w:rPr>
          <w:rFonts w:cs="Arial"/>
          <w:szCs w:val="22"/>
        </w:rPr>
        <w:t xml:space="preserve">): </w:t>
      </w:r>
      <w:r>
        <w:rPr>
          <w:rFonts w:cs="Arial"/>
          <w:szCs w:val="22"/>
        </w:rPr>
        <w:t xml:space="preserve">Bolivien, Chile, </w:t>
      </w:r>
      <w:r w:rsidRPr="004457C5">
        <w:rPr>
          <w:rFonts w:cs="Arial"/>
          <w:szCs w:val="22"/>
        </w:rPr>
        <w:t>Neue territoriale Spannungen zwischen Chile und Bolivien</w:t>
      </w:r>
      <w:r>
        <w:rPr>
          <w:rFonts w:cs="Arial"/>
          <w:szCs w:val="22"/>
        </w:rPr>
        <w:t xml:space="preserve">, </w:t>
      </w:r>
      <w:hyperlink r:id="rId19" w:history="1">
        <w:r w:rsidRPr="00DD30F4">
          <w:rPr>
            <w:rStyle w:val="Hyperlink"/>
            <w:rFonts w:cs="Arial"/>
            <w:szCs w:val="22"/>
          </w:rPr>
          <w:t>https://amerika21.de/2016/07/156589/spannungen-chile-bolivien</w:t>
        </w:r>
      </w:hyperlink>
      <w:r>
        <w:rPr>
          <w:rFonts w:cs="Arial"/>
          <w:szCs w:val="22"/>
        </w:rPr>
        <w:t xml:space="preserve">, Zugriff 14.9.2016 </w:t>
      </w:r>
    </w:p>
    <w:p w14:paraId="252B2B4A" w14:textId="15C9D508" w:rsidR="00384383" w:rsidRDefault="00384383" w:rsidP="00384383">
      <w:pPr>
        <w:pStyle w:val="vollstndigesZitat"/>
        <w:numPr>
          <w:ilvl w:val="0"/>
          <w:numId w:val="2"/>
        </w:numPr>
      </w:pPr>
      <w:r>
        <w:lastRenderedPageBreak/>
        <w:t xml:space="preserve">Der Standard (6.6.2016): International, Amerika, Bolivien, </w:t>
      </w:r>
      <w:r w:rsidRPr="00384383">
        <w:t>Grenzstreit: Chile klagt Bolivien</w:t>
      </w:r>
      <w:r>
        <w:t xml:space="preserve">, </w:t>
      </w:r>
      <w:hyperlink r:id="rId20" w:history="1">
        <w:r w:rsidRPr="00DD30F4">
          <w:rPr>
            <w:rStyle w:val="Hyperlink"/>
          </w:rPr>
          <w:t>http://derstandard.at/2000038342526/GrenzstreitChile-verklagt-Bolivien</w:t>
        </w:r>
      </w:hyperlink>
      <w:r>
        <w:t>, Zugriff 14.9.2016</w:t>
      </w:r>
    </w:p>
    <w:p w14:paraId="4D92F2AB" w14:textId="042879B2" w:rsidR="007503AE" w:rsidRDefault="007503AE" w:rsidP="00205F48">
      <w:pPr>
        <w:pStyle w:val="vollstndigesZitat"/>
        <w:numPr>
          <w:ilvl w:val="0"/>
          <w:numId w:val="2"/>
        </w:numPr>
        <w:ind w:left="357" w:hanging="357"/>
      </w:pPr>
      <w:r>
        <w:t xml:space="preserve">EDA - </w:t>
      </w:r>
      <w:r w:rsidRPr="00553340">
        <w:t>Eidgenössisches Departement für auswärtige Angelegenheiten</w:t>
      </w:r>
      <w:r>
        <w:t xml:space="preserve"> (7.9.2016): Reisehinweise für Chile, </w:t>
      </w:r>
      <w:hyperlink r:id="rId21" w:history="1">
        <w:r w:rsidRPr="00AD20CC">
          <w:rPr>
            <w:rStyle w:val="Hyperlink"/>
          </w:rPr>
          <w:t>https://www.eda.admin.ch/eda/de/home/laender-und-reiseinformationen/chile/reisehinweise-fuerchile.html</w:t>
        </w:r>
      </w:hyperlink>
      <w:r>
        <w:t>, Zugriff 7.9.2016</w:t>
      </w:r>
    </w:p>
    <w:p w14:paraId="3F223F12" w14:textId="77777777" w:rsidR="00907B38" w:rsidRPr="007F7830" w:rsidRDefault="00907B38" w:rsidP="00C54845">
      <w:pPr>
        <w:pStyle w:val="Fberschrift"/>
        <w:numPr>
          <w:ilvl w:val="0"/>
          <w:numId w:val="7"/>
        </w:numPr>
        <w:ind w:left="357" w:hanging="357"/>
        <w:outlineLvl w:val="0"/>
        <w:rPr>
          <w:color w:val="71869B"/>
        </w:rPr>
      </w:pPr>
      <w:bookmarkStart w:id="4" w:name="_Toc461796460"/>
      <w:r>
        <w:rPr>
          <w:color w:val="71869B"/>
        </w:rPr>
        <w:t>Rechtsschutz/Justizwesen</w:t>
      </w:r>
      <w:bookmarkEnd w:id="4"/>
    </w:p>
    <w:p w14:paraId="17AD4A23" w14:textId="50A64018" w:rsidR="00A842D7" w:rsidRDefault="00A842D7" w:rsidP="00A842D7">
      <w:r w:rsidRPr="00A842D7">
        <w:rPr>
          <w:rFonts w:cs="Arial"/>
          <w:szCs w:val="22"/>
        </w:rPr>
        <w:t>Chile ist ein demokratischer Rechtsstaat mit einem materiell-rechtlich entwickelten Justizsystem. Neben den Zivil- und Strafgerichten gibt es eine Militärgerichtsbarkeit für Straftaten von Militärangehörigen. Das allgemeine Strafprozessrecht wurde von 2000 bis 2005 reformiert.</w:t>
      </w:r>
      <w:r>
        <w:rPr>
          <w:rFonts w:cs="Arial"/>
          <w:szCs w:val="22"/>
        </w:rPr>
        <w:t xml:space="preserve"> </w:t>
      </w:r>
      <w:r w:rsidRPr="00A842D7">
        <w:rPr>
          <w:rFonts w:cs="Arial"/>
          <w:szCs w:val="22"/>
        </w:rPr>
        <w:t>Der Oberste Gerichtshof entscheidet in zivil- und strafrechtlichen Fragen in letzter Instanz. Daneben gibt es ein Verfassungsgericht, das über die Verfassungsmäßigkeit von Gesetzen entscheidet. Verfassungsbeschwerden einzeln</w:t>
      </w:r>
      <w:r>
        <w:rPr>
          <w:rFonts w:cs="Arial"/>
          <w:szCs w:val="22"/>
        </w:rPr>
        <w:t xml:space="preserve">er Bürger sind nicht vorgesehen (AA </w:t>
      </w:r>
      <w:r w:rsidRPr="0077492A">
        <w:t>3.2016b</w:t>
      </w:r>
      <w:r>
        <w:t>).</w:t>
      </w:r>
    </w:p>
    <w:p w14:paraId="30436481" w14:textId="77777777" w:rsidR="00AE52B9" w:rsidRDefault="00AE52B9" w:rsidP="00A842D7"/>
    <w:p w14:paraId="2023FEF8" w14:textId="1C144ED7" w:rsidR="000843C2" w:rsidRDefault="00AE52B9" w:rsidP="00523194">
      <w:pPr>
        <w:rPr>
          <w:rFonts w:cs="Arial"/>
          <w:szCs w:val="22"/>
        </w:rPr>
      </w:pPr>
      <w:r>
        <w:rPr>
          <w:rFonts w:cs="Arial"/>
          <w:szCs w:val="22"/>
        </w:rPr>
        <w:t xml:space="preserve">Das </w:t>
      </w:r>
      <w:r w:rsidRPr="008A38CF">
        <w:rPr>
          <w:rFonts w:cs="Arial"/>
          <w:szCs w:val="22"/>
        </w:rPr>
        <w:t xml:space="preserve">Justizsystem </w:t>
      </w:r>
      <w:r w:rsidR="00DE6127">
        <w:rPr>
          <w:rFonts w:cs="Arial"/>
          <w:szCs w:val="22"/>
        </w:rPr>
        <w:t>funktionier</w:t>
      </w:r>
      <w:r>
        <w:rPr>
          <w:rFonts w:cs="Arial"/>
          <w:szCs w:val="22"/>
        </w:rPr>
        <w:t>t weitgehend.</w:t>
      </w:r>
      <w:r w:rsidRPr="008A38CF">
        <w:rPr>
          <w:rFonts w:cs="Arial"/>
          <w:szCs w:val="22"/>
        </w:rPr>
        <w:t xml:space="preserve"> An der Spitze der chilenischen Judikativen steht die </w:t>
      </w:r>
      <w:r w:rsidRPr="00EF5548">
        <w:rPr>
          <w:rFonts w:cs="Arial"/>
          <w:szCs w:val="22"/>
          <w:lang w:val="es-CL"/>
        </w:rPr>
        <w:t>Corte Suprema de Justicia</w:t>
      </w:r>
      <w:r w:rsidRPr="008A38CF">
        <w:rPr>
          <w:rFonts w:cs="Arial"/>
          <w:szCs w:val="22"/>
        </w:rPr>
        <w:t xml:space="preserve">, ein Kollegialgericht mit 21 Richtern. Die Richter der </w:t>
      </w:r>
      <w:r w:rsidRPr="00EF5548">
        <w:rPr>
          <w:rFonts w:cs="Arial"/>
          <w:szCs w:val="22"/>
          <w:lang w:val="es-CL"/>
        </w:rPr>
        <w:t>Corte Suprema</w:t>
      </w:r>
      <w:r w:rsidRPr="008A38CF">
        <w:rPr>
          <w:rFonts w:cs="Arial"/>
          <w:szCs w:val="22"/>
        </w:rPr>
        <w:t xml:space="preserve"> schlagen alle nachgeordneten Richter vor, die dann vom Präsidenten auf Lebenszeit ernannt werden. Seit 1997 wird schrittweise das chilenische Straf- u</w:t>
      </w:r>
      <w:r>
        <w:rPr>
          <w:rFonts w:cs="Arial"/>
          <w:szCs w:val="22"/>
        </w:rPr>
        <w:t>nd Strafprozessrecht reformiert</w:t>
      </w:r>
      <w:r w:rsidRPr="008A38CF">
        <w:rPr>
          <w:rFonts w:cs="Arial"/>
          <w:szCs w:val="22"/>
        </w:rPr>
        <w:t>. Ziel ist unter anderem das Amt eines unabhängigen Staatsanwaltes zu etablieren und so die U</w:t>
      </w:r>
      <w:r>
        <w:rPr>
          <w:rFonts w:cs="Arial"/>
          <w:szCs w:val="22"/>
        </w:rPr>
        <w:t>ntersuchungsrichter zu ersetzen (GIZ 6.2016a).</w:t>
      </w:r>
    </w:p>
    <w:p w14:paraId="7F83C144" w14:textId="77777777" w:rsidR="000843C2" w:rsidRDefault="000843C2" w:rsidP="00523194"/>
    <w:p w14:paraId="364E8D4A" w14:textId="522158F5" w:rsidR="000843C2" w:rsidRDefault="000843C2" w:rsidP="000843C2">
      <w:pPr>
        <w:rPr>
          <w:rFonts w:cs="Arial"/>
          <w:szCs w:val="22"/>
        </w:rPr>
      </w:pPr>
      <w:r>
        <w:t xml:space="preserve">Die Verfassung sieht eine unabhängige Justiz vor und die Regierung respektiert generell die richterliche Unabhängigkeit. Verfassung und Gesetze garantieren auch das Recht auf einen fairen Prozess. Die Justiz setzt dieses auch generell um. Für Angeklagte gelten Unschuldsvermutung und Beschwerderecht. In erster Instanz entscheidet ein Kollegium von drei Richtern in einem öffentlichen Verfahren. Es gibt kein Recht auf einen Geschworenenprozess. Es besteht das Recht auf einen Rechtsbeistand. Es gibt NGOs und Anwälte, welche auf Anfrage auch kostenlos arbeiten. </w:t>
      </w:r>
      <w:r w:rsidR="00DE6127">
        <w:t xml:space="preserve">Die zahlreichen </w:t>
      </w:r>
      <w:r>
        <w:t xml:space="preserve">Altfälle, die vor der Strafrechtsreform 2005 anfielen, werden noch von einem Strafgericht alten Zuschnitts bearbeitet. Es gibt keine Berichte über politische Gefangene, obwohl einige </w:t>
      </w:r>
      <w:proofErr w:type="spellStart"/>
      <w:r>
        <w:t>Mapuche</w:t>
      </w:r>
      <w:proofErr w:type="spellEnd"/>
      <w:r>
        <w:t xml:space="preserve">-Indigene, die strafrechtlich verurteilt wurden, behaupten politische Gefangene zu sein. Es gibt eine unabhängige und unteilbare Zivilrechtsprechung, im Wege derer Personen gegen Menschenrechtsverstöße klagen können. Das System leidet aber an antiquierten und ineffizienten Verfahrensregeln, was in einer durchschnittlichen Verfahrensdauer von fünf Jahren resultiert. Verwaltungsrechtliche und gerichtliche Beschwerden sind möglich </w:t>
      </w:r>
      <w:r w:rsidRPr="000843C2">
        <w:t>(USDOS 13.4.2016).</w:t>
      </w:r>
    </w:p>
    <w:p w14:paraId="3AE5D259" w14:textId="77777777" w:rsidR="00C54845" w:rsidRPr="008108FE" w:rsidRDefault="00C54845" w:rsidP="00C54845">
      <w:pPr>
        <w:pStyle w:val="Quellen"/>
      </w:pPr>
      <w:r w:rsidRPr="008108FE">
        <w:t>Quellen:</w:t>
      </w:r>
    </w:p>
    <w:p w14:paraId="580F3229" w14:textId="77777777" w:rsidR="00D07597" w:rsidRDefault="00D07597" w:rsidP="00D07597">
      <w:pPr>
        <w:pStyle w:val="vollstndigesZitat"/>
        <w:numPr>
          <w:ilvl w:val="0"/>
          <w:numId w:val="2"/>
        </w:numPr>
        <w:ind w:left="357" w:hanging="357"/>
      </w:pPr>
      <w:r w:rsidRPr="0077492A">
        <w:lastRenderedPageBreak/>
        <w:t xml:space="preserve">AA - Auswärtiges Amt (3.2016b):  Chile,  Innenpolitik, </w:t>
      </w:r>
      <w:hyperlink r:id="rId22" w:history="1">
        <w:r w:rsidRPr="0077492A">
          <w:rPr>
            <w:rStyle w:val="Hyperlink"/>
          </w:rPr>
          <w:t>http://www.auswaertiges-amt.de/sid_79CDA33FEC7CBD784C24D1170895A112/DE/Aussenpolitik/Laender/Laenderinfos/Chile/Innenpolitik_node.html</w:t>
        </w:r>
      </w:hyperlink>
      <w:r w:rsidRPr="0077492A">
        <w:t>, Zugriff 7.9.2016</w:t>
      </w:r>
    </w:p>
    <w:p w14:paraId="7E1E2B20" w14:textId="77777777" w:rsidR="00AE52B9" w:rsidRPr="00AE52B9" w:rsidRDefault="00AE52B9" w:rsidP="00AE52B9">
      <w:pPr>
        <w:pStyle w:val="Listenabsatz"/>
        <w:numPr>
          <w:ilvl w:val="0"/>
          <w:numId w:val="2"/>
        </w:numPr>
        <w:spacing w:line="240" w:lineRule="auto"/>
        <w:rPr>
          <w:rFonts w:cs="Arial"/>
          <w:szCs w:val="22"/>
        </w:rPr>
      </w:pPr>
      <w:r w:rsidRPr="00AE52B9">
        <w:rPr>
          <w:lang w:val="de-AT"/>
        </w:rPr>
        <w:t>GIZ - Deutsche Gesellschaft für Internationale Zusammenarbeit GmbH (6.2016a):  Chile, Geschichte &amp; Staat,</w:t>
      </w:r>
      <w:r w:rsidRPr="00AE52B9">
        <w:rPr>
          <w:rFonts w:cs="Arial"/>
          <w:szCs w:val="22"/>
        </w:rPr>
        <w:t xml:space="preserve"> </w:t>
      </w:r>
      <w:hyperlink r:id="rId23" w:history="1">
        <w:r w:rsidRPr="00AE52B9">
          <w:rPr>
            <w:rStyle w:val="Hyperlink"/>
            <w:rFonts w:cs="Arial"/>
            <w:szCs w:val="22"/>
          </w:rPr>
          <w:t>https://www.liportal.de/chile/geschichte-staat/</w:t>
        </w:r>
      </w:hyperlink>
      <w:r w:rsidRPr="00AE52B9">
        <w:rPr>
          <w:rFonts w:cs="Arial"/>
          <w:szCs w:val="22"/>
        </w:rPr>
        <w:t>, Zugriff 7.9.2016</w:t>
      </w:r>
    </w:p>
    <w:p w14:paraId="046A0090" w14:textId="344DFD11" w:rsidR="007A24B3" w:rsidRPr="003A1F98" w:rsidRDefault="007A24B3" w:rsidP="0039124C">
      <w:pPr>
        <w:pStyle w:val="Listenabsatz"/>
        <w:numPr>
          <w:ilvl w:val="0"/>
          <w:numId w:val="2"/>
        </w:numPr>
        <w:spacing w:line="240" w:lineRule="auto"/>
        <w:ind w:left="357" w:hanging="357"/>
        <w:rPr>
          <w:rFonts w:cs="Arial"/>
          <w:szCs w:val="22"/>
          <w:lang w:val="en-US"/>
        </w:rPr>
      </w:pPr>
      <w:r w:rsidRPr="003A1F98">
        <w:rPr>
          <w:rFonts w:cs="Arial"/>
          <w:szCs w:val="22"/>
          <w:lang w:val="en-US"/>
        </w:rPr>
        <w:t xml:space="preserve">USDOS - US Department of State (13.4.2016): Country Report on Human Rights Practices 2015 - </w:t>
      </w:r>
      <w:r w:rsidR="00281B10">
        <w:rPr>
          <w:rFonts w:cs="Arial"/>
          <w:szCs w:val="22"/>
          <w:lang w:val="en-US"/>
        </w:rPr>
        <w:t>Chile</w:t>
      </w:r>
      <w:r w:rsidRPr="003A1F98">
        <w:rPr>
          <w:rFonts w:cs="Arial"/>
          <w:szCs w:val="22"/>
          <w:lang w:val="en-US"/>
        </w:rPr>
        <w:t xml:space="preserve">, </w:t>
      </w:r>
      <w:hyperlink r:id="rId24" w:tgtFrame="_blank" w:history="1">
        <w:r w:rsidR="00D07597" w:rsidRPr="00D07597">
          <w:rPr>
            <w:rStyle w:val="Hyperlink"/>
            <w:lang w:val="en-US"/>
          </w:rPr>
          <w:t>http://www.ecoi.net/local_link/322562/462039_de.html</w:t>
        </w:r>
      </w:hyperlink>
      <w:r w:rsidRPr="003A1F98">
        <w:rPr>
          <w:rFonts w:cs="Arial"/>
          <w:szCs w:val="22"/>
          <w:lang w:val="en-US"/>
        </w:rPr>
        <w:t xml:space="preserve">, </w:t>
      </w:r>
      <w:proofErr w:type="spellStart"/>
      <w:r w:rsidRPr="003A1F98">
        <w:rPr>
          <w:rFonts w:cs="Arial"/>
          <w:szCs w:val="22"/>
          <w:lang w:val="en-US"/>
        </w:rPr>
        <w:t>Zugriff</w:t>
      </w:r>
      <w:proofErr w:type="spellEnd"/>
      <w:r w:rsidRPr="003A1F98">
        <w:rPr>
          <w:rFonts w:cs="Arial"/>
          <w:szCs w:val="22"/>
          <w:lang w:val="en-US"/>
        </w:rPr>
        <w:t xml:space="preserve"> </w:t>
      </w:r>
      <w:r w:rsidR="00D07597">
        <w:rPr>
          <w:rFonts w:cs="Arial"/>
          <w:szCs w:val="22"/>
          <w:lang w:val="en-US"/>
        </w:rPr>
        <w:t>7.9</w:t>
      </w:r>
      <w:r w:rsidR="003A1F98">
        <w:rPr>
          <w:rFonts w:cs="Arial"/>
          <w:szCs w:val="22"/>
          <w:lang w:val="en-US"/>
        </w:rPr>
        <w:t>.2016</w:t>
      </w:r>
    </w:p>
    <w:p w14:paraId="5BE30F11" w14:textId="307F021F" w:rsidR="00907B38" w:rsidRPr="007F7830" w:rsidRDefault="00907B38" w:rsidP="00C54845">
      <w:pPr>
        <w:pStyle w:val="Fberschrift"/>
        <w:numPr>
          <w:ilvl w:val="0"/>
          <w:numId w:val="7"/>
        </w:numPr>
        <w:ind w:left="357" w:hanging="357"/>
        <w:outlineLvl w:val="0"/>
        <w:rPr>
          <w:color w:val="71869B"/>
        </w:rPr>
      </w:pPr>
      <w:bookmarkStart w:id="5" w:name="_Toc461796461"/>
      <w:r>
        <w:rPr>
          <w:color w:val="71869B"/>
        </w:rPr>
        <w:t>Sicherheitsbehörden</w:t>
      </w:r>
      <w:bookmarkEnd w:id="5"/>
    </w:p>
    <w:p w14:paraId="3C41835F" w14:textId="77777777" w:rsidR="00493E51" w:rsidRPr="00B50AD5" w:rsidRDefault="00493E51" w:rsidP="00493E51">
      <w:pPr>
        <w:rPr>
          <w:rFonts w:cs="Arial"/>
          <w:szCs w:val="22"/>
        </w:rPr>
      </w:pPr>
      <w:r w:rsidRPr="005F4214">
        <w:rPr>
          <w:rFonts w:cs="Arial"/>
          <w:szCs w:val="22"/>
          <w:lang w:val="es-CL"/>
        </w:rPr>
        <w:t>Carabineros</w:t>
      </w:r>
      <w:r w:rsidRPr="00D57A6F">
        <w:rPr>
          <w:rFonts w:cs="Arial"/>
          <w:szCs w:val="22"/>
        </w:rPr>
        <w:t xml:space="preserve"> und Kriminalpolizei (PDI) obliegt die Durchsetzung des Rechts und die Aufrechterhaltung der Ordnung im Lande. Beide Organisationen unterstehen dem chilenischen Innenministerium</w:t>
      </w:r>
      <w:r>
        <w:rPr>
          <w:rFonts w:cs="Arial"/>
          <w:szCs w:val="22"/>
        </w:rPr>
        <w:t xml:space="preserve"> und damit </w:t>
      </w:r>
      <w:r w:rsidRPr="00D57A6F">
        <w:rPr>
          <w:rFonts w:cs="Arial"/>
          <w:szCs w:val="22"/>
        </w:rPr>
        <w:t>zivile</w:t>
      </w:r>
      <w:r>
        <w:rPr>
          <w:rFonts w:cs="Arial"/>
          <w:szCs w:val="22"/>
        </w:rPr>
        <w:t xml:space="preserve">r </w:t>
      </w:r>
      <w:r w:rsidRPr="00D57A6F">
        <w:rPr>
          <w:rFonts w:cs="Arial"/>
          <w:szCs w:val="22"/>
        </w:rPr>
        <w:t xml:space="preserve">Kontrolle. Die Regierung verfügt über Mechanismen zur Untersuchung und Bestrafung von Korruption und Misshandlung durch die Polizei. Es gibt Vorwürfe der Straflosigkeit bei Angehörigen der Sicherheitsorgane. Die gegenwärtigen Gesetze sehen immer noch eine Zuständigkeit der Militärgerichtsbarkeit für Straftaten von </w:t>
      </w:r>
      <w:r w:rsidRPr="005F4214">
        <w:rPr>
          <w:rFonts w:cs="Arial"/>
          <w:szCs w:val="22"/>
          <w:lang w:val="es-CL"/>
        </w:rPr>
        <w:t>Carabineros</w:t>
      </w:r>
      <w:r w:rsidRPr="00D57A6F">
        <w:rPr>
          <w:rFonts w:cs="Arial"/>
          <w:szCs w:val="22"/>
        </w:rPr>
        <w:t xml:space="preserve"> vor, was ebenso Anlass zur Kritik gibt. Fehlverhalten der Kriminalpolizei unterliegen der Verfolgung durch die normale Strafjustiz. Der Ombudsmann berichtete 2012</w:t>
      </w:r>
      <w:r>
        <w:rPr>
          <w:rFonts w:cs="Arial"/>
          <w:szCs w:val="22"/>
        </w:rPr>
        <w:t xml:space="preserve"> </w:t>
      </w:r>
      <w:r w:rsidRPr="00D57A6F">
        <w:rPr>
          <w:rFonts w:cs="Arial"/>
          <w:szCs w:val="22"/>
        </w:rPr>
        <w:t xml:space="preserve">von 1.775 Beschwerden gegen </w:t>
      </w:r>
      <w:r w:rsidRPr="005F4214">
        <w:rPr>
          <w:rFonts w:cs="Arial"/>
          <w:szCs w:val="22"/>
          <w:lang w:val="es-CL"/>
        </w:rPr>
        <w:t>Carabineros</w:t>
      </w:r>
      <w:r w:rsidRPr="00D57A6F">
        <w:rPr>
          <w:rFonts w:cs="Arial"/>
          <w:szCs w:val="22"/>
        </w:rPr>
        <w:t xml:space="preserve"> wegen unnötiger Gewaltanwendung, von denen aber nur weniger als 2% zu Verurteilungen führten</w:t>
      </w:r>
      <w:r>
        <w:rPr>
          <w:rFonts w:cs="Arial"/>
          <w:szCs w:val="22"/>
        </w:rPr>
        <w:t xml:space="preserve"> (USDOS </w:t>
      </w:r>
      <w:r w:rsidRPr="00D57A6F">
        <w:rPr>
          <w:rFonts w:cs="Arial"/>
          <w:szCs w:val="22"/>
        </w:rPr>
        <w:t>13.4.2016).</w:t>
      </w:r>
    </w:p>
    <w:p w14:paraId="3859972C" w14:textId="77777777" w:rsidR="00493E51" w:rsidRDefault="00493E51" w:rsidP="00E76CCD">
      <w:pPr>
        <w:rPr>
          <w:rFonts w:cs="Arial"/>
          <w:szCs w:val="22"/>
        </w:rPr>
      </w:pPr>
    </w:p>
    <w:p w14:paraId="45D69E47" w14:textId="06DFAC23" w:rsidR="00FD1D4A" w:rsidRDefault="00FD1D4A" w:rsidP="00E76CCD">
      <w:pPr>
        <w:rPr>
          <w:rFonts w:cs="Arial"/>
          <w:szCs w:val="22"/>
        </w:rPr>
      </w:pPr>
      <w:r w:rsidRPr="00E213DF">
        <w:rPr>
          <w:rFonts w:cs="Arial"/>
          <w:szCs w:val="22"/>
        </w:rPr>
        <w:t xml:space="preserve">Die Regierung verfügt über effektive Mechanismen zur Untersuchung und Bestrafung von Korruption und Misshandlung durch die Polizei. Die </w:t>
      </w:r>
      <w:r w:rsidRPr="00EF5548">
        <w:rPr>
          <w:rFonts w:cs="Arial"/>
          <w:szCs w:val="22"/>
          <w:lang w:val="es-CL"/>
        </w:rPr>
        <w:t>Carabineros</w:t>
      </w:r>
      <w:r w:rsidRPr="00E213DF">
        <w:rPr>
          <w:rFonts w:cs="Arial"/>
          <w:szCs w:val="22"/>
        </w:rPr>
        <w:t xml:space="preserve"> begehen gelegentlich Verstöße gegen die Menschenrechte und wenden </w:t>
      </w:r>
      <w:r w:rsidR="00971764">
        <w:rPr>
          <w:rFonts w:cs="Arial"/>
          <w:szCs w:val="22"/>
        </w:rPr>
        <w:t xml:space="preserve">immer wieder exzessiv Gewalt an </w:t>
      </w:r>
      <w:r>
        <w:rPr>
          <w:rFonts w:cs="Arial"/>
          <w:szCs w:val="22"/>
        </w:rPr>
        <w:t xml:space="preserve">(FH </w:t>
      </w:r>
      <w:r w:rsidR="00971764">
        <w:rPr>
          <w:rFonts w:cs="Arial"/>
          <w:szCs w:val="22"/>
        </w:rPr>
        <w:t>2016</w:t>
      </w:r>
      <w:r>
        <w:rPr>
          <w:rFonts w:cs="Arial"/>
          <w:szCs w:val="22"/>
        </w:rPr>
        <w:t>).</w:t>
      </w:r>
    </w:p>
    <w:p w14:paraId="3622FCA1" w14:textId="77777777" w:rsidR="00E76CCD" w:rsidRDefault="00E76CCD" w:rsidP="00E76CCD">
      <w:pPr>
        <w:rPr>
          <w:rFonts w:cs="Arial"/>
          <w:szCs w:val="22"/>
        </w:rPr>
      </w:pPr>
    </w:p>
    <w:p w14:paraId="7742801B" w14:textId="04A9D4B2" w:rsidR="00E76CCD" w:rsidRDefault="00E76CCD" w:rsidP="00E76CCD">
      <w:pPr>
        <w:rPr>
          <w:rFonts w:cs="Arial"/>
          <w:szCs w:val="22"/>
        </w:rPr>
      </w:pPr>
      <w:r w:rsidRPr="00E76CCD">
        <w:rPr>
          <w:rFonts w:cs="Arial"/>
          <w:szCs w:val="22"/>
        </w:rPr>
        <w:t xml:space="preserve">Öffentliche Proteste und die Zahl der Misshandlungen durch </w:t>
      </w:r>
      <w:r w:rsidRPr="00EF5548">
        <w:rPr>
          <w:rFonts w:cs="Arial"/>
          <w:szCs w:val="22"/>
          <w:lang w:val="es-CL"/>
        </w:rPr>
        <w:t>Carabineros</w:t>
      </w:r>
      <w:r w:rsidRPr="00E76CCD">
        <w:rPr>
          <w:rFonts w:cs="Arial"/>
          <w:szCs w:val="22"/>
        </w:rPr>
        <w:t xml:space="preserve"> sind im Jahr 2014 deutlich zurückgegangen. Laut chilenischem Ombudsmann (=National Institute for Human Rights, INDH), wurden im Jahr 2014 bei Protestmärschen </w:t>
      </w:r>
      <w:r w:rsidR="00722BB9">
        <w:rPr>
          <w:rFonts w:cs="Arial"/>
          <w:szCs w:val="22"/>
        </w:rPr>
        <w:t xml:space="preserve">weiterhin </w:t>
      </w:r>
      <w:r w:rsidR="00081F6F">
        <w:rPr>
          <w:rFonts w:cs="Arial"/>
          <w:szCs w:val="22"/>
        </w:rPr>
        <w:t>Wasserkanonen</w:t>
      </w:r>
      <w:r w:rsidRPr="00E76CCD">
        <w:rPr>
          <w:rFonts w:cs="Arial"/>
          <w:szCs w:val="22"/>
        </w:rPr>
        <w:t xml:space="preserve"> und Tränengas verwendet und es kam zu unverhältnismäßiger Gewalt bei Verhaftungen (HRW 29.1.2015).</w:t>
      </w:r>
    </w:p>
    <w:p w14:paraId="18D6A714" w14:textId="77777777" w:rsidR="008B487E" w:rsidRPr="008108FE" w:rsidRDefault="008B487E" w:rsidP="00FD1D4A">
      <w:pPr>
        <w:pStyle w:val="Quellen"/>
        <w:spacing w:after="120"/>
      </w:pPr>
      <w:r w:rsidRPr="008108FE">
        <w:t>Quellen:</w:t>
      </w:r>
    </w:p>
    <w:p w14:paraId="39675C7E" w14:textId="77777777" w:rsidR="00971764" w:rsidRPr="00847871" w:rsidRDefault="00971764" w:rsidP="00971764">
      <w:pPr>
        <w:numPr>
          <w:ilvl w:val="0"/>
          <w:numId w:val="2"/>
        </w:numPr>
        <w:spacing w:line="240" w:lineRule="auto"/>
        <w:rPr>
          <w:rFonts w:cs="Arial"/>
          <w:szCs w:val="22"/>
          <w:lang w:val="en-US"/>
        </w:rPr>
      </w:pPr>
      <w:r>
        <w:rPr>
          <w:rFonts w:cs="Arial"/>
          <w:szCs w:val="22"/>
          <w:lang w:val="en-US"/>
        </w:rPr>
        <w:t>FH - Freedom House (2016): Freedom in the World 2016</w:t>
      </w:r>
      <w:r w:rsidRPr="00847871">
        <w:rPr>
          <w:rFonts w:cs="Arial"/>
          <w:szCs w:val="22"/>
          <w:lang w:val="en-US"/>
        </w:rPr>
        <w:t xml:space="preserve"> - Chile, </w:t>
      </w:r>
      <w:hyperlink r:id="rId25" w:history="1">
        <w:r w:rsidRPr="00483BB8">
          <w:rPr>
            <w:rStyle w:val="Hyperlink"/>
            <w:rFonts w:cs="Arial"/>
            <w:szCs w:val="22"/>
            <w:lang w:val="en-US"/>
          </w:rPr>
          <w:t>https://freedomhouse.org/report/freedom-world/2016/chile</w:t>
        </w:r>
      </w:hyperlink>
      <w:r w:rsidRPr="00483BB8">
        <w:rPr>
          <w:rFonts w:cs="Arial"/>
          <w:szCs w:val="22"/>
          <w:lang w:val="en-US"/>
        </w:rPr>
        <w:t xml:space="preserve">, </w:t>
      </w:r>
      <w:proofErr w:type="spellStart"/>
      <w:r w:rsidRPr="00847871">
        <w:rPr>
          <w:rFonts w:cs="Arial"/>
          <w:szCs w:val="22"/>
          <w:lang w:val="en-US"/>
        </w:rPr>
        <w:t>Zugriff</w:t>
      </w:r>
      <w:proofErr w:type="spellEnd"/>
      <w:r w:rsidRPr="00847871">
        <w:rPr>
          <w:rFonts w:cs="Arial"/>
          <w:szCs w:val="22"/>
          <w:lang w:val="en-US"/>
        </w:rPr>
        <w:t xml:space="preserve"> 12.9.2016</w:t>
      </w:r>
    </w:p>
    <w:p w14:paraId="3A1FD141" w14:textId="3BD1B801" w:rsidR="00E76CCD" w:rsidRPr="00E76CCD" w:rsidRDefault="00E76CCD" w:rsidP="00E76CCD">
      <w:pPr>
        <w:pStyle w:val="Listenabsatz"/>
        <w:numPr>
          <w:ilvl w:val="0"/>
          <w:numId w:val="2"/>
        </w:numPr>
        <w:spacing w:line="240" w:lineRule="auto"/>
        <w:rPr>
          <w:rFonts w:cs="Arial"/>
          <w:szCs w:val="22"/>
          <w:lang w:val="en-US"/>
        </w:rPr>
      </w:pPr>
      <w:r w:rsidRPr="00E76CCD">
        <w:rPr>
          <w:rFonts w:cs="Arial"/>
          <w:szCs w:val="22"/>
          <w:lang w:val="en-US"/>
        </w:rPr>
        <w:t xml:space="preserve">HRW - Human Rights Watch (29.1.2015): World Report 2015 - Chile, </w:t>
      </w:r>
      <w:hyperlink r:id="rId26" w:tgtFrame="_blank" w:history="1">
        <w:r w:rsidRPr="00E76CCD">
          <w:rPr>
            <w:rStyle w:val="Hyperlink"/>
            <w:rFonts w:cs="Arial"/>
            <w:szCs w:val="22"/>
            <w:lang w:val="en-US"/>
          </w:rPr>
          <w:t>http://www.ecoi.net/local_link/295479/430511_de.html</w:t>
        </w:r>
      </w:hyperlink>
      <w:r w:rsidRPr="00E76CCD">
        <w:rPr>
          <w:rFonts w:cs="Arial"/>
          <w:szCs w:val="22"/>
          <w:lang w:val="en-US"/>
        </w:rPr>
        <w:t xml:space="preserve">, </w:t>
      </w:r>
      <w:proofErr w:type="spellStart"/>
      <w:r w:rsidRPr="00E76CCD">
        <w:rPr>
          <w:rFonts w:cs="Arial"/>
          <w:szCs w:val="22"/>
          <w:lang w:val="en-US"/>
        </w:rPr>
        <w:t>Zugriff</w:t>
      </w:r>
      <w:proofErr w:type="spellEnd"/>
      <w:r w:rsidRPr="00E76CCD">
        <w:rPr>
          <w:rFonts w:cs="Arial"/>
          <w:szCs w:val="22"/>
          <w:lang w:val="en-US"/>
        </w:rPr>
        <w:t xml:space="preserve"> 12.9.2016</w:t>
      </w:r>
    </w:p>
    <w:p w14:paraId="02CD1031" w14:textId="77777777" w:rsidR="00D57A6F" w:rsidRPr="003A1F98" w:rsidRDefault="00D57A6F" w:rsidP="00D57A6F">
      <w:pPr>
        <w:pStyle w:val="Listenabsatz"/>
        <w:numPr>
          <w:ilvl w:val="0"/>
          <w:numId w:val="2"/>
        </w:numPr>
        <w:spacing w:line="240" w:lineRule="auto"/>
        <w:ind w:left="357" w:hanging="357"/>
        <w:rPr>
          <w:rFonts w:cs="Arial"/>
          <w:szCs w:val="22"/>
          <w:lang w:val="en-US"/>
        </w:rPr>
      </w:pPr>
      <w:r w:rsidRPr="003A1F98">
        <w:rPr>
          <w:rFonts w:cs="Arial"/>
          <w:szCs w:val="22"/>
          <w:lang w:val="en-US"/>
        </w:rPr>
        <w:t xml:space="preserve">USDOS - US Department of State (13.4.2016): Country Report on Human Rights Practices 2015 - </w:t>
      </w:r>
      <w:r>
        <w:rPr>
          <w:rFonts w:cs="Arial"/>
          <w:szCs w:val="22"/>
          <w:lang w:val="en-US"/>
        </w:rPr>
        <w:t>Chile</w:t>
      </w:r>
      <w:r w:rsidRPr="003A1F98">
        <w:rPr>
          <w:rFonts w:cs="Arial"/>
          <w:szCs w:val="22"/>
          <w:lang w:val="en-US"/>
        </w:rPr>
        <w:t xml:space="preserve">, </w:t>
      </w:r>
      <w:hyperlink r:id="rId27" w:tgtFrame="_blank" w:history="1">
        <w:r w:rsidRPr="00D07597">
          <w:rPr>
            <w:rStyle w:val="Hyperlink"/>
            <w:lang w:val="en-US"/>
          </w:rPr>
          <w:t>http://www.ecoi.net/local_link/322562/462039_de.html</w:t>
        </w:r>
      </w:hyperlink>
      <w:r w:rsidRPr="003A1F98">
        <w:rPr>
          <w:rFonts w:cs="Arial"/>
          <w:szCs w:val="22"/>
          <w:lang w:val="en-US"/>
        </w:rPr>
        <w:t xml:space="preserve">, </w:t>
      </w:r>
      <w:proofErr w:type="spellStart"/>
      <w:r w:rsidRPr="003A1F98">
        <w:rPr>
          <w:rFonts w:cs="Arial"/>
          <w:szCs w:val="22"/>
          <w:lang w:val="en-US"/>
        </w:rPr>
        <w:t>Zugriff</w:t>
      </w:r>
      <w:proofErr w:type="spellEnd"/>
      <w:r w:rsidRPr="003A1F98">
        <w:rPr>
          <w:rFonts w:cs="Arial"/>
          <w:szCs w:val="22"/>
          <w:lang w:val="en-US"/>
        </w:rPr>
        <w:t xml:space="preserve"> </w:t>
      </w:r>
      <w:r>
        <w:rPr>
          <w:rFonts w:cs="Arial"/>
          <w:szCs w:val="22"/>
          <w:lang w:val="en-US"/>
        </w:rPr>
        <w:t>7.9.2016</w:t>
      </w:r>
    </w:p>
    <w:p w14:paraId="4C5BCA16" w14:textId="77777777" w:rsidR="00B555CD" w:rsidRDefault="00B555CD" w:rsidP="00CD074F">
      <w:pPr>
        <w:pStyle w:val="Fberschrift"/>
        <w:numPr>
          <w:ilvl w:val="0"/>
          <w:numId w:val="7"/>
        </w:numPr>
        <w:ind w:left="357" w:hanging="357"/>
        <w:outlineLvl w:val="0"/>
        <w:rPr>
          <w:color w:val="71869B"/>
        </w:rPr>
      </w:pPr>
      <w:bookmarkStart w:id="6" w:name="_Toc461796462"/>
      <w:r w:rsidRPr="007F7830">
        <w:rPr>
          <w:color w:val="71869B"/>
        </w:rPr>
        <w:lastRenderedPageBreak/>
        <w:t>Folter und unmenschliche Behandlung</w:t>
      </w:r>
      <w:bookmarkEnd w:id="6"/>
    </w:p>
    <w:p w14:paraId="0A6ECB58" w14:textId="1D3B6128" w:rsidR="00994D82" w:rsidRDefault="00994D82" w:rsidP="00994D82">
      <w:r w:rsidRPr="00994D82">
        <w:t xml:space="preserve">Folter ist laut Verfassung verboten. Dennoch erhielten NGOs eine Vielzahl von Berichten über die Anwendung exzessiver Gewalt, Missbrauch und erniedrigende Behandlung durch </w:t>
      </w:r>
      <w:r w:rsidRPr="00EF5548">
        <w:rPr>
          <w:lang w:val="es-CL"/>
        </w:rPr>
        <w:t>Carabineros</w:t>
      </w:r>
      <w:r w:rsidRPr="00994D82">
        <w:t>, Kriminalpolizei und Justizwachebeamte, von denen nur wenige zu Verurteilungen führten. Menschenrechtsorganisationen berichten von Gewalt in Gefängnissen, bis hin zur Folter. Sie berichten auch, dass die Gefängnisverwaltung das Problem kennt und daran arbeitet. Gewalt ist auch unter den Häftlingen verbreitet (USDOS 13.4.2016).</w:t>
      </w:r>
    </w:p>
    <w:p w14:paraId="5FF4AAE6" w14:textId="77777777" w:rsidR="00493E51" w:rsidRDefault="00493E51" w:rsidP="00994D82"/>
    <w:p w14:paraId="20D933EF" w14:textId="01660EB9" w:rsidR="002A5682" w:rsidRDefault="002A5682" w:rsidP="00994D82">
      <w:r>
        <w:t xml:space="preserve">Die </w:t>
      </w:r>
      <w:r w:rsidRPr="00EF5548">
        <w:rPr>
          <w:lang w:val="es-CL"/>
        </w:rPr>
        <w:t>Carabineros</w:t>
      </w:r>
      <w:r>
        <w:t xml:space="preserve"> begehen gelegentlich Verstöße gegen die Menschenrechte und wenden immer wieder exzessiv Gewalt an. (FH </w:t>
      </w:r>
      <w:r w:rsidR="002E758C">
        <w:t>2016</w:t>
      </w:r>
      <w:r w:rsidR="003D4607">
        <w:t xml:space="preserve">; vgl. </w:t>
      </w:r>
      <w:r w:rsidR="003D4607" w:rsidRPr="003D4607">
        <w:t>HRW 29.1.2015).</w:t>
      </w:r>
    </w:p>
    <w:p w14:paraId="2813ECAE" w14:textId="77777777" w:rsidR="00883435" w:rsidRDefault="00883435" w:rsidP="00994D82"/>
    <w:p w14:paraId="1F6BA036" w14:textId="67D9A458" w:rsidR="00883435" w:rsidRPr="00994D82" w:rsidRDefault="00883435" w:rsidP="00994D82">
      <w:r w:rsidRPr="00883435">
        <w:t>Nachdem einige Folteropfer für 40 Tage in den Hungerstreik getreten waren, wurde im Oktober 2015 ein Gesetz verabschiedet, das eine zügige finanzielle Wiedergutmachung für Opfer von Folter und politischer Haft vorsieht (AI 24.2.2016).</w:t>
      </w:r>
    </w:p>
    <w:p w14:paraId="0841A04D" w14:textId="77777777" w:rsidR="00B555CD" w:rsidRPr="008108FE" w:rsidRDefault="00B555CD" w:rsidP="00B555CD">
      <w:pPr>
        <w:pStyle w:val="Quellen"/>
      </w:pPr>
      <w:r w:rsidRPr="008108FE">
        <w:t>Quellen:</w:t>
      </w:r>
    </w:p>
    <w:p w14:paraId="4CB6766C" w14:textId="77777777" w:rsidR="00883435" w:rsidRPr="0054564A" w:rsidRDefault="00883435" w:rsidP="00883435">
      <w:pPr>
        <w:numPr>
          <w:ilvl w:val="0"/>
          <w:numId w:val="2"/>
        </w:numPr>
        <w:spacing w:line="240" w:lineRule="auto"/>
        <w:rPr>
          <w:rFonts w:cs="Arial"/>
          <w:szCs w:val="22"/>
          <w:lang w:val="en-US"/>
        </w:rPr>
      </w:pPr>
      <w:r w:rsidRPr="0054564A">
        <w:rPr>
          <w:rFonts w:cs="Arial"/>
          <w:szCs w:val="22"/>
          <w:lang w:val="en-US"/>
        </w:rPr>
        <w:t>AI - Amnesty International</w:t>
      </w:r>
      <w:r>
        <w:rPr>
          <w:rFonts w:cs="Arial"/>
          <w:szCs w:val="22"/>
          <w:lang w:val="en-US"/>
        </w:rPr>
        <w:t xml:space="preserve"> (24.2.2016)</w:t>
      </w:r>
      <w:r w:rsidRPr="0054564A">
        <w:rPr>
          <w:rFonts w:cs="Arial"/>
          <w:szCs w:val="22"/>
          <w:lang w:val="en-US"/>
        </w:rPr>
        <w:t xml:space="preserve">: Amnesty International Report 2015/16 - The State of the World's Human Rights - Chile, </w:t>
      </w:r>
      <w:hyperlink r:id="rId28" w:tgtFrame="_blank" w:history="1">
        <w:r w:rsidRPr="0054564A">
          <w:rPr>
            <w:rStyle w:val="Hyperlink"/>
            <w:rFonts w:cs="Arial"/>
            <w:szCs w:val="22"/>
            <w:lang w:val="en-US"/>
          </w:rPr>
          <w:t>http://www.ecoi.net/local_link/319757/466750_de.html</w:t>
        </w:r>
      </w:hyperlink>
      <w:r w:rsidRPr="0054564A">
        <w:rPr>
          <w:rFonts w:cs="Arial"/>
          <w:szCs w:val="22"/>
          <w:lang w:val="en-US"/>
        </w:rPr>
        <w:t xml:space="preserve">, </w:t>
      </w:r>
      <w:proofErr w:type="spellStart"/>
      <w:r w:rsidRPr="0054564A">
        <w:rPr>
          <w:rFonts w:cs="Arial"/>
          <w:szCs w:val="22"/>
          <w:lang w:val="en-US"/>
        </w:rPr>
        <w:t>Zugriff</w:t>
      </w:r>
      <w:proofErr w:type="spellEnd"/>
      <w:r w:rsidRPr="0054564A">
        <w:rPr>
          <w:rFonts w:cs="Arial"/>
          <w:szCs w:val="22"/>
          <w:lang w:val="en-US"/>
        </w:rPr>
        <w:t xml:space="preserve"> </w:t>
      </w:r>
      <w:r>
        <w:rPr>
          <w:rFonts w:cs="Arial"/>
          <w:szCs w:val="22"/>
          <w:lang w:val="en-US"/>
        </w:rPr>
        <w:t>13.9.2016</w:t>
      </w:r>
    </w:p>
    <w:p w14:paraId="039B49AC" w14:textId="77777777" w:rsidR="00971764" w:rsidRPr="00847871" w:rsidRDefault="00971764" w:rsidP="00971764">
      <w:pPr>
        <w:numPr>
          <w:ilvl w:val="0"/>
          <w:numId w:val="2"/>
        </w:numPr>
        <w:spacing w:line="240" w:lineRule="auto"/>
        <w:rPr>
          <w:rFonts w:cs="Arial"/>
          <w:szCs w:val="22"/>
          <w:lang w:val="en-US"/>
        </w:rPr>
      </w:pPr>
      <w:r>
        <w:rPr>
          <w:rFonts w:cs="Arial"/>
          <w:szCs w:val="22"/>
          <w:lang w:val="en-US"/>
        </w:rPr>
        <w:t>FH - Freedom House (2016): Freedom in the World 2016</w:t>
      </w:r>
      <w:r w:rsidRPr="00847871">
        <w:rPr>
          <w:rFonts w:cs="Arial"/>
          <w:szCs w:val="22"/>
          <w:lang w:val="en-US"/>
        </w:rPr>
        <w:t xml:space="preserve"> - Chile, </w:t>
      </w:r>
      <w:hyperlink r:id="rId29" w:history="1">
        <w:r w:rsidRPr="00483BB8">
          <w:rPr>
            <w:rStyle w:val="Hyperlink"/>
            <w:rFonts w:cs="Arial"/>
            <w:szCs w:val="22"/>
            <w:lang w:val="en-US"/>
          </w:rPr>
          <w:t>https://freedomhouse.org/report/freedom-world/2016/chile</w:t>
        </w:r>
      </w:hyperlink>
      <w:r w:rsidRPr="00483BB8">
        <w:rPr>
          <w:rFonts w:cs="Arial"/>
          <w:szCs w:val="22"/>
          <w:lang w:val="en-US"/>
        </w:rPr>
        <w:t xml:space="preserve">, </w:t>
      </w:r>
      <w:proofErr w:type="spellStart"/>
      <w:r w:rsidRPr="00847871">
        <w:rPr>
          <w:rFonts w:cs="Arial"/>
          <w:szCs w:val="22"/>
          <w:lang w:val="en-US"/>
        </w:rPr>
        <w:t>Zugriff</w:t>
      </w:r>
      <w:proofErr w:type="spellEnd"/>
      <w:r w:rsidRPr="00847871">
        <w:rPr>
          <w:rFonts w:cs="Arial"/>
          <w:szCs w:val="22"/>
          <w:lang w:val="en-US"/>
        </w:rPr>
        <w:t xml:space="preserve"> 12.9.2016</w:t>
      </w:r>
    </w:p>
    <w:p w14:paraId="608D1F56" w14:textId="77777777" w:rsidR="003D4607" w:rsidRPr="00E76CCD" w:rsidRDefault="003D4607" w:rsidP="003D4607">
      <w:pPr>
        <w:pStyle w:val="Listenabsatz"/>
        <w:numPr>
          <w:ilvl w:val="0"/>
          <w:numId w:val="2"/>
        </w:numPr>
        <w:spacing w:line="240" w:lineRule="auto"/>
        <w:rPr>
          <w:rFonts w:cs="Arial"/>
          <w:szCs w:val="22"/>
          <w:lang w:val="en-US"/>
        </w:rPr>
      </w:pPr>
      <w:r w:rsidRPr="00E76CCD">
        <w:rPr>
          <w:rFonts w:cs="Arial"/>
          <w:szCs w:val="22"/>
          <w:lang w:val="en-US"/>
        </w:rPr>
        <w:t xml:space="preserve">HRW - Human Rights Watch (29.1.2015): World Report 2015 - Chile, </w:t>
      </w:r>
      <w:hyperlink r:id="rId30" w:tgtFrame="_blank" w:history="1">
        <w:r w:rsidRPr="00E76CCD">
          <w:rPr>
            <w:rStyle w:val="Hyperlink"/>
            <w:rFonts w:cs="Arial"/>
            <w:szCs w:val="22"/>
            <w:lang w:val="en-US"/>
          </w:rPr>
          <w:t>http://www.ecoi.net/local_link/295479/430511_de.html</w:t>
        </w:r>
      </w:hyperlink>
      <w:r w:rsidRPr="00E76CCD">
        <w:rPr>
          <w:rFonts w:cs="Arial"/>
          <w:szCs w:val="22"/>
          <w:lang w:val="en-US"/>
        </w:rPr>
        <w:t xml:space="preserve">, </w:t>
      </w:r>
      <w:proofErr w:type="spellStart"/>
      <w:r w:rsidRPr="00E76CCD">
        <w:rPr>
          <w:rFonts w:cs="Arial"/>
          <w:szCs w:val="22"/>
          <w:lang w:val="en-US"/>
        </w:rPr>
        <w:t>Zugriff</w:t>
      </w:r>
      <w:proofErr w:type="spellEnd"/>
      <w:r w:rsidRPr="00E76CCD">
        <w:rPr>
          <w:rFonts w:cs="Arial"/>
          <w:szCs w:val="22"/>
          <w:lang w:val="en-US"/>
        </w:rPr>
        <w:t xml:space="preserve"> 12.9.2016</w:t>
      </w:r>
    </w:p>
    <w:p w14:paraId="20B121E4" w14:textId="77777777" w:rsidR="00994D82" w:rsidRPr="003A1F98" w:rsidRDefault="00994D82" w:rsidP="00994D82">
      <w:pPr>
        <w:pStyle w:val="Listenabsatz"/>
        <w:numPr>
          <w:ilvl w:val="0"/>
          <w:numId w:val="2"/>
        </w:numPr>
        <w:spacing w:line="240" w:lineRule="auto"/>
        <w:ind w:left="357" w:hanging="357"/>
        <w:rPr>
          <w:rFonts w:cs="Arial"/>
          <w:szCs w:val="22"/>
          <w:lang w:val="en-US"/>
        </w:rPr>
      </w:pPr>
      <w:r w:rsidRPr="003A1F98">
        <w:rPr>
          <w:rFonts w:cs="Arial"/>
          <w:szCs w:val="22"/>
          <w:lang w:val="en-US"/>
        </w:rPr>
        <w:t xml:space="preserve">USDOS - US Department of State (13.4.2016): Country Report on Human Rights Practices 2015 - </w:t>
      </w:r>
      <w:r>
        <w:rPr>
          <w:rFonts w:cs="Arial"/>
          <w:szCs w:val="22"/>
          <w:lang w:val="en-US"/>
        </w:rPr>
        <w:t>Chile</w:t>
      </w:r>
      <w:r w:rsidRPr="003A1F98">
        <w:rPr>
          <w:rFonts w:cs="Arial"/>
          <w:szCs w:val="22"/>
          <w:lang w:val="en-US"/>
        </w:rPr>
        <w:t xml:space="preserve">, </w:t>
      </w:r>
      <w:hyperlink r:id="rId31" w:tgtFrame="_blank" w:history="1">
        <w:r w:rsidRPr="00D07597">
          <w:rPr>
            <w:rStyle w:val="Hyperlink"/>
            <w:lang w:val="en-US"/>
          </w:rPr>
          <w:t>http://www.ecoi.net/local_link/322562/462039_de.html</w:t>
        </w:r>
      </w:hyperlink>
      <w:r w:rsidRPr="003A1F98">
        <w:rPr>
          <w:rFonts w:cs="Arial"/>
          <w:szCs w:val="22"/>
          <w:lang w:val="en-US"/>
        </w:rPr>
        <w:t xml:space="preserve">, </w:t>
      </w:r>
      <w:proofErr w:type="spellStart"/>
      <w:r w:rsidRPr="003A1F98">
        <w:rPr>
          <w:rFonts w:cs="Arial"/>
          <w:szCs w:val="22"/>
          <w:lang w:val="en-US"/>
        </w:rPr>
        <w:t>Zugriff</w:t>
      </w:r>
      <w:proofErr w:type="spellEnd"/>
      <w:r w:rsidRPr="003A1F98">
        <w:rPr>
          <w:rFonts w:cs="Arial"/>
          <w:szCs w:val="22"/>
          <w:lang w:val="en-US"/>
        </w:rPr>
        <w:t xml:space="preserve"> </w:t>
      </w:r>
      <w:r>
        <w:rPr>
          <w:rFonts w:cs="Arial"/>
          <w:szCs w:val="22"/>
          <w:lang w:val="en-US"/>
        </w:rPr>
        <w:t>7.9.2016</w:t>
      </w:r>
    </w:p>
    <w:p w14:paraId="69F0993F" w14:textId="52DD42C0" w:rsidR="00F06D1D" w:rsidRPr="007F7830" w:rsidRDefault="002D1FC9" w:rsidP="00F06D1D">
      <w:pPr>
        <w:pStyle w:val="Fberschrift"/>
        <w:numPr>
          <w:ilvl w:val="0"/>
          <w:numId w:val="7"/>
        </w:numPr>
        <w:ind w:left="357" w:hanging="357"/>
        <w:outlineLvl w:val="0"/>
        <w:rPr>
          <w:color w:val="71869B"/>
        </w:rPr>
      </w:pPr>
      <w:bookmarkStart w:id="7" w:name="_Toc461796463"/>
      <w:r>
        <w:rPr>
          <w:color w:val="71869B"/>
        </w:rPr>
        <w:t>Korruption</w:t>
      </w:r>
      <w:bookmarkEnd w:id="7"/>
    </w:p>
    <w:p w14:paraId="77D2B82D" w14:textId="64A618C4" w:rsidR="00F06D1D" w:rsidRDefault="00C12ED7" w:rsidP="00C12ED7">
      <w:pPr>
        <w:rPr>
          <w:rFonts w:cs="Arial"/>
          <w:szCs w:val="22"/>
        </w:rPr>
      </w:pPr>
      <w:r w:rsidRPr="00C12ED7">
        <w:rPr>
          <w:rFonts w:cs="Arial"/>
          <w:szCs w:val="22"/>
        </w:rPr>
        <w:t xml:space="preserve">Im aktuellen </w:t>
      </w:r>
      <w:proofErr w:type="spellStart"/>
      <w:r w:rsidRPr="00C12ED7">
        <w:rPr>
          <w:rFonts w:cs="Arial"/>
          <w:szCs w:val="22"/>
        </w:rPr>
        <w:t>Transparency</w:t>
      </w:r>
      <w:proofErr w:type="spellEnd"/>
      <w:r w:rsidRPr="00C12ED7">
        <w:rPr>
          <w:rFonts w:cs="Arial"/>
          <w:szCs w:val="22"/>
        </w:rPr>
        <w:t xml:space="preserve"> International </w:t>
      </w:r>
      <w:proofErr w:type="spellStart"/>
      <w:r w:rsidRPr="00C12ED7">
        <w:rPr>
          <w:rFonts w:cs="Arial"/>
          <w:szCs w:val="22"/>
        </w:rPr>
        <w:t>Corruption</w:t>
      </w:r>
      <w:proofErr w:type="spellEnd"/>
      <w:r w:rsidRPr="00C12ED7">
        <w:rPr>
          <w:rFonts w:cs="Arial"/>
          <w:szCs w:val="22"/>
        </w:rPr>
        <w:t xml:space="preserve"> </w:t>
      </w:r>
      <w:proofErr w:type="spellStart"/>
      <w:r w:rsidRPr="00C12ED7">
        <w:rPr>
          <w:rFonts w:cs="Arial"/>
          <w:szCs w:val="22"/>
        </w:rPr>
        <w:t>Perceptions</w:t>
      </w:r>
      <w:proofErr w:type="spellEnd"/>
      <w:r w:rsidRPr="00C12ED7">
        <w:rPr>
          <w:rFonts w:cs="Arial"/>
          <w:szCs w:val="22"/>
        </w:rPr>
        <w:t xml:space="preserve"> Index rangiert </w:t>
      </w:r>
      <w:r w:rsidR="003D4607">
        <w:rPr>
          <w:rFonts w:cs="Arial"/>
          <w:szCs w:val="22"/>
        </w:rPr>
        <w:t>Chile</w:t>
      </w:r>
      <w:r w:rsidRPr="00C12ED7">
        <w:rPr>
          <w:rFonts w:cs="Arial"/>
          <w:szCs w:val="22"/>
        </w:rPr>
        <w:t xml:space="preserve"> unter 167 Ländern und Territorien an </w:t>
      </w:r>
      <w:r w:rsidR="003D4607">
        <w:rPr>
          <w:rFonts w:cs="Arial"/>
          <w:szCs w:val="22"/>
        </w:rPr>
        <w:t>23</w:t>
      </w:r>
      <w:r w:rsidRPr="00C12ED7">
        <w:rPr>
          <w:rFonts w:cs="Arial"/>
          <w:szCs w:val="22"/>
        </w:rPr>
        <w:t>. Stel</w:t>
      </w:r>
      <w:r>
        <w:rPr>
          <w:rFonts w:cs="Arial"/>
          <w:szCs w:val="22"/>
        </w:rPr>
        <w:t xml:space="preserve">le mit einer Punkteanzahl von </w:t>
      </w:r>
      <w:r w:rsidR="00F21CA8">
        <w:rPr>
          <w:rFonts w:cs="Arial"/>
          <w:szCs w:val="22"/>
        </w:rPr>
        <w:t>70</w:t>
      </w:r>
      <w:r w:rsidRPr="00C12ED7">
        <w:rPr>
          <w:rFonts w:cs="Arial"/>
          <w:szCs w:val="22"/>
        </w:rPr>
        <w:t xml:space="preserve"> von bestmöglichen 100 (TI 2015).</w:t>
      </w:r>
    </w:p>
    <w:p w14:paraId="484D3257" w14:textId="77777777" w:rsidR="00493E51" w:rsidRDefault="00493E51" w:rsidP="00C12ED7">
      <w:pPr>
        <w:rPr>
          <w:rFonts w:cs="Arial"/>
          <w:szCs w:val="22"/>
        </w:rPr>
      </w:pPr>
    </w:p>
    <w:p w14:paraId="4BBDC5CF" w14:textId="7A963BA0" w:rsidR="00CF2C11" w:rsidRDefault="003D4607" w:rsidP="00C12ED7">
      <w:pPr>
        <w:rPr>
          <w:rFonts w:cs="Arial"/>
          <w:szCs w:val="22"/>
        </w:rPr>
      </w:pPr>
      <w:r w:rsidRPr="003D4607">
        <w:rPr>
          <w:rFonts w:cs="Arial"/>
          <w:szCs w:val="22"/>
        </w:rPr>
        <w:t>Im Vergleich zu anderen lateinamerikanischen Staaten stellt die Korruption in Chile ein geringes Problem dar, was sicher auch auf die relativ gute makroökonomische Situation, das weitgehend funktionierende Justizsystem und die relativ gute Bezahlung der öffentlich</w:t>
      </w:r>
      <w:r w:rsidR="00493E51">
        <w:rPr>
          <w:rFonts w:cs="Arial"/>
          <w:szCs w:val="22"/>
        </w:rPr>
        <w:t xml:space="preserve"> Bediensteten </w:t>
      </w:r>
      <w:r>
        <w:rPr>
          <w:rFonts w:cs="Arial"/>
          <w:szCs w:val="22"/>
        </w:rPr>
        <w:t>zurückzuführen ist</w:t>
      </w:r>
      <w:r w:rsidRPr="003D4607">
        <w:rPr>
          <w:rFonts w:cs="Arial"/>
          <w:szCs w:val="22"/>
        </w:rPr>
        <w:t xml:space="preserve"> </w:t>
      </w:r>
      <w:r w:rsidR="00CF2C11">
        <w:rPr>
          <w:rFonts w:cs="Arial"/>
          <w:szCs w:val="22"/>
        </w:rPr>
        <w:t>(</w:t>
      </w:r>
      <w:proofErr w:type="spellStart"/>
      <w:r w:rsidR="00CF2C11">
        <w:rPr>
          <w:rFonts w:cs="Arial"/>
          <w:szCs w:val="22"/>
        </w:rPr>
        <w:t>LIPortal</w:t>
      </w:r>
      <w:proofErr w:type="spellEnd"/>
      <w:r w:rsidR="00CF2C11">
        <w:rPr>
          <w:rFonts w:cs="Arial"/>
          <w:szCs w:val="22"/>
        </w:rPr>
        <w:t xml:space="preserve"> </w:t>
      </w:r>
      <w:r>
        <w:rPr>
          <w:rFonts w:cs="Arial"/>
          <w:szCs w:val="22"/>
        </w:rPr>
        <w:t>6.2016</w:t>
      </w:r>
      <w:r w:rsidR="00CF2C11">
        <w:rPr>
          <w:rFonts w:cs="Arial"/>
          <w:szCs w:val="22"/>
        </w:rPr>
        <w:t>a).</w:t>
      </w:r>
    </w:p>
    <w:p w14:paraId="1730B1D7" w14:textId="77777777" w:rsidR="00C12ED7" w:rsidRPr="008108FE" w:rsidRDefault="00C12ED7" w:rsidP="00C12ED7">
      <w:pPr>
        <w:pStyle w:val="Quellen"/>
      </w:pPr>
      <w:r w:rsidRPr="008108FE">
        <w:t>Quellen:</w:t>
      </w:r>
    </w:p>
    <w:p w14:paraId="0D9A734D" w14:textId="77777777" w:rsidR="003D4607" w:rsidRPr="00AE52B9" w:rsidRDefault="003D4607" w:rsidP="003D4607">
      <w:pPr>
        <w:pStyle w:val="Listenabsatz"/>
        <w:numPr>
          <w:ilvl w:val="0"/>
          <w:numId w:val="2"/>
        </w:numPr>
        <w:spacing w:line="240" w:lineRule="auto"/>
        <w:rPr>
          <w:rFonts w:cs="Arial"/>
          <w:szCs w:val="22"/>
        </w:rPr>
      </w:pPr>
      <w:r w:rsidRPr="00AE52B9">
        <w:rPr>
          <w:lang w:val="de-AT"/>
        </w:rPr>
        <w:t>GIZ - Deutsche Gesellschaft für Internationale Zusammenarbeit GmbH (6.2016a):  Chile, Geschichte &amp; Staat,</w:t>
      </w:r>
      <w:r w:rsidRPr="00AE52B9">
        <w:rPr>
          <w:rFonts w:cs="Arial"/>
          <w:szCs w:val="22"/>
        </w:rPr>
        <w:t xml:space="preserve"> </w:t>
      </w:r>
      <w:hyperlink r:id="rId32" w:history="1">
        <w:r w:rsidRPr="00AE52B9">
          <w:rPr>
            <w:rStyle w:val="Hyperlink"/>
            <w:rFonts w:cs="Arial"/>
            <w:szCs w:val="22"/>
          </w:rPr>
          <w:t>https://www.liportal.de/chile/geschichte-staat/</w:t>
        </w:r>
      </w:hyperlink>
      <w:r w:rsidRPr="00AE52B9">
        <w:rPr>
          <w:rFonts w:cs="Arial"/>
          <w:szCs w:val="22"/>
        </w:rPr>
        <w:t>, Zugriff 7.9.2016</w:t>
      </w:r>
    </w:p>
    <w:p w14:paraId="16996E7F" w14:textId="25AB14A9" w:rsidR="00C12ED7" w:rsidRDefault="00C12ED7" w:rsidP="003D4607">
      <w:pPr>
        <w:numPr>
          <w:ilvl w:val="0"/>
          <w:numId w:val="2"/>
        </w:numPr>
        <w:spacing w:line="240" w:lineRule="auto"/>
        <w:rPr>
          <w:rFonts w:cs="Arial"/>
          <w:szCs w:val="22"/>
          <w:lang w:val="en-US"/>
        </w:rPr>
      </w:pPr>
      <w:r w:rsidRPr="00CF2C11">
        <w:rPr>
          <w:rFonts w:cs="Arial"/>
          <w:szCs w:val="22"/>
          <w:lang w:val="en-US"/>
        </w:rPr>
        <w:lastRenderedPageBreak/>
        <w:t xml:space="preserve">TI - Transparency International (2015): Corruption Perceptions Index 2015; </w:t>
      </w:r>
      <w:r w:rsidR="003D4607" w:rsidRPr="003D4607">
        <w:rPr>
          <w:rStyle w:val="Hyperlink"/>
          <w:szCs w:val="22"/>
          <w:lang w:val="en-US"/>
        </w:rPr>
        <w:t>http://www.transparency.org/cpi2015#results-table</w:t>
      </w:r>
      <w:r w:rsidRPr="00CF2C11">
        <w:rPr>
          <w:rFonts w:cs="Arial"/>
          <w:szCs w:val="22"/>
          <w:lang w:val="en-US"/>
        </w:rPr>
        <w:t xml:space="preserve">, </w:t>
      </w:r>
      <w:proofErr w:type="spellStart"/>
      <w:r w:rsidRPr="00CF2C11">
        <w:rPr>
          <w:rFonts w:cs="Arial"/>
          <w:szCs w:val="22"/>
          <w:lang w:val="en-US"/>
        </w:rPr>
        <w:t>Zugriff</w:t>
      </w:r>
      <w:proofErr w:type="spellEnd"/>
      <w:r w:rsidRPr="00CF2C11">
        <w:rPr>
          <w:rFonts w:cs="Arial"/>
          <w:szCs w:val="22"/>
          <w:lang w:val="en-US"/>
        </w:rPr>
        <w:t xml:space="preserve"> </w:t>
      </w:r>
      <w:r w:rsidR="003D4607">
        <w:rPr>
          <w:rFonts w:cs="Arial"/>
          <w:szCs w:val="22"/>
          <w:lang w:val="en-US"/>
        </w:rPr>
        <w:t>13.9</w:t>
      </w:r>
      <w:r w:rsidR="001868CD" w:rsidRPr="001868CD">
        <w:rPr>
          <w:rFonts w:cs="Arial"/>
          <w:szCs w:val="22"/>
          <w:lang w:val="en-US"/>
        </w:rPr>
        <w:t>.2016</w:t>
      </w:r>
    </w:p>
    <w:p w14:paraId="2655755E" w14:textId="77777777" w:rsidR="00B555CD" w:rsidRDefault="00B555CD" w:rsidP="00CD074F">
      <w:pPr>
        <w:pStyle w:val="Fberschrift"/>
        <w:numPr>
          <w:ilvl w:val="0"/>
          <w:numId w:val="7"/>
        </w:numPr>
        <w:ind w:left="357" w:hanging="357"/>
        <w:outlineLvl w:val="0"/>
        <w:rPr>
          <w:color w:val="71869B"/>
        </w:rPr>
      </w:pPr>
      <w:bookmarkStart w:id="8" w:name="_Toc461796464"/>
      <w:r w:rsidRPr="007F7830">
        <w:rPr>
          <w:color w:val="71869B"/>
        </w:rPr>
        <w:t>Wehrdienst</w:t>
      </w:r>
      <w:bookmarkEnd w:id="8"/>
    </w:p>
    <w:p w14:paraId="10D3B7BF" w14:textId="1FB514E5" w:rsidR="00E77592" w:rsidRDefault="00E77592" w:rsidP="000A43A7">
      <w:pPr>
        <w:pStyle w:val="Quellen"/>
        <w:spacing w:before="0"/>
        <w:ind w:right="0"/>
        <w:rPr>
          <w:rFonts w:cs="Arial"/>
          <w:szCs w:val="22"/>
          <w:u w:val="none"/>
        </w:rPr>
      </w:pPr>
      <w:r w:rsidRPr="00E77592">
        <w:rPr>
          <w:rFonts w:cs="Arial"/>
          <w:szCs w:val="22"/>
          <w:u w:val="none"/>
        </w:rPr>
        <w:t xml:space="preserve">Im Alter </w:t>
      </w:r>
      <w:r w:rsidR="000A43A7">
        <w:rPr>
          <w:rFonts w:cs="Arial"/>
          <w:szCs w:val="22"/>
          <w:u w:val="none"/>
        </w:rPr>
        <w:t>zwischen</w:t>
      </w:r>
      <w:r w:rsidRPr="00E77592">
        <w:rPr>
          <w:rFonts w:cs="Arial"/>
          <w:szCs w:val="22"/>
          <w:u w:val="none"/>
        </w:rPr>
        <w:t xml:space="preserve"> </w:t>
      </w:r>
      <w:r>
        <w:rPr>
          <w:rFonts w:cs="Arial"/>
          <w:szCs w:val="22"/>
          <w:u w:val="none"/>
        </w:rPr>
        <w:t>18</w:t>
      </w:r>
      <w:r w:rsidRPr="00E77592">
        <w:rPr>
          <w:rFonts w:cs="Arial"/>
          <w:szCs w:val="22"/>
          <w:u w:val="none"/>
        </w:rPr>
        <w:t xml:space="preserve"> </w:t>
      </w:r>
      <w:r w:rsidR="000A43A7">
        <w:rPr>
          <w:rFonts w:cs="Arial"/>
          <w:szCs w:val="22"/>
          <w:u w:val="none"/>
        </w:rPr>
        <w:t xml:space="preserve">und 45 </w:t>
      </w:r>
      <w:r w:rsidRPr="00E77592">
        <w:rPr>
          <w:rFonts w:cs="Arial"/>
          <w:szCs w:val="22"/>
          <w:u w:val="none"/>
        </w:rPr>
        <w:t>Jahren kann freiwilliger</w:t>
      </w:r>
      <w:r w:rsidR="000A43A7">
        <w:rPr>
          <w:rFonts w:cs="Arial"/>
          <w:szCs w:val="22"/>
          <w:u w:val="none"/>
        </w:rPr>
        <w:t xml:space="preserve"> Militärdienst geleistet werden, </w:t>
      </w:r>
      <w:r w:rsidR="006C30EE">
        <w:rPr>
          <w:rFonts w:cs="Arial"/>
          <w:szCs w:val="22"/>
          <w:u w:val="none"/>
        </w:rPr>
        <w:t xml:space="preserve">das Recht zur Einberufung </w:t>
      </w:r>
      <w:r w:rsidR="000A43A7">
        <w:rPr>
          <w:rFonts w:cs="Arial"/>
          <w:szCs w:val="22"/>
          <w:u w:val="none"/>
        </w:rPr>
        <w:t xml:space="preserve">von Männern im </w:t>
      </w:r>
      <w:r w:rsidR="000A43A7" w:rsidRPr="000A43A7">
        <w:rPr>
          <w:rFonts w:cs="Arial"/>
          <w:szCs w:val="22"/>
          <w:u w:val="none"/>
        </w:rPr>
        <w:t xml:space="preserve">Alter zwischen 18 und 45 Jahren </w:t>
      </w:r>
      <w:r w:rsidR="006C30EE">
        <w:rPr>
          <w:rFonts w:cs="Arial"/>
          <w:szCs w:val="22"/>
          <w:u w:val="none"/>
        </w:rPr>
        <w:t>existiert aber weiterhin</w:t>
      </w:r>
      <w:r w:rsidR="000A43A7">
        <w:rPr>
          <w:rFonts w:cs="Arial"/>
          <w:szCs w:val="22"/>
          <w:u w:val="none"/>
        </w:rPr>
        <w:t>.</w:t>
      </w:r>
      <w:r w:rsidRPr="00E77592">
        <w:rPr>
          <w:rFonts w:cs="Arial"/>
          <w:szCs w:val="22"/>
          <w:u w:val="none"/>
        </w:rPr>
        <w:t xml:space="preserve"> </w:t>
      </w:r>
      <w:r w:rsidR="000A43A7">
        <w:rPr>
          <w:rFonts w:cs="Arial"/>
          <w:szCs w:val="22"/>
          <w:u w:val="none"/>
        </w:rPr>
        <w:t xml:space="preserve">Der Wehrdienst </w:t>
      </w:r>
      <w:r w:rsidR="000A43A7" w:rsidRPr="000A43A7">
        <w:rPr>
          <w:rFonts w:cs="Arial"/>
          <w:szCs w:val="22"/>
          <w:u w:val="none"/>
        </w:rPr>
        <w:t xml:space="preserve">beträgt 12 Monate für </w:t>
      </w:r>
      <w:r w:rsidR="00406EF7">
        <w:rPr>
          <w:rFonts w:cs="Arial"/>
          <w:szCs w:val="22"/>
          <w:u w:val="none"/>
        </w:rPr>
        <w:t xml:space="preserve">die </w:t>
      </w:r>
      <w:r w:rsidR="0022746A" w:rsidRPr="0022746A">
        <w:rPr>
          <w:rFonts w:cs="Arial"/>
          <w:szCs w:val="22"/>
          <w:u w:val="none"/>
        </w:rPr>
        <w:t xml:space="preserve">Landstreitkräfte‎ </w:t>
      </w:r>
      <w:r w:rsidR="000A43A7" w:rsidRPr="000A43A7">
        <w:rPr>
          <w:rFonts w:cs="Arial"/>
          <w:szCs w:val="22"/>
          <w:u w:val="none"/>
        </w:rPr>
        <w:t xml:space="preserve">und 22 Monate für </w:t>
      </w:r>
      <w:r w:rsidR="00406EF7">
        <w:rPr>
          <w:rFonts w:cs="Arial"/>
          <w:szCs w:val="22"/>
          <w:u w:val="none"/>
        </w:rPr>
        <w:t xml:space="preserve">die </w:t>
      </w:r>
      <w:r w:rsidR="000A43A7" w:rsidRPr="000A43A7">
        <w:rPr>
          <w:rFonts w:cs="Arial"/>
          <w:szCs w:val="22"/>
          <w:u w:val="none"/>
        </w:rPr>
        <w:t xml:space="preserve">Marine und </w:t>
      </w:r>
      <w:r w:rsidR="00406EF7">
        <w:rPr>
          <w:rFonts w:cs="Arial"/>
          <w:szCs w:val="22"/>
          <w:u w:val="none"/>
        </w:rPr>
        <w:t xml:space="preserve">die </w:t>
      </w:r>
      <w:r w:rsidR="000A43A7" w:rsidRPr="000A43A7">
        <w:rPr>
          <w:rFonts w:cs="Arial"/>
          <w:szCs w:val="22"/>
          <w:u w:val="none"/>
        </w:rPr>
        <w:t xml:space="preserve">Luftwaffe </w:t>
      </w:r>
      <w:r>
        <w:rPr>
          <w:rFonts w:cs="Arial"/>
          <w:szCs w:val="22"/>
          <w:u w:val="none"/>
        </w:rPr>
        <w:t xml:space="preserve">(CIA </w:t>
      </w:r>
      <w:r w:rsidR="000A43A7" w:rsidRPr="000A43A7">
        <w:rPr>
          <w:rFonts w:cs="Arial"/>
          <w:szCs w:val="22"/>
          <w:u w:val="none"/>
        </w:rPr>
        <w:t>25.8.2016</w:t>
      </w:r>
      <w:r>
        <w:rPr>
          <w:rFonts w:cs="Arial"/>
          <w:szCs w:val="22"/>
          <w:u w:val="none"/>
        </w:rPr>
        <w:t>).</w:t>
      </w:r>
    </w:p>
    <w:p w14:paraId="7D54EBE0" w14:textId="253CDB0D" w:rsidR="00B555CD" w:rsidRPr="00FB5BCB" w:rsidRDefault="00B555CD" w:rsidP="00B62907">
      <w:pPr>
        <w:pStyle w:val="Quellen"/>
        <w:rPr>
          <w:rFonts w:cs="Arial"/>
          <w:szCs w:val="22"/>
        </w:rPr>
      </w:pPr>
      <w:r w:rsidRPr="00FB5BCB">
        <w:rPr>
          <w:rFonts w:cs="Arial"/>
          <w:szCs w:val="22"/>
        </w:rPr>
        <w:t>Quellen:</w:t>
      </w:r>
    </w:p>
    <w:p w14:paraId="5FD359D0" w14:textId="7E3BA3B5" w:rsidR="00E77592" w:rsidRPr="00E77592" w:rsidRDefault="00E77592" w:rsidP="00B62907">
      <w:pPr>
        <w:pStyle w:val="Listenabsatz"/>
        <w:numPr>
          <w:ilvl w:val="0"/>
          <w:numId w:val="2"/>
        </w:numPr>
        <w:spacing w:line="240" w:lineRule="auto"/>
        <w:rPr>
          <w:rFonts w:cs="Arial"/>
          <w:szCs w:val="22"/>
          <w:lang w:val="en-US"/>
        </w:rPr>
      </w:pPr>
      <w:r w:rsidRPr="00380727">
        <w:rPr>
          <w:rFonts w:cs="Arial"/>
          <w:szCs w:val="22"/>
          <w:lang w:val="en-US"/>
        </w:rPr>
        <w:t xml:space="preserve">CIA </w:t>
      </w:r>
      <w:r w:rsidR="00B62907" w:rsidRPr="00380727">
        <w:rPr>
          <w:rFonts w:cs="Arial"/>
          <w:szCs w:val="22"/>
          <w:lang w:val="en-US"/>
        </w:rPr>
        <w:t>- Central Intelligence Agency (25.8</w:t>
      </w:r>
      <w:r w:rsidRPr="00380727">
        <w:rPr>
          <w:rFonts w:cs="Arial"/>
          <w:szCs w:val="22"/>
          <w:lang w:val="en-US"/>
        </w:rPr>
        <w:t xml:space="preserve">.2016): The World </w:t>
      </w:r>
      <w:proofErr w:type="spellStart"/>
      <w:r w:rsidRPr="00380727">
        <w:rPr>
          <w:rFonts w:cs="Arial"/>
          <w:szCs w:val="22"/>
          <w:lang w:val="en-US"/>
        </w:rPr>
        <w:t>Factbook</w:t>
      </w:r>
      <w:proofErr w:type="spellEnd"/>
      <w:r w:rsidRPr="00380727">
        <w:rPr>
          <w:rFonts w:cs="Arial"/>
          <w:szCs w:val="22"/>
          <w:lang w:val="en-US"/>
        </w:rPr>
        <w:t xml:space="preserve"> - </w:t>
      </w:r>
      <w:r w:rsidR="00B62907">
        <w:rPr>
          <w:rFonts w:cs="Arial"/>
          <w:szCs w:val="22"/>
          <w:lang w:val="en-US"/>
        </w:rPr>
        <w:t>Chile</w:t>
      </w:r>
      <w:r w:rsidRPr="00E77592">
        <w:rPr>
          <w:rFonts w:cs="Arial"/>
          <w:szCs w:val="22"/>
          <w:lang w:val="en-US"/>
        </w:rPr>
        <w:t xml:space="preserve">, </w:t>
      </w:r>
      <w:hyperlink r:id="rId33" w:history="1">
        <w:r w:rsidR="00B62907" w:rsidRPr="00322932">
          <w:rPr>
            <w:rStyle w:val="Hyperlink"/>
            <w:lang w:val="en-US"/>
          </w:rPr>
          <w:t>https://www.cia.gov/library/publications/the-world-factbook/geos/ci.html</w:t>
        </w:r>
      </w:hyperlink>
      <w:r w:rsidR="00B62907">
        <w:rPr>
          <w:lang w:val="en-US"/>
        </w:rPr>
        <w:t xml:space="preserve">, </w:t>
      </w:r>
      <w:proofErr w:type="spellStart"/>
      <w:r w:rsidRPr="00E77592">
        <w:rPr>
          <w:rFonts w:cs="Arial"/>
          <w:szCs w:val="22"/>
          <w:lang w:val="en-US"/>
        </w:rPr>
        <w:t>Zugriff</w:t>
      </w:r>
      <w:proofErr w:type="spellEnd"/>
      <w:r w:rsidRPr="00E77592">
        <w:rPr>
          <w:rFonts w:cs="Arial"/>
          <w:szCs w:val="22"/>
          <w:lang w:val="en-US"/>
        </w:rPr>
        <w:t xml:space="preserve"> </w:t>
      </w:r>
      <w:r w:rsidR="00B62907">
        <w:rPr>
          <w:rFonts w:cs="Arial"/>
          <w:szCs w:val="22"/>
          <w:lang w:val="en-US"/>
        </w:rPr>
        <w:t>13.9</w:t>
      </w:r>
      <w:r w:rsidR="001868CD" w:rsidRPr="001868CD">
        <w:rPr>
          <w:rFonts w:cs="Arial"/>
          <w:szCs w:val="22"/>
          <w:lang w:val="en-US"/>
        </w:rPr>
        <w:t>.2016</w:t>
      </w:r>
    </w:p>
    <w:p w14:paraId="4B2FD34D" w14:textId="77777777" w:rsidR="00B555CD" w:rsidRPr="007F7830" w:rsidRDefault="00B555CD" w:rsidP="00B12D61">
      <w:pPr>
        <w:pStyle w:val="Fberschrift"/>
        <w:numPr>
          <w:ilvl w:val="0"/>
          <w:numId w:val="7"/>
        </w:numPr>
        <w:ind w:left="357" w:hanging="357"/>
        <w:outlineLvl w:val="0"/>
        <w:rPr>
          <w:color w:val="71869B"/>
        </w:rPr>
      </w:pPr>
      <w:bookmarkStart w:id="9" w:name="_Toc461796465"/>
      <w:r w:rsidRPr="007F7830">
        <w:rPr>
          <w:color w:val="71869B"/>
        </w:rPr>
        <w:t>Allgemeine Menschenrechtslage</w:t>
      </w:r>
      <w:bookmarkEnd w:id="9"/>
    </w:p>
    <w:p w14:paraId="1DD5F4B3" w14:textId="0256DFF0" w:rsidR="00140660" w:rsidRDefault="00140660" w:rsidP="00D671AB">
      <w:r w:rsidRPr="00140660">
        <w:rPr>
          <w:rFonts w:eastAsia="Calibri" w:cs="Arial"/>
          <w:color w:val="000000"/>
          <w:szCs w:val="22"/>
          <w:lang w:val="de-AT"/>
        </w:rPr>
        <w:t xml:space="preserve">Achtung der Menschenrechte hat für Chile seit der Rückkehr zur Demokratie 1990 große Bedeutung. Chile ist Vertragsstaat der meisten internationalen und interamerikanischen Menschenrechtsübereinkommen. Rund 28.000 anerkannte Opfer von Menschenrechtsverletzungen durch die Militärdiktatur (1973-1990) erhalten staatliche Mindestrenten sowie Vergünstigungen bei Gesundheits- und Bildungsmaßnahmen. Das Schicksal von über 1.000 verschwundenen Gegnern des Pinochet-Regimes ist noch ungeklärt. Die strafrechtliche Aufarbeitung der Menschenrechtsverletzungen des Militärregimes durch die ordentliche Gerichtsbarkeit hat in den vergangenen Jahren - trotz einer 1978 von den Militärs verfügten Amnestie </w:t>
      </w:r>
      <w:r>
        <w:rPr>
          <w:rFonts w:eastAsia="Calibri" w:cs="Arial"/>
          <w:color w:val="000000"/>
          <w:szCs w:val="22"/>
          <w:lang w:val="de-AT"/>
        </w:rPr>
        <w:t>-</w:t>
      </w:r>
      <w:r w:rsidRPr="00140660">
        <w:rPr>
          <w:rFonts w:eastAsia="Calibri" w:cs="Arial"/>
          <w:color w:val="000000"/>
          <w:szCs w:val="22"/>
          <w:lang w:val="de-AT"/>
        </w:rPr>
        <w:t xml:space="preserve"> zu einer größeren Zahl von Verurteilungen z.B. führender </w:t>
      </w:r>
      <w:r>
        <w:rPr>
          <w:rFonts w:eastAsia="Calibri" w:cs="Arial"/>
          <w:color w:val="000000"/>
          <w:szCs w:val="22"/>
          <w:lang w:val="de-AT"/>
        </w:rPr>
        <w:t xml:space="preserve">Geheimdienstmitarbeiter geführt (AA </w:t>
      </w:r>
      <w:r w:rsidRPr="0077492A">
        <w:t>3.2016b</w:t>
      </w:r>
      <w:r>
        <w:t>).</w:t>
      </w:r>
    </w:p>
    <w:p w14:paraId="09D07D83" w14:textId="77777777" w:rsidR="008132AC" w:rsidRDefault="008132AC" w:rsidP="00D671AB"/>
    <w:p w14:paraId="1E6BBCCB" w14:textId="3D20A760" w:rsidR="008132AC" w:rsidRDefault="008132AC" w:rsidP="00D671AB">
      <w:pPr>
        <w:rPr>
          <w:rFonts w:eastAsia="Calibri" w:cs="Arial"/>
          <w:color w:val="000000"/>
          <w:szCs w:val="22"/>
          <w:lang w:val="de-AT"/>
        </w:rPr>
      </w:pPr>
      <w:r w:rsidRPr="008132AC">
        <w:rPr>
          <w:rFonts w:eastAsia="Calibri" w:cs="Arial"/>
          <w:color w:val="000000"/>
          <w:szCs w:val="22"/>
          <w:lang w:val="de-AT"/>
        </w:rPr>
        <w:t>Probleme mit den Menschenrechten umfassen die Diskriminierung Indigener; gesellschaftliche Gewalt gegen und Diskriminierung von Frauen, Kindern und LGBT-Personen; Kinderarbeit; und harte Haftbedingungen. Des Weiteren gibt es Bedenken bezüglich der Anwendung exzessiver Gewalt durch Sicherheitskräfte und isolierter Berichte über Regierungskorruption und Antisemitismus. Die Regierung unternimmt generell Schritte zur Strafverfolgung von Beamten, die sich Verfehlungen zuschulden kommen ließen. Trotzdem behaupten viele Menschenrechtsorganisationen, dass für Sicherheitsbeamte Straflosigkeit herrsche</w:t>
      </w:r>
      <w:r>
        <w:rPr>
          <w:rFonts w:eastAsia="Calibri" w:cs="Arial"/>
          <w:color w:val="000000"/>
          <w:szCs w:val="22"/>
          <w:lang w:val="de-AT"/>
        </w:rPr>
        <w:t xml:space="preserve"> </w:t>
      </w:r>
      <w:r w:rsidRPr="008132AC">
        <w:rPr>
          <w:rFonts w:eastAsia="Calibri" w:cs="Arial"/>
          <w:color w:val="000000"/>
          <w:szCs w:val="22"/>
          <w:lang w:val="de-AT"/>
        </w:rPr>
        <w:t>(USDOS 13.4.2016).</w:t>
      </w:r>
    </w:p>
    <w:p w14:paraId="34194C39" w14:textId="77777777" w:rsidR="00140660" w:rsidRDefault="00140660" w:rsidP="00D671AB">
      <w:pPr>
        <w:rPr>
          <w:rFonts w:eastAsia="Calibri" w:cs="Arial"/>
          <w:color w:val="000000"/>
          <w:szCs w:val="22"/>
          <w:lang w:val="de-AT"/>
        </w:rPr>
      </w:pPr>
    </w:p>
    <w:p w14:paraId="35E0F8AA" w14:textId="00EF4779" w:rsidR="007303E6" w:rsidRDefault="00D671AB" w:rsidP="00D671AB">
      <w:pPr>
        <w:rPr>
          <w:rFonts w:eastAsia="Calibri" w:cs="Arial"/>
          <w:color w:val="000000"/>
          <w:szCs w:val="22"/>
        </w:rPr>
      </w:pPr>
      <w:r w:rsidRPr="00D671AB">
        <w:rPr>
          <w:rFonts w:eastAsia="Calibri" w:cs="Arial"/>
          <w:color w:val="000000"/>
          <w:szCs w:val="22"/>
          <w:lang w:val="de-AT"/>
        </w:rPr>
        <w:t xml:space="preserve">Der chilenische Ombudsmann (=National Institute </w:t>
      </w:r>
      <w:proofErr w:type="spellStart"/>
      <w:r w:rsidRPr="00D671AB">
        <w:rPr>
          <w:rFonts w:eastAsia="Calibri" w:cs="Arial"/>
          <w:color w:val="000000"/>
          <w:szCs w:val="22"/>
          <w:lang w:val="de-AT"/>
        </w:rPr>
        <w:t>for</w:t>
      </w:r>
      <w:proofErr w:type="spellEnd"/>
      <w:r w:rsidRPr="00D671AB">
        <w:rPr>
          <w:rFonts w:eastAsia="Calibri" w:cs="Arial"/>
          <w:color w:val="000000"/>
          <w:szCs w:val="22"/>
          <w:lang w:val="de-AT"/>
        </w:rPr>
        <w:t xml:space="preserve"> Human </w:t>
      </w:r>
      <w:proofErr w:type="spellStart"/>
      <w:r w:rsidRPr="00D671AB">
        <w:rPr>
          <w:rFonts w:eastAsia="Calibri" w:cs="Arial"/>
          <w:color w:val="000000"/>
          <w:szCs w:val="22"/>
          <w:lang w:val="de-AT"/>
        </w:rPr>
        <w:t>Rights</w:t>
      </w:r>
      <w:proofErr w:type="spellEnd"/>
      <w:r w:rsidRPr="00D671AB">
        <w:rPr>
          <w:rFonts w:eastAsia="Calibri" w:cs="Arial"/>
          <w:color w:val="000000"/>
          <w:szCs w:val="22"/>
          <w:lang w:val="de-AT"/>
        </w:rPr>
        <w:t xml:space="preserve">, INDH) ist eine unabhängig agierende, autonome Regierungsinstitution, die öffentlich in Erscheinung tritt und Empfehlungen an Regierungsbehörden abgibt, um die Menschenrechte zu schützen und zu fördern. In ihrem Jahresbericht 2013 äußerte die Ombudsmann-Institution Sorge über </w:t>
      </w:r>
      <w:r w:rsidRPr="00D671AB">
        <w:rPr>
          <w:rFonts w:eastAsia="Calibri" w:cs="Arial"/>
          <w:color w:val="000000"/>
          <w:szCs w:val="22"/>
          <w:lang w:val="de-AT"/>
        </w:rPr>
        <w:lastRenderedPageBreak/>
        <w:t>einige Menschenrechtsprobleme, darunter den Zugang zur Justiz, exzessive Polizeigewalt, Gewalt gegen Frauen und Kinder, gesellschaftliche Diskriminierung von Jugendlichen, Immigranten, Transgender-Personen u.a. Minderheiten, sowie die fortgesetzte Anwendung der Antiterror-Gesetzgebung gegen Indigene. Beide Parlamentskammern haben ständige Menschenrechtsausschüsse, zuständig für das Entwerfen von Menschenrechtsgesetzgebung</w:t>
      </w:r>
      <w:r w:rsidR="009B7849">
        <w:rPr>
          <w:rFonts w:eastAsia="Calibri" w:cs="Arial"/>
          <w:color w:val="000000"/>
          <w:szCs w:val="22"/>
          <w:lang w:val="de-AT"/>
        </w:rPr>
        <w:t xml:space="preserve">. </w:t>
      </w:r>
      <w:r w:rsidR="009B7849" w:rsidRPr="00847871">
        <w:rPr>
          <w:rFonts w:cs="Arial"/>
          <w:szCs w:val="22"/>
        </w:rPr>
        <w:t>Eine Reihe von heimischen und internationalen Menschenrechtsgruppen funktioniert generell ohne Einschränkungen durch die Regierung. Sie untersuchen Menschenrechtsfälle und veröffentlichen ihre Ergebnisse. Regierungsvertreter waren in der Regel kooperativ und offen für deren Sichtweisen, wobei einige Gruppen für die Rechte der Indigenen berichten, ihre Sichtweisen würden missachtet</w:t>
      </w:r>
      <w:r w:rsidRPr="00D671AB">
        <w:rPr>
          <w:rFonts w:eastAsia="Calibri" w:cs="Arial"/>
          <w:color w:val="000000"/>
          <w:szCs w:val="22"/>
          <w:lang w:val="de-AT"/>
        </w:rPr>
        <w:t xml:space="preserve"> (USDOS 13.4.2016).</w:t>
      </w:r>
      <w:r w:rsidR="007303E6">
        <w:rPr>
          <w:rFonts w:eastAsia="Calibri" w:cs="Arial"/>
          <w:color w:val="000000"/>
          <w:szCs w:val="22"/>
          <w:lang w:val="de-AT"/>
        </w:rPr>
        <w:t xml:space="preserve"> </w:t>
      </w:r>
      <w:r w:rsidR="007303E6" w:rsidRPr="007303E6">
        <w:rPr>
          <w:rFonts w:eastAsia="Calibri" w:cs="Arial"/>
          <w:color w:val="000000"/>
          <w:szCs w:val="22"/>
        </w:rPr>
        <w:t xml:space="preserve">NGOs </w:t>
      </w:r>
      <w:r w:rsidR="002E758C">
        <w:rPr>
          <w:rFonts w:eastAsia="Calibri" w:cs="Arial"/>
          <w:color w:val="000000"/>
          <w:szCs w:val="22"/>
        </w:rPr>
        <w:t>können</w:t>
      </w:r>
      <w:r w:rsidR="007303E6" w:rsidRPr="007303E6">
        <w:rPr>
          <w:rFonts w:eastAsia="Calibri" w:cs="Arial"/>
          <w:color w:val="000000"/>
          <w:szCs w:val="22"/>
        </w:rPr>
        <w:t xml:space="preserve"> </w:t>
      </w:r>
      <w:r w:rsidR="002E758C">
        <w:rPr>
          <w:rFonts w:eastAsia="Calibri" w:cs="Arial"/>
          <w:color w:val="000000"/>
          <w:szCs w:val="22"/>
        </w:rPr>
        <w:t>gegründet</w:t>
      </w:r>
      <w:r w:rsidR="007303E6" w:rsidRPr="007303E6">
        <w:rPr>
          <w:rFonts w:eastAsia="Calibri" w:cs="Arial"/>
          <w:color w:val="000000"/>
          <w:szCs w:val="22"/>
        </w:rPr>
        <w:t xml:space="preserve"> </w:t>
      </w:r>
      <w:r w:rsidR="002E758C">
        <w:rPr>
          <w:rFonts w:eastAsia="Calibri" w:cs="Arial"/>
          <w:color w:val="000000"/>
          <w:szCs w:val="22"/>
        </w:rPr>
        <w:t xml:space="preserve">werden und ungestört arbeiten </w:t>
      </w:r>
      <w:r w:rsidR="007303E6" w:rsidRPr="007303E6">
        <w:rPr>
          <w:rFonts w:eastAsia="Calibri" w:cs="Arial"/>
          <w:color w:val="000000"/>
          <w:szCs w:val="22"/>
        </w:rPr>
        <w:t xml:space="preserve">(FH </w:t>
      </w:r>
      <w:r w:rsidR="002E758C">
        <w:rPr>
          <w:rFonts w:eastAsia="Calibri" w:cs="Arial"/>
          <w:color w:val="000000"/>
          <w:szCs w:val="22"/>
        </w:rPr>
        <w:t>2016</w:t>
      </w:r>
      <w:r w:rsidR="007303E6" w:rsidRPr="007303E6">
        <w:rPr>
          <w:rFonts w:eastAsia="Calibri" w:cs="Arial"/>
          <w:color w:val="000000"/>
          <w:szCs w:val="22"/>
        </w:rPr>
        <w:t>).</w:t>
      </w:r>
    </w:p>
    <w:p w14:paraId="3D2E293D" w14:textId="77777777" w:rsidR="00FD29D5" w:rsidRDefault="00FD29D5" w:rsidP="00D671AB">
      <w:pPr>
        <w:rPr>
          <w:rFonts w:eastAsia="Calibri" w:cs="Arial"/>
          <w:color w:val="000000"/>
          <w:szCs w:val="22"/>
        </w:rPr>
      </w:pPr>
    </w:p>
    <w:p w14:paraId="2EF0E865" w14:textId="76959BDC" w:rsidR="00FD29D5" w:rsidRDefault="00FD29D5" w:rsidP="00D671AB">
      <w:pPr>
        <w:rPr>
          <w:rFonts w:eastAsia="Calibri" w:cs="Arial"/>
          <w:color w:val="000000"/>
          <w:szCs w:val="22"/>
        </w:rPr>
      </w:pPr>
      <w:r w:rsidRPr="00FD29D5">
        <w:rPr>
          <w:rFonts w:eastAsia="Calibri" w:cs="Arial"/>
          <w:color w:val="000000"/>
          <w:szCs w:val="22"/>
        </w:rPr>
        <w:t>Die Verfassung garantiert die Rede-</w:t>
      </w:r>
      <w:r>
        <w:rPr>
          <w:rFonts w:eastAsia="Calibri" w:cs="Arial"/>
          <w:color w:val="000000"/>
          <w:szCs w:val="22"/>
        </w:rPr>
        <w:t xml:space="preserve"> und die Pressefreiheit (BS 2016</w:t>
      </w:r>
      <w:r w:rsidRPr="00FD29D5">
        <w:rPr>
          <w:rFonts w:eastAsia="Calibri" w:cs="Arial"/>
          <w:color w:val="000000"/>
          <w:szCs w:val="22"/>
        </w:rPr>
        <w:t>) und die Regierung respektiert diese Rechte generell. Eine unabhängige Presse, eine effektive Justiz und ein funktionierendes demokratisches System fördern zusammen diese Freiheiten.</w:t>
      </w:r>
      <w:r>
        <w:rPr>
          <w:rFonts w:eastAsia="Calibri" w:cs="Arial"/>
          <w:color w:val="000000"/>
          <w:szCs w:val="22"/>
        </w:rPr>
        <w:t xml:space="preserve"> </w:t>
      </w:r>
      <w:r w:rsidRPr="00FD29D5">
        <w:rPr>
          <w:rFonts w:eastAsia="Calibri" w:cs="Arial"/>
          <w:color w:val="000000"/>
          <w:szCs w:val="22"/>
        </w:rPr>
        <w:t xml:space="preserve">Unabhängige Medien sind aktiv und bringen ohne Einschränkungen eine große Bandbreite von Sichtweisen zum Ausdruck. Es gab 2013 aber Kritik in Bezug auf Medienkonzentration. Die meisten Medien befinden sich in der Hand zweier großer Familienunternehmen, </w:t>
      </w:r>
      <w:proofErr w:type="spellStart"/>
      <w:r w:rsidRPr="00FD29D5">
        <w:rPr>
          <w:rFonts w:eastAsia="Calibri" w:cs="Arial"/>
          <w:color w:val="000000"/>
          <w:szCs w:val="22"/>
        </w:rPr>
        <w:t>Copesa</w:t>
      </w:r>
      <w:proofErr w:type="spellEnd"/>
      <w:r w:rsidRPr="00FD29D5">
        <w:rPr>
          <w:rFonts w:eastAsia="Calibri" w:cs="Arial"/>
          <w:color w:val="000000"/>
          <w:szCs w:val="22"/>
        </w:rPr>
        <w:t xml:space="preserve"> und </w:t>
      </w:r>
      <w:proofErr w:type="spellStart"/>
      <w:r w:rsidRPr="00FD29D5">
        <w:rPr>
          <w:rFonts w:eastAsia="Calibri" w:cs="Arial"/>
          <w:color w:val="000000"/>
          <w:szCs w:val="22"/>
        </w:rPr>
        <w:t>El</w:t>
      </w:r>
      <w:proofErr w:type="spellEnd"/>
      <w:r w:rsidRPr="00FD29D5">
        <w:rPr>
          <w:rFonts w:eastAsia="Calibri" w:cs="Arial"/>
          <w:color w:val="000000"/>
          <w:szCs w:val="22"/>
        </w:rPr>
        <w:t xml:space="preserve"> Mercurio. Auch die nicht regulierte Vergabe regierungsfinanzierter Werbeschaltungen gab Anlass zur Kritik. </w:t>
      </w:r>
      <w:r w:rsidR="003906B0" w:rsidRPr="003906B0">
        <w:rPr>
          <w:rFonts w:eastAsia="Calibri" w:cs="Arial"/>
          <w:color w:val="000000"/>
          <w:szCs w:val="22"/>
        </w:rPr>
        <w:t>Auch existiert kein Gesetz, das die faire Verteilung von Rundfunkfrequenzen an</w:t>
      </w:r>
      <w:r w:rsidR="003906B0">
        <w:rPr>
          <w:rFonts w:eastAsia="Calibri" w:cs="Arial"/>
          <w:color w:val="000000"/>
          <w:szCs w:val="22"/>
        </w:rPr>
        <w:t xml:space="preserve"> verschiedene Medien garantiert</w:t>
      </w:r>
      <w:r w:rsidR="003906B0" w:rsidRPr="003906B0">
        <w:rPr>
          <w:rFonts w:eastAsia="Calibri" w:cs="Arial"/>
          <w:color w:val="000000"/>
          <w:szCs w:val="22"/>
        </w:rPr>
        <w:t xml:space="preserve"> </w:t>
      </w:r>
      <w:r w:rsidRPr="00FD29D5">
        <w:rPr>
          <w:rFonts w:eastAsia="Calibri" w:cs="Arial"/>
          <w:color w:val="000000"/>
          <w:szCs w:val="22"/>
        </w:rPr>
        <w:t>(USDOS 13.4.2016).</w:t>
      </w:r>
    </w:p>
    <w:p w14:paraId="2AB3A66A" w14:textId="77777777" w:rsidR="00287582" w:rsidRDefault="00287582" w:rsidP="00D671AB">
      <w:pPr>
        <w:rPr>
          <w:rFonts w:eastAsia="Calibri" w:cs="Arial"/>
          <w:color w:val="000000"/>
          <w:szCs w:val="22"/>
        </w:rPr>
      </w:pPr>
    </w:p>
    <w:p w14:paraId="49040327" w14:textId="049AE597" w:rsidR="00287582" w:rsidRDefault="00287582" w:rsidP="00D671AB">
      <w:pPr>
        <w:rPr>
          <w:rFonts w:eastAsia="Calibri" w:cs="Arial"/>
          <w:color w:val="000000"/>
          <w:szCs w:val="22"/>
        </w:rPr>
      </w:pPr>
      <w:r w:rsidRPr="00287582">
        <w:rPr>
          <w:rFonts w:eastAsia="Calibri" w:cs="Arial"/>
          <w:color w:val="000000"/>
          <w:szCs w:val="22"/>
        </w:rPr>
        <w:t>Die Versammlungs- und Vereinigungsfreiheit werden innerhalb der demokratischen Ordnung nicht eingeschränkt. Unabhängige politische und zivilgesellschaftliche Organisationen sind generell erlaubt und können frei gebildet werden. Bis zu den großen Studentenprotesten waren die Chilenen in der Ausübung dieser Rechte, außerhalb von politischen Parteien, allerdings eher zurückhaltend.</w:t>
      </w:r>
      <w:r>
        <w:rPr>
          <w:rFonts w:eastAsia="Calibri" w:cs="Arial"/>
          <w:color w:val="000000"/>
          <w:szCs w:val="22"/>
        </w:rPr>
        <w:t xml:space="preserve"> </w:t>
      </w:r>
      <w:r w:rsidR="003C50C6" w:rsidRPr="003C50C6">
        <w:rPr>
          <w:rFonts w:eastAsia="Calibri" w:cs="Arial"/>
          <w:color w:val="000000"/>
          <w:szCs w:val="22"/>
        </w:rPr>
        <w:t xml:space="preserve">Einzige Ausnahme waren die </w:t>
      </w:r>
      <w:proofErr w:type="spellStart"/>
      <w:r w:rsidR="003C50C6" w:rsidRPr="003C50C6">
        <w:rPr>
          <w:rFonts w:eastAsia="Calibri" w:cs="Arial"/>
          <w:color w:val="000000"/>
          <w:szCs w:val="22"/>
        </w:rPr>
        <w:t>Mapuche</w:t>
      </w:r>
      <w:proofErr w:type="spellEnd"/>
      <w:r w:rsidR="003C50C6" w:rsidRPr="003C50C6">
        <w:rPr>
          <w:rFonts w:eastAsia="Calibri" w:cs="Arial"/>
          <w:color w:val="000000"/>
          <w:szCs w:val="22"/>
        </w:rPr>
        <w:t xml:space="preserve">-Indigenen, welche ihre Anliegen seit 1990 in organsierterer Form zum Ausdruck brachten. Das Versammlungsrecht wird generell respektiert, obwohl die Polizei dafür bekannt ist, exzessive Gewalt gegen Demonstranten anzuwenden </w:t>
      </w:r>
      <w:r>
        <w:rPr>
          <w:rFonts w:eastAsia="Calibri" w:cs="Arial"/>
          <w:color w:val="000000"/>
          <w:szCs w:val="22"/>
        </w:rPr>
        <w:t>(BS 2016).</w:t>
      </w:r>
    </w:p>
    <w:p w14:paraId="5B8DDA28" w14:textId="77777777" w:rsidR="00717669" w:rsidRDefault="00717669" w:rsidP="00D671AB">
      <w:pPr>
        <w:rPr>
          <w:rFonts w:eastAsia="Calibri" w:cs="Arial"/>
          <w:color w:val="000000"/>
          <w:szCs w:val="22"/>
        </w:rPr>
      </w:pPr>
    </w:p>
    <w:p w14:paraId="1E13BF40" w14:textId="74A77FE5" w:rsidR="00502BCD" w:rsidRDefault="00717669" w:rsidP="00D671AB">
      <w:pPr>
        <w:rPr>
          <w:lang w:val="de-AT"/>
        </w:rPr>
      </w:pPr>
      <w:r w:rsidRPr="00717669">
        <w:rPr>
          <w:rFonts w:eastAsia="Calibri" w:cs="Arial"/>
          <w:color w:val="000000"/>
          <w:szCs w:val="22"/>
        </w:rPr>
        <w:t>Die Gefängnisse in Chile sind überbelegt und Gefangene leiden unter physischer Gewalt, ungenügender medizinischer Versorgung und Verpflegung</w:t>
      </w:r>
      <w:r>
        <w:rPr>
          <w:rFonts w:eastAsia="Calibri" w:cs="Arial"/>
          <w:color w:val="000000"/>
          <w:szCs w:val="22"/>
        </w:rPr>
        <w:t xml:space="preserve"> (</w:t>
      </w:r>
      <w:r w:rsidR="00483BB8">
        <w:rPr>
          <w:rFonts w:eastAsia="Calibri" w:cs="Arial"/>
          <w:color w:val="000000"/>
          <w:szCs w:val="22"/>
        </w:rPr>
        <w:t>FH 2016).</w:t>
      </w:r>
      <w:r w:rsidR="00502BCD">
        <w:rPr>
          <w:rFonts w:eastAsia="Calibri" w:cs="Arial"/>
          <w:color w:val="000000"/>
          <w:szCs w:val="22"/>
        </w:rPr>
        <w:t xml:space="preserve"> </w:t>
      </w:r>
    </w:p>
    <w:p w14:paraId="77417268" w14:textId="64893BE2" w:rsidR="00971764" w:rsidRDefault="00502BCD" w:rsidP="00D671AB">
      <w:pPr>
        <w:rPr>
          <w:lang w:val="de-AT"/>
        </w:rPr>
      </w:pPr>
      <w:r>
        <w:rPr>
          <w:lang w:val="de-AT"/>
        </w:rPr>
        <w:t>Die Gefängnisse sind überbelegt</w:t>
      </w:r>
      <w:r w:rsidRPr="003F5DC5">
        <w:rPr>
          <w:lang w:val="de-AT"/>
        </w:rPr>
        <w:t xml:space="preserve"> </w:t>
      </w:r>
      <w:r>
        <w:rPr>
          <w:lang w:val="de-AT"/>
        </w:rPr>
        <w:t>und d</w:t>
      </w:r>
      <w:r w:rsidR="00971764" w:rsidRPr="003F5DC5">
        <w:rPr>
          <w:lang w:val="de-AT"/>
        </w:rPr>
        <w:t>ie Haftbedingungen hart.</w:t>
      </w:r>
      <w:r w:rsidR="00971764">
        <w:rPr>
          <w:lang w:val="de-AT"/>
        </w:rPr>
        <w:t xml:space="preserve"> </w:t>
      </w:r>
      <w:r w:rsidRPr="00502BCD">
        <w:rPr>
          <w:lang w:val="de-AT"/>
        </w:rPr>
        <w:t>Ende Oktober 2015 waren 43.161 Personen in Haft, während Platz für 41.594 vorhanden war.</w:t>
      </w:r>
      <w:r w:rsidR="007304D0">
        <w:rPr>
          <w:lang w:val="de-AT"/>
        </w:rPr>
        <w:t xml:space="preserve"> Viele Gefängnisse sind alt und bieten sanitäre Bedingungen unterhalb internationaler Standards, ungenügende Verpflegung und ungenügende medizinische Versorgung.</w:t>
      </w:r>
      <w:r w:rsidRPr="00502BCD">
        <w:rPr>
          <w:lang w:val="de-AT"/>
        </w:rPr>
        <w:t xml:space="preserve"> </w:t>
      </w:r>
      <w:r w:rsidR="0007335C" w:rsidRPr="0007335C">
        <w:rPr>
          <w:lang w:val="de-AT"/>
        </w:rPr>
        <w:t xml:space="preserve">In manchen Einrichtungen ist ungenügende Beheizung, Beleuchtung und Belüftung weiterhin ein ernstes Problem. </w:t>
      </w:r>
      <w:r w:rsidR="0007335C" w:rsidRPr="0007335C">
        <w:rPr>
          <w:lang w:val="de-AT"/>
        </w:rPr>
        <w:lastRenderedPageBreak/>
        <w:t>Mancherorts ist auch der Zugang zu Trinkwasser eingeschränkt.</w:t>
      </w:r>
      <w:r w:rsidR="0007335C">
        <w:rPr>
          <w:lang w:val="de-AT"/>
        </w:rPr>
        <w:t xml:space="preserve"> </w:t>
      </w:r>
      <w:r w:rsidRPr="00502BCD">
        <w:rPr>
          <w:lang w:val="de-AT"/>
        </w:rPr>
        <w:t>Menschenrechtorganisationen berichten, dass Gewalt, darunter auch Folter, vorkommt</w:t>
      </w:r>
      <w:r>
        <w:rPr>
          <w:lang w:val="de-AT"/>
        </w:rPr>
        <w:t>.</w:t>
      </w:r>
      <w:r w:rsidR="00692361">
        <w:rPr>
          <w:lang w:val="de-AT"/>
        </w:rPr>
        <w:t xml:space="preserve"> 2015</w:t>
      </w:r>
      <w:r w:rsidR="00692361" w:rsidRPr="00692361">
        <w:rPr>
          <w:lang w:val="de-AT"/>
        </w:rPr>
        <w:t xml:space="preserve"> gab es </w:t>
      </w:r>
      <w:r w:rsidR="00692361">
        <w:rPr>
          <w:lang w:val="de-AT"/>
        </w:rPr>
        <w:t>90</w:t>
      </w:r>
      <w:r w:rsidR="00692361" w:rsidRPr="00692361">
        <w:rPr>
          <w:lang w:val="de-AT"/>
        </w:rPr>
        <w:t xml:space="preserve"> Todesfälle unter Gefangenen. </w:t>
      </w:r>
      <w:r w:rsidR="00692361">
        <w:rPr>
          <w:lang w:val="de-AT"/>
        </w:rPr>
        <w:t>41</w:t>
      </w:r>
      <w:r w:rsidR="00692361" w:rsidRPr="00692361">
        <w:rPr>
          <w:lang w:val="de-AT"/>
        </w:rPr>
        <w:t xml:space="preserve"> davon gingen auf Gew</w:t>
      </w:r>
      <w:r w:rsidR="00692361">
        <w:rPr>
          <w:lang w:val="de-AT"/>
        </w:rPr>
        <w:t xml:space="preserve">alt unter den Häftlingen zurück, </w:t>
      </w:r>
      <w:r w:rsidR="00692361" w:rsidRPr="00692361">
        <w:rPr>
          <w:lang w:val="de-AT"/>
        </w:rPr>
        <w:t xml:space="preserve">10 Insassen </w:t>
      </w:r>
      <w:r w:rsidR="00692361">
        <w:rPr>
          <w:lang w:val="de-AT"/>
        </w:rPr>
        <w:t xml:space="preserve">haben </w:t>
      </w:r>
      <w:r w:rsidR="008360D4">
        <w:rPr>
          <w:lang w:val="de-AT"/>
        </w:rPr>
        <w:t>Selbstmord begangen</w:t>
      </w:r>
      <w:r w:rsidR="00692361" w:rsidRPr="00692361">
        <w:rPr>
          <w:lang w:val="de-AT"/>
        </w:rPr>
        <w:t xml:space="preserve"> und 39 </w:t>
      </w:r>
      <w:r w:rsidR="006C30EE">
        <w:rPr>
          <w:lang w:val="de-AT"/>
        </w:rPr>
        <w:t xml:space="preserve">sind </w:t>
      </w:r>
      <w:r w:rsidR="00692361" w:rsidRPr="00692361">
        <w:rPr>
          <w:lang w:val="de-AT"/>
        </w:rPr>
        <w:t>ei</w:t>
      </w:r>
      <w:r w:rsidR="00692361">
        <w:rPr>
          <w:lang w:val="de-AT"/>
        </w:rPr>
        <w:t>nes natürlichen Todes gestorben</w:t>
      </w:r>
      <w:r w:rsidRPr="00502BCD">
        <w:rPr>
          <w:lang w:val="de-AT"/>
        </w:rPr>
        <w:t xml:space="preserve"> </w:t>
      </w:r>
      <w:r w:rsidR="00971764" w:rsidRPr="00971764">
        <w:rPr>
          <w:lang w:val="de-AT"/>
        </w:rPr>
        <w:t>(USDOS 13.4.2016).</w:t>
      </w:r>
    </w:p>
    <w:p w14:paraId="2DC9E0EB" w14:textId="77777777" w:rsidR="00F6314E" w:rsidRDefault="00F6314E" w:rsidP="00D671AB">
      <w:pPr>
        <w:rPr>
          <w:lang w:val="de-AT"/>
        </w:rPr>
      </w:pPr>
    </w:p>
    <w:p w14:paraId="48DDE70D" w14:textId="7A62FD7E" w:rsidR="003E32EF" w:rsidRDefault="00F6314E" w:rsidP="00D671AB">
      <w:pPr>
        <w:rPr>
          <w:rFonts w:eastAsia="Calibri" w:cs="Arial"/>
          <w:color w:val="000000"/>
          <w:szCs w:val="22"/>
        </w:rPr>
      </w:pPr>
      <w:r w:rsidRPr="00F6314E">
        <w:rPr>
          <w:rFonts w:eastAsia="Calibri" w:cs="Arial"/>
          <w:color w:val="000000"/>
          <w:szCs w:val="22"/>
        </w:rPr>
        <w:t>In Chile gibt es keine Staatsreligion: Die Trennung von Staa</w:t>
      </w:r>
      <w:r>
        <w:rPr>
          <w:rFonts w:eastAsia="Calibri" w:cs="Arial"/>
          <w:color w:val="000000"/>
          <w:szCs w:val="22"/>
        </w:rPr>
        <w:t xml:space="preserve">t und der katholischen Kirche </w:t>
      </w:r>
      <w:r w:rsidRPr="00F6314E">
        <w:rPr>
          <w:rFonts w:eastAsia="Calibri" w:cs="Arial"/>
          <w:color w:val="000000"/>
          <w:szCs w:val="22"/>
        </w:rPr>
        <w:t>wurde mit der Verfassung von 1925 vollzogen und verlief ohne größere Konflikte. Dies ermög</w:t>
      </w:r>
      <w:r>
        <w:rPr>
          <w:rFonts w:eastAsia="Calibri" w:cs="Arial"/>
          <w:color w:val="000000"/>
          <w:szCs w:val="22"/>
        </w:rPr>
        <w:t>lichte der katholischen Kirche</w:t>
      </w:r>
      <w:r w:rsidRPr="00F6314E">
        <w:rPr>
          <w:rFonts w:eastAsia="Calibri" w:cs="Arial"/>
          <w:color w:val="000000"/>
          <w:szCs w:val="22"/>
        </w:rPr>
        <w:t>, eine starke und konstruktive Rolle in der chilenischen Gesellschaft wahrzunehmen.</w:t>
      </w:r>
      <w:r>
        <w:rPr>
          <w:rFonts w:eastAsia="Calibri" w:cs="Arial"/>
          <w:color w:val="000000"/>
          <w:szCs w:val="22"/>
        </w:rPr>
        <w:t xml:space="preserve"> </w:t>
      </w:r>
      <w:r w:rsidRPr="00F6314E">
        <w:rPr>
          <w:rFonts w:eastAsia="Calibri" w:cs="Arial"/>
          <w:color w:val="000000"/>
          <w:szCs w:val="22"/>
        </w:rPr>
        <w:t>Noch heute spielt die katholische Kirche in Chile eine bedeutende gesellschaftliche und politische Rolle, auch wenn die Zahl der Gläubigen rückläufig ist: Nur noch rund 70% der Chilenen bekennt sich zum Katholizismus, evangelikale und pf</w:t>
      </w:r>
      <w:r w:rsidR="003E32EF">
        <w:rPr>
          <w:rFonts w:eastAsia="Calibri" w:cs="Arial"/>
          <w:color w:val="000000"/>
          <w:szCs w:val="22"/>
        </w:rPr>
        <w:t xml:space="preserve">ingstlerische Kirchen </w:t>
      </w:r>
      <w:r w:rsidRPr="00F6314E">
        <w:rPr>
          <w:rFonts w:eastAsia="Calibri" w:cs="Arial"/>
          <w:color w:val="000000"/>
          <w:szCs w:val="22"/>
        </w:rPr>
        <w:t>bilden mit 15,1% die zweitstärkste Gruppe, auch wenn diese in sich sehr divers ist</w:t>
      </w:r>
      <w:r w:rsidR="003E32EF">
        <w:rPr>
          <w:rFonts w:eastAsia="Calibri" w:cs="Arial"/>
          <w:color w:val="000000"/>
          <w:szCs w:val="22"/>
        </w:rPr>
        <w:t xml:space="preserve"> (GIZ </w:t>
      </w:r>
      <w:r w:rsidR="003E32EF" w:rsidRPr="003E32EF">
        <w:rPr>
          <w:rFonts w:eastAsia="Calibri" w:cs="Arial"/>
          <w:color w:val="000000"/>
          <w:szCs w:val="22"/>
        </w:rPr>
        <w:t>9.2016b</w:t>
      </w:r>
      <w:r w:rsidR="003E32EF">
        <w:rPr>
          <w:rFonts w:eastAsia="Calibri" w:cs="Arial"/>
          <w:color w:val="000000"/>
          <w:szCs w:val="22"/>
        </w:rPr>
        <w:t>)</w:t>
      </w:r>
      <w:r w:rsidRPr="00F6314E">
        <w:rPr>
          <w:rFonts w:eastAsia="Calibri" w:cs="Arial"/>
          <w:color w:val="000000"/>
          <w:szCs w:val="22"/>
        </w:rPr>
        <w:t xml:space="preserve">. </w:t>
      </w:r>
      <w:r w:rsidR="0057253A">
        <w:rPr>
          <w:rFonts w:eastAsia="Calibri" w:cs="Arial"/>
          <w:color w:val="000000"/>
          <w:szCs w:val="22"/>
        </w:rPr>
        <w:t xml:space="preserve">Die </w:t>
      </w:r>
      <w:r w:rsidR="0057253A">
        <w:t xml:space="preserve">Zeugen Jehovas sind mit 1%, andere mit 3,4% vertreten. 11,5% der Chilenen sind ohne religiöses Bekenntnis (CIA </w:t>
      </w:r>
      <w:r w:rsidR="0057253A" w:rsidRPr="0057253A">
        <w:rPr>
          <w:rFonts w:cs="Arial"/>
          <w:szCs w:val="22"/>
        </w:rPr>
        <w:t>25.8.2016</w:t>
      </w:r>
      <w:r w:rsidR="0057253A">
        <w:rPr>
          <w:rFonts w:cs="Arial"/>
          <w:szCs w:val="22"/>
        </w:rPr>
        <w:t>).</w:t>
      </w:r>
      <w:r w:rsidR="0057253A">
        <w:t xml:space="preserve"> </w:t>
      </w:r>
      <w:r w:rsidRPr="00F6314E">
        <w:rPr>
          <w:rFonts w:eastAsia="Calibri" w:cs="Arial"/>
          <w:color w:val="000000"/>
          <w:szCs w:val="22"/>
        </w:rPr>
        <w:t>In den vergangenen Jah</w:t>
      </w:r>
      <w:r w:rsidR="003E32EF">
        <w:rPr>
          <w:rFonts w:eastAsia="Calibri" w:cs="Arial"/>
          <w:color w:val="000000"/>
          <w:szCs w:val="22"/>
        </w:rPr>
        <w:t>ren konnten die Pfingstkirchen</w:t>
      </w:r>
      <w:r w:rsidRPr="00F6314E">
        <w:rPr>
          <w:rFonts w:eastAsia="Calibri" w:cs="Arial"/>
          <w:color w:val="000000"/>
          <w:szCs w:val="22"/>
        </w:rPr>
        <w:t xml:space="preserve"> ihre Position in Chile weiter ausbauen </w:t>
      </w:r>
      <w:r w:rsidR="003E32EF">
        <w:rPr>
          <w:rFonts w:eastAsia="Calibri" w:cs="Arial"/>
          <w:color w:val="000000"/>
          <w:szCs w:val="22"/>
        </w:rPr>
        <w:t xml:space="preserve">(GIZ </w:t>
      </w:r>
      <w:r w:rsidR="003E32EF" w:rsidRPr="003E32EF">
        <w:rPr>
          <w:rFonts w:eastAsia="Calibri" w:cs="Arial"/>
          <w:color w:val="000000"/>
          <w:szCs w:val="22"/>
        </w:rPr>
        <w:t>9.2016b</w:t>
      </w:r>
      <w:r w:rsidR="003E32EF">
        <w:rPr>
          <w:rFonts w:eastAsia="Calibri" w:cs="Arial"/>
          <w:color w:val="000000"/>
          <w:szCs w:val="22"/>
        </w:rPr>
        <w:t>).</w:t>
      </w:r>
    </w:p>
    <w:p w14:paraId="1C723981" w14:textId="77777777" w:rsidR="00152DDB" w:rsidRDefault="00152DDB" w:rsidP="00D671AB">
      <w:pPr>
        <w:rPr>
          <w:rFonts w:eastAsia="Calibri" w:cs="Arial"/>
          <w:color w:val="000000"/>
          <w:szCs w:val="22"/>
        </w:rPr>
      </w:pPr>
    </w:p>
    <w:p w14:paraId="6514C98D" w14:textId="1AB99D01" w:rsidR="00152DDB" w:rsidRPr="00152DDB" w:rsidRDefault="00152DDB" w:rsidP="00D671AB">
      <w:pPr>
        <w:rPr>
          <w:rFonts w:eastAsia="Calibri" w:cs="Arial"/>
          <w:color w:val="000000"/>
          <w:szCs w:val="22"/>
          <w:lang w:val="de-AT"/>
        </w:rPr>
      </w:pPr>
      <w:r w:rsidRPr="00152DDB">
        <w:rPr>
          <w:rFonts w:eastAsia="Calibri" w:cs="Arial"/>
          <w:color w:val="000000"/>
          <w:szCs w:val="22"/>
          <w:lang w:val="de-AT"/>
        </w:rPr>
        <w:t xml:space="preserve">Die Verfassung garantiert Religionsfreiheit, und das Gesetz verbietet religiöse Diskriminierung. Staat und Kirche sind offiziell getrennt. Das Nationale Amt für Religionsangelegenheiten (ONAR) sorgt für den Schutz der religiösen Minderheiten. Die Anführer der jüdischen Gemeinden berichten über Vandalismus, einschließlich Graffitis an jüdischen Gemeindegebäuden. Die meisten Graffitis </w:t>
      </w:r>
      <w:r w:rsidR="001D3179">
        <w:rPr>
          <w:rFonts w:eastAsia="Calibri" w:cs="Arial"/>
          <w:color w:val="000000"/>
          <w:szCs w:val="22"/>
          <w:lang w:val="de-AT"/>
        </w:rPr>
        <w:t>drücken</w:t>
      </w:r>
      <w:r w:rsidRPr="00152DDB">
        <w:rPr>
          <w:rFonts w:eastAsia="Calibri" w:cs="Arial"/>
          <w:color w:val="000000"/>
          <w:szCs w:val="22"/>
          <w:lang w:val="de-AT"/>
        </w:rPr>
        <w:t xml:space="preserve"> Enttäuschung über die Polit</w:t>
      </w:r>
      <w:r>
        <w:rPr>
          <w:rFonts w:eastAsia="Calibri" w:cs="Arial"/>
          <w:color w:val="000000"/>
          <w:szCs w:val="22"/>
          <w:lang w:val="de-AT"/>
        </w:rPr>
        <w:t xml:space="preserve">ik des israelischen Staates </w:t>
      </w:r>
      <w:r w:rsidR="001D3179">
        <w:rPr>
          <w:rFonts w:eastAsia="Calibri" w:cs="Arial"/>
          <w:color w:val="000000"/>
          <w:szCs w:val="22"/>
          <w:lang w:val="de-AT"/>
        </w:rPr>
        <w:t>aus</w:t>
      </w:r>
      <w:r>
        <w:rPr>
          <w:rFonts w:eastAsia="Calibri" w:cs="Arial"/>
          <w:color w:val="000000"/>
          <w:szCs w:val="22"/>
          <w:lang w:val="de-AT"/>
        </w:rPr>
        <w:t xml:space="preserve"> (USDOS 10.8.2016).</w:t>
      </w:r>
    </w:p>
    <w:p w14:paraId="2AAA6C2A" w14:textId="42DFC18A" w:rsidR="00B555CD" w:rsidRPr="008108FE" w:rsidRDefault="00B555CD" w:rsidP="00A00E7A">
      <w:pPr>
        <w:pStyle w:val="Quellen"/>
      </w:pPr>
      <w:r w:rsidRPr="008108FE">
        <w:t>Quellen:</w:t>
      </w:r>
    </w:p>
    <w:p w14:paraId="632272DF" w14:textId="77777777" w:rsidR="008C6DA7" w:rsidRDefault="008C6DA7" w:rsidP="008C6DA7">
      <w:pPr>
        <w:pStyle w:val="vollstndigesZitat"/>
        <w:numPr>
          <w:ilvl w:val="0"/>
          <w:numId w:val="2"/>
        </w:numPr>
        <w:ind w:left="357" w:hanging="357"/>
      </w:pPr>
      <w:r w:rsidRPr="0077492A">
        <w:t xml:space="preserve">AA - Auswärtiges Amt (3.2016b):  Chile,  Innenpolitik, </w:t>
      </w:r>
      <w:hyperlink r:id="rId34" w:history="1">
        <w:r w:rsidRPr="0077492A">
          <w:rPr>
            <w:rStyle w:val="Hyperlink"/>
          </w:rPr>
          <w:t>http://www.auswaertiges-amt.de/sid_79CDA33FEC7CBD784C24D1170895A112/DE/Aussenpolitik/Laender/Laenderinfos/Chile/Innenpolitik_node.html</w:t>
        </w:r>
      </w:hyperlink>
      <w:r w:rsidRPr="0077492A">
        <w:t>, Zugriff 7.9.2016</w:t>
      </w:r>
    </w:p>
    <w:p w14:paraId="2FB42A78" w14:textId="122CD817" w:rsidR="00FD29D5" w:rsidRPr="00FD29D5" w:rsidRDefault="00FD29D5" w:rsidP="00FD29D5">
      <w:pPr>
        <w:numPr>
          <w:ilvl w:val="0"/>
          <w:numId w:val="2"/>
        </w:numPr>
        <w:spacing w:line="240" w:lineRule="auto"/>
        <w:ind w:left="357" w:hanging="357"/>
        <w:rPr>
          <w:rFonts w:cs="Arial"/>
          <w:szCs w:val="22"/>
        </w:rPr>
      </w:pPr>
      <w:r w:rsidRPr="00FD29D5">
        <w:rPr>
          <w:rFonts w:cs="Arial"/>
          <w:szCs w:val="22"/>
        </w:rPr>
        <w:t xml:space="preserve">BS - Bertelsmann Stiftung (2016): Bertelsmann Transformation Index 2016; Chile Country Report, </w:t>
      </w:r>
      <w:hyperlink r:id="rId35" w:history="1">
        <w:r w:rsidRPr="00FD29D5">
          <w:rPr>
            <w:rStyle w:val="Hyperlink"/>
            <w:rFonts w:cs="Arial"/>
            <w:szCs w:val="22"/>
          </w:rPr>
          <w:t>https://www.bti-project.org/de/4579/laenderberichte/detail/itc/chl/</w:t>
        </w:r>
      </w:hyperlink>
      <w:r w:rsidRPr="00FD29D5">
        <w:rPr>
          <w:rFonts w:cs="Arial"/>
          <w:szCs w:val="22"/>
        </w:rPr>
        <w:t>, Zugriff 13.9.2016</w:t>
      </w:r>
    </w:p>
    <w:p w14:paraId="6024670F" w14:textId="19960ECA" w:rsidR="007303E6" w:rsidRPr="00847871" w:rsidRDefault="00717669" w:rsidP="00483BB8">
      <w:pPr>
        <w:numPr>
          <w:ilvl w:val="0"/>
          <w:numId w:val="2"/>
        </w:numPr>
        <w:spacing w:line="240" w:lineRule="auto"/>
        <w:rPr>
          <w:rFonts w:cs="Arial"/>
          <w:szCs w:val="22"/>
          <w:lang w:val="en-US"/>
        </w:rPr>
      </w:pPr>
      <w:r>
        <w:rPr>
          <w:rFonts w:cs="Arial"/>
          <w:szCs w:val="22"/>
          <w:lang w:val="en-US"/>
        </w:rPr>
        <w:t>FH - Freedom House (201</w:t>
      </w:r>
      <w:r w:rsidR="00483BB8">
        <w:rPr>
          <w:rFonts w:cs="Arial"/>
          <w:szCs w:val="22"/>
          <w:lang w:val="en-US"/>
        </w:rPr>
        <w:t>6): Freedom in the World 2016</w:t>
      </w:r>
      <w:r w:rsidR="007303E6" w:rsidRPr="00847871">
        <w:rPr>
          <w:rFonts w:cs="Arial"/>
          <w:szCs w:val="22"/>
          <w:lang w:val="en-US"/>
        </w:rPr>
        <w:t xml:space="preserve"> - Chile, </w:t>
      </w:r>
      <w:hyperlink r:id="rId36" w:history="1">
        <w:r w:rsidR="00483BB8" w:rsidRPr="00483BB8">
          <w:rPr>
            <w:rStyle w:val="Hyperlink"/>
            <w:rFonts w:cs="Arial"/>
            <w:szCs w:val="22"/>
            <w:lang w:val="en-US"/>
          </w:rPr>
          <w:t>https://freedomhouse.org/report/freedom-world/2016/chile</w:t>
        </w:r>
      </w:hyperlink>
      <w:r w:rsidR="00483BB8" w:rsidRPr="00483BB8">
        <w:rPr>
          <w:rFonts w:cs="Arial"/>
          <w:szCs w:val="22"/>
          <w:lang w:val="en-US"/>
        </w:rPr>
        <w:t xml:space="preserve">, </w:t>
      </w:r>
      <w:proofErr w:type="spellStart"/>
      <w:r w:rsidR="007303E6" w:rsidRPr="00847871">
        <w:rPr>
          <w:rFonts w:cs="Arial"/>
          <w:szCs w:val="22"/>
          <w:lang w:val="en-US"/>
        </w:rPr>
        <w:t>Zugriff</w:t>
      </w:r>
      <w:proofErr w:type="spellEnd"/>
      <w:r w:rsidR="007303E6" w:rsidRPr="00847871">
        <w:rPr>
          <w:rFonts w:cs="Arial"/>
          <w:szCs w:val="22"/>
          <w:lang w:val="en-US"/>
        </w:rPr>
        <w:t xml:space="preserve"> 12.9.2016</w:t>
      </w:r>
    </w:p>
    <w:p w14:paraId="3550B16A" w14:textId="77777777" w:rsidR="003E32EF" w:rsidRDefault="003E32EF" w:rsidP="003E32EF">
      <w:pPr>
        <w:pStyle w:val="vollstndigesZitat"/>
        <w:numPr>
          <w:ilvl w:val="0"/>
          <w:numId w:val="2"/>
        </w:numPr>
      </w:pPr>
      <w:r>
        <w:t xml:space="preserve">GIZ – Deutsche Gesellschaft für Internationale Zusammenarbeit GmbH (9.2016b): Chile - Gesellschaft, </w:t>
      </w:r>
      <w:hyperlink r:id="rId37" w:anchor="c9939" w:history="1">
        <w:r w:rsidRPr="00DD30F4">
          <w:rPr>
            <w:rStyle w:val="Hyperlink"/>
          </w:rPr>
          <w:t>https://www.liportal.de/chile/gesellschaft/#c9939</w:t>
        </w:r>
      </w:hyperlink>
      <w:r>
        <w:t>, Zugriff 14.9.2016</w:t>
      </w:r>
    </w:p>
    <w:p w14:paraId="6F929C56" w14:textId="77777777" w:rsidR="007303E6" w:rsidRDefault="007303E6" w:rsidP="007303E6">
      <w:pPr>
        <w:numPr>
          <w:ilvl w:val="0"/>
          <w:numId w:val="2"/>
        </w:numPr>
        <w:spacing w:line="240" w:lineRule="auto"/>
        <w:ind w:left="357" w:hanging="357"/>
        <w:rPr>
          <w:rFonts w:cs="Arial"/>
          <w:szCs w:val="22"/>
          <w:lang w:val="en-US"/>
        </w:rPr>
      </w:pPr>
      <w:r w:rsidRPr="00847871">
        <w:rPr>
          <w:rFonts w:cs="Arial"/>
          <w:szCs w:val="22"/>
          <w:lang w:val="en-US"/>
        </w:rPr>
        <w:t xml:space="preserve">USDOS - US Department of State (13.4.2016): Country Report on Human Rights Practices 2015 - Chile, </w:t>
      </w:r>
      <w:hyperlink r:id="rId38" w:tgtFrame="_blank" w:history="1">
        <w:r w:rsidRPr="00847871">
          <w:rPr>
            <w:rStyle w:val="Hyperlink"/>
            <w:rFonts w:cs="Arial"/>
            <w:szCs w:val="22"/>
            <w:lang w:val="en-US"/>
          </w:rPr>
          <w:t>http://www.ecoi.net/local_link/322562/462039_de.html</w:t>
        </w:r>
      </w:hyperlink>
      <w:r w:rsidRPr="00847871">
        <w:rPr>
          <w:rFonts w:cs="Arial"/>
          <w:szCs w:val="22"/>
          <w:lang w:val="en-US"/>
        </w:rPr>
        <w:t xml:space="preserve">, </w:t>
      </w:r>
      <w:proofErr w:type="spellStart"/>
      <w:r w:rsidRPr="00847871">
        <w:rPr>
          <w:rFonts w:cs="Arial"/>
          <w:szCs w:val="22"/>
          <w:lang w:val="en-US"/>
        </w:rPr>
        <w:t>Zugriff</w:t>
      </w:r>
      <w:proofErr w:type="spellEnd"/>
      <w:r w:rsidRPr="00847871">
        <w:rPr>
          <w:rFonts w:cs="Arial"/>
          <w:szCs w:val="22"/>
          <w:lang w:val="en-US"/>
        </w:rPr>
        <w:t xml:space="preserve"> 7.9.2016</w:t>
      </w:r>
    </w:p>
    <w:p w14:paraId="6F93D07E" w14:textId="77777777" w:rsidR="00152DDB" w:rsidRDefault="00152DDB" w:rsidP="00152DDB">
      <w:pPr>
        <w:pStyle w:val="vollstndigesZitat"/>
        <w:numPr>
          <w:ilvl w:val="0"/>
          <w:numId w:val="2"/>
        </w:numPr>
        <w:rPr>
          <w:lang w:val="en-US"/>
        </w:rPr>
      </w:pPr>
      <w:r w:rsidRPr="007F368C">
        <w:rPr>
          <w:lang w:val="en-US"/>
        </w:rPr>
        <w:t>USDOS - US Department of State</w:t>
      </w:r>
      <w:r>
        <w:rPr>
          <w:lang w:val="en-US"/>
        </w:rPr>
        <w:t xml:space="preserve"> (10.8.2016)</w:t>
      </w:r>
      <w:r w:rsidRPr="007F368C">
        <w:rPr>
          <w:lang w:val="en-US"/>
        </w:rPr>
        <w:t xml:space="preserve">: 2015 Report on International Religious Freedom - Chile, </w:t>
      </w:r>
      <w:hyperlink r:id="rId39" w:tgtFrame="_blank" w:history="1">
        <w:r w:rsidRPr="007F368C">
          <w:rPr>
            <w:rStyle w:val="Hyperlink"/>
            <w:lang w:val="en-US"/>
          </w:rPr>
          <w:t>http://www.ecoi.net/local_link/328457/469234_de.html</w:t>
        </w:r>
      </w:hyperlink>
      <w:r w:rsidRPr="007F368C">
        <w:rPr>
          <w:lang w:val="en-US"/>
        </w:rPr>
        <w:t xml:space="preserve">, </w:t>
      </w:r>
      <w:proofErr w:type="spellStart"/>
      <w:r w:rsidRPr="007F368C">
        <w:rPr>
          <w:lang w:val="en-US"/>
        </w:rPr>
        <w:t>Zugriff</w:t>
      </w:r>
      <w:proofErr w:type="spellEnd"/>
      <w:r w:rsidRPr="007F368C">
        <w:rPr>
          <w:lang w:val="en-US"/>
        </w:rPr>
        <w:t xml:space="preserve"> </w:t>
      </w:r>
      <w:r>
        <w:rPr>
          <w:lang w:val="en-US"/>
        </w:rPr>
        <w:t>15.9.2016</w:t>
      </w:r>
    </w:p>
    <w:p w14:paraId="66124BE7" w14:textId="77777777" w:rsidR="00AD4EA8" w:rsidRPr="007F368C" w:rsidRDefault="00AD4EA8" w:rsidP="00AD4EA8">
      <w:pPr>
        <w:pStyle w:val="vollstndigesZitat"/>
        <w:tabs>
          <w:tab w:val="clear" w:pos="360"/>
        </w:tabs>
        <w:rPr>
          <w:lang w:val="en-US"/>
        </w:rPr>
      </w:pPr>
    </w:p>
    <w:p w14:paraId="38CBF895" w14:textId="778948EC" w:rsidR="00F06D1D" w:rsidRDefault="00F06D1D" w:rsidP="00F06D1D">
      <w:pPr>
        <w:pStyle w:val="Fberschrift"/>
        <w:numPr>
          <w:ilvl w:val="0"/>
          <w:numId w:val="7"/>
        </w:numPr>
        <w:ind w:left="357" w:hanging="357"/>
        <w:outlineLvl w:val="0"/>
        <w:rPr>
          <w:color w:val="71869B"/>
        </w:rPr>
      </w:pPr>
      <w:bookmarkStart w:id="10" w:name="_Toc461796466"/>
      <w:r>
        <w:rPr>
          <w:color w:val="71869B"/>
        </w:rPr>
        <w:lastRenderedPageBreak/>
        <w:t>Todesstrafe</w:t>
      </w:r>
      <w:bookmarkEnd w:id="10"/>
    </w:p>
    <w:p w14:paraId="6FC7D8BD" w14:textId="77777777" w:rsidR="00380727" w:rsidRDefault="00380727" w:rsidP="00380727">
      <w:pPr>
        <w:pStyle w:val="Quellen"/>
        <w:ind w:right="0"/>
        <w:rPr>
          <w:u w:val="none"/>
        </w:rPr>
      </w:pPr>
      <w:r w:rsidRPr="00380727">
        <w:rPr>
          <w:u w:val="none"/>
        </w:rPr>
        <w:t xml:space="preserve">Chile hat die Todesstrafe für gewöhnliche Verbrechen 2001 abgeschafft. Für bestimmte Verbrechen nach dem Militärstrafgesetzbuch gibt es sie aber weiterhin. Die letzte Exekution wurde 1985 durchgeführt (AI 30.7.2014). </w:t>
      </w:r>
    </w:p>
    <w:p w14:paraId="0FF3B57E" w14:textId="60D2D01B" w:rsidR="007E63B2" w:rsidRDefault="007E63B2" w:rsidP="00DB25AE">
      <w:pPr>
        <w:pStyle w:val="Quellen"/>
      </w:pPr>
      <w:r w:rsidRPr="007E63B2">
        <w:t>Quellen:</w:t>
      </w:r>
    </w:p>
    <w:p w14:paraId="4E133200" w14:textId="3749A417" w:rsidR="00380727" w:rsidRDefault="00380727" w:rsidP="00380727">
      <w:pPr>
        <w:pStyle w:val="vollstndigesZitat"/>
        <w:numPr>
          <w:ilvl w:val="0"/>
          <w:numId w:val="2"/>
        </w:numPr>
        <w:tabs>
          <w:tab w:val="clear" w:pos="360"/>
        </w:tabs>
        <w:rPr>
          <w:lang w:val="en-US"/>
        </w:rPr>
      </w:pPr>
      <w:r w:rsidRPr="006F55CD">
        <w:rPr>
          <w:lang w:val="en-US"/>
        </w:rPr>
        <w:t xml:space="preserve">AI - Amnesty International (30.7.2014): Amnesty International India Submission to the Law Commission of India on the Abolition of the Death Penalty, </w:t>
      </w:r>
      <w:hyperlink r:id="rId40" w:tgtFrame="_blank" w:history="1">
        <w:r w:rsidRPr="006F55CD">
          <w:rPr>
            <w:rStyle w:val="Hyperlink"/>
            <w:lang w:val="en-US"/>
          </w:rPr>
          <w:t>http://www.amnesty.org/en/library/asset/ACT50/003/2014/en/193c5698-58aa-492f-82f1-1cb3de55c9e8/act500032014en.pdf</w:t>
        </w:r>
      </w:hyperlink>
      <w:r w:rsidRPr="006F55CD">
        <w:rPr>
          <w:lang w:val="en-US"/>
        </w:rPr>
        <w:t xml:space="preserve">, </w:t>
      </w:r>
      <w:proofErr w:type="spellStart"/>
      <w:r w:rsidRPr="006F55CD">
        <w:rPr>
          <w:lang w:val="en-US"/>
        </w:rPr>
        <w:t>Zugriff</w:t>
      </w:r>
      <w:proofErr w:type="spellEnd"/>
      <w:r w:rsidRPr="006F55CD">
        <w:rPr>
          <w:lang w:val="en-US"/>
        </w:rPr>
        <w:t xml:space="preserve"> </w:t>
      </w:r>
      <w:r>
        <w:rPr>
          <w:lang w:val="en-US"/>
        </w:rPr>
        <w:t>14.9.2016</w:t>
      </w:r>
    </w:p>
    <w:p w14:paraId="22B5966B" w14:textId="77777777" w:rsidR="005D1CDB" w:rsidRPr="007F7830" w:rsidRDefault="005D1CDB" w:rsidP="005D1CDB">
      <w:pPr>
        <w:pStyle w:val="Fberschrift"/>
        <w:numPr>
          <w:ilvl w:val="0"/>
          <w:numId w:val="7"/>
        </w:numPr>
        <w:outlineLvl w:val="0"/>
        <w:rPr>
          <w:color w:val="71869B"/>
        </w:rPr>
      </w:pPr>
      <w:bookmarkStart w:id="11" w:name="_Toc341948675"/>
      <w:bookmarkStart w:id="12" w:name="_Toc341949427"/>
      <w:bookmarkStart w:id="13" w:name="_Toc341949682"/>
      <w:bookmarkStart w:id="14" w:name="_Toc404937469"/>
      <w:bookmarkStart w:id="15" w:name="_Toc461796467"/>
      <w:r w:rsidRPr="007F7830">
        <w:rPr>
          <w:color w:val="71869B"/>
        </w:rPr>
        <w:t>Ethnische Minderheiten</w:t>
      </w:r>
      <w:bookmarkEnd w:id="11"/>
      <w:bookmarkEnd w:id="12"/>
      <w:bookmarkEnd w:id="13"/>
      <w:bookmarkEnd w:id="14"/>
      <w:bookmarkEnd w:id="15"/>
    </w:p>
    <w:p w14:paraId="0259E2C1" w14:textId="332A5B9F" w:rsidR="005D1CDB" w:rsidRDefault="005D1CDB" w:rsidP="005D1CDB">
      <w:pPr>
        <w:rPr>
          <w:rFonts w:cs="Arial"/>
          <w:szCs w:val="22"/>
        </w:rPr>
      </w:pPr>
      <w:r w:rsidRPr="00674307">
        <w:rPr>
          <w:rFonts w:cs="Arial"/>
          <w:szCs w:val="22"/>
        </w:rPr>
        <w:t xml:space="preserve">In ethnischer Hinsicht ist Chile </w:t>
      </w:r>
      <w:r>
        <w:rPr>
          <w:rFonts w:cs="Arial"/>
          <w:szCs w:val="22"/>
        </w:rPr>
        <w:t>-</w:t>
      </w:r>
      <w:r w:rsidRPr="00674307">
        <w:rPr>
          <w:rFonts w:cs="Arial"/>
          <w:szCs w:val="22"/>
        </w:rPr>
        <w:t xml:space="preserve"> im Vergleich zu anderen lateinamerikanischen Gesellschaften </w:t>
      </w:r>
      <w:r>
        <w:rPr>
          <w:rFonts w:cs="Arial"/>
          <w:szCs w:val="22"/>
        </w:rPr>
        <w:t>-</w:t>
      </w:r>
      <w:r w:rsidRPr="00674307">
        <w:rPr>
          <w:rFonts w:cs="Arial"/>
          <w:szCs w:val="22"/>
        </w:rPr>
        <w:t xml:space="preserve"> weitgehend homogen: Lediglich 2,1% der Einwohner sind nicht in C</w:t>
      </w:r>
      <w:r>
        <w:rPr>
          <w:rFonts w:cs="Arial"/>
          <w:szCs w:val="22"/>
        </w:rPr>
        <w:t xml:space="preserve">hile geboren. Die Immigration </w:t>
      </w:r>
      <w:r w:rsidRPr="00674307">
        <w:rPr>
          <w:rFonts w:cs="Arial"/>
          <w:szCs w:val="22"/>
        </w:rPr>
        <w:t xml:space="preserve">spielt mithin eine untergeordnete </w:t>
      </w:r>
      <w:r>
        <w:rPr>
          <w:rFonts w:cs="Arial"/>
          <w:szCs w:val="22"/>
        </w:rPr>
        <w:t>Rolle. Die meisten Immigranten</w:t>
      </w:r>
      <w:r w:rsidRPr="00674307">
        <w:rPr>
          <w:rFonts w:cs="Arial"/>
          <w:szCs w:val="22"/>
        </w:rPr>
        <w:t xml:space="preserve"> kommen aus den direkten Nachbarländern Argentinien, Peru und Bolivien. Rund 95% der chilenischen Bevölkerung sind Weiße oder Mestizen, 5% gehören indianischen Ethnien an (v.a. </w:t>
      </w:r>
      <w:proofErr w:type="spellStart"/>
      <w:r w:rsidRPr="00674307">
        <w:rPr>
          <w:rFonts w:cs="Arial"/>
          <w:szCs w:val="22"/>
        </w:rPr>
        <w:t>Mapuche</w:t>
      </w:r>
      <w:proofErr w:type="spellEnd"/>
      <w:r w:rsidRPr="00674307">
        <w:rPr>
          <w:rFonts w:cs="Arial"/>
          <w:szCs w:val="22"/>
        </w:rPr>
        <w:t xml:space="preserve"> und Aymara). Innerhalb der Gruppe der Weißen und Mestizen wird allerdings sehr wohl wahrgenommen, wie stark ausgeprägt der europäische Anteil in der Stammlinie ist. Ähnlich wie in Argentinien wird hier oft der pejora</w:t>
      </w:r>
      <w:r>
        <w:rPr>
          <w:rFonts w:cs="Arial"/>
          <w:szCs w:val="22"/>
        </w:rPr>
        <w:t xml:space="preserve">tive Ausdruck </w:t>
      </w:r>
      <w:r w:rsidRPr="00EF5548">
        <w:rPr>
          <w:rFonts w:cs="Arial"/>
          <w:szCs w:val="22"/>
          <w:lang w:val="es-CL"/>
        </w:rPr>
        <w:t>cabecita negra</w:t>
      </w:r>
      <w:r>
        <w:rPr>
          <w:rFonts w:cs="Arial"/>
          <w:szCs w:val="22"/>
        </w:rPr>
        <w:t xml:space="preserve"> </w:t>
      </w:r>
      <w:r w:rsidRPr="00674307">
        <w:rPr>
          <w:rFonts w:cs="Arial"/>
          <w:szCs w:val="22"/>
        </w:rPr>
        <w:t>(„Schwarzköpfchen“) für besonders dunkelhäutige oder -haarige Mestizen verwendet.</w:t>
      </w:r>
      <w:r>
        <w:rPr>
          <w:rFonts w:cs="Arial"/>
          <w:szCs w:val="22"/>
        </w:rPr>
        <w:t xml:space="preserve"> </w:t>
      </w:r>
      <w:r w:rsidRPr="00674307">
        <w:rPr>
          <w:rFonts w:cs="Arial"/>
          <w:szCs w:val="22"/>
        </w:rPr>
        <w:t>Sowohl hinsichtlich der Einstellung zu Migranten, als auch zu unterschiedlichen Ethnien innerhalb der chilenischen Gesellschaft entwickelte sich in den vergangenen Jahren eine selbstkritische öffentliche Auseinandersetz</w:t>
      </w:r>
      <w:r>
        <w:rPr>
          <w:rFonts w:cs="Arial"/>
          <w:szCs w:val="22"/>
        </w:rPr>
        <w:t xml:space="preserve">ung mit dem Rassismus in Chile (GIZ </w:t>
      </w:r>
      <w:r w:rsidRPr="00674307">
        <w:rPr>
          <w:rFonts w:cs="Arial"/>
          <w:szCs w:val="22"/>
        </w:rPr>
        <w:t>9.2016b</w:t>
      </w:r>
      <w:r>
        <w:rPr>
          <w:rFonts w:cs="Arial"/>
          <w:szCs w:val="22"/>
        </w:rPr>
        <w:t>)</w:t>
      </w:r>
      <w:r w:rsidRPr="00674307">
        <w:rPr>
          <w:rFonts w:cs="Arial"/>
          <w:szCs w:val="22"/>
        </w:rPr>
        <w:t>.</w:t>
      </w:r>
    </w:p>
    <w:p w14:paraId="4D5CB64B" w14:textId="77777777" w:rsidR="005D1CDB" w:rsidRDefault="005D1CDB" w:rsidP="005D1CDB">
      <w:pPr>
        <w:rPr>
          <w:rFonts w:cs="Arial"/>
          <w:szCs w:val="22"/>
        </w:rPr>
      </w:pPr>
    </w:p>
    <w:p w14:paraId="78CA2D38" w14:textId="77777777" w:rsidR="005D1CDB" w:rsidRDefault="005D1CDB" w:rsidP="005D1CDB">
      <w:pPr>
        <w:rPr>
          <w:rFonts w:cs="Arial"/>
          <w:szCs w:val="22"/>
        </w:rPr>
      </w:pPr>
      <w:r w:rsidRPr="00635AB5">
        <w:rPr>
          <w:rFonts w:cs="Arial"/>
          <w:szCs w:val="22"/>
        </w:rPr>
        <w:t xml:space="preserve">Die indigene Minderheit in Chile umfasst - nach unterschiedlichen Erhebungen - circa 1 bis 1,6 Million Menschen, davon knapp 90% </w:t>
      </w:r>
      <w:proofErr w:type="spellStart"/>
      <w:r w:rsidRPr="00635AB5">
        <w:rPr>
          <w:rFonts w:cs="Arial"/>
          <w:szCs w:val="22"/>
        </w:rPr>
        <w:t>Mapuche</w:t>
      </w:r>
      <w:proofErr w:type="spellEnd"/>
      <w:r w:rsidRPr="00635AB5">
        <w:rPr>
          <w:rFonts w:cs="Arial"/>
          <w:szCs w:val="22"/>
        </w:rPr>
        <w:t xml:space="preserve">. </w:t>
      </w:r>
      <w:proofErr w:type="spellStart"/>
      <w:r w:rsidRPr="00635AB5">
        <w:rPr>
          <w:rFonts w:cs="Arial"/>
          <w:szCs w:val="22"/>
        </w:rPr>
        <w:t>Mapuche</w:t>
      </w:r>
      <w:proofErr w:type="spellEnd"/>
      <w:r w:rsidRPr="00635AB5">
        <w:rPr>
          <w:rFonts w:cs="Arial"/>
          <w:szCs w:val="22"/>
        </w:rPr>
        <w:t xml:space="preserve">-Gemeinschaften fordern die Rückgabe traditionellen Siedlungs- bzw. Stammesgebietes. Das Mitte der 1990er Jahre begonnene Rückgabeprogramm kritisieren sie und ihre Unterstützer als viel zu langsam. Führende Politiker haben nach 1990 wiederholt historische Versäumnisse gegenüber den Indigenen eingestanden. Die Regierung </w:t>
      </w:r>
      <w:proofErr w:type="spellStart"/>
      <w:r w:rsidRPr="00635AB5">
        <w:rPr>
          <w:rFonts w:cs="Arial"/>
          <w:szCs w:val="22"/>
        </w:rPr>
        <w:t>Bachelet</w:t>
      </w:r>
      <w:proofErr w:type="spellEnd"/>
      <w:r w:rsidRPr="00635AB5">
        <w:rPr>
          <w:rFonts w:cs="Arial"/>
          <w:szCs w:val="22"/>
        </w:rPr>
        <w:t xml:space="preserve"> arbeitet an einer Reform, die unter anderem die Gründung eines Ministeriums und eines Nationalen Rats für Indigene vorsieht. Die Regierungen der vergangenen Jahre waren außerdem bestrebt, den wirtschaftlichen und sozialen Entwicklungsrückstand der Region um Temuco (</w:t>
      </w:r>
      <w:proofErr w:type="spellStart"/>
      <w:r w:rsidRPr="00635AB5">
        <w:rPr>
          <w:rFonts w:cs="Arial"/>
          <w:szCs w:val="22"/>
        </w:rPr>
        <w:t>Südchile</w:t>
      </w:r>
      <w:proofErr w:type="spellEnd"/>
      <w:r w:rsidRPr="00635AB5">
        <w:rPr>
          <w:rFonts w:cs="Arial"/>
          <w:szCs w:val="22"/>
        </w:rPr>
        <w:t xml:space="preserve">), einer der ärmsten Regionen Chiles, zu überwinden. Dennoch kommt es immer wieder zu Auseinandersetzungen von indigenen Gruppen mit Land- und Forstwirten und holzverarbeitenden Unternehmen um Land- und Wasserrechte, die mitunter mit </w:t>
      </w:r>
      <w:r w:rsidRPr="00635AB5">
        <w:rPr>
          <w:rFonts w:cs="Arial"/>
          <w:szCs w:val="22"/>
        </w:rPr>
        <w:lastRenderedPageBreak/>
        <w:t>Landbesetzungen und der Androhung oder Aus</w:t>
      </w:r>
      <w:r>
        <w:rPr>
          <w:rFonts w:cs="Arial"/>
          <w:szCs w:val="22"/>
        </w:rPr>
        <w:t>übung von Gewalt verbunden sind (AA 3.2016).</w:t>
      </w:r>
    </w:p>
    <w:p w14:paraId="7F35A33E" w14:textId="77777777" w:rsidR="005D1CDB" w:rsidRDefault="005D1CDB" w:rsidP="005D1CDB">
      <w:pPr>
        <w:rPr>
          <w:rFonts w:cs="Arial"/>
          <w:szCs w:val="22"/>
        </w:rPr>
      </w:pPr>
    </w:p>
    <w:p w14:paraId="47C482ED" w14:textId="7F5CBC25" w:rsidR="005D1CDB" w:rsidRDefault="005D1CDB" w:rsidP="005D1CDB">
      <w:pPr>
        <w:rPr>
          <w:rFonts w:cs="Arial"/>
          <w:szCs w:val="22"/>
        </w:rPr>
      </w:pPr>
      <w:r w:rsidRPr="009C0DB2">
        <w:rPr>
          <w:rFonts w:cs="Arial"/>
          <w:szCs w:val="22"/>
        </w:rPr>
        <w:t>Seit Jahren besteht ein teilweise gewalttätiger Konflikt zwischen</w:t>
      </w:r>
      <w:r>
        <w:rPr>
          <w:rFonts w:cs="Arial"/>
          <w:szCs w:val="22"/>
        </w:rPr>
        <w:t xml:space="preserve"> der Regierung und den </w:t>
      </w:r>
      <w:proofErr w:type="spellStart"/>
      <w:r>
        <w:rPr>
          <w:rFonts w:cs="Arial"/>
          <w:szCs w:val="22"/>
        </w:rPr>
        <w:t>Mapuche</w:t>
      </w:r>
      <w:proofErr w:type="spellEnd"/>
      <w:r w:rsidRPr="009C0DB2">
        <w:rPr>
          <w:rFonts w:cs="Arial"/>
          <w:szCs w:val="22"/>
        </w:rPr>
        <w:t xml:space="preserve"> im Süden des Landes, bei </w:t>
      </w:r>
      <w:r w:rsidR="001D3179" w:rsidRPr="009C0DB2">
        <w:rPr>
          <w:rFonts w:cs="Arial"/>
          <w:szCs w:val="22"/>
        </w:rPr>
        <w:t>de</w:t>
      </w:r>
      <w:r w:rsidR="001D3179">
        <w:rPr>
          <w:rFonts w:cs="Arial"/>
          <w:szCs w:val="22"/>
        </w:rPr>
        <w:t>m</w:t>
      </w:r>
      <w:r w:rsidR="001D3179" w:rsidRPr="009C0DB2">
        <w:rPr>
          <w:rFonts w:cs="Arial"/>
          <w:szCs w:val="22"/>
        </w:rPr>
        <w:t xml:space="preserve"> </w:t>
      </w:r>
      <w:r w:rsidRPr="009C0DB2">
        <w:rPr>
          <w:rFonts w:cs="Arial"/>
          <w:szCs w:val="22"/>
        </w:rPr>
        <w:t>es neben den kulturellen Minderheiten</w:t>
      </w:r>
      <w:r>
        <w:rPr>
          <w:rFonts w:cs="Arial"/>
          <w:szCs w:val="22"/>
        </w:rPr>
        <w:t xml:space="preserve">rechten </w:t>
      </w:r>
      <w:r w:rsidR="001D3179" w:rsidRPr="009C0DB2">
        <w:rPr>
          <w:rFonts w:cs="Arial"/>
          <w:szCs w:val="22"/>
        </w:rPr>
        <w:t xml:space="preserve">u.a. </w:t>
      </w:r>
      <w:r>
        <w:rPr>
          <w:rFonts w:cs="Arial"/>
          <w:szCs w:val="22"/>
        </w:rPr>
        <w:t xml:space="preserve">auch um die Landfrage </w:t>
      </w:r>
      <w:r w:rsidRPr="009C0DB2">
        <w:rPr>
          <w:rFonts w:cs="Arial"/>
          <w:szCs w:val="22"/>
        </w:rPr>
        <w:t xml:space="preserve">sowie um die </w:t>
      </w:r>
      <w:r>
        <w:rPr>
          <w:rFonts w:cs="Arial"/>
          <w:szCs w:val="22"/>
        </w:rPr>
        <w:t xml:space="preserve">nach Einschätzung der </w:t>
      </w:r>
      <w:proofErr w:type="spellStart"/>
      <w:r>
        <w:rPr>
          <w:rFonts w:cs="Arial"/>
          <w:szCs w:val="22"/>
        </w:rPr>
        <w:t>Mapuche</w:t>
      </w:r>
      <w:proofErr w:type="spellEnd"/>
      <w:r>
        <w:rPr>
          <w:rFonts w:cs="Arial"/>
          <w:szCs w:val="22"/>
        </w:rPr>
        <w:t xml:space="preserve"> </w:t>
      </w:r>
      <w:r w:rsidRPr="009C0DB2">
        <w:rPr>
          <w:rFonts w:cs="Arial"/>
          <w:szCs w:val="22"/>
        </w:rPr>
        <w:t>(und viele</w:t>
      </w:r>
      <w:r>
        <w:rPr>
          <w:rFonts w:cs="Arial"/>
          <w:szCs w:val="22"/>
        </w:rPr>
        <w:t>r Menschenrechtsorganisationen</w:t>
      </w:r>
      <w:r w:rsidRPr="009C0DB2">
        <w:rPr>
          <w:rFonts w:cs="Arial"/>
          <w:szCs w:val="22"/>
        </w:rPr>
        <w:t xml:space="preserve">) übermäßig harte Bestrafung des </w:t>
      </w:r>
      <w:proofErr w:type="spellStart"/>
      <w:r w:rsidRPr="009C0DB2">
        <w:rPr>
          <w:rFonts w:cs="Arial"/>
          <w:szCs w:val="22"/>
        </w:rPr>
        <w:t>Mapuche</w:t>
      </w:r>
      <w:proofErr w:type="spellEnd"/>
      <w:r w:rsidRPr="009C0DB2">
        <w:rPr>
          <w:rFonts w:cs="Arial"/>
          <w:szCs w:val="22"/>
        </w:rPr>
        <w:t xml:space="preserve">-Widerstandes geht. Konflikte gibt es etwa in der Bio-Bio-Region </w:t>
      </w:r>
      <w:r>
        <w:rPr>
          <w:rFonts w:cs="Arial"/>
          <w:szCs w:val="22"/>
        </w:rPr>
        <w:t xml:space="preserve">wegen des Baus von Staudämmen und Wasserkraftanlagen </w:t>
      </w:r>
      <w:r w:rsidRPr="009C0DB2">
        <w:rPr>
          <w:rFonts w:cs="Arial"/>
          <w:szCs w:val="22"/>
        </w:rPr>
        <w:t>oder wegen Fragen der Waldnutzung</w:t>
      </w:r>
      <w:r>
        <w:rPr>
          <w:rFonts w:cs="Arial"/>
          <w:szCs w:val="22"/>
        </w:rPr>
        <w:t xml:space="preserve"> </w:t>
      </w:r>
      <w:r w:rsidRPr="009C0DB2">
        <w:rPr>
          <w:rFonts w:cs="Arial"/>
          <w:szCs w:val="22"/>
        </w:rPr>
        <w:t>(GIZ 9.2016b).</w:t>
      </w:r>
    </w:p>
    <w:p w14:paraId="58DF8C3F" w14:textId="77777777" w:rsidR="005D1CDB" w:rsidRDefault="005D1CDB" w:rsidP="005D1CDB">
      <w:pPr>
        <w:rPr>
          <w:rFonts w:cs="Arial"/>
          <w:szCs w:val="22"/>
        </w:rPr>
      </w:pPr>
    </w:p>
    <w:p w14:paraId="1314380A" w14:textId="77777777" w:rsidR="005D1CDB" w:rsidRDefault="005D1CDB" w:rsidP="005D1CDB">
      <w:pPr>
        <w:rPr>
          <w:rFonts w:cs="Arial"/>
          <w:szCs w:val="22"/>
        </w:rPr>
      </w:pPr>
      <w:r w:rsidRPr="009C0DB2">
        <w:rPr>
          <w:rFonts w:cs="Arial"/>
          <w:szCs w:val="22"/>
        </w:rPr>
        <w:t xml:space="preserve">Der Polizei wurden 2015 erneut exzessive Gewaltanwendung und willkürliche Festnahmen bei Einsätzen gegen Gemeinschaften der indigenen </w:t>
      </w:r>
      <w:proofErr w:type="spellStart"/>
      <w:r w:rsidRPr="009C0DB2">
        <w:rPr>
          <w:rFonts w:cs="Arial"/>
          <w:szCs w:val="22"/>
        </w:rPr>
        <w:t>Mapuche</w:t>
      </w:r>
      <w:proofErr w:type="spellEnd"/>
      <w:r w:rsidRPr="009C0DB2">
        <w:rPr>
          <w:rFonts w:cs="Arial"/>
          <w:szCs w:val="22"/>
        </w:rPr>
        <w:t xml:space="preserve"> vorgeworfen.</w:t>
      </w:r>
      <w:r>
        <w:rPr>
          <w:rFonts w:cs="Arial"/>
          <w:szCs w:val="22"/>
        </w:rPr>
        <w:t xml:space="preserve"> </w:t>
      </w:r>
      <w:r w:rsidRPr="009C0DB2">
        <w:rPr>
          <w:rFonts w:cs="Arial"/>
          <w:szCs w:val="22"/>
        </w:rPr>
        <w:t>Im Juli forderte der UN-Ausschuss für wirtschaftliche, soziale und kulturelle Rechte Chile nachdrücklich auf, die Rechte indigener Bevölkerungsgruppen verfassungsrechtlich zu garantieren und bei Entscheidungen, die sich unmittelbar auf die Rechte indigener Bevölkerungsgruppen auswirkten, ihr Recht auf freiwillige und in Kenntnis der Sachlage erteilte vorherige Zustimmung zu gewährleisten.</w:t>
      </w:r>
      <w:r>
        <w:rPr>
          <w:rFonts w:cs="Arial"/>
          <w:szCs w:val="22"/>
        </w:rPr>
        <w:t xml:space="preserve"> </w:t>
      </w:r>
      <w:r w:rsidRPr="009C0DB2">
        <w:rPr>
          <w:rFonts w:cs="Arial"/>
          <w:szCs w:val="22"/>
        </w:rPr>
        <w:t xml:space="preserve">Im Oktober 2015 ordnete die Interamerikanische Menschenrechtskommission Schutzmaßnahmen für die in der südchilenischen Gemeinde Juan </w:t>
      </w:r>
      <w:proofErr w:type="spellStart"/>
      <w:r w:rsidRPr="009C0DB2">
        <w:rPr>
          <w:rFonts w:cs="Arial"/>
          <w:szCs w:val="22"/>
        </w:rPr>
        <w:t>Paillalef</w:t>
      </w:r>
      <w:proofErr w:type="spellEnd"/>
      <w:r w:rsidRPr="009C0DB2">
        <w:rPr>
          <w:rFonts w:cs="Arial"/>
          <w:szCs w:val="22"/>
        </w:rPr>
        <w:t xml:space="preserve"> lebende </w:t>
      </w:r>
      <w:proofErr w:type="spellStart"/>
      <w:r w:rsidRPr="009C0DB2">
        <w:rPr>
          <w:rFonts w:cs="Arial"/>
          <w:szCs w:val="22"/>
        </w:rPr>
        <w:t>Mapuche</w:t>
      </w:r>
      <w:proofErr w:type="spellEnd"/>
      <w:r w:rsidRPr="009C0DB2">
        <w:rPr>
          <w:rFonts w:cs="Arial"/>
          <w:szCs w:val="22"/>
        </w:rPr>
        <w:t xml:space="preserve">-Sprecherin Juana </w:t>
      </w:r>
      <w:proofErr w:type="spellStart"/>
      <w:r w:rsidRPr="009C0DB2">
        <w:rPr>
          <w:rFonts w:cs="Arial"/>
          <w:szCs w:val="22"/>
        </w:rPr>
        <w:t>Calfunao</w:t>
      </w:r>
      <w:proofErr w:type="spellEnd"/>
      <w:r w:rsidRPr="009C0DB2">
        <w:rPr>
          <w:rFonts w:cs="Arial"/>
          <w:szCs w:val="22"/>
        </w:rPr>
        <w:t xml:space="preserve"> und einige ihrer Familienmitglieder an. Die Entscheidung erging nach Berichten über exzessiven Gewalteinsatz der Sicherheitskräfte, Einschüchterungen und Drohungen gegen die Familie in Verbindung mit Landstreitigkeiten in den Jahren 2014 und 2015</w:t>
      </w:r>
      <w:r>
        <w:rPr>
          <w:rFonts w:cs="Arial"/>
          <w:szCs w:val="22"/>
        </w:rPr>
        <w:t xml:space="preserve"> (AI </w:t>
      </w:r>
      <w:r w:rsidRPr="00215904">
        <w:rPr>
          <w:rFonts w:cs="Arial"/>
          <w:szCs w:val="22"/>
        </w:rPr>
        <w:t>24.2.2016</w:t>
      </w:r>
      <w:r>
        <w:rPr>
          <w:rFonts w:cs="Arial"/>
          <w:szCs w:val="22"/>
        </w:rPr>
        <w:t>)</w:t>
      </w:r>
      <w:r w:rsidRPr="009C0DB2">
        <w:rPr>
          <w:rFonts w:cs="Arial"/>
          <w:szCs w:val="22"/>
        </w:rPr>
        <w:t>.</w:t>
      </w:r>
    </w:p>
    <w:p w14:paraId="09B6815F" w14:textId="77777777" w:rsidR="005D1CDB" w:rsidRDefault="005D1CDB" w:rsidP="005D1CDB">
      <w:pPr>
        <w:spacing w:before="240"/>
        <w:rPr>
          <w:rFonts w:cs="Arial"/>
          <w:szCs w:val="22"/>
        </w:rPr>
      </w:pPr>
      <w:r w:rsidRPr="00847871">
        <w:rPr>
          <w:rFonts w:cs="Arial"/>
          <w:szCs w:val="22"/>
          <w:u w:val="single"/>
        </w:rPr>
        <w:t>Quellen:</w:t>
      </w:r>
    </w:p>
    <w:p w14:paraId="398DD3A8" w14:textId="77777777" w:rsidR="005D1CDB" w:rsidRDefault="005D1CDB" w:rsidP="005D1CDB">
      <w:pPr>
        <w:pStyle w:val="vollstndigesZitat"/>
        <w:numPr>
          <w:ilvl w:val="0"/>
          <w:numId w:val="2"/>
        </w:numPr>
        <w:ind w:left="357" w:hanging="357"/>
      </w:pPr>
      <w:r w:rsidRPr="0077492A">
        <w:t xml:space="preserve">AA - Auswärtiges Amt (3.2016b):  Chile,  Innenpolitik, </w:t>
      </w:r>
      <w:hyperlink r:id="rId41" w:history="1">
        <w:r w:rsidRPr="0077492A">
          <w:rPr>
            <w:rStyle w:val="Hyperlink"/>
          </w:rPr>
          <w:t>http://www.auswaertiges-amt.de/sid_79CDA33FEC7CBD784C24D1170895A112/DE/Aussenpolitik/Laender/Laenderinfos/Chile/Innenpolitik_node.html</w:t>
        </w:r>
      </w:hyperlink>
      <w:r w:rsidRPr="0077492A">
        <w:t>, Zugriff 7.9.2016</w:t>
      </w:r>
    </w:p>
    <w:p w14:paraId="10FDAC13" w14:textId="77777777" w:rsidR="005D1CDB" w:rsidRPr="0054564A" w:rsidRDefault="005D1CDB" w:rsidP="005D1CDB">
      <w:pPr>
        <w:numPr>
          <w:ilvl w:val="0"/>
          <w:numId w:val="2"/>
        </w:numPr>
        <w:spacing w:line="240" w:lineRule="auto"/>
        <w:rPr>
          <w:rFonts w:cs="Arial"/>
          <w:szCs w:val="22"/>
          <w:lang w:val="en-US"/>
        </w:rPr>
      </w:pPr>
      <w:r w:rsidRPr="0054564A">
        <w:rPr>
          <w:rFonts w:cs="Arial"/>
          <w:szCs w:val="22"/>
          <w:lang w:val="en-US"/>
        </w:rPr>
        <w:t>AI - Amnesty International</w:t>
      </w:r>
      <w:r>
        <w:rPr>
          <w:rFonts w:cs="Arial"/>
          <w:szCs w:val="22"/>
          <w:lang w:val="en-US"/>
        </w:rPr>
        <w:t xml:space="preserve"> (24.2.2016)</w:t>
      </w:r>
      <w:r w:rsidRPr="0054564A">
        <w:rPr>
          <w:rFonts w:cs="Arial"/>
          <w:szCs w:val="22"/>
          <w:lang w:val="en-US"/>
        </w:rPr>
        <w:t xml:space="preserve">: Amnesty International Report 2015/16 - The State of the World's Human Rights - Chile, </w:t>
      </w:r>
      <w:hyperlink r:id="rId42" w:tgtFrame="_blank" w:history="1">
        <w:r w:rsidRPr="0054564A">
          <w:rPr>
            <w:rStyle w:val="Hyperlink"/>
            <w:rFonts w:cs="Arial"/>
            <w:szCs w:val="22"/>
            <w:lang w:val="en-US"/>
          </w:rPr>
          <w:t>http://www.ecoi.net/local_link/319757/466750_de.html</w:t>
        </w:r>
      </w:hyperlink>
      <w:r w:rsidRPr="0054564A">
        <w:rPr>
          <w:rFonts w:cs="Arial"/>
          <w:szCs w:val="22"/>
          <w:lang w:val="en-US"/>
        </w:rPr>
        <w:t xml:space="preserve">, </w:t>
      </w:r>
      <w:proofErr w:type="spellStart"/>
      <w:r w:rsidRPr="0054564A">
        <w:rPr>
          <w:rFonts w:cs="Arial"/>
          <w:szCs w:val="22"/>
          <w:lang w:val="en-US"/>
        </w:rPr>
        <w:t>Zugriff</w:t>
      </w:r>
      <w:proofErr w:type="spellEnd"/>
      <w:r w:rsidRPr="0054564A">
        <w:rPr>
          <w:rFonts w:cs="Arial"/>
          <w:szCs w:val="22"/>
          <w:lang w:val="en-US"/>
        </w:rPr>
        <w:t xml:space="preserve"> </w:t>
      </w:r>
      <w:r>
        <w:rPr>
          <w:rFonts w:cs="Arial"/>
          <w:szCs w:val="22"/>
          <w:lang w:val="en-US"/>
        </w:rPr>
        <w:t>13.9.2016</w:t>
      </w:r>
    </w:p>
    <w:p w14:paraId="6EBF18C9" w14:textId="77777777" w:rsidR="005D1CDB" w:rsidRDefault="005D1CDB" w:rsidP="005D1CDB">
      <w:pPr>
        <w:pStyle w:val="vollstndigesZitat"/>
        <w:numPr>
          <w:ilvl w:val="0"/>
          <w:numId w:val="2"/>
        </w:numPr>
      </w:pPr>
      <w:r>
        <w:t xml:space="preserve">GIZ – Deutsche Gesellschaft für Internationale Zusammenarbeit GmbH (9.2016b): Chile - Gesellschaft, </w:t>
      </w:r>
      <w:hyperlink r:id="rId43" w:anchor="c9939" w:history="1">
        <w:r w:rsidRPr="00DD30F4">
          <w:rPr>
            <w:rStyle w:val="Hyperlink"/>
          </w:rPr>
          <w:t>https://www.liportal.de/chile/gesellschaft/#c9939</w:t>
        </w:r>
      </w:hyperlink>
      <w:r>
        <w:t>, Zugriff 14.9.2016</w:t>
      </w:r>
    </w:p>
    <w:p w14:paraId="2DA37DD1" w14:textId="7982AACD" w:rsidR="00115516" w:rsidRDefault="002860D7" w:rsidP="00115516">
      <w:pPr>
        <w:pStyle w:val="Fberschrift"/>
        <w:numPr>
          <w:ilvl w:val="0"/>
          <w:numId w:val="7"/>
        </w:numPr>
        <w:ind w:left="357" w:hanging="357"/>
        <w:outlineLvl w:val="0"/>
        <w:rPr>
          <w:color w:val="71869B"/>
        </w:rPr>
      </w:pPr>
      <w:bookmarkStart w:id="16" w:name="_Toc461796468"/>
      <w:r>
        <w:rPr>
          <w:color w:val="71869B"/>
        </w:rPr>
        <w:t xml:space="preserve">Relevante Bevölkerungsgruppen - </w:t>
      </w:r>
      <w:r w:rsidR="00115516">
        <w:rPr>
          <w:color w:val="71869B"/>
        </w:rPr>
        <w:t>Frauen/Kinder</w:t>
      </w:r>
      <w:bookmarkEnd w:id="16"/>
    </w:p>
    <w:p w14:paraId="1F6F833B" w14:textId="46562FE8" w:rsidR="007C3183" w:rsidRDefault="007C3183" w:rsidP="006B22B1">
      <w:r w:rsidRPr="007C3183">
        <w:t xml:space="preserve">Frauen sind </w:t>
      </w:r>
      <w:r w:rsidR="001D3179">
        <w:t>im</w:t>
      </w:r>
      <w:r w:rsidR="001D3179" w:rsidRPr="007C3183">
        <w:t xml:space="preserve"> </w:t>
      </w:r>
      <w:r w:rsidRPr="007C3183">
        <w:t>öffentlichen wie auch im beruflichen Leben in Chile benachteiligt. 27% der Führungspositionen in der Wirtschaft sind mit Frauen besetzt. In den gleichen Wirtschaftssparten verdienen Frauen 26,8% weniger als ihre männlichen Arbeitskollegen.</w:t>
      </w:r>
      <w:r>
        <w:t xml:space="preserve"> </w:t>
      </w:r>
      <w:r w:rsidRPr="007C3183">
        <w:t xml:space="preserve">Chile war der letzte südamerikanische Staat, der die Ehescheidung legalisierte. Über Jahre hinweg scheiterten alle Gesetzesinitiativen am erbitterten Widerstand der katholischen Kirche und der konservativen Parteien. Dennoch war die Auflösung von Ehen schon vorher </w:t>
      </w:r>
      <w:r w:rsidRPr="007C3183">
        <w:lastRenderedPageBreak/>
        <w:t xml:space="preserve">gängige Praxis: Die Scheidung a la </w:t>
      </w:r>
      <w:proofErr w:type="spellStart"/>
      <w:r w:rsidRPr="007C3183">
        <w:t>chilena</w:t>
      </w:r>
      <w:proofErr w:type="spellEnd"/>
      <w:r w:rsidRPr="007C3183">
        <w:t xml:space="preserve"> bestand aus einer Auflösung der Ehe aufgrund von Formfehlern. Dies ging meist zu Lasten der Frauen, da diese oft nicht abgesichert waren und die Unterhaltsansprüche für Kinder nicht klar geregelt wurden. Seit der Verabschiedung des Scheidungsgesetzes im Jahr 2004 wurden bis zum Mai 2010 über 100.000 Ehen geschieden</w:t>
      </w:r>
      <w:r>
        <w:t xml:space="preserve"> (GIZ 9.2016b).</w:t>
      </w:r>
    </w:p>
    <w:p w14:paraId="140A267C" w14:textId="77777777" w:rsidR="007C3183" w:rsidRDefault="007C3183" w:rsidP="006B22B1"/>
    <w:p w14:paraId="1B9912F7" w14:textId="2A7AB2CE" w:rsidR="00530DB5" w:rsidRDefault="006B22B1" w:rsidP="006B22B1">
      <w:r>
        <w:t>Schwangerschaftsabbrüche blieben weiterhin unter allen Umständen strafbar. Ende 2015 hatte das Parlament noch nicht über einen Gesetzentwurf entschieden, der vorsah, Schwangerschaftsabbrüche in Fällen von Vergewaltigung, Inzest, bei Gefahr für das Leben der Frau und bei schwerer fötaler Missbildung straffrei zu stellen. Im Juli 2015 drängte der UN-Ausschuss für wirtschaftliche, soziale und kulturelle Rechte Chile, die Verabschiedung eines Gesetzes zu beschleunigen, das Schwangerschaftsabbrüche unter bestimmten Bedingungen erlaubt</w:t>
      </w:r>
      <w:r w:rsidRPr="00530DB5">
        <w:t xml:space="preserve"> </w:t>
      </w:r>
      <w:r w:rsidR="00530DB5" w:rsidRPr="00530DB5">
        <w:t xml:space="preserve">(AI </w:t>
      </w:r>
      <w:r w:rsidRPr="006B22B1">
        <w:t>24.2.2016</w:t>
      </w:r>
      <w:r w:rsidR="00530DB5" w:rsidRPr="00530DB5">
        <w:t>).</w:t>
      </w:r>
    </w:p>
    <w:p w14:paraId="79CE84DD" w14:textId="77777777" w:rsidR="00ED0523" w:rsidRDefault="00ED0523" w:rsidP="00562641"/>
    <w:p w14:paraId="4344BB84" w14:textId="7B20E20C" w:rsidR="007C3183" w:rsidRDefault="007C3183" w:rsidP="00C35420">
      <w:r w:rsidRPr="00374F41">
        <w:t>Von den 120 Sitzen in der Abgeordnetenkammer des Parlament</w:t>
      </w:r>
      <w:r>
        <w:t>s werden 19</w:t>
      </w:r>
      <w:r w:rsidRPr="00374F41">
        <w:t xml:space="preserve"> von Frauen </w:t>
      </w:r>
      <w:r>
        <w:t xml:space="preserve">gehalten, sowie sechs von 38 Senatssitzen. </w:t>
      </w:r>
      <w:r w:rsidR="009E3A3C" w:rsidRPr="009E3A3C">
        <w:t xml:space="preserve">Im Kabinett sind von 21 Mitgliedern </w:t>
      </w:r>
      <w:r w:rsidR="009E3A3C">
        <w:t>acht</w:t>
      </w:r>
      <w:r w:rsidR="009E3A3C" w:rsidRPr="009E3A3C">
        <w:t xml:space="preserve"> Frauen. Vergewaltigung </w:t>
      </w:r>
      <w:r w:rsidR="00BF07D5">
        <w:t>-</w:t>
      </w:r>
      <w:r w:rsidR="009E3A3C" w:rsidRPr="009E3A3C">
        <w:t>auch in der Ehe- ist verboten und wird mit fünf bis 15 Jahren Haft bestraft. Das Gesetz wird generell umgesetzt. Die Privatsphäre des Opfers ist gesetzlich geschützt.</w:t>
      </w:r>
      <w:r w:rsidR="009E3A3C">
        <w:t xml:space="preserve"> </w:t>
      </w:r>
      <w:r w:rsidR="00BF07D5" w:rsidRPr="00D70591">
        <w:t xml:space="preserve">Häusliche Gewalt </w:t>
      </w:r>
      <w:r w:rsidR="00BF07D5">
        <w:t xml:space="preserve">- physische wie psychische - </w:t>
      </w:r>
      <w:r w:rsidR="00BF07D5" w:rsidRPr="00D70591">
        <w:t>ist verboten</w:t>
      </w:r>
      <w:r w:rsidR="00BF07D5">
        <w:t xml:space="preserve">, trotzdem ist sie ein ernstes Problem im Land. </w:t>
      </w:r>
      <w:r w:rsidR="009E3A3C">
        <w:t xml:space="preserve">Laut </w:t>
      </w:r>
      <w:r w:rsidR="000B3BAA">
        <w:t>- seit 8. März 2015 ex</w:t>
      </w:r>
      <w:r w:rsidR="0097373C">
        <w:t>istierendem - Frauenministerium</w:t>
      </w:r>
      <w:r w:rsidR="00BF07D5">
        <w:t xml:space="preserve"> ist eine von drei Frauen Opfer häuslicher Gewalt. </w:t>
      </w:r>
      <w:r w:rsidR="009E3A3C" w:rsidRPr="009E3A3C">
        <w:t xml:space="preserve"> </w:t>
      </w:r>
      <w:r w:rsidR="00BF07D5" w:rsidRPr="00BF07D5">
        <w:t xml:space="preserve">Es gibt das Mittel der Wegweisung des Täters aus der gemeinsamen Wohnung, einstweilige Verfügungen, richterlich angeordnete Beratung usw. Fälle in denen es um gewohnheitsmäßige häusliche Gewalt oder um physische Verletzungen geht, werden von der Strafgerichtsbarkeit geregelt. Je nach Schwere können die Urteile 61 bis 540 Tage Haft umfassen. Die Gesetze werden generell umgesetzt. Aber auch hier sehen Experten die Dunkelziffer weit höher als die tatsächlich angezeigten Fälle. </w:t>
      </w:r>
      <w:r w:rsidR="00E26210">
        <w:t>Das Frauenministerium und d</w:t>
      </w:r>
      <w:r w:rsidR="00BF07D5">
        <w:t xml:space="preserve">er </w:t>
      </w:r>
      <w:r w:rsidR="00BF07D5" w:rsidRPr="004533B7">
        <w:t>National Women’s Service (SERNAM)</w:t>
      </w:r>
      <w:r w:rsidR="00BF07D5">
        <w:t xml:space="preserve"> betreibt landesweit </w:t>
      </w:r>
      <w:r w:rsidR="0097373C">
        <w:t>Frauenzentren</w:t>
      </w:r>
      <w:r w:rsidR="00BF07D5">
        <w:t xml:space="preserve"> und Frauenhäuser </w:t>
      </w:r>
      <w:r w:rsidR="0097373C">
        <w:t>sowie</w:t>
      </w:r>
      <w:r w:rsidR="00BF07D5">
        <w:t xml:space="preserve"> eine 24-Stunden-Hotline und arbeitet mit NGOs zusammen um Behördenvertreter zum Thema häusliche Gewalt zu schulen. Justizministerium und Kriminalpolizei betreiben mehrere Büros zur Beratung und Unterstützung in Vergewaltigungsfällen. </w:t>
      </w:r>
      <w:r w:rsidR="00A021E3" w:rsidRPr="00A021E3">
        <w:t>Im Laufe des Jahres verabschiedete der Kongress ein Gesetz</w:t>
      </w:r>
      <w:r w:rsidR="000B3BAA">
        <w:t>,</w:t>
      </w:r>
      <w:r w:rsidR="00A021E3" w:rsidRPr="00A021E3">
        <w:t xml:space="preserve"> </w:t>
      </w:r>
      <w:r w:rsidR="00A021E3">
        <w:t xml:space="preserve">das </w:t>
      </w:r>
      <w:r w:rsidR="000B3BAA">
        <w:t>den</w:t>
      </w:r>
      <w:r w:rsidR="00A021E3">
        <w:t xml:space="preserve"> Verkauf der</w:t>
      </w:r>
      <w:r w:rsidR="00A021E3" w:rsidRPr="00A021E3">
        <w:t xml:space="preserve"> Notfallverhütung ohne Rezept </w:t>
      </w:r>
      <w:r w:rsidR="00A021E3">
        <w:t>ermöglicht</w:t>
      </w:r>
      <w:r w:rsidR="00A021E3" w:rsidRPr="00A021E3">
        <w:t xml:space="preserve">. </w:t>
      </w:r>
      <w:r w:rsidR="000B3BAA" w:rsidRPr="000B3BAA">
        <w:t>Frauen sind, obwohl Männern im Wesentlichen rechtlich gleichgestellt, weiterhin Diskriminierung bei Arbeit, Bezahlung, Geschäftstätigkeit, Kreditaufnahme und Wohnung ausgesetzt. Im Eherecht sind Ehemänner rechtlich oft</w:t>
      </w:r>
      <w:r w:rsidR="0097373C">
        <w:t xml:space="preserve"> bessergestellt als ihre Frauen</w:t>
      </w:r>
      <w:r w:rsidR="000B3BAA" w:rsidRPr="000B3BAA">
        <w:t xml:space="preserve"> </w:t>
      </w:r>
      <w:r>
        <w:t>(USDOS 13.4.2016).</w:t>
      </w:r>
    </w:p>
    <w:p w14:paraId="51474758" w14:textId="77777777" w:rsidR="007C3183" w:rsidRDefault="007C3183" w:rsidP="00C35420"/>
    <w:p w14:paraId="4856C3B4" w14:textId="2F2B9615" w:rsidR="007C3183" w:rsidRDefault="00D22384" w:rsidP="00C35420">
      <w:r w:rsidRPr="0068310A">
        <w:rPr>
          <w:lang w:val="de-AT"/>
        </w:rPr>
        <w:t>Gewalt gegen Kinder ist weiterhin ein ernstes Problem.</w:t>
      </w:r>
      <w:r>
        <w:rPr>
          <w:lang w:val="de-AT"/>
        </w:rPr>
        <w:t xml:space="preserve"> </w:t>
      </w:r>
      <w:r w:rsidRPr="0068310A">
        <w:t xml:space="preserve">Der National </w:t>
      </w:r>
      <w:proofErr w:type="spellStart"/>
      <w:r w:rsidRPr="0068310A">
        <w:t>Children’s</w:t>
      </w:r>
      <w:proofErr w:type="spellEnd"/>
      <w:r w:rsidRPr="0068310A">
        <w:t xml:space="preserve"> S</w:t>
      </w:r>
      <w:r>
        <w:t>ervice (SENAME) berichtete von 10.00</w:t>
      </w:r>
      <w:r w:rsidRPr="0068310A">
        <w:t>0 Fällen sexuellen Missbrau</w:t>
      </w:r>
      <w:r>
        <w:t>c</w:t>
      </w:r>
      <w:r w:rsidRPr="0068310A">
        <w:t>hs</w:t>
      </w:r>
      <w:r>
        <w:t xml:space="preserve"> von Kindern </w:t>
      </w:r>
      <w:r w:rsidRPr="0068310A">
        <w:t xml:space="preserve">unter </w:t>
      </w:r>
      <w:r>
        <w:t xml:space="preserve">18 </w:t>
      </w:r>
      <w:r>
        <w:lastRenderedPageBreak/>
        <w:t xml:space="preserve">Jahren. Seit 2012 sind verurteilte Kinderschänder dauerhaft </w:t>
      </w:r>
      <w:proofErr w:type="spellStart"/>
      <w:r>
        <w:t>unwählbar</w:t>
      </w:r>
      <w:proofErr w:type="spellEnd"/>
      <w:r>
        <w:t xml:space="preserve"> für jegliches öffentliches Amt und kommen auch für keinerlei Berufe oder Tätigkeiten in Betracht, die den direkten oder gewohnheitsmäßigen Kontakt mit Kindern unter 18 Jahren beinhalten. Sie werden auch öffentlich registriert. Auf kommerzielle sexuelle Ausbeutung von Kindern stehen drei bis fünf Jahre Haft, in bestimmten Fällen bis zu 20 Jahre plus Geldstrafe. Kinderpornografie ist ein Verbrechen. Ihre Herstellung wird mit 541 Tagen bis </w:t>
      </w:r>
      <w:r w:rsidRPr="00D85513">
        <w:rPr>
          <w:lang w:val="de-AT"/>
        </w:rPr>
        <w:t>fünf Jahren Gefängnis bestraft. Kommerzielle sexuelle Ausbeut</w:t>
      </w:r>
      <w:r w:rsidR="001268DE">
        <w:rPr>
          <w:lang w:val="de-AT"/>
        </w:rPr>
        <w:t xml:space="preserve">ung von Kindern ist ein Problem. Die </w:t>
      </w:r>
      <w:r w:rsidR="001268DE" w:rsidRPr="001268DE">
        <w:rPr>
          <w:lang w:val="de-AT"/>
        </w:rPr>
        <w:t>Regionalbüros der SENA</w:t>
      </w:r>
      <w:r w:rsidR="001268DE">
        <w:rPr>
          <w:lang w:val="de-AT"/>
        </w:rPr>
        <w:t>ME</w:t>
      </w:r>
      <w:r w:rsidR="001268DE" w:rsidRPr="001268DE">
        <w:rPr>
          <w:lang w:val="de-AT"/>
        </w:rPr>
        <w:t xml:space="preserve"> organisier</w:t>
      </w:r>
      <w:r w:rsidR="006C63AD">
        <w:rPr>
          <w:lang w:val="de-AT"/>
        </w:rPr>
        <w:t>en</w:t>
      </w:r>
      <w:r w:rsidR="001268DE" w:rsidRPr="001268DE">
        <w:rPr>
          <w:lang w:val="de-AT"/>
        </w:rPr>
        <w:t xml:space="preserve"> im ganzen Land Kampagnen </w:t>
      </w:r>
      <w:r w:rsidR="001268DE">
        <w:rPr>
          <w:lang w:val="de-AT"/>
        </w:rPr>
        <w:t xml:space="preserve">um den </w:t>
      </w:r>
      <w:r w:rsidR="001268DE" w:rsidRPr="001268DE">
        <w:rPr>
          <w:lang w:val="de-AT"/>
        </w:rPr>
        <w:t>Kindesmissbrauch und die schlimmsten Formen der Kinderarbeit zu bekämpfen.</w:t>
      </w:r>
      <w:r w:rsidRPr="00D85513">
        <w:rPr>
          <w:lang w:val="de-AT"/>
        </w:rPr>
        <w:t xml:space="preserve"> </w:t>
      </w:r>
      <w:r w:rsidR="000507BF" w:rsidRPr="000507BF">
        <w:t xml:space="preserve"> </w:t>
      </w:r>
      <w:r w:rsidRPr="001268DE">
        <w:t>(USDOS 13.4.2016).</w:t>
      </w:r>
    </w:p>
    <w:p w14:paraId="2B130486" w14:textId="77777777" w:rsidR="006C63AD" w:rsidRDefault="006C63AD" w:rsidP="00C35420"/>
    <w:p w14:paraId="78EDC74C" w14:textId="399A7338" w:rsidR="000507BF" w:rsidRPr="001268DE" w:rsidRDefault="000507BF" w:rsidP="00C35420">
      <w:r w:rsidRPr="000507BF">
        <w:t xml:space="preserve">Gewalt gegen Frauen und Kinder ist weiterhin ein Problem (FH </w:t>
      </w:r>
      <w:r w:rsidRPr="002563BB">
        <w:rPr>
          <w:rFonts w:cs="Arial"/>
          <w:szCs w:val="22"/>
        </w:rPr>
        <w:t>2016</w:t>
      </w:r>
      <w:r w:rsidRPr="000507BF">
        <w:t>).</w:t>
      </w:r>
    </w:p>
    <w:p w14:paraId="6E5065E8" w14:textId="77777777" w:rsidR="00115516" w:rsidRDefault="00115516" w:rsidP="00115516">
      <w:pPr>
        <w:pStyle w:val="Quellen"/>
      </w:pPr>
      <w:r w:rsidRPr="007E63B2">
        <w:t>Quellen:</w:t>
      </w:r>
    </w:p>
    <w:p w14:paraId="4E4532E5" w14:textId="77777777" w:rsidR="006B22B1" w:rsidRDefault="006B22B1" w:rsidP="006B22B1">
      <w:pPr>
        <w:numPr>
          <w:ilvl w:val="0"/>
          <w:numId w:val="2"/>
        </w:numPr>
        <w:spacing w:line="240" w:lineRule="auto"/>
        <w:rPr>
          <w:rFonts w:cs="Arial"/>
          <w:szCs w:val="22"/>
          <w:lang w:val="en-US"/>
        </w:rPr>
      </w:pPr>
      <w:r w:rsidRPr="00152DDB">
        <w:rPr>
          <w:rFonts w:cs="Arial"/>
          <w:szCs w:val="22"/>
          <w:lang w:val="en-US"/>
        </w:rPr>
        <w:t xml:space="preserve">AI - Amnesty International (24.2.2016): Amnesty International Report 2015/16 - The State of the World's Human Rights </w:t>
      </w:r>
      <w:r w:rsidRPr="0054564A">
        <w:rPr>
          <w:rFonts w:cs="Arial"/>
          <w:szCs w:val="22"/>
          <w:lang w:val="en-US"/>
        </w:rPr>
        <w:t xml:space="preserve">- Chile, </w:t>
      </w:r>
      <w:hyperlink r:id="rId44" w:tgtFrame="_blank" w:history="1">
        <w:r w:rsidRPr="0054564A">
          <w:rPr>
            <w:rStyle w:val="Hyperlink"/>
            <w:rFonts w:cs="Arial"/>
            <w:szCs w:val="22"/>
            <w:lang w:val="en-US"/>
          </w:rPr>
          <w:t>http://www.ecoi.net/local_link/319757/466750_de.html</w:t>
        </w:r>
      </w:hyperlink>
      <w:r w:rsidRPr="0054564A">
        <w:rPr>
          <w:rFonts w:cs="Arial"/>
          <w:szCs w:val="22"/>
          <w:lang w:val="en-US"/>
        </w:rPr>
        <w:t xml:space="preserve">, </w:t>
      </w:r>
      <w:proofErr w:type="spellStart"/>
      <w:r w:rsidRPr="0054564A">
        <w:rPr>
          <w:rFonts w:cs="Arial"/>
          <w:szCs w:val="22"/>
          <w:lang w:val="en-US"/>
        </w:rPr>
        <w:t>Zugriff</w:t>
      </w:r>
      <w:proofErr w:type="spellEnd"/>
      <w:r w:rsidRPr="0054564A">
        <w:rPr>
          <w:rFonts w:cs="Arial"/>
          <w:szCs w:val="22"/>
          <w:lang w:val="en-US"/>
        </w:rPr>
        <w:t xml:space="preserve"> </w:t>
      </w:r>
      <w:r>
        <w:rPr>
          <w:rFonts w:cs="Arial"/>
          <w:szCs w:val="22"/>
          <w:lang w:val="en-US"/>
        </w:rPr>
        <w:t>13.9.2016</w:t>
      </w:r>
    </w:p>
    <w:p w14:paraId="0C13C694" w14:textId="77777777" w:rsidR="000507BF" w:rsidRPr="00847871" w:rsidRDefault="000507BF" w:rsidP="000507BF">
      <w:pPr>
        <w:numPr>
          <w:ilvl w:val="0"/>
          <w:numId w:val="2"/>
        </w:numPr>
        <w:spacing w:line="240" w:lineRule="auto"/>
        <w:rPr>
          <w:rFonts w:cs="Arial"/>
          <w:szCs w:val="22"/>
          <w:lang w:val="en-US"/>
        </w:rPr>
      </w:pPr>
      <w:r>
        <w:rPr>
          <w:rFonts w:cs="Arial"/>
          <w:szCs w:val="22"/>
          <w:lang w:val="en-US"/>
        </w:rPr>
        <w:t>FH - Freedom House (2016): Freedom in the World 2016</w:t>
      </w:r>
      <w:r w:rsidRPr="00847871">
        <w:rPr>
          <w:rFonts w:cs="Arial"/>
          <w:szCs w:val="22"/>
          <w:lang w:val="en-US"/>
        </w:rPr>
        <w:t xml:space="preserve"> - Chile, </w:t>
      </w:r>
      <w:hyperlink r:id="rId45" w:history="1">
        <w:r w:rsidRPr="00483BB8">
          <w:rPr>
            <w:rStyle w:val="Hyperlink"/>
            <w:rFonts w:cs="Arial"/>
            <w:szCs w:val="22"/>
            <w:lang w:val="en-US"/>
          </w:rPr>
          <w:t>https://freedomhouse.org/report/freedom-world/2016/chile</w:t>
        </w:r>
      </w:hyperlink>
      <w:r w:rsidRPr="00483BB8">
        <w:rPr>
          <w:rFonts w:cs="Arial"/>
          <w:szCs w:val="22"/>
          <w:lang w:val="en-US"/>
        </w:rPr>
        <w:t xml:space="preserve">, </w:t>
      </w:r>
      <w:proofErr w:type="spellStart"/>
      <w:r w:rsidRPr="00847871">
        <w:rPr>
          <w:rFonts w:cs="Arial"/>
          <w:szCs w:val="22"/>
          <w:lang w:val="en-US"/>
        </w:rPr>
        <w:t>Zugriff</w:t>
      </w:r>
      <w:proofErr w:type="spellEnd"/>
      <w:r w:rsidRPr="00847871">
        <w:rPr>
          <w:rFonts w:cs="Arial"/>
          <w:szCs w:val="22"/>
          <w:lang w:val="en-US"/>
        </w:rPr>
        <w:t xml:space="preserve"> 12.9.2016</w:t>
      </w:r>
    </w:p>
    <w:p w14:paraId="591E6F1D" w14:textId="77777777" w:rsidR="007C3183" w:rsidRDefault="007C3183" w:rsidP="007C3183">
      <w:pPr>
        <w:pStyle w:val="vollstndigesZitat"/>
        <w:numPr>
          <w:ilvl w:val="0"/>
          <w:numId w:val="2"/>
        </w:numPr>
      </w:pPr>
      <w:r>
        <w:t xml:space="preserve">GIZ – Deutsche Gesellschaft für Internationale Zusammenarbeit GmbH (9.2016b): Chile - Gesellschaft, </w:t>
      </w:r>
      <w:hyperlink r:id="rId46" w:anchor="c9939" w:history="1">
        <w:r w:rsidRPr="00DD30F4">
          <w:rPr>
            <w:rStyle w:val="Hyperlink"/>
          </w:rPr>
          <w:t>https://www.liportal.de/chile/gesellschaft/#c9939</w:t>
        </w:r>
      </w:hyperlink>
      <w:r>
        <w:t>, Zugriff 14.9.2016</w:t>
      </w:r>
    </w:p>
    <w:p w14:paraId="7A6679AC" w14:textId="77777777" w:rsidR="007C3183" w:rsidRPr="00847871" w:rsidRDefault="007C3183" w:rsidP="007C3183">
      <w:pPr>
        <w:numPr>
          <w:ilvl w:val="0"/>
          <w:numId w:val="2"/>
        </w:numPr>
        <w:spacing w:line="240" w:lineRule="auto"/>
        <w:ind w:left="357" w:hanging="357"/>
        <w:rPr>
          <w:rFonts w:cs="Arial"/>
          <w:szCs w:val="22"/>
          <w:lang w:val="en-US"/>
        </w:rPr>
      </w:pPr>
      <w:r w:rsidRPr="00847871">
        <w:rPr>
          <w:rFonts w:cs="Arial"/>
          <w:szCs w:val="22"/>
          <w:lang w:val="en-US"/>
        </w:rPr>
        <w:t xml:space="preserve">USDOS - US Department of State (13.4.2016): Country Report on Human Rights Practices 2015 - Chile, </w:t>
      </w:r>
      <w:hyperlink r:id="rId47" w:tgtFrame="_blank" w:history="1">
        <w:r w:rsidRPr="00847871">
          <w:rPr>
            <w:rStyle w:val="Hyperlink"/>
            <w:rFonts w:cs="Arial"/>
            <w:szCs w:val="22"/>
            <w:lang w:val="en-US"/>
          </w:rPr>
          <w:t>http://www.ecoi.net/local_link/322562/462039_de.html</w:t>
        </w:r>
      </w:hyperlink>
      <w:r w:rsidRPr="00847871">
        <w:rPr>
          <w:rFonts w:cs="Arial"/>
          <w:szCs w:val="22"/>
          <w:lang w:val="en-US"/>
        </w:rPr>
        <w:t xml:space="preserve">, </w:t>
      </w:r>
      <w:proofErr w:type="spellStart"/>
      <w:r w:rsidRPr="00847871">
        <w:rPr>
          <w:rFonts w:cs="Arial"/>
          <w:szCs w:val="22"/>
          <w:lang w:val="en-US"/>
        </w:rPr>
        <w:t>Zugriff</w:t>
      </w:r>
      <w:proofErr w:type="spellEnd"/>
      <w:r w:rsidRPr="00847871">
        <w:rPr>
          <w:rFonts w:cs="Arial"/>
          <w:szCs w:val="22"/>
          <w:lang w:val="en-US"/>
        </w:rPr>
        <w:t xml:space="preserve"> 7.9.2016</w:t>
      </w:r>
    </w:p>
    <w:p w14:paraId="3FCF18C7" w14:textId="38268EE5" w:rsidR="00F06D1D" w:rsidRDefault="00F06D1D" w:rsidP="00F06D1D">
      <w:pPr>
        <w:pStyle w:val="Fberschrift"/>
        <w:numPr>
          <w:ilvl w:val="0"/>
          <w:numId w:val="7"/>
        </w:numPr>
        <w:ind w:left="357" w:hanging="357"/>
        <w:outlineLvl w:val="0"/>
        <w:rPr>
          <w:color w:val="71869B"/>
        </w:rPr>
      </w:pPr>
      <w:bookmarkStart w:id="17" w:name="_Toc461796469"/>
      <w:r>
        <w:rPr>
          <w:color w:val="71869B"/>
        </w:rPr>
        <w:t>Bewegungsfreiheit</w:t>
      </w:r>
      <w:bookmarkEnd w:id="17"/>
    </w:p>
    <w:p w14:paraId="66DEB9DD" w14:textId="0132C0A4" w:rsidR="00471DBA" w:rsidRDefault="00471DBA" w:rsidP="00471DBA">
      <w:pPr>
        <w:pStyle w:val="Quellen"/>
        <w:ind w:right="0"/>
        <w:rPr>
          <w:u w:val="none"/>
        </w:rPr>
      </w:pPr>
      <w:r w:rsidRPr="00471DBA">
        <w:rPr>
          <w:u w:val="none"/>
        </w:rPr>
        <w:t>Die Verfassung garantiert Bewegungs- und Reisefreiheit im Inneren wie nach außen, Emigration und Rückkehr und die Regierung respektierte diese Rechte in der Praxis (USDOS 13.4.2016).</w:t>
      </w:r>
    </w:p>
    <w:p w14:paraId="57F0DD4E" w14:textId="098D4495" w:rsidR="00DB25AE" w:rsidRDefault="00DB25AE" w:rsidP="00471DBA">
      <w:pPr>
        <w:pStyle w:val="Quellen"/>
        <w:ind w:right="0"/>
      </w:pPr>
      <w:r w:rsidRPr="007E63B2">
        <w:t>Quellen:</w:t>
      </w:r>
    </w:p>
    <w:p w14:paraId="3DC9865D" w14:textId="77777777" w:rsidR="00471DBA" w:rsidRPr="00847871" w:rsidRDefault="00471DBA" w:rsidP="00471DBA">
      <w:pPr>
        <w:numPr>
          <w:ilvl w:val="0"/>
          <w:numId w:val="2"/>
        </w:numPr>
        <w:spacing w:line="240" w:lineRule="auto"/>
        <w:ind w:left="357" w:hanging="357"/>
        <w:rPr>
          <w:rFonts w:cs="Arial"/>
          <w:szCs w:val="22"/>
          <w:lang w:val="en-US"/>
        </w:rPr>
      </w:pPr>
      <w:r w:rsidRPr="00847871">
        <w:rPr>
          <w:rFonts w:cs="Arial"/>
          <w:szCs w:val="22"/>
          <w:lang w:val="en-US"/>
        </w:rPr>
        <w:t xml:space="preserve">USDOS - US Department of State (13.4.2016): Country Report on Human Rights Practices 2015 - Chile, </w:t>
      </w:r>
      <w:hyperlink r:id="rId48" w:tgtFrame="_blank" w:history="1">
        <w:r w:rsidRPr="00847871">
          <w:rPr>
            <w:rStyle w:val="Hyperlink"/>
            <w:rFonts w:cs="Arial"/>
            <w:szCs w:val="22"/>
            <w:lang w:val="en-US"/>
          </w:rPr>
          <w:t>http://www.ecoi.net/local_link/322562/462039_de.html</w:t>
        </w:r>
      </w:hyperlink>
      <w:r w:rsidRPr="00847871">
        <w:rPr>
          <w:rFonts w:cs="Arial"/>
          <w:szCs w:val="22"/>
          <w:lang w:val="en-US"/>
        </w:rPr>
        <w:t xml:space="preserve">, </w:t>
      </w:r>
      <w:proofErr w:type="spellStart"/>
      <w:r w:rsidRPr="00847871">
        <w:rPr>
          <w:rFonts w:cs="Arial"/>
          <w:szCs w:val="22"/>
          <w:lang w:val="en-US"/>
        </w:rPr>
        <w:t>Zugriff</w:t>
      </w:r>
      <w:proofErr w:type="spellEnd"/>
      <w:r w:rsidRPr="00847871">
        <w:rPr>
          <w:rFonts w:cs="Arial"/>
          <w:szCs w:val="22"/>
          <w:lang w:val="en-US"/>
        </w:rPr>
        <w:t xml:space="preserve"> 7.9.2016</w:t>
      </w:r>
    </w:p>
    <w:p w14:paraId="7AED5EBB" w14:textId="143E147D" w:rsidR="00F06D1D" w:rsidRDefault="00F06D1D" w:rsidP="00F06D1D">
      <w:pPr>
        <w:pStyle w:val="Fberschrift"/>
        <w:numPr>
          <w:ilvl w:val="0"/>
          <w:numId w:val="7"/>
        </w:numPr>
        <w:ind w:left="357" w:hanging="357"/>
        <w:outlineLvl w:val="0"/>
        <w:rPr>
          <w:color w:val="71869B"/>
        </w:rPr>
      </w:pPr>
      <w:bookmarkStart w:id="18" w:name="_Toc461796470"/>
      <w:r>
        <w:rPr>
          <w:color w:val="71869B"/>
        </w:rPr>
        <w:t>Grundversorgung und Wirtschaft</w:t>
      </w:r>
      <w:bookmarkEnd w:id="18"/>
      <w:r>
        <w:rPr>
          <w:color w:val="71869B"/>
        </w:rPr>
        <w:t xml:space="preserve"> </w:t>
      </w:r>
    </w:p>
    <w:p w14:paraId="5A5D9063" w14:textId="25AE112B" w:rsidR="00E30E3E" w:rsidRDefault="00E30E3E" w:rsidP="00E30E3E">
      <w:r w:rsidRPr="00E30E3E">
        <w:t xml:space="preserve">Seit Ende der 1970er Jahre ist die chilenische Wirtschaft privatwirtschaftlich und wettbewerbsorientiert organisiert und auf den Weltmarkt ausgerichtet. 2015 lag der Andenstaat mit einem Pro-Kopf-Einkommen zur Kaufkraftparität laut IWF von rund 23.500 US-Dollar an der Spitze in Lateinamerika. </w:t>
      </w:r>
      <w:r w:rsidR="004C02C5" w:rsidRPr="004C02C5">
        <w:t>Im Hinblick auf Lebenserwartung und Lebensstandard gehört Chile zu den am weitesten entwickelten Schwellenländern.</w:t>
      </w:r>
      <w:r w:rsidR="004C02C5">
        <w:t xml:space="preserve"> Die </w:t>
      </w:r>
      <w:r w:rsidR="004C02C5">
        <w:lastRenderedPageBreak/>
        <w:t xml:space="preserve">Einkommensunterschiede sind dennoch weiterhin markant. Die Arbeitslosigkeit, die 2010 noch bei durchschnittlich 8,7% lag, sank in den vergangenen Jahren trotz des schwierigen wirtschaftlichen Umfelds kontinuierlich und lag 2015 bei 6,3%. Dennoch gab die Binnennachfrage nach und die Zahl derer, die nicht hinreichend verdienen oder drohen, in die Armut abzurutschen, bleibt weiterhin groß (AA </w:t>
      </w:r>
      <w:r w:rsidR="004C02C5" w:rsidRPr="004C02C5">
        <w:t>3.2016c</w:t>
      </w:r>
      <w:r w:rsidR="004C02C5">
        <w:t>).</w:t>
      </w:r>
    </w:p>
    <w:p w14:paraId="732E5898" w14:textId="77777777" w:rsidR="004C02C5" w:rsidRDefault="004C02C5" w:rsidP="00E30E3E"/>
    <w:p w14:paraId="5409AA84" w14:textId="5D70A4A6" w:rsidR="004C02C5" w:rsidRDefault="004C02C5" w:rsidP="00E30E3E">
      <w:r w:rsidRPr="004C02C5">
        <w:t>Obwohl Chile eine prosperierende Volkswi</w:t>
      </w:r>
      <w:r>
        <w:t>rtschaft ist, stellt die Armut</w:t>
      </w:r>
      <w:r w:rsidRPr="004C02C5">
        <w:t xml:space="preserve"> dauerhaft ein großes Prob</w:t>
      </w:r>
      <w:r>
        <w:t xml:space="preserve">lem dar. Der Anteil der Armen </w:t>
      </w:r>
      <w:r w:rsidRPr="004C02C5">
        <w:t>an der Gesamtbevölkerung ist auf 7,8</w:t>
      </w:r>
      <w:r w:rsidR="004303D7">
        <w:t>%</w:t>
      </w:r>
      <w:r w:rsidRPr="004C02C5">
        <w:t xml:space="preserve"> (2013) zurückgegan</w:t>
      </w:r>
      <w:r>
        <w:t xml:space="preserve">gen. Die soziale Ungleichheit </w:t>
      </w:r>
      <w:r w:rsidRPr="004C02C5">
        <w:t xml:space="preserve">besteht allerdings fort. Die oberen </w:t>
      </w:r>
      <w:r w:rsidR="004303D7">
        <w:t>10%</w:t>
      </w:r>
      <w:r w:rsidRPr="004C02C5">
        <w:t xml:space="preserve"> erhalten 30,3% des Gesamteinkommens. Chile weist seit Jahren die größte soziale Ung</w:t>
      </w:r>
      <w:r>
        <w:t xml:space="preserve">leichheit </w:t>
      </w:r>
      <w:r w:rsidRPr="004C02C5">
        <w:t>in ganz Lateinamerika auf.</w:t>
      </w:r>
      <w:r w:rsidR="007E36A8">
        <w:t xml:space="preserve"> </w:t>
      </w:r>
      <w:r w:rsidR="007E36A8" w:rsidRPr="007E36A8">
        <w:t>Trotz der fortbe</w:t>
      </w:r>
      <w:r w:rsidR="007E36A8">
        <w:t xml:space="preserve">stehenden Ungleichverteilung </w:t>
      </w:r>
      <w:r w:rsidR="007E36A8" w:rsidRPr="007E36A8">
        <w:t>der Haushaltseinkommen konnten in Chile im Lauf der vergangenen zwei Jahrzehnte eine deutliche Reduzierung der (extremen) Armut erreicht werden.</w:t>
      </w:r>
      <w:r w:rsidR="007E36A8">
        <w:t xml:space="preserve"> </w:t>
      </w:r>
      <w:r w:rsidR="007E36A8" w:rsidRPr="007E36A8">
        <w:t xml:space="preserve">In den vergangenen Jahren bemühte sich die chilenische Regierung, durch gezielte Programme die Lebenssituation der sozial Schwachen zu verbessern: Reform der Altersversorgung und Renten, Verbesserungen im Bildungsbereich, Programme zur Verbesserung der Wohnverhältnisse in Armenvierteln, Initiativen zur stärkeren Einbindung sozial Schwacher in die Sozialpolitik sowie Großprogramme zur Verbesserung der Lebenssituation von Frauen, </w:t>
      </w:r>
      <w:r w:rsidR="007E36A8" w:rsidRPr="00EF5548">
        <w:rPr>
          <w:lang w:val="es-CL"/>
        </w:rPr>
        <w:t>Indígenas</w:t>
      </w:r>
      <w:r w:rsidR="007E36A8" w:rsidRPr="007E36A8">
        <w:t>, Kindern und Jugendlichen sowie von Senioren und Behinderten</w:t>
      </w:r>
      <w:r w:rsidR="007E36A8">
        <w:t xml:space="preserve"> (GIZ 9.2016).</w:t>
      </w:r>
    </w:p>
    <w:p w14:paraId="5347619E" w14:textId="77777777" w:rsidR="00472BC4" w:rsidRDefault="00472BC4" w:rsidP="00E30E3E"/>
    <w:p w14:paraId="7478C9C7" w14:textId="5C9AE176" w:rsidR="00472BC4" w:rsidRPr="00E30E3E" w:rsidRDefault="00472BC4" w:rsidP="00615B9B">
      <w:r>
        <w:t xml:space="preserve">Das soziale Netz Chiles ist relativ gut entwickelt, deckt aber nicht alle Risiken für alle Bevölkerungsschichten ab. </w:t>
      </w:r>
      <w:r w:rsidRPr="00472BC4">
        <w:t xml:space="preserve">Etwa ein Fünftel der Bevölkerung ist armutsgefährdet. </w:t>
      </w:r>
      <w:r w:rsidR="00884AAD" w:rsidRPr="00884AAD">
        <w:t>2012 wurde ein Programm zur finanziellen Unterstützung von 170.000 extrem armen Familien gestartet</w:t>
      </w:r>
      <w:r w:rsidR="00884AAD">
        <w:t xml:space="preserve">. </w:t>
      </w:r>
      <w:r w:rsidR="00884AAD" w:rsidRPr="00884AAD">
        <w:t xml:space="preserve">Derzeit </w:t>
      </w:r>
      <w:r w:rsidR="009D0385">
        <w:t>gibt es rund 80 Programme und/</w:t>
      </w:r>
      <w:r w:rsidR="00884AAD" w:rsidRPr="00884AAD">
        <w:t xml:space="preserve">oder Sozialleistungen im </w:t>
      </w:r>
      <w:r w:rsidR="00615B9B">
        <w:t>Sozialschutzsystem</w:t>
      </w:r>
      <w:r w:rsidR="00884AAD" w:rsidRPr="00884AAD">
        <w:t xml:space="preserve">. </w:t>
      </w:r>
      <w:r w:rsidR="009D0385" w:rsidRPr="009D0385">
        <w:t xml:space="preserve">Darüber hinaus gibt es </w:t>
      </w:r>
      <w:r w:rsidR="009D0385">
        <w:t>Programme für</w:t>
      </w:r>
      <w:r w:rsidR="009D0385" w:rsidRPr="009D0385">
        <w:t xml:space="preserve"> </w:t>
      </w:r>
      <w:r w:rsidR="009D0385">
        <w:t>Zuschüsse</w:t>
      </w:r>
      <w:r w:rsidR="009D0385" w:rsidRPr="009D0385">
        <w:t xml:space="preserve"> und soziale Unterstützung durch andere Ministerien, wie </w:t>
      </w:r>
      <w:r w:rsidR="00474D5A">
        <w:t>etwa in Bereichen Bildung und Wohnen</w:t>
      </w:r>
      <w:r w:rsidR="009D0385" w:rsidRPr="009D0385">
        <w:t xml:space="preserve"> </w:t>
      </w:r>
      <w:r>
        <w:t>(BS 2016).</w:t>
      </w:r>
    </w:p>
    <w:p w14:paraId="607BF1C9" w14:textId="77777777" w:rsidR="00DB25AE" w:rsidRDefault="00DB25AE" w:rsidP="00DB25AE">
      <w:pPr>
        <w:pStyle w:val="Quellen"/>
      </w:pPr>
      <w:r w:rsidRPr="007E63B2">
        <w:t>Quellen:</w:t>
      </w:r>
    </w:p>
    <w:p w14:paraId="2DBD7C68" w14:textId="77777777" w:rsidR="00193E3D" w:rsidRDefault="00193E3D" w:rsidP="00193E3D">
      <w:pPr>
        <w:pStyle w:val="vollstndigesZitat"/>
        <w:numPr>
          <w:ilvl w:val="0"/>
          <w:numId w:val="2"/>
        </w:numPr>
      </w:pPr>
      <w:r w:rsidRPr="00051CEC">
        <w:rPr>
          <w:rFonts w:cs="Arial"/>
          <w:szCs w:val="22"/>
        </w:rPr>
        <w:t xml:space="preserve">AA - Auswärtiges Amt (3.2016c): </w:t>
      </w:r>
      <w:r>
        <w:rPr>
          <w:rFonts w:cs="Arial"/>
          <w:szCs w:val="22"/>
        </w:rPr>
        <w:t xml:space="preserve">Chile, </w:t>
      </w:r>
      <w:r w:rsidRPr="00051CEC">
        <w:rPr>
          <w:rFonts w:cs="Arial"/>
          <w:szCs w:val="22"/>
        </w:rPr>
        <w:t>Wirtschaft,</w:t>
      </w:r>
      <w:r>
        <w:rPr>
          <w:rFonts w:cs="Arial"/>
          <w:szCs w:val="22"/>
        </w:rPr>
        <w:t xml:space="preserve"> </w:t>
      </w:r>
      <w:hyperlink r:id="rId49" w:history="1">
        <w:r w:rsidRPr="00DD30F4">
          <w:rPr>
            <w:rStyle w:val="Hyperlink"/>
            <w:rFonts w:cs="Arial"/>
            <w:szCs w:val="22"/>
          </w:rPr>
          <w:t>http://www.auswaertiges-amt.de/DE/Aussenpolitik/Laender/Laenderinfos/Chile/Wirtschaft_node.html</w:t>
        </w:r>
      </w:hyperlink>
      <w:r>
        <w:rPr>
          <w:rFonts w:cs="Arial"/>
          <w:szCs w:val="22"/>
        </w:rPr>
        <w:t xml:space="preserve">, Zugriff 14.9.2016 </w:t>
      </w:r>
    </w:p>
    <w:p w14:paraId="426F15B8" w14:textId="77777777" w:rsidR="00472BC4" w:rsidRPr="004037F7" w:rsidRDefault="00472BC4" w:rsidP="00472BC4">
      <w:pPr>
        <w:pStyle w:val="vollstndigesZitat"/>
        <w:numPr>
          <w:ilvl w:val="0"/>
          <w:numId w:val="2"/>
        </w:numPr>
        <w:rPr>
          <w:rFonts w:cs="Arial"/>
          <w:szCs w:val="22"/>
        </w:rPr>
      </w:pPr>
      <w:r>
        <w:t xml:space="preserve">BS - Bertelsmann Stiftung (2016): Bertelsmann Transformation Index 2016; Chile Country Report, </w:t>
      </w:r>
      <w:hyperlink r:id="rId50" w:history="1">
        <w:r w:rsidRPr="006373D8">
          <w:rPr>
            <w:rStyle w:val="Hyperlink"/>
          </w:rPr>
          <w:t>http://www.bti-project.org/fileadmin/files/BTI/Downloads/Reports/2016/pdf/BTI_2016_Chile.pdf</w:t>
        </w:r>
      </w:hyperlink>
      <w:r>
        <w:t>, Zugriff 6.9.2016</w:t>
      </w:r>
    </w:p>
    <w:p w14:paraId="3AA2698D" w14:textId="3F976D97" w:rsidR="007E36A8" w:rsidRDefault="007E36A8" w:rsidP="007E36A8">
      <w:pPr>
        <w:pStyle w:val="vollstndigesZitat"/>
        <w:numPr>
          <w:ilvl w:val="0"/>
          <w:numId w:val="2"/>
        </w:numPr>
      </w:pPr>
      <w:r>
        <w:t xml:space="preserve">GIZ - Deutsche Gesellschaft für Internationale Zusammenarbeit GmbH (9.2016): Chile – Wirtschaft und Entwicklung, </w:t>
      </w:r>
      <w:hyperlink r:id="rId51" w:history="1">
        <w:r w:rsidRPr="00DD30F4">
          <w:rPr>
            <w:rStyle w:val="Hyperlink"/>
          </w:rPr>
          <w:t>https://www.liportal.de/chile/wirtschaft-entwicklung/</w:t>
        </w:r>
      </w:hyperlink>
      <w:r>
        <w:t>, Zugriff 14.9.2016</w:t>
      </w:r>
    </w:p>
    <w:p w14:paraId="66F6D420" w14:textId="77777777" w:rsidR="00AD4EA8" w:rsidRDefault="00AD4EA8" w:rsidP="00AD4EA8">
      <w:pPr>
        <w:pStyle w:val="vollstndigesZitat"/>
        <w:tabs>
          <w:tab w:val="clear" w:pos="360"/>
        </w:tabs>
      </w:pPr>
    </w:p>
    <w:p w14:paraId="2634CF74" w14:textId="77777777" w:rsidR="00AD4EA8" w:rsidRPr="00896A5C" w:rsidRDefault="00AD4EA8" w:rsidP="00AD4EA8">
      <w:pPr>
        <w:pStyle w:val="vollstndigesZitat"/>
        <w:tabs>
          <w:tab w:val="clear" w:pos="360"/>
        </w:tabs>
      </w:pPr>
    </w:p>
    <w:p w14:paraId="02143E22" w14:textId="77777777" w:rsidR="00B555CD" w:rsidRPr="007F7830" w:rsidRDefault="00B555CD" w:rsidP="00B12D61">
      <w:pPr>
        <w:pStyle w:val="Fberschrift"/>
        <w:numPr>
          <w:ilvl w:val="0"/>
          <w:numId w:val="7"/>
        </w:numPr>
        <w:ind w:left="357" w:hanging="357"/>
        <w:outlineLvl w:val="0"/>
        <w:rPr>
          <w:color w:val="71869B"/>
        </w:rPr>
      </w:pPr>
      <w:bookmarkStart w:id="19" w:name="_Toc461796471"/>
      <w:r w:rsidRPr="007F7830">
        <w:rPr>
          <w:color w:val="71869B"/>
        </w:rPr>
        <w:lastRenderedPageBreak/>
        <w:t>Medizinische Versorgung</w:t>
      </w:r>
      <w:bookmarkEnd w:id="19"/>
    </w:p>
    <w:p w14:paraId="64C1A68E" w14:textId="101EB04A" w:rsidR="001B282E" w:rsidRPr="001B282E" w:rsidRDefault="001B282E" w:rsidP="001B282E">
      <w:pPr>
        <w:pStyle w:val="Quellen"/>
        <w:ind w:right="0"/>
        <w:rPr>
          <w:rFonts w:eastAsia="Calibri"/>
          <w:u w:val="none"/>
        </w:rPr>
      </w:pPr>
      <w:r w:rsidRPr="001B282E">
        <w:rPr>
          <w:rFonts w:eastAsia="Calibri"/>
          <w:u w:val="none"/>
        </w:rPr>
        <w:t>Das medizinische Versorgungsangebot ist in den größeren Städten in der Regel mit dem in Europa zu vergleichen. Sie ist auf dem Lande jedoch vielfach technisch, apparativ und hygien</w:t>
      </w:r>
      <w:r w:rsidR="00A97844">
        <w:rPr>
          <w:rFonts w:eastAsia="Calibri"/>
          <w:u w:val="none"/>
        </w:rPr>
        <w:t>isch problematisch (AA 6.9.2016c</w:t>
      </w:r>
      <w:r w:rsidRPr="001B282E">
        <w:rPr>
          <w:rFonts w:eastAsia="Calibri"/>
          <w:u w:val="none"/>
        </w:rPr>
        <w:t>).</w:t>
      </w:r>
    </w:p>
    <w:p w14:paraId="7949A8FE" w14:textId="45695616" w:rsidR="001B282E" w:rsidRPr="001B282E" w:rsidRDefault="001B282E" w:rsidP="001B282E">
      <w:pPr>
        <w:pStyle w:val="Quellen"/>
        <w:ind w:right="0"/>
        <w:rPr>
          <w:rFonts w:eastAsia="Calibri"/>
          <w:u w:val="none"/>
        </w:rPr>
      </w:pPr>
      <w:r w:rsidRPr="001B282E">
        <w:rPr>
          <w:rFonts w:eastAsia="Calibri"/>
          <w:u w:val="none"/>
        </w:rPr>
        <w:t xml:space="preserve">Das Gesundheitswesen in Chile ist zweigeteilt: Es gibt einen großen Unterschied zwischen dem privaten und dem staatlichen Gesundheitswesen. Die Krankenversicherungen wurden im Zuge der marktliberalen Reformen der Pinochet-Diktatur Anfang der 80er Jahre privatisiert. Die Krankenversicherung ist für jeden Arbeitnehmer obligatorisch: Besserverdiener versichern sich privat » und können sich im Krankheitsfall zügig nach den neuesten Therapierichtlinien behandeln lassen. Für Bezieher niedriger Einkommen hingegen bleibt der staatliche Gesundheitsfond. Die Leistungen des öffentlichen Gesundheitswesens stehen hinter denen des Privaten zurück. Häufig müssen bis zum Behandlungsbeginn lange Wartezeiten in Kauf genommen werden, oft fehlt es an Medikamenten, Geräten und Personal. Im Jahr 2005 wurde eine Reform des Gesundheitswesens eingeleitet (Plan AUGE - </w:t>
      </w:r>
      <w:r w:rsidRPr="00EF5548">
        <w:rPr>
          <w:rFonts w:eastAsia="Calibri"/>
          <w:u w:val="none"/>
          <w:lang w:val="es-CL"/>
        </w:rPr>
        <w:t>Plan Acceso Universal con Garantías Explícitas</w:t>
      </w:r>
      <w:r w:rsidRPr="001B282E">
        <w:rPr>
          <w:rFonts w:eastAsia="Calibri"/>
          <w:u w:val="none"/>
        </w:rPr>
        <w:t>), die den allgemeinen Zugang zu einer angemessenen und bezahlbaren Gesundheitsversorgung sicherstellen sollte. Die Reformen zeigen erste Erfolge, wobei grundsätzliche Probleme bei der Versorgung der ärmeren Gesellschaftsschichten auch weiterhin bestehen bleiben. Im Vergleich mit anderen OECD-Staaten liegt Chile hinsichtlich des Anteils der Gesundheitsausgaben sowie anderer Indikatoren wie Gesundheitsrisiken oder Lebenserwartung deutlich unterhalb des Durchschnitts (GIZ 6.2016a).</w:t>
      </w:r>
    </w:p>
    <w:p w14:paraId="0544CDEF" w14:textId="75186567" w:rsidR="001B282E" w:rsidRDefault="001B282E" w:rsidP="001B282E">
      <w:pPr>
        <w:pStyle w:val="Quellen"/>
        <w:ind w:right="0"/>
        <w:rPr>
          <w:rFonts w:eastAsia="Calibri"/>
          <w:u w:val="none"/>
        </w:rPr>
      </w:pPr>
      <w:r w:rsidRPr="001B282E">
        <w:rPr>
          <w:rFonts w:eastAsia="Calibri"/>
          <w:u w:val="none"/>
        </w:rPr>
        <w:t>Auf dem Gebiet der Krankenversorgung gibt es ein öffentliches System (Nationale</w:t>
      </w:r>
      <w:r w:rsidR="004303D7">
        <w:rPr>
          <w:rFonts w:eastAsia="Calibri"/>
          <w:u w:val="none"/>
        </w:rPr>
        <w:t>r</w:t>
      </w:r>
      <w:r w:rsidRPr="001B282E">
        <w:rPr>
          <w:rFonts w:eastAsia="Calibri"/>
          <w:u w:val="none"/>
        </w:rPr>
        <w:t xml:space="preserve"> Gesundheitsfonds, FONASA) und private Versicherer. Arbeiter und Pensionäre zahlen mindestens 7% ihres Einkommens für die Krankenversicherung und haben die Wahl zwischen zwei Systemen. Es waren ca. 75% der Bevölkerung im FONASA und ca. 18% bei Privaten sozialversichert; die restlichen 5% waren in speziellen Versicherungsverhältnissen (etwa Militärs) oder nicht versichert. Das öffentliche System ist etwa zur Hälfte staatlich finanziert. Versicherte können öffentliche oder private Gesundheitseinrichtungen nutzen. Es gibt spezielle Preisregime für verschiedene Einkommensgruppen und Leistungen, die vom öffentlichen System abgedeckt werden. Das öffentliche System hat weniger Ressourcen zur Verfügung als das private, was zu einer Mehrklassenmedizin mit unterschiedlichen Zugängen zu guter medizinischer Behandlung führt. Die Regierung hat sozial gegengesteuert, wie etwa der AUGE-Plan, der die prioritäre Behandlung alter und einkommensschwacher Gruppen verordnete (BS 2016).</w:t>
      </w:r>
    </w:p>
    <w:p w14:paraId="11ACFBF9" w14:textId="77777777" w:rsidR="0081168A" w:rsidRDefault="0081168A" w:rsidP="0081168A">
      <w:pPr>
        <w:pStyle w:val="vollstndigesZitat"/>
        <w:rPr>
          <w:rFonts w:eastAsia="Calibri"/>
          <w:lang w:val="de-DE"/>
        </w:rPr>
      </w:pPr>
    </w:p>
    <w:p w14:paraId="2199A519" w14:textId="6C95824C" w:rsidR="0081168A" w:rsidRPr="0081168A" w:rsidRDefault="0081168A" w:rsidP="0081168A">
      <w:pPr>
        <w:pStyle w:val="vollstndigesZitat"/>
        <w:spacing w:line="360" w:lineRule="auto"/>
        <w:rPr>
          <w:rStyle w:val="Hyperlink"/>
          <w:rFonts w:cs="Arial"/>
          <w:szCs w:val="22"/>
          <w:lang w:val="de-DE"/>
        </w:rPr>
      </w:pPr>
      <w:r w:rsidRPr="0081168A">
        <w:rPr>
          <w:rFonts w:eastAsia="Calibri"/>
          <w:lang w:val="de-DE"/>
        </w:rPr>
        <w:t>Wohnungslose und Menschen ohne Krankenversicherung sind ebenfalls ins staatliche</w:t>
      </w:r>
      <w:r>
        <w:rPr>
          <w:rFonts w:eastAsia="Calibri"/>
          <w:lang w:val="de-DE"/>
        </w:rPr>
        <w:t xml:space="preserve"> </w:t>
      </w:r>
      <w:r w:rsidRPr="0081168A">
        <w:rPr>
          <w:rFonts w:eastAsia="Calibri"/>
          <w:lang w:val="de-DE"/>
        </w:rPr>
        <w:t>Gesundheitssystem eingebunden und über FONASA abgedeckt, allerdings zu</w:t>
      </w:r>
      <w:r>
        <w:rPr>
          <w:rFonts w:eastAsia="Calibri"/>
          <w:lang w:val="de-DE"/>
        </w:rPr>
        <w:t xml:space="preserve"> </w:t>
      </w:r>
      <w:r w:rsidRPr="0081168A">
        <w:rPr>
          <w:rFonts w:eastAsia="Calibri"/>
          <w:lang w:val="de-DE"/>
        </w:rPr>
        <w:lastRenderedPageBreak/>
        <w:t>abweichenden Konditionen. Zum Beispiel können sie nur in öffentlichen Krankenhäusern</w:t>
      </w:r>
      <w:r>
        <w:rPr>
          <w:rFonts w:eastAsia="Calibri"/>
          <w:lang w:val="de-DE"/>
        </w:rPr>
        <w:t xml:space="preserve"> </w:t>
      </w:r>
      <w:r w:rsidRPr="0081168A">
        <w:rPr>
          <w:rFonts w:eastAsia="Calibri"/>
          <w:lang w:val="de-DE"/>
        </w:rPr>
        <w:t>medizinisch versorgt werden, nicht aber in privaten Arztpraxen usw.</w:t>
      </w:r>
      <w:r>
        <w:rPr>
          <w:rFonts w:eastAsia="Calibri"/>
          <w:lang w:val="de-DE"/>
        </w:rPr>
        <w:t xml:space="preserve"> </w:t>
      </w:r>
      <w:r w:rsidRPr="0081168A">
        <w:rPr>
          <w:rFonts w:eastAsia="Calibri"/>
          <w:lang w:val="de-DE"/>
        </w:rPr>
        <w:t>Die Kosten für einige Medikamente sind durch die staatliche Krankenversicherung</w:t>
      </w:r>
      <w:r>
        <w:rPr>
          <w:rFonts w:eastAsia="Calibri"/>
          <w:lang w:val="de-DE"/>
        </w:rPr>
        <w:t xml:space="preserve"> </w:t>
      </w:r>
      <w:r w:rsidRPr="0081168A">
        <w:rPr>
          <w:rFonts w:eastAsia="Calibri"/>
          <w:lang w:val="de-DE"/>
        </w:rPr>
        <w:t>abgedeckt, die meisten Medikamente müssen aber vom Patienten selbst gezahlt werden.</w:t>
      </w:r>
      <w:r>
        <w:rPr>
          <w:rFonts w:eastAsia="Calibri"/>
          <w:lang w:val="de-DE"/>
        </w:rPr>
        <w:t xml:space="preserve"> </w:t>
      </w:r>
      <w:r w:rsidRPr="0081168A">
        <w:rPr>
          <w:rFonts w:eastAsia="Calibri"/>
          <w:lang w:val="de-DE"/>
        </w:rPr>
        <w:t>Die private Krankenversicherung deckt Medikamente nicht mit ab.</w:t>
      </w:r>
      <w:r>
        <w:rPr>
          <w:rFonts w:eastAsia="Calibri"/>
          <w:lang w:val="de-DE"/>
        </w:rPr>
        <w:t xml:space="preserve"> </w:t>
      </w:r>
      <w:r w:rsidRPr="0081168A">
        <w:rPr>
          <w:rFonts w:eastAsia="Calibri"/>
          <w:lang w:val="de-DE"/>
        </w:rPr>
        <w:t>Um im FONASA Segment A (Menschen ohne finanzielle Mittel bzw. ohne Einkommen)</w:t>
      </w:r>
      <w:r>
        <w:rPr>
          <w:rFonts w:eastAsia="Calibri"/>
          <w:lang w:val="de-DE"/>
        </w:rPr>
        <w:t xml:space="preserve"> </w:t>
      </w:r>
      <w:r w:rsidRPr="0081168A">
        <w:rPr>
          <w:rFonts w:eastAsia="Calibri"/>
          <w:lang w:val="de-DE"/>
        </w:rPr>
        <w:t>aufgenommen zu werden und damit von der o.g. Zuzahlung befreit zu werden, muss der</w:t>
      </w:r>
      <w:r>
        <w:rPr>
          <w:rFonts w:eastAsia="Calibri"/>
          <w:lang w:val="de-DE"/>
        </w:rPr>
        <w:t xml:space="preserve"> </w:t>
      </w:r>
      <w:r w:rsidRPr="0081168A">
        <w:rPr>
          <w:rFonts w:eastAsia="Calibri"/>
          <w:lang w:val="de-DE"/>
        </w:rPr>
        <w:t>Rückkehrer sich in der öffentlichen Gesundheitseinrichtung an seinem Wohnort</w:t>
      </w:r>
      <w:r>
        <w:rPr>
          <w:rFonts w:eastAsia="Calibri"/>
          <w:lang w:val="de-DE"/>
        </w:rPr>
        <w:t xml:space="preserve"> </w:t>
      </w:r>
      <w:r w:rsidRPr="0081168A">
        <w:rPr>
          <w:rFonts w:eastAsia="Calibri"/>
          <w:lang w:val="de-DE"/>
        </w:rPr>
        <w:t>registrieren und dort nach einem Antragsformular fragen, mit dem ein Antrag auf</w:t>
      </w:r>
      <w:r>
        <w:rPr>
          <w:rFonts w:eastAsia="Calibri"/>
          <w:lang w:val="de-DE"/>
        </w:rPr>
        <w:t xml:space="preserve"> </w:t>
      </w:r>
      <w:r w:rsidRPr="0081168A">
        <w:rPr>
          <w:rFonts w:eastAsia="Calibri"/>
          <w:lang w:val="de-DE"/>
        </w:rPr>
        <w:t>Bestätigung der fehlenden finanziel</w:t>
      </w:r>
      <w:r>
        <w:rPr>
          <w:rFonts w:eastAsia="Calibri"/>
          <w:lang w:val="de-DE"/>
        </w:rPr>
        <w:t xml:space="preserve">len Mittel gestellt werden kann (IOM-ZIRF </w:t>
      </w:r>
      <w:r>
        <w:rPr>
          <w:rFonts w:cs="Arial"/>
          <w:szCs w:val="22"/>
        </w:rPr>
        <w:t>11.</w:t>
      </w:r>
      <w:r w:rsidRPr="00ED3A1C">
        <w:rPr>
          <w:rFonts w:cs="Arial"/>
          <w:szCs w:val="22"/>
        </w:rPr>
        <w:t>2.</w:t>
      </w:r>
      <w:r>
        <w:rPr>
          <w:rFonts w:cs="Arial"/>
          <w:szCs w:val="22"/>
        </w:rPr>
        <w:t>20</w:t>
      </w:r>
      <w:r w:rsidRPr="00ED3A1C">
        <w:rPr>
          <w:rFonts w:cs="Arial"/>
          <w:szCs w:val="22"/>
        </w:rPr>
        <w:t>14</w:t>
      </w:r>
      <w:r>
        <w:rPr>
          <w:rFonts w:cs="Arial"/>
          <w:szCs w:val="22"/>
        </w:rPr>
        <w:t>).</w:t>
      </w:r>
      <w:r>
        <w:rPr>
          <w:rFonts w:eastAsia="Calibri"/>
          <w:lang w:val="de-DE"/>
        </w:rPr>
        <w:t xml:space="preserve"> </w:t>
      </w:r>
    </w:p>
    <w:p w14:paraId="23D3CE1F" w14:textId="3B9CF309" w:rsidR="00B555CD" w:rsidRPr="008108FE" w:rsidRDefault="00B555CD" w:rsidP="001B282E">
      <w:pPr>
        <w:pStyle w:val="Quellen"/>
        <w:ind w:right="0"/>
      </w:pPr>
      <w:r w:rsidRPr="008108FE">
        <w:t>Quellen:</w:t>
      </w:r>
    </w:p>
    <w:p w14:paraId="4C9DD480" w14:textId="5A1831D7" w:rsidR="001B282E" w:rsidRDefault="001B282E" w:rsidP="001B282E">
      <w:pPr>
        <w:pStyle w:val="Listenabsatz"/>
        <w:numPr>
          <w:ilvl w:val="0"/>
          <w:numId w:val="2"/>
        </w:numPr>
        <w:spacing w:line="240" w:lineRule="auto"/>
        <w:rPr>
          <w:rFonts w:cs="Arial"/>
          <w:szCs w:val="22"/>
        </w:rPr>
      </w:pPr>
      <w:r w:rsidRPr="001B282E">
        <w:rPr>
          <w:rFonts w:cs="Arial"/>
          <w:szCs w:val="22"/>
        </w:rPr>
        <w:t xml:space="preserve">AA - Auswärtiges </w:t>
      </w:r>
      <w:r w:rsidR="00A97844">
        <w:rPr>
          <w:rFonts w:cs="Arial"/>
          <w:szCs w:val="22"/>
        </w:rPr>
        <w:t>Amt (6.9.2016c</w:t>
      </w:r>
      <w:r w:rsidRPr="001B282E">
        <w:rPr>
          <w:rFonts w:cs="Arial"/>
          <w:szCs w:val="22"/>
        </w:rPr>
        <w:t xml:space="preserve">): Chile: Reise- und Sicherheitshinweise, </w:t>
      </w:r>
      <w:hyperlink r:id="rId52" w:history="1">
        <w:r w:rsidRPr="001B282E">
          <w:rPr>
            <w:rStyle w:val="Hyperlink"/>
            <w:rFonts w:cs="Arial"/>
            <w:szCs w:val="22"/>
          </w:rPr>
          <w:t>http://www.auswaertiges-amt.de/DE/Laenderinformationen/00-SiHi/ChileSicherheit.html?nn=332704?nnm=332704</w:t>
        </w:r>
      </w:hyperlink>
      <w:r w:rsidRPr="001B282E">
        <w:rPr>
          <w:rFonts w:cs="Arial"/>
          <w:szCs w:val="22"/>
        </w:rPr>
        <w:t>, Zugriff 6.9.2016</w:t>
      </w:r>
    </w:p>
    <w:p w14:paraId="2F5BAD02" w14:textId="77777777" w:rsidR="001B282E" w:rsidRPr="004037F7" w:rsidRDefault="001B282E" w:rsidP="001B282E">
      <w:pPr>
        <w:pStyle w:val="vollstndigesZitat"/>
        <w:numPr>
          <w:ilvl w:val="0"/>
          <w:numId w:val="2"/>
        </w:numPr>
        <w:rPr>
          <w:rFonts w:cs="Arial"/>
          <w:szCs w:val="22"/>
        </w:rPr>
      </w:pPr>
      <w:r>
        <w:t xml:space="preserve">BS - Bertelsmann Stiftung (2016): Bertelsmann Transformation Index 2016; Chile Country Report, </w:t>
      </w:r>
      <w:hyperlink r:id="rId53" w:history="1">
        <w:r w:rsidRPr="006373D8">
          <w:rPr>
            <w:rStyle w:val="Hyperlink"/>
          </w:rPr>
          <w:t>http://www.bti-project.org/fileadmin/files/BTI/Downloads/Reports/2016/pdf/BTI_2016_Chile.pdf</w:t>
        </w:r>
      </w:hyperlink>
      <w:r>
        <w:t>, Zugriff 6.9.2016</w:t>
      </w:r>
    </w:p>
    <w:p w14:paraId="6B08E6B0" w14:textId="77777777" w:rsidR="001B282E" w:rsidRDefault="001B282E" w:rsidP="001B282E">
      <w:pPr>
        <w:pStyle w:val="vollstndigesZitat"/>
        <w:numPr>
          <w:ilvl w:val="0"/>
          <w:numId w:val="2"/>
        </w:numPr>
      </w:pPr>
      <w:r>
        <w:t xml:space="preserve">GIZ – Deutsche Gesellschaft für Internationale Zusammenarbeit GmbH (6.2016a): Chile - Gesellschaft, </w:t>
      </w:r>
      <w:hyperlink r:id="rId54" w:history="1">
        <w:r w:rsidRPr="00C06D54">
          <w:rPr>
            <w:rStyle w:val="Hyperlink"/>
          </w:rPr>
          <w:t>http://liportal.giz.de/chile/gesellschaft/</w:t>
        </w:r>
      </w:hyperlink>
      <w:r>
        <w:t>, Zugriff 6.9.2016</w:t>
      </w:r>
    </w:p>
    <w:p w14:paraId="09FBB587" w14:textId="77777777" w:rsidR="0081168A" w:rsidRDefault="0081168A" w:rsidP="0081168A">
      <w:pPr>
        <w:pStyle w:val="vollstndigesZitat"/>
        <w:numPr>
          <w:ilvl w:val="0"/>
          <w:numId w:val="2"/>
        </w:numPr>
      </w:pPr>
      <w:r w:rsidRPr="00ED3A1C">
        <w:rPr>
          <w:rFonts w:cs="Arial"/>
          <w:szCs w:val="22"/>
        </w:rPr>
        <w:t>IOM-ZIRF (</w:t>
      </w:r>
      <w:r>
        <w:rPr>
          <w:rFonts w:cs="Arial"/>
          <w:szCs w:val="22"/>
        </w:rPr>
        <w:t>11.</w:t>
      </w:r>
      <w:r w:rsidRPr="00ED3A1C">
        <w:rPr>
          <w:rFonts w:cs="Arial"/>
          <w:szCs w:val="22"/>
        </w:rPr>
        <w:t>2.</w:t>
      </w:r>
      <w:r>
        <w:rPr>
          <w:rFonts w:cs="Arial"/>
          <w:szCs w:val="22"/>
        </w:rPr>
        <w:t>20</w:t>
      </w:r>
      <w:r w:rsidRPr="00ED3A1C">
        <w:rPr>
          <w:rFonts w:cs="Arial"/>
          <w:szCs w:val="22"/>
        </w:rPr>
        <w:t>14): Rückkehrinformationen,</w:t>
      </w:r>
      <w:r>
        <w:rPr>
          <w:rFonts w:cs="Arial"/>
          <w:szCs w:val="22"/>
        </w:rPr>
        <w:t xml:space="preserve"> </w:t>
      </w:r>
      <w:r w:rsidRPr="00ED3A1C">
        <w:rPr>
          <w:rFonts w:cs="Arial"/>
          <w:szCs w:val="22"/>
        </w:rPr>
        <w:t>Medizinische Versorgung, Soziale Belange</w:t>
      </w:r>
      <w:r>
        <w:rPr>
          <w:rFonts w:cs="Arial"/>
          <w:szCs w:val="22"/>
        </w:rPr>
        <w:t xml:space="preserve">, Santiago de Chile (ZC20),  </w:t>
      </w:r>
      <w:hyperlink r:id="rId55" w:history="1">
        <w:r w:rsidRPr="00DD30F4">
          <w:rPr>
            <w:rStyle w:val="Hyperlink"/>
            <w:rFonts w:cs="Arial"/>
            <w:szCs w:val="22"/>
          </w:rPr>
          <w:t>https://milo.bamf.de/milop/livelink.exe/fetch/2000/702450/698578/704870/698704/11126427/17046764/Santiago_de_Chile_-_Medizinische_Versorgung%2C_11.02.2014.pdf?nodeid=17145338&amp;vernum=-2</w:t>
        </w:r>
      </w:hyperlink>
      <w:r>
        <w:rPr>
          <w:rFonts w:cs="Arial"/>
          <w:szCs w:val="22"/>
        </w:rPr>
        <w:t xml:space="preserve">, Zugriff 14.9.2016 </w:t>
      </w:r>
    </w:p>
    <w:p w14:paraId="734B3D32" w14:textId="47C5653D" w:rsidR="00B555CD" w:rsidRPr="007F7830" w:rsidRDefault="00B555CD" w:rsidP="00B12D61">
      <w:pPr>
        <w:pStyle w:val="Fberschrift"/>
        <w:numPr>
          <w:ilvl w:val="0"/>
          <w:numId w:val="7"/>
        </w:numPr>
        <w:ind w:left="357" w:hanging="357"/>
        <w:outlineLvl w:val="0"/>
        <w:rPr>
          <w:color w:val="71869B"/>
        </w:rPr>
      </w:pPr>
      <w:bookmarkStart w:id="20" w:name="_Toc341948689"/>
      <w:bookmarkStart w:id="21" w:name="_Toc341949441"/>
      <w:bookmarkStart w:id="22" w:name="_Toc341949696"/>
      <w:bookmarkStart w:id="23" w:name="_Toc461796472"/>
      <w:r w:rsidRPr="007F7830">
        <w:rPr>
          <w:color w:val="71869B"/>
        </w:rPr>
        <w:t>Rückkehr</w:t>
      </w:r>
      <w:bookmarkEnd w:id="20"/>
      <w:bookmarkEnd w:id="21"/>
      <w:bookmarkEnd w:id="22"/>
      <w:bookmarkEnd w:id="23"/>
    </w:p>
    <w:p w14:paraId="72684C93" w14:textId="3CA6535E" w:rsidR="0056726D" w:rsidRDefault="0056726D" w:rsidP="0017018D">
      <w:pPr>
        <w:pStyle w:val="Quellen"/>
        <w:spacing w:before="0"/>
        <w:ind w:right="0"/>
        <w:rPr>
          <w:rFonts w:eastAsia="Calibri" w:cs="Arial"/>
          <w:color w:val="000000"/>
          <w:szCs w:val="22"/>
          <w:u w:val="none"/>
          <w:lang w:val="de-AT"/>
        </w:rPr>
      </w:pPr>
      <w:r w:rsidRPr="0056726D">
        <w:rPr>
          <w:rFonts w:eastAsia="Calibri" w:cs="Arial"/>
          <w:color w:val="000000"/>
          <w:szCs w:val="22"/>
          <w:u w:val="none"/>
          <w:lang w:val="de-AT"/>
        </w:rPr>
        <w:t>Die Verfassung garantiert Bewegungs- und Reisefreiheit im Inneren wie nach außen, Emigration und Rückkeh</w:t>
      </w:r>
      <w:r w:rsidR="008F58B9">
        <w:rPr>
          <w:rFonts w:eastAsia="Calibri" w:cs="Arial"/>
          <w:color w:val="000000"/>
          <w:szCs w:val="22"/>
          <w:u w:val="none"/>
          <w:lang w:val="de-AT"/>
        </w:rPr>
        <w:t>r und die Regierung respektiert</w:t>
      </w:r>
      <w:r w:rsidRPr="0056726D">
        <w:rPr>
          <w:rFonts w:eastAsia="Calibri" w:cs="Arial"/>
          <w:color w:val="000000"/>
          <w:szCs w:val="22"/>
          <w:u w:val="none"/>
          <w:lang w:val="de-AT"/>
        </w:rPr>
        <w:t xml:space="preserve"> diese Rechte in der Praxis</w:t>
      </w:r>
      <w:r w:rsidR="00A84C70">
        <w:rPr>
          <w:rFonts w:eastAsia="Calibri" w:cs="Arial"/>
          <w:color w:val="000000"/>
          <w:szCs w:val="22"/>
          <w:u w:val="none"/>
          <w:lang w:val="de-AT"/>
        </w:rPr>
        <w:t xml:space="preserve">. </w:t>
      </w:r>
      <w:r w:rsidR="00A84C70" w:rsidRPr="00A84C70">
        <w:rPr>
          <w:rFonts w:eastAsia="Calibri" w:cs="Arial"/>
          <w:color w:val="000000"/>
          <w:szCs w:val="22"/>
          <w:u w:val="none"/>
          <w:lang w:val="de-AT"/>
        </w:rPr>
        <w:t>Die Regierung kooperiert durch Zusammenarbeit mit UNHCR und anderen humanitären Organisationen bei der Schutz- und Hilfegewährung für Binnenvertriebene, Flücht</w:t>
      </w:r>
      <w:r w:rsidR="00CB360D">
        <w:rPr>
          <w:rFonts w:eastAsia="Calibri" w:cs="Arial"/>
          <w:color w:val="000000"/>
          <w:szCs w:val="22"/>
          <w:u w:val="none"/>
          <w:lang w:val="de-AT"/>
        </w:rPr>
        <w:t xml:space="preserve">linge, rückkehrende Flüchtlinge, </w:t>
      </w:r>
      <w:r w:rsidR="00A84C70" w:rsidRPr="00A84C70">
        <w:rPr>
          <w:rFonts w:eastAsia="Calibri" w:cs="Arial"/>
          <w:color w:val="000000"/>
          <w:szCs w:val="22"/>
          <w:u w:val="none"/>
          <w:lang w:val="de-AT"/>
        </w:rPr>
        <w:t>staatenlose Personen</w:t>
      </w:r>
      <w:r w:rsidR="00A84C70">
        <w:rPr>
          <w:rFonts w:eastAsia="Calibri" w:cs="Arial"/>
          <w:color w:val="000000"/>
          <w:szCs w:val="22"/>
          <w:u w:val="none"/>
          <w:lang w:val="de-AT"/>
        </w:rPr>
        <w:t xml:space="preserve"> </w:t>
      </w:r>
      <w:r w:rsidR="00CB360D">
        <w:rPr>
          <w:rFonts w:eastAsia="Calibri" w:cs="Arial"/>
          <w:color w:val="000000"/>
          <w:szCs w:val="22"/>
          <w:u w:val="none"/>
          <w:lang w:val="de-AT"/>
        </w:rPr>
        <w:t xml:space="preserve">und andere </w:t>
      </w:r>
      <w:r w:rsidR="00CB360D" w:rsidRPr="00CB360D">
        <w:rPr>
          <w:rFonts w:eastAsia="Calibri" w:cs="Arial"/>
          <w:color w:val="000000"/>
          <w:szCs w:val="22"/>
          <w:u w:val="none"/>
          <w:lang w:val="de-AT"/>
        </w:rPr>
        <w:t xml:space="preserve">hilfsbedürftige </w:t>
      </w:r>
      <w:r w:rsidR="00CB360D">
        <w:rPr>
          <w:rFonts w:eastAsia="Calibri" w:cs="Arial"/>
          <w:color w:val="000000"/>
          <w:szCs w:val="22"/>
          <w:u w:val="none"/>
          <w:lang w:val="de-AT"/>
        </w:rPr>
        <w:t>Menschen</w:t>
      </w:r>
      <w:r w:rsidR="00CB360D" w:rsidRPr="00CB360D">
        <w:rPr>
          <w:rFonts w:eastAsia="Calibri" w:cs="Arial"/>
          <w:color w:val="000000"/>
          <w:szCs w:val="22"/>
          <w:u w:val="none"/>
          <w:lang w:val="de-AT"/>
        </w:rPr>
        <w:t xml:space="preserve"> </w:t>
      </w:r>
      <w:r w:rsidR="00A84C70">
        <w:rPr>
          <w:rFonts w:eastAsia="Calibri" w:cs="Arial"/>
          <w:color w:val="000000"/>
          <w:szCs w:val="22"/>
          <w:u w:val="none"/>
          <w:lang w:val="de-AT"/>
        </w:rPr>
        <w:t>(</w:t>
      </w:r>
      <w:r w:rsidR="00A84C70" w:rsidRPr="00A84C70">
        <w:rPr>
          <w:rFonts w:eastAsia="Calibri" w:cs="Arial"/>
          <w:color w:val="000000"/>
          <w:szCs w:val="22"/>
          <w:u w:val="none"/>
          <w:lang w:val="de-AT"/>
        </w:rPr>
        <w:t>USDOS</w:t>
      </w:r>
      <w:r w:rsidR="00A84C70">
        <w:rPr>
          <w:rFonts w:eastAsia="Calibri" w:cs="Arial"/>
          <w:color w:val="000000"/>
          <w:szCs w:val="22"/>
          <w:u w:val="none"/>
          <w:lang w:val="de-AT"/>
        </w:rPr>
        <w:t xml:space="preserve"> 13.4.2016).</w:t>
      </w:r>
    </w:p>
    <w:p w14:paraId="071402D2" w14:textId="136D5457" w:rsidR="00B555CD" w:rsidRPr="008108FE" w:rsidRDefault="00B555CD" w:rsidP="00B555CD">
      <w:pPr>
        <w:pStyle w:val="Quellen"/>
      </w:pPr>
      <w:r w:rsidRPr="008108FE">
        <w:t>Quellen:</w:t>
      </w:r>
    </w:p>
    <w:p w14:paraId="15C4B9FA" w14:textId="77777777" w:rsidR="0056726D" w:rsidRPr="00847871" w:rsidRDefault="0056726D" w:rsidP="0056726D">
      <w:pPr>
        <w:numPr>
          <w:ilvl w:val="0"/>
          <w:numId w:val="2"/>
        </w:numPr>
        <w:spacing w:line="240" w:lineRule="auto"/>
        <w:ind w:left="357" w:hanging="357"/>
        <w:rPr>
          <w:rFonts w:cs="Arial"/>
          <w:szCs w:val="22"/>
          <w:lang w:val="en-US"/>
        </w:rPr>
      </w:pPr>
      <w:r w:rsidRPr="00152DDB">
        <w:rPr>
          <w:rFonts w:cs="Arial"/>
          <w:szCs w:val="22"/>
          <w:lang w:val="en-US"/>
        </w:rPr>
        <w:t xml:space="preserve">USDOS - US Department of State (13.4.2016): Country Report on Human Rights Practices 2015 - Chile, </w:t>
      </w:r>
      <w:hyperlink r:id="rId56" w:tgtFrame="_blank" w:history="1">
        <w:r w:rsidRPr="00847871">
          <w:rPr>
            <w:rStyle w:val="Hyperlink"/>
            <w:rFonts w:cs="Arial"/>
            <w:szCs w:val="22"/>
            <w:lang w:val="en-US"/>
          </w:rPr>
          <w:t>http://www.ecoi.net/local_link/322562/462039_de.html</w:t>
        </w:r>
      </w:hyperlink>
      <w:r w:rsidRPr="00847871">
        <w:rPr>
          <w:rFonts w:cs="Arial"/>
          <w:szCs w:val="22"/>
          <w:lang w:val="en-US"/>
        </w:rPr>
        <w:t xml:space="preserve">, </w:t>
      </w:r>
      <w:proofErr w:type="spellStart"/>
      <w:r w:rsidRPr="00847871">
        <w:rPr>
          <w:rFonts w:cs="Arial"/>
          <w:szCs w:val="22"/>
          <w:lang w:val="en-US"/>
        </w:rPr>
        <w:t>Zugriff</w:t>
      </w:r>
      <w:proofErr w:type="spellEnd"/>
      <w:r w:rsidRPr="00847871">
        <w:rPr>
          <w:rFonts w:cs="Arial"/>
          <w:szCs w:val="22"/>
          <w:lang w:val="en-US"/>
        </w:rPr>
        <w:t xml:space="preserve"> 7.9.2016</w:t>
      </w:r>
    </w:p>
    <w:p w14:paraId="541A6A37" w14:textId="77777777" w:rsidR="00B555CD" w:rsidRPr="00115516" w:rsidRDefault="00B555CD" w:rsidP="00B555CD">
      <w:pPr>
        <w:pStyle w:val="Default"/>
        <w:spacing w:line="360" w:lineRule="auto"/>
        <w:jc w:val="both"/>
        <w:rPr>
          <w:rFonts w:ascii="Arial" w:hAnsi="Arial" w:cs="Arial"/>
          <w:sz w:val="22"/>
          <w:szCs w:val="22"/>
          <w:lang w:val="en-US"/>
        </w:rPr>
      </w:pPr>
    </w:p>
    <w:sectPr w:rsidR="00B555CD" w:rsidRPr="00115516" w:rsidSect="00314898">
      <w:headerReference w:type="default" r:id="rId57"/>
      <w:footerReference w:type="even" r:id="rId58"/>
      <w:footerReference w:type="default" r:id="rId59"/>
      <w:pgSz w:w="11906" w:h="16838"/>
      <w:pgMar w:top="567" w:right="1417" w:bottom="1134" w:left="1417" w:header="708" w:footer="333"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9EFCAC" w14:textId="77777777" w:rsidR="007175EE" w:rsidRDefault="007175EE">
      <w:pPr>
        <w:spacing w:line="240" w:lineRule="auto"/>
      </w:pPr>
      <w:r>
        <w:separator/>
      </w:r>
    </w:p>
  </w:endnote>
  <w:endnote w:type="continuationSeparator" w:id="0">
    <w:p w14:paraId="2FFA0D33" w14:textId="77777777" w:rsidR="007175EE" w:rsidRDefault="007175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5373C1" w14:textId="77777777" w:rsidR="007C3183" w:rsidRDefault="007C3183" w:rsidP="00F51D30">
    <w:pPr>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1F5373C2" w14:textId="77777777" w:rsidR="007C3183" w:rsidRDefault="007C318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5373C3" w14:textId="77777777" w:rsidR="007C3183" w:rsidRDefault="007C3183" w:rsidP="00C823F2">
    <w:pPr>
      <w:pStyle w:val="Fuzeile"/>
      <w:jc w:val="center"/>
      <w:rPr>
        <w:sz w:val="12"/>
        <w:szCs w:val="12"/>
      </w:rPr>
    </w:pPr>
    <w:r>
      <w:rPr>
        <w:color w:val="632423"/>
        <w:sz w:val="12"/>
        <w:szCs w:val="12"/>
      </w:rPr>
      <w:t>.</w:t>
    </w:r>
    <w:r>
      <w:rPr>
        <w:b/>
        <w:color w:val="632423"/>
        <w:sz w:val="12"/>
        <w:szCs w:val="12"/>
      </w:rPr>
      <w:t>BFA</w:t>
    </w:r>
    <w:r>
      <w:rPr>
        <w:b/>
        <w:sz w:val="12"/>
        <w:szCs w:val="12"/>
      </w:rPr>
      <w:t xml:space="preserve"> </w:t>
    </w:r>
    <w:r>
      <w:rPr>
        <w:sz w:val="12"/>
        <w:szCs w:val="12"/>
      </w:rPr>
      <w:t xml:space="preserve">Bundesamt für Fremdenwesen und Asyl  Seite </w:t>
    </w:r>
    <w:r>
      <w:rPr>
        <w:b/>
        <w:sz w:val="12"/>
        <w:szCs w:val="12"/>
      </w:rPr>
      <w:fldChar w:fldCharType="begin"/>
    </w:r>
    <w:r>
      <w:rPr>
        <w:b/>
        <w:sz w:val="12"/>
        <w:szCs w:val="12"/>
      </w:rPr>
      <w:instrText>PAGE  \* Arabic  \* MERGEFORMAT</w:instrText>
    </w:r>
    <w:r>
      <w:rPr>
        <w:b/>
        <w:sz w:val="12"/>
        <w:szCs w:val="12"/>
      </w:rPr>
      <w:fldChar w:fldCharType="separate"/>
    </w:r>
    <w:r w:rsidR="00AD4EA8">
      <w:rPr>
        <w:b/>
        <w:noProof/>
        <w:sz w:val="12"/>
        <w:szCs w:val="12"/>
      </w:rPr>
      <w:t>4</w:t>
    </w:r>
    <w:r>
      <w:rPr>
        <w:b/>
        <w:sz w:val="12"/>
        <w:szCs w:val="12"/>
      </w:rPr>
      <w:fldChar w:fldCharType="end"/>
    </w:r>
    <w:r>
      <w:rPr>
        <w:sz w:val="12"/>
        <w:szCs w:val="12"/>
      </w:rPr>
      <w:t xml:space="preserve"> von </w:t>
    </w:r>
    <w:r>
      <w:rPr>
        <w:b/>
        <w:sz w:val="12"/>
        <w:szCs w:val="12"/>
      </w:rPr>
      <w:fldChar w:fldCharType="begin"/>
    </w:r>
    <w:r>
      <w:rPr>
        <w:b/>
        <w:sz w:val="12"/>
        <w:szCs w:val="12"/>
      </w:rPr>
      <w:instrText>NUMPAGES  \* Arabic  \* MERGEFORMAT</w:instrText>
    </w:r>
    <w:r>
      <w:rPr>
        <w:b/>
        <w:sz w:val="12"/>
        <w:szCs w:val="12"/>
      </w:rPr>
      <w:fldChar w:fldCharType="separate"/>
    </w:r>
    <w:r w:rsidR="00AD4EA8">
      <w:rPr>
        <w:b/>
        <w:noProof/>
        <w:sz w:val="12"/>
        <w:szCs w:val="12"/>
      </w:rPr>
      <w:t>20</w:t>
    </w:r>
    <w:r>
      <w:rPr>
        <w:b/>
        <w:sz w:val="12"/>
        <w:szCs w:val="12"/>
      </w:rPr>
      <w:fldChar w:fldCharType="end"/>
    </w:r>
  </w:p>
  <w:p w14:paraId="1F5373C4" w14:textId="77777777" w:rsidR="007C3183" w:rsidRDefault="007C3183">
    <w:pPr>
      <w:pStyle w:val="Fuzeile"/>
    </w:pPr>
  </w:p>
  <w:p w14:paraId="1F5373C5" w14:textId="77777777" w:rsidR="007C3183" w:rsidRDefault="007C318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DE3820" w14:textId="77777777" w:rsidR="007175EE" w:rsidRDefault="007175EE">
      <w:pPr>
        <w:spacing w:line="240" w:lineRule="auto"/>
      </w:pPr>
      <w:r>
        <w:separator/>
      </w:r>
    </w:p>
  </w:footnote>
  <w:footnote w:type="continuationSeparator" w:id="0">
    <w:p w14:paraId="44F553AB" w14:textId="77777777" w:rsidR="007175EE" w:rsidRDefault="007175E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5373C0" w14:textId="77777777" w:rsidR="007C3183" w:rsidRDefault="007C3183">
    <w:pPr>
      <w:pStyle w:val="Kopfzeile"/>
    </w:pPr>
    <w:r>
      <w:rPr>
        <w:b/>
        <w:color w:val="FF0000"/>
      </w:rPr>
      <w:tab/>
    </w:r>
    <w:r>
      <w:rPr>
        <w:b/>
        <w:color w:val="FF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A064F"/>
    <w:multiLevelType w:val="multilevel"/>
    <w:tmpl w:val="20CC74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6F61919"/>
    <w:multiLevelType w:val="multilevel"/>
    <w:tmpl w:val="835A8DA2"/>
    <w:lvl w:ilvl="0">
      <w:start w:val="3"/>
      <w:numFmt w:val="decimal"/>
      <w:lvlText w:val="%1."/>
      <w:lvlJc w:val="left"/>
      <w:pPr>
        <w:tabs>
          <w:tab w:val="num" w:pos="360"/>
        </w:tabs>
        <w:ind w:left="360" w:hanging="360"/>
      </w:pPr>
      <w:rPr>
        <w:rFonts w:hint="default"/>
      </w:rPr>
    </w:lvl>
    <w:lvl w:ilvl="1">
      <w:start w:val="1"/>
      <w:numFmt w:val="decimal"/>
      <w:pStyle w:val="berschrift2Analyse"/>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
    <w:nsid w:val="1D5E6474"/>
    <w:multiLevelType w:val="hybridMultilevel"/>
    <w:tmpl w:val="147408C6"/>
    <w:lvl w:ilvl="0" w:tplc="9872D33C">
      <w:numFmt w:val="bullet"/>
      <w:lvlText w:val="-"/>
      <w:lvlJc w:val="left"/>
      <w:pPr>
        <w:ind w:left="720" w:hanging="360"/>
      </w:pPr>
      <w:rPr>
        <w:rFonts w:ascii="Arial" w:eastAsia="Calibri" w:hAnsi="Arial" w:cs="Aria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D707B8E"/>
    <w:multiLevelType w:val="hybridMultilevel"/>
    <w:tmpl w:val="4682569E"/>
    <w:lvl w:ilvl="0" w:tplc="85FEF42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D5A0BA2"/>
    <w:multiLevelType w:val="multilevel"/>
    <w:tmpl w:val="A2287C7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422670C4"/>
    <w:multiLevelType w:val="hybridMultilevel"/>
    <w:tmpl w:val="EB68A408"/>
    <w:lvl w:ilvl="0" w:tplc="56883398">
      <w:numFmt w:val="bullet"/>
      <w:lvlText w:val="-"/>
      <w:lvlJc w:val="left"/>
      <w:pPr>
        <w:tabs>
          <w:tab w:val="num" w:pos="360"/>
        </w:tabs>
        <w:ind w:left="360" w:hanging="360"/>
      </w:pPr>
      <w:rPr>
        <w:rFonts w:ascii="Arial" w:eastAsia="Times New Roman" w:hAnsi="Arial" w:cs="Aria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6">
    <w:nsid w:val="45FC1AB7"/>
    <w:multiLevelType w:val="hybridMultilevel"/>
    <w:tmpl w:val="121651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5FD94C14"/>
    <w:multiLevelType w:val="hybridMultilevel"/>
    <w:tmpl w:val="C2E42D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6A17509C"/>
    <w:multiLevelType w:val="multilevel"/>
    <w:tmpl w:val="20CC74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5"/>
  </w:num>
  <w:num w:numId="3">
    <w:abstractNumId w:val="3"/>
  </w:num>
  <w:num w:numId="4">
    <w:abstractNumId w:val="1"/>
  </w:num>
  <w:num w:numId="5">
    <w:abstractNumId w:val="2"/>
  </w:num>
  <w:num w:numId="6">
    <w:abstractNumId w:val="8"/>
  </w:num>
  <w:num w:numId="7">
    <w:abstractNumId w:val="4"/>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AAF"/>
    <w:rsid w:val="00006B57"/>
    <w:rsid w:val="00017556"/>
    <w:rsid w:val="000220F8"/>
    <w:rsid w:val="000307B3"/>
    <w:rsid w:val="000320A6"/>
    <w:rsid w:val="00032C97"/>
    <w:rsid w:val="00034A4F"/>
    <w:rsid w:val="00035B62"/>
    <w:rsid w:val="000402B3"/>
    <w:rsid w:val="00042E14"/>
    <w:rsid w:val="000459B3"/>
    <w:rsid w:val="00046085"/>
    <w:rsid w:val="000507BF"/>
    <w:rsid w:val="00051CEC"/>
    <w:rsid w:val="000529A4"/>
    <w:rsid w:val="00054ACB"/>
    <w:rsid w:val="00055123"/>
    <w:rsid w:val="0005611B"/>
    <w:rsid w:val="00066B1C"/>
    <w:rsid w:val="00066EFA"/>
    <w:rsid w:val="00070F57"/>
    <w:rsid w:val="00072927"/>
    <w:rsid w:val="00072E08"/>
    <w:rsid w:val="0007335C"/>
    <w:rsid w:val="00073FA8"/>
    <w:rsid w:val="00081F6F"/>
    <w:rsid w:val="0008398D"/>
    <w:rsid w:val="000843C2"/>
    <w:rsid w:val="00086788"/>
    <w:rsid w:val="00086ACB"/>
    <w:rsid w:val="000908C6"/>
    <w:rsid w:val="00091B05"/>
    <w:rsid w:val="00091DD0"/>
    <w:rsid w:val="0009301C"/>
    <w:rsid w:val="0009567C"/>
    <w:rsid w:val="000A0FF8"/>
    <w:rsid w:val="000A1235"/>
    <w:rsid w:val="000A1978"/>
    <w:rsid w:val="000A19AB"/>
    <w:rsid w:val="000A43A7"/>
    <w:rsid w:val="000B1790"/>
    <w:rsid w:val="000B3BAA"/>
    <w:rsid w:val="000B43B5"/>
    <w:rsid w:val="000B646F"/>
    <w:rsid w:val="000C075B"/>
    <w:rsid w:val="000C1E38"/>
    <w:rsid w:val="000C4A11"/>
    <w:rsid w:val="000C7231"/>
    <w:rsid w:val="000D21AA"/>
    <w:rsid w:val="000D5E1D"/>
    <w:rsid w:val="000E44CA"/>
    <w:rsid w:val="000E4E77"/>
    <w:rsid w:val="000E55BB"/>
    <w:rsid w:val="000E7A2A"/>
    <w:rsid w:val="000F187F"/>
    <w:rsid w:val="000F2F8D"/>
    <w:rsid w:val="001001F4"/>
    <w:rsid w:val="001036E3"/>
    <w:rsid w:val="00105613"/>
    <w:rsid w:val="00107AB5"/>
    <w:rsid w:val="00115516"/>
    <w:rsid w:val="001157DF"/>
    <w:rsid w:val="00115B2B"/>
    <w:rsid w:val="001200AA"/>
    <w:rsid w:val="00121591"/>
    <w:rsid w:val="001268DE"/>
    <w:rsid w:val="001316DD"/>
    <w:rsid w:val="00131C44"/>
    <w:rsid w:val="001352E5"/>
    <w:rsid w:val="0013653D"/>
    <w:rsid w:val="00137638"/>
    <w:rsid w:val="00140038"/>
    <w:rsid w:val="00140660"/>
    <w:rsid w:val="0014690E"/>
    <w:rsid w:val="00146E98"/>
    <w:rsid w:val="00152DDB"/>
    <w:rsid w:val="001558A1"/>
    <w:rsid w:val="00156AB2"/>
    <w:rsid w:val="00157511"/>
    <w:rsid w:val="001645C7"/>
    <w:rsid w:val="0017018D"/>
    <w:rsid w:val="00171824"/>
    <w:rsid w:val="00172FDB"/>
    <w:rsid w:val="001756F5"/>
    <w:rsid w:val="00175965"/>
    <w:rsid w:val="001761BE"/>
    <w:rsid w:val="0017732E"/>
    <w:rsid w:val="001774EF"/>
    <w:rsid w:val="00185837"/>
    <w:rsid w:val="001868CD"/>
    <w:rsid w:val="00186DBE"/>
    <w:rsid w:val="00190F00"/>
    <w:rsid w:val="00192174"/>
    <w:rsid w:val="00192F5D"/>
    <w:rsid w:val="00193E3D"/>
    <w:rsid w:val="00196DF7"/>
    <w:rsid w:val="00197F83"/>
    <w:rsid w:val="001B13D1"/>
    <w:rsid w:val="001B14CF"/>
    <w:rsid w:val="001B1C8A"/>
    <w:rsid w:val="001B282E"/>
    <w:rsid w:val="001B7AAA"/>
    <w:rsid w:val="001C3EE2"/>
    <w:rsid w:val="001D3179"/>
    <w:rsid w:val="001D65F9"/>
    <w:rsid w:val="001E00D2"/>
    <w:rsid w:val="001E36F0"/>
    <w:rsid w:val="001E38EB"/>
    <w:rsid w:val="001E6596"/>
    <w:rsid w:val="001F03E7"/>
    <w:rsid w:val="001F6E2A"/>
    <w:rsid w:val="00200C60"/>
    <w:rsid w:val="002015BA"/>
    <w:rsid w:val="002029BB"/>
    <w:rsid w:val="00205F48"/>
    <w:rsid w:val="00206971"/>
    <w:rsid w:val="00211217"/>
    <w:rsid w:val="00213206"/>
    <w:rsid w:val="0022487C"/>
    <w:rsid w:val="002265AD"/>
    <w:rsid w:val="0022746A"/>
    <w:rsid w:val="00231059"/>
    <w:rsid w:val="00250817"/>
    <w:rsid w:val="00250A47"/>
    <w:rsid w:val="00252171"/>
    <w:rsid w:val="00253694"/>
    <w:rsid w:val="002563BB"/>
    <w:rsid w:val="00261EEC"/>
    <w:rsid w:val="00262036"/>
    <w:rsid w:val="002627D3"/>
    <w:rsid w:val="00263B5D"/>
    <w:rsid w:val="002650B9"/>
    <w:rsid w:val="00265B1C"/>
    <w:rsid w:val="00281B10"/>
    <w:rsid w:val="00281CBF"/>
    <w:rsid w:val="00282E50"/>
    <w:rsid w:val="00283E43"/>
    <w:rsid w:val="00284F9D"/>
    <w:rsid w:val="002860D7"/>
    <w:rsid w:val="00287582"/>
    <w:rsid w:val="002920DF"/>
    <w:rsid w:val="0029336F"/>
    <w:rsid w:val="002965E3"/>
    <w:rsid w:val="002A0753"/>
    <w:rsid w:val="002A5682"/>
    <w:rsid w:val="002B0777"/>
    <w:rsid w:val="002B6032"/>
    <w:rsid w:val="002C0960"/>
    <w:rsid w:val="002C159D"/>
    <w:rsid w:val="002C1B3E"/>
    <w:rsid w:val="002C347D"/>
    <w:rsid w:val="002D1272"/>
    <w:rsid w:val="002D1FC9"/>
    <w:rsid w:val="002D2148"/>
    <w:rsid w:val="002D3032"/>
    <w:rsid w:val="002D3666"/>
    <w:rsid w:val="002D496E"/>
    <w:rsid w:val="002D5214"/>
    <w:rsid w:val="002D751E"/>
    <w:rsid w:val="002E1094"/>
    <w:rsid w:val="002E2AED"/>
    <w:rsid w:val="002E5BDE"/>
    <w:rsid w:val="002E758C"/>
    <w:rsid w:val="002F17EC"/>
    <w:rsid w:val="002F3750"/>
    <w:rsid w:val="002F39FF"/>
    <w:rsid w:val="0030324B"/>
    <w:rsid w:val="00310096"/>
    <w:rsid w:val="00312290"/>
    <w:rsid w:val="00314898"/>
    <w:rsid w:val="003159AB"/>
    <w:rsid w:val="00324C9C"/>
    <w:rsid w:val="00326E4C"/>
    <w:rsid w:val="0033563B"/>
    <w:rsid w:val="0034207F"/>
    <w:rsid w:val="003422FB"/>
    <w:rsid w:val="00350A01"/>
    <w:rsid w:val="00360799"/>
    <w:rsid w:val="00360DB3"/>
    <w:rsid w:val="00362554"/>
    <w:rsid w:val="00362F79"/>
    <w:rsid w:val="00363056"/>
    <w:rsid w:val="003639CA"/>
    <w:rsid w:val="00364F47"/>
    <w:rsid w:val="00370DDC"/>
    <w:rsid w:val="003739ED"/>
    <w:rsid w:val="003750D4"/>
    <w:rsid w:val="003757B1"/>
    <w:rsid w:val="00377E37"/>
    <w:rsid w:val="00380727"/>
    <w:rsid w:val="00382D7E"/>
    <w:rsid w:val="00384383"/>
    <w:rsid w:val="003900C0"/>
    <w:rsid w:val="003906B0"/>
    <w:rsid w:val="00391086"/>
    <w:rsid w:val="0039124C"/>
    <w:rsid w:val="003A0950"/>
    <w:rsid w:val="003A1F98"/>
    <w:rsid w:val="003A629E"/>
    <w:rsid w:val="003B26C6"/>
    <w:rsid w:val="003B3656"/>
    <w:rsid w:val="003B4A5C"/>
    <w:rsid w:val="003B5ED3"/>
    <w:rsid w:val="003C03C2"/>
    <w:rsid w:val="003C50C6"/>
    <w:rsid w:val="003D1481"/>
    <w:rsid w:val="003D4607"/>
    <w:rsid w:val="003D5D21"/>
    <w:rsid w:val="003E32EF"/>
    <w:rsid w:val="003E7914"/>
    <w:rsid w:val="003F2F47"/>
    <w:rsid w:val="003F5B18"/>
    <w:rsid w:val="003F7039"/>
    <w:rsid w:val="003F7067"/>
    <w:rsid w:val="00401DF0"/>
    <w:rsid w:val="00403C16"/>
    <w:rsid w:val="004062E5"/>
    <w:rsid w:val="004067EF"/>
    <w:rsid w:val="00406E89"/>
    <w:rsid w:val="00406EF7"/>
    <w:rsid w:val="00411B3A"/>
    <w:rsid w:val="004148FD"/>
    <w:rsid w:val="00414E15"/>
    <w:rsid w:val="00420794"/>
    <w:rsid w:val="00424FF2"/>
    <w:rsid w:val="004271A2"/>
    <w:rsid w:val="004303D7"/>
    <w:rsid w:val="00432966"/>
    <w:rsid w:val="00432CB6"/>
    <w:rsid w:val="00433772"/>
    <w:rsid w:val="00436D84"/>
    <w:rsid w:val="00444AD6"/>
    <w:rsid w:val="00444DC1"/>
    <w:rsid w:val="00455F68"/>
    <w:rsid w:val="00471DBA"/>
    <w:rsid w:val="00472467"/>
    <w:rsid w:val="00472BC4"/>
    <w:rsid w:val="00474558"/>
    <w:rsid w:val="00474D5A"/>
    <w:rsid w:val="004755FB"/>
    <w:rsid w:val="00481A80"/>
    <w:rsid w:val="00482DA6"/>
    <w:rsid w:val="00483128"/>
    <w:rsid w:val="00483BB8"/>
    <w:rsid w:val="00483DF3"/>
    <w:rsid w:val="00486892"/>
    <w:rsid w:val="00493E51"/>
    <w:rsid w:val="00495034"/>
    <w:rsid w:val="004972A1"/>
    <w:rsid w:val="004A077F"/>
    <w:rsid w:val="004A0BBD"/>
    <w:rsid w:val="004A3CE0"/>
    <w:rsid w:val="004A4188"/>
    <w:rsid w:val="004A4D20"/>
    <w:rsid w:val="004A4DEF"/>
    <w:rsid w:val="004B2A24"/>
    <w:rsid w:val="004B3C1A"/>
    <w:rsid w:val="004B5A55"/>
    <w:rsid w:val="004C02C5"/>
    <w:rsid w:val="004C2260"/>
    <w:rsid w:val="004C34FE"/>
    <w:rsid w:val="004C4987"/>
    <w:rsid w:val="004C6706"/>
    <w:rsid w:val="004D23D5"/>
    <w:rsid w:val="004E169F"/>
    <w:rsid w:val="004E2122"/>
    <w:rsid w:val="004E68B5"/>
    <w:rsid w:val="004F03AD"/>
    <w:rsid w:val="004F4E55"/>
    <w:rsid w:val="004F7387"/>
    <w:rsid w:val="004F7C81"/>
    <w:rsid w:val="0050037B"/>
    <w:rsid w:val="005015D9"/>
    <w:rsid w:val="00502BCD"/>
    <w:rsid w:val="00503695"/>
    <w:rsid w:val="005036BE"/>
    <w:rsid w:val="00506D9E"/>
    <w:rsid w:val="00523194"/>
    <w:rsid w:val="00530DB5"/>
    <w:rsid w:val="005340BD"/>
    <w:rsid w:val="00536A48"/>
    <w:rsid w:val="00540E8C"/>
    <w:rsid w:val="0054150C"/>
    <w:rsid w:val="00547173"/>
    <w:rsid w:val="00550EFF"/>
    <w:rsid w:val="00560BE4"/>
    <w:rsid w:val="00562641"/>
    <w:rsid w:val="005627B6"/>
    <w:rsid w:val="00562EEC"/>
    <w:rsid w:val="005642C8"/>
    <w:rsid w:val="0056726D"/>
    <w:rsid w:val="0057253A"/>
    <w:rsid w:val="00576759"/>
    <w:rsid w:val="0057752C"/>
    <w:rsid w:val="00590B5C"/>
    <w:rsid w:val="005920E3"/>
    <w:rsid w:val="00593ABC"/>
    <w:rsid w:val="005A4ECE"/>
    <w:rsid w:val="005A68D5"/>
    <w:rsid w:val="005B16BC"/>
    <w:rsid w:val="005B6688"/>
    <w:rsid w:val="005C0E1D"/>
    <w:rsid w:val="005D1CDB"/>
    <w:rsid w:val="005D1D6A"/>
    <w:rsid w:val="005D2FC1"/>
    <w:rsid w:val="005D3A0F"/>
    <w:rsid w:val="005D5517"/>
    <w:rsid w:val="005D672A"/>
    <w:rsid w:val="005D6A38"/>
    <w:rsid w:val="005E73C4"/>
    <w:rsid w:val="005F55CA"/>
    <w:rsid w:val="005F569D"/>
    <w:rsid w:val="005F747B"/>
    <w:rsid w:val="00602251"/>
    <w:rsid w:val="00605173"/>
    <w:rsid w:val="0060722C"/>
    <w:rsid w:val="00610500"/>
    <w:rsid w:val="00610AEE"/>
    <w:rsid w:val="00612E38"/>
    <w:rsid w:val="00614C53"/>
    <w:rsid w:val="00615B9B"/>
    <w:rsid w:val="00623207"/>
    <w:rsid w:val="0062583C"/>
    <w:rsid w:val="00630BBF"/>
    <w:rsid w:val="0063216D"/>
    <w:rsid w:val="00632D60"/>
    <w:rsid w:val="00646547"/>
    <w:rsid w:val="0064679A"/>
    <w:rsid w:val="0065084A"/>
    <w:rsid w:val="0065208F"/>
    <w:rsid w:val="00665F1C"/>
    <w:rsid w:val="00670ED3"/>
    <w:rsid w:val="006712B9"/>
    <w:rsid w:val="00673CB2"/>
    <w:rsid w:val="0067471C"/>
    <w:rsid w:val="00677F12"/>
    <w:rsid w:val="00686212"/>
    <w:rsid w:val="00692361"/>
    <w:rsid w:val="006B0D8F"/>
    <w:rsid w:val="006B22B1"/>
    <w:rsid w:val="006B53FC"/>
    <w:rsid w:val="006B7C03"/>
    <w:rsid w:val="006C30EE"/>
    <w:rsid w:val="006C63AD"/>
    <w:rsid w:val="006D315C"/>
    <w:rsid w:val="006E647A"/>
    <w:rsid w:val="006F1030"/>
    <w:rsid w:val="006F24F9"/>
    <w:rsid w:val="006F3213"/>
    <w:rsid w:val="006F6E9E"/>
    <w:rsid w:val="007103F2"/>
    <w:rsid w:val="0071115D"/>
    <w:rsid w:val="007154D6"/>
    <w:rsid w:val="00715885"/>
    <w:rsid w:val="007175EE"/>
    <w:rsid w:val="00717669"/>
    <w:rsid w:val="00720E84"/>
    <w:rsid w:val="00722BB9"/>
    <w:rsid w:val="007268BD"/>
    <w:rsid w:val="007303E6"/>
    <w:rsid w:val="007304D0"/>
    <w:rsid w:val="00743F29"/>
    <w:rsid w:val="007452C4"/>
    <w:rsid w:val="007503AE"/>
    <w:rsid w:val="007539B1"/>
    <w:rsid w:val="00772BF3"/>
    <w:rsid w:val="00773B34"/>
    <w:rsid w:val="0077492A"/>
    <w:rsid w:val="00775C83"/>
    <w:rsid w:val="00775EAF"/>
    <w:rsid w:val="00783BED"/>
    <w:rsid w:val="0078537E"/>
    <w:rsid w:val="0078645D"/>
    <w:rsid w:val="00787368"/>
    <w:rsid w:val="007A24B3"/>
    <w:rsid w:val="007A297D"/>
    <w:rsid w:val="007A5D81"/>
    <w:rsid w:val="007B17E0"/>
    <w:rsid w:val="007B1E6F"/>
    <w:rsid w:val="007C0762"/>
    <w:rsid w:val="007C3183"/>
    <w:rsid w:val="007C3462"/>
    <w:rsid w:val="007C5F34"/>
    <w:rsid w:val="007D7BEE"/>
    <w:rsid w:val="007E030A"/>
    <w:rsid w:val="007E1A59"/>
    <w:rsid w:val="007E36A8"/>
    <w:rsid w:val="007E4796"/>
    <w:rsid w:val="007E63B2"/>
    <w:rsid w:val="007F1C24"/>
    <w:rsid w:val="007F245E"/>
    <w:rsid w:val="007F44C6"/>
    <w:rsid w:val="007F61D5"/>
    <w:rsid w:val="007F71CE"/>
    <w:rsid w:val="007F7692"/>
    <w:rsid w:val="007F7830"/>
    <w:rsid w:val="007F7D7D"/>
    <w:rsid w:val="00803B22"/>
    <w:rsid w:val="008054E0"/>
    <w:rsid w:val="0081168A"/>
    <w:rsid w:val="008132AC"/>
    <w:rsid w:val="008157F7"/>
    <w:rsid w:val="00820507"/>
    <w:rsid w:val="0082054C"/>
    <w:rsid w:val="008237CF"/>
    <w:rsid w:val="0082484F"/>
    <w:rsid w:val="0082667C"/>
    <w:rsid w:val="00827719"/>
    <w:rsid w:val="008360D4"/>
    <w:rsid w:val="00837EE4"/>
    <w:rsid w:val="00840175"/>
    <w:rsid w:val="00840329"/>
    <w:rsid w:val="008429E9"/>
    <w:rsid w:val="0084517C"/>
    <w:rsid w:val="00847A6F"/>
    <w:rsid w:val="00852E61"/>
    <w:rsid w:val="0085370A"/>
    <w:rsid w:val="00854C26"/>
    <w:rsid w:val="00857598"/>
    <w:rsid w:val="00860A5F"/>
    <w:rsid w:val="00861417"/>
    <w:rsid w:val="0086498E"/>
    <w:rsid w:val="00865A5F"/>
    <w:rsid w:val="00872E72"/>
    <w:rsid w:val="00874276"/>
    <w:rsid w:val="00875640"/>
    <w:rsid w:val="008812B5"/>
    <w:rsid w:val="00883435"/>
    <w:rsid w:val="00884AAD"/>
    <w:rsid w:val="00887F34"/>
    <w:rsid w:val="00896A5C"/>
    <w:rsid w:val="00896E5B"/>
    <w:rsid w:val="008A0B3F"/>
    <w:rsid w:val="008A4375"/>
    <w:rsid w:val="008A45A7"/>
    <w:rsid w:val="008B487E"/>
    <w:rsid w:val="008B707F"/>
    <w:rsid w:val="008C0F95"/>
    <w:rsid w:val="008C6DA7"/>
    <w:rsid w:val="008D160E"/>
    <w:rsid w:val="008D3690"/>
    <w:rsid w:val="008E66A5"/>
    <w:rsid w:val="008F4F09"/>
    <w:rsid w:val="008F58B9"/>
    <w:rsid w:val="008F5B11"/>
    <w:rsid w:val="008F6816"/>
    <w:rsid w:val="008F728C"/>
    <w:rsid w:val="008F7FEB"/>
    <w:rsid w:val="009013AE"/>
    <w:rsid w:val="00901EAA"/>
    <w:rsid w:val="009073A8"/>
    <w:rsid w:val="00907B38"/>
    <w:rsid w:val="009104CD"/>
    <w:rsid w:val="00910746"/>
    <w:rsid w:val="00914969"/>
    <w:rsid w:val="00923034"/>
    <w:rsid w:val="00924AC1"/>
    <w:rsid w:val="00925498"/>
    <w:rsid w:val="009319C8"/>
    <w:rsid w:val="00931F47"/>
    <w:rsid w:val="00942AC5"/>
    <w:rsid w:val="00944486"/>
    <w:rsid w:val="00945B4E"/>
    <w:rsid w:val="00946252"/>
    <w:rsid w:val="00951549"/>
    <w:rsid w:val="00955D75"/>
    <w:rsid w:val="009601A3"/>
    <w:rsid w:val="009613A2"/>
    <w:rsid w:val="0096216A"/>
    <w:rsid w:val="00962E75"/>
    <w:rsid w:val="00965E02"/>
    <w:rsid w:val="00967F1B"/>
    <w:rsid w:val="00971764"/>
    <w:rsid w:val="0097373C"/>
    <w:rsid w:val="00977445"/>
    <w:rsid w:val="00983379"/>
    <w:rsid w:val="00987E73"/>
    <w:rsid w:val="0099335A"/>
    <w:rsid w:val="00994D82"/>
    <w:rsid w:val="009972A2"/>
    <w:rsid w:val="009A2304"/>
    <w:rsid w:val="009A4FE3"/>
    <w:rsid w:val="009B3A81"/>
    <w:rsid w:val="009B4677"/>
    <w:rsid w:val="009B47A4"/>
    <w:rsid w:val="009B4E4A"/>
    <w:rsid w:val="009B69C8"/>
    <w:rsid w:val="009B7355"/>
    <w:rsid w:val="009B7849"/>
    <w:rsid w:val="009C1994"/>
    <w:rsid w:val="009C38C7"/>
    <w:rsid w:val="009C4E4A"/>
    <w:rsid w:val="009C5D1C"/>
    <w:rsid w:val="009C696D"/>
    <w:rsid w:val="009D0385"/>
    <w:rsid w:val="009D30BC"/>
    <w:rsid w:val="009D4443"/>
    <w:rsid w:val="009E3A3C"/>
    <w:rsid w:val="009E6CBA"/>
    <w:rsid w:val="009F5996"/>
    <w:rsid w:val="009F63F8"/>
    <w:rsid w:val="00A00E7A"/>
    <w:rsid w:val="00A021E3"/>
    <w:rsid w:val="00A06ED3"/>
    <w:rsid w:val="00A07A0B"/>
    <w:rsid w:val="00A20E0A"/>
    <w:rsid w:val="00A2213B"/>
    <w:rsid w:val="00A2464C"/>
    <w:rsid w:val="00A2492B"/>
    <w:rsid w:val="00A34B99"/>
    <w:rsid w:val="00A37B60"/>
    <w:rsid w:val="00A40C93"/>
    <w:rsid w:val="00A423D6"/>
    <w:rsid w:val="00A45520"/>
    <w:rsid w:val="00A46EED"/>
    <w:rsid w:val="00A47BF7"/>
    <w:rsid w:val="00A602DC"/>
    <w:rsid w:val="00A621E7"/>
    <w:rsid w:val="00A648E4"/>
    <w:rsid w:val="00A80CA3"/>
    <w:rsid w:val="00A842D7"/>
    <w:rsid w:val="00A84C70"/>
    <w:rsid w:val="00A86FF2"/>
    <w:rsid w:val="00A9003D"/>
    <w:rsid w:val="00A9316F"/>
    <w:rsid w:val="00A9612C"/>
    <w:rsid w:val="00A97844"/>
    <w:rsid w:val="00AA11D8"/>
    <w:rsid w:val="00AA66D3"/>
    <w:rsid w:val="00AB12C1"/>
    <w:rsid w:val="00AB1EA0"/>
    <w:rsid w:val="00AB3BC6"/>
    <w:rsid w:val="00AB4C9D"/>
    <w:rsid w:val="00AC1969"/>
    <w:rsid w:val="00AD4EA8"/>
    <w:rsid w:val="00AE1F71"/>
    <w:rsid w:val="00AE4372"/>
    <w:rsid w:val="00AE4F08"/>
    <w:rsid w:val="00AE52B9"/>
    <w:rsid w:val="00AE55F3"/>
    <w:rsid w:val="00AE5816"/>
    <w:rsid w:val="00AE7DE2"/>
    <w:rsid w:val="00AF0CF2"/>
    <w:rsid w:val="00AF62E6"/>
    <w:rsid w:val="00AF66B9"/>
    <w:rsid w:val="00AF7A50"/>
    <w:rsid w:val="00AF7E84"/>
    <w:rsid w:val="00B05DCC"/>
    <w:rsid w:val="00B06D3F"/>
    <w:rsid w:val="00B12BF6"/>
    <w:rsid w:val="00B12D61"/>
    <w:rsid w:val="00B16628"/>
    <w:rsid w:val="00B1788A"/>
    <w:rsid w:val="00B32704"/>
    <w:rsid w:val="00B327ED"/>
    <w:rsid w:val="00B32B77"/>
    <w:rsid w:val="00B35A29"/>
    <w:rsid w:val="00B36C28"/>
    <w:rsid w:val="00B37EDA"/>
    <w:rsid w:val="00B40287"/>
    <w:rsid w:val="00B40B2C"/>
    <w:rsid w:val="00B47491"/>
    <w:rsid w:val="00B477E0"/>
    <w:rsid w:val="00B47DD1"/>
    <w:rsid w:val="00B52C84"/>
    <w:rsid w:val="00B555CD"/>
    <w:rsid w:val="00B60667"/>
    <w:rsid w:val="00B62907"/>
    <w:rsid w:val="00B6455A"/>
    <w:rsid w:val="00B70351"/>
    <w:rsid w:val="00B80E8B"/>
    <w:rsid w:val="00B83023"/>
    <w:rsid w:val="00B86C73"/>
    <w:rsid w:val="00B92D9C"/>
    <w:rsid w:val="00BA2CAC"/>
    <w:rsid w:val="00BA3DAD"/>
    <w:rsid w:val="00BA44E9"/>
    <w:rsid w:val="00BA4620"/>
    <w:rsid w:val="00BA5123"/>
    <w:rsid w:val="00BA7D57"/>
    <w:rsid w:val="00BB2365"/>
    <w:rsid w:val="00BB47F9"/>
    <w:rsid w:val="00BB6007"/>
    <w:rsid w:val="00BC05B9"/>
    <w:rsid w:val="00BC5E10"/>
    <w:rsid w:val="00BC637B"/>
    <w:rsid w:val="00BD150A"/>
    <w:rsid w:val="00BD3E8C"/>
    <w:rsid w:val="00BE4CBF"/>
    <w:rsid w:val="00BE6529"/>
    <w:rsid w:val="00BE6B64"/>
    <w:rsid w:val="00BF07D5"/>
    <w:rsid w:val="00BF2E0E"/>
    <w:rsid w:val="00BF38C6"/>
    <w:rsid w:val="00BF4F3E"/>
    <w:rsid w:val="00C00D54"/>
    <w:rsid w:val="00C0410C"/>
    <w:rsid w:val="00C04413"/>
    <w:rsid w:val="00C107B1"/>
    <w:rsid w:val="00C1231A"/>
    <w:rsid w:val="00C12ED7"/>
    <w:rsid w:val="00C271FA"/>
    <w:rsid w:val="00C27ADA"/>
    <w:rsid w:val="00C330B8"/>
    <w:rsid w:val="00C335E4"/>
    <w:rsid w:val="00C35420"/>
    <w:rsid w:val="00C37D70"/>
    <w:rsid w:val="00C468B5"/>
    <w:rsid w:val="00C470BA"/>
    <w:rsid w:val="00C47D50"/>
    <w:rsid w:val="00C5457A"/>
    <w:rsid w:val="00C54845"/>
    <w:rsid w:val="00C61EAF"/>
    <w:rsid w:val="00C626F7"/>
    <w:rsid w:val="00C62835"/>
    <w:rsid w:val="00C630EA"/>
    <w:rsid w:val="00C823F2"/>
    <w:rsid w:val="00C83BC6"/>
    <w:rsid w:val="00C84362"/>
    <w:rsid w:val="00C9238C"/>
    <w:rsid w:val="00C93CC6"/>
    <w:rsid w:val="00C94A7D"/>
    <w:rsid w:val="00CA02B0"/>
    <w:rsid w:val="00CA51DB"/>
    <w:rsid w:val="00CB360D"/>
    <w:rsid w:val="00CB54DD"/>
    <w:rsid w:val="00CC1BD8"/>
    <w:rsid w:val="00CD074F"/>
    <w:rsid w:val="00CD4AAF"/>
    <w:rsid w:val="00CE15C1"/>
    <w:rsid w:val="00CE26AE"/>
    <w:rsid w:val="00CE4538"/>
    <w:rsid w:val="00CF2C11"/>
    <w:rsid w:val="00D0232F"/>
    <w:rsid w:val="00D02FC3"/>
    <w:rsid w:val="00D03048"/>
    <w:rsid w:val="00D03E5A"/>
    <w:rsid w:val="00D07597"/>
    <w:rsid w:val="00D141C3"/>
    <w:rsid w:val="00D1646C"/>
    <w:rsid w:val="00D16716"/>
    <w:rsid w:val="00D21ACE"/>
    <w:rsid w:val="00D22384"/>
    <w:rsid w:val="00D240E9"/>
    <w:rsid w:val="00D279DA"/>
    <w:rsid w:val="00D35B75"/>
    <w:rsid w:val="00D360D5"/>
    <w:rsid w:val="00D40D8D"/>
    <w:rsid w:val="00D44A23"/>
    <w:rsid w:val="00D45C65"/>
    <w:rsid w:val="00D55CC2"/>
    <w:rsid w:val="00D56B17"/>
    <w:rsid w:val="00D57A6F"/>
    <w:rsid w:val="00D66C89"/>
    <w:rsid w:val="00D671AB"/>
    <w:rsid w:val="00D81D92"/>
    <w:rsid w:val="00D82DE4"/>
    <w:rsid w:val="00DA0E23"/>
    <w:rsid w:val="00DA1BF0"/>
    <w:rsid w:val="00DB1075"/>
    <w:rsid w:val="00DB25AE"/>
    <w:rsid w:val="00DB3AF9"/>
    <w:rsid w:val="00DB3E3D"/>
    <w:rsid w:val="00DC0077"/>
    <w:rsid w:val="00DC18D9"/>
    <w:rsid w:val="00DC5519"/>
    <w:rsid w:val="00DC79F8"/>
    <w:rsid w:val="00DC7B94"/>
    <w:rsid w:val="00DD1AC9"/>
    <w:rsid w:val="00DD4929"/>
    <w:rsid w:val="00DD63B3"/>
    <w:rsid w:val="00DD672F"/>
    <w:rsid w:val="00DD6C61"/>
    <w:rsid w:val="00DE05CB"/>
    <w:rsid w:val="00DE3FE1"/>
    <w:rsid w:val="00DE6127"/>
    <w:rsid w:val="00DF10C7"/>
    <w:rsid w:val="00E03846"/>
    <w:rsid w:val="00E03C68"/>
    <w:rsid w:val="00E0722F"/>
    <w:rsid w:val="00E1030F"/>
    <w:rsid w:val="00E1286D"/>
    <w:rsid w:val="00E12DC5"/>
    <w:rsid w:val="00E1412D"/>
    <w:rsid w:val="00E14A71"/>
    <w:rsid w:val="00E154C3"/>
    <w:rsid w:val="00E1561B"/>
    <w:rsid w:val="00E1654A"/>
    <w:rsid w:val="00E17A11"/>
    <w:rsid w:val="00E23482"/>
    <w:rsid w:val="00E26210"/>
    <w:rsid w:val="00E30D34"/>
    <w:rsid w:val="00E30E3E"/>
    <w:rsid w:val="00E3449A"/>
    <w:rsid w:val="00E42D62"/>
    <w:rsid w:val="00E51163"/>
    <w:rsid w:val="00E51F0D"/>
    <w:rsid w:val="00E52CAA"/>
    <w:rsid w:val="00E5386D"/>
    <w:rsid w:val="00E545B3"/>
    <w:rsid w:val="00E56BE2"/>
    <w:rsid w:val="00E57FD9"/>
    <w:rsid w:val="00E6181B"/>
    <w:rsid w:val="00E63A6D"/>
    <w:rsid w:val="00E66156"/>
    <w:rsid w:val="00E66B26"/>
    <w:rsid w:val="00E66E7F"/>
    <w:rsid w:val="00E75079"/>
    <w:rsid w:val="00E76251"/>
    <w:rsid w:val="00E76CCD"/>
    <w:rsid w:val="00E77592"/>
    <w:rsid w:val="00E804CE"/>
    <w:rsid w:val="00E81E80"/>
    <w:rsid w:val="00E9157E"/>
    <w:rsid w:val="00E9489A"/>
    <w:rsid w:val="00EA04DB"/>
    <w:rsid w:val="00EA503E"/>
    <w:rsid w:val="00EB0183"/>
    <w:rsid w:val="00EB18A9"/>
    <w:rsid w:val="00EB2BCA"/>
    <w:rsid w:val="00EC5E4A"/>
    <w:rsid w:val="00EC72D6"/>
    <w:rsid w:val="00ED0523"/>
    <w:rsid w:val="00ED0DDD"/>
    <w:rsid w:val="00ED24DC"/>
    <w:rsid w:val="00EE4B6C"/>
    <w:rsid w:val="00EE5C0C"/>
    <w:rsid w:val="00EF307B"/>
    <w:rsid w:val="00EF40FC"/>
    <w:rsid w:val="00EF4F3E"/>
    <w:rsid w:val="00EF5548"/>
    <w:rsid w:val="00EF6F61"/>
    <w:rsid w:val="00F019BC"/>
    <w:rsid w:val="00F01C98"/>
    <w:rsid w:val="00F06D1D"/>
    <w:rsid w:val="00F13062"/>
    <w:rsid w:val="00F20766"/>
    <w:rsid w:val="00F20EFA"/>
    <w:rsid w:val="00F21728"/>
    <w:rsid w:val="00F21CA8"/>
    <w:rsid w:val="00F21F69"/>
    <w:rsid w:val="00F25180"/>
    <w:rsid w:val="00F25B74"/>
    <w:rsid w:val="00F27357"/>
    <w:rsid w:val="00F31549"/>
    <w:rsid w:val="00F341BC"/>
    <w:rsid w:val="00F447A9"/>
    <w:rsid w:val="00F50628"/>
    <w:rsid w:val="00F51D30"/>
    <w:rsid w:val="00F566E1"/>
    <w:rsid w:val="00F5670F"/>
    <w:rsid w:val="00F6314E"/>
    <w:rsid w:val="00F6366B"/>
    <w:rsid w:val="00F7186E"/>
    <w:rsid w:val="00F86B86"/>
    <w:rsid w:val="00F9057B"/>
    <w:rsid w:val="00F90F7D"/>
    <w:rsid w:val="00F96BE8"/>
    <w:rsid w:val="00FA0662"/>
    <w:rsid w:val="00FA54CD"/>
    <w:rsid w:val="00FA5DD2"/>
    <w:rsid w:val="00FA64F2"/>
    <w:rsid w:val="00FB1463"/>
    <w:rsid w:val="00FC03A1"/>
    <w:rsid w:val="00FC1080"/>
    <w:rsid w:val="00FC1816"/>
    <w:rsid w:val="00FC1A41"/>
    <w:rsid w:val="00FC2CCD"/>
    <w:rsid w:val="00FC4635"/>
    <w:rsid w:val="00FC64A0"/>
    <w:rsid w:val="00FD02F9"/>
    <w:rsid w:val="00FD1D4A"/>
    <w:rsid w:val="00FD29D5"/>
    <w:rsid w:val="00FE330E"/>
    <w:rsid w:val="00FE4E2D"/>
    <w:rsid w:val="00FE6F09"/>
    <w:rsid w:val="00FF12C5"/>
    <w:rsid w:val="00FF6AAF"/>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537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5457A"/>
    <w:pPr>
      <w:spacing w:line="360" w:lineRule="auto"/>
      <w:jc w:val="both"/>
    </w:pPr>
    <w:rPr>
      <w:rFonts w:ascii="Arial" w:eastAsia="Times New Roman" w:hAnsi="Arial"/>
      <w:sz w:val="22"/>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C5457A"/>
    <w:rPr>
      <w:color w:val="0000FF"/>
      <w:u w:val="single"/>
    </w:rPr>
  </w:style>
  <w:style w:type="character" w:styleId="Seitenzahl">
    <w:name w:val="page number"/>
    <w:rsid w:val="00C5457A"/>
  </w:style>
  <w:style w:type="paragraph" w:customStyle="1" w:styleId="Fberschrift2">
    <w:name w:val="F_Überschrift 2"/>
    <w:basedOn w:val="Fberschrift"/>
    <w:next w:val="Standard"/>
    <w:link w:val="Fberschrift2Zchn"/>
    <w:rsid w:val="00C5457A"/>
    <w:pPr>
      <w:spacing w:before="240" w:after="0"/>
    </w:pPr>
    <w:rPr>
      <w:sz w:val="22"/>
    </w:rPr>
  </w:style>
  <w:style w:type="paragraph" w:customStyle="1" w:styleId="Fberschrift">
    <w:name w:val="F_Überschrift"/>
    <w:basedOn w:val="Standard"/>
    <w:next w:val="Standard"/>
    <w:link w:val="FberschriftZchn"/>
    <w:rsid w:val="00C5457A"/>
    <w:pPr>
      <w:tabs>
        <w:tab w:val="num" w:pos="360"/>
      </w:tabs>
      <w:spacing w:before="480" w:after="240"/>
      <w:ind w:left="357" w:hanging="357"/>
    </w:pPr>
    <w:rPr>
      <w:b/>
      <w:color w:val="993300"/>
      <w:sz w:val="24"/>
    </w:rPr>
  </w:style>
  <w:style w:type="character" w:customStyle="1" w:styleId="FberschriftZchn">
    <w:name w:val="F_Überschrift Zchn"/>
    <w:link w:val="Fberschrift"/>
    <w:rsid w:val="00C5457A"/>
    <w:rPr>
      <w:rFonts w:ascii="Arial" w:eastAsia="Times New Roman" w:hAnsi="Arial"/>
      <w:b/>
      <w:color w:val="993300"/>
      <w:sz w:val="24"/>
      <w:lang w:eastAsia="de-AT"/>
    </w:rPr>
  </w:style>
  <w:style w:type="character" w:customStyle="1" w:styleId="Fberschrift2Zchn">
    <w:name w:val="F_Überschrift 2 Zchn"/>
    <w:link w:val="Fberschrift2"/>
    <w:rsid w:val="00C5457A"/>
    <w:rPr>
      <w:rFonts w:ascii="Arial" w:eastAsia="Times New Roman" w:hAnsi="Arial"/>
      <w:b/>
      <w:color w:val="993300"/>
      <w:sz w:val="22"/>
      <w:lang w:eastAsia="de-AT"/>
    </w:rPr>
  </w:style>
  <w:style w:type="paragraph" w:styleId="Verzeichnis1">
    <w:name w:val="toc 1"/>
    <w:basedOn w:val="Standard"/>
    <w:next w:val="Standard"/>
    <w:autoRedefine/>
    <w:uiPriority w:val="39"/>
    <w:rsid w:val="00C5457A"/>
    <w:pPr>
      <w:spacing w:before="240" w:line="240" w:lineRule="auto"/>
    </w:pPr>
  </w:style>
  <w:style w:type="paragraph" w:styleId="Verzeichnis2">
    <w:name w:val="toc 2"/>
    <w:basedOn w:val="Standard"/>
    <w:next w:val="Standard"/>
    <w:autoRedefine/>
    <w:uiPriority w:val="39"/>
    <w:rsid w:val="00C5457A"/>
    <w:pPr>
      <w:spacing w:line="240" w:lineRule="auto"/>
      <w:ind w:left="220"/>
    </w:pPr>
  </w:style>
  <w:style w:type="paragraph" w:customStyle="1" w:styleId="Quellen">
    <w:name w:val="Quellen"/>
    <w:basedOn w:val="Standard"/>
    <w:next w:val="vollstndigesZitat"/>
    <w:rsid w:val="00C5457A"/>
    <w:pPr>
      <w:spacing w:before="240"/>
      <w:ind w:right="794"/>
    </w:pPr>
    <w:rPr>
      <w:u w:val="single"/>
    </w:rPr>
  </w:style>
  <w:style w:type="paragraph" w:customStyle="1" w:styleId="vollstndigesZitat">
    <w:name w:val="vollständiges Zitat"/>
    <w:basedOn w:val="Standard"/>
    <w:rsid w:val="00C5457A"/>
    <w:pPr>
      <w:tabs>
        <w:tab w:val="num" w:pos="360"/>
      </w:tabs>
      <w:spacing w:line="240" w:lineRule="auto"/>
    </w:pPr>
    <w:rPr>
      <w:lang w:val="de-AT"/>
    </w:rPr>
  </w:style>
  <w:style w:type="paragraph" w:styleId="Kopfzeile">
    <w:name w:val="header"/>
    <w:basedOn w:val="Standard"/>
    <w:link w:val="KopfzeileZchn"/>
    <w:uiPriority w:val="99"/>
    <w:rsid w:val="00C5457A"/>
    <w:pPr>
      <w:tabs>
        <w:tab w:val="center" w:pos="4536"/>
        <w:tab w:val="right" w:pos="9072"/>
      </w:tabs>
    </w:pPr>
  </w:style>
  <w:style w:type="character" w:customStyle="1" w:styleId="KopfzeileZchn">
    <w:name w:val="Kopfzeile Zchn"/>
    <w:link w:val="Kopfzeile"/>
    <w:uiPriority w:val="99"/>
    <w:rsid w:val="00C5457A"/>
    <w:rPr>
      <w:rFonts w:ascii="Arial" w:eastAsia="Times New Roman" w:hAnsi="Arial"/>
      <w:sz w:val="22"/>
      <w:lang w:eastAsia="de-AT"/>
    </w:rPr>
  </w:style>
  <w:style w:type="paragraph" w:styleId="Sprechblasentext">
    <w:name w:val="Balloon Text"/>
    <w:basedOn w:val="Standard"/>
    <w:link w:val="SprechblasentextZchn"/>
    <w:uiPriority w:val="99"/>
    <w:semiHidden/>
    <w:unhideWhenUsed/>
    <w:rsid w:val="006B53FC"/>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6B53FC"/>
    <w:rPr>
      <w:rFonts w:ascii="Tahoma" w:eastAsia="Times New Roman" w:hAnsi="Tahoma" w:cs="Tahoma"/>
      <w:sz w:val="16"/>
      <w:szCs w:val="16"/>
      <w:lang w:eastAsia="de-AT"/>
    </w:rPr>
  </w:style>
  <w:style w:type="paragraph" w:styleId="Listenabsatz">
    <w:name w:val="List Paragraph"/>
    <w:basedOn w:val="Standard"/>
    <w:uiPriority w:val="34"/>
    <w:qFormat/>
    <w:rsid w:val="00896A5C"/>
    <w:pPr>
      <w:ind w:left="720"/>
      <w:contextualSpacing/>
    </w:pPr>
  </w:style>
  <w:style w:type="paragraph" w:styleId="Fuzeile">
    <w:name w:val="footer"/>
    <w:basedOn w:val="Standard"/>
    <w:link w:val="FuzeileZchn"/>
    <w:unhideWhenUsed/>
    <w:rsid w:val="00C823F2"/>
    <w:pPr>
      <w:tabs>
        <w:tab w:val="center" w:pos="4536"/>
        <w:tab w:val="right" w:pos="9072"/>
      </w:tabs>
      <w:spacing w:line="240" w:lineRule="auto"/>
    </w:pPr>
  </w:style>
  <w:style w:type="character" w:customStyle="1" w:styleId="FuzeileZchn">
    <w:name w:val="Fußzeile Zchn"/>
    <w:link w:val="Fuzeile"/>
    <w:rsid w:val="00C823F2"/>
    <w:rPr>
      <w:rFonts w:ascii="Arial" w:eastAsia="Times New Roman" w:hAnsi="Arial"/>
      <w:sz w:val="22"/>
      <w:lang w:eastAsia="de-AT"/>
    </w:rPr>
  </w:style>
  <w:style w:type="paragraph" w:styleId="Funotentext">
    <w:name w:val="footnote text"/>
    <w:basedOn w:val="Standard"/>
    <w:link w:val="FunotentextZchn"/>
    <w:uiPriority w:val="99"/>
    <w:semiHidden/>
    <w:unhideWhenUsed/>
    <w:rsid w:val="004271A2"/>
    <w:pPr>
      <w:spacing w:line="240" w:lineRule="auto"/>
    </w:pPr>
    <w:rPr>
      <w:sz w:val="20"/>
    </w:rPr>
  </w:style>
  <w:style w:type="character" w:customStyle="1" w:styleId="FunotentextZchn">
    <w:name w:val="Fußnotentext Zchn"/>
    <w:link w:val="Funotentext"/>
    <w:uiPriority w:val="99"/>
    <w:semiHidden/>
    <w:rsid w:val="004271A2"/>
    <w:rPr>
      <w:rFonts w:ascii="Arial" w:eastAsia="Times New Roman" w:hAnsi="Arial"/>
      <w:lang w:eastAsia="de-AT"/>
    </w:rPr>
  </w:style>
  <w:style w:type="character" w:styleId="Funotenzeichen">
    <w:name w:val="footnote reference"/>
    <w:uiPriority w:val="99"/>
    <w:semiHidden/>
    <w:unhideWhenUsed/>
    <w:rsid w:val="004271A2"/>
    <w:rPr>
      <w:vertAlign w:val="superscript"/>
    </w:rPr>
  </w:style>
  <w:style w:type="character" w:styleId="BesuchterHyperlink">
    <w:name w:val="FollowedHyperlink"/>
    <w:uiPriority w:val="99"/>
    <w:semiHidden/>
    <w:unhideWhenUsed/>
    <w:rsid w:val="001F03E7"/>
    <w:rPr>
      <w:color w:val="800080"/>
      <w:u w:val="single"/>
    </w:rPr>
  </w:style>
  <w:style w:type="character" w:styleId="Kommentarzeichen">
    <w:name w:val="annotation reference"/>
    <w:uiPriority w:val="99"/>
    <w:semiHidden/>
    <w:unhideWhenUsed/>
    <w:rsid w:val="00D45C65"/>
    <w:rPr>
      <w:sz w:val="16"/>
      <w:szCs w:val="16"/>
    </w:rPr>
  </w:style>
  <w:style w:type="paragraph" w:styleId="Kommentartext">
    <w:name w:val="annotation text"/>
    <w:basedOn w:val="Standard"/>
    <w:link w:val="KommentartextZchn"/>
    <w:uiPriority w:val="99"/>
    <w:semiHidden/>
    <w:unhideWhenUsed/>
    <w:rsid w:val="00D45C65"/>
    <w:rPr>
      <w:sz w:val="20"/>
    </w:rPr>
  </w:style>
  <w:style w:type="character" w:customStyle="1" w:styleId="KommentartextZchn">
    <w:name w:val="Kommentartext Zchn"/>
    <w:link w:val="Kommentartext"/>
    <w:uiPriority w:val="99"/>
    <w:semiHidden/>
    <w:rsid w:val="00D45C65"/>
    <w:rPr>
      <w:rFonts w:ascii="Arial" w:eastAsia="Times New Roman" w:hAnsi="Arial"/>
      <w:lang w:eastAsia="de-AT"/>
    </w:rPr>
  </w:style>
  <w:style w:type="paragraph" w:styleId="Kommentarthema">
    <w:name w:val="annotation subject"/>
    <w:basedOn w:val="Kommentartext"/>
    <w:next w:val="Kommentartext"/>
    <w:link w:val="KommentarthemaZchn"/>
    <w:uiPriority w:val="99"/>
    <w:semiHidden/>
    <w:unhideWhenUsed/>
    <w:rsid w:val="00D45C65"/>
    <w:rPr>
      <w:b/>
      <w:bCs/>
    </w:rPr>
  </w:style>
  <w:style w:type="character" w:customStyle="1" w:styleId="KommentarthemaZchn">
    <w:name w:val="Kommentarthema Zchn"/>
    <w:link w:val="Kommentarthema"/>
    <w:uiPriority w:val="99"/>
    <w:semiHidden/>
    <w:rsid w:val="00D45C65"/>
    <w:rPr>
      <w:rFonts w:ascii="Arial" w:eastAsia="Times New Roman" w:hAnsi="Arial"/>
      <w:b/>
      <w:bCs/>
      <w:lang w:eastAsia="de-AT"/>
    </w:rPr>
  </w:style>
  <w:style w:type="paragraph" w:customStyle="1" w:styleId="Default">
    <w:name w:val="Default"/>
    <w:rsid w:val="00414E15"/>
    <w:pPr>
      <w:autoSpaceDE w:val="0"/>
      <w:autoSpaceDN w:val="0"/>
      <w:adjustRightInd w:val="0"/>
    </w:pPr>
    <w:rPr>
      <w:rFonts w:ascii="Times New Roman" w:hAnsi="Times New Roman"/>
      <w:color w:val="000000"/>
      <w:sz w:val="24"/>
      <w:szCs w:val="24"/>
    </w:rPr>
  </w:style>
  <w:style w:type="paragraph" w:customStyle="1" w:styleId="berschrift2Analyse">
    <w:name w:val="Überschrift2 Analyse"/>
    <w:basedOn w:val="Standard"/>
    <w:rsid w:val="002D1272"/>
    <w:pPr>
      <w:numPr>
        <w:ilvl w:val="1"/>
        <w:numId w:val="4"/>
      </w:numPr>
      <w:suppressAutoHyphens/>
      <w:ind w:right="72"/>
    </w:pPr>
    <w:rPr>
      <w:rFonts w:cs="Arial"/>
      <w:b/>
      <w:color w:val="993300"/>
      <w:szCs w:val="22"/>
      <w:lang w:eastAsia="ar-SA"/>
    </w:rPr>
  </w:style>
  <w:style w:type="character" w:styleId="Hervorhebung">
    <w:name w:val="Emphasis"/>
    <w:basedOn w:val="Absatz-Standardschriftart"/>
    <w:uiPriority w:val="20"/>
    <w:qFormat/>
    <w:rsid w:val="002D2148"/>
    <w:rPr>
      <w:i/>
      <w:iCs/>
    </w:rPr>
  </w:style>
  <w:style w:type="character" w:customStyle="1" w:styleId="st1">
    <w:name w:val="st1"/>
    <w:basedOn w:val="Absatz-Standardschriftart"/>
    <w:rsid w:val="00F25B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5457A"/>
    <w:pPr>
      <w:spacing w:line="360" w:lineRule="auto"/>
      <w:jc w:val="both"/>
    </w:pPr>
    <w:rPr>
      <w:rFonts w:ascii="Arial" w:eastAsia="Times New Roman" w:hAnsi="Arial"/>
      <w:sz w:val="22"/>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C5457A"/>
    <w:rPr>
      <w:color w:val="0000FF"/>
      <w:u w:val="single"/>
    </w:rPr>
  </w:style>
  <w:style w:type="character" w:styleId="Seitenzahl">
    <w:name w:val="page number"/>
    <w:rsid w:val="00C5457A"/>
  </w:style>
  <w:style w:type="paragraph" w:customStyle="1" w:styleId="Fberschrift2">
    <w:name w:val="F_Überschrift 2"/>
    <w:basedOn w:val="Fberschrift"/>
    <w:next w:val="Standard"/>
    <w:link w:val="Fberschrift2Zchn"/>
    <w:rsid w:val="00C5457A"/>
    <w:pPr>
      <w:spacing w:before="240" w:after="0"/>
    </w:pPr>
    <w:rPr>
      <w:sz w:val="22"/>
    </w:rPr>
  </w:style>
  <w:style w:type="paragraph" w:customStyle="1" w:styleId="Fberschrift">
    <w:name w:val="F_Überschrift"/>
    <w:basedOn w:val="Standard"/>
    <w:next w:val="Standard"/>
    <w:link w:val="FberschriftZchn"/>
    <w:rsid w:val="00C5457A"/>
    <w:pPr>
      <w:tabs>
        <w:tab w:val="num" w:pos="360"/>
      </w:tabs>
      <w:spacing w:before="480" w:after="240"/>
      <w:ind w:left="357" w:hanging="357"/>
    </w:pPr>
    <w:rPr>
      <w:b/>
      <w:color w:val="993300"/>
      <w:sz w:val="24"/>
    </w:rPr>
  </w:style>
  <w:style w:type="character" w:customStyle="1" w:styleId="FberschriftZchn">
    <w:name w:val="F_Überschrift Zchn"/>
    <w:link w:val="Fberschrift"/>
    <w:rsid w:val="00C5457A"/>
    <w:rPr>
      <w:rFonts w:ascii="Arial" w:eastAsia="Times New Roman" w:hAnsi="Arial"/>
      <w:b/>
      <w:color w:val="993300"/>
      <w:sz w:val="24"/>
      <w:lang w:eastAsia="de-AT"/>
    </w:rPr>
  </w:style>
  <w:style w:type="character" w:customStyle="1" w:styleId="Fberschrift2Zchn">
    <w:name w:val="F_Überschrift 2 Zchn"/>
    <w:link w:val="Fberschrift2"/>
    <w:rsid w:val="00C5457A"/>
    <w:rPr>
      <w:rFonts w:ascii="Arial" w:eastAsia="Times New Roman" w:hAnsi="Arial"/>
      <w:b/>
      <w:color w:val="993300"/>
      <w:sz w:val="22"/>
      <w:lang w:eastAsia="de-AT"/>
    </w:rPr>
  </w:style>
  <w:style w:type="paragraph" w:styleId="Verzeichnis1">
    <w:name w:val="toc 1"/>
    <w:basedOn w:val="Standard"/>
    <w:next w:val="Standard"/>
    <w:autoRedefine/>
    <w:uiPriority w:val="39"/>
    <w:rsid w:val="00C5457A"/>
    <w:pPr>
      <w:spacing w:before="240" w:line="240" w:lineRule="auto"/>
    </w:pPr>
  </w:style>
  <w:style w:type="paragraph" w:styleId="Verzeichnis2">
    <w:name w:val="toc 2"/>
    <w:basedOn w:val="Standard"/>
    <w:next w:val="Standard"/>
    <w:autoRedefine/>
    <w:uiPriority w:val="39"/>
    <w:rsid w:val="00C5457A"/>
    <w:pPr>
      <w:spacing w:line="240" w:lineRule="auto"/>
      <w:ind w:left="220"/>
    </w:pPr>
  </w:style>
  <w:style w:type="paragraph" w:customStyle="1" w:styleId="Quellen">
    <w:name w:val="Quellen"/>
    <w:basedOn w:val="Standard"/>
    <w:next w:val="vollstndigesZitat"/>
    <w:rsid w:val="00C5457A"/>
    <w:pPr>
      <w:spacing w:before="240"/>
      <w:ind w:right="794"/>
    </w:pPr>
    <w:rPr>
      <w:u w:val="single"/>
    </w:rPr>
  </w:style>
  <w:style w:type="paragraph" w:customStyle="1" w:styleId="vollstndigesZitat">
    <w:name w:val="vollständiges Zitat"/>
    <w:basedOn w:val="Standard"/>
    <w:rsid w:val="00C5457A"/>
    <w:pPr>
      <w:tabs>
        <w:tab w:val="num" w:pos="360"/>
      </w:tabs>
      <w:spacing w:line="240" w:lineRule="auto"/>
    </w:pPr>
    <w:rPr>
      <w:lang w:val="de-AT"/>
    </w:rPr>
  </w:style>
  <w:style w:type="paragraph" w:styleId="Kopfzeile">
    <w:name w:val="header"/>
    <w:basedOn w:val="Standard"/>
    <w:link w:val="KopfzeileZchn"/>
    <w:uiPriority w:val="99"/>
    <w:rsid w:val="00C5457A"/>
    <w:pPr>
      <w:tabs>
        <w:tab w:val="center" w:pos="4536"/>
        <w:tab w:val="right" w:pos="9072"/>
      </w:tabs>
    </w:pPr>
  </w:style>
  <w:style w:type="character" w:customStyle="1" w:styleId="KopfzeileZchn">
    <w:name w:val="Kopfzeile Zchn"/>
    <w:link w:val="Kopfzeile"/>
    <w:uiPriority w:val="99"/>
    <w:rsid w:val="00C5457A"/>
    <w:rPr>
      <w:rFonts w:ascii="Arial" w:eastAsia="Times New Roman" w:hAnsi="Arial"/>
      <w:sz w:val="22"/>
      <w:lang w:eastAsia="de-AT"/>
    </w:rPr>
  </w:style>
  <w:style w:type="paragraph" w:styleId="Sprechblasentext">
    <w:name w:val="Balloon Text"/>
    <w:basedOn w:val="Standard"/>
    <w:link w:val="SprechblasentextZchn"/>
    <w:uiPriority w:val="99"/>
    <w:semiHidden/>
    <w:unhideWhenUsed/>
    <w:rsid w:val="006B53FC"/>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6B53FC"/>
    <w:rPr>
      <w:rFonts w:ascii="Tahoma" w:eastAsia="Times New Roman" w:hAnsi="Tahoma" w:cs="Tahoma"/>
      <w:sz w:val="16"/>
      <w:szCs w:val="16"/>
      <w:lang w:eastAsia="de-AT"/>
    </w:rPr>
  </w:style>
  <w:style w:type="paragraph" w:styleId="Listenabsatz">
    <w:name w:val="List Paragraph"/>
    <w:basedOn w:val="Standard"/>
    <w:uiPriority w:val="34"/>
    <w:qFormat/>
    <w:rsid w:val="00896A5C"/>
    <w:pPr>
      <w:ind w:left="720"/>
      <w:contextualSpacing/>
    </w:pPr>
  </w:style>
  <w:style w:type="paragraph" w:styleId="Fuzeile">
    <w:name w:val="footer"/>
    <w:basedOn w:val="Standard"/>
    <w:link w:val="FuzeileZchn"/>
    <w:unhideWhenUsed/>
    <w:rsid w:val="00C823F2"/>
    <w:pPr>
      <w:tabs>
        <w:tab w:val="center" w:pos="4536"/>
        <w:tab w:val="right" w:pos="9072"/>
      </w:tabs>
      <w:spacing w:line="240" w:lineRule="auto"/>
    </w:pPr>
  </w:style>
  <w:style w:type="character" w:customStyle="1" w:styleId="FuzeileZchn">
    <w:name w:val="Fußzeile Zchn"/>
    <w:link w:val="Fuzeile"/>
    <w:rsid w:val="00C823F2"/>
    <w:rPr>
      <w:rFonts w:ascii="Arial" w:eastAsia="Times New Roman" w:hAnsi="Arial"/>
      <w:sz w:val="22"/>
      <w:lang w:eastAsia="de-AT"/>
    </w:rPr>
  </w:style>
  <w:style w:type="paragraph" w:styleId="Funotentext">
    <w:name w:val="footnote text"/>
    <w:basedOn w:val="Standard"/>
    <w:link w:val="FunotentextZchn"/>
    <w:uiPriority w:val="99"/>
    <w:semiHidden/>
    <w:unhideWhenUsed/>
    <w:rsid w:val="004271A2"/>
    <w:pPr>
      <w:spacing w:line="240" w:lineRule="auto"/>
    </w:pPr>
    <w:rPr>
      <w:sz w:val="20"/>
    </w:rPr>
  </w:style>
  <w:style w:type="character" w:customStyle="1" w:styleId="FunotentextZchn">
    <w:name w:val="Fußnotentext Zchn"/>
    <w:link w:val="Funotentext"/>
    <w:uiPriority w:val="99"/>
    <w:semiHidden/>
    <w:rsid w:val="004271A2"/>
    <w:rPr>
      <w:rFonts w:ascii="Arial" w:eastAsia="Times New Roman" w:hAnsi="Arial"/>
      <w:lang w:eastAsia="de-AT"/>
    </w:rPr>
  </w:style>
  <w:style w:type="character" w:styleId="Funotenzeichen">
    <w:name w:val="footnote reference"/>
    <w:uiPriority w:val="99"/>
    <w:semiHidden/>
    <w:unhideWhenUsed/>
    <w:rsid w:val="004271A2"/>
    <w:rPr>
      <w:vertAlign w:val="superscript"/>
    </w:rPr>
  </w:style>
  <w:style w:type="character" w:styleId="BesuchterHyperlink">
    <w:name w:val="FollowedHyperlink"/>
    <w:uiPriority w:val="99"/>
    <w:semiHidden/>
    <w:unhideWhenUsed/>
    <w:rsid w:val="001F03E7"/>
    <w:rPr>
      <w:color w:val="800080"/>
      <w:u w:val="single"/>
    </w:rPr>
  </w:style>
  <w:style w:type="character" w:styleId="Kommentarzeichen">
    <w:name w:val="annotation reference"/>
    <w:uiPriority w:val="99"/>
    <w:semiHidden/>
    <w:unhideWhenUsed/>
    <w:rsid w:val="00D45C65"/>
    <w:rPr>
      <w:sz w:val="16"/>
      <w:szCs w:val="16"/>
    </w:rPr>
  </w:style>
  <w:style w:type="paragraph" w:styleId="Kommentartext">
    <w:name w:val="annotation text"/>
    <w:basedOn w:val="Standard"/>
    <w:link w:val="KommentartextZchn"/>
    <w:uiPriority w:val="99"/>
    <w:semiHidden/>
    <w:unhideWhenUsed/>
    <w:rsid w:val="00D45C65"/>
    <w:rPr>
      <w:sz w:val="20"/>
    </w:rPr>
  </w:style>
  <w:style w:type="character" w:customStyle="1" w:styleId="KommentartextZchn">
    <w:name w:val="Kommentartext Zchn"/>
    <w:link w:val="Kommentartext"/>
    <w:uiPriority w:val="99"/>
    <w:semiHidden/>
    <w:rsid w:val="00D45C65"/>
    <w:rPr>
      <w:rFonts w:ascii="Arial" w:eastAsia="Times New Roman" w:hAnsi="Arial"/>
      <w:lang w:eastAsia="de-AT"/>
    </w:rPr>
  </w:style>
  <w:style w:type="paragraph" w:styleId="Kommentarthema">
    <w:name w:val="annotation subject"/>
    <w:basedOn w:val="Kommentartext"/>
    <w:next w:val="Kommentartext"/>
    <w:link w:val="KommentarthemaZchn"/>
    <w:uiPriority w:val="99"/>
    <w:semiHidden/>
    <w:unhideWhenUsed/>
    <w:rsid w:val="00D45C65"/>
    <w:rPr>
      <w:b/>
      <w:bCs/>
    </w:rPr>
  </w:style>
  <w:style w:type="character" w:customStyle="1" w:styleId="KommentarthemaZchn">
    <w:name w:val="Kommentarthema Zchn"/>
    <w:link w:val="Kommentarthema"/>
    <w:uiPriority w:val="99"/>
    <w:semiHidden/>
    <w:rsid w:val="00D45C65"/>
    <w:rPr>
      <w:rFonts w:ascii="Arial" w:eastAsia="Times New Roman" w:hAnsi="Arial"/>
      <w:b/>
      <w:bCs/>
      <w:lang w:eastAsia="de-AT"/>
    </w:rPr>
  </w:style>
  <w:style w:type="paragraph" w:customStyle="1" w:styleId="Default">
    <w:name w:val="Default"/>
    <w:rsid w:val="00414E15"/>
    <w:pPr>
      <w:autoSpaceDE w:val="0"/>
      <w:autoSpaceDN w:val="0"/>
      <w:adjustRightInd w:val="0"/>
    </w:pPr>
    <w:rPr>
      <w:rFonts w:ascii="Times New Roman" w:hAnsi="Times New Roman"/>
      <w:color w:val="000000"/>
      <w:sz w:val="24"/>
      <w:szCs w:val="24"/>
    </w:rPr>
  </w:style>
  <w:style w:type="paragraph" w:customStyle="1" w:styleId="berschrift2Analyse">
    <w:name w:val="Überschrift2 Analyse"/>
    <w:basedOn w:val="Standard"/>
    <w:rsid w:val="002D1272"/>
    <w:pPr>
      <w:numPr>
        <w:ilvl w:val="1"/>
        <w:numId w:val="4"/>
      </w:numPr>
      <w:suppressAutoHyphens/>
      <w:ind w:right="72"/>
    </w:pPr>
    <w:rPr>
      <w:rFonts w:cs="Arial"/>
      <w:b/>
      <w:color w:val="993300"/>
      <w:szCs w:val="22"/>
      <w:lang w:eastAsia="ar-SA"/>
    </w:rPr>
  </w:style>
  <w:style w:type="character" w:styleId="Hervorhebung">
    <w:name w:val="Emphasis"/>
    <w:basedOn w:val="Absatz-Standardschriftart"/>
    <w:uiPriority w:val="20"/>
    <w:qFormat/>
    <w:rsid w:val="002D2148"/>
    <w:rPr>
      <w:i/>
      <w:iCs/>
    </w:rPr>
  </w:style>
  <w:style w:type="character" w:customStyle="1" w:styleId="st1">
    <w:name w:val="st1"/>
    <w:basedOn w:val="Absatz-Standardschriftart"/>
    <w:rsid w:val="00F25B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67443">
      <w:bodyDiv w:val="1"/>
      <w:marLeft w:val="0"/>
      <w:marRight w:val="0"/>
      <w:marTop w:val="0"/>
      <w:marBottom w:val="0"/>
      <w:divBdr>
        <w:top w:val="none" w:sz="0" w:space="0" w:color="auto"/>
        <w:left w:val="none" w:sz="0" w:space="0" w:color="auto"/>
        <w:bottom w:val="none" w:sz="0" w:space="0" w:color="auto"/>
        <w:right w:val="none" w:sz="0" w:space="0" w:color="auto"/>
      </w:divBdr>
      <w:divsChild>
        <w:div w:id="1373457884">
          <w:marLeft w:val="0"/>
          <w:marRight w:val="0"/>
          <w:marTop w:val="0"/>
          <w:marBottom w:val="0"/>
          <w:divBdr>
            <w:top w:val="none" w:sz="0" w:space="0" w:color="auto"/>
            <w:left w:val="none" w:sz="0" w:space="0" w:color="auto"/>
            <w:bottom w:val="none" w:sz="0" w:space="0" w:color="auto"/>
            <w:right w:val="none" w:sz="0" w:space="0" w:color="auto"/>
          </w:divBdr>
          <w:divsChild>
            <w:div w:id="888493508">
              <w:marLeft w:val="0"/>
              <w:marRight w:val="0"/>
              <w:marTop w:val="0"/>
              <w:marBottom w:val="0"/>
              <w:divBdr>
                <w:top w:val="none" w:sz="0" w:space="0" w:color="auto"/>
                <w:left w:val="none" w:sz="0" w:space="0" w:color="auto"/>
                <w:bottom w:val="none" w:sz="0" w:space="0" w:color="auto"/>
                <w:right w:val="none" w:sz="0" w:space="0" w:color="auto"/>
              </w:divBdr>
              <w:divsChild>
                <w:div w:id="1551457358">
                  <w:marLeft w:val="0"/>
                  <w:marRight w:val="0"/>
                  <w:marTop w:val="0"/>
                  <w:marBottom w:val="0"/>
                  <w:divBdr>
                    <w:top w:val="none" w:sz="0" w:space="0" w:color="auto"/>
                    <w:left w:val="none" w:sz="0" w:space="0" w:color="auto"/>
                    <w:bottom w:val="none" w:sz="0" w:space="0" w:color="auto"/>
                    <w:right w:val="none" w:sz="0" w:space="0" w:color="auto"/>
                  </w:divBdr>
                  <w:divsChild>
                    <w:div w:id="456605272">
                      <w:marLeft w:val="0"/>
                      <w:marRight w:val="0"/>
                      <w:marTop w:val="0"/>
                      <w:marBottom w:val="0"/>
                      <w:divBdr>
                        <w:top w:val="none" w:sz="0" w:space="0" w:color="auto"/>
                        <w:left w:val="none" w:sz="0" w:space="0" w:color="auto"/>
                        <w:bottom w:val="none" w:sz="0" w:space="0" w:color="auto"/>
                        <w:right w:val="none" w:sz="0" w:space="0" w:color="auto"/>
                      </w:divBdr>
                      <w:divsChild>
                        <w:div w:id="1542012886">
                          <w:marLeft w:val="0"/>
                          <w:marRight w:val="0"/>
                          <w:marTop w:val="0"/>
                          <w:marBottom w:val="0"/>
                          <w:divBdr>
                            <w:top w:val="none" w:sz="0" w:space="0" w:color="auto"/>
                            <w:left w:val="none" w:sz="0" w:space="0" w:color="auto"/>
                            <w:bottom w:val="none" w:sz="0" w:space="0" w:color="auto"/>
                            <w:right w:val="none" w:sz="0" w:space="0" w:color="auto"/>
                          </w:divBdr>
                          <w:divsChild>
                            <w:div w:id="91994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773870">
      <w:bodyDiv w:val="1"/>
      <w:marLeft w:val="0"/>
      <w:marRight w:val="0"/>
      <w:marTop w:val="0"/>
      <w:marBottom w:val="0"/>
      <w:divBdr>
        <w:top w:val="none" w:sz="0" w:space="0" w:color="auto"/>
        <w:left w:val="none" w:sz="0" w:space="0" w:color="auto"/>
        <w:bottom w:val="none" w:sz="0" w:space="0" w:color="auto"/>
        <w:right w:val="none" w:sz="0" w:space="0" w:color="auto"/>
      </w:divBdr>
      <w:divsChild>
        <w:div w:id="2079358425">
          <w:marLeft w:val="0"/>
          <w:marRight w:val="0"/>
          <w:marTop w:val="0"/>
          <w:marBottom w:val="0"/>
          <w:divBdr>
            <w:top w:val="none" w:sz="0" w:space="0" w:color="auto"/>
            <w:left w:val="none" w:sz="0" w:space="0" w:color="auto"/>
            <w:bottom w:val="none" w:sz="0" w:space="0" w:color="auto"/>
            <w:right w:val="none" w:sz="0" w:space="0" w:color="auto"/>
          </w:divBdr>
          <w:divsChild>
            <w:div w:id="631057494">
              <w:marLeft w:val="0"/>
              <w:marRight w:val="0"/>
              <w:marTop w:val="0"/>
              <w:marBottom w:val="0"/>
              <w:divBdr>
                <w:top w:val="none" w:sz="0" w:space="0" w:color="auto"/>
                <w:left w:val="none" w:sz="0" w:space="0" w:color="auto"/>
                <w:bottom w:val="none" w:sz="0" w:space="0" w:color="auto"/>
                <w:right w:val="none" w:sz="0" w:space="0" w:color="auto"/>
              </w:divBdr>
              <w:divsChild>
                <w:div w:id="1248806080">
                  <w:marLeft w:val="0"/>
                  <w:marRight w:val="0"/>
                  <w:marTop w:val="0"/>
                  <w:marBottom w:val="0"/>
                  <w:divBdr>
                    <w:top w:val="none" w:sz="0" w:space="0" w:color="auto"/>
                    <w:left w:val="none" w:sz="0" w:space="0" w:color="auto"/>
                    <w:bottom w:val="none" w:sz="0" w:space="0" w:color="auto"/>
                    <w:right w:val="none" w:sz="0" w:space="0" w:color="auto"/>
                  </w:divBdr>
                  <w:divsChild>
                    <w:div w:id="1679035555">
                      <w:marLeft w:val="0"/>
                      <w:marRight w:val="0"/>
                      <w:marTop w:val="0"/>
                      <w:marBottom w:val="0"/>
                      <w:divBdr>
                        <w:top w:val="none" w:sz="0" w:space="0" w:color="auto"/>
                        <w:left w:val="none" w:sz="0" w:space="0" w:color="auto"/>
                        <w:bottom w:val="none" w:sz="0" w:space="0" w:color="auto"/>
                        <w:right w:val="none" w:sz="0" w:space="0" w:color="auto"/>
                      </w:divBdr>
                      <w:divsChild>
                        <w:div w:id="159078115">
                          <w:marLeft w:val="0"/>
                          <w:marRight w:val="0"/>
                          <w:marTop w:val="0"/>
                          <w:marBottom w:val="0"/>
                          <w:divBdr>
                            <w:top w:val="none" w:sz="0" w:space="0" w:color="auto"/>
                            <w:left w:val="none" w:sz="0" w:space="0" w:color="auto"/>
                            <w:bottom w:val="none" w:sz="0" w:space="0" w:color="auto"/>
                            <w:right w:val="none" w:sz="0" w:space="0" w:color="auto"/>
                          </w:divBdr>
                          <w:divsChild>
                            <w:div w:id="652027867">
                              <w:marLeft w:val="0"/>
                              <w:marRight w:val="0"/>
                              <w:marTop w:val="0"/>
                              <w:marBottom w:val="0"/>
                              <w:divBdr>
                                <w:top w:val="none" w:sz="0" w:space="0" w:color="auto"/>
                                <w:left w:val="none" w:sz="0" w:space="0" w:color="auto"/>
                                <w:bottom w:val="none" w:sz="0" w:space="0" w:color="auto"/>
                                <w:right w:val="none" w:sz="0" w:space="0" w:color="auto"/>
                              </w:divBdr>
                              <w:divsChild>
                                <w:div w:id="31950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5276751">
      <w:bodyDiv w:val="1"/>
      <w:marLeft w:val="0"/>
      <w:marRight w:val="0"/>
      <w:marTop w:val="0"/>
      <w:marBottom w:val="0"/>
      <w:divBdr>
        <w:top w:val="none" w:sz="0" w:space="0" w:color="auto"/>
        <w:left w:val="none" w:sz="0" w:space="0" w:color="auto"/>
        <w:bottom w:val="none" w:sz="0" w:space="0" w:color="auto"/>
        <w:right w:val="none" w:sz="0" w:space="0" w:color="auto"/>
      </w:divBdr>
      <w:divsChild>
        <w:div w:id="1895509179">
          <w:marLeft w:val="0"/>
          <w:marRight w:val="0"/>
          <w:marTop w:val="0"/>
          <w:marBottom w:val="0"/>
          <w:divBdr>
            <w:top w:val="none" w:sz="0" w:space="0" w:color="auto"/>
            <w:left w:val="none" w:sz="0" w:space="0" w:color="auto"/>
            <w:bottom w:val="none" w:sz="0" w:space="0" w:color="auto"/>
            <w:right w:val="none" w:sz="0" w:space="0" w:color="auto"/>
          </w:divBdr>
          <w:divsChild>
            <w:div w:id="2068458529">
              <w:marLeft w:val="0"/>
              <w:marRight w:val="0"/>
              <w:marTop w:val="0"/>
              <w:marBottom w:val="0"/>
              <w:divBdr>
                <w:top w:val="none" w:sz="0" w:space="0" w:color="auto"/>
                <w:left w:val="none" w:sz="0" w:space="0" w:color="auto"/>
                <w:bottom w:val="none" w:sz="0" w:space="0" w:color="auto"/>
                <w:right w:val="none" w:sz="0" w:space="0" w:color="auto"/>
              </w:divBdr>
              <w:divsChild>
                <w:div w:id="2073918826">
                  <w:marLeft w:val="0"/>
                  <w:marRight w:val="0"/>
                  <w:marTop w:val="0"/>
                  <w:marBottom w:val="0"/>
                  <w:divBdr>
                    <w:top w:val="none" w:sz="0" w:space="0" w:color="auto"/>
                    <w:left w:val="none" w:sz="0" w:space="0" w:color="auto"/>
                    <w:bottom w:val="none" w:sz="0" w:space="0" w:color="auto"/>
                    <w:right w:val="none" w:sz="0" w:space="0" w:color="auto"/>
                  </w:divBdr>
                  <w:divsChild>
                    <w:div w:id="852496088">
                      <w:marLeft w:val="0"/>
                      <w:marRight w:val="0"/>
                      <w:marTop w:val="0"/>
                      <w:marBottom w:val="0"/>
                      <w:divBdr>
                        <w:top w:val="none" w:sz="0" w:space="0" w:color="auto"/>
                        <w:left w:val="none" w:sz="0" w:space="0" w:color="auto"/>
                        <w:bottom w:val="none" w:sz="0" w:space="0" w:color="auto"/>
                        <w:right w:val="none" w:sz="0" w:space="0" w:color="auto"/>
                      </w:divBdr>
                      <w:divsChild>
                        <w:div w:id="1860704005">
                          <w:marLeft w:val="0"/>
                          <w:marRight w:val="0"/>
                          <w:marTop w:val="0"/>
                          <w:marBottom w:val="0"/>
                          <w:divBdr>
                            <w:top w:val="none" w:sz="0" w:space="0" w:color="auto"/>
                            <w:left w:val="none" w:sz="0" w:space="0" w:color="auto"/>
                            <w:bottom w:val="none" w:sz="0" w:space="0" w:color="auto"/>
                            <w:right w:val="none" w:sz="0" w:space="0" w:color="auto"/>
                          </w:divBdr>
                          <w:divsChild>
                            <w:div w:id="52718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6700517">
      <w:bodyDiv w:val="1"/>
      <w:marLeft w:val="0"/>
      <w:marRight w:val="0"/>
      <w:marTop w:val="0"/>
      <w:marBottom w:val="0"/>
      <w:divBdr>
        <w:top w:val="none" w:sz="0" w:space="0" w:color="auto"/>
        <w:left w:val="none" w:sz="0" w:space="0" w:color="auto"/>
        <w:bottom w:val="none" w:sz="0" w:space="0" w:color="auto"/>
        <w:right w:val="none" w:sz="0" w:space="0" w:color="auto"/>
      </w:divBdr>
      <w:divsChild>
        <w:div w:id="2096321482">
          <w:marLeft w:val="0"/>
          <w:marRight w:val="0"/>
          <w:marTop w:val="0"/>
          <w:marBottom w:val="0"/>
          <w:divBdr>
            <w:top w:val="none" w:sz="0" w:space="0" w:color="auto"/>
            <w:left w:val="none" w:sz="0" w:space="0" w:color="auto"/>
            <w:bottom w:val="none" w:sz="0" w:space="0" w:color="auto"/>
            <w:right w:val="none" w:sz="0" w:space="0" w:color="auto"/>
          </w:divBdr>
          <w:divsChild>
            <w:div w:id="173501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11139">
      <w:bodyDiv w:val="1"/>
      <w:marLeft w:val="0"/>
      <w:marRight w:val="0"/>
      <w:marTop w:val="0"/>
      <w:marBottom w:val="0"/>
      <w:divBdr>
        <w:top w:val="none" w:sz="0" w:space="0" w:color="auto"/>
        <w:left w:val="none" w:sz="0" w:space="0" w:color="auto"/>
        <w:bottom w:val="none" w:sz="0" w:space="0" w:color="auto"/>
        <w:right w:val="none" w:sz="0" w:space="0" w:color="auto"/>
      </w:divBdr>
      <w:divsChild>
        <w:div w:id="1896307649">
          <w:marLeft w:val="0"/>
          <w:marRight w:val="0"/>
          <w:marTop w:val="0"/>
          <w:marBottom w:val="0"/>
          <w:divBdr>
            <w:top w:val="none" w:sz="0" w:space="0" w:color="auto"/>
            <w:left w:val="none" w:sz="0" w:space="0" w:color="auto"/>
            <w:bottom w:val="none" w:sz="0" w:space="0" w:color="auto"/>
            <w:right w:val="none" w:sz="0" w:space="0" w:color="auto"/>
          </w:divBdr>
          <w:divsChild>
            <w:div w:id="1433820566">
              <w:marLeft w:val="0"/>
              <w:marRight w:val="0"/>
              <w:marTop w:val="0"/>
              <w:marBottom w:val="0"/>
              <w:divBdr>
                <w:top w:val="none" w:sz="0" w:space="0" w:color="auto"/>
                <w:left w:val="none" w:sz="0" w:space="0" w:color="auto"/>
                <w:bottom w:val="none" w:sz="0" w:space="0" w:color="auto"/>
                <w:right w:val="none" w:sz="0" w:space="0" w:color="auto"/>
              </w:divBdr>
              <w:divsChild>
                <w:div w:id="1899365582">
                  <w:marLeft w:val="0"/>
                  <w:marRight w:val="0"/>
                  <w:marTop w:val="0"/>
                  <w:marBottom w:val="0"/>
                  <w:divBdr>
                    <w:top w:val="none" w:sz="0" w:space="0" w:color="auto"/>
                    <w:left w:val="none" w:sz="0" w:space="0" w:color="auto"/>
                    <w:bottom w:val="none" w:sz="0" w:space="0" w:color="auto"/>
                    <w:right w:val="none" w:sz="0" w:space="0" w:color="auto"/>
                  </w:divBdr>
                  <w:divsChild>
                    <w:div w:id="97526012">
                      <w:marLeft w:val="0"/>
                      <w:marRight w:val="0"/>
                      <w:marTop w:val="0"/>
                      <w:marBottom w:val="0"/>
                      <w:divBdr>
                        <w:top w:val="none" w:sz="0" w:space="0" w:color="auto"/>
                        <w:left w:val="none" w:sz="0" w:space="0" w:color="auto"/>
                        <w:bottom w:val="none" w:sz="0" w:space="0" w:color="auto"/>
                        <w:right w:val="none" w:sz="0" w:space="0" w:color="auto"/>
                      </w:divBdr>
                      <w:divsChild>
                        <w:div w:id="125871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262781">
      <w:bodyDiv w:val="1"/>
      <w:marLeft w:val="0"/>
      <w:marRight w:val="0"/>
      <w:marTop w:val="0"/>
      <w:marBottom w:val="0"/>
      <w:divBdr>
        <w:top w:val="none" w:sz="0" w:space="0" w:color="auto"/>
        <w:left w:val="none" w:sz="0" w:space="0" w:color="auto"/>
        <w:bottom w:val="none" w:sz="0" w:space="0" w:color="auto"/>
        <w:right w:val="none" w:sz="0" w:space="0" w:color="auto"/>
      </w:divBdr>
      <w:divsChild>
        <w:div w:id="1217938591">
          <w:marLeft w:val="0"/>
          <w:marRight w:val="0"/>
          <w:marTop w:val="0"/>
          <w:marBottom w:val="0"/>
          <w:divBdr>
            <w:top w:val="none" w:sz="0" w:space="0" w:color="auto"/>
            <w:left w:val="none" w:sz="0" w:space="0" w:color="auto"/>
            <w:bottom w:val="none" w:sz="0" w:space="0" w:color="auto"/>
            <w:right w:val="none" w:sz="0" w:space="0" w:color="auto"/>
          </w:divBdr>
          <w:divsChild>
            <w:div w:id="904687138">
              <w:marLeft w:val="0"/>
              <w:marRight w:val="0"/>
              <w:marTop w:val="0"/>
              <w:marBottom w:val="0"/>
              <w:divBdr>
                <w:top w:val="none" w:sz="0" w:space="0" w:color="auto"/>
                <w:left w:val="none" w:sz="0" w:space="0" w:color="auto"/>
                <w:bottom w:val="none" w:sz="0" w:space="0" w:color="auto"/>
                <w:right w:val="none" w:sz="0" w:space="0" w:color="auto"/>
              </w:divBdr>
              <w:divsChild>
                <w:div w:id="784538597">
                  <w:marLeft w:val="0"/>
                  <w:marRight w:val="0"/>
                  <w:marTop w:val="0"/>
                  <w:marBottom w:val="0"/>
                  <w:divBdr>
                    <w:top w:val="none" w:sz="0" w:space="0" w:color="auto"/>
                    <w:left w:val="none" w:sz="0" w:space="0" w:color="auto"/>
                    <w:bottom w:val="none" w:sz="0" w:space="0" w:color="auto"/>
                    <w:right w:val="none" w:sz="0" w:space="0" w:color="auto"/>
                  </w:divBdr>
                  <w:divsChild>
                    <w:div w:id="1948803904">
                      <w:marLeft w:val="0"/>
                      <w:marRight w:val="0"/>
                      <w:marTop w:val="0"/>
                      <w:marBottom w:val="0"/>
                      <w:divBdr>
                        <w:top w:val="none" w:sz="0" w:space="0" w:color="auto"/>
                        <w:left w:val="none" w:sz="0" w:space="0" w:color="auto"/>
                        <w:bottom w:val="none" w:sz="0" w:space="0" w:color="auto"/>
                        <w:right w:val="none" w:sz="0" w:space="0" w:color="auto"/>
                      </w:divBdr>
                      <w:divsChild>
                        <w:div w:id="1812942166">
                          <w:marLeft w:val="0"/>
                          <w:marRight w:val="0"/>
                          <w:marTop w:val="0"/>
                          <w:marBottom w:val="0"/>
                          <w:divBdr>
                            <w:top w:val="none" w:sz="0" w:space="0" w:color="auto"/>
                            <w:left w:val="none" w:sz="0" w:space="0" w:color="auto"/>
                            <w:bottom w:val="none" w:sz="0" w:space="0" w:color="auto"/>
                            <w:right w:val="none" w:sz="0" w:space="0" w:color="auto"/>
                          </w:divBdr>
                          <w:divsChild>
                            <w:div w:id="1659579795">
                              <w:marLeft w:val="0"/>
                              <w:marRight w:val="0"/>
                              <w:marTop w:val="0"/>
                              <w:marBottom w:val="0"/>
                              <w:divBdr>
                                <w:top w:val="none" w:sz="0" w:space="0" w:color="auto"/>
                                <w:left w:val="none" w:sz="0" w:space="0" w:color="auto"/>
                                <w:bottom w:val="none" w:sz="0" w:space="0" w:color="auto"/>
                                <w:right w:val="none" w:sz="0" w:space="0" w:color="auto"/>
                              </w:divBdr>
                              <w:divsChild>
                                <w:div w:id="23686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5146342">
      <w:bodyDiv w:val="1"/>
      <w:marLeft w:val="0"/>
      <w:marRight w:val="0"/>
      <w:marTop w:val="0"/>
      <w:marBottom w:val="0"/>
      <w:divBdr>
        <w:top w:val="none" w:sz="0" w:space="0" w:color="auto"/>
        <w:left w:val="none" w:sz="0" w:space="0" w:color="auto"/>
        <w:bottom w:val="none" w:sz="0" w:space="0" w:color="auto"/>
        <w:right w:val="none" w:sz="0" w:space="0" w:color="auto"/>
      </w:divBdr>
      <w:divsChild>
        <w:div w:id="870801319">
          <w:marLeft w:val="0"/>
          <w:marRight w:val="0"/>
          <w:marTop w:val="0"/>
          <w:marBottom w:val="0"/>
          <w:divBdr>
            <w:top w:val="none" w:sz="0" w:space="0" w:color="auto"/>
            <w:left w:val="none" w:sz="0" w:space="0" w:color="auto"/>
            <w:bottom w:val="none" w:sz="0" w:space="0" w:color="auto"/>
            <w:right w:val="none" w:sz="0" w:space="0" w:color="auto"/>
          </w:divBdr>
          <w:divsChild>
            <w:div w:id="185488781">
              <w:marLeft w:val="0"/>
              <w:marRight w:val="0"/>
              <w:marTop w:val="0"/>
              <w:marBottom w:val="0"/>
              <w:divBdr>
                <w:top w:val="none" w:sz="0" w:space="0" w:color="auto"/>
                <w:left w:val="none" w:sz="0" w:space="0" w:color="auto"/>
                <w:bottom w:val="none" w:sz="0" w:space="0" w:color="auto"/>
                <w:right w:val="none" w:sz="0" w:space="0" w:color="auto"/>
              </w:divBdr>
              <w:divsChild>
                <w:div w:id="820119239">
                  <w:marLeft w:val="0"/>
                  <w:marRight w:val="0"/>
                  <w:marTop w:val="0"/>
                  <w:marBottom w:val="0"/>
                  <w:divBdr>
                    <w:top w:val="none" w:sz="0" w:space="0" w:color="auto"/>
                    <w:left w:val="none" w:sz="0" w:space="0" w:color="auto"/>
                    <w:bottom w:val="none" w:sz="0" w:space="0" w:color="auto"/>
                    <w:right w:val="none" w:sz="0" w:space="0" w:color="auto"/>
                  </w:divBdr>
                  <w:divsChild>
                    <w:div w:id="1605962414">
                      <w:marLeft w:val="0"/>
                      <w:marRight w:val="0"/>
                      <w:marTop w:val="0"/>
                      <w:marBottom w:val="0"/>
                      <w:divBdr>
                        <w:top w:val="none" w:sz="0" w:space="0" w:color="auto"/>
                        <w:left w:val="none" w:sz="0" w:space="0" w:color="auto"/>
                        <w:bottom w:val="none" w:sz="0" w:space="0" w:color="auto"/>
                        <w:right w:val="none" w:sz="0" w:space="0" w:color="auto"/>
                      </w:divBdr>
                      <w:divsChild>
                        <w:div w:id="130681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486409">
      <w:bodyDiv w:val="1"/>
      <w:marLeft w:val="0"/>
      <w:marRight w:val="0"/>
      <w:marTop w:val="0"/>
      <w:marBottom w:val="0"/>
      <w:divBdr>
        <w:top w:val="none" w:sz="0" w:space="0" w:color="auto"/>
        <w:left w:val="none" w:sz="0" w:space="0" w:color="auto"/>
        <w:bottom w:val="none" w:sz="0" w:space="0" w:color="auto"/>
        <w:right w:val="none" w:sz="0" w:space="0" w:color="auto"/>
      </w:divBdr>
      <w:divsChild>
        <w:div w:id="179390587">
          <w:marLeft w:val="0"/>
          <w:marRight w:val="0"/>
          <w:marTop w:val="0"/>
          <w:marBottom w:val="0"/>
          <w:divBdr>
            <w:top w:val="none" w:sz="0" w:space="0" w:color="auto"/>
            <w:left w:val="none" w:sz="0" w:space="0" w:color="auto"/>
            <w:bottom w:val="none" w:sz="0" w:space="0" w:color="auto"/>
            <w:right w:val="none" w:sz="0" w:space="0" w:color="auto"/>
          </w:divBdr>
          <w:divsChild>
            <w:div w:id="1064566854">
              <w:marLeft w:val="0"/>
              <w:marRight w:val="0"/>
              <w:marTop w:val="0"/>
              <w:marBottom w:val="0"/>
              <w:divBdr>
                <w:top w:val="none" w:sz="0" w:space="0" w:color="auto"/>
                <w:left w:val="none" w:sz="0" w:space="0" w:color="auto"/>
                <w:bottom w:val="none" w:sz="0" w:space="0" w:color="auto"/>
                <w:right w:val="none" w:sz="0" w:space="0" w:color="auto"/>
              </w:divBdr>
              <w:divsChild>
                <w:div w:id="6910368">
                  <w:marLeft w:val="0"/>
                  <w:marRight w:val="0"/>
                  <w:marTop w:val="0"/>
                  <w:marBottom w:val="0"/>
                  <w:divBdr>
                    <w:top w:val="none" w:sz="0" w:space="0" w:color="auto"/>
                    <w:left w:val="none" w:sz="0" w:space="0" w:color="auto"/>
                    <w:bottom w:val="none" w:sz="0" w:space="0" w:color="auto"/>
                    <w:right w:val="none" w:sz="0" w:space="0" w:color="auto"/>
                  </w:divBdr>
                  <w:divsChild>
                    <w:div w:id="310793162">
                      <w:marLeft w:val="0"/>
                      <w:marRight w:val="0"/>
                      <w:marTop w:val="0"/>
                      <w:marBottom w:val="0"/>
                      <w:divBdr>
                        <w:top w:val="none" w:sz="0" w:space="0" w:color="auto"/>
                        <w:left w:val="none" w:sz="0" w:space="0" w:color="auto"/>
                        <w:bottom w:val="none" w:sz="0" w:space="0" w:color="auto"/>
                        <w:right w:val="none" w:sz="0" w:space="0" w:color="auto"/>
                      </w:divBdr>
                      <w:divsChild>
                        <w:div w:id="945693332">
                          <w:marLeft w:val="0"/>
                          <w:marRight w:val="0"/>
                          <w:marTop w:val="0"/>
                          <w:marBottom w:val="0"/>
                          <w:divBdr>
                            <w:top w:val="none" w:sz="0" w:space="0" w:color="auto"/>
                            <w:left w:val="none" w:sz="0" w:space="0" w:color="auto"/>
                            <w:bottom w:val="none" w:sz="0" w:space="0" w:color="auto"/>
                            <w:right w:val="none" w:sz="0" w:space="0" w:color="auto"/>
                          </w:divBdr>
                          <w:divsChild>
                            <w:div w:id="99603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989048">
      <w:bodyDiv w:val="1"/>
      <w:marLeft w:val="0"/>
      <w:marRight w:val="0"/>
      <w:marTop w:val="0"/>
      <w:marBottom w:val="0"/>
      <w:divBdr>
        <w:top w:val="none" w:sz="0" w:space="0" w:color="auto"/>
        <w:left w:val="none" w:sz="0" w:space="0" w:color="auto"/>
        <w:bottom w:val="none" w:sz="0" w:space="0" w:color="auto"/>
        <w:right w:val="none" w:sz="0" w:space="0" w:color="auto"/>
      </w:divBdr>
      <w:divsChild>
        <w:div w:id="1909611943">
          <w:marLeft w:val="0"/>
          <w:marRight w:val="0"/>
          <w:marTop w:val="0"/>
          <w:marBottom w:val="0"/>
          <w:divBdr>
            <w:top w:val="none" w:sz="0" w:space="0" w:color="auto"/>
            <w:left w:val="none" w:sz="0" w:space="0" w:color="auto"/>
            <w:bottom w:val="none" w:sz="0" w:space="0" w:color="auto"/>
            <w:right w:val="none" w:sz="0" w:space="0" w:color="auto"/>
          </w:divBdr>
          <w:divsChild>
            <w:div w:id="1366099561">
              <w:marLeft w:val="0"/>
              <w:marRight w:val="0"/>
              <w:marTop w:val="0"/>
              <w:marBottom w:val="0"/>
              <w:divBdr>
                <w:top w:val="none" w:sz="0" w:space="0" w:color="auto"/>
                <w:left w:val="none" w:sz="0" w:space="0" w:color="auto"/>
                <w:bottom w:val="none" w:sz="0" w:space="0" w:color="auto"/>
                <w:right w:val="none" w:sz="0" w:space="0" w:color="auto"/>
              </w:divBdr>
              <w:divsChild>
                <w:div w:id="509368698">
                  <w:marLeft w:val="0"/>
                  <w:marRight w:val="0"/>
                  <w:marTop w:val="0"/>
                  <w:marBottom w:val="0"/>
                  <w:divBdr>
                    <w:top w:val="none" w:sz="0" w:space="0" w:color="auto"/>
                    <w:left w:val="none" w:sz="0" w:space="0" w:color="auto"/>
                    <w:bottom w:val="none" w:sz="0" w:space="0" w:color="auto"/>
                    <w:right w:val="none" w:sz="0" w:space="0" w:color="auto"/>
                  </w:divBdr>
                  <w:divsChild>
                    <w:div w:id="1362627699">
                      <w:marLeft w:val="0"/>
                      <w:marRight w:val="0"/>
                      <w:marTop w:val="0"/>
                      <w:marBottom w:val="0"/>
                      <w:divBdr>
                        <w:top w:val="none" w:sz="0" w:space="0" w:color="auto"/>
                        <w:left w:val="none" w:sz="0" w:space="0" w:color="auto"/>
                        <w:bottom w:val="none" w:sz="0" w:space="0" w:color="auto"/>
                        <w:right w:val="none" w:sz="0" w:space="0" w:color="auto"/>
                      </w:divBdr>
                      <w:divsChild>
                        <w:div w:id="613291468">
                          <w:marLeft w:val="0"/>
                          <w:marRight w:val="0"/>
                          <w:marTop w:val="0"/>
                          <w:marBottom w:val="0"/>
                          <w:divBdr>
                            <w:top w:val="none" w:sz="0" w:space="0" w:color="auto"/>
                            <w:left w:val="none" w:sz="0" w:space="0" w:color="auto"/>
                            <w:bottom w:val="none" w:sz="0" w:space="0" w:color="auto"/>
                            <w:right w:val="none" w:sz="0" w:space="0" w:color="auto"/>
                          </w:divBdr>
                          <w:divsChild>
                            <w:div w:id="1290551178">
                              <w:marLeft w:val="0"/>
                              <w:marRight w:val="0"/>
                              <w:marTop w:val="0"/>
                              <w:marBottom w:val="0"/>
                              <w:divBdr>
                                <w:top w:val="none" w:sz="0" w:space="0" w:color="auto"/>
                                <w:left w:val="none" w:sz="0" w:space="0" w:color="auto"/>
                                <w:bottom w:val="none" w:sz="0" w:space="0" w:color="auto"/>
                                <w:right w:val="none" w:sz="0" w:space="0" w:color="auto"/>
                              </w:divBdr>
                              <w:divsChild>
                                <w:div w:id="130195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7321585">
      <w:bodyDiv w:val="1"/>
      <w:marLeft w:val="0"/>
      <w:marRight w:val="0"/>
      <w:marTop w:val="0"/>
      <w:marBottom w:val="0"/>
      <w:divBdr>
        <w:top w:val="none" w:sz="0" w:space="0" w:color="auto"/>
        <w:left w:val="none" w:sz="0" w:space="0" w:color="auto"/>
        <w:bottom w:val="none" w:sz="0" w:space="0" w:color="auto"/>
        <w:right w:val="none" w:sz="0" w:space="0" w:color="auto"/>
      </w:divBdr>
      <w:divsChild>
        <w:div w:id="1070811053">
          <w:marLeft w:val="0"/>
          <w:marRight w:val="0"/>
          <w:marTop w:val="0"/>
          <w:marBottom w:val="0"/>
          <w:divBdr>
            <w:top w:val="none" w:sz="0" w:space="0" w:color="auto"/>
            <w:left w:val="none" w:sz="0" w:space="0" w:color="auto"/>
            <w:bottom w:val="none" w:sz="0" w:space="0" w:color="auto"/>
            <w:right w:val="none" w:sz="0" w:space="0" w:color="auto"/>
          </w:divBdr>
          <w:divsChild>
            <w:div w:id="147944297">
              <w:marLeft w:val="0"/>
              <w:marRight w:val="0"/>
              <w:marTop w:val="0"/>
              <w:marBottom w:val="0"/>
              <w:divBdr>
                <w:top w:val="none" w:sz="0" w:space="0" w:color="auto"/>
                <w:left w:val="none" w:sz="0" w:space="0" w:color="auto"/>
                <w:bottom w:val="none" w:sz="0" w:space="0" w:color="auto"/>
                <w:right w:val="none" w:sz="0" w:space="0" w:color="auto"/>
              </w:divBdr>
              <w:divsChild>
                <w:div w:id="1452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144375">
      <w:bodyDiv w:val="1"/>
      <w:marLeft w:val="0"/>
      <w:marRight w:val="0"/>
      <w:marTop w:val="0"/>
      <w:marBottom w:val="0"/>
      <w:divBdr>
        <w:top w:val="none" w:sz="0" w:space="0" w:color="auto"/>
        <w:left w:val="none" w:sz="0" w:space="0" w:color="auto"/>
        <w:bottom w:val="none" w:sz="0" w:space="0" w:color="auto"/>
        <w:right w:val="none" w:sz="0" w:space="0" w:color="auto"/>
      </w:divBdr>
      <w:divsChild>
        <w:div w:id="754784747">
          <w:marLeft w:val="0"/>
          <w:marRight w:val="0"/>
          <w:marTop w:val="0"/>
          <w:marBottom w:val="0"/>
          <w:divBdr>
            <w:top w:val="none" w:sz="0" w:space="0" w:color="auto"/>
            <w:left w:val="none" w:sz="0" w:space="0" w:color="auto"/>
            <w:bottom w:val="none" w:sz="0" w:space="0" w:color="auto"/>
            <w:right w:val="none" w:sz="0" w:space="0" w:color="auto"/>
          </w:divBdr>
          <w:divsChild>
            <w:div w:id="22572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039996">
      <w:bodyDiv w:val="1"/>
      <w:marLeft w:val="0"/>
      <w:marRight w:val="0"/>
      <w:marTop w:val="0"/>
      <w:marBottom w:val="0"/>
      <w:divBdr>
        <w:top w:val="none" w:sz="0" w:space="0" w:color="auto"/>
        <w:left w:val="none" w:sz="0" w:space="0" w:color="auto"/>
        <w:bottom w:val="none" w:sz="0" w:space="0" w:color="auto"/>
        <w:right w:val="none" w:sz="0" w:space="0" w:color="auto"/>
      </w:divBdr>
      <w:divsChild>
        <w:div w:id="833912033">
          <w:marLeft w:val="0"/>
          <w:marRight w:val="0"/>
          <w:marTop w:val="0"/>
          <w:marBottom w:val="0"/>
          <w:divBdr>
            <w:top w:val="none" w:sz="0" w:space="0" w:color="auto"/>
            <w:left w:val="none" w:sz="0" w:space="0" w:color="auto"/>
            <w:bottom w:val="none" w:sz="0" w:space="0" w:color="auto"/>
            <w:right w:val="none" w:sz="0" w:space="0" w:color="auto"/>
          </w:divBdr>
          <w:divsChild>
            <w:div w:id="1089346580">
              <w:marLeft w:val="0"/>
              <w:marRight w:val="0"/>
              <w:marTop w:val="0"/>
              <w:marBottom w:val="0"/>
              <w:divBdr>
                <w:top w:val="none" w:sz="0" w:space="0" w:color="auto"/>
                <w:left w:val="none" w:sz="0" w:space="0" w:color="auto"/>
                <w:bottom w:val="none" w:sz="0" w:space="0" w:color="auto"/>
                <w:right w:val="none" w:sz="0" w:space="0" w:color="auto"/>
              </w:divBdr>
              <w:divsChild>
                <w:div w:id="239141850">
                  <w:marLeft w:val="0"/>
                  <w:marRight w:val="0"/>
                  <w:marTop w:val="0"/>
                  <w:marBottom w:val="0"/>
                  <w:divBdr>
                    <w:top w:val="none" w:sz="0" w:space="0" w:color="auto"/>
                    <w:left w:val="none" w:sz="0" w:space="0" w:color="auto"/>
                    <w:bottom w:val="none" w:sz="0" w:space="0" w:color="auto"/>
                    <w:right w:val="none" w:sz="0" w:space="0" w:color="auto"/>
                  </w:divBdr>
                  <w:divsChild>
                    <w:div w:id="308286706">
                      <w:marLeft w:val="0"/>
                      <w:marRight w:val="0"/>
                      <w:marTop w:val="0"/>
                      <w:marBottom w:val="0"/>
                      <w:divBdr>
                        <w:top w:val="none" w:sz="0" w:space="0" w:color="auto"/>
                        <w:left w:val="none" w:sz="0" w:space="0" w:color="auto"/>
                        <w:bottom w:val="none" w:sz="0" w:space="0" w:color="auto"/>
                        <w:right w:val="none" w:sz="0" w:space="0" w:color="auto"/>
                      </w:divBdr>
                      <w:divsChild>
                        <w:div w:id="1774933048">
                          <w:marLeft w:val="0"/>
                          <w:marRight w:val="0"/>
                          <w:marTop w:val="0"/>
                          <w:marBottom w:val="0"/>
                          <w:divBdr>
                            <w:top w:val="none" w:sz="0" w:space="0" w:color="auto"/>
                            <w:left w:val="none" w:sz="0" w:space="0" w:color="auto"/>
                            <w:bottom w:val="none" w:sz="0" w:space="0" w:color="auto"/>
                            <w:right w:val="none" w:sz="0" w:space="0" w:color="auto"/>
                          </w:divBdr>
                          <w:divsChild>
                            <w:div w:id="283930968">
                              <w:marLeft w:val="0"/>
                              <w:marRight w:val="0"/>
                              <w:marTop w:val="0"/>
                              <w:marBottom w:val="0"/>
                              <w:divBdr>
                                <w:top w:val="none" w:sz="0" w:space="0" w:color="auto"/>
                                <w:left w:val="none" w:sz="0" w:space="0" w:color="auto"/>
                                <w:bottom w:val="none" w:sz="0" w:space="0" w:color="auto"/>
                                <w:right w:val="none" w:sz="0" w:space="0" w:color="auto"/>
                              </w:divBdr>
                              <w:divsChild>
                                <w:div w:id="313529085">
                                  <w:marLeft w:val="0"/>
                                  <w:marRight w:val="0"/>
                                  <w:marTop w:val="30"/>
                                  <w:marBottom w:val="2250"/>
                                  <w:divBdr>
                                    <w:top w:val="none" w:sz="0" w:space="0" w:color="auto"/>
                                    <w:left w:val="none" w:sz="0" w:space="0" w:color="auto"/>
                                    <w:bottom w:val="none" w:sz="0" w:space="0" w:color="auto"/>
                                    <w:right w:val="none" w:sz="0" w:space="0" w:color="auto"/>
                                  </w:divBdr>
                                  <w:divsChild>
                                    <w:div w:id="1091851007">
                                      <w:marLeft w:val="0"/>
                                      <w:marRight w:val="0"/>
                                      <w:marTop w:val="0"/>
                                      <w:marBottom w:val="0"/>
                                      <w:divBdr>
                                        <w:top w:val="none" w:sz="0" w:space="0" w:color="auto"/>
                                        <w:left w:val="none" w:sz="0" w:space="0" w:color="auto"/>
                                        <w:bottom w:val="none" w:sz="0" w:space="0" w:color="auto"/>
                                        <w:right w:val="none" w:sz="0" w:space="0" w:color="auto"/>
                                      </w:divBdr>
                                      <w:divsChild>
                                        <w:div w:id="1306395927">
                                          <w:marLeft w:val="0"/>
                                          <w:marRight w:val="0"/>
                                          <w:marTop w:val="0"/>
                                          <w:marBottom w:val="0"/>
                                          <w:divBdr>
                                            <w:top w:val="none" w:sz="0" w:space="0" w:color="auto"/>
                                            <w:left w:val="none" w:sz="0" w:space="0" w:color="auto"/>
                                            <w:bottom w:val="none" w:sz="0" w:space="0" w:color="auto"/>
                                            <w:right w:val="none" w:sz="0" w:space="0" w:color="auto"/>
                                          </w:divBdr>
                                          <w:divsChild>
                                            <w:div w:id="736510616">
                                              <w:marLeft w:val="0"/>
                                              <w:marRight w:val="0"/>
                                              <w:marTop w:val="0"/>
                                              <w:marBottom w:val="0"/>
                                              <w:divBdr>
                                                <w:top w:val="none" w:sz="0" w:space="0" w:color="auto"/>
                                                <w:left w:val="none" w:sz="0" w:space="0" w:color="auto"/>
                                                <w:bottom w:val="none" w:sz="0" w:space="0" w:color="auto"/>
                                                <w:right w:val="none" w:sz="0" w:space="0" w:color="auto"/>
                                              </w:divBdr>
                                              <w:divsChild>
                                                <w:div w:id="1160661525">
                                                  <w:marLeft w:val="0"/>
                                                  <w:marRight w:val="0"/>
                                                  <w:marTop w:val="270"/>
                                                  <w:marBottom w:val="0"/>
                                                  <w:divBdr>
                                                    <w:top w:val="none" w:sz="0" w:space="0" w:color="auto"/>
                                                    <w:left w:val="none" w:sz="0" w:space="0" w:color="auto"/>
                                                    <w:bottom w:val="none" w:sz="0" w:space="0" w:color="auto"/>
                                                    <w:right w:val="none" w:sz="0" w:space="0" w:color="auto"/>
                                                  </w:divBdr>
                                                  <w:divsChild>
                                                    <w:div w:id="1878354856">
                                                      <w:marLeft w:val="0"/>
                                                      <w:marRight w:val="0"/>
                                                      <w:marTop w:val="15"/>
                                                      <w:marBottom w:val="0"/>
                                                      <w:divBdr>
                                                        <w:top w:val="none" w:sz="0" w:space="0" w:color="auto"/>
                                                        <w:left w:val="none" w:sz="0" w:space="0" w:color="auto"/>
                                                        <w:bottom w:val="none" w:sz="0" w:space="0" w:color="auto"/>
                                                        <w:right w:val="none" w:sz="0" w:space="0" w:color="auto"/>
                                                      </w:divBdr>
                                                      <w:divsChild>
                                                        <w:div w:id="969359814">
                                                          <w:marLeft w:val="0"/>
                                                          <w:marRight w:val="0"/>
                                                          <w:marTop w:val="0"/>
                                                          <w:marBottom w:val="0"/>
                                                          <w:divBdr>
                                                            <w:top w:val="none" w:sz="0" w:space="0" w:color="auto"/>
                                                            <w:left w:val="none" w:sz="0" w:space="0" w:color="auto"/>
                                                            <w:bottom w:val="none" w:sz="0" w:space="0" w:color="auto"/>
                                                            <w:right w:val="none" w:sz="0" w:space="0" w:color="auto"/>
                                                          </w:divBdr>
                                                          <w:divsChild>
                                                            <w:div w:id="1374034190">
                                                              <w:marLeft w:val="0"/>
                                                              <w:marRight w:val="0"/>
                                                              <w:marTop w:val="0"/>
                                                              <w:marBottom w:val="120"/>
                                                              <w:divBdr>
                                                                <w:top w:val="none" w:sz="0" w:space="0" w:color="auto"/>
                                                                <w:left w:val="none" w:sz="0" w:space="0" w:color="auto"/>
                                                                <w:bottom w:val="none" w:sz="0" w:space="0" w:color="auto"/>
                                                                <w:right w:val="none" w:sz="0" w:space="0" w:color="auto"/>
                                                              </w:divBdr>
                                                              <w:divsChild>
                                                                <w:div w:id="142502591">
                                                                  <w:marLeft w:val="0"/>
                                                                  <w:marRight w:val="0"/>
                                                                  <w:marTop w:val="0"/>
                                                                  <w:marBottom w:val="0"/>
                                                                  <w:divBdr>
                                                                    <w:top w:val="none" w:sz="0" w:space="0" w:color="auto"/>
                                                                    <w:left w:val="none" w:sz="0" w:space="0" w:color="auto"/>
                                                                    <w:bottom w:val="none" w:sz="0" w:space="0" w:color="auto"/>
                                                                    <w:right w:val="none" w:sz="0" w:space="0" w:color="auto"/>
                                                                  </w:divBdr>
                                                                  <w:divsChild>
                                                                    <w:div w:id="2060014731">
                                                                      <w:marLeft w:val="0"/>
                                                                      <w:marRight w:val="0"/>
                                                                      <w:marTop w:val="0"/>
                                                                      <w:marBottom w:val="0"/>
                                                                      <w:divBdr>
                                                                        <w:top w:val="none" w:sz="0" w:space="0" w:color="auto"/>
                                                                        <w:left w:val="none" w:sz="0" w:space="0" w:color="auto"/>
                                                                        <w:bottom w:val="none" w:sz="0" w:space="0" w:color="auto"/>
                                                                        <w:right w:val="none" w:sz="0" w:space="0" w:color="auto"/>
                                                                      </w:divBdr>
                                                                      <w:divsChild>
                                                                        <w:div w:id="1284455822">
                                                                          <w:marLeft w:val="0"/>
                                                                          <w:marRight w:val="0"/>
                                                                          <w:marTop w:val="0"/>
                                                                          <w:marBottom w:val="0"/>
                                                                          <w:divBdr>
                                                                            <w:top w:val="none" w:sz="0" w:space="0" w:color="auto"/>
                                                                            <w:left w:val="none" w:sz="0" w:space="0" w:color="auto"/>
                                                                            <w:bottom w:val="none" w:sz="0" w:space="0" w:color="auto"/>
                                                                            <w:right w:val="none" w:sz="0" w:space="0" w:color="auto"/>
                                                                          </w:divBdr>
                                                                          <w:divsChild>
                                                                            <w:div w:id="145511655">
                                                                              <w:marLeft w:val="0"/>
                                                                              <w:marRight w:val="0"/>
                                                                              <w:marTop w:val="0"/>
                                                                              <w:marBottom w:val="0"/>
                                                                              <w:divBdr>
                                                                                <w:top w:val="none" w:sz="0" w:space="0" w:color="auto"/>
                                                                                <w:left w:val="none" w:sz="0" w:space="0" w:color="auto"/>
                                                                                <w:bottom w:val="none" w:sz="0" w:space="0" w:color="auto"/>
                                                                                <w:right w:val="none" w:sz="0" w:space="0" w:color="auto"/>
                                                                              </w:divBdr>
                                                                              <w:divsChild>
                                                                                <w:div w:id="199559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7741087">
      <w:bodyDiv w:val="1"/>
      <w:marLeft w:val="0"/>
      <w:marRight w:val="0"/>
      <w:marTop w:val="0"/>
      <w:marBottom w:val="0"/>
      <w:divBdr>
        <w:top w:val="none" w:sz="0" w:space="0" w:color="auto"/>
        <w:left w:val="none" w:sz="0" w:space="0" w:color="auto"/>
        <w:bottom w:val="none" w:sz="0" w:space="0" w:color="auto"/>
        <w:right w:val="none" w:sz="0" w:space="0" w:color="auto"/>
      </w:divBdr>
      <w:divsChild>
        <w:div w:id="1639604153">
          <w:marLeft w:val="0"/>
          <w:marRight w:val="0"/>
          <w:marTop w:val="0"/>
          <w:marBottom w:val="0"/>
          <w:divBdr>
            <w:top w:val="none" w:sz="0" w:space="0" w:color="auto"/>
            <w:left w:val="none" w:sz="0" w:space="0" w:color="auto"/>
            <w:bottom w:val="none" w:sz="0" w:space="0" w:color="auto"/>
            <w:right w:val="none" w:sz="0" w:space="0" w:color="auto"/>
          </w:divBdr>
          <w:divsChild>
            <w:div w:id="1221361248">
              <w:marLeft w:val="0"/>
              <w:marRight w:val="0"/>
              <w:marTop w:val="0"/>
              <w:marBottom w:val="0"/>
              <w:divBdr>
                <w:top w:val="none" w:sz="0" w:space="0" w:color="auto"/>
                <w:left w:val="none" w:sz="0" w:space="0" w:color="auto"/>
                <w:bottom w:val="none" w:sz="0" w:space="0" w:color="auto"/>
                <w:right w:val="none" w:sz="0" w:space="0" w:color="auto"/>
              </w:divBdr>
              <w:divsChild>
                <w:div w:id="173365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824557">
      <w:bodyDiv w:val="1"/>
      <w:marLeft w:val="0"/>
      <w:marRight w:val="0"/>
      <w:marTop w:val="0"/>
      <w:marBottom w:val="0"/>
      <w:divBdr>
        <w:top w:val="none" w:sz="0" w:space="0" w:color="auto"/>
        <w:left w:val="none" w:sz="0" w:space="0" w:color="auto"/>
        <w:bottom w:val="none" w:sz="0" w:space="0" w:color="auto"/>
        <w:right w:val="none" w:sz="0" w:space="0" w:color="auto"/>
      </w:divBdr>
      <w:divsChild>
        <w:div w:id="269362371">
          <w:marLeft w:val="0"/>
          <w:marRight w:val="0"/>
          <w:marTop w:val="0"/>
          <w:marBottom w:val="0"/>
          <w:divBdr>
            <w:top w:val="none" w:sz="0" w:space="0" w:color="auto"/>
            <w:left w:val="none" w:sz="0" w:space="0" w:color="auto"/>
            <w:bottom w:val="none" w:sz="0" w:space="0" w:color="auto"/>
            <w:right w:val="none" w:sz="0" w:space="0" w:color="auto"/>
          </w:divBdr>
          <w:divsChild>
            <w:div w:id="791360576">
              <w:marLeft w:val="0"/>
              <w:marRight w:val="0"/>
              <w:marTop w:val="0"/>
              <w:marBottom w:val="0"/>
              <w:divBdr>
                <w:top w:val="none" w:sz="0" w:space="0" w:color="auto"/>
                <w:left w:val="none" w:sz="0" w:space="0" w:color="auto"/>
                <w:bottom w:val="none" w:sz="0" w:space="0" w:color="auto"/>
                <w:right w:val="none" w:sz="0" w:space="0" w:color="auto"/>
              </w:divBdr>
              <w:divsChild>
                <w:div w:id="835538904">
                  <w:marLeft w:val="0"/>
                  <w:marRight w:val="0"/>
                  <w:marTop w:val="0"/>
                  <w:marBottom w:val="0"/>
                  <w:divBdr>
                    <w:top w:val="none" w:sz="0" w:space="0" w:color="auto"/>
                    <w:left w:val="none" w:sz="0" w:space="0" w:color="auto"/>
                    <w:bottom w:val="none" w:sz="0" w:space="0" w:color="auto"/>
                    <w:right w:val="none" w:sz="0" w:space="0" w:color="auto"/>
                  </w:divBdr>
                  <w:divsChild>
                    <w:div w:id="1040008902">
                      <w:marLeft w:val="0"/>
                      <w:marRight w:val="0"/>
                      <w:marTop w:val="0"/>
                      <w:marBottom w:val="0"/>
                      <w:divBdr>
                        <w:top w:val="none" w:sz="0" w:space="0" w:color="auto"/>
                        <w:left w:val="none" w:sz="0" w:space="0" w:color="auto"/>
                        <w:bottom w:val="none" w:sz="0" w:space="0" w:color="auto"/>
                        <w:right w:val="none" w:sz="0" w:space="0" w:color="auto"/>
                      </w:divBdr>
                      <w:divsChild>
                        <w:div w:id="1228102440">
                          <w:marLeft w:val="0"/>
                          <w:marRight w:val="0"/>
                          <w:marTop w:val="0"/>
                          <w:marBottom w:val="0"/>
                          <w:divBdr>
                            <w:top w:val="none" w:sz="0" w:space="0" w:color="auto"/>
                            <w:left w:val="none" w:sz="0" w:space="0" w:color="auto"/>
                            <w:bottom w:val="none" w:sz="0" w:space="0" w:color="auto"/>
                            <w:right w:val="none" w:sz="0" w:space="0" w:color="auto"/>
                          </w:divBdr>
                          <w:divsChild>
                            <w:div w:id="9070377">
                              <w:marLeft w:val="0"/>
                              <w:marRight w:val="0"/>
                              <w:marTop w:val="0"/>
                              <w:marBottom w:val="0"/>
                              <w:divBdr>
                                <w:top w:val="none" w:sz="0" w:space="0" w:color="auto"/>
                                <w:left w:val="none" w:sz="0" w:space="0" w:color="auto"/>
                                <w:bottom w:val="none" w:sz="0" w:space="0" w:color="auto"/>
                                <w:right w:val="none" w:sz="0" w:space="0" w:color="auto"/>
                              </w:divBdr>
                              <w:divsChild>
                                <w:div w:id="193705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5425066">
      <w:bodyDiv w:val="1"/>
      <w:marLeft w:val="0"/>
      <w:marRight w:val="0"/>
      <w:marTop w:val="0"/>
      <w:marBottom w:val="0"/>
      <w:divBdr>
        <w:top w:val="none" w:sz="0" w:space="0" w:color="auto"/>
        <w:left w:val="none" w:sz="0" w:space="0" w:color="auto"/>
        <w:bottom w:val="none" w:sz="0" w:space="0" w:color="auto"/>
        <w:right w:val="none" w:sz="0" w:space="0" w:color="auto"/>
      </w:divBdr>
      <w:divsChild>
        <w:div w:id="1558735479">
          <w:marLeft w:val="0"/>
          <w:marRight w:val="0"/>
          <w:marTop w:val="0"/>
          <w:marBottom w:val="0"/>
          <w:divBdr>
            <w:top w:val="none" w:sz="0" w:space="0" w:color="auto"/>
            <w:left w:val="none" w:sz="0" w:space="0" w:color="auto"/>
            <w:bottom w:val="none" w:sz="0" w:space="0" w:color="auto"/>
            <w:right w:val="none" w:sz="0" w:space="0" w:color="auto"/>
          </w:divBdr>
          <w:divsChild>
            <w:div w:id="115873382">
              <w:marLeft w:val="0"/>
              <w:marRight w:val="0"/>
              <w:marTop w:val="0"/>
              <w:marBottom w:val="0"/>
              <w:divBdr>
                <w:top w:val="none" w:sz="0" w:space="0" w:color="auto"/>
                <w:left w:val="none" w:sz="0" w:space="0" w:color="auto"/>
                <w:bottom w:val="none" w:sz="0" w:space="0" w:color="auto"/>
                <w:right w:val="none" w:sz="0" w:space="0" w:color="auto"/>
              </w:divBdr>
              <w:divsChild>
                <w:div w:id="1097143087">
                  <w:marLeft w:val="0"/>
                  <w:marRight w:val="0"/>
                  <w:marTop w:val="0"/>
                  <w:marBottom w:val="0"/>
                  <w:divBdr>
                    <w:top w:val="none" w:sz="0" w:space="0" w:color="auto"/>
                    <w:left w:val="none" w:sz="0" w:space="0" w:color="auto"/>
                    <w:bottom w:val="none" w:sz="0" w:space="0" w:color="auto"/>
                    <w:right w:val="none" w:sz="0" w:space="0" w:color="auto"/>
                  </w:divBdr>
                  <w:divsChild>
                    <w:div w:id="1276057430">
                      <w:marLeft w:val="0"/>
                      <w:marRight w:val="0"/>
                      <w:marTop w:val="0"/>
                      <w:marBottom w:val="0"/>
                      <w:divBdr>
                        <w:top w:val="none" w:sz="0" w:space="0" w:color="auto"/>
                        <w:left w:val="none" w:sz="0" w:space="0" w:color="auto"/>
                        <w:bottom w:val="none" w:sz="0" w:space="0" w:color="auto"/>
                        <w:right w:val="none" w:sz="0" w:space="0" w:color="auto"/>
                      </w:divBdr>
                      <w:divsChild>
                        <w:div w:id="42272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auswaertiges-amt.de/DE/Laenderinformationen/00-SiHi/Nodes/ChileSicherheit_node.html" TargetMode="External"/><Relationship Id="rId26" Type="http://schemas.openxmlformats.org/officeDocument/2006/relationships/hyperlink" Target="http://www.ecoi.net/local_link/295479/430511_de.html" TargetMode="External"/><Relationship Id="rId39" Type="http://schemas.openxmlformats.org/officeDocument/2006/relationships/hyperlink" Target="http://www.ecoi.net/local_link/328457/469234_de.html" TargetMode="External"/><Relationship Id="rId21" Type="http://schemas.openxmlformats.org/officeDocument/2006/relationships/hyperlink" Target="https://www.eda.admin.ch/eda/de/home/laender-und-reiseinformationen/chile/reisehinweise-fuerchile.html" TargetMode="External"/><Relationship Id="rId34" Type="http://schemas.openxmlformats.org/officeDocument/2006/relationships/hyperlink" Target="http://www.auswaertiges-amt.de/sid_79CDA33FEC7CBD784C24D1170895A112/DE/Aussenpolitik/Laender/Laenderinfos/Chile/Innenpolitik_node.html" TargetMode="External"/><Relationship Id="rId42" Type="http://schemas.openxmlformats.org/officeDocument/2006/relationships/hyperlink" Target="http://www.ecoi.net/local_link/319757/466750_de.html" TargetMode="External"/><Relationship Id="rId47" Type="http://schemas.openxmlformats.org/officeDocument/2006/relationships/hyperlink" Target="http://www.ecoi.net/local_link/322562/462039_de.html" TargetMode="External"/><Relationship Id="rId50" Type="http://schemas.openxmlformats.org/officeDocument/2006/relationships/hyperlink" Target="http://www.bti-project.org/fileadmin/files/BTI/Downloads/Reports/2016/pdf/BTI_2016_Chile.pdf" TargetMode="External"/><Relationship Id="rId55" Type="http://schemas.openxmlformats.org/officeDocument/2006/relationships/hyperlink" Target="https://milo.bamf.de/milop/livelink.exe/fetch/2000/702450/698578/704870/698704/11126427/17046764/Santiago_de_Chile_-_Medizinische_Versorgung%2C_11.02.2014.pdf?nodeid=17145338&amp;vernum=-2"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auswaertiges-amt.de/sid_79CDA33FEC7CBD784C24D1170895A112/DE/Aussenpolitik/Laender/Laenderinfos/Chile/Innenpolitik_node.html" TargetMode="External"/><Relationship Id="rId20" Type="http://schemas.openxmlformats.org/officeDocument/2006/relationships/hyperlink" Target="http://derstandard.at/2000038342526/GrenzstreitChile-verklagt-Bolivien" TargetMode="External"/><Relationship Id="rId29" Type="http://schemas.openxmlformats.org/officeDocument/2006/relationships/hyperlink" Target="https://freedomhouse.org/report/freedom-world/2016/chile" TargetMode="External"/><Relationship Id="rId41" Type="http://schemas.openxmlformats.org/officeDocument/2006/relationships/hyperlink" Target="http://www.auswaertiges-amt.de/sid_79CDA33FEC7CBD784C24D1170895A112/DE/Aussenpolitik/Laender/Laenderinfos/Chile/Innenpolitik_node.html" TargetMode="External"/><Relationship Id="rId54" Type="http://schemas.openxmlformats.org/officeDocument/2006/relationships/hyperlink" Target="http://liportal.giz.de/chile/gesellschaf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ecoi.net/local_link/322562/462039_de.html" TargetMode="External"/><Relationship Id="rId32" Type="http://schemas.openxmlformats.org/officeDocument/2006/relationships/hyperlink" Target="https://www.liportal.de/chile/geschichte-staat/" TargetMode="External"/><Relationship Id="rId37" Type="http://schemas.openxmlformats.org/officeDocument/2006/relationships/hyperlink" Target="https://www.liportal.de/chile/gesellschaft/" TargetMode="External"/><Relationship Id="rId40" Type="http://schemas.openxmlformats.org/officeDocument/2006/relationships/hyperlink" Target="http://www.amnesty.org/en/library/asset/ACT50/003/2014/en/193c5698-58aa-492f-82f1-1cb3de55c9e8/act500032014en.pdf" TargetMode="External"/><Relationship Id="rId45" Type="http://schemas.openxmlformats.org/officeDocument/2006/relationships/hyperlink" Target="https://freedomhouse.org/report/freedom-world/2016/chile" TargetMode="External"/><Relationship Id="rId53" Type="http://schemas.openxmlformats.org/officeDocument/2006/relationships/hyperlink" Target="http://www.bti-project.org/fileadmin/files/BTI/Downloads/Reports/2016/pdf/BTI_2016_Chile.pdf" TargetMode="External"/><Relationship Id="rId58"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auswaertiges-amt.de/DE/Aussenpolitik/Laender/Laenderinfos/01-Nodes_Uebersichtsseiten/Chile_node.html" TargetMode="External"/><Relationship Id="rId23" Type="http://schemas.openxmlformats.org/officeDocument/2006/relationships/hyperlink" Target="https://www.liportal.de/chile/geschichte-staat/" TargetMode="External"/><Relationship Id="rId28" Type="http://schemas.openxmlformats.org/officeDocument/2006/relationships/hyperlink" Target="http://www.ecoi.net/local_link/319757/466750_de.html" TargetMode="External"/><Relationship Id="rId36" Type="http://schemas.openxmlformats.org/officeDocument/2006/relationships/hyperlink" Target="https://freedomhouse.org/report/freedom-world/2016/chile" TargetMode="External"/><Relationship Id="rId49" Type="http://schemas.openxmlformats.org/officeDocument/2006/relationships/hyperlink" Target="http://www.auswaertiges-amt.de/DE/Aussenpolitik/Laender/Laenderinfos/Chile/Wirtschaft_node.html" TargetMode="External"/><Relationship Id="rId57" Type="http://schemas.openxmlformats.org/officeDocument/2006/relationships/header" Target="header1.xml"/><Relationship Id="rId61"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amerika21.de/2016/07/156589/spannungen-chile-bolivien" TargetMode="External"/><Relationship Id="rId31" Type="http://schemas.openxmlformats.org/officeDocument/2006/relationships/hyperlink" Target="http://www.ecoi.net/local_link/322562/462039_de.html" TargetMode="External"/><Relationship Id="rId44" Type="http://schemas.openxmlformats.org/officeDocument/2006/relationships/hyperlink" Target="http://www.ecoi.net/local_link/319757/466750_de.html" TargetMode="External"/><Relationship Id="rId52" Type="http://schemas.openxmlformats.org/officeDocument/2006/relationships/hyperlink" Target="http://www.auswaertiges-amt.de/DE/Laenderinformationen/00-SiHi/ChileSicherheit.html?nn=332704?nnm=332704"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www.auswaertiges-amt.de/sid_79CDA33FEC7CBD784C24D1170895A112/DE/Aussenpolitik/Laender/Laenderinfos/Chile/Innenpolitik_node.html" TargetMode="External"/><Relationship Id="rId27" Type="http://schemas.openxmlformats.org/officeDocument/2006/relationships/hyperlink" Target="http://www.ecoi.net/local_link/322562/462039_de.html" TargetMode="External"/><Relationship Id="rId30" Type="http://schemas.openxmlformats.org/officeDocument/2006/relationships/hyperlink" Target="http://www.ecoi.net/local_link/295479/430511_de.html" TargetMode="External"/><Relationship Id="rId35" Type="http://schemas.openxmlformats.org/officeDocument/2006/relationships/hyperlink" Target="https://www.bti-project.org/de/4579/laenderberichte/detail/itc/chl/" TargetMode="External"/><Relationship Id="rId43" Type="http://schemas.openxmlformats.org/officeDocument/2006/relationships/hyperlink" Target="https://www.liportal.de/chile/gesellschaft/" TargetMode="External"/><Relationship Id="rId48" Type="http://schemas.openxmlformats.org/officeDocument/2006/relationships/hyperlink" Target="http://www.ecoi.net/local_link/322562/462039_de.html" TargetMode="External"/><Relationship Id="rId56" Type="http://schemas.openxmlformats.org/officeDocument/2006/relationships/hyperlink" Target="http://www.ecoi.net/local_link/322562/462039_de.html" TargetMode="External"/><Relationship Id="rId8" Type="http://schemas.microsoft.com/office/2007/relationships/stylesWithEffects" Target="stylesWithEffects.xml"/><Relationship Id="rId51" Type="http://schemas.openxmlformats.org/officeDocument/2006/relationships/hyperlink" Target="https://www.liportal.de/chile/wirtschaft-entwicklung/"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ecoi.net/local_link/322562/462039_de.html" TargetMode="External"/><Relationship Id="rId25" Type="http://schemas.openxmlformats.org/officeDocument/2006/relationships/hyperlink" Target="https://freedomhouse.org/report/freedom-world/2016/chile" TargetMode="External"/><Relationship Id="rId33" Type="http://schemas.openxmlformats.org/officeDocument/2006/relationships/hyperlink" Target="https://www.cia.gov/library/publications/the-world-factbook/geos/ci.html" TargetMode="External"/><Relationship Id="rId38" Type="http://schemas.openxmlformats.org/officeDocument/2006/relationships/hyperlink" Target="http://www.ecoi.net/local_link/322562/462039_de.html" TargetMode="External"/><Relationship Id="rId46" Type="http://schemas.openxmlformats.org/officeDocument/2006/relationships/hyperlink" Target="https://www.liportal.de/chile/gesellschaft/" TargetMode="External"/><Relationship Id="rId5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catsources="">
  <f:record>
    <f:field ref="BMFCONFIG_3000_109_BMFDocProperty" text=""/>
    <f:field ref="doc_FSCFOLIO_1_1001_FieldDocumentNumber" text=""/>
    <f:field ref="doc_FSCFOLIO_1_1001_FieldSubject" text=""/>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Franziska Weber"/>
    <f:field ref="FSCFOLIO_1_1001_FieldCurrentDate" text="05.09.2025 12:37"/>
    <f:field ref="objvalidfrom" date="" text=""/>
    <f:field ref="objvalidto" date="" text=""/>
    <f:field ref="FSCFOLIO_1_1001_FieldReleasedVersionDate" text=""/>
    <f:field ref="FSCFOLIO_1_1001_FieldReleasedVersionNr" text=""/>
    <f:field ref="CCAPRECONFIG_15_1001_Objektname" text="CHIL_LIB_2016_09_15_KE"/>
    <f:field ref="CCAPRECONFIG_15_1001_Objektname" text="CHIL_LIB_2016_09_15_KE"/>
    <f:field ref="EIBPRECONFIG_1_1001_FieldEIBAttachments" text="" multiline="true"/>
    <f:field ref="EIBPRECONFIG_1_1001_FieldEIBNextFiles" text="" multiline="true"/>
    <f:field ref="EIBPRECONFIG_1_1001_FieldEIBPreviousFiles" text="" multiline="true"/>
    <f:field ref="EIBPRECONFIG_1_1001_FieldEIBRelatedFiles" text="" multiline="true"/>
    <f:field ref="EIBPRECONFIG_1_1001_FieldEIBCompletedOrdinals" text="" multiline="true"/>
    <f:field ref="EIBPRECONFIG_1_1001_FieldEIBOUAddr" text="Modecenterstraße 22, 1030 Wien" multiline="true"/>
    <f:field ref="EIBPRECONFIG_1_1001_FieldEIBRecipients" text="" multiline="true"/>
    <f:field ref="EIBPRECONFIG_1_1001_FieldEIBSignatures" text="Abzeichnen&#13;&#10;Genehmigt&#13;&#10;Versendet&#13;&#10;Ablage" multiline="true"/>
    <f:field ref="EIBPRECONFIG_1_1001_FieldCCAAddrAbschriftsbemerkung" text="" multiline="true"/>
    <f:field ref="EIBPRECONFIG_1_1001_FieldCCAAddrAdresse" text="" multiline="true"/>
    <f:field ref="EIBPRECONFIG_1_1001_FieldCCAAddrPostalischeAdresse" text="" multiline="true"/>
    <f:field ref="EIBPRECONFIG_1_1001_FieldCCAIncomingSubject" text="" multiline="true"/>
    <f:field ref="EIBPRECONFIG_1_1001_FieldCCAPersonalSubjAddress" text="" multiline="true"/>
    <f:field ref="EIBPRECONFIG_1_1001_FieldCCASubfileSubject" text="" multiline="true"/>
    <f:field ref="EIBPRECONFIG_1_1001_FieldCCASubject" text="Bundesamt für Fremdenwesen und Asyl; Recht und Internationales; Staatendokumentation; Produkte der Staatendokumentation&#13;&#10;Chile / Länderinformationsblatt_010816" multiline="true"/>
    <f:field ref="EIBVFGH_15_1700_FieldPartPlaintiffList" text="" multiline="true"/>
    <f:field ref="EIBVFGH_15_1700_FieldGoesOutToList" text="" multiline="true"/>
    <f:field ref="CUSTOMIZATIONRESSORTBMF_103_2800_FieldRecipientsEmailBMF" text="" multiline="true"/>
    <f:field ref="objname" text="CHIL_LIB_2016_09_15_KE" edit="true"/>
    <f:field ref="objsubject" text=""/>
    <f:field ref="objcreatedby" text="~Durmic, Senudin"/>
    <f:field ref="objcreatedat" date="2016-09-16T09:46:55" text="16.09.2016 09:46:55"/>
    <f:field ref="objchangedby" text="~Hartl, Pia"/>
    <f:field ref="objmodifiedat" date="2016-09-19T10:35:04" text="19.09.2016 10:35:04"/>
  </f:record>
  <f:display text="Allgemein">
    <f:field ref="BMFCONFIG_3000_109_BMFDocProperty" text="BMFMailEmpfänger"/>
    <f:field ref="FSCFOLIO_1_1001_FieldCurrentUser" text="Aktueller Benutzer"/>
    <f:field ref="FSCFOLIO_1_1001_FieldCurrentDate" text="Aktueller Zeitpunkt"/>
    <f:field ref="objvalidfrom" text="Gültig ab" dateonly="true"/>
    <f:field ref="objvalidto" text="Gültig bis" dateonly="true"/>
    <f:field ref="FSCFOLIO_1_1001_FieldReleasedVersionDate" text="Freigegebene Version vom"/>
    <f:field ref="FSCFOLIO_1_1001_FieldReleasedVersionNr" text="Freigegebene Versionsnummer"/>
    <f:field ref="CCAPRECONFIG_15_1001_Objektname" text="Objektname"/>
    <f:field ref="EIBPRECONFIG_1_1001_FieldEIBAttachments" text="Beilagen"/>
    <f:field ref="EIBPRECONFIG_1_1001_FieldEIBNextFiles" text="Nachzahlen"/>
    <f:field ref="EIBPRECONFIG_1_1001_FieldEIBPreviousFiles" text="Vorzahlen"/>
    <f:field ref="EIBPRECONFIG_1_1001_FieldEIBRelatedFiles" text="Bezugszahlen"/>
    <f:field ref="EIBPRECONFIG_1_1001_FieldEIBCompletedOrdinals" text="Miterledigte Akten"/>
    <f:field ref="EIBPRECONFIG_1_1001_FieldEIBOUAddr" text="Adresse der OE"/>
    <f:field ref="EIBPRECONFIG_1_1001_FieldEIBRecipients" text="Empfänger"/>
    <f:field ref="EIBPRECONFIG_1_1001_FieldEIBSignatures" text="Unterschriften"/>
    <f:field ref="EIBPRECONFIG_1_1001_FieldCCAAddrAbschriftsbemerkung" text="Abschriftsbemerkung"/>
    <f:field ref="EIBPRECONFIG_1_1001_FieldCCAAddrAdresse" text="Adresse"/>
    <f:field ref="EIBPRECONFIG_1_1001_FieldCCAAddrPostalischeAdresse" text="PostalischeAdresse"/>
    <f:field ref="EIBPRECONFIG_1_1001_FieldCCAIncomingSubject" text="EST-Betreff"/>
    <f:field ref="EIBPRECONFIG_1_1001_FieldCCAPersonalSubjAddress" text="Adresse (Namenszahl)"/>
    <f:field ref="EIBPRECONFIG_1_1001_FieldCCASubfileSubject" text="Betreff des Geschäftsstücks"/>
    <f:field ref="EIBPRECONFIG_1_1001_FieldCCASubject" text="Gegenstand"/>
    <f:field ref="EIBVFGH_15_1700_FieldPartPlaintiffList" text="Liste der Antragsteller"/>
    <f:field ref="EIBVFGH_15_1700_FieldGoesOutToList" text="Ergeht an Liste"/>
    <f:field ref="CUSTOMIZATIONRESSORTBMF_103_2800_FieldRecipientsEmailBMF" text="Empfänger Mail BMF"/>
    <f:field ref="objname" text="Name"/>
    <f:field ref="objsubject" text="Anmerkungen"/>
    <f:field ref="objcreatedby" text="Erzeugt von"/>
    <f:field ref="objcreatedat" text="Erzeugt am/um"/>
    <f:field ref="objchangedby" text="Letzte Änderung von"/>
    <f:field ref="objmodifiedat" text="Letzte Änderung am/um"/>
  </f:display>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identities>{"BMFCONFIG_3000_109":{"BMFDocProperty":null},"FSCFOLIO_1_1001":{"FieldDocumentNumber":null,"FieldSubject":null,"SignaturesFldCtx":null,"FieldLastSignature":null,"FieldLastSignatureBy":null,"FieldLastSignatureAt":null,"FieldLastSignatureRemark":null,"FieldCurrentUser":null,"FieldCurrentDate":null,"FieldReleasedVersionDate":null,"FieldReleasedVersionNr":null},"_":{"doc":null,"objvalidfrom":null,"objvalidto":null,"objname":null,"objsubject":null,"objcreatedby":null,"objcreatedat":null,"objchangedby":null,"objmodifiedat":null},"CCAPRECONFIG_15_1001":{"Objektname":null},"EIBPRECONFIG_1_1001":{"FieldEIBAttachments":null,"FieldEIBNextFiles":null,"FieldEIBPreviousFiles":null,"FieldEIBRelatedFiles":null,"FieldEIBCompletedOrdinals":null,"FieldEIBOUAddr":null,"FieldEIBRecipients":null,"FieldEIBSignatures":null,"FieldCCAAddrAbschriftsbemerkung":null,"FieldCCAAddrAdresse":null,"FieldCCAAddrPostalischeAdresse":null,"FieldCCAIncomingSubject":null,"FieldCCAPersonalSubjAddress":null,"FieldCCASubfileSubject":null,"FieldCCASubject":null},"EIBVFGH_15_1700":{"FieldPartPlaintiffList":null,"FieldGoesOutToList":null},"CUSTOMIZATIONRESSORTBMF_103_2800":{"FieldRecipientsEmailBMF":null}}</f:identities>
  <f:translations>{}</f:translations>
</f:fields>
</file>

<file path=customXml/item2.xml><?xml version="1.0" encoding="utf-8"?>
<p:properties xmlns:p="http://schemas.microsoft.com/office/2006/metadata/properties" xmlns:xsi="http://www.w3.org/2001/XMLSchema-instance" xmlns:pc="http://schemas.microsoft.com/office/infopath/2007/PartnerControls">
  <documentManagement>
    <Asien_x0020_u_x002e__x0020_Nahost xmlns="7cb607ab-0498-47fa-a584-cd52380e9ca6">true</Asien_x0020_u_x002e__x0020_Nahost>
    <Afrika xmlns="7cb607ab-0498-47fa-a584-cd52380e9ca6" xsi:nil="true"/>
    <Rest_x0020_der_x0020_Welt xmlns="7cb607ab-0498-47fa-a584-cd52380e9ca6">true</Rest_x0020_der_x0020_Welt>
    <Europa_x0020_u_x002e__x0020_Balkan xmlns="7cb607ab-0498-47fa-a584-cd52380e9ca6">true</Europa_x0020_u_x002e__x0020_Balkan>
    <Top_x0020_15_x0020_Herkunftsland xmlns="7cb607ab-0498-47fa-a584-cd52380e9ca6">true</Top_x0020_15_x0020_Herkunftsland>
    <Dublinstaat xmlns="7cb607ab-0498-47fa-a584-cd52380e9ca6">true</Dublinstaat>
    <Russland_x0020_u_x002e__x0020_Kaukasus xmlns="7cb607ab-0498-47fa-a584-cd52380e9ca6">true</Russland_x0020_u_x002e__x0020_Kaukasus>
    <Herkunftsland xmlns="7cb607ab-0498-47fa-a584-cd52380e9ca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B641E222AB3E44B83E7D4EA919AA9E9" ma:contentTypeVersion="12" ma:contentTypeDescription="Ein neues Dokument erstellen." ma:contentTypeScope="" ma:versionID="aa7b32865fed35d3d825a443e01f7afe">
  <xsd:schema xmlns:xsd="http://www.w3.org/2001/XMLSchema" xmlns:xs="http://www.w3.org/2001/XMLSchema" xmlns:p="http://schemas.microsoft.com/office/2006/metadata/properties" xmlns:ns2="7cb607ab-0498-47fa-a584-cd52380e9ca6" targetNamespace="http://schemas.microsoft.com/office/2006/metadata/properties" ma:root="true" ma:fieldsID="1d629dc2ad6f1a488a0d14e51d68a215" ns2:_="">
    <xsd:import namespace="7cb607ab-0498-47fa-a584-cd52380e9ca6"/>
    <xsd:element name="properties">
      <xsd:complexType>
        <xsd:sequence>
          <xsd:element name="documentManagement">
            <xsd:complexType>
              <xsd:all>
                <xsd:element ref="ns2:Top_x0020_15_x0020_Herkunftsland" minOccurs="0"/>
                <xsd:element ref="ns2:Dublinstaat" minOccurs="0"/>
                <xsd:element ref="ns2:Herkunftsland" minOccurs="0"/>
                <xsd:element ref="ns2:Afrika" minOccurs="0"/>
                <xsd:element ref="ns2:Asien_x0020_u_x002e__x0020_Nahost" minOccurs="0"/>
                <xsd:element ref="ns2:Europa_x0020_u_x002e__x0020_Balkan" minOccurs="0"/>
                <xsd:element ref="ns2:Russland_x0020_u_x002e__x0020_Kaukasus" minOccurs="0"/>
                <xsd:element ref="ns2:Rest_x0020_der_x0020_Wel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b607ab-0498-47fa-a584-cd52380e9ca6" elementFormDefault="qualified">
    <xsd:import namespace="http://schemas.microsoft.com/office/2006/documentManagement/types"/>
    <xsd:import namespace="http://schemas.microsoft.com/office/infopath/2007/PartnerControls"/>
    <xsd:element name="Top_x0020_15_x0020_Herkunftsland" ma:index="8" nillable="true" ma:displayName="Top 15 Herkunftsland" ma:default="1" ma:internalName="Top_x0020_15_x0020_Herkunftsland">
      <xsd:simpleType>
        <xsd:restriction base="dms:Boolean"/>
      </xsd:simpleType>
    </xsd:element>
    <xsd:element name="Dublinstaat" ma:index="9" nillable="true" ma:displayName="Dublinstaat" ma:default="1" ma:internalName="Dublinstaat">
      <xsd:simpleType>
        <xsd:restriction base="dms:Boolean"/>
      </xsd:simpleType>
    </xsd:element>
    <xsd:element name="Herkunftsland" ma:index="10" nillable="true" ma:displayName="Herkunftsland" ma:internalName="Herkunftsland">
      <xsd:simpleType>
        <xsd:restriction base="dms:Text">
          <xsd:maxLength value="255"/>
        </xsd:restriction>
      </xsd:simpleType>
    </xsd:element>
    <xsd:element name="Afrika" ma:index="11" nillable="true" ma:displayName="Afrika" ma:internalName="Afrika">
      <xsd:simpleType>
        <xsd:restriction base="dms:Text">
          <xsd:maxLength value="255"/>
        </xsd:restriction>
      </xsd:simpleType>
    </xsd:element>
    <xsd:element name="Asien_x0020_u_x002e__x0020_Nahost" ma:index="12" nillable="true" ma:displayName="Asien u. Nahost" ma:default="1" ma:internalName="Asien_x0020_u_x002e__x0020_Nahost">
      <xsd:simpleType>
        <xsd:restriction base="dms:Boolean"/>
      </xsd:simpleType>
    </xsd:element>
    <xsd:element name="Europa_x0020_u_x002e__x0020_Balkan" ma:index="13" nillable="true" ma:displayName="Europa u. Balkan" ma:default="1" ma:internalName="Europa_x0020_u_x002e__x0020_Balkan">
      <xsd:simpleType>
        <xsd:restriction base="dms:Boolean"/>
      </xsd:simpleType>
    </xsd:element>
    <xsd:element name="Russland_x0020_u_x002e__x0020_Kaukasus" ma:index="14" nillable="true" ma:displayName="Russland u. Kaukasus" ma:default="1" ma:internalName="Russland_x0020_u_x002e__x0020_Kaukasus">
      <xsd:simpleType>
        <xsd:restriction base="dms:Boolean"/>
      </xsd:simpleType>
    </xsd:element>
    <xsd:element name="Rest_x0020_der_x0020_Welt" ma:index="15" nillable="true" ma:displayName="Rest der Welt" ma:default="1" ma:internalName="Rest_x0020_der_x0020_Wel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27738FC-166A-4305-9CFF-204DFB1ED154}">
  <ds:schemaRefs>
    <ds:schemaRef ds:uri="http://schemas.microsoft.com/office/2006/metadata/properties"/>
    <ds:schemaRef ds:uri="http://schemas.microsoft.com/office/infopath/2007/PartnerControls"/>
    <ds:schemaRef ds:uri="7cb607ab-0498-47fa-a584-cd52380e9ca6"/>
  </ds:schemaRefs>
</ds:datastoreItem>
</file>

<file path=customXml/itemProps3.xml><?xml version="1.0" encoding="utf-8"?>
<ds:datastoreItem xmlns:ds="http://schemas.openxmlformats.org/officeDocument/2006/customXml" ds:itemID="{82EE1068-6E2F-438F-9E8B-1EAD1D684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b607ab-0498-47fa-a584-cd52380e9c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7C45A2-615E-4F46-AEE6-0C070C8C8039}">
  <ds:schemaRefs>
    <ds:schemaRef ds:uri="http://schemas.microsoft.com/sharepoint/v3/contenttype/forms"/>
  </ds:schemaRefs>
</ds:datastoreItem>
</file>

<file path=customXml/itemProps5.xml><?xml version="1.0" encoding="utf-8"?>
<ds:datastoreItem xmlns:ds="http://schemas.openxmlformats.org/officeDocument/2006/customXml" ds:itemID="{CAE1C80A-0BEC-4D3B-8643-85887D591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6481</Words>
  <Characters>40833</Characters>
  <Application>Microsoft Office Word</Application>
  <DocSecurity>0</DocSecurity>
  <Lines>340</Lines>
  <Paragraphs>94</Paragraphs>
  <ScaleCrop>false</ScaleCrop>
  <HeadingPairs>
    <vt:vector size="2" baseType="variant">
      <vt:variant>
        <vt:lpstr>Titel</vt:lpstr>
      </vt:variant>
      <vt:variant>
        <vt:i4>1</vt:i4>
      </vt:variant>
    </vt:vector>
  </HeadingPairs>
  <TitlesOfParts>
    <vt:vector size="1" baseType="lpstr">
      <vt:lpstr>Chile_LIB_2016_09_15</vt:lpstr>
    </vt:vector>
  </TitlesOfParts>
  <Company>BM.I</Company>
  <LinksUpToDate>false</LinksUpToDate>
  <CharactersWithSpaces>47220</CharactersWithSpaces>
  <SharedDoc>false</SharedDoc>
  <HLinks>
    <vt:vector size="408" baseType="variant">
      <vt:variant>
        <vt:i4>2097169</vt:i4>
      </vt:variant>
      <vt:variant>
        <vt:i4>291</vt:i4>
      </vt:variant>
      <vt:variant>
        <vt:i4>0</vt:i4>
      </vt:variant>
      <vt:variant>
        <vt:i4>5</vt:i4>
      </vt:variant>
      <vt:variant>
        <vt:lpwstr>http://www.ecoi.net/file_upload/1002_1373027791_sri-lanka-gesundheitsversorgung-im-norden-sri-lankas.pdf</vt:lpwstr>
      </vt:variant>
      <vt:variant>
        <vt:lpwstr/>
      </vt:variant>
      <vt:variant>
        <vt:i4>7667727</vt:i4>
      </vt:variant>
      <vt:variant>
        <vt:i4>288</vt:i4>
      </vt:variant>
      <vt:variant>
        <vt:i4>0</vt:i4>
      </vt:variant>
      <vt:variant>
        <vt:i4>5</vt:i4>
      </vt:variant>
      <vt:variant>
        <vt:lpwstr>http://www.auswaertiges-amt.de/DE/Aussenpolitik/Laender/Laenderinfos/SriLanka/Wirtschaft_node.html</vt:lpwstr>
      </vt:variant>
      <vt:variant>
        <vt:lpwstr/>
      </vt:variant>
      <vt:variant>
        <vt:i4>1441905</vt:i4>
      </vt:variant>
      <vt:variant>
        <vt:i4>285</vt:i4>
      </vt:variant>
      <vt:variant>
        <vt:i4>0</vt:i4>
      </vt:variant>
      <vt:variant>
        <vt:i4>5</vt:i4>
      </vt:variant>
      <vt:variant>
        <vt:lpwstr>http://www.auswaertiges-amt.de/DE/Aussenpolitik/Laender/Laenderinfos/SriLanka/Innenpolitik_node.html</vt:lpwstr>
      </vt:variant>
      <vt:variant>
        <vt:lpwstr/>
      </vt:variant>
      <vt:variant>
        <vt:i4>6553658</vt:i4>
      </vt:variant>
      <vt:variant>
        <vt:i4>282</vt:i4>
      </vt:variant>
      <vt:variant>
        <vt:i4>0</vt:i4>
      </vt:variant>
      <vt:variant>
        <vt:i4>5</vt:i4>
      </vt:variant>
      <vt:variant>
        <vt:lpwstr>http://www.ecoi.net/local_link/270768/400873_de.html</vt:lpwstr>
      </vt:variant>
      <vt:variant>
        <vt:lpwstr/>
      </vt:variant>
      <vt:variant>
        <vt:i4>6946879</vt:i4>
      </vt:variant>
      <vt:variant>
        <vt:i4>279</vt:i4>
      </vt:variant>
      <vt:variant>
        <vt:i4>0</vt:i4>
      </vt:variant>
      <vt:variant>
        <vt:i4>5</vt:i4>
      </vt:variant>
      <vt:variant>
        <vt:lpwstr>http://www.ecoi.net/local_link/285845/417685_de.html</vt:lpwstr>
      </vt:variant>
      <vt:variant>
        <vt:lpwstr/>
      </vt:variant>
      <vt:variant>
        <vt:i4>6553658</vt:i4>
      </vt:variant>
      <vt:variant>
        <vt:i4>276</vt:i4>
      </vt:variant>
      <vt:variant>
        <vt:i4>0</vt:i4>
      </vt:variant>
      <vt:variant>
        <vt:i4>5</vt:i4>
      </vt:variant>
      <vt:variant>
        <vt:lpwstr>http://www.ecoi.net/local_link/270768/400873_de.html</vt:lpwstr>
      </vt:variant>
      <vt:variant>
        <vt:lpwstr/>
      </vt:variant>
      <vt:variant>
        <vt:i4>6553658</vt:i4>
      </vt:variant>
      <vt:variant>
        <vt:i4>273</vt:i4>
      </vt:variant>
      <vt:variant>
        <vt:i4>0</vt:i4>
      </vt:variant>
      <vt:variant>
        <vt:i4>5</vt:i4>
      </vt:variant>
      <vt:variant>
        <vt:lpwstr>http://www.ecoi.net/local_link/270768/400873_de.html</vt:lpwstr>
      </vt:variant>
      <vt:variant>
        <vt:lpwstr/>
      </vt:variant>
      <vt:variant>
        <vt:i4>6946879</vt:i4>
      </vt:variant>
      <vt:variant>
        <vt:i4>270</vt:i4>
      </vt:variant>
      <vt:variant>
        <vt:i4>0</vt:i4>
      </vt:variant>
      <vt:variant>
        <vt:i4>5</vt:i4>
      </vt:variant>
      <vt:variant>
        <vt:lpwstr>http://www.ecoi.net/local_link/285845/417685_de.html</vt:lpwstr>
      </vt:variant>
      <vt:variant>
        <vt:lpwstr/>
      </vt:variant>
      <vt:variant>
        <vt:i4>6946879</vt:i4>
      </vt:variant>
      <vt:variant>
        <vt:i4>267</vt:i4>
      </vt:variant>
      <vt:variant>
        <vt:i4>0</vt:i4>
      </vt:variant>
      <vt:variant>
        <vt:i4>5</vt:i4>
      </vt:variant>
      <vt:variant>
        <vt:lpwstr>http://www.ecoi.net/local_link/285845/417685_de.html</vt:lpwstr>
      </vt:variant>
      <vt:variant>
        <vt:lpwstr/>
      </vt:variant>
      <vt:variant>
        <vt:i4>1441905</vt:i4>
      </vt:variant>
      <vt:variant>
        <vt:i4>264</vt:i4>
      </vt:variant>
      <vt:variant>
        <vt:i4>0</vt:i4>
      </vt:variant>
      <vt:variant>
        <vt:i4>5</vt:i4>
      </vt:variant>
      <vt:variant>
        <vt:lpwstr>http://www.auswaertiges-amt.de/DE/Aussenpolitik/Laender/Laenderinfos/SriLanka/Innenpolitik_node.html</vt:lpwstr>
      </vt:variant>
      <vt:variant>
        <vt:lpwstr/>
      </vt:variant>
      <vt:variant>
        <vt:i4>6946879</vt:i4>
      </vt:variant>
      <vt:variant>
        <vt:i4>261</vt:i4>
      </vt:variant>
      <vt:variant>
        <vt:i4>0</vt:i4>
      </vt:variant>
      <vt:variant>
        <vt:i4>5</vt:i4>
      </vt:variant>
      <vt:variant>
        <vt:lpwstr>http://www.ecoi.net/local_link/285845/417685_de.html</vt:lpwstr>
      </vt:variant>
      <vt:variant>
        <vt:lpwstr/>
      </vt:variant>
      <vt:variant>
        <vt:i4>7012410</vt:i4>
      </vt:variant>
      <vt:variant>
        <vt:i4>258</vt:i4>
      </vt:variant>
      <vt:variant>
        <vt:i4>0</vt:i4>
      </vt:variant>
      <vt:variant>
        <vt:i4>5</vt:i4>
      </vt:variant>
      <vt:variant>
        <vt:lpwstr>http://www.ecoi.net/local_link/282003/412362_de.html</vt:lpwstr>
      </vt:variant>
      <vt:variant>
        <vt:lpwstr/>
      </vt:variant>
      <vt:variant>
        <vt:i4>7012410</vt:i4>
      </vt:variant>
      <vt:variant>
        <vt:i4>255</vt:i4>
      </vt:variant>
      <vt:variant>
        <vt:i4>0</vt:i4>
      </vt:variant>
      <vt:variant>
        <vt:i4>5</vt:i4>
      </vt:variant>
      <vt:variant>
        <vt:lpwstr>http://www.ecoi.net/local_link/282003/412362_de.html</vt:lpwstr>
      </vt:variant>
      <vt:variant>
        <vt:lpwstr/>
      </vt:variant>
      <vt:variant>
        <vt:i4>983063</vt:i4>
      </vt:variant>
      <vt:variant>
        <vt:i4>252</vt:i4>
      </vt:variant>
      <vt:variant>
        <vt:i4>0</vt:i4>
      </vt:variant>
      <vt:variant>
        <vt:i4>5</vt:i4>
      </vt:variant>
      <vt:variant>
        <vt:lpwstr>http://www.amnesty.org/en/library/asset/ACT50/001/2014/en/652ac5b3-3979-43e2-b1a1-6c4919e7a518/act500012014en.pdf</vt:lpwstr>
      </vt:variant>
      <vt:variant>
        <vt:lpwstr/>
      </vt:variant>
      <vt:variant>
        <vt:i4>6553658</vt:i4>
      </vt:variant>
      <vt:variant>
        <vt:i4>249</vt:i4>
      </vt:variant>
      <vt:variant>
        <vt:i4>0</vt:i4>
      </vt:variant>
      <vt:variant>
        <vt:i4>5</vt:i4>
      </vt:variant>
      <vt:variant>
        <vt:lpwstr>http://www.ecoi.net/local_link/270768/400873_de.html</vt:lpwstr>
      </vt:variant>
      <vt:variant>
        <vt:lpwstr/>
      </vt:variant>
      <vt:variant>
        <vt:i4>5373996</vt:i4>
      </vt:variant>
      <vt:variant>
        <vt:i4>246</vt:i4>
      </vt:variant>
      <vt:variant>
        <vt:i4>0</vt:i4>
      </vt:variant>
      <vt:variant>
        <vt:i4>5</vt:i4>
      </vt:variant>
      <vt:variant>
        <vt:lpwstr>http://www.t-online.de/nachrichten/ausland/id_72417578/sri-lanka-maithripala-sirisena-gewinnt-wahlen-ueberraschend.html</vt:lpwstr>
      </vt:variant>
      <vt:variant>
        <vt:lpwstr/>
      </vt:variant>
      <vt:variant>
        <vt:i4>6553658</vt:i4>
      </vt:variant>
      <vt:variant>
        <vt:i4>243</vt:i4>
      </vt:variant>
      <vt:variant>
        <vt:i4>0</vt:i4>
      </vt:variant>
      <vt:variant>
        <vt:i4>5</vt:i4>
      </vt:variant>
      <vt:variant>
        <vt:lpwstr>http://www.ecoi.net/local_link/270768/400873_de.html</vt:lpwstr>
      </vt:variant>
      <vt:variant>
        <vt:lpwstr/>
      </vt:variant>
      <vt:variant>
        <vt:i4>6946879</vt:i4>
      </vt:variant>
      <vt:variant>
        <vt:i4>240</vt:i4>
      </vt:variant>
      <vt:variant>
        <vt:i4>0</vt:i4>
      </vt:variant>
      <vt:variant>
        <vt:i4>5</vt:i4>
      </vt:variant>
      <vt:variant>
        <vt:lpwstr>http://www.ecoi.net/local_link/285845/417685_de.html</vt:lpwstr>
      </vt:variant>
      <vt:variant>
        <vt:lpwstr/>
      </vt:variant>
      <vt:variant>
        <vt:i4>6553658</vt:i4>
      </vt:variant>
      <vt:variant>
        <vt:i4>237</vt:i4>
      </vt:variant>
      <vt:variant>
        <vt:i4>0</vt:i4>
      </vt:variant>
      <vt:variant>
        <vt:i4>5</vt:i4>
      </vt:variant>
      <vt:variant>
        <vt:lpwstr>http://www.ecoi.net/local_link/270768/400873_de.html</vt:lpwstr>
      </vt:variant>
      <vt:variant>
        <vt:lpwstr/>
      </vt:variant>
      <vt:variant>
        <vt:i4>6553658</vt:i4>
      </vt:variant>
      <vt:variant>
        <vt:i4>234</vt:i4>
      </vt:variant>
      <vt:variant>
        <vt:i4>0</vt:i4>
      </vt:variant>
      <vt:variant>
        <vt:i4>5</vt:i4>
      </vt:variant>
      <vt:variant>
        <vt:lpwstr>http://www.ecoi.net/local_link/270768/400873_de.html</vt:lpwstr>
      </vt:variant>
      <vt:variant>
        <vt:lpwstr/>
      </vt:variant>
      <vt:variant>
        <vt:i4>4980769</vt:i4>
      </vt:variant>
      <vt:variant>
        <vt:i4>231</vt:i4>
      </vt:variant>
      <vt:variant>
        <vt:i4>0</vt:i4>
      </vt:variant>
      <vt:variant>
        <vt:i4>5</vt:i4>
      </vt:variant>
      <vt:variant>
        <vt:lpwstr>http://hrcsl.lk/english/?page_id=11</vt:lpwstr>
      </vt:variant>
      <vt:variant>
        <vt:lpwstr/>
      </vt:variant>
      <vt:variant>
        <vt:i4>6553658</vt:i4>
      </vt:variant>
      <vt:variant>
        <vt:i4>228</vt:i4>
      </vt:variant>
      <vt:variant>
        <vt:i4>0</vt:i4>
      </vt:variant>
      <vt:variant>
        <vt:i4>5</vt:i4>
      </vt:variant>
      <vt:variant>
        <vt:lpwstr>http://www.ecoi.net/local_link/270768/400873_de.html</vt:lpwstr>
      </vt:variant>
      <vt:variant>
        <vt:lpwstr/>
      </vt:variant>
      <vt:variant>
        <vt:i4>6946879</vt:i4>
      </vt:variant>
      <vt:variant>
        <vt:i4>225</vt:i4>
      </vt:variant>
      <vt:variant>
        <vt:i4>0</vt:i4>
      </vt:variant>
      <vt:variant>
        <vt:i4>5</vt:i4>
      </vt:variant>
      <vt:variant>
        <vt:lpwstr>http://www.ecoi.net/local_link/285845/417685_de.html</vt:lpwstr>
      </vt:variant>
      <vt:variant>
        <vt:lpwstr/>
      </vt:variant>
      <vt:variant>
        <vt:i4>6553658</vt:i4>
      </vt:variant>
      <vt:variant>
        <vt:i4>222</vt:i4>
      </vt:variant>
      <vt:variant>
        <vt:i4>0</vt:i4>
      </vt:variant>
      <vt:variant>
        <vt:i4>5</vt:i4>
      </vt:variant>
      <vt:variant>
        <vt:lpwstr>http://www.ecoi.net/local_link/270768/400873_de.html</vt:lpwstr>
      </vt:variant>
      <vt:variant>
        <vt:lpwstr/>
      </vt:variant>
      <vt:variant>
        <vt:i4>6946879</vt:i4>
      </vt:variant>
      <vt:variant>
        <vt:i4>219</vt:i4>
      </vt:variant>
      <vt:variant>
        <vt:i4>0</vt:i4>
      </vt:variant>
      <vt:variant>
        <vt:i4>5</vt:i4>
      </vt:variant>
      <vt:variant>
        <vt:lpwstr>http://www.ecoi.net/local_link/285845/417685_de.html</vt:lpwstr>
      </vt:variant>
      <vt:variant>
        <vt:lpwstr/>
      </vt:variant>
      <vt:variant>
        <vt:i4>6553658</vt:i4>
      </vt:variant>
      <vt:variant>
        <vt:i4>216</vt:i4>
      </vt:variant>
      <vt:variant>
        <vt:i4>0</vt:i4>
      </vt:variant>
      <vt:variant>
        <vt:i4>5</vt:i4>
      </vt:variant>
      <vt:variant>
        <vt:lpwstr>http://www.ecoi.net/local_link/270768/400873_de.html</vt:lpwstr>
      </vt:variant>
      <vt:variant>
        <vt:lpwstr/>
      </vt:variant>
      <vt:variant>
        <vt:i4>6422591</vt:i4>
      </vt:variant>
      <vt:variant>
        <vt:i4>213</vt:i4>
      </vt:variant>
      <vt:variant>
        <vt:i4>0</vt:i4>
      </vt:variant>
      <vt:variant>
        <vt:i4>5</vt:i4>
      </vt:variant>
      <vt:variant>
        <vt:lpwstr>http://www.ecoi.net/local_link/267821/395176_de.html</vt:lpwstr>
      </vt:variant>
      <vt:variant>
        <vt:lpwstr/>
      </vt:variant>
      <vt:variant>
        <vt:i4>7274544</vt:i4>
      </vt:variant>
      <vt:variant>
        <vt:i4>210</vt:i4>
      </vt:variant>
      <vt:variant>
        <vt:i4>0</vt:i4>
      </vt:variant>
      <vt:variant>
        <vt:i4>5</vt:i4>
      </vt:variant>
      <vt:variant>
        <vt:lpwstr>http://www.ecoi.net/local_link/245047/368495_de.html</vt:lpwstr>
      </vt:variant>
      <vt:variant>
        <vt:lpwstr/>
      </vt:variant>
      <vt:variant>
        <vt:i4>6553658</vt:i4>
      </vt:variant>
      <vt:variant>
        <vt:i4>207</vt:i4>
      </vt:variant>
      <vt:variant>
        <vt:i4>0</vt:i4>
      </vt:variant>
      <vt:variant>
        <vt:i4>5</vt:i4>
      </vt:variant>
      <vt:variant>
        <vt:lpwstr>http://www.ecoi.net/local_link/270768/400873_de.html</vt:lpwstr>
      </vt:variant>
      <vt:variant>
        <vt:lpwstr/>
      </vt:variant>
      <vt:variant>
        <vt:i4>6553658</vt:i4>
      </vt:variant>
      <vt:variant>
        <vt:i4>204</vt:i4>
      </vt:variant>
      <vt:variant>
        <vt:i4>0</vt:i4>
      </vt:variant>
      <vt:variant>
        <vt:i4>5</vt:i4>
      </vt:variant>
      <vt:variant>
        <vt:lpwstr>http://www.ecoi.net/local_link/270768/400873_de.html</vt:lpwstr>
      </vt:variant>
      <vt:variant>
        <vt:lpwstr/>
      </vt:variant>
      <vt:variant>
        <vt:i4>6946879</vt:i4>
      </vt:variant>
      <vt:variant>
        <vt:i4>201</vt:i4>
      </vt:variant>
      <vt:variant>
        <vt:i4>0</vt:i4>
      </vt:variant>
      <vt:variant>
        <vt:i4>5</vt:i4>
      </vt:variant>
      <vt:variant>
        <vt:lpwstr>http://www.ecoi.net/local_link/285845/417685_de.html</vt:lpwstr>
      </vt:variant>
      <vt:variant>
        <vt:lpwstr/>
      </vt:variant>
      <vt:variant>
        <vt:i4>71</vt:i4>
      </vt:variant>
      <vt:variant>
        <vt:i4>198</vt:i4>
      </vt:variant>
      <vt:variant>
        <vt:i4>0</vt:i4>
      </vt:variant>
      <vt:variant>
        <vt:i4>5</vt:i4>
      </vt:variant>
      <vt:variant>
        <vt:lpwstr>https://www.eda.admin.ch/eda/de/home/vertretungen-und-reisehinweise/sri-lanka/reisehinweise-fuersrilanka.html</vt:lpwstr>
      </vt:variant>
      <vt:variant>
        <vt:lpwstr/>
      </vt:variant>
      <vt:variant>
        <vt:i4>1441905</vt:i4>
      </vt:variant>
      <vt:variant>
        <vt:i4>195</vt:i4>
      </vt:variant>
      <vt:variant>
        <vt:i4>0</vt:i4>
      </vt:variant>
      <vt:variant>
        <vt:i4>5</vt:i4>
      </vt:variant>
      <vt:variant>
        <vt:lpwstr>http://www.auswaertiges-amt.de/DE/Aussenpolitik/Laender/Laenderinfos/SriLanka/Innenpolitik_node.html</vt:lpwstr>
      </vt:variant>
      <vt:variant>
        <vt:lpwstr/>
      </vt:variant>
      <vt:variant>
        <vt:i4>1966097</vt:i4>
      </vt:variant>
      <vt:variant>
        <vt:i4>192</vt:i4>
      </vt:variant>
      <vt:variant>
        <vt:i4>0</vt:i4>
      </vt:variant>
      <vt:variant>
        <vt:i4>5</vt:i4>
      </vt:variant>
      <vt:variant>
        <vt:lpwstr>http://www.zeit.de/politik/ausland/2015-01/sri-lanka-wahl</vt:lpwstr>
      </vt:variant>
      <vt:variant>
        <vt:lpwstr/>
      </vt:variant>
      <vt:variant>
        <vt:i4>5373996</vt:i4>
      </vt:variant>
      <vt:variant>
        <vt:i4>189</vt:i4>
      </vt:variant>
      <vt:variant>
        <vt:i4>0</vt:i4>
      </vt:variant>
      <vt:variant>
        <vt:i4>5</vt:i4>
      </vt:variant>
      <vt:variant>
        <vt:lpwstr>http://www.t-online.de/nachrichten/ausland/id_72417578/sri-lanka-maithripala-sirisena-gewinnt-wahlen-ueberraschend.html</vt:lpwstr>
      </vt:variant>
      <vt:variant>
        <vt:lpwstr/>
      </vt:variant>
      <vt:variant>
        <vt:i4>68</vt:i4>
      </vt:variant>
      <vt:variant>
        <vt:i4>186</vt:i4>
      </vt:variant>
      <vt:variant>
        <vt:i4>0</vt:i4>
      </vt:variant>
      <vt:variant>
        <vt:i4>5</vt:i4>
      </vt:variant>
      <vt:variant>
        <vt:lpwstr>http://www.faz.net/aktuell/politik/ausland/asien/mahinda-rajapakse-sri-lankas-praesident-gesteht-wahlniederlage-ein-13360614.html</vt:lpwstr>
      </vt:variant>
      <vt:variant>
        <vt:lpwstr/>
      </vt:variant>
      <vt:variant>
        <vt:i4>7798840</vt:i4>
      </vt:variant>
      <vt:variant>
        <vt:i4>183</vt:i4>
      </vt:variant>
      <vt:variant>
        <vt:i4>0</vt:i4>
      </vt:variant>
      <vt:variant>
        <vt:i4>5</vt:i4>
      </vt:variant>
      <vt:variant>
        <vt:lpwstr>http://derstandard.at/2000010171701/Amtsinhaber-Rajapakse-verlor-Praesidentenwahl-in-Sri-Lanka</vt:lpwstr>
      </vt:variant>
      <vt:variant>
        <vt:lpwstr/>
      </vt:variant>
      <vt:variant>
        <vt:i4>5439521</vt:i4>
      </vt:variant>
      <vt:variant>
        <vt:i4>180</vt:i4>
      </vt:variant>
      <vt:variant>
        <vt:i4>0</vt:i4>
      </vt:variant>
      <vt:variant>
        <vt:i4>5</vt:i4>
      </vt:variant>
      <vt:variant>
        <vt:lpwstr>http://edition.cnn.com/2015/01/09/intl_homepage1/sri-lanka-elections-result/</vt:lpwstr>
      </vt:variant>
      <vt:variant>
        <vt:lpwstr/>
      </vt:variant>
      <vt:variant>
        <vt:i4>1441905</vt:i4>
      </vt:variant>
      <vt:variant>
        <vt:i4>177</vt:i4>
      </vt:variant>
      <vt:variant>
        <vt:i4>0</vt:i4>
      </vt:variant>
      <vt:variant>
        <vt:i4>5</vt:i4>
      </vt:variant>
      <vt:variant>
        <vt:lpwstr>http://www.auswaertiges-amt.de/DE/Aussenpolitik/Laender/Laenderinfos/SriLanka/Innenpolitik_node.html</vt:lpwstr>
      </vt:variant>
      <vt:variant>
        <vt:lpwstr/>
      </vt:variant>
      <vt:variant>
        <vt:i4>1835064</vt:i4>
      </vt:variant>
      <vt:variant>
        <vt:i4>170</vt:i4>
      </vt:variant>
      <vt:variant>
        <vt:i4>0</vt:i4>
      </vt:variant>
      <vt:variant>
        <vt:i4>5</vt:i4>
      </vt:variant>
      <vt:variant>
        <vt:lpwstr/>
      </vt:variant>
      <vt:variant>
        <vt:lpwstr>_Toc409079224</vt:lpwstr>
      </vt:variant>
      <vt:variant>
        <vt:i4>1835064</vt:i4>
      </vt:variant>
      <vt:variant>
        <vt:i4>164</vt:i4>
      </vt:variant>
      <vt:variant>
        <vt:i4>0</vt:i4>
      </vt:variant>
      <vt:variant>
        <vt:i4>5</vt:i4>
      </vt:variant>
      <vt:variant>
        <vt:lpwstr/>
      </vt:variant>
      <vt:variant>
        <vt:lpwstr>_Toc409079223</vt:lpwstr>
      </vt:variant>
      <vt:variant>
        <vt:i4>1835064</vt:i4>
      </vt:variant>
      <vt:variant>
        <vt:i4>158</vt:i4>
      </vt:variant>
      <vt:variant>
        <vt:i4>0</vt:i4>
      </vt:variant>
      <vt:variant>
        <vt:i4>5</vt:i4>
      </vt:variant>
      <vt:variant>
        <vt:lpwstr/>
      </vt:variant>
      <vt:variant>
        <vt:lpwstr>_Toc409079222</vt:lpwstr>
      </vt:variant>
      <vt:variant>
        <vt:i4>1835064</vt:i4>
      </vt:variant>
      <vt:variant>
        <vt:i4>152</vt:i4>
      </vt:variant>
      <vt:variant>
        <vt:i4>0</vt:i4>
      </vt:variant>
      <vt:variant>
        <vt:i4>5</vt:i4>
      </vt:variant>
      <vt:variant>
        <vt:lpwstr/>
      </vt:variant>
      <vt:variant>
        <vt:lpwstr>_Toc409079221</vt:lpwstr>
      </vt:variant>
      <vt:variant>
        <vt:i4>1835064</vt:i4>
      </vt:variant>
      <vt:variant>
        <vt:i4>146</vt:i4>
      </vt:variant>
      <vt:variant>
        <vt:i4>0</vt:i4>
      </vt:variant>
      <vt:variant>
        <vt:i4>5</vt:i4>
      </vt:variant>
      <vt:variant>
        <vt:lpwstr/>
      </vt:variant>
      <vt:variant>
        <vt:lpwstr>_Toc409079220</vt:lpwstr>
      </vt:variant>
      <vt:variant>
        <vt:i4>2031672</vt:i4>
      </vt:variant>
      <vt:variant>
        <vt:i4>140</vt:i4>
      </vt:variant>
      <vt:variant>
        <vt:i4>0</vt:i4>
      </vt:variant>
      <vt:variant>
        <vt:i4>5</vt:i4>
      </vt:variant>
      <vt:variant>
        <vt:lpwstr/>
      </vt:variant>
      <vt:variant>
        <vt:lpwstr>_Toc409079219</vt:lpwstr>
      </vt:variant>
      <vt:variant>
        <vt:i4>2031672</vt:i4>
      </vt:variant>
      <vt:variant>
        <vt:i4>134</vt:i4>
      </vt:variant>
      <vt:variant>
        <vt:i4>0</vt:i4>
      </vt:variant>
      <vt:variant>
        <vt:i4>5</vt:i4>
      </vt:variant>
      <vt:variant>
        <vt:lpwstr/>
      </vt:variant>
      <vt:variant>
        <vt:lpwstr>_Toc409079218</vt:lpwstr>
      </vt:variant>
      <vt:variant>
        <vt:i4>2031672</vt:i4>
      </vt:variant>
      <vt:variant>
        <vt:i4>128</vt:i4>
      </vt:variant>
      <vt:variant>
        <vt:i4>0</vt:i4>
      </vt:variant>
      <vt:variant>
        <vt:i4>5</vt:i4>
      </vt:variant>
      <vt:variant>
        <vt:lpwstr/>
      </vt:variant>
      <vt:variant>
        <vt:lpwstr>_Toc409079217</vt:lpwstr>
      </vt:variant>
      <vt:variant>
        <vt:i4>2031672</vt:i4>
      </vt:variant>
      <vt:variant>
        <vt:i4>122</vt:i4>
      </vt:variant>
      <vt:variant>
        <vt:i4>0</vt:i4>
      </vt:variant>
      <vt:variant>
        <vt:i4>5</vt:i4>
      </vt:variant>
      <vt:variant>
        <vt:lpwstr/>
      </vt:variant>
      <vt:variant>
        <vt:lpwstr>_Toc409079216</vt:lpwstr>
      </vt:variant>
      <vt:variant>
        <vt:i4>2031672</vt:i4>
      </vt:variant>
      <vt:variant>
        <vt:i4>116</vt:i4>
      </vt:variant>
      <vt:variant>
        <vt:i4>0</vt:i4>
      </vt:variant>
      <vt:variant>
        <vt:i4>5</vt:i4>
      </vt:variant>
      <vt:variant>
        <vt:lpwstr/>
      </vt:variant>
      <vt:variant>
        <vt:lpwstr>_Toc409079215</vt:lpwstr>
      </vt:variant>
      <vt:variant>
        <vt:i4>2031672</vt:i4>
      </vt:variant>
      <vt:variant>
        <vt:i4>110</vt:i4>
      </vt:variant>
      <vt:variant>
        <vt:i4>0</vt:i4>
      </vt:variant>
      <vt:variant>
        <vt:i4>5</vt:i4>
      </vt:variant>
      <vt:variant>
        <vt:lpwstr/>
      </vt:variant>
      <vt:variant>
        <vt:lpwstr>_Toc409079214</vt:lpwstr>
      </vt:variant>
      <vt:variant>
        <vt:i4>2031672</vt:i4>
      </vt:variant>
      <vt:variant>
        <vt:i4>104</vt:i4>
      </vt:variant>
      <vt:variant>
        <vt:i4>0</vt:i4>
      </vt:variant>
      <vt:variant>
        <vt:i4>5</vt:i4>
      </vt:variant>
      <vt:variant>
        <vt:lpwstr/>
      </vt:variant>
      <vt:variant>
        <vt:lpwstr>_Toc409079213</vt:lpwstr>
      </vt:variant>
      <vt:variant>
        <vt:i4>2031672</vt:i4>
      </vt:variant>
      <vt:variant>
        <vt:i4>98</vt:i4>
      </vt:variant>
      <vt:variant>
        <vt:i4>0</vt:i4>
      </vt:variant>
      <vt:variant>
        <vt:i4>5</vt:i4>
      </vt:variant>
      <vt:variant>
        <vt:lpwstr/>
      </vt:variant>
      <vt:variant>
        <vt:lpwstr>_Toc409079212</vt:lpwstr>
      </vt:variant>
      <vt:variant>
        <vt:i4>2031672</vt:i4>
      </vt:variant>
      <vt:variant>
        <vt:i4>92</vt:i4>
      </vt:variant>
      <vt:variant>
        <vt:i4>0</vt:i4>
      </vt:variant>
      <vt:variant>
        <vt:i4>5</vt:i4>
      </vt:variant>
      <vt:variant>
        <vt:lpwstr/>
      </vt:variant>
      <vt:variant>
        <vt:lpwstr>_Toc409079211</vt:lpwstr>
      </vt:variant>
      <vt:variant>
        <vt:i4>2031672</vt:i4>
      </vt:variant>
      <vt:variant>
        <vt:i4>86</vt:i4>
      </vt:variant>
      <vt:variant>
        <vt:i4>0</vt:i4>
      </vt:variant>
      <vt:variant>
        <vt:i4>5</vt:i4>
      </vt:variant>
      <vt:variant>
        <vt:lpwstr/>
      </vt:variant>
      <vt:variant>
        <vt:lpwstr>_Toc409079210</vt:lpwstr>
      </vt:variant>
      <vt:variant>
        <vt:i4>1966136</vt:i4>
      </vt:variant>
      <vt:variant>
        <vt:i4>80</vt:i4>
      </vt:variant>
      <vt:variant>
        <vt:i4>0</vt:i4>
      </vt:variant>
      <vt:variant>
        <vt:i4>5</vt:i4>
      </vt:variant>
      <vt:variant>
        <vt:lpwstr/>
      </vt:variant>
      <vt:variant>
        <vt:lpwstr>_Toc409079209</vt:lpwstr>
      </vt:variant>
      <vt:variant>
        <vt:i4>1966136</vt:i4>
      </vt:variant>
      <vt:variant>
        <vt:i4>74</vt:i4>
      </vt:variant>
      <vt:variant>
        <vt:i4>0</vt:i4>
      </vt:variant>
      <vt:variant>
        <vt:i4>5</vt:i4>
      </vt:variant>
      <vt:variant>
        <vt:lpwstr/>
      </vt:variant>
      <vt:variant>
        <vt:lpwstr>_Toc409079208</vt:lpwstr>
      </vt:variant>
      <vt:variant>
        <vt:i4>1966136</vt:i4>
      </vt:variant>
      <vt:variant>
        <vt:i4>68</vt:i4>
      </vt:variant>
      <vt:variant>
        <vt:i4>0</vt:i4>
      </vt:variant>
      <vt:variant>
        <vt:i4>5</vt:i4>
      </vt:variant>
      <vt:variant>
        <vt:lpwstr/>
      </vt:variant>
      <vt:variant>
        <vt:lpwstr>_Toc409079207</vt:lpwstr>
      </vt:variant>
      <vt:variant>
        <vt:i4>1966136</vt:i4>
      </vt:variant>
      <vt:variant>
        <vt:i4>62</vt:i4>
      </vt:variant>
      <vt:variant>
        <vt:i4>0</vt:i4>
      </vt:variant>
      <vt:variant>
        <vt:i4>5</vt:i4>
      </vt:variant>
      <vt:variant>
        <vt:lpwstr/>
      </vt:variant>
      <vt:variant>
        <vt:lpwstr>_Toc409079206</vt:lpwstr>
      </vt:variant>
      <vt:variant>
        <vt:i4>1966136</vt:i4>
      </vt:variant>
      <vt:variant>
        <vt:i4>56</vt:i4>
      </vt:variant>
      <vt:variant>
        <vt:i4>0</vt:i4>
      </vt:variant>
      <vt:variant>
        <vt:i4>5</vt:i4>
      </vt:variant>
      <vt:variant>
        <vt:lpwstr/>
      </vt:variant>
      <vt:variant>
        <vt:lpwstr>_Toc409079205</vt:lpwstr>
      </vt:variant>
      <vt:variant>
        <vt:i4>1966136</vt:i4>
      </vt:variant>
      <vt:variant>
        <vt:i4>50</vt:i4>
      </vt:variant>
      <vt:variant>
        <vt:i4>0</vt:i4>
      </vt:variant>
      <vt:variant>
        <vt:i4>5</vt:i4>
      </vt:variant>
      <vt:variant>
        <vt:lpwstr/>
      </vt:variant>
      <vt:variant>
        <vt:lpwstr>_Toc409079204</vt:lpwstr>
      </vt:variant>
      <vt:variant>
        <vt:i4>1966136</vt:i4>
      </vt:variant>
      <vt:variant>
        <vt:i4>44</vt:i4>
      </vt:variant>
      <vt:variant>
        <vt:i4>0</vt:i4>
      </vt:variant>
      <vt:variant>
        <vt:i4>5</vt:i4>
      </vt:variant>
      <vt:variant>
        <vt:lpwstr/>
      </vt:variant>
      <vt:variant>
        <vt:lpwstr>_Toc409079203</vt:lpwstr>
      </vt:variant>
      <vt:variant>
        <vt:i4>1966136</vt:i4>
      </vt:variant>
      <vt:variant>
        <vt:i4>38</vt:i4>
      </vt:variant>
      <vt:variant>
        <vt:i4>0</vt:i4>
      </vt:variant>
      <vt:variant>
        <vt:i4>5</vt:i4>
      </vt:variant>
      <vt:variant>
        <vt:lpwstr/>
      </vt:variant>
      <vt:variant>
        <vt:lpwstr>_Toc409079202</vt:lpwstr>
      </vt:variant>
      <vt:variant>
        <vt:i4>1966136</vt:i4>
      </vt:variant>
      <vt:variant>
        <vt:i4>32</vt:i4>
      </vt:variant>
      <vt:variant>
        <vt:i4>0</vt:i4>
      </vt:variant>
      <vt:variant>
        <vt:i4>5</vt:i4>
      </vt:variant>
      <vt:variant>
        <vt:lpwstr/>
      </vt:variant>
      <vt:variant>
        <vt:lpwstr>_Toc409079201</vt:lpwstr>
      </vt:variant>
      <vt:variant>
        <vt:i4>1966136</vt:i4>
      </vt:variant>
      <vt:variant>
        <vt:i4>26</vt:i4>
      </vt:variant>
      <vt:variant>
        <vt:i4>0</vt:i4>
      </vt:variant>
      <vt:variant>
        <vt:i4>5</vt:i4>
      </vt:variant>
      <vt:variant>
        <vt:lpwstr/>
      </vt:variant>
      <vt:variant>
        <vt:lpwstr>_Toc409079200</vt:lpwstr>
      </vt:variant>
      <vt:variant>
        <vt:i4>1507387</vt:i4>
      </vt:variant>
      <vt:variant>
        <vt:i4>20</vt:i4>
      </vt:variant>
      <vt:variant>
        <vt:i4>0</vt:i4>
      </vt:variant>
      <vt:variant>
        <vt:i4>5</vt:i4>
      </vt:variant>
      <vt:variant>
        <vt:lpwstr/>
      </vt:variant>
      <vt:variant>
        <vt:lpwstr>_Toc409079199</vt:lpwstr>
      </vt:variant>
      <vt:variant>
        <vt:i4>1507387</vt:i4>
      </vt:variant>
      <vt:variant>
        <vt:i4>14</vt:i4>
      </vt:variant>
      <vt:variant>
        <vt:i4>0</vt:i4>
      </vt:variant>
      <vt:variant>
        <vt:i4>5</vt:i4>
      </vt:variant>
      <vt:variant>
        <vt:lpwstr/>
      </vt:variant>
      <vt:variant>
        <vt:lpwstr>_Toc409079198</vt:lpwstr>
      </vt:variant>
      <vt:variant>
        <vt:i4>1507387</vt:i4>
      </vt:variant>
      <vt:variant>
        <vt:i4>8</vt:i4>
      </vt:variant>
      <vt:variant>
        <vt:i4>0</vt:i4>
      </vt:variant>
      <vt:variant>
        <vt:i4>5</vt:i4>
      </vt:variant>
      <vt:variant>
        <vt:lpwstr/>
      </vt:variant>
      <vt:variant>
        <vt:lpwstr>_Toc409079197</vt:lpwstr>
      </vt:variant>
      <vt:variant>
        <vt:i4>1507387</vt:i4>
      </vt:variant>
      <vt:variant>
        <vt:i4>2</vt:i4>
      </vt:variant>
      <vt:variant>
        <vt:i4>0</vt:i4>
      </vt:variant>
      <vt:variant>
        <vt:i4>5</vt:i4>
      </vt:variant>
      <vt:variant>
        <vt:lpwstr/>
      </vt:variant>
      <vt:variant>
        <vt:lpwstr>_Toc409079196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Chile_LIB_2016_09_15</dc:title>
  <dc:creator>Senudin.Durmic@bmi.gv.at</dc:creator>
  <cp:lastModifiedBy>thomas schrott</cp:lastModifiedBy>
  <cp:revision>6</cp:revision>
  <cp:lastPrinted>2015-01-02T11:02:00Z</cp:lastPrinted>
  <dcterms:created xsi:type="dcterms:W3CDTF">2016-09-16T07:20:00Z</dcterms:created>
  <dcterms:modified xsi:type="dcterms:W3CDTF">2016-09-16T11:38:00Z</dcterms:modified>
</cp:coreProperties>
</file>

<file path=docProps/custom.xml><?xml version="1.0" encoding="utf-8"?>
<Properties xmlns="http://schemas.openxmlformats.org/officeDocument/2006/custom-properties" xmlns:vt="http://schemas.openxmlformats.org/officeDocument/2006/docPropsVTypes">
  <property name="FSC#EIBPRECONFIG@1.1001:EIBInternalApprovedAt" pid="2" fmtid="{D5CDD505-2E9C-101B-9397-08002B2CF9AE}">
    <vt:lpwstr/>
  </property>
  <property name="FSC#EIBPRECONFIG@1.1001:EIBInternalApprovedBy" pid="3" fmtid="{D5CDD505-2E9C-101B-9397-08002B2CF9AE}">
    <vt:lpwstr/>
  </property>
  <property name="FSC#EIBPRECONFIG@1.1001:EIBInternalApprovedByPostTitle" pid="4" fmtid="{D5CDD505-2E9C-101B-9397-08002B2CF9AE}">
    <vt:lpwstr/>
  </property>
  <property name="FSC#EIBPRECONFIG@1.1001:EIBSettlementApprovedBy" pid="5" fmtid="{D5CDD505-2E9C-101B-9397-08002B2CF9AE}">
    <vt:lpwstr/>
  </property>
  <property name="FSC#EIBPRECONFIG@1.1001:EIBSettlementApprovedByPostTitle" pid="6" fmtid="{D5CDD505-2E9C-101B-9397-08002B2CF9AE}">
    <vt:lpwstr/>
  </property>
  <property name="FSC#EIBPRECONFIG@1.1001:EIBApprovedAt" pid="7" fmtid="{D5CDD505-2E9C-101B-9397-08002B2CF9AE}">
    <vt:lpwstr>16.09.2016</vt:lpwstr>
  </property>
  <property name="FSC#EIBPRECONFIG@1.1001:EIBApprovedBy" pid="8" fmtid="{D5CDD505-2E9C-101B-9397-08002B2CF9AE}">
    <vt:lpwstr>Schrott</vt:lpwstr>
  </property>
  <property name="FSC#EIBPRECONFIG@1.1001:EIBApprovedBySubst" pid="9" fmtid="{D5CDD505-2E9C-101B-9397-08002B2CF9AE}">
    <vt:lpwstr/>
  </property>
  <property name="FSC#EIBPRECONFIG@1.1001:EIBApprovedByTitle" pid="10" fmtid="{D5CDD505-2E9C-101B-9397-08002B2CF9AE}">
    <vt:lpwstr>Mag. Thomas Schrott</vt:lpwstr>
  </property>
  <property name="FSC#EIBPRECONFIG@1.1001:EIBApprovedByPostTitle" pid="11" fmtid="{D5CDD505-2E9C-101B-9397-08002B2CF9AE}">
    <vt:lpwstr/>
  </property>
  <property name="FSC#EIBPRECONFIG@1.1001:EIBDepartment" pid="12" fmtid="{D5CDD505-2E9C-101B-9397-08002B2CF9AE}">
    <vt:lpwstr>BMI - BFA-B/III (Abteilung B/III)</vt:lpwstr>
  </property>
  <property name="FSC#EIBPRECONFIG@1.1001:EIBDispatchedBy" pid="13" fmtid="{D5CDD505-2E9C-101B-9397-08002B2CF9AE}">
    <vt:lpwstr/>
  </property>
  <property name="FSC#EIBPRECONFIG@1.1001:EIBDispatchedByPostTitle" pid="14" fmtid="{D5CDD505-2E9C-101B-9397-08002B2CF9AE}">
    <vt:lpwstr/>
  </property>
  <property name="FSC#EIBPRECONFIG@1.1001:ExtRefInc" pid="15" fmtid="{D5CDD505-2E9C-101B-9397-08002B2CF9AE}">
    <vt:lpwstr/>
  </property>
  <property name="FSC#EIBPRECONFIG@1.1001:IncomingAddrdate" pid="16" fmtid="{D5CDD505-2E9C-101B-9397-08002B2CF9AE}">
    <vt:lpwstr/>
  </property>
  <property name="FSC#EIBPRECONFIG@1.1001:IncomingDelivery" pid="17" fmtid="{D5CDD505-2E9C-101B-9397-08002B2CF9AE}">
    <vt:lpwstr/>
  </property>
  <property name="FSC#EIBPRECONFIG@1.1001:OwnerEmail" pid="18" fmtid="{D5CDD505-2E9C-101B-9397-08002B2CF9AE}">
    <vt:lpwstr>senudin.durmic@bmi.gv.at</vt:lpwstr>
  </property>
  <property name="FSC#EIBPRECONFIG@1.1001:OUEmail" pid="19" fmtid="{D5CDD505-2E9C-101B-9397-08002B2CF9AE}">
    <vt:lpwstr>BFA-Staatendokumentation@bmi.gv.at</vt:lpwstr>
  </property>
  <property name="FSC#EIBPRECONFIG@1.1001:OwnerGender" pid="20" fmtid="{D5CDD505-2E9C-101B-9397-08002B2CF9AE}">
    <vt:lpwstr/>
  </property>
  <property name="FSC#EIBPRECONFIG@1.1001:Priority" pid="21" fmtid="{D5CDD505-2E9C-101B-9397-08002B2CF9AE}">
    <vt:lpwstr>Nein</vt:lpwstr>
  </property>
  <property name="FSC#EIBPRECONFIG@1.1001:PreviousFiles" pid="22" fmtid="{D5CDD505-2E9C-101B-9397-08002B2CF9AE}">
    <vt:lpwstr/>
  </property>
  <property name="FSC#EIBPRECONFIG@1.1001:NextFiles" pid="23" fmtid="{D5CDD505-2E9C-101B-9397-08002B2CF9AE}">
    <vt:lpwstr/>
  </property>
  <property name="FSC#EIBPRECONFIG@1.1001:RelatedFiles" pid="24" fmtid="{D5CDD505-2E9C-101B-9397-08002B2CF9AE}">
    <vt:lpwstr/>
  </property>
  <property name="FSC#EIBPRECONFIG@1.1001:CompletedOrdinals" pid="25" fmtid="{D5CDD505-2E9C-101B-9397-08002B2CF9AE}">
    <vt:lpwstr/>
  </property>
  <property name="FSC#EIBPRECONFIG@1.1001:NrAttachments" pid="26" fmtid="{D5CDD505-2E9C-101B-9397-08002B2CF9AE}">
    <vt:lpwstr/>
  </property>
  <property name="FSC#EIBPRECONFIG@1.1001:Attachments" pid="27" fmtid="{D5CDD505-2E9C-101B-9397-08002B2CF9AE}">
    <vt:lpwstr/>
  </property>
  <property name="FSC#EIBPRECONFIG@1.1001:SubjectArea" pid="28" fmtid="{D5CDD505-2E9C-101B-9397-08002B2CF9AE}">
    <vt:lpwstr>Produkte der Staatendokumentation</vt:lpwstr>
  </property>
  <property name="FSC#EIBPRECONFIG@1.1001:Recipients" pid="29" fmtid="{D5CDD505-2E9C-101B-9397-08002B2CF9AE}">
    <vt:lpwstr/>
  </property>
  <property name="FSC#EIBPRECONFIG@1.1001:Classified" pid="30" fmtid="{D5CDD505-2E9C-101B-9397-08002B2CF9AE}">
    <vt:lpwstr/>
  </property>
  <property name="FSC#EIBPRECONFIG@1.1001:Deadline" pid="31" fmtid="{D5CDD505-2E9C-101B-9397-08002B2CF9AE}">
    <vt:lpwstr/>
  </property>
  <property name="FSC#EIBPRECONFIG@1.1001:SettlementSubj" pid="32" fmtid="{D5CDD505-2E9C-101B-9397-08002B2CF9AE}">
    <vt:lpwstr/>
  </property>
  <property name="FSC#EIBPRECONFIG@1.1001:OUAddr" pid="33" fmtid="{D5CDD505-2E9C-101B-9397-08002B2CF9AE}">
    <vt:lpwstr>Modecenterstraße 22, 1030 Wien</vt:lpwstr>
  </property>
  <property name="FSC#EIBPRECONFIG@1.1001:OUDescr" pid="34" fmtid="{D5CDD505-2E9C-101B-9397-08002B2CF9AE}">
    <vt:lpwstr/>
  </property>
  <property name="FSC#EIBPRECONFIG@1.1001:Signatures" pid="35" fmtid="{D5CDD505-2E9C-101B-9397-08002B2CF9AE}">
    <vt:lpwstr>Abzeichnen_x000d__x000a_Genehmigt_x000d__x000a_Versendet_x000d__x000a_Ablage</vt:lpwstr>
  </property>
  <property name="FSC#EIBPRECONFIG@1.1001:currentuser" pid="36" fmtid="{D5CDD505-2E9C-101B-9397-08002B2CF9AE}">
    <vt:lpwstr>COO.3000.100.1.1000023</vt:lpwstr>
  </property>
  <property name="FSC#EIBPRECONFIG@1.1001:currentuserrolegroup" pid="37" fmtid="{D5CDD505-2E9C-101B-9397-08002B2CF9AE}">
    <vt:lpwstr>COO.3000.100.1.521953</vt:lpwstr>
  </property>
  <property name="FSC#EIBPRECONFIG@1.1001:currentuserroleposition" pid="38" fmtid="{D5CDD505-2E9C-101B-9397-08002B2CF9AE}">
    <vt:lpwstr>COO.1.1001.1.4328</vt:lpwstr>
  </property>
  <property name="FSC#EIBPRECONFIG@1.1001:currentuserroot" pid="39" fmtid="{D5CDD505-2E9C-101B-9397-08002B2CF9AE}">
    <vt:lpwstr>COO.3000.108.2.2944410</vt:lpwstr>
  </property>
  <property name="FSC#EIBPRECONFIG@1.1001:toplevelobject" pid="40" fmtid="{D5CDD505-2E9C-101B-9397-08002B2CF9AE}">
    <vt:lpwstr>COO.3000.108.7.7994983</vt:lpwstr>
  </property>
  <property name="FSC#EIBPRECONFIG@1.1001:objchangedby" pid="41" fmtid="{D5CDD505-2E9C-101B-9397-08002B2CF9AE}">
    <vt:lpwstr>Pia ~Hartl</vt:lpwstr>
  </property>
  <property name="FSC#EIBPRECONFIG@1.1001:objchangedbyPostTitle" pid="42" fmtid="{D5CDD505-2E9C-101B-9397-08002B2CF9AE}">
    <vt:lpwstr/>
  </property>
  <property name="FSC#EIBPRECONFIG@1.1001:objchangedat" pid="43" fmtid="{D5CDD505-2E9C-101B-9397-08002B2CF9AE}">
    <vt:lpwstr>03.07.2024</vt:lpwstr>
  </property>
  <property name="FSC#EIBPRECONFIG@1.1001:objname" pid="44" fmtid="{D5CDD505-2E9C-101B-9397-08002B2CF9AE}">
    <vt:lpwstr>CHIL_x005f_LIB_x005f_2016_x005f_09_x005f_15_x005f_KE</vt:lpwstr>
  </property>
  <property name="FSC#EIBPRECONFIG@1.1001:EIBProcessResponsiblePhone" pid="45" fmtid="{D5CDD505-2E9C-101B-9397-08002B2CF9AE}">
    <vt:lpwstr>+43 (0) 59133 98 7293</vt:lpwstr>
  </property>
  <property name="FSC#EIBPRECONFIG@1.1001:EIBProcessResponsibleMail" pid="46" fmtid="{D5CDD505-2E9C-101B-9397-08002B2CF9AE}">
    <vt:lpwstr>senudin.durmic@bmi.gv.at</vt:lpwstr>
  </property>
  <property name="FSC#EIBPRECONFIG@1.1001:EIBProcessResponsibleFax" pid="47" fmtid="{D5CDD505-2E9C-101B-9397-08002B2CF9AE}">
    <vt:lpwstr/>
  </property>
  <property name="FSC#EIBPRECONFIG@1.1001:EIBProcessResponsiblePostTitle" pid="48" fmtid="{D5CDD505-2E9C-101B-9397-08002B2CF9AE}">
    <vt:lpwstr/>
  </property>
  <property name="FSC#EIBPRECONFIG@1.1001:EIBProcessResponsible" pid="49" fmtid="{D5CDD505-2E9C-101B-9397-08002B2CF9AE}">
    <vt:lpwstr>Senudin ~Durmic</vt:lpwstr>
  </property>
  <property name="FSC#EIBPRECONFIG@1.1001:OwnerPostTitle" pid="50" fmtid="{D5CDD505-2E9C-101B-9397-08002B2CF9AE}">
    <vt:lpwstr/>
  </property>
  <property name="FSC#COOELAK@1.1001:Subject" pid="51" fmtid="{D5CDD505-2E9C-101B-9397-08002B2CF9AE}">
    <vt:lpwstr>Bundesamt für Fremdenwesen und Asyl; Recht und Internationales; Staatendokumentation; Produkte der Staatendokumentation_x000d__x000a_Chile / Länderinformationsblatt_x005f_010816</vt:lpwstr>
  </property>
  <property name="FSC#COOELAK@1.1001:FileReference" pid="52" fmtid="{D5CDD505-2E9C-101B-9397-08002B2CF9AE}">
    <vt:lpwstr>BMI-BA123001/0633-BFA-B/III/2016</vt:lpwstr>
  </property>
  <property name="FSC#COOELAK@1.1001:FileRefYear" pid="53" fmtid="{D5CDD505-2E9C-101B-9397-08002B2CF9AE}">
    <vt:lpwstr>2016</vt:lpwstr>
  </property>
  <property name="FSC#COOELAK@1.1001:FileRefOrdinal" pid="54" fmtid="{D5CDD505-2E9C-101B-9397-08002B2CF9AE}">
    <vt:lpwstr>633</vt:lpwstr>
  </property>
  <property name="FSC#COOELAK@1.1001:FileRefOU" pid="55" fmtid="{D5CDD505-2E9C-101B-9397-08002B2CF9AE}">
    <vt:lpwstr>BFA-B/III</vt:lpwstr>
  </property>
  <property name="FSC#COOELAK@1.1001:Organization" pid="56" fmtid="{D5CDD505-2E9C-101B-9397-08002B2CF9AE}">
    <vt:lpwstr/>
  </property>
  <property name="FSC#COOELAK@1.1001:Owner" pid="57" fmtid="{D5CDD505-2E9C-101B-9397-08002B2CF9AE}">
    <vt:lpwstr>Senudin ~Durmic</vt:lpwstr>
  </property>
  <property name="FSC#COOELAK@1.1001:OwnerExtension" pid="58" fmtid="{D5CDD505-2E9C-101B-9397-08002B2CF9AE}">
    <vt:lpwstr>+43 (0) 59133 98 7293</vt:lpwstr>
  </property>
  <property name="FSC#COOELAK@1.1001:OwnerFaxExtension" pid="59" fmtid="{D5CDD505-2E9C-101B-9397-08002B2CF9AE}">
    <vt:lpwstr/>
  </property>
  <property name="FSC#COOELAK@1.1001:DispatchedBy" pid="60" fmtid="{D5CDD505-2E9C-101B-9397-08002B2CF9AE}">
    <vt:lpwstr/>
  </property>
  <property name="FSC#COOELAK@1.1001:DispatchedAt" pid="61" fmtid="{D5CDD505-2E9C-101B-9397-08002B2CF9AE}">
    <vt:lpwstr/>
  </property>
  <property name="FSC#COOELAK@1.1001:ApprovedBy" pid="62" fmtid="{D5CDD505-2E9C-101B-9397-08002B2CF9AE}">
    <vt:lpwstr/>
  </property>
  <property name="FSC#COOELAK@1.1001:ApprovedAt" pid="63" fmtid="{D5CDD505-2E9C-101B-9397-08002B2CF9AE}">
    <vt:lpwstr/>
  </property>
  <property name="FSC#COOELAK@1.1001:Department" pid="64" fmtid="{D5CDD505-2E9C-101B-9397-08002B2CF9AE}">
    <vt:lpwstr>BMI - BFA-B/III (Abteilung B/III)</vt:lpwstr>
  </property>
  <property name="FSC#COOELAK@1.1001:CreatedAt" pid="65" fmtid="{D5CDD505-2E9C-101B-9397-08002B2CF9AE}">
    <vt:lpwstr>16.09.2016</vt:lpwstr>
  </property>
  <property name="FSC#COOELAK@1.1001:OU" pid="66" fmtid="{D5CDD505-2E9C-101B-9397-08002B2CF9AE}">
    <vt:lpwstr>BMI - BFA-B/III (Abteilung B/III)</vt:lpwstr>
  </property>
  <property name="FSC#COOELAK@1.1001:Priority" pid="67" fmtid="{D5CDD505-2E9C-101B-9397-08002B2CF9AE}">
    <vt:lpwstr> ()</vt:lpwstr>
  </property>
  <property name="FSC#COOELAK@1.1001:ObjBarCode" pid="68" fmtid="{D5CDD505-2E9C-101B-9397-08002B2CF9AE}">
    <vt:lpwstr>*COO.3000.108.6.1889276*</vt:lpwstr>
  </property>
  <property name="FSC#COOELAK@1.1001:RefBarCode" pid="69" fmtid="{D5CDD505-2E9C-101B-9397-08002B2CF9AE}">
    <vt:lpwstr/>
  </property>
  <property name="FSC#COOELAK@1.1001:FileRefBarCode" pid="70" fmtid="{D5CDD505-2E9C-101B-9397-08002B2CF9AE}">
    <vt:lpwstr>*BMI-BA123001/0633-BFA-B/III/2016*</vt:lpwstr>
  </property>
  <property name="FSC#COOELAK@1.1001:ExternalRef" pid="71" fmtid="{D5CDD505-2E9C-101B-9397-08002B2CF9AE}">
    <vt:lpwstr/>
  </property>
  <property name="FSC#COOELAK@1.1001:IncomingNumber" pid="72" fmtid="{D5CDD505-2E9C-101B-9397-08002B2CF9AE}">
    <vt:lpwstr/>
  </property>
  <property name="FSC#COOELAK@1.1001:IncomingSubject" pid="73" fmtid="{D5CDD505-2E9C-101B-9397-08002B2CF9AE}">
    <vt:lpwstr/>
  </property>
  <property name="FSC#COOELAK@1.1001:ProcessResponsible" pid="74" fmtid="{D5CDD505-2E9C-101B-9397-08002B2CF9AE}">
    <vt:lpwstr>~Durmic, Senudin</vt:lpwstr>
  </property>
  <property name="FSC#COOELAK@1.1001:ProcessResponsiblePhone" pid="75" fmtid="{D5CDD505-2E9C-101B-9397-08002B2CF9AE}">
    <vt:lpwstr>+43 (0) 59133 98 7293</vt:lpwstr>
  </property>
  <property name="FSC#COOELAK@1.1001:ProcessResponsibleMail" pid="76" fmtid="{D5CDD505-2E9C-101B-9397-08002B2CF9AE}">
    <vt:lpwstr>senudin.durmic@bmi.gv.at</vt:lpwstr>
  </property>
  <property name="FSC#COOELAK@1.1001:ProcessResponsibleFax" pid="77" fmtid="{D5CDD505-2E9C-101B-9397-08002B2CF9AE}">
    <vt:lpwstr/>
  </property>
  <property name="FSC#COOELAK@1.1001:ApproverFirstName" pid="78" fmtid="{D5CDD505-2E9C-101B-9397-08002B2CF9AE}">
    <vt:lpwstr/>
  </property>
  <property name="FSC#COOELAK@1.1001:ApproverSurName" pid="79" fmtid="{D5CDD505-2E9C-101B-9397-08002B2CF9AE}">
    <vt:lpwstr/>
  </property>
  <property name="FSC#COOELAK@1.1001:ApproverTitle" pid="80" fmtid="{D5CDD505-2E9C-101B-9397-08002B2CF9AE}">
    <vt:lpwstr/>
  </property>
  <property name="FSC#COOELAK@1.1001:ExternalDate" pid="81" fmtid="{D5CDD505-2E9C-101B-9397-08002B2CF9AE}">
    <vt:lpwstr/>
  </property>
  <property name="FSC#COOELAK@1.1001:SettlementApprovedAt" pid="82" fmtid="{D5CDD505-2E9C-101B-9397-08002B2CF9AE}">
    <vt:lpwstr/>
  </property>
  <property name="FSC#COOELAK@1.1001:BaseNumber" pid="83" fmtid="{D5CDD505-2E9C-101B-9397-08002B2CF9AE}">
    <vt:lpwstr>BA123001</vt:lpwstr>
  </property>
  <property name="FSC#COOELAK@1.1001:CurrentUserRolePos" pid="84" fmtid="{D5CDD505-2E9C-101B-9397-08002B2CF9AE}">
    <vt:lpwstr>Sachbearbeiter/in</vt:lpwstr>
  </property>
  <property name="FSC#COOELAK@1.1001:CurrentUserEmail" pid="85" fmtid="{D5CDD505-2E9C-101B-9397-08002B2CF9AE}">
    <vt:lpwstr>Franziska.Weber@bmi.gv.at</vt:lpwstr>
  </property>
  <property name="FSC#ELAKGOV@1.1001:PersonalSubjGender" pid="86" fmtid="{D5CDD505-2E9C-101B-9397-08002B2CF9AE}">
    <vt:lpwstr/>
  </property>
  <property name="FSC#ELAKGOV@1.1001:PersonalSubjFirstName" pid="87" fmtid="{D5CDD505-2E9C-101B-9397-08002B2CF9AE}">
    <vt:lpwstr/>
  </property>
  <property name="FSC#ELAKGOV@1.1001:PersonalSubjSurName" pid="88" fmtid="{D5CDD505-2E9C-101B-9397-08002B2CF9AE}">
    <vt:lpwstr/>
  </property>
  <property name="FSC#ELAKGOV@1.1001:PersonalSubjSalutation" pid="89" fmtid="{D5CDD505-2E9C-101B-9397-08002B2CF9AE}">
    <vt:lpwstr/>
  </property>
  <property name="FSC#ELAKGOV@1.1001:PersonalSubjAddress" pid="90" fmtid="{D5CDD505-2E9C-101B-9397-08002B2CF9AE}">
    <vt:lpwstr/>
  </property>
  <property name="FSC#ATSTATECFG@1.1001:Office" pid="91" fmtid="{D5CDD505-2E9C-101B-9397-08002B2CF9AE}">
    <vt:lpwstr/>
  </property>
  <property name="FSC#ATSTATECFG@1.1001:Agent" pid="92" fmtid="{D5CDD505-2E9C-101B-9397-08002B2CF9AE}">
    <vt:lpwstr/>
  </property>
  <property name="FSC#ATSTATECFG@1.1001:AgentPhone" pid="93" fmtid="{D5CDD505-2E9C-101B-9397-08002B2CF9AE}">
    <vt:lpwstr/>
  </property>
  <property name="FSC#ATSTATECFG@1.1001:DepartmentFax" pid="94" fmtid="{D5CDD505-2E9C-101B-9397-08002B2CF9AE}">
    <vt:lpwstr/>
  </property>
  <property name="FSC#ATSTATECFG@1.1001:DepartmentEmail" pid="95" fmtid="{D5CDD505-2E9C-101B-9397-08002B2CF9AE}">
    <vt:lpwstr/>
  </property>
  <property name="FSC#ATSTATECFG@1.1001:SubfileDate" pid="96" fmtid="{D5CDD505-2E9C-101B-9397-08002B2CF9AE}">
    <vt:lpwstr/>
  </property>
  <property name="FSC#ATSTATECFG@1.1001:SubfileSubject" pid="97" fmtid="{D5CDD505-2E9C-101B-9397-08002B2CF9AE}">
    <vt:lpwstr/>
  </property>
  <property name="FSC#ATSTATECFG@1.1001:DepartmentZipCode" pid="98" fmtid="{D5CDD505-2E9C-101B-9397-08002B2CF9AE}">
    <vt:lpwstr/>
  </property>
  <property name="FSC#ATSTATECFG@1.1001:DepartmentCountry" pid="99" fmtid="{D5CDD505-2E9C-101B-9397-08002B2CF9AE}">
    <vt:lpwstr/>
  </property>
  <property name="FSC#ATSTATECFG@1.1001:DepartmentCity" pid="100" fmtid="{D5CDD505-2E9C-101B-9397-08002B2CF9AE}">
    <vt:lpwstr/>
  </property>
  <property name="FSC#ATSTATECFG@1.1001:DepartmentStreet" pid="101" fmtid="{D5CDD505-2E9C-101B-9397-08002B2CF9AE}">
    <vt:lpwstr/>
  </property>
  <property name="FSC#ATSTATECFG@1.1001:DepartmentDVR" pid="102" fmtid="{D5CDD505-2E9C-101B-9397-08002B2CF9AE}">
    <vt:lpwstr/>
  </property>
  <property name="FSC#ATSTATECFG@1.1001:DepartmentUID" pid="103" fmtid="{D5CDD505-2E9C-101B-9397-08002B2CF9AE}">
    <vt:lpwstr/>
  </property>
  <property name="FSC#ATSTATECFG@1.1001:SubfileReference" pid="104" fmtid="{D5CDD505-2E9C-101B-9397-08002B2CF9AE}">
    <vt:lpwstr/>
  </property>
  <property name="FSC#ATSTATECFG@1.1001:Clause" pid="105" fmtid="{D5CDD505-2E9C-101B-9397-08002B2CF9AE}">
    <vt:lpwstr/>
  </property>
  <property name="FSC#ATSTATECFG@1.1001:ApprovedSignature" pid="106" fmtid="{D5CDD505-2E9C-101B-9397-08002B2CF9AE}">
    <vt:lpwstr/>
  </property>
  <property name="FSC#ATSTATECFG@1.1001:BankAccount" pid="107" fmtid="{D5CDD505-2E9C-101B-9397-08002B2CF9AE}">
    <vt:lpwstr/>
  </property>
  <property name="FSC#ATSTATECFG@1.1001:BankAccountOwner" pid="108" fmtid="{D5CDD505-2E9C-101B-9397-08002B2CF9AE}">
    <vt:lpwstr/>
  </property>
  <property name="FSC#ATSTATECFG@1.1001:BankInstitute" pid="109" fmtid="{D5CDD505-2E9C-101B-9397-08002B2CF9AE}">
    <vt:lpwstr/>
  </property>
  <property name="FSC#ATSTATECFG@1.1001:BankAccountID" pid="110" fmtid="{D5CDD505-2E9C-101B-9397-08002B2CF9AE}">
    <vt:lpwstr/>
  </property>
  <property name="FSC#ATSTATECFG@1.1001:BankAccountIBAN" pid="111" fmtid="{D5CDD505-2E9C-101B-9397-08002B2CF9AE}">
    <vt:lpwstr/>
  </property>
  <property name="FSC#ATSTATECFG@1.1001:BankAccountBIC" pid="112" fmtid="{D5CDD505-2E9C-101B-9397-08002B2CF9AE}">
    <vt:lpwstr/>
  </property>
  <property name="FSC#ATSTATECFG@1.1001:BankName" pid="113" fmtid="{D5CDD505-2E9C-101B-9397-08002B2CF9AE}">
    <vt:lpwstr/>
  </property>
  <property name="FSC#CCAPRECONFIG@15.1001:AddrAnrede" pid="114" fmtid="{D5CDD505-2E9C-101B-9397-08002B2CF9AE}">
    <vt:lpwstr/>
  </property>
  <property name="FSC#CCAPRECONFIG@15.1001:AddrTitel" pid="115" fmtid="{D5CDD505-2E9C-101B-9397-08002B2CF9AE}">
    <vt:lpwstr/>
  </property>
  <property name="FSC#CCAPRECONFIG@15.1001:AddrNachgestellter_Titel" pid="116" fmtid="{D5CDD505-2E9C-101B-9397-08002B2CF9AE}">
    <vt:lpwstr/>
  </property>
  <property name="FSC#CCAPRECONFIG@15.1001:AddrVorname" pid="117" fmtid="{D5CDD505-2E9C-101B-9397-08002B2CF9AE}">
    <vt:lpwstr/>
  </property>
  <property name="FSC#CCAPRECONFIG@15.1001:AddrNachname" pid="118" fmtid="{D5CDD505-2E9C-101B-9397-08002B2CF9AE}">
    <vt:lpwstr/>
  </property>
  <property name="FSC#CCAPRECONFIG@15.1001:AddrzH" pid="119" fmtid="{D5CDD505-2E9C-101B-9397-08002B2CF9AE}">
    <vt:lpwstr/>
  </property>
  <property name="FSC#CCAPRECONFIG@15.1001:AddrGeschlecht" pid="120" fmtid="{D5CDD505-2E9C-101B-9397-08002B2CF9AE}">
    <vt:lpwstr/>
  </property>
  <property name="FSC#CCAPRECONFIG@15.1001:AddrStrasse" pid="121" fmtid="{D5CDD505-2E9C-101B-9397-08002B2CF9AE}">
    <vt:lpwstr/>
  </property>
  <property name="FSC#CCAPRECONFIG@15.1001:AddrHausnummer" pid="122" fmtid="{D5CDD505-2E9C-101B-9397-08002B2CF9AE}">
    <vt:lpwstr/>
  </property>
  <property name="FSC#CCAPRECONFIG@15.1001:AddrStiege" pid="123" fmtid="{D5CDD505-2E9C-101B-9397-08002B2CF9AE}">
    <vt:lpwstr/>
  </property>
  <property name="FSC#CCAPRECONFIG@15.1001:AddrTuer" pid="124" fmtid="{D5CDD505-2E9C-101B-9397-08002B2CF9AE}">
    <vt:lpwstr/>
  </property>
  <property name="FSC#CCAPRECONFIG@15.1001:AddrPostfach" pid="125" fmtid="{D5CDD505-2E9C-101B-9397-08002B2CF9AE}">
    <vt:lpwstr/>
  </property>
  <property name="FSC#CCAPRECONFIG@15.1001:AddrPostleitzahl" pid="126" fmtid="{D5CDD505-2E9C-101B-9397-08002B2CF9AE}">
    <vt:lpwstr/>
  </property>
  <property name="FSC#CCAPRECONFIG@15.1001:AddrOrt" pid="127" fmtid="{D5CDD505-2E9C-101B-9397-08002B2CF9AE}">
    <vt:lpwstr/>
  </property>
  <property name="FSC#CCAPRECONFIG@15.1001:AddrLand" pid="128" fmtid="{D5CDD505-2E9C-101B-9397-08002B2CF9AE}">
    <vt:lpwstr/>
  </property>
  <property name="FSC#CCAPRECONFIG@15.1001:AddrEmail" pid="129" fmtid="{D5CDD505-2E9C-101B-9397-08002B2CF9AE}">
    <vt:lpwstr/>
  </property>
  <property name="FSC#CCAPRECONFIG@15.1001:AddrAdresse" pid="130" fmtid="{D5CDD505-2E9C-101B-9397-08002B2CF9AE}">
    <vt:lpwstr/>
  </property>
  <property name="FSC#CCAPRECONFIG@15.1001:AddrFax" pid="131" fmtid="{D5CDD505-2E9C-101B-9397-08002B2CF9AE}">
    <vt:lpwstr/>
  </property>
  <property name="FSC#CCAPRECONFIG@15.1001:AddrOrganisationsname" pid="132" fmtid="{D5CDD505-2E9C-101B-9397-08002B2CF9AE}">
    <vt:lpwstr/>
  </property>
  <property name="FSC#CCAPRECONFIG@15.1001:AddrOrganisationskurzname" pid="133" fmtid="{D5CDD505-2E9C-101B-9397-08002B2CF9AE}">
    <vt:lpwstr/>
  </property>
  <property name="FSC#CCAPRECONFIG@15.1001:AddrAbschriftsbemerkung" pid="134" fmtid="{D5CDD505-2E9C-101B-9397-08002B2CF9AE}">
    <vt:lpwstr/>
  </property>
  <property name="FSC#CCAPRECONFIG@15.1001:AddrName_Zeile_2" pid="135" fmtid="{D5CDD505-2E9C-101B-9397-08002B2CF9AE}">
    <vt:lpwstr/>
  </property>
  <property name="FSC#CCAPRECONFIG@15.1001:AddrName_Zeile_3" pid="136" fmtid="{D5CDD505-2E9C-101B-9397-08002B2CF9AE}">
    <vt:lpwstr/>
  </property>
  <property name="FSC#CCAPRECONFIG@15.1001:AddrPostalischeAdresse" pid="137" fmtid="{D5CDD505-2E9C-101B-9397-08002B2CF9AE}">
    <vt:lpwstr/>
  </property>
  <property name="FSC#ATPRECONFIG@1.1001:ChargePreview" pid="138" fmtid="{D5CDD505-2E9C-101B-9397-08002B2CF9AE}">
    <vt:lpwstr/>
  </property>
  <property name="FSC#ATSTATECFG@1.1001:ExternalFile" pid="139" fmtid="{D5CDD505-2E9C-101B-9397-08002B2CF9AE}">
    <vt:lpwstr/>
  </property>
  <property name="FSC#COOSYSTEM@1.1:Container" pid="140" fmtid="{D5CDD505-2E9C-101B-9397-08002B2CF9AE}">
    <vt:lpwstr>COO.3000.108.6.1889276</vt:lpwstr>
  </property>
  <property name="FSC#FSCFOLIO@1.1001:docpropproject" pid="141" fmtid="{D5CDD505-2E9C-101B-9397-08002B2CF9AE}">
    <vt:lpwstr/>
  </property>
  <property name="ContentTypeId" pid="142" fmtid="{D5CDD505-2E9C-101B-9397-08002B2CF9AE}">
    <vt:lpwstr>0x010100AB641E222AB3E44B83E7D4EA919AA9E9</vt:lpwstr>
  </property>
  <property name="FSC#SAPConfigSettingsSC@101.9800:FMM_ABP_NUMMER" pid="143" fmtid="{D5CDD505-2E9C-101B-9397-08002B2CF9AE}">
    <vt:lpwstr/>
  </property>
  <property name="FSC#SAPConfigSettingsSC@101.9800:FMM_ABLEHNGRUND" pid="144" fmtid="{D5CDD505-2E9C-101B-9397-08002B2CF9AE}">
    <vt:lpwstr/>
  </property>
  <property name="FSC#SAPConfigSettingsSC@101.9800:FMM_ADRESSE_ALLGEMEINES_SCHREIBEN" pid="145" fmtid="{D5CDD505-2E9C-101B-9397-08002B2CF9AE}">
    <vt:lpwstr/>
  </property>
  <property name="FSC#SAPConfigSettingsSC@101.9800:FMM_GRANTOR_ADDRESS" pid="146" fmtid="{D5CDD505-2E9C-101B-9397-08002B2CF9AE}">
    <vt:lpwstr/>
  </property>
  <property name="FSC#SAPConfigSettingsSC@101.9800:FMM_BIC_ALTERNATIV" pid="147" fmtid="{D5CDD505-2E9C-101B-9397-08002B2CF9AE}">
    <vt:lpwstr/>
  </property>
  <property name="FSC#SAPConfigSettingsSC@101.9800:FMM_IBAN_ALTERNATIV" pid="148" fmtid="{D5CDD505-2E9C-101B-9397-08002B2CF9AE}">
    <vt:lpwstr/>
  </property>
  <property name="FSC#SAPConfigSettingsSC@101.9800:FMM_CONTACT_PERSON" pid="149" fmtid="{D5CDD505-2E9C-101B-9397-08002B2CF9AE}">
    <vt:lpwstr/>
  </property>
  <property name="FSC#SAPConfigSettingsSC@101.9800:FMM_ANTRAGSBESCHREIBUNG" pid="150" fmtid="{D5CDD505-2E9C-101B-9397-08002B2CF9AE}">
    <vt:lpwstr/>
  </property>
  <property name="FSC#SAPConfigSettingsSC@101.9800:FMM_ZANTRAGDATUM" pid="151" fmtid="{D5CDD505-2E9C-101B-9397-08002B2CF9AE}">
    <vt:lpwstr/>
  </property>
  <property name="FSC#SAPConfigSettingsSC@101.9800:FMM_ANZAHL_DER_POS_ANTRAG" pid="152" fmtid="{D5CDD505-2E9C-101B-9397-08002B2CF9AE}">
    <vt:lpwstr/>
  </property>
  <property name="FSC#SAPConfigSettingsSC@101.9800:FMM_ANZAHL_DER_POS_BEWILLIGUNG" pid="153" fmtid="{D5CDD505-2E9C-101B-9397-08002B2CF9AE}">
    <vt:lpwstr/>
  </property>
  <property name="FSC#SAPConfigSettingsSC@101.9800:FMM_AUFWANDSART_ID" pid="154" fmtid="{D5CDD505-2E9C-101B-9397-08002B2CF9AE}">
    <vt:lpwstr/>
  </property>
  <property name="FSC#SAPConfigSettingsSC@101.9800:FMM_AUFWANDSART_TEXT" pid="155" fmtid="{D5CDD505-2E9C-101B-9397-08002B2CF9AE}">
    <vt:lpwstr/>
  </property>
  <property name="FSC#SAPConfigSettingsSC@101.9800:FMM_SWIFT_BIC" pid="156" fmtid="{D5CDD505-2E9C-101B-9397-08002B2CF9AE}">
    <vt:lpwstr/>
  </property>
  <property name="FSC#SAPConfigSettingsSC@101.9800:FMM_IBAN" pid="157" fmtid="{D5CDD505-2E9C-101B-9397-08002B2CF9AE}">
    <vt:lpwstr/>
  </property>
  <property name="FSC#SAPConfigSettingsSC@101.9800:FMM_BEANTRAGTER_BETRAG" pid="158" fmtid="{D5CDD505-2E9C-101B-9397-08002B2CF9AE}">
    <vt:lpwstr/>
  </property>
  <property name="FSC#SAPConfigSettingsSC@101.9800:FMM_BEANTRAGTER_BETRAG_WORT" pid="159" fmtid="{D5CDD505-2E9C-101B-9397-08002B2CF9AE}">
    <vt:lpwstr/>
  </property>
  <property name="FSC#SAPConfigSettingsSC@101.9800:FMM_BILL_DATE" pid="160" fmtid="{D5CDD505-2E9C-101B-9397-08002B2CF9AE}">
    <vt:lpwstr/>
  </property>
  <property name="FSC#SAPConfigSettingsSC@101.9800:FMM_DATUM_DES_ANSUCHENS" pid="161" fmtid="{D5CDD505-2E9C-101B-9397-08002B2CF9AE}">
    <vt:lpwstr/>
  </property>
  <property name="FSC#SAPConfigSettingsSC@101.9800:FMM_ERGEBNIS_DER_ANTRAGSPRUEFUNG" pid="162" fmtid="{D5CDD505-2E9C-101B-9397-08002B2CF9AE}">
    <vt:lpwstr/>
  </property>
  <property name="FSC#SAPConfigSettingsSC@101.9800:FMM_ERSTELLUNGSDATUM_PLUS_35T" pid="163" fmtid="{D5CDD505-2E9C-101B-9397-08002B2CF9AE}">
    <vt:lpwstr/>
  </property>
  <property name="FSC#SAPConfigSettingsSC@101.9800:FMM_EXT_KEY" pid="164" fmtid="{D5CDD505-2E9C-101B-9397-08002B2CF9AE}">
    <vt:lpwstr/>
  </property>
  <property name="FSC#SAPConfigSettingsSC@101.9800:FMM_VORGESCHLAGENER_BETRAG" pid="165" fmtid="{D5CDD505-2E9C-101B-9397-08002B2CF9AE}">
    <vt:lpwstr/>
  </property>
  <property name="FSC#SAPConfigSettingsSC@101.9800:FMM_GRANTOR" pid="166" fmtid="{D5CDD505-2E9C-101B-9397-08002B2CF9AE}">
    <vt:lpwstr/>
  </property>
  <property name="FSC#SAPConfigSettingsSC@101.9800:FMM_GRM_VAL_TO" pid="167" fmtid="{D5CDD505-2E9C-101B-9397-08002B2CF9AE}">
    <vt:lpwstr/>
  </property>
  <property name="FSC#SAPConfigSettingsSC@101.9800:FMM_GRM_VAL_FROM" pid="168" fmtid="{D5CDD505-2E9C-101B-9397-08002B2CF9AE}">
    <vt:lpwstr/>
  </property>
  <property name="FSC#SAPConfigSettingsSC@101.9800:FMM_FREITEXT_ALLGEMEINES_SCHREIBEN" pid="169" fmtid="{D5CDD505-2E9C-101B-9397-08002B2CF9AE}">
    <vt:lpwstr/>
  </property>
  <property name="FSC#SAPConfigSettingsSC@101.9800:FMM_GESAMTBETRAG" pid="170" fmtid="{D5CDD505-2E9C-101B-9397-08002B2CF9AE}">
    <vt:lpwstr/>
  </property>
  <property name="FSC#SAPConfigSettingsSC@101.9800:FMM_GESAMTBETRAG_WORT" pid="171" fmtid="{D5CDD505-2E9C-101B-9397-08002B2CF9AE}">
    <vt:lpwstr/>
  </property>
  <property name="FSC#SAPConfigSettingsSC@101.9800:FMM_GESAMTPROJEKTSUMME" pid="172" fmtid="{D5CDD505-2E9C-101B-9397-08002B2CF9AE}">
    <vt:lpwstr/>
  </property>
  <property name="FSC#SAPConfigSettingsSC@101.9800:FMM_GESAMTPROJEKTSUMME_WORT" pid="173" fmtid="{D5CDD505-2E9C-101B-9397-08002B2CF9AE}">
    <vt:lpwstr/>
  </property>
  <property name="FSC#SAPConfigSettingsSC@101.9800:FMM_GESCHAEFTSZAHL" pid="174" fmtid="{D5CDD505-2E9C-101B-9397-08002B2CF9AE}">
    <vt:lpwstr/>
  </property>
  <property name="FSC#SAPConfigSettingsSC@101.9800:FMM_GRANTOR_ID" pid="175" fmtid="{D5CDD505-2E9C-101B-9397-08002B2CF9AE}">
    <vt:lpwstr/>
  </property>
  <property name="FSC#SAPConfigSettingsSC@101.9800:FMM_MITTELBINDUNG" pid="176" fmtid="{D5CDD505-2E9C-101B-9397-08002B2CF9AE}">
    <vt:lpwstr/>
  </property>
  <property name="FSC#SAPConfigSettingsSC@101.9800:FMM_MITTELVORBINDUNG" pid="177" fmtid="{D5CDD505-2E9C-101B-9397-08002B2CF9AE}">
    <vt:lpwstr/>
  </property>
  <property name="FSC#SAPConfigSettingsSC@101.9800:FMM_1_NACHTRAG" pid="178" fmtid="{D5CDD505-2E9C-101B-9397-08002B2CF9AE}">
    <vt:lpwstr/>
  </property>
  <property name="FSC#SAPConfigSettingsSC@101.9800:FMM_2_NACHTRAG" pid="179" fmtid="{D5CDD505-2E9C-101B-9397-08002B2CF9AE}">
    <vt:lpwstr/>
  </property>
  <property name="FSC#SAPConfigSettingsSC@101.9800:FMM_VERTRAG_FOERDERBARE_KOSTEN" pid="180" fmtid="{D5CDD505-2E9C-101B-9397-08002B2CF9AE}">
    <vt:lpwstr/>
  </property>
  <property name="FSC#SAPConfigSettingsSC@101.9800:FMM_VERTRAG_NICHT_FOERDERBARE_KOSTEN" pid="181" fmtid="{D5CDD505-2E9C-101B-9397-08002B2CF9AE}">
    <vt:lpwstr/>
  </property>
  <property name="FSC#SAPConfigSettingsSC@101.9800:FMM_SERVICE_ORG_TEXT" pid="182" fmtid="{D5CDD505-2E9C-101B-9397-08002B2CF9AE}">
    <vt:lpwstr/>
  </property>
  <property name="FSC#SAPConfigSettingsSC@101.9800:FMM_SERVICE_ORG_ID" pid="183" fmtid="{D5CDD505-2E9C-101B-9397-08002B2CF9AE}">
    <vt:lpwstr/>
  </property>
  <property name="FSC#SAPConfigSettingsSC@101.9800:FMM_SERVICE_ORG_SHORT" pid="184" fmtid="{D5CDD505-2E9C-101B-9397-08002B2CF9AE}">
    <vt:lpwstr/>
  </property>
  <property name="FSC#SAPConfigSettingsSC@101.9800:FMM_POSITIONS" pid="185" fmtid="{D5CDD505-2E9C-101B-9397-08002B2CF9AE}">
    <vt:lpwstr/>
  </property>
  <property name="FSC#SAPConfigSettingsSC@101.9800:FMM_POSITIONS_AGREEMENT" pid="186" fmtid="{D5CDD505-2E9C-101B-9397-08002B2CF9AE}">
    <vt:lpwstr/>
  </property>
  <property name="FSC#SAPConfigSettingsSC@101.9800:FMM_POSITIONS_APPLICATION" pid="187" fmtid="{D5CDD505-2E9C-101B-9397-08002B2CF9AE}">
    <vt:lpwstr/>
  </property>
  <property name="FSC#SAPConfigSettingsSC@101.9800:FMM_PROGRAM_ID" pid="188" fmtid="{D5CDD505-2E9C-101B-9397-08002B2CF9AE}">
    <vt:lpwstr/>
  </property>
  <property name="FSC#SAPConfigSettingsSC@101.9800:FMM_PROGRAM_NAME" pid="189" fmtid="{D5CDD505-2E9C-101B-9397-08002B2CF9AE}">
    <vt:lpwstr/>
  </property>
  <property name="FSC#SAPConfigSettingsSC@101.9800:FMM_VERTRAG_PROJEKTBESCHREIBUNG" pid="190" fmtid="{D5CDD505-2E9C-101B-9397-08002B2CF9AE}">
    <vt:lpwstr/>
  </property>
  <property name="FSC#SAPConfigSettingsSC@101.9800:FMM_PROJEKTZEITRAUM_BIS_PLUS_1M" pid="191" fmtid="{D5CDD505-2E9C-101B-9397-08002B2CF9AE}">
    <vt:lpwstr/>
  </property>
  <property name="FSC#SAPConfigSettingsSC@101.9800:FMM_PROJEKTZEITRAUM_BIS_PLUS_3M" pid="192" fmtid="{D5CDD505-2E9C-101B-9397-08002B2CF9AE}">
    <vt:lpwstr/>
  </property>
  <property name="FSC#SAPConfigSettingsSC@101.9800:FMM_PROJEKTZEITRAUM_VON" pid="193" fmtid="{D5CDD505-2E9C-101B-9397-08002B2CF9AE}">
    <vt:lpwstr/>
  </property>
  <property name="FSC#SAPConfigSettingsSC@101.9800:FMM_PROJEKTZEITRAUM_BIS" pid="194" fmtid="{D5CDD505-2E9C-101B-9397-08002B2CF9AE}">
    <vt:lpwstr/>
  </property>
  <property name="FSC#SAPConfigSettingsSC@101.9800:FMM_RECHTSGRUNDLAGE" pid="195" fmtid="{D5CDD505-2E9C-101B-9397-08002B2CF9AE}">
    <vt:lpwstr/>
  </property>
  <property name="FSC#SAPConfigSettingsSC@101.9800:FMM_RUECKFORDERUNGSGRUND" pid="196" fmtid="{D5CDD505-2E9C-101B-9397-08002B2CF9AE}">
    <vt:lpwstr/>
  </property>
  <property name="FSC#SAPConfigSettingsSC@101.9800:FMM_RUECK_FV" pid="197" fmtid="{D5CDD505-2E9C-101B-9397-08002B2CF9AE}">
    <vt:lpwstr/>
  </property>
  <property name="FSC#SAPConfigSettingsSC@101.9800:FMM_ABLEHNGRUND_SONSTIGES_TXT" pid="198" fmtid="{D5CDD505-2E9C-101B-9397-08002B2CF9AE}">
    <vt:lpwstr/>
  </property>
  <property name="FSC#SAPConfigSettingsSC@101.9800:FMM_VETRAG_SPEZIELLE_FOEDERBEDG" pid="199" fmtid="{D5CDD505-2E9C-101B-9397-08002B2CF9AE}">
    <vt:lpwstr/>
  </property>
  <property name="FSC#SAPConfigSettingsSC@101.9800:FMM_TURNUSARZT" pid="200" fmtid="{D5CDD505-2E9C-101B-9397-08002B2CF9AE}">
    <vt:lpwstr/>
  </property>
  <property name="FSC#SAPConfigSettingsSC@101.9800:FMM_VORGESCHLAGENER_BETRAG_WORT" pid="201" fmtid="{D5CDD505-2E9C-101B-9397-08002B2CF9AE}">
    <vt:lpwstr/>
  </property>
  <property name="FSC#SAPConfigSettingsSC@101.9800:FMM_WIRKUNGSZIELE_EVALUIERUNG" pid="202" fmtid="{D5CDD505-2E9C-101B-9397-08002B2CF9AE}">
    <vt:lpwstr/>
  </property>
  <property name="FSC#SAPConfigSettingsSC@101.9800:FMM_GRANTOR_TYPE" pid="203" fmtid="{D5CDD505-2E9C-101B-9397-08002B2CF9AE}">
    <vt:lpwstr/>
  </property>
  <property name="FSC#SAPConfigSettingsSC@101.9800:FMM_GRANTOR_TYPE_TEXT" pid="204" fmtid="{D5CDD505-2E9C-101B-9397-08002B2CF9AE}">
    <vt:lpwstr/>
  </property>
  <property name="FSC#SAPConfigSettingsSC@101.9800:FMM_XX_BUNDESLAND_MULTISELECT" pid="205" fmtid="{D5CDD505-2E9C-101B-9397-08002B2CF9AE}">
    <vt:lpwstr/>
  </property>
  <property name="FSC#SAPConfigSettingsSC@101.9800:FMM_XX_LGS_MULTISELECT" pid="206" fmtid="{D5CDD505-2E9C-101B-9397-08002B2CF9AE}">
    <vt:lpwstr/>
  </property>
  <property name="FSC#SAPConfigSettingsSC@101.9800:FMM_10_GP_DETAILBEZ" pid="207" fmtid="{D5CDD505-2E9C-101B-9397-08002B2CF9AE}">
    <vt:lpwstr/>
  </property>
  <property name="FSC#SAPConfigSettingsSC@101.9800:FMM_10_MONATLICHE_RATE_WAER" pid="208" fmtid="{D5CDD505-2E9C-101B-9397-08002B2CF9AE}">
    <vt:lpwstr/>
  </property>
  <property name="FSC#SAPConfigSettingsSC@101.9800:FMM_10_MONATLICHE_RATE" pid="209" fmtid="{D5CDD505-2E9C-101B-9397-08002B2CF9AE}">
    <vt:lpwstr/>
  </property>
  <property name="FSC#SAPConfigSettingsSC@101.9800:FMM_VEREINSREGISTERNUMMER" pid="210" fmtid="{D5CDD505-2E9C-101B-9397-08002B2CF9AE}">
    <vt:lpwstr/>
  </property>
  <property name="FSC#SAPConfigSettingsSC@101.9800:FMM_TRADEID" pid="211" fmtid="{D5CDD505-2E9C-101B-9397-08002B2CF9AE}">
    <vt:lpwstr/>
  </property>
  <property name="FSC#SAPConfigSettingsSC@101.9800:FMM_ERGAENZUNGSREGISTERNUMMER" pid="212" fmtid="{D5CDD505-2E9C-101B-9397-08002B2CF9AE}">
    <vt:lpwstr/>
  </property>
  <property name="FSC#SAPConfigSettingsSC@101.9800:FMM_SCHWERPUNKT" pid="213" fmtid="{D5CDD505-2E9C-101B-9397-08002B2CF9AE}">
    <vt:lpwstr/>
  </property>
  <property name="FSC#SAPConfigSettingsSC@101.9800:FMM_PROJEKT_ID" pid="214" fmtid="{D5CDD505-2E9C-101B-9397-08002B2CF9AE}">
    <vt:lpwstr/>
  </property>
  <property name="FSC#SAPConfigSettingsSC@101.9800:FMM_ANMERKUNG_PROJEKT" pid="215" fmtid="{D5CDD505-2E9C-101B-9397-08002B2CF9AE}">
    <vt:lpwstr/>
  </property>
  <property name="FSC#SAPConfigSettingsSC@101.9800:FMM_ANSPRECHPERSON" pid="216" fmtid="{D5CDD505-2E9C-101B-9397-08002B2CF9AE}">
    <vt:lpwstr/>
  </property>
  <property name="FSC#SAPConfigSettingsSC@101.9800:FMM_TELEFON_EMAIL" pid="217" fmtid="{D5CDD505-2E9C-101B-9397-08002B2CF9AE}">
    <vt:lpwstr/>
  </property>
  <property name="FSC#SAPConfigSettingsSC@101.9800:FMM_ANMERKUNG_ABRECHNUNGSFRIST" pid="218" fmtid="{D5CDD505-2E9C-101B-9397-08002B2CF9AE}">
    <vt:lpwstr/>
  </property>
  <property name="FSC#SAPConfigSettingsSC@101.9800:FMM_TEILNEHMERANZAHL" pid="219" fmtid="{D5CDD505-2E9C-101B-9397-08002B2CF9AE}">
    <vt:lpwstr/>
  </property>
  <property name="FSC#SAPConfigSettingsSC@101.9800:FMM_AUSLAND" pid="220" fmtid="{D5CDD505-2E9C-101B-9397-08002B2CF9AE}">
    <vt:lpwstr/>
  </property>
  <property name="FSC#SAPConfigSettingsSC@101.9800:FMM_00_BEANTR_BETRAG" pid="221" fmtid="{D5CDD505-2E9C-101B-9397-08002B2CF9AE}">
    <vt:lpwstr/>
  </property>
  <property name="FSC#SAPConfigSettingsSC@101.9800:FMM_SACHBEARBEITER" pid="222" fmtid="{D5CDD505-2E9C-101B-9397-08002B2CF9AE}">
    <vt:lpwstr/>
  </property>
  <property name="FSC#SAPConfigSettingsSC@101.9800:FMM_ABRECHNUNGSFRIST" pid="223" fmtid="{D5CDD505-2E9C-101B-9397-08002B2CF9AE}">
    <vt:lpwstr/>
  </property>
  <property name="FSC#EIBPRECONFIG@1.1001:EIBSettlementApprovedByFirstnameSurname" pid="224" fmtid="{D5CDD505-2E9C-101B-9397-08002B2CF9AE}">
    <vt:lpwstr/>
  </property>
  <property name="FSC#EIBPRECONFIG@1.1001:FileOUEmail" pid="225" fmtid="{D5CDD505-2E9C-101B-9397-08002B2CF9AE}">
    <vt:lpwstr>BFA-Staatendokumentation@bmi.gv.at</vt:lpwstr>
  </property>
  <property name="FSC#EIBPRECONFIG@1.1001:FileOUName" pid="226" fmtid="{D5CDD505-2E9C-101B-9397-08002B2CF9AE}">
    <vt:lpwstr>BMI - BFA-B/III (Abteilung B/III)</vt:lpwstr>
  </property>
  <property name="FSC#EIBPRECONFIG@1.1001:FileOUDescr" pid="227" fmtid="{D5CDD505-2E9C-101B-9397-08002B2CF9AE}">
    <vt:lpwstr/>
  </property>
  <property name="FSC#EIBPRECONFIG@1.1001:FileResponsibleFullName" pid="228" fmtid="{D5CDD505-2E9C-101B-9397-08002B2CF9AE}">
    <vt:lpwstr/>
  </property>
  <property name="FSC#EIBPRECONFIG@1.1001:FileResponsibleFirstnameSurname" pid="229" fmtid="{D5CDD505-2E9C-101B-9397-08002B2CF9AE}">
    <vt:lpwstr/>
  </property>
  <property name="FSC#EIBPRECONFIG@1.1001:FileResponsibleEmail" pid="230" fmtid="{D5CDD505-2E9C-101B-9397-08002B2CF9AE}">
    <vt:lpwstr/>
  </property>
  <property name="FSC#EIBPRECONFIG@1.1001:FileResponsibleExtension" pid="231" fmtid="{D5CDD505-2E9C-101B-9397-08002B2CF9AE}">
    <vt:lpwstr/>
  </property>
  <property name="FSC#EIBPRECONFIG@1.1001:FileResponsibleFaxExtension" pid="232" fmtid="{D5CDD505-2E9C-101B-9397-08002B2CF9AE}">
    <vt:lpwstr/>
  </property>
  <property name="FSC#EIBPRECONFIG@1.1001:FileResponsibleGender" pid="233" fmtid="{D5CDD505-2E9C-101B-9397-08002B2CF9AE}">
    <vt:lpwstr/>
  </property>
  <property name="FSC#EIBPRECONFIG@1.1001:FileResponsibleAddr" pid="234" fmtid="{D5CDD505-2E9C-101B-9397-08002B2CF9AE}">
    <vt:lpwstr/>
  </property>
  <property name="FSC#EIBPRECONFIG@1.1001:OwnerAddr" pid="235" fmtid="{D5CDD505-2E9C-101B-9397-08002B2CF9AE}">
    <vt:lpwstr>Modecenterstraße 22 , 1030 Wien</vt:lpwstr>
  </property>
  <property name="FSC#EIBPRECONFIG@1.1001:IsFileAttachment" pid="236" fmtid="{D5CDD505-2E9C-101B-9397-08002B2CF9AE}">
    <vt:lpwstr>Ja</vt:lpwstr>
  </property>
  <property name="FSC#EIBPRECONFIG@1.1001:AddrTelefon" pid="237" fmtid="{D5CDD505-2E9C-101B-9397-08002B2CF9AE}">
    <vt:lpwstr/>
  </property>
  <property name="FSC#EIBPRECONFIG@1.1001:AddrGeburtsdatum" pid="238" fmtid="{D5CDD505-2E9C-101B-9397-08002B2CF9AE}">
    <vt:lpwstr/>
  </property>
  <property name="FSC#EIBPRECONFIG@1.1001:AddrGeboren_am_2" pid="239" fmtid="{D5CDD505-2E9C-101B-9397-08002B2CF9AE}">
    <vt:lpwstr/>
  </property>
  <property name="FSC#EIBPRECONFIG@1.1001:AddrBundesland" pid="240" fmtid="{D5CDD505-2E9C-101B-9397-08002B2CF9AE}">
    <vt:lpwstr/>
  </property>
  <property name="FSC#EIBPRECONFIG@1.1001:AddrBezeichnung" pid="241" fmtid="{D5CDD505-2E9C-101B-9397-08002B2CF9AE}">
    <vt:lpwstr/>
  </property>
  <property name="FSC#EIBPRECONFIG@1.1001:AddrGruppeName_vollstaendig" pid="242" fmtid="{D5CDD505-2E9C-101B-9397-08002B2CF9AE}">
    <vt:lpwstr/>
  </property>
  <property name="FSC#EIBPRECONFIG@1.1001:AddrAdresseBeschreibung" pid="243" fmtid="{D5CDD505-2E9C-101B-9397-08002B2CF9AE}">
    <vt:lpwstr/>
  </property>
  <property name="FSC#EIBPRECONFIG@1.1001:AddrName_Ergaenzung" pid="244" fmtid="{D5CDD505-2E9C-101B-9397-08002B2CF9AE}">
    <vt:lpwstr/>
  </property>
  <property name="FSC#CCAPRECONFIGG@15.1001:DepartmentON" pid="245" fmtid="{D5CDD505-2E9C-101B-9397-08002B2CF9AE}">
    <vt:lpwstr/>
  </property>
  <property name="FSC#CCAPRECONFIGG@15.1001:DepartmentWebsite" pid="246" fmtid="{D5CDD505-2E9C-101B-9397-08002B2CF9AE}">
    <vt:lpwstr/>
  </property>
  <property name="FSC#COOELAK@1.1001:ObjectAddressees" pid="247" fmtid="{D5CDD505-2E9C-101B-9397-08002B2CF9AE}">
    <vt:lpwstr/>
  </property>
  <property name="FSC#COOELAK@1.1001:replyreference" pid="248" fmtid="{D5CDD505-2E9C-101B-9397-08002B2CF9AE}">
    <vt:lpwstr/>
  </property>
  <property name="FSC#COOELAK@1.1001:OfficeHours" pid="249" fmtid="{D5CDD505-2E9C-101B-9397-08002B2CF9AE}">
    <vt:lpwstr/>
  </property>
  <property name="FSC#COOELAK@1.1001:FileRefOULong" pid="250" fmtid="{D5CDD505-2E9C-101B-9397-08002B2CF9AE}">
    <vt:lpwstr>Abteilung B/III</vt:lpwstr>
  </property>
  <property name="FSC#ATPRECONFIG@1.1001:DispatchClause" pid="251" fmtid="{D5CDD505-2E9C-101B-9397-08002B2CF9AE}">
    <vt:lpwstr/>
  </property>
  <property name="FSC#ATPRECONFIG@1.1001:DepartmentZipCode_DepartmentCity" pid="252" fmtid="{D5CDD505-2E9C-101B-9397-08002B2CF9AE}">
    <vt:lpwstr/>
  </property>
  <property name="FSC#ATPRECONFIG@1.1001:DepartmentStreet_DepartmentZipCode_DepartmentCity" pid="253" fmtid="{D5CDD505-2E9C-101B-9397-08002B2CF9AE}">
    <vt:lpwstr/>
  </property>
</Properties>
</file>