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FB2F542" w14:textId="77777777" w:rsidTr="00562621">
        <w:trPr>
          <w:trHeight w:val="851"/>
        </w:trPr>
        <w:tc>
          <w:tcPr>
            <w:tcW w:w="1259" w:type="dxa"/>
            <w:tcBorders>
              <w:top w:val="nil"/>
              <w:left w:val="nil"/>
              <w:bottom w:val="single" w:sz="4" w:space="0" w:color="auto"/>
              <w:right w:val="nil"/>
            </w:tcBorders>
          </w:tcPr>
          <w:p w14:paraId="305D7D7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DA29F4A" w14:textId="16F4D40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2C58CAF" w14:textId="30E10CBD" w:rsidR="00446DE4" w:rsidRPr="00DE3EC0" w:rsidRDefault="00984CC9" w:rsidP="00984CC9">
            <w:pPr>
              <w:jc w:val="right"/>
            </w:pPr>
            <w:r w:rsidRPr="00984CC9">
              <w:rPr>
                <w:sz w:val="40"/>
              </w:rPr>
              <w:t>A</w:t>
            </w:r>
            <w:r>
              <w:t>/HRC/5</w:t>
            </w:r>
            <w:r w:rsidR="00977E46">
              <w:t>8</w:t>
            </w:r>
            <w:r>
              <w:t>/6</w:t>
            </w:r>
            <w:r w:rsidR="00977E46">
              <w:t>7</w:t>
            </w:r>
          </w:p>
        </w:tc>
      </w:tr>
      <w:tr w:rsidR="003107FA" w14:paraId="5701E8E3" w14:textId="77777777" w:rsidTr="00562621">
        <w:trPr>
          <w:trHeight w:val="2835"/>
        </w:trPr>
        <w:tc>
          <w:tcPr>
            <w:tcW w:w="1259" w:type="dxa"/>
            <w:tcBorders>
              <w:top w:val="single" w:sz="4" w:space="0" w:color="auto"/>
              <w:left w:val="nil"/>
              <w:bottom w:val="single" w:sz="12" w:space="0" w:color="auto"/>
              <w:right w:val="nil"/>
            </w:tcBorders>
          </w:tcPr>
          <w:p w14:paraId="6F77BD17" w14:textId="3851033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F9E0C92" w14:textId="2F53CAC9" w:rsidR="0066239D" w:rsidRPr="00B3317B" w:rsidRDefault="001B667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F6CBA9D" w14:textId="77777777" w:rsidR="003107FA" w:rsidRDefault="00984CC9" w:rsidP="00984CC9">
            <w:pPr>
              <w:spacing w:before="240" w:line="240" w:lineRule="exact"/>
            </w:pPr>
            <w:r>
              <w:t>Distr.: General</w:t>
            </w:r>
          </w:p>
          <w:p w14:paraId="0F115D9F" w14:textId="6A803DAE" w:rsidR="00984CC9" w:rsidRDefault="0073041A" w:rsidP="00984CC9">
            <w:pPr>
              <w:spacing w:line="240" w:lineRule="exact"/>
            </w:pPr>
            <w:r>
              <w:t>1</w:t>
            </w:r>
            <w:r w:rsidR="00981B7D">
              <w:t>1</w:t>
            </w:r>
            <w:r w:rsidR="00984CC9">
              <w:t xml:space="preserve"> March 202</w:t>
            </w:r>
            <w:r w:rsidR="00977E46">
              <w:t>5</w:t>
            </w:r>
          </w:p>
          <w:p w14:paraId="6ECF4D63" w14:textId="77777777" w:rsidR="00984CC9" w:rsidRDefault="00984CC9" w:rsidP="00984CC9">
            <w:pPr>
              <w:spacing w:line="240" w:lineRule="exact"/>
            </w:pPr>
          </w:p>
          <w:p w14:paraId="4D552890" w14:textId="21D8C31B" w:rsidR="00984CC9" w:rsidRDefault="00984CC9" w:rsidP="00984CC9">
            <w:pPr>
              <w:spacing w:line="240" w:lineRule="exact"/>
            </w:pPr>
            <w:r>
              <w:t>Original: English</w:t>
            </w:r>
          </w:p>
        </w:tc>
      </w:tr>
    </w:tbl>
    <w:p w14:paraId="045D0BB9" w14:textId="77777777" w:rsidR="00984CC9" w:rsidRPr="0001178D" w:rsidRDefault="00984CC9" w:rsidP="00984CC9">
      <w:pPr>
        <w:spacing w:before="120"/>
        <w:rPr>
          <w:b/>
          <w:bCs/>
          <w:sz w:val="24"/>
          <w:szCs w:val="24"/>
        </w:rPr>
      </w:pPr>
      <w:r w:rsidRPr="0001178D">
        <w:rPr>
          <w:b/>
          <w:bCs/>
          <w:sz w:val="24"/>
          <w:szCs w:val="24"/>
        </w:rPr>
        <w:t>Human Rights Council</w:t>
      </w:r>
    </w:p>
    <w:p w14:paraId="00976B8A" w14:textId="315133AE" w:rsidR="00984CC9" w:rsidRPr="00984CC9" w:rsidRDefault="00984CC9" w:rsidP="00984CC9">
      <w:pPr>
        <w:rPr>
          <w:b/>
          <w:bCs/>
        </w:rPr>
      </w:pPr>
      <w:r w:rsidRPr="00984CC9">
        <w:rPr>
          <w:b/>
          <w:bCs/>
        </w:rPr>
        <w:t>Fifty-</w:t>
      </w:r>
      <w:r w:rsidR="00977E46">
        <w:rPr>
          <w:b/>
          <w:bCs/>
        </w:rPr>
        <w:t>eight</w:t>
      </w:r>
      <w:r w:rsidR="00FF05B2">
        <w:rPr>
          <w:b/>
          <w:bCs/>
        </w:rPr>
        <w:t>h</w:t>
      </w:r>
      <w:r w:rsidRPr="00984CC9">
        <w:rPr>
          <w:b/>
          <w:bCs/>
        </w:rPr>
        <w:t xml:space="preserve"> session</w:t>
      </w:r>
    </w:p>
    <w:p w14:paraId="4C053600" w14:textId="77810BA0" w:rsidR="00984CC9" w:rsidRDefault="00984CC9" w:rsidP="00984CC9">
      <w:r>
        <w:t>2</w:t>
      </w:r>
      <w:r w:rsidR="00977E46">
        <w:t>4</w:t>
      </w:r>
      <w:r>
        <w:t xml:space="preserve"> February–</w:t>
      </w:r>
      <w:r w:rsidR="00977E46">
        <w:t>4</w:t>
      </w:r>
      <w:r w:rsidR="001F7D81">
        <w:t xml:space="preserve"> April 202</w:t>
      </w:r>
      <w:r w:rsidR="00FF05B2">
        <w:t>5</w:t>
      </w:r>
    </w:p>
    <w:p w14:paraId="7EF586A6" w14:textId="0449FE08" w:rsidR="00984CC9" w:rsidRDefault="00984CC9" w:rsidP="00984CC9">
      <w:r>
        <w:t xml:space="preserve">Agenda item </w:t>
      </w:r>
      <w:r w:rsidR="001F7D81">
        <w:t>4</w:t>
      </w:r>
    </w:p>
    <w:p w14:paraId="2C3B90AE" w14:textId="77777777" w:rsidR="00984CC9" w:rsidRPr="00984CC9" w:rsidRDefault="00984CC9" w:rsidP="00984CC9">
      <w:pPr>
        <w:rPr>
          <w:b/>
          <w:bCs/>
        </w:rPr>
      </w:pPr>
      <w:r w:rsidRPr="00984CC9">
        <w:rPr>
          <w:b/>
          <w:bCs/>
        </w:rPr>
        <w:t>Human rights situations that require the Council’s attention</w:t>
      </w:r>
    </w:p>
    <w:p w14:paraId="3671CE50" w14:textId="0E288D93" w:rsidR="00CF586F" w:rsidRDefault="00984CC9" w:rsidP="00984CC9">
      <w:pPr>
        <w:pStyle w:val="HChG"/>
      </w:pPr>
      <w:r>
        <w:tab/>
      </w:r>
      <w:r>
        <w:tab/>
      </w:r>
      <w:r w:rsidRPr="00984CC9">
        <w:t>Report of the Independent International Commission of Inquiry</w:t>
      </w:r>
      <w:r w:rsidR="005C3B79">
        <w:t xml:space="preserve"> </w:t>
      </w:r>
      <w:r w:rsidRPr="00984CC9">
        <w:t>on Ukraine</w:t>
      </w:r>
      <w:r w:rsidR="00ED7D01" w:rsidRPr="00EE1B43">
        <w:rPr>
          <w:rStyle w:val="FootnoteReference"/>
          <w:b w:val="0"/>
          <w:bCs/>
          <w:sz w:val="20"/>
          <w:vertAlign w:val="baseline"/>
        </w:rPr>
        <w:footnoteReference w:customMarkFollows="1" w:id="2"/>
        <w:t>*</w:t>
      </w:r>
      <w:r w:rsidR="00C575DE" w:rsidRPr="00CA32EE">
        <w:rPr>
          <w:b w:val="0"/>
          <w:bCs/>
          <w:position w:val="6"/>
          <w:sz w:val="20"/>
        </w:rPr>
        <w:t xml:space="preserve">, </w:t>
      </w:r>
      <w:r w:rsidR="00C575DE" w:rsidRPr="00C575DE">
        <w:rPr>
          <w:rStyle w:val="FootnoteReference"/>
          <w:b w:val="0"/>
          <w:bCs/>
          <w:sz w:val="20"/>
          <w:vertAlign w:val="baseline"/>
        </w:rPr>
        <w:footnoteReference w:customMarkFollows="1" w:id="3"/>
        <w:t>**</w:t>
      </w:r>
    </w:p>
    <w:tbl>
      <w:tblPr>
        <w:tblStyle w:val="TableGrid1"/>
        <w:tblW w:w="0" w:type="auto"/>
        <w:jc w:val="center"/>
        <w:tblLook w:val="05E0" w:firstRow="1" w:lastRow="1" w:firstColumn="1" w:lastColumn="1" w:noHBand="0" w:noVBand="1"/>
      </w:tblPr>
      <w:tblGrid>
        <w:gridCol w:w="9629"/>
      </w:tblGrid>
      <w:tr w:rsidR="00984CC9" w:rsidRPr="0001178D" w14:paraId="4B612E4C" w14:textId="77777777">
        <w:trPr>
          <w:jc w:val="center"/>
        </w:trPr>
        <w:tc>
          <w:tcPr>
            <w:tcW w:w="9637" w:type="dxa"/>
            <w:tcBorders>
              <w:bottom w:val="nil"/>
            </w:tcBorders>
          </w:tcPr>
          <w:p w14:paraId="45759851" w14:textId="77777777" w:rsidR="00984CC9" w:rsidRPr="0001178D" w:rsidRDefault="00984CC9">
            <w:pPr>
              <w:tabs>
                <w:tab w:val="left" w:pos="255"/>
              </w:tabs>
              <w:suppressAutoHyphens w:val="0"/>
              <w:kinsoku w:val="0"/>
              <w:overflowPunct w:val="0"/>
              <w:autoSpaceDE w:val="0"/>
              <w:autoSpaceDN w:val="0"/>
              <w:adjustRightInd w:val="0"/>
              <w:snapToGrid w:val="0"/>
              <w:spacing w:before="240" w:after="120"/>
              <w:rPr>
                <w:sz w:val="24"/>
              </w:rPr>
            </w:pPr>
            <w:r w:rsidRPr="0001178D">
              <w:tab/>
            </w:r>
            <w:r w:rsidRPr="0001178D">
              <w:rPr>
                <w:i/>
                <w:sz w:val="24"/>
              </w:rPr>
              <w:t>Summary</w:t>
            </w:r>
          </w:p>
        </w:tc>
      </w:tr>
      <w:tr w:rsidR="00984CC9" w:rsidRPr="0001178D" w14:paraId="4BA21B6F" w14:textId="77777777">
        <w:trPr>
          <w:jc w:val="center"/>
        </w:trPr>
        <w:tc>
          <w:tcPr>
            <w:tcW w:w="9637" w:type="dxa"/>
            <w:tcBorders>
              <w:top w:val="nil"/>
              <w:bottom w:val="nil"/>
            </w:tcBorders>
            <w:shd w:val="clear" w:color="auto" w:fill="auto"/>
          </w:tcPr>
          <w:p w14:paraId="5C2F6651" w14:textId="77777777" w:rsidR="00977E46" w:rsidRPr="00977E46" w:rsidRDefault="00977E46" w:rsidP="00977E46">
            <w:pPr>
              <w:spacing w:after="120"/>
              <w:ind w:left="1134" w:right="1134" w:firstLine="567"/>
              <w:jc w:val="both"/>
              <w:rPr>
                <w:rFonts w:asciiTheme="majorBidi" w:hAnsiTheme="majorBidi" w:cstheme="majorBidi"/>
              </w:rPr>
            </w:pPr>
            <w:r w:rsidRPr="00977E46">
              <w:rPr>
                <w:rFonts w:asciiTheme="majorBidi" w:hAnsiTheme="majorBidi" w:cstheme="majorBidi"/>
              </w:rPr>
              <w:t>In its third mandate report to the Human Rights Council, the Independent International Commission of Inquiry on Ukraine continued to document grave violations of international human rights law and international humanitarian law, and corresponding crimes, in the context of the Russian Federation’s armed aggression against Ukraine.</w:t>
            </w:r>
          </w:p>
          <w:p w14:paraId="217522F2" w14:textId="77777777" w:rsidR="00977E46" w:rsidRPr="00977E46" w:rsidRDefault="00977E46" w:rsidP="00977E46">
            <w:pPr>
              <w:spacing w:after="120"/>
              <w:ind w:left="1134" w:right="1134" w:firstLine="567"/>
              <w:jc w:val="both"/>
              <w:rPr>
                <w:rFonts w:asciiTheme="majorBidi" w:hAnsiTheme="majorBidi" w:cstheme="majorBidi"/>
              </w:rPr>
            </w:pPr>
            <w:r w:rsidRPr="00977E46">
              <w:rPr>
                <w:rFonts w:asciiTheme="majorBidi" w:hAnsiTheme="majorBidi" w:cstheme="majorBidi"/>
              </w:rPr>
              <w:t>The Commission has concluded that Russian authorities committed enforced disappearances and torture as crimes against humanity. Both were perpetrated as part of a widespread and systematic attack against the civilian population and pursuant to a coordinated state policy.</w:t>
            </w:r>
          </w:p>
          <w:p w14:paraId="25CA5883" w14:textId="753A4CF0" w:rsidR="00977E46" w:rsidRPr="00977E46" w:rsidRDefault="00977E46" w:rsidP="00977E46">
            <w:pPr>
              <w:spacing w:after="120"/>
              <w:ind w:left="1134" w:right="1134" w:firstLine="567"/>
              <w:jc w:val="both"/>
              <w:rPr>
                <w:rFonts w:asciiTheme="majorBidi" w:hAnsiTheme="majorBidi" w:cstheme="majorBidi"/>
                <w:color w:val="000000" w:themeColor="text1"/>
                <w:lang w:val="en-US"/>
              </w:rPr>
            </w:pPr>
            <w:r w:rsidRPr="00977E46">
              <w:rPr>
                <w:rFonts w:asciiTheme="majorBidi" w:hAnsiTheme="majorBidi" w:cstheme="majorBidi"/>
              </w:rPr>
              <w:t xml:space="preserve">In areas that came under their control, Russian authorities detained large numbers of civilians whom they perceived as a threat </w:t>
            </w:r>
            <w:r w:rsidRPr="00977E46">
              <w:rPr>
                <w:rFonts w:asciiTheme="majorBidi" w:hAnsiTheme="majorBidi" w:cstheme="majorBidi"/>
                <w:color w:val="000000" w:themeColor="text1"/>
                <w:lang w:val="en-US"/>
              </w:rPr>
              <w:t xml:space="preserve">to their military objectives in Ukraine. They transferred many of them to multiple detention facilities in areas they occupied in Ukraine or deported them to the Russian Federation, where they subjected them to additional violations and crimes. Various Russian entities have systematically failed to communicate the fate or whereabouts of those detained, leaving families </w:t>
            </w:r>
            <w:r w:rsidR="00386D55">
              <w:rPr>
                <w:rFonts w:asciiTheme="majorBidi" w:hAnsiTheme="majorBidi" w:cstheme="majorBidi"/>
                <w:color w:val="000000" w:themeColor="text1"/>
                <w:lang w:val="en-US"/>
              </w:rPr>
              <w:t>in</w:t>
            </w:r>
            <w:r w:rsidRPr="00977E46">
              <w:rPr>
                <w:rFonts w:asciiTheme="majorBidi" w:hAnsiTheme="majorBidi" w:cstheme="majorBidi"/>
                <w:color w:val="000000" w:themeColor="text1"/>
                <w:lang w:val="en-US"/>
              </w:rPr>
              <w:t xml:space="preserve"> agonizing anguish. Many disappearances have lasted for months and years; some of the victims died. </w:t>
            </w:r>
          </w:p>
          <w:p w14:paraId="5EB24EB6" w14:textId="77777777" w:rsidR="00977E46" w:rsidRPr="00977E46" w:rsidRDefault="00977E46" w:rsidP="00977E46">
            <w:pPr>
              <w:spacing w:after="120"/>
              <w:ind w:left="1134" w:right="1134" w:firstLine="567"/>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In detention facilities in Russian-occupied areas in Ukraine and in the Russian Federation, Russian authorities have systematically used torture against certain categories of detainees to extract information, coerce, and intimidate. The most brutal forms of torture were used during interrogations, which were often led by the Federal Security Service and the Investigative Committee of the Russian Federation. The evidence shows that when Federal Security Service personnel were present in detention facilities, they exercised the highest authority compared to all other services and forces, including heads of facilities, and gave orders.</w:t>
            </w:r>
          </w:p>
          <w:p w14:paraId="79829400" w14:textId="77777777" w:rsidR="00977E46" w:rsidRPr="00977E46" w:rsidRDefault="00977E46" w:rsidP="00977E46">
            <w:pPr>
              <w:spacing w:after="120"/>
              <w:ind w:left="1134" w:right="1134" w:firstLine="567"/>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 xml:space="preserve">Russian authorities have systematically used sexual violence as a form of torture against male detainees. This report details additional cases of </w:t>
            </w:r>
            <w:r w:rsidRPr="00977E46">
              <w:rPr>
                <w:rFonts w:asciiTheme="majorBidi" w:hAnsiTheme="majorBidi" w:cstheme="majorBidi"/>
              </w:rPr>
              <w:t>war crimes of rape and sexual violence, committed as a form of torture, against female detainees.</w:t>
            </w:r>
            <w:r w:rsidRPr="00977E46">
              <w:rPr>
                <w:rFonts w:asciiTheme="majorBidi" w:hAnsiTheme="majorBidi" w:cstheme="majorBidi"/>
                <w:color w:val="000000" w:themeColor="text1"/>
                <w:lang w:val="en-US"/>
              </w:rPr>
              <w:t xml:space="preserve"> </w:t>
            </w:r>
          </w:p>
          <w:p w14:paraId="2174B5D1" w14:textId="77777777" w:rsidR="00977E46" w:rsidRPr="00977E46" w:rsidRDefault="00977E46" w:rsidP="00977E46">
            <w:pPr>
              <w:spacing w:after="120"/>
              <w:ind w:left="1134" w:right="1134" w:firstLine="567"/>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 xml:space="preserve">The Commission examined a growing number of incidents concerning the killing or wounding by Russian armed forces of Ukrainian soldiers who were captured or attempted to </w:t>
            </w:r>
            <w:r w:rsidRPr="00977E46">
              <w:rPr>
                <w:rFonts w:asciiTheme="majorBidi" w:hAnsiTheme="majorBidi" w:cstheme="majorBidi"/>
                <w:color w:val="000000" w:themeColor="text1"/>
                <w:lang w:val="en-US"/>
              </w:rPr>
              <w:lastRenderedPageBreak/>
              <w:t xml:space="preserve">surrender, which constitutes a war crime. Testimonies of soldiers who deserted from the Russian armed forces show multiple situations where commanders gave orders not to take prisoners but kill them instead, which </w:t>
            </w:r>
            <w:r w:rsidRPr="00977E46">
              <w:rPr>
                <w:rStyle w:val="normaltextrun"/>
                <w:rFonts w:asciiTheme="majorBidi" w:eastAsiaTheme="majorEastAsia" w:hAnsiTheme="majorBidi" w:cstheme="majorBidi"/>
                <w:color w:val="000000"/>
                <w:lang w:val="en-US"/>
              </w:rPr>
              <w:t>indicates that they have acted pursuant to a policy to kill surrendering or captured soldiers, in violation of international humanitarian law.</w:t>
            </w:r>
          </w:p>
          <w:p w14:paraId="015C7292" w14:textId="6E858054" w:rsidR="00977E46" w:rsidRPr="00977E46" w:rsidRDefault="00977E46" w:rsidP="00977E46">
            <w:pPr>
              <w:pStyle w:val="ListParagraph"/>
              <w:spacing w:after="120"/>
              <w:ind w:left="1134" w:right="1134" w:firstLine="567"/>
              <w:contextualSpacing w:val="0"/>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 xml:space="preserve">Further, both parties to the armed conflict committed a war crime by killing or wounding injured soldiers, who were thus hors de combat, using drones. </w:t>
            </w:r>
          </w:p>
          <w:p w14:paraId="52A3F393" w14:textId="77777777" w:rsidR="00977E46" w:rsidRPr="00977E46" w:rsidRDefault="00977E46" w:rsidP="00977E46">
            <w:pPr>
              <w:pStyle w:val="ListParagraph"/>
              <w:spacing w:after="120"/>
              <w:ind w:left="1134" w:right="1134" w:firstLine="567"/>
              <w:contextualSpacing w:val="0"/>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 xml:space="preserve">The report also describes some violations of human rights law committed by Ukrainian authorities against persons they accused of collaboration with Russian authorities. </w:t>
            </w:r>
          </w:p>
          <w:p w14:paraId="58DDD846" w14:textId="4D7C56D6" w:rsidR="00977E46" w:rsidRPr="00977E46" w:rsidRDefault="00977E46" w:rsidP="00977E46">
            <w:pPr>
              <w:spacing w:after="120"/>
              <w:ind w:left="1134" w:right="1134" w:firstLine="567"/>
              <w:jc w:val="both"/>
              <w:rPr>
                <w:rFonts w:asciiTheme="majorBidi" w:hAnsiTheme="majorBidi" w:cstheme="majorBidi"/>
                <w:color w:val="000000" w:themeColor="text1"/>
                <w:lang w:val="en-US"/>
              </w:rPr>
            </w:pPr>
            <w:r w:rsidRPr="00977E46">
              <w:rPr>
                <w:rFonts w:asciiTheme="majorBidi" w:hAnsiTheme="majorBidi" w:cstheme="majorBidi"/>
                <w:color w:val="000000" w:themeColor="text1"/>
                <w:lang w:val="en-US"/>
              </w:rPr>
              <w:t xml:space="preserve">After three years of armed conflict, the profound scars left on the victims are increasingly visible. Many have endured a combination of violations and crimes, in addition to other consequences of the armed conflict. They view the physical and psychological harm caused to them, their families and their communities, as irreparable. </w:t>
            </w:r>
            <w:r w:rsidRPr="00977E46">
              <w:rPr>
                <w:rFonts w:asciiTheme="majorBidi" w:hAnsiTheme="majorBidi" w:cstheme="majorBidi"/>
                <w:color w:val="000000" w:themeColor="text1"/>
                <w:shd w:val="clear" w:color="auto" w:fill="FFFFFF"/>
              </w:rPr>
              <w:t>The redress, accountability, rehabilitation, reparation, and reintegration in society, to which they are entitled, is particularly complex. In this context, the Commission underscores again the need for justice to be done and to ensure that perpetrators of violations and crimes are held to account.</w:t>
            </w:r>
          </w:p>
          <w:p w14:paraId="6A39EF66" w14:textId="5453A64F" w:rsidR="00984CC9" w:rsidRPr="001F7D81" w:rsidRDefault="00984CC9" w:rsidP="001F7D81">
            <w:pPr>
              <w:spacing w:after="120"/>
              <w:ind w:left="1134" w:right="1134" w:firstLine="567"/>
              <w:jc w:val="both"/>
              <w:rPr>
                <w:rFonts w:asciiTheme="majorBidi" w:hAnsiTheme="majorBidi" w:cstheme="majorBidi"/>
              </w:rPr>
            </w:pPr>
          </w:p>
        </w:tc>
      </w:tr>
      <w:tr w:rsidR="00984CC9" w:rsidRPr="0001178D" w14:paraId="0930E9E7" w14:textId="77777777">
        <w:trPr>
          <w:jc w:val="center"/>
        </w:trPr>
        <w:tc>
          <w:tcPr>
            <w:tcW w:w="9637" w:type="dxa"/>
            <w:tcBorders>
              <w:top w:val="nil"/>
            </w:tcBorders>
          </w:tcPr>
          <w:p w14:paraId="25034313" w14:textId="77777777" w:rsidR="00984CC9" w:rsidRPr="0001178D" w:rsidRDefault="00984CC9">
            <w:pPr>
              <w:suppressAutoHyphens w:val="0"/>
              <w:kinsoku w:val="0"/>
              <w:overflowPunct w:val="0"/>
              <w:autoSpaceDE w:val="0"/>
              <w:autoSpaceDN w:val="0"/>
              <w:adjustRightInd w:val="0"/>
              <w:snapToGrid w:val="0"/>
            </w:pPr>
          </w:p>
        </w:tc>
      </w:tr>
    </w:tbl>
    <w:p w14:paraId="300180FD" w14:textId="6A37AE02" w:rsidR="00984CC9" w:rsidRDefault="00984CC9" w:rsidP="00984CC9"/>
    <w:p w14:paraId="1DA27B87" w14:textId="77777777" w:rsidR="00F07BA4" w:rsidRDefault="00F07BA4" w:rsidP="00F07BA4">
      <w:pPr>
        <w:pStyle w:val="HChG"/>
        <w:tabs>
          <w:tab w:val="clear" w:pos="851"/>
          <w:tab w:val="right" w:pos="1134"/>
        </w:tabs>
        <w:ind w:firstLine="0"/>
      </w:pPr>
    </w:p>
    <w:p w14:paraId="58E95C2F" w14:textId="77777777" w:rsidR="00F07BA4" w:rsidRPr="00F07BA4" w:rsidRDefault="00F07BA4" w:rsidP="00F07BA4"/>
    <w:p w14:paraId="23721B25" w14:textId="77777777" w:rsidR="00F07BA4" w:rsidRPr="00F07BA4" w:rsidRDefault="00F07BA4" w:rsidP="00F07BA4"/>
    <w:p w14:paraId="600EA513" w14:textId="77777777" w:rsidR="00F07BA4" w:rsidRPr="00F07BA4" w:rsidRDefault="00F07BA4" w:rsidP="00F07BA4"/>
    <w:p w14:paraId="1A32065B" w14:textId="0C2A7EFE" w:rsidR="00F07BA4" w:rsidRPr="00F07BA4" w:rsidRDefault="00F07BA4" w:rsidP="00F07BA4">
      <w:pPr>
        <w:tabs>
          <w:tab w:val="left" w:pos="6588"/>
        </w:tabs>
      </w:pPr>
      <w:r>
        <w:tab/>
      </w:r>
    </w:p>
    <w:p w14:paraId="116E9B09" w14:textId="2CDFA10C" w:rsidR="00930854" w:rsidRPr="00F32B5B" w:rsidRDefault="00984CC9" w:rsidP="004D015B">
      <w:pPr>
        <w:pStyle w:val="HChG"/>
        <w:numPr>
          <w:ilvl w:val="0"/>
          <w:numId w:val="5"/>
        </w:numPr>
        <w:tabs>
          <w:tab w:val="clear" w:pos="851"/>
          <w:tab w:val="right" w:pos="1134"/>
        </w:tabs>
        <w:ind w:left="1134" w:hanging="567"/>
        <w:rPr>
          <w:rStyle w:val="eop"/>
        </w:rPr>
      </w:pPr>
      <w:r w:rsidRPr="00F07BA4">
        <w:br w:type="page"/>
      </w:r>
      <w:r w:rsidR="00930854" w:rsidRPr="00F32B5B">
        <w:rPr>
          <w:rStyle w:val="normaltextrun"/>
        </w:rPr>
        <w:lastRenderedPageBreak/>
        <w:t>Introduction</w:t>
      </w:r>
    </w:p>
    <w:p w14:paraId="6AE9661E"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lang w:val="en-US"/>
        </w:rPr>
        <w:t xml:space="preserve">The Independent </w:t>
      </w:r>
      <w:r w:rsidRPr="00977E46">
        <w:rPr>
          <w:rFonts w:asciiTheme="majorBidi" w:hAnsiTheme="majorBidi" w:cstheme="majorBidi"/>
          <w:color w:val="000000" w:themeColor="text1"/>
          <w:lang w:val="en-US"/>
        </w:rPr>
        <w:t xml:space="preserve">International Commission of Inquiry on Ukraine submits its report to the Human Rights Council, </w:t>
      </w:r>
      <w:r w:rsidRPr="00977E46">
        <w:rPr>
          <w:rFonts w:asciiTheme="majorBidi" w:hAnsiTheme="majorBidi" w:cstheme="majorBidi"/>
          <w:color w:val="000000" w:themeColor="text1"/>
        </w:rPr>
        <w:t>at its fifty-eighth session</w:t>
      </w:r>
      <w:r w:rsidRPr="00977E46">
        <w:rPr>
          <w:rFonts w:asciiTheme="majorBidi" w:hAnsiTheme="majorBidi" w:cstheme="majorBidi"/>
          <w:color w:val="000000" w:themeColor="text1"/>
          <w:lang w:val="en-US"/>
        </w:rPr>
        <w:t>, pursuant to</w:t>
      </w:r>
      <w:r w:rsidRPr="00977E46">
        <w:rPr>
          <w:rFonts w:asciiTheme="majorBidi" w:hAnsiTheme="majorBidi" w:cstheme="majorBidi"/>
          <w:color w:val="000000" w:themeColor="text1"/>
        </w:rPr>
        <w:t xml:space="preserve"> resolution 55/23</w:t>
      </w:r>
      <w:r w:rsidRPr="00977E46">
        <w:rPr>
          <w:rFonts w:asciiTheme="majorBidi" w:hAnsiTheme="majorBidi" w:cstheme="majorBidi"/>
          <w:color w:val="000000" w:themeColor="text1"/>
          <w:lang w:val="en-US"/>
        </w:rPr>
        <w:t>.</w:t>
      </w:r>
      <w:r w:rsidRPr="00977E46">
        <w:rPr>
          <w:rStyle w:val="FootnoteReference"/>
          <w:rFonts w:asciiTheme="majorBidi" w:hAnsiTheme="majorBidi" w:cstheme="majorBidi"/>
          <w:color w:val="000000" w:themeColor="text1"/>
          <w:sz w:val="20"/>
          <w:lang w:val="en-US"/>
        </w:rPr>
        <w:footnoteReference w:id="4"/>
      </w:r>
      <w:r w:rsidRPr="00977E46">
        <w:rPr>
          <w:rFonts w:asciiTheme="majorBidi" w:hAnsiTheme="majorBidi" w:cstheme="majorBidi"/>
          <w:color w:val="000000" w:themeColor="text1"/>
          <w:lang w:val="en-US"/>
        </w:rPr>
        <w:t xml:space="preserve"> The present comprehensive report reflects the Commission’s findings of its third mandate and is to be read in conjunction with its October 2024 report to the General Assembly.</w:t>
      </w:r>
      <w:r w:rsidRPr="00977E46">
        <w:rPr>
          <w:rStyle w:val="FootnoteReference"/>
          <w:rFonts w:asciiTheme="majorBidi" w:hAnsiTheme="majorBidi" w:cstheme="majorBidi"/>
          <w:color w:val="000000" w:themeColor="text1"/>
          <w:sz w:val="20"/>
          <w:lang w:val="en-US"/>
        </w:rPr>
        <w:footnoteReference w:id="5"/>
      </w:r>
      <w:r w:rsidRPr="00977E46">
        <w:rPr>
          <w:rFonts w:asciiTheme="majorBidi" w:hAnsiTheme="majorBidi" w:cstheme="majorBidi"/>
          <w:color w:val="000000" w:themeColor="text1"/>
          <w:lang w:val="en-US"/>
        </w:rPr>
        <w:t xml:space="preserve"> The Commission is composed of Erik M</w:t>
      </w:r>
      <w:r w:rsidRPr="00977E46">
        <w:rPr>
          <w:rFonts w:asciiTheme="majorBidi" w:hAnsiTheme="majorBidi" w:cstheme="majorBidi"/>
          <w:lang w:val="en-US"/>
        </w:rPr>
        <w:t xml:space="preserve">øse (Chair), Pablo de Greiff, and Vrinda Grover. </w:t>
      </w:r>
    </w:p>
    <w:p w14:paraId="6E315E67" w14:textId="643C75A8"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lang w:val="en-US"/>
        </w:rPr>
        <w:t>The principles of independence, impartiality, objectivity, integrity, as well as a victim-centered approach guide all aspects of the Commission’s work.</w:t>
      </w:r>
      <w:r w:rsidRPr="00977E46">
        <w:rPr>
          <w:rStyle w:val="FootnoteReference"/>
          <w:rFonts w:asciiTheme="majorBidi" w:hAnsiTheme="majorBidi" w:cstheme="majorBidi"/>
          <w:sz w:val="20"/>
          <w:lang w:val="en-US"/>
        </w:rPr>
        <w:footnoteReference w:id="6"/>
      </w:r>
      <w:r w:rsidRPr="00977E46">
        <w:rPr>
          <w:rFonts w:asciiTheme="majorBidi" w:hAnsiTheme="majorBidi" w:cstheme="majorBidi"/>
          <w:lang w:val="en-US"/>
        </w:rPr>
        <w:t xml:space="preserve"> </w:t>
      </w:r>
    </w:p>
    <w:p w14:paraId="7F2F75EB"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lang w:val="en-US"/>
        </w:rPr>
        <w:t>Since its establishment, the Commission has interviewed 929 women and 851 men, examined documents, expert and forensic reports, photographs, and videos. During the current mandate</w:t>
      </w:r>
      <w:r w:rsidRPr="00977E46">
        <w:rPr>
          <w:rFonts w:asciiTheme="majorBidi" w:hAnsiTheme="majorBidi" w:cstheme="majorBidi"/>
          <w:color w:val="000000" w:themeColor="text1"/>
          <w:lang w:val="en-US"/>
        </w:rPr>
        <w:t xml:space="preserve">, </w:t>
      </w:r>
      <w:r w:rsidRPr="00977E46">
        <w:rPr>
          <w:rFonts w:asciiTheme="majorBidi" w:hAnsiTheme="majorBidi" w:cstheme="majorBidi"/>
          <w:color w:val="000000" w:themeColor="text1"/>
          <w:spacing w:val="4"/>
          <w:lang w:val="en-US"/>
        </w:rPr>
        <w:t xml:space="preserve">the liquidity crisis at the United Nations has severely affected the staffing of the secretariat of the Commission and its ability to travel. It has been able to continue its investigations relying on limited travel, as well as remote interviews, </w:t>
      </w:r>
      <w:r w:rsidRPr="00977E46">
        <w:rPr>
          <w:rFonts w:asciiTheme="majorBidi" w:hAnsiTheme="majorBidi" w:cstheme="majorBidi"/>
          <w:color w:val="000000" w:themeColor="text1"/>
          <w:lang w:val="en-US"/>
        </w:rPr>
        <w:t>while maintaining</w:t>
      </w:r>
      <w:r w:rsidRPr="00977E46">
        <w:rPr>
          <w:rFonts w:asciiTheme="majorBidi" w:hAnsiTheme="majorBidi" w:cstheme="majorBidi"/>
          <w:color w:val="000000" w:themeColor="text1"/>
          <w:spacing w:val="4"/>
          <w:lang w:val="en-US"/>
        </w:rPr>
        <w:t xml:space="preserve"> its usual standard of proof. </w:t>
      </w:r>
    </w:p>
    <w:p w14:paraId="750544A6" w14:textId="77777777" w:rsid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rPr>
        <w:t xml:space="preserve">The Commission extends its deep gratitude to victims and witnesses for sharing experiences, and to organizations, for the information provided. </w:t>
      </w:r>
    </w:p>
    <w:p w14:paraId="5C402E69" w14:textId="35BB7F09"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lang w:val="en-US"/>
        </w:rPr>
        <w:t xml:space="preserve">It appreciates the cooperation of the Government of Ukraine. The Russian Federation continued not to </w:t>
      </w:r>
      <w:proofErr w:type="spellStart"/>
      <w:r w:rsidRPr="00977E46">
        <w:rPr>
          <w:rFonts w:asciiTheme="majorBidi" w:hAnsiTheme="majorBidi" w:cstheme="majorBidi"/>
          <w:lang w:val="en-US"/>
        </w:rPr>
        <w:t>recognise</w:t>
      </w:r>
      <w:proofErr w:type="spellEnd"/>
      <w:r w:rsidRPr="00977E46">
        <w:rPr>
          <w:rFonts w:asciiTheme="majorBidi" w:hAnsiTheme="majorBidi" w:cstheme="majorBidi"/>
          <w:lang w:val="en-US"/>
        </w:rPr>
        <w:t xml:space="preserve"> the Commission and 31 written requests for access, information, and meetings remained unanswered. </w:t>
      </w:r>
    </w:p>
    <w:p w14:paraId="31EFC8DD" w14:textId="179B2817" w:rsidR="005444FF" w:rsidRPr="005444FF" w:rsidRDefault="00645395" w:rsidP="004D015B">
      <w:pPr>
        <w:pStyle w:val="HChG"/>
        <w:numPr>
          <w:ilvl w:val="0"/>
          <w:numId w:val="5"/>
        </w:numPr>
        <w:tabs>
          <w:tab w:val="clear" w:pos="851"/>
          <w:tab w:val="right" w:pos="1134"/>
        </w:tabs>
        <w:ind w:left="1134" w:hanging="567"/>
      </w:pPr>
      <w:r>
        <w:rPr>
          <w:rStyle w:val="normaltextrun"/>
        </w:rPr>
        <w:t>Violations of international law</w:t>
      </w:r>
    </w:p>
    <w:p w14:paraId="4E56EF5E"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lang w:val="en-US"/>
        </w:rPr>
        <w:t xml:space="preserve">Three years of armed conflict in Ukraine have led to over </w:t>
      </w:r>
      <w:r w:rsidRPr="00977E46">
        <w:rPr>
          <w:rFonts w:asciiTheme="majorBidi" w:hAnsiTheme="majorBidi" w:cstheme="majorBidi"/>
          <w:color w:val="000000" w:themeColor="text1"/>
        </w:rPr>
        <w:t xml:space="preserve">12,654 </w:t>
      </w:r>
      <w:r w:rsidRPr="00977E46">
        <w:rPr>
          <w:rFonts w:asciiTheme="majorBidi" w:hAnsiTheme="majorBidi" w:cstheme="majorBidi"/>
          <w:color w:val="000000" w:themeColor="text1"/>
          <w:lang w:val="en-US"/>
        </w:rPr>
        <w:t xml:space="preserve">civilians killed and over </w:t>
      </w:r>
      <w:r w:rsidRPr="00977E46">
        <w:rPr>
          <w:rFonts w:asciiTheme="majorBidi" w:hAnsiTheme="majorBidi" w:cstheme="majorBidi"/>
          <w:color w:val="000000" w:themeColor="text1"/>
        </w:rPr>
        <w:t>29,392</w:t>
      </w:r>
      <w:r w:rsidRPr="00977E46">
        <w:rPr>
          <w:rFonts w:asciiTheme="majorBidi" w:hAnsiTheme="majorBidi" w:cstheme="majorBidi"/>
          <w:color w:val="000000" w:themeColor="text1"/>
          <w:lang w:val="en-US"/>
        </w:rPr>
        <w:t xml:space="preserve"> injured as of 24 February 2024, according to the Office of the High Commissioner for Human Rights (OHCHR)</w:t>
      </w:r>
      <w:r w:rsidRPr="00977E46">
        <w:rPr>
          <w:rFonts w:asciiTheme="majorBidi" w:hAnsiTheme="majorBidi" w:cstheme="majorBidi"/>
          <w:color w:val="000000" w:themeColor="text1"/>
        </w:rPr>
        <w:t xml:space="preserve">. The actual number of casualties is likely considerably higher. The toll on civilian lives has been devastating. </w:t>
      </w:r>
      <w:r w:rsidRPr="00977E46">
        <w:rPr>
          <w:rFonts w:asciiTheme="majorBidi" w:hAnsiTheme="majorBidi" w:cstheme="majorBidi"/>
          <w:color w:val="000000" w:themeColor="text1"/>
          <w:lang w:val="en-US"/>
        </w:rPr>
        <w:t xml:space="preserve">The Commission has continued to document a wide array of violations of international human rights law and international humanitarian law, as well as corresponding crimes, committed by Russian authorities in the framework of their full-scale invasion of Ukraine. This report focuses on enforced disappearances, torture, rape and sexual violence, and the killing or wounding of soldiers hors de combat. </w:t>
      </w:r>
    </w:p>
    <w:p w14:paraId="26B74479" w14:textId="5F39DD21" w:rsidR="00977E46" w:rsidRPr="00335DB5"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lang w:val="en-US"/>
        </w:rPr>
        <w:t xml:space="preserve">The Commission’s most important findings during its third mandate are that Russian authorities have committed crimes against humanity of torture and enforced disappearances. Both crimes were perpetrated pursuant to a coordinated state policy, in a widespread and systematic manner, in all provinces of Ukraine where areas came under Russian control, and with the aim of furthering </w:t>
      </w:r>
      <w:r w:rsidR="006A7F2D">
        <w:rPr>
          <w:rFonts w:asciiTheme="majorBidi" w:hAnsiTheme="majorBidi" w:cstheme="majorBidi"/>
          <w:color w:val="000000" w:themeColor="text1"/>
          <w:lang w:val="en-US"/>
        </w:rPr>
        <w:t xml:space="preserve">the </w:t>
      </w:r>
      <w:r w:rsidRPr="00977E46">
        <w:rPr>
          <w:rFonts w:asciiTheme="majorBidi" w:hAnsiTheme="majorBidi" w:cstheme="majorBidi"/>
          <w:color w:val="000000" w:themeColor="text1"/>
          <w:lang w:val="en-US"/>
        </w:rPr>
        <w:t xml:space="preserve">Russian Federations’ military objectives. In the commission of the crimes, Russian authorities have targeted categories of persons whom they perceived as a threat or who refused to cooperate with them. </w:t>
      </w:r>
    </w:p>
    <w:p w14:paraId="17BE5DB2" w14:textId="49DBCD17" w:rsidR="00DD14D4" w:rsidRPr="009C6869" w:rsidRDefault="00DD14D4" w:rsidP="004D015B">
      <w:pPr>
        <w:pStyle w:val="H1G"/>
        <w:spacing w:before="360" w:after="240" w:line="270" w:lineRule="exact"/>
        <w:rPr>
          <w:rStyle w:val="normaltextrun"/>
        </w:rPr>
      </w:pPr>
      <w:bookmarkStart w:id="1" w:name="_Hlk128914498"/>
      <w:r w:rsidRPr="009C6869">
        <w:t>Enforced disappearances</w:t>
      </w:r>
      <w:bookmarkEnd w:id="1"/>
    </w:p>
    <w:p w14:paraId="04F3CAF9" w14:textId="2C3151E1" w:rsidR="00DD14D4" w:rsidRPr="00DD14D4" w:rsidRDefault="00DD14D4" w:rsidP="00360120">
      <w:pPr>
        <w:pStyle w:val="H23G"/>
        <w:numPr>
          <w:ilvl w:val="0"/>
          <w:numId w:val="38"/>
        </w:numPr>
        <w:tabs>
          <w:tab w:val="clear" w:pos="851"/>
          <w:tab w:val="left" w:pos="1134"/>
          <w:tab w:val="right" w:pos="1276"/>
        </w:tabs>
        <w:snapToGrid w:val="0"/>
        <w:ind w:left="1134" w:hanging="567"/>
      </w:pPr>
      <w:r w:rsidRPr="00646406">
        <w:t>Overview</w:t>
      </w:r>
    </w:p>
    <w:p w14:paraId="281DBA60" w14:textId="77777777" w:rsidR="00977E46" w:rsidRPr="00977E46" w:rsidRDefault="00977E46" w:rsidP="002600A9">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rPr>
        <w:t>Large numbers of civilians and military personnel have disappeared since the outset of the Russian Federation’s full-scale invasion of Ukraine in 2022.</w:t>
      </w:r>
      <w:r w:rsidRPr="00977E46">
        <w:rPr>
          <w:rStyle w:val="FootnoteReference"/>
          <w:rFonts w:asciiTheme="majorBidi" w:hAnsiTheme="majorBidi" w:cstheme="majorBidi"/>
          <w:color w:val="000000" w:themeColor="text1"/>
          <w:sz w:val="20"/>
        </w:rPr>
        <w:footnoteReference w:id="7"/>
      </w:r>
      <w:r w:rsidRPr="00977E46">
        <w:rPr>
          <w:rFonts w:asciiTheme="majorBidi" w:hAnsiTheme="majorBidi" w:cstheme="majorBidi"/>
          <w:color w:val="000000" w:themeColor="text1"/>
        </w:rPr>
        <w:t xml:space="preserve"> The Commission previously highlighted a pattern of widespread unlawful confinement in areas that came under the control of Russian authorities, often followed by deportations or transfers, with many reported missing.</w:t>
      </w:r>
      <w:r w:rsidRPr="00977E46">
        <w:rPr>
          <w:rStyle w:val="FootnoteReference"/>
          <w:rFonts w:asciiTheme="majorBidi" w:hAnsiTheme="majorBidi" w:cstheme="majorBidi"/>
          <w:color w:val="000000" w:themeColor="text1"/>
          <w:sz w:val="20"/>
        </w:rPr>
        <w:footnoteReference w:id="8"/>
      </w:r>
      <w:r w:rsidRPr="00977E46">
        <w:rPr>
          <w:rFonts w:asciiTheme="majorBidi" w:hAnsiTheme="majorBidi" w:cstheme="majorBidi"/>
          <w:color w:val="000000" w:themeColor="text1"/>
        </w:rPr>
        <w:t xml:space="preserve"> It has examined in detail and corroborated a sample amounting to </w:t>
      </w:r>
      <w:r w:rsidRPr="00977E46">
        <w:rPr>
          <w:rFonts w:asciiTheme="majorBidi" w:hAnsiTheme="majorBidi" w:cstheme="majorBidi"/>
          <w:color w:val="000000" w:themeColor="text1"/>
        </w:rPr>
        <w:lastRenderedPageBreak/>
        <w:t>almost 100 cases in which</w:t>
      </w:r>
      <w:r w:rsidRPr="00977E46">
        <w:rPr>
          <w:rFonts w:asciiTheme="majorBidi" w:hAnsiTheme="majorBidi" w:cstheme="majorBidi"/>
          <w:color w:val="000000" w:themeColor="text1"/>
          <w:lang w:val="en-US"/>
        </w:rPr>
        <w:t xml:space="preserve"> Russian authorities have committed enforced disappearances, on a widespread scale, in all areas that came under their control in Ukraine (see map in annex 1). Many persons have been missing for months, or years. Some have died. The Commission has concluded that Russian authorities committed enforced disappearances as crimes against humanity.</w:t>
      </w:r>
    </w:p>
    <w:p w14:paraId="04F49E9C"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lang w:val="en-US"/>
        </w:rPr>
        <w:t xml:space="preserve">As they took control of localities in Ukraine, Russian authorities detained numerous civilians, including local authorities, civil servants, journalists, and persons expressing pro-Ukrainian views, during comprehensive searches of houses and public spaces. Most victims were civilian men of fighting age. They held them for indefinite periods of time, and further transferred many of them to well-established, official detention facilities in Russian-occupied areas of Ukraine, or deported them to the Russian Federation. In most cases, the authorities carrying out the detentions and a wide range of Russian entities systematically refused to disclose the whereabouts of those missing when contacted by the families. </w:t>
      </w:r>
    </w:p>
    <w:p w14:paraId="68129414"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lang w:val="en-US"/>
        </w:rPr>
        <w:t>Consequently,</w:t>
      </w:r>
      <w:r w:rsidRPr="00977E46" w:rsidDel="005112A8">
        <w:rPr>
          <w:rFonts w:asciiTheme="majorBidi" w:hAnsiTheme="majorBidi" w:cstheme="majorBidi"/>
          <w:color w:val="000000" w:themeColor="text1"/>
          <w:lang w:val="en-US"/>
        </w:rPr>
        <w:t xml:space="preserve"> </w:t>
      </w:r>
      <w:r w:rsidRPr="00977E46">
        <w:rPr>
          <w:rFonts w:asciiTheme="majorBidi" w:hAnsiTheme="majorBidi" w:cstheme="majorBidi"/>
          <w:color w:val="000000" w:themeColor="text1"/>
          <w:lang w:val="en-US"/>
        </w:rPr>
        <w:t xml:space="preserve">many families remained without information on their loved ones. They described the anguish of seeing them being taken away and not receiving even basic information about them. Considerable efforts to locate those disappeared at the local level, as well as appeals to various institutions in the Russian Federation, involved risks to their personal safety and costs. Their searches mostly led to incomplete information received months or years after the initial detention, or no information at all. </w:t>
      </w:r>
    </w:p>
    <w:p w14:paraId="3E9F5496"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lang w:val="en-US"/>
        </w:rPr>
        <w:t xml:space="preserve">The Commission has analyzed over 280 letters from various entities of the Russian Federation in response to inquiries by the families. The majority provided no information on the fate or whereabouts of the disappeared. Some response letters from the Ministry of Defense of the Russian Federation acknowledged the detention of the victims, but failed to disclose information on their whereabouts, invoking confidentiality. </w:t>
      </w:r>
    </w:p>
    <w:p w14:paraId="1C73C225"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rPr>
        <w:t xml:space="preserve">An enforced disappearance is a continuing violation, lasting as long as the fate and whereabouts of the victim remain undetermined. At the time of writing this report, many were still missing. The systematic refusal to disclose information about those who disappeared placed them outside of the protection of the law and exposed them to risks of additional violations and crimes.  </w:t>
      </w:r>
    </w:p>
    <w:p w14:paraId="4FA3FAB2" w14:textId="77777777" w:rsidR="00977E46" w:rsidRPr="00977E46" w:rsidRDefault="00977E46" w:rsidP="00977E46">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rPr>
        <w:t xml:space="preserve">Some victims have died during their enforced disappearance. Even then, Russian authorities failed to provide information to the families at the time of death. In a well-known case, 27-year-old Ukrainian journalist Viktoriia </w:t>
      </w:r>
      <w:proofErr w:type="spellStart"/>
      <w:r w:rsidRPr="00977E46">
        <w:rPr>
          <w:rFonts w:asciiTheme="majorBidi" w:hAnsiTheme="majorBidi" w:cstheme="majorBidi"/>
          <w:color w:val="000000" w:themeColor="text1"/>
        </w:rPr>
        <w:t>Roshchyna</w:t>
      </w:r>
      <w:proofErr w:type="spellEnd"/>
      <w:r w:rsidRPr="00977E46">
        <w:rPr>
          <w:rFonts w:asciiTheme="majorBidi" w:hAnsiTheme="majorBidi" w:cstheme="majorBidi"/>
          <w:color w:val="000000" w:themeColor="text1"/>
        </w:rPr>
        <w:t xml:space="preserve"> disappeared in August 2023, during a visit to Russian-occupied areas of Zaporizhzhia Province. After multiple inquiries, her family received a response from the Russian Federation’s Ministry of </w:t>
      </w:r>
      <w:proofErr w:type="spellStart"/>
      <w:r w:rsidRPr="00977E46">
        <w:rPr>
          <w:rFonts w:asciiTheme="majorBidi" w:hAnsiTheme="majorBidi" w:cstheme="majorBidi"/>
          <w:color w:val="000000" w:themeColor="text1"/>
        </w:rPr>
        <w:t>Defense</w:t>
      </w:r>
      <w:proofErr w:type="spellEnd"/>
      <w:r w:rsidRPr="00977E46">
        <w:rPr>
          <w:rFonts w:asciiTheme="majorBidi" w:hAnsiTheme="majorBidi" w:cstheme="majorBidi"/>
          <w:color w:val="000000" w:themeColor="text1"/>
        </w:rPr>
        <w:t xml:space="preserve"> with the first acknowledgement of her detention in the Russian Federation in April 2024, but without details on her whereabouts. In October 2024, in response to further inquiries, the Ministry of </w:t>
      </w:r>
      <w:proofErr w:type="spellStart"/>
      <w:r w:rsidRPr="00977E46">
        <w:rPr>
          <w:rFonts w:asciiTheme="majorBidi" w:hAnsiTheme="majorBidi" w:cstheme="majorBidi"/>
          <w:color w:val="000000" w:themeColor="text1"/>
        </w:rPr>
        <w:t>Defense</w:t>
      </w:r>
      <w:proofErr w:type="spellEnd"/>
      <w:r w:rsidRPr="00977E46">
        <w:rPr>
          <w:rFonts w:asciiTheme="majorBidi" w:hAnsiTheme="majorBidi" w:cstheme="majorBidi"/>
          <w:color w:val="000000" w:themeColor="text1"/>
        </w:rPr>
        <w:t xml:space="preserve"> sent a new letter stating that </w:t>
      </w:r>
      <w:proofErr w:type="spellStart"/>
      <w:r w:rsidRPr="00977E46">
        <w:rPr>
          <w:rFonts w:asciiTheme="majorBidi" w:hAnsiTheme="majorBidi" w:cstheme="majorBidi"/>
          <w:color w:val="000000" w:themeColor="text1"/>
        </w:rPr>
        <w:t>Roshchyna</w:t>
      </w:r>
      <w:proofErr w:type="spellEnd"/>
      <w:r w:rsidRPr="00977E46">
        <w:rPr>
          <w:rFonts w:asciiTheme="majorBidi" w:hAnsiTheme="majorBidi" w:cstheme="majorBidi"/>
          <w:color w:val="000000" w:themeColor="text1"/>
        </w:rPr>
        <w:t xml:space="preserve"> had died a month earlier, without any other explanation. At the time of writing this report, the family has received neither information on the cause of death, nor her remains. </w:t>
      </w:r>
    </w:p>
    <w:p w14:paraId="51DA549B" w14:textId="77777777" w:rsidR="00A8630A" w:rsidRPr="00A8630A" w:rsidRDefault="00977E46"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977E46">
        <w:rPr>
          <w:rFonts w:asciiTheme="majorBidi" w:hAnsiTheme="majorBidi" w:cstheme="majorBidi"/>
          <w:color w:val="000000" w:themeColor="text1"/>
          <w:shd w:val="clear" w:color="auto" w:fill="FFFFFF"/>
        </w:rPr>
        <w:t>In another case, Yevh</w:t>
      </w:r>
      <w:r w:rsidRPr="00977E46">
        <w:rPr>
          <w:rFonts w:asciiTheme="majorBidi" w:hAnsiTheme="majorBidi" w:cstheme="majorBidi"/>
          <w:color w:val="000000" w:themeColor="text1"/>
        </w:rPr>
        <w:t>enii</w:t>
      </w:r>
      <w:r w:rsidRPr="00977E46">
        <w:rPr>
          <w:rFonts w:asciiTheme="majorBidi" w:hAnsiTheme="majorBidi" w:cstheme="majorBidi"/>
          <w:color w:val="000000" w:themeColor="text1"/>
          <w:shd w:val="clear" w:color="auto" w:fill="FFFFFF"/>
        </w:rPr>
        <w:t xml:space="preserve"> Matveev, </w:t>
      </w:r>
      <w:r w:rsidRPr="00977E46">
        <w:rPr>
          <w:rFonts w:asciiTheme="majorBidi" w:hAnsiTheme="majorBidi" w:cstheme="majorBidi"/>
          <w:color w:val="000000" w:themeColor="text1"/>
        </w:rPr>
        <w:t>former</w:t>
      </w:r>
      <w:r w:rsidRPr="00977E46">
        <w:rPr>
          <w:rFonts w:asciiTheme="majorBidi" w:hAnsiTheme="majorBidi" w:cstheme="majorBidi"/>
          <w:color w:val="000000" w:themeColor="text1"/>
          <w:shd w:val="clear" w:color="auto" w:fill="FFFFFF"/>
        </w:rPr>
        <w:t xml:space="preserve"> mayor of </w:t>
      </w:r>
      <w:proofErr w:type="spellStart"/>
      <w:r w:rsidRPr="00977E46">
        <w:rPr>
          <w:rFonts w:asciiTheme="majorBidi" w:hAnsiTheme="majorBidi" w:cstheme="majorBidi"/>
          <w:color w:val="000000" w:themeColor="text1"/>
          <w:shd w:val="clear" w:color="auto" w:fill="FFFFFF"/>
        </w:rPr>
        <w:t>Dniprorudne</w:t>
      </w:r>
      <w:proofErr w:type="spellEnd"/>
      <w:r w:rsidRPr="00977E46">
        <w:rPr>
          <w:rFonts w:asciiTheme="majorBidi" w:hAnsiTheme="majorBidi" w:cstheme="majorBidi"/>
          <w:color w:val="000000" w:themeColor="text1"/>
          <w:shd w:val="clear" w:color="auto" w:fill="FFFFFF"/>
        </w:rPr>
        <w:t xml:space="preserve"> city, in Zaporizhzhia Province, disappeared in March 2022, after having been detained by Russian authorities. Regardless of multiple inquiries, his family did not receive any information from the</w:t>
      </w:r>
      <w:r w:rsidRPr="00977E46">
        <w:rPr>
          <w:rFonts w:asciiTheme="majorBidi" w:hAnsiTheme="majorBidi" w:cstheme="majorBidi"/>
          <w:color w:val="000000" w:themeColor="text1"/>
        </w:rPr>
        <w:t>m</w:t>
      </w:r>
      <w:r w:rsidRPr="00977E46">
        <w:rPr>
          <w:rFonts w:asciiTheme="majorBidi" w:hAnsiTheme="majorBidi" w:cstheme="majorBidi"/>
          <w:color w:val="000000" w:themeColor="text1"/>
          <w:shd w:val="clear" w:color="auto" w:fill="FFFFFF"/>
        </w:rPr>
        <w:t xml:space="preserve"> on his fate or whereabouts. Former detainees attested to his presence in at least two Russian detention facilities. In </w:t>
      </w:r>
      <w:r w:rsidRPr="00977E46">
        <w:rPr>
          <w:rFonts w:asciiTheme="majorBidi" w:hAnsiTheme="majorBidi" w:cstheme="majorBidi"/>
          <w:color w:val="000000" w:themeColor="text1"/>
        </w:rPr>
        <w:t>2023, Ukrainian authorities were able to confirm his detention in the Russian Federation. The family received a handwritten letter from him a year later. Without further news, in November 2024,</w:t>
      </w:r>
      <w:r w:rsidRPr="00977E46">
        <w:rPr>
          <w:rFonts w:asciiTheme="majorBidi" w:hAnsiTheme="majorBidi" w:cstheme="majorBidi"/>
          <w:color w:val="000000" w:themeColor="text1"/>
          <w:shd w:val="clear" w:color="auto" w:fill="FFFFFF"/>
        </w:rPr>
        <w:t xml:space="preserve"> the family was informed by Ukrainian authorities </w:t>
      </w:r>
      <w:r w:rsidRPr="00977E46">
        <w:rPr>
          <w:rFonts w:asciiTheme="majorBidi" w:hAnsiTheme="majorBidi" w:cstheme="majorBidi"/>
          <w:color w:val="000000" w:themeColor="text1"/>
        </w:rPr>
        <w:t>that the victim’s dead body had been returned from the Russian Federation as part of an exchange. The death certificate stated that the victim died</w:t>
      </w:r>
      <w:r w:rsidRPr="00977E46">
        <w:rPr>
          <w:rFonts w:asciiTheme="majorBidi" w:hAnsiTheme="majorBidi" w:cstheme="majorBidi"/>
          <w:color w:val="000000" w:themeColor="text1"/>
          <w:shd w:val="clear" w:color="auto" w:fill="FFFFFF"/>
        </w:rPr>
        <w:t xml:space="preserve"> due to a</w:t>
      </w:r>
      <w:r w:rsidRPr="00977E46">
        <w:rPr>
          <w:rFonts w:asciiTheme="majorBidi" w:hAnsiTheme="majorBidi" w:cstheme="majorBidi"/>
          <w:color w:val="000000" w:themeColor="text1"/>
        </w:rPr>
        <w:t xml:space="preserve"> “closed blunt injury to the torso with multiple fracture of the skeletal bones”. The Commission </w:t>
      </w:r>
      <w:r w:rsidRPr="00977E46">
        <w:rPr>
          <w:rFonts w:asciiTheme="majorBidi" w:hAnsiTheme="majorBidi" w:cstheme="majorBidi"/>
          <w:color w:val="000000" w:themeColor="text1"/>
          <w:shd w:val="clear" w:color="auto" w:fill="FFFFFF"/>
        </w:rPr>
        <w:t>has</w:t>
      </w:r>
      <w:r w:rsidRPr="00977E46">
        <w:rPr>
          <w:rFonts w:asciiTheme="majorBidi" w:hAnsiTheme="majorBidi" w:cstheme="majorBidi"/>
          <w:color w:val="000000" w:themeColor="text1"/>
        </w:rPr>
        <w:t xml:space="preserve"> documented other cases in which victims </w:t>
      </w:r>
      <w:r w:rsidRPr="00977E46">
        <w:rPr>
          <w:rFonts w:asciiTheme="majorBidi" w:hAnsiTheme="majorBidi" w:cstheme="majorBidi"/>
          <w:color w:val="000000" w:themeColor="text1"/>
          <w:shd w:val="clear" w:color="auto" w:fill="FFFFFF"/>
        </w:rPr>
        <w:t xml:space="preserve">of enforced disappearances </w:t>
      </w:r>
      <w:r w:rsidRPr="00977E46">
        <w:rPr>
          <w:rFonts w:asciiTheme="majorBidi" w:hAnsiTheme="majorBidi" w:cstheme="majorBidi"/>
          <w:color w:val="000000" w:themeColor="text1"/>
        </w:rPr>
        <w:t xml:space="preserve">have been executed, died or are presumed dead. </w:t>
      </w:r>
    </w:p>
    <w:p w14:paraId="1A56F815" w14:textId="5E5B7BCA" w:rsidR="00A8630A" w:rsidRPr="00A8630A" w:rsidRDefault="009C6869" w:rsidP="009C6869">
      <w:pPr>
        <w:pStyle w:val="H23G"/>
      </w:pPr>
      <w:r>
        <w:rPr>
          <w:shd w:val="clear" w:color="auto" w:fill="FFFFFF"/>
        </w:rPr>
        <w:tab/>
      </w:r>
      <w:r w:rsidR="00A8630A">
        <w:rPr>
          <w:shd w:val="clear" w:color="auto" w:fill="FFFFFF"/>
        </w:rPr>
        <w:t>2.</w:t>
      </w:r>
      <w:r w:rsidR="00A8630A">
        <w:rPr>
          <w:shd w:val="clear" w:color="auto" w:fill="FFFFFF"/>
        </w:rPr>
        <w:tab/>
      </w:r>
      <w:r w:rsidR="00A8630A" w:rsidRPr="00A8630A">
        <w:rPr>
          <w:shd w:val="clear" w:color="auto" w:fill="FFFFFF"/>
        </w:rPr>
        <w:t>Prolonged detentions, victims placed outside of the protection of the law</w:t>
      </w:r>
    </w:p>
    <w:p w14:paraId="324005C2" w14:textId="2E677403" w:rsidR="000D75B1" w:rsidRPr="00A8630A" w:rsidRDefault="000D75B1"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A8630A">
        <w:rPr>
          <w:rFonts w:asciiTheme="majorBidi" w:hAnsiTheme="majorBidi" w:cstheme="majorBidi"/>
          <w:color w:val="000000" w:themeColor="text1"/>
          <w:lang w:val="en-US"/>
        </w:rPr>
        <w:t xml:space="preserve">Mainly during the initial stages of their operations in various Ukrainian localities, but also later, Russian authorities detained a broad category of civilians during searches of houses, public buildings, and verifications at checkpoints and filtration points. Persons </w:t>
      </w:r>
      <w:r w:rsidRPr="00A8630A">
        <w:rPr>
          <w:rFonts w:asciiTheme="majorBidi" w:hAnsiTheme="majorBidi" w:cstheme="majorBidi"/>
          <w:color w:val="000000" w:themeColor="text1"/>
          <w:lang w:val="en-US"/>
        </w:rPr>
        <w:lastRenderedPageBreak/>
        <w:t>targeted include current and former local authorities, civil servants, law enforcement personnel, journalists, persons whom they suspected of supporting the Ukrainian armed forces or authorities, or who are related to them, those who expressed pro-Ukrainian views, and volunteers helping civilians amid ongoing hostilities.</w:t>
      </w:r>
    </w:p>
    <w:p w14:paraId="70B73F7A" w14:textId="34816D7F" w:rsidR="000D75B1" w:rsidRPr="000D75B1" w:rsidRDefault="000D75B1" w:rsidP="000D75B1">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0D75B1">
        <w:rPr>
          <w:rFonts w:asciiTheme="majorBidi" w:hAnsiTheme="majorBidi" w:cstheme="majorBidi"/>
          <w:color w:val="000000" w:themeColor="text1"/>
        </w:rPr>
        <w:t>Families described the anguish of seeing their loved ones being detained by Russian soldiers, without knowing the reason, where they would be held</w:t>
      </w:r>
      <w:r w:rsidR="00FB61AB">
        <w:rPr>
          <w:rFonts w:asciiTheme="majorBidi" w:hAnsiTheme="majorBidi" w:cstheme="majorBidi"/>
          <w:color w:val="000000" w:themeColor="text1"/>
        </w:rPr>
        <w:t>,</w:t>
      </w:r>
      <w:r w:rsidRPr="000D75B1">
        <w:rPr>
          <w:rFonts w:asciiTheme="majorBidi" w:hAnsiTheme="majorBidi" w:cstheme="majorBidi"/>
          <w:color w:val="000000" w:themeColor="text1"/>
        </w:rPr>
        <w:t xml:space="preserve"> and how they would be treated. For instance, in March 2022, as Russian armed forces occupied a village in Kyiv Province, they searched houses and detained a man and his 20-year-old son. The wife and mother of the victims cried, pleading for an explanation, ran after the military vehicle that took them away, implored the soldiers to release them, or to share some information with her, but they ignored her. She has not seen them since that day, nor received any information about their whereabouts. In another case, during a house search that occurred around the same time and in the same province, Russian soldiers detained a man and his adult son, a journalist, in a local makeshift detention facility. After a few days, a Russian soldier took the son away. When his father asked where he was taking him, the soldier responded, “when the war is over, your son will come back”. The family has received no information about his whereabouts since then.</w:t>
      </w:r>
    </w:p>
    <w:p w14:paraId="068AB931" w14:textId="77777777" w:rsidR="000D75B1" w:rsidRPr="000D75B1" w:rsidRDefault="000D75B1" w:rsidP="000D75B1">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0D75B1">
        <w:rPr>
          <w:rFonts w:asciiTheme="majorBidi" w:hAnsiTheme="majorBidi" w:cstheme="majorBidi"/>
          <w:color w:val="000000" w:themeColor="text1"/>
          <w:lang w:val="en-US"/>
        </w:rPr>
        <w:t xml:space="preserve">Many of the victims were men who stayed behind in operational areas, to continue their work and take care of their properties, while women and children had fled. Families recounted how they lost telephone contact with their loved ones, subsequently to learn from </w:t>
      </w:r>
      <w:proofErr w:type="spellStart"/>
      <w:r w:rsidRPr="000D75B1">
        <w:rPr>
          <w:rFonts w:asciiTheme="majorBidi" w:hAnsiTheme="majorBidi" w:cstheme="majorBidi"/>
          <w:color w:val="000000" w:themeColor="text1"/>
          <w:lang w:val="en-US"/>
        </w:rPr>
        <w:t>neighbours</w:t>
      </w:r>
      <w:proofErr w:type="spellEnd"/>
      <w:r w:rsidRPr="000D75B1">
        <w:rPr>
          <w:rFonts w:asciiTheme="majorBidi" w:hAnsiTheme="majorBidi" w:cstheme="majorBidi"/>
          <w:color w:val="000000" w:themeColor="text1"/>
          <w:lang w:val="en-US"/>
        </w:rPr>
        <w:t xml:space="preserve"> that they had been detained. They were forced to carry out complicated searches from afar, relying on indirect and scarce information, while fearing that their efforts may complicate their situation. The wife of one man who disappeared in an area marked by hostilities, explained, “I feared that if the Russians found out that someone was searching for him, they might retaliate. […] It felt like a game of roulette - you never know if your efforts will improve or worsen the situation for your loved ones in captivity.”</w:t>
      </w:r>
      <w:r w:rsidRPr="000D75B1">
        <w:rPr>
          <w:rStyle w:val="FootnoteReference"/>
          <w:rFonts w:asciiTheme="majorBidi" w:hAnsiTheme="majorBidi" w:cstheme="majorBidi"/>
          <w:color w:val="000000" w:themeColor="text1"/>
          <w:sz w:val="20"/>
          <w:lang w:val="en-US"/>
        </w:rPr>
        <w:t xml:space="preserve"> </w:t>
      </w:r>
    </w:p>
    <w:p w14:paraId="506ECD1F" w14:textId="226CA918" w:rsidR="00A8630A" w:rsidRPr="00A8630A" w:rsidRDefault="000D75B1"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0D75B1">
        <w:rPr>
          <w:rFonts w:asciiTheme="majorBidi" w:hAnsiTheme="majorBidi" w:cstheme="majorBidi"/>
          <w:color w:val="000000" w:themeColor="text1"/>
          <w:lang w:val="en-US"/>
        </w:rPr>
        <w:t xml:space="preserve">Victims have disappeared for prolonged periods of time. From the abovementioned sample of verified cases (see para. 8), more than half of the disappearances have lasted for over two years. Russian authorities further transferred many of the victims to detention facilities in Russian-occupied areas of Ukraine or deported them to the Russian Federation. In some cases, multiple transfers between various Russian-held detention facilities followed. Transfers and deportations of civilians are war crimes. Moreover, Russian authorities committed additional violations and crimes against victims of enforced disappearances, including </w:t>
      </w:r>
      <w:proofErr w:type="spellStart"/>
      <w:r w:rsidRPr="000D75B1">
        <w:rPr>
          <w:rFonts w:asciiTheme="majorBidi" w:hAnsiTheme="majorBidi" w:cstheme="majorBidi"/>
          <w:color w:val="000000" w:themeColor="text1"/>
          <w:lang w:val="en-US"/>
        </w:rPr>
        <w:t>wilful</w:t>
      </w:r>
      <w:proofErr w:type="spellEnd"/>
      <w:r w:rsidRPr="000D75B1">
        <w:rPr>
          <w:rFonts w:asciiTheme="majorBidi" w:hAnsiTheme="majorBidi" w:cstheme="majorBidi"/>
          <w:color w:val="000000" w:themeColor="text1"/>
          <w:lang w:val="en-US"/>
        </w:rPr>
        <w:t xml:space="preserve"> killings, torture, sexual violence, and forced </w:t>
      </w:r>
      <w:proofErr w:type="spellStart"/>
      <w:r w:rsidRPr="000D75B1">
        <w:rPr>
          <w:rFonts w:asciiTheme="majorBidi" w:hAnsiTheme="majorBidi" w:cstheme="majorBidi"/>
          <w:color w:val="000000" w:themeColor="text1"/>
          <w:lang w:val="en-US"/>
        </w:rPr>
        <w:t>labour</w:t>
      </w:r>
      <w:proofErr w:type="spellEnd"/>
      <w:r w:rsidRPr="000D75B1">
        <w:rPr>
          <w:rFonts w:asciiTheme="majorBidi" w:hAnsiTheme="majorBidi" w:cstheme="majorBidi"/>
          <w:color w:val="000000" w:themeColor="text1"/>
          <w:lang w:val="en-US"/>
        </w:rPr>
        <w:t>.</w:t>
      </w:r>
      <w:r w:rsidRPr="000D75B1">
        <w:rPr>
          <w:rStyle w:val="FootnoteReference"/>
          <w:rFonts w:asciiTheme="majorBidi" w:hAnsiTheme="majorBidi" w:cstheme="majorBidi"/>
          <w:color w:val="000000" w:themeColor="text1"/>
          <w:sz w:val="20"/>
          <w:lang w:val="en-US"/>
        </w:rPr>
        <w:t xml:space="preserve"> </w:t>
      </w:r>
    </w:p>
    <w:p w14:paraId="7EAAC030" w14:textId="132D5C7A" w:rsidR="00A8630A" w:rsidRPr="00A8630A" w:rsidRDefault="009C6869" w:rsidP="009C6869">
      <w:pPr>
        <w:pStyle w:val="H23G"/>
      </w:pPr>
      <w:r>
        <w:rPr>
          <w:shd w:val="clear" w:color="auto" w:fill="FFFFFF"/>
        </w:rPr>
        <w:tab/>
      </w:r>
      <w:r w:rsidR="00A8630A">
        <w:rPr>
          <w:shd w:val="clear" w:color="auto" w:fill="FFFFFF"/>
        </w:rPr>
        <w:t>3.</w:t>
      </w:r>
      <w:r w:rsidR="00A8630A">
        <w:rPr>
          <w:shd w:val="clear" w:color="auto" w:fill="FFFFFF"/>
        </w:rPr>
        <w:tab/>
      </w:r>
      <w:r w:rsidR="00A8630A" w:rsidRPr="00A8630A">
        <w:rPr>
          <w:shd w:val="clear" w:color="auto" w:fill="FFFFFF"/>
        </w:rPr>
        <w:t>Failure to provide information to the families</w:t>
      </w:r>
    </w:p>
    <w:p w14:paraId="6F55975F" w14:textId="45C00956" w:rsidR="000D75B1" w:rsidRPr="00A8630A" w:rsidRDefault="000D75B1"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rPr>
      </w:pPr>
      <w:r w:rsidRPr="00A8630A">
        <w:rPr>
          <w:rFonts w:asciiTheme="majorBidi" w:hAnsiTheme="majorBidi" w:cstheme="majorBidi"/>
          <w:color w:val="000000" w:themeColor="text1"/>
          <w:lang w:val="en-US"/>
        </w:rPr>
        <w:t>The initial detentions were mainly carried out by locally deployed Russian armed forces, but also by the Federal Security Service of the Russian Federation (referred to as “FSB” in Russian). They confined them in various detention facilities held by Russian authorities in occupied areas of Ukraine and transferred or deported many of them to well-established, official detention facilities run by the Federal Penitentiary Service of the Russian Federation (referred to as “FSIN” in Russian). At the highest level, the Ministry of Defense of the Russian Federation was the competent authority that addressed requests concerning missing persons (see para. 26).</w:t>
      </w:r>
      <w:r w:rsidRPr="000D75B1">
        <w:rPr>
          <w:rStyle w:val="FootnoteReference"/>
          <w:rFonts w:asciiTheme="majorBidi" w:hAnsiTheme="majorBidi" w:cstheme="majorBidi"/>
          <w:color w:val="000000" w:themeColor="text1"/>
          <w:sz w:val="20"/>
          <w:lang w:val="en-US"/>
        </w:rPr>
        <w:footnoteReference w:id="9"/>
      </w:r>
    </w:p>
    <w:p w14:paraId="56B813F3" w14:textId="77777777" w:rsidR="000D75B1" w:rsidRPr="000D75B1" w:rsidRDefault="000D75B1" w:rsidP="000D75B1">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0D75B1">
        <w:rPr>
          <w:rFonts w:asciiTheme="majorBidi" w:hAnsiTheme="majorBidi" w:cstheme="majorBidi"/>
          <w:color w:val="000000" w:themeColor="text1"/>
          <w:lang w:val="en-US"/>
        </w:rPr>
        <w:t>Russian authorities systematically failed to inform the families on the fate and whereabouts of those they were detaining. Various civil and military authorities based in occupied areas generally dismissed requests for information,</w:t>
      </w:r>
      <w:r w:rsidRPr="000D75B1">
        <w:rPr>
          <w:rStyle w:val="FootnoteReference"/>
          <w:rFonts w:asciiTheme="majorBidi" w:hAnsiTheme="majorBidi" w:cstheme="majorBidi"/>
          <w:color w:val="000000" w:themeColor="text1"/>
          <w:sz w:val="20"/>
          <w:lang w:val="en-US"/>
        </w:rPr>
        <w:t xml:space="preserve"> </w:t>
      </w:r>
      <w:r w:rsidRPr="000D75B1">
        <w:rPr>
          <w:rFonts w:asciiTheme="majorBidi" w:hAnsiTheme="majorBidi" w:cstheme="majorBidi"/>
          <w:color w:val="000000" w:themeColor="text1"/>
          <w:lang w:val="en-US"/>
        </w:rPr>
        <w:t>referred families to other services, who dismissed them again,</w:t>
      </w:r>
      <w:r w:rsidRPr="000D75B1">
        <w:rPr>
          <w:rStyle w:val="FootnoteReference"/>
          <w:rFonts w:asciiTheme="majorBidi" w:hAnsiTheme="majorBidi" w:cstheme="majorBidi"/>
          <w:color w:val="000000" w:themeColor="text1"/>
          <w:sz w:val="20"/>
          <w:lang w:val="en-US"/>
        </w:rPr>
        <w:t xml:space="preserve"> </w:t>
      </w:r>
      <w:r w:rsidRPr="000D75B1">
        <w:rPr>
          <w:rFonts w:asciiTheme="majorBidi" w:hAnsiTheme="majorBidi" w:cstheme="majorBidi"/>
          <w:color w:val="000000" w:themeColor="text1"/>
          <w:lang w:val="en-US"/>
        </w:rPr>
        <w:t xml:space="preserve">and at times provided erroneous or contradictory information. Moreover, in a case where a local Ukrainian official was missing and his relative went to inquire about his whereabouts at the Russian commandant’s office, an officer of the </w:t>
      </w:r>
      <w:r w:rsidRPr="000D75B1">
        <w:rPr>
          <w:rFonts w:asciiTheme="majorBidi" w:hAnsiTheme="majorBidi" w:cstheme="majorBidi"/>
          <w:color w:val="000000" w:themeColor="text1"/>
          <w:lang w:val="en-US"/>
        </w:rPr>
        <w:lastRenderedPageBreak/>
        <w:t>Federal Security Service told her</w:t>
      </w:r>
      <w:r w:rsidRPr="000D75B1">
        <w:rPr>
          <w:rFonts w:asciiTheme="majorBidi" w:hAnsiTheme="majorBidi" w:cstheme="majorBidi"/>
          <w:color w:val="000000" w:themeColor="text1"/>
        </w:rPr>
        <w:t xml:space="preserve">, “If you are here to negotiate your uncle’s release, you are wasting your time, as your uncle was a local official and might be useful to us”. </w:t>
      </w:r>
    </w:p>
    <w:p w14:paraId="4C4E533F" w14:textId="77777777" w:rsidR="000D75B1" w:rsidRPr="000D75B1" w:rsidRDefault="000D75B1" w:rsidP="000D75B1">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0D75B1">
        <w:rPr>
          <w:rFonts w:asciiTheme="majorBidi" w:hAnsiTheme="majorBidi" w:cstheme="majorBidi"/>
          <w:color w:val="000000" w:themeColor="text1"/>
          <w:lang w:val="en-US"/>
        </w:rPr>
        <w:t>Multiple transfers of the victims to different detention facilities in occupied areas or in the Russian Federation made searches by families particularly complicated. In the absence of official responses, families relied on information they could obtain from released detainees. At times, they managed to confirm the presence of the victim in one facility but subsequently discovered that the person was no longer there and were forced to reinitiate their search.</w:t>
      </w:r>
      <w:r w:rsidRPr="000D75B1">
        <w:rPr>
          <w:rStyle w:val="FootnoteReference"/>
          <w:rFonts w:asciiTheme="majorBidi" w:hAnsiTheme="majorBidi" w:cstheme="majorBidi"/>
          <w:color w:val="000000" w:themeColor="text1"/>
          <w:sz w:val="20"/>
        </w:rPr>
        <w:t xml:space="preserve"> </w:t>
      </w:r>
      <w:r w:rsidRPr="000D75B1">
        <w:rPr>
          <w:rFonts w:asciiTheme="majorBidi" w:hAnsiTheme="majorBidi" w:cstheme="majorBidi"/>
          <w:color w:val="000000" w:themeColor="text1"/>
          <w:lang w:val="en-US"/>
        </w:rPr>
        <w:t>In the case of a Ukrainian local official who had disappeared in June 2022, former detainees released from six different detention facilities informed the family that they had been detained with him at a certain period in time. Russian authorities have not communicated his whereabouts to the family.</w:t>
      </w:r>
    </w:p>
    <w:p w14:paraId="27C479CE" w14:textId="77777777" w:rsidR="000D75B1" w:rsidRPr="000D75B1" w:rsidRDefault="000D75B1" w:rsidP="000D75B1">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0D75B1">
        <w:rPr>
          <w:rFonts w:asciiTheme="majorBidi" w:hAnsiTheme="majorBidi" w:cstheme="majorBidi"/>
          <w:color w:val="000000" w:themeColor="text1"/>
          <w:lang w:val="en-US"/>
        </w:rPr>
        <w:t xml:space="preserve">The Commission has documented cases where Russian authorities not only failed to inform families of those disappeared, but also concealed the whereabouts of the victims and subjected them to further violations and crimes. Starting in late 2022, Russian authorities transferred several civilians they had detained to a military base in </w:t>
      </w:r>
      <w:proofErr w:type="spellStart"/>
      <w:r w:rsidRPr="000D75B1">
        <w:rPr>
          <w:rFonts w:asciiTheme="majorBidi" w:hAnsiTheme="majorBidi" w:cstheme="majorBidi"/>
          <w:color w:val="000000" w:themeColor="text1"/>
          <w:lang w:val="en-US"/>
        </w:rPr>
        <w:t>Verkhnia</w:t>
      </w:r>
      <w:proofErr w:type="spellEnd"/>
      <w:r w:rsidRPr="000D75B1">
        <w:rPr>
          <w:rFonts w:asciiTheme="majorBidi" w:hAnsiTheme="majorBidi" w:cstheme="majorBidi"/>
          <w:color w:val="000000" w:themeColor="text1"/>
          <w:lang w:val="en-US"/>
        </w:rPr>
        <w:t xml:space="preserve"> </w:t>
      </w:r>
      <w:proofErr w:type="spellStart"/>
      <w:r w:rsidRPr="000D75B1">
        <w:rPr>
          <w:rFonts w:asciiTheme="majorBidi" w:hAnsiTheme="majorBidi" w:cstheme="majorBidi"/>
          <w:color w:val="000000" w:themeColor="text1"/>
          <w:lang w:val="en-US"/>
        </w:rPr>
        <w:t>Krynytsia</w:t>
      </w:r>
      <w:proofErr w:type="spellEnd"/>
      <w:r w:rsidRPr="000D75B1">
        <w:rPr>
          <w:rFonts w:asciiTheme="majorBidi" w:hAnsiTheme="majorBidi" w:cstheme="majorBidi"/>
          <w:color w:val="000000" w:themeColor="text1"/>
          <w:lang w:val="en-US"/>
        </w:rPr>
        <w:t xml:space="preserve"> village, Zaporizhzhia Province. According to testimonies, with respect to at least five such former detainees, perpetrators first staged a transfer to areas under Ukrainian Government control, which they filmed or photographed. Instead, they transferred the victims to an operational area under their control, where they held them with over a dozen civilians, and forced them to dig trenches for hours, cook, and wash.</w:t>
      </w:r>
      <w:r w:rsidRPr="000D75B1">
        <w:rPr>
          <w:rStyle w:val="FootnoteReference"/>
          <w:rFonts w:asciiTheme="majorBidi" w:hAnsiTheme="majorBidi" w:cstheme="majorBidi"/>
          <w:color w:val="000000" w:themeColor="text1"/>
          <w:sz w:val="20"/>
          <w:lang w:val="en-US"/>
        </w:rPr>
        <w:t xml:space="preserve"> </w:t>
      </w:r>
      <w:r w:rsidRPr="000D75B1">
        <w:rPr>
          <w:rFonts w:asciiTheme="majorBidi" w:hAnsiTheme="majorBidi" w:cstheme="majorBidi"/>
          <w:color w:val="000000" w:themeColor="text1"/>
          <w:lang w:val="en-US"/>
        </w:rPr>
        <w:t xml:space="preserve">Two of the victims were employees of the Zaporizhzhia Nuclear Power Plant, previously confined at their workplace. According to witnesses, after one of them started coughing blood, instead of providing medical care, Russian soldiers brought both employees of the plant to the trenches. They were never seen again. Their families have not been able to trace them, despite multiple search efforts. The Commission determined that in these cases, in addition to enforced disappearances, Russian authorities committed unlawful confinement and transfers as war crimes, endangered civilians through forcing them to stay in an operational area, and subjected them to forced </w:t>
      </w:r>
      <w:proofErr w:type="spellStart"/>
      <w:r w:rsidRPr="000D75B1">
        <w:rPr>
          <w:rFonts w:asciiTheme="majorBidi" w:hAnsiTheme="majorBidi" w:cstheme="majorBidi"/>
          <w:color w:val="000000" w:themeColor="text1"/>
          <w:lang w:val="en-US"/>
        </w:rPr>
        <w:t>labour</w:t>
      </w:r>
      <w:proofErr w:type="spellEnd"/>
      <w:r w:rsidRPr="000D75B1">
        <w:rPr>
          <w:rFonts w:asciiTheme="majorBidi" w:hAnsiTheme="majorBidi" w:cstheme="majorBidi"/>
          <w:color w:val="000000" w:themeColor="text1"/>
          <w:lang w:val="en-US"/>
        </w:rPr>
        <w:t>, in violation of international humanitarian law.</w:t>
      </w:r>
      <w:r w:rsidRPr="000D75B1">
        <w:rPr>
          <w:rStyle w:val="FootnoteReference"/>
          <w:rFonts w:asciiTheme="majorBidi" w:hAnsiTheme="majorBidi" w:cstheme="majorBidi"/>
          <w:color w:val="000000" w:themeColor="text1"/>
          <w:sz w:val="20"/>
          <w:lang w:val="en-US"/>
        </w:rPr>
        <w:footnoteReference w:id="10"/>
      </w:r>
    </w:p>
    <w:p w14:paraId="12EE3D65" w14:textId="61F4C93F" w:rsidR="00A85059" w:rsidRPr="00A85059" w:rsidRDefault="000D75B1" w:rsidP="00A85059">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0D75B1">
        <w:rPr>
          <w:rFonts w:asciiTheme="majorBidi" w:hAnsiTheme="majorBidi" w:cstheme="majorBidi"/>
          <w:lang w:val="en-US"/>
        </w:rPr>
        <w:t>As for the direct communication of detainees with their families, while some letters reached their destinations, others arrived with considerable delay, or never arrived.</w:t>
      </w:r>
      <w:r w:rsidRPr="000D75B1">
        <w:rPr>
          <w:rStyle w:val="FootnoteReference"/>
          <w:rFonts w:asciiTheme="majorBidi" w:hAnsiTheme="majorBidi" w:cstheme="majorBidi"/>
          <w:sz w:val="20"/>
          <w:lang w:val="en-US"/>
        </w:rPr>
        <w:t xml:space="preserve"> </w:t>
      </w:r>
      <w:r w:rsidRPr="000D75B1">
        <w:rPr>
          <w:rFonts w:asciiTheme="majorBidi" w:hAnsiTheme="majorBidi" w:cstheme="majorBidi"/>
          <w:lang w:val="en-US"/>
        </w:rPr>
        <w:t>Former detainees told the Commission that they were</w:t>
      </w:r>
      <w:r w:rsidRPr="000D75B1">
        <w:rPr>
          <w:rFonts w:asciiTheme="majorBidi" w:hAnsiTheme="majorBidi" w:cstheme="majorBidi"/>
          <w:sz w:val="24"/>
          <w:szCs w:val="24"/>
          <w:lang w:val="en-US"/>
        </w:rPr>
        <w:t xml:space="preserve"> </w:t>
      </w:r>
      <w:r w:rsidRPr="000D75B1">
        <w:rPr>
          <w:rFonts w:asciiTheme="majorBidi" w:hAnsiTheme="majorBidi" w:cstheme="majorBidi"/>
          <w:lang w:val="en-US"/>
        </w:rPr>
        <w:t>generally not allowed to contact their relatives and when this was permitted, they were instructed not to disclose the place of detention.</w:t>
      </w:r>
    </w:p>
    <w:p w14:paraId="3801B1E0" w14:textId="182EA159" w:rsidR="00A85059" w:rsidRPr="00A8630A" w:rsidRDefault="009C6869" w:rsidP="009C6869">
      <w:pPr>
        <w:pStyle w:val="H23G"/>
      </w:pPr>
      <w:r>
        <w:tab/>
      </w:r>
      <w:r w:rsidR="00A8630A">
        <w:t>4.</w:t>
      </w:r>
      <w:r w:rsidR="00A8630A">
        <w:tab/>
      </w:r>
      <w:r>
        <w:t>R</w:t>
      </w:r>
      <w:r w:rsidR="00A8630A" w:rsidRPr="00A8630A">
        <w:t>esponse letters from the Russian authorities</w:t>
      </w:r>
    </w:p>
    <w:p w14:paraId="7DE52A51" w14:textId="77777777" w:rsidR="00A85059" w:rsidRPr="00A85059" w:rsidRDefault="00A85059" w:rsidP="00A85059">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A85059">
        <w:rPr>
          <w:rFonts w:asciiTheme="majorBidi" w:hAnsiTheme="majorBidi" w:cstheme="majorBidi"/>
          <w:color w:val="000000" w:themeColor="text1"/>
          <w:lang w:val="en-US"/>
        </w:rPr>
        <w:t>Many families sent written communications to a wide range of entities in Russian-occupied areas of Ukraine and in the Russian Federation to inquire about their loved ones, including security services, prosecutors’ offices, penitentiary institutions, and ministries. The Commission analyzed over 280 letters from various Russian authorities, none of which were sent on their initiative, but only in response to relatives’ requests for information. Most letters reached the families months or even years after the initial disappearances and provided incomplete or no information. Some lawsuits filed before Russian courts by relatives or lawyers of disappeared victims against the inaction of Russian authorities concerning their repeated appeals, were rejected. The decisions of the courts used the same formulations as the letters from the Ministry of Defense of the Russian Federation described below (see para. 26).</w:t>
      </w:r>
    </w:p>
    <w:p w14:paraId="58F2604C" w14:textId="77777777" w:rsidR="00A85059" w:rsidRPr="00A85059" w:rsidRDefault="00A85059" w:rsidP="00A85059">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A85059">
        <w:rPr>
          <w:rFonts w:asciiTheme="majorBidi" w:hAnsiTheme="majorBidi" w:cstheme="majorBidi"/>
          <w:color w:val="000000" w:themeColor="text1"/>
          <w:lang w:val="en-US"/>
        </w:rPr>
        <w:t xml:space="preserve">Response letters to families from the Federal Penitentiary Service, under whose authority most victims were held, generally denied the presence of the disappeared persons in the detention facilities under their control, claiming not to have the competence, or redirected them to other services. Other institutions of the Russian Federation also largely failed to provide relevant information to the families, some of them invoking lack of competence or confidentiality. </w:t>
      </w:r>
    </w:p>
    <w:p w14:paraId="0D9C3B59" w14:textId="77777777" w:rsidR="00A85059" w:rsidRPr="00A85059" w:rsidRDefault="00A85059" w:rsidP="00A85059">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A85059">
        <w:rPr>
          <w:rFonts w:asciiTheme="majorBidi" w:hAnsiTheme="majorBidi" w:cstheme="majorBidi"/>
          <w:color w:val="000000" w:themeColor="text1"/>
          <w:lang w:val="en-US"/>
        </w:rPr>
        <w:t xml:space="preserve">The Commission has </w:t>
      </w:r>
      <w:proofErr w:type="spellStart"/>
      <w:r w:rsidRPr="00A85059">
        <w:rPr>
          <w:rFonts w:asciiTheme="majorBidi" w:hAnsiTheme="majorBidi" w:cstheme="majorBidi"/>
          <w:color w:val="000000" w:themeColor="text1"/>
          <w:lang w:val="en-US"/>
        </w:rPr>
        <w:t>analysed</w:t>
      </w:r>
      <w:proofErr w:type="spellEnd"/>
      <w:r w:rsidRPr="00A85059">
        <w:rPr>
          <w:rFonts w:asciiTheme="majorBidi" w:hAnsiTheme="majorBidi" w:cstheme="majorBidi"/>
          <w:color w:val="000000" w:themeColor="text1"/>
          <w:lang w:val="en-US"/>
        </w:rPr>
        <w:t xml:space="preserve"> 50 replies to families from the Ministry of Defense of the Russian Federation, the highest competent institution in this matter (see para. 19). Using a standard formulation, some of the letters denied the detention of the disappeared persons in the Russian Federation, noting that they are not on the lists of persons “detained for countering the special military operation”. Other letters acknowledged that the victim was </w:t>
      </w:r>
      <w:r w:rsidRPr="00A85059">
        <w:rPr>
          <w:rFonts w:asciiTheme="majorBidi" w:hAnsiTheme="majorBidi" w:cstheme="majorBidi"/>
          <w:color w:val="000000" w:themeColor="text1"/>
          <w:lang w:val="en-US"/>
        </w:rPr>
        <w:lastRenderedPageBreak/>
        <w:t xml:space="preserve">detained in the Russian Federation. However, none of the reviewed letters from the Ministry of Defense revealed the whereabouts of the missing persons, many of them mentioning that the detention location of individuals held for countering the special military operation is confidential and cannot be disclosed to third parties. </w:t>
      </w:r>
      <w:r w:rsidRPr="00A85059">
        <w:rPr>
          <w:rFonts w:asciiTheme="majorBidi" w:hAnsiTheme="majorBidi" w:cstheme="majorBidi"/>
          <w:lang w:val="en-US"/>
        </w:rPr>
        <w:t>Many of these letters cite the Third Geneva Convention, which is not applicable to civilians but to prisoners of war. Depriving civilians of their protected status is unlawful.</w:t>
      </w:r>
      <w:r w:rsidRPr="00A85059">
        <w:rPr>
          <w:rStyle w:val="FootnoteReference"/>
          <w:rFonts w:asciiTheme="majorBidi" w:hAnsiTheme="majorBidi" w:cstheme="majorBidi"/>
          <w:sz w:val="20"/>
          <w:lang w:val="en-US"/>
        </w:rPr>
        <w:footnoteReference w:id="11"/>
      </w:r>
      <w:r w:rsidRPr="00A85059">
        <w:rPr>
          <w:rFonts w:asciiTheme="majorBidi" w:hAnsiTheme="majorBidi" w:cstheme="majorBidi"/>
          <w:lang w:val="en-US"/>
        </w:rPr>
        <w:t xml:space="preserve"> </w:t>
      </w:r>
    </w:p>
    <w:p w14:paraId="6FB1A705" w14:textId="77777777" w:rsidR="00A85059" w:rsidRPr="00A85059" w:rsidRDefault="00A85059" w:rsidP="00A85059">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A85059">
        <w:rPr>
          <w:rFonts w:asciiTheme="majorBidi" w:hAnsiTheme="majorBidi" w:cstheme="majorBidi"/>
          <w:color w:val="000000" w:themeColor="text1"/>
          <w:lang w:val="en-US"/>
        </w:rPr>
        <w:t xml:space="preserve">Some of the communications received from Russian authorities were inconsistent with one another. For instance, in one letter, the Ministry of Defense of the Russian Federation denied the presence of a missing person on the above-mentioned lists, contradicting information provided in three different letters by Russian authorities in occupied areas of Ukraine, confirming that person’s detention. In another case, the so-called “Ministry of Interior” of the occupied area of Kherson Province stated that a missing person was detained in the Autonomous Republic of Crimea, which was denied by the so-called “Ministry of Interior” of Crimea one month later.  </w:t>
      </w:r>
    </w:p>
    <w:p w14:paraId="471432FA" w14:textId="77777777" w:rsidR="00A8630A" w:rsidRPr="00A8630A" w:rsidRDefault="00A85059" w:rsidP="00A8630A">
      <w:pPr>
        <w:pStyle w:val="ListParagraph"/>
        <w:numPr>
          <w:ilvl w:val="0"/>
          <w:numId w:val="4"/>
        </w:numPr>
        <w:suppressAutoHyphens w:val="0"/>
        <w:spacing w:after="120" w:line="240" w:lineRule="auto"/>
        <w:ind w:left="1134" w:right="1134"/>
        <w:contextualSpacing w:val="0"/>
        <w:mirrorIndents/>
        <w:jc w:val="both"/>
        <w:rPr>
          <w:rFonts w:asciiTheme="majorBidi" w:hAnsiTheme="majorBidi" w:cstheme="majorBidi"/>
          <w:b/>
          <w:bCs/>
        </w:rPr>
      </w:pPr>
      <w:r w:rsidRPr="00A85059">
        <w:rPr>
          <w:rFonts w:asciiTheme="majorBidi" w:hAnsiTheme="majorBidi" w:cstheme="majorBidi"/>
          <w:color w:val="000000" w:themeColor="text1"/>
          <w:lang w:val="en-US"/>
        </w:rPr>
        <w:t>In rare cases, Russian authorities eventually informed the families about the whereabouts</w:t>
      </w:r>
      <w:r w:rsidRPr="00A85059" w:rsidDel="008B6EF5">
        <w:rPr>
          <w:rFonts w:asciiTheme="majorBidi" w:hAnsiTheme="majorBidi" w:cstheme="majorBidi"/>
          <w:color w:val="000000" w:themeColor="text1"/>
          <w:lang w:val="en-US"/>
        </w:rPr>
        <w:t xml:space="preserve"> </w:t>
      </w:r>
      <w:r w:rsidRPr="00A85059">
        <w:rPr>
          <w:rFonts w:asciiTheme="majorBidi" w:hAnsiTheme="majorBidi" w:cstheme="majorBidi"/>
          <w:color w:val="000000" w:themeColor="text1"/>
          <w:lang w:val="en-US"/>
        </w:rPr>
        <w:t>of those disappeared, when charges or a conviction had been issued. Nevertheless, even then, such information usually reached the families weeks or months after the initial disappearance. The Russian authorities had thus committed the violation of enforced disappearance until the time they disclosed the fate and whereabouts of the victims to the family. However, after such official acknowledgement, some victims went missing again.</w:t>
      </w:r>
    </w:p>
    <w:p w14:paraId="7A549417" w14:textId="6DBBD882" w:rsidR="00A8630A" w:rsidRPr="00A8630A" w:rsidRDefault="009C6869" w:rsidP="009C6869">
      <w:pPr>
        <w:pStyle w:val="H23G"/>
      </w:pPr>
      <w:r>
        <w:rPr>
          <w:lang w:val="en-US"/>
        </w:rPr>
        <w:tab/>
      </w:r>
      <w:r w:rsidR="00A8630A">
        <w:rPr>
          <w:lang w:val="en-US"/>
        </w:rPr>
        <w:t>5.</w:t>
      </w:r>
      <w:r w:rsidR="00A8630A">
        <w:rPr>
          <w:lang w:val="en-US"/>
        </w:rPr>
        <w:tab/>
      </w:r>
      <w:r w:rsidR="00A8630A" w:rsidRPr="00A8630A">
        <w:rPr>
          <w:lang w:val="en-US"/>
        </w:rPr>
        <w:t>Denial of the right to truth of the families</w:t>
      </w:r>
    </w:p>
    <w:p w14:paraId="08B42725" w14:textId="6CF47C61" w:rsidR="005D3AD3" w:rsidRPr="00A8630A" w:rsidRDefault="005D3AD3"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A8630A">
        <w:rPr>
          <w:rFonts w:asciiTheme="majorBidi" w:hAnsiTheme="majorBidi" w:cstheme="majorBidi"/>
          <w:color w:val="000000" w:themeColor="text1"/>
          <w:lang w:val="en-US"/>
        </w:rPr>
        <w:t>The denial of information has violated the right to truth of the families of those missing, who are recognized as victims of torture under international law. Families carried out considerable search efforts. Locally, they approached various Russian authorities stationed in occupied areas and visited different places of detention. They wrote multiple letters to different Russian authorities, hired lawyers, and some travelled to Russian-occupied areas in Ukraine or to the Russian Federation. They also appealed to Ukrainian authorities and non-governmental organizations. During their searches, families undertook significant risks and expenses. In one case, a woman was subjected to heavy beatings and gang rape when she went to the local police to inquire about her relative (see para. 50). A young man was detained and beaten when he went to a police office to inquire about his missing girlfriend.</w:t>
      </w:r>
    </w:p>
    <w:p w14:paraId="3B7682D7" w14:textId="77777777" w:rsidR="00A8630A" w:rsidRPr="00A8630A" w:rsidRDefault="005D3AD3"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5D3AD3">
        <w:rPr>
          <w:rFonts w:asciiTheme="majorBidi" w:hAnsiTheme="majorBidi" w:cstheme="majorBidi"/>
          <w:color w:val="000000" w:themeColor="text1"/>
          <w:lang w:val="en-US"/>
        </w:rPr>
        <w:t xml:space="preserve">Regardless of their strenuous efforts, many families found no trace of their missing relatives. They sent letters and parcels, often without knowing if they reached their loved ones. They described this uncertainty as unbearable. The wife of a man who had been missing for over two years, stated, “The despair is killing me. I don’t know what to do or how to help my husband. There are so many other civilians detained. […] I don’t understand why the Russians keep them there.” </w:t>
      </w:r>
      <w:proofErr w:type="gramStart"/>
      <w:r w:rsidRPr="005D3AD3">
        <w:rPr>
          <w:rFonts w:asciiTheme="majorBidi" w:hAnsiTheme="majorBidi" w:cstheme="majorBidi"/>
          <w:color w:val="000000" w:themeColor="text1"/>
          <w:lang w:val="en-US"/>
        </w:rPr>
        <w:t>The majority of</w:t>
      </w:r>
      <w:proofErr w:type="gramEnd"/>
      <w:r w:rsidRPr="005D3AD3">
        <w:rPr>
          <w:rFonts w:asciiTheme="majorBidi" w:hAnsiTheme="majorBidi" w:cstheme="majorBidi"/>
          <w:color w:val="000000" w:themeColor="text1"/>
          <w:lang w:val="en-US"/>
        </w:rPr>
        <w:t xml:space="preserve"> missing victims being men, the cases highlight some of the gendered dynamics and impact of enforced disappearances. Women often bore the emotional and logistical burden of searching for missing male relatives, while navigating complex bureaucratic systems. The inability to visit some of the conflict-affected areas, poor communication infrastructure, and the proximity to active conflict further compounded these challenges, leaving them isolated and reliant on hearsay to trace their loved ones. Moreover, the missing men were often the main breadwinner of the family. Consequently, women had to single-handedly meet multiple challenges, manage the households, take care of children, while coping with limited resources and facing the hardships relating to the unfolding of the armed conflict.</w:t>
      </w:r>
    </w:p>
    <w:p w14:paraId="57D44C4F" w14:textId="031C731D" w:rsidR="00A8630A" w:rsidRPr="00A8630A" w:rsidRDefault="009C6869" w:rsidP="009C6869">
      <w:pPr>
        <w:pStyle w:val="H23G"/>
      </w:pPr>
      <w:r>
        <w:tab/>
      </w:r>
      <w:r w:rsidR="00A8630A">
        <w:t>6.</w:t>
      </w:r>
      <w:r w:rsidR="00A8630A">
        <w:tab/>
      </w:r>
      <w:r w:rsidR="00A8630A" w:rsidRPr="00646406">
        <w:t>Conclu</w:t>
      </w:r>
      <w:r w:rsidR="006F6A82">
        <w:t xml:space="preserve">ding </w:t>
      </w:r>
      <w:r w:rsidR="00832A5A">
        <w:t>observations</w:t>
      </w:r>
    </w:p>
    <w:p w14:paraId="5A7FCF8D" w14:textId="085B8E80" w:rsidR="005D3AD3" w:rsidRPr="00A8630A" w:rsidRDefault="005D3AD3" w:rsidP="00A8630A">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A8630A">
        <w:rPr>
          <w:rFonts w:asciiTheme="majorBidi" w:hAnsiTheme="majorBidi" w:cstheme="majorBidi"/>
          <w:color w:val="000000" w:themeColor="text1"/>
          <w:lang w:val="en-US"/>
        </w:rPr>
        <w:t xml:space="preserve">The evidence demonstrates that Russian authorities have committed widespread enforced disappearances against large numbers of civilians and prisoners of war in the context of their full-scale invasion of Ukraine. They detained a broad category of civilians </w:t>
      </w:r>
      <w:r w:rsidRPr="00A8630A">
        <w:rPr>
          <w:rFonts w:asciiTheme="majorBidi" w:hAnsiTheme="majorBidi" w:cstheme="majorBidi"/>
          <w:color w:val="000000" w:themeColor="text1"/>
          <w:lang w:val="en-US"/>
        </w:rPr>
        <w:lastRenderedPageBreak/>
        <w:t xml:space="preserve">whom they perceived as a threat to their military effort. Many of the victims have disappeared for months and years and their fate and whereabouts remain unknown, leaving their families in agonizing uncertainty. </w:t>
      </w:r>
    </w:p>
    <w:p w14:paraId="4628E9B4" w14:textId="77777777" w:rsidR="005D3AD3" w:rsidRPr="005D3AD3" w:rsidRDefault="005D3AD3" w:rsidP="005D3AD3">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5D3AD3">
        <w:rPr>
          <w:rFonts w:asciiTheme="majorBidi" w:hAnsiTheme="majorBidi" w:cstheme="majorBidi"/>
          <w:color w:val="000000" w:themeColor="text1"/>
          <w:lang w:val="en-US"/>
        </w:rPr>
        <w:t>The</w:t>
      </w:r>
      <w:r w:rsidRPr="005D3AD3" w:rsidDel="000524C7">
        <w:rPr>
          <w:rFonts w:asciiTheme="majorBidi" w:hAnsiTheme="majorBidi" w:cstheme="majorBidi"/>
          <w:color w:val="000000" w:themeColor="text1"/>
          <w:lang w:val="en-US"/>
        </w:rPr>
        <w:t xml:space="preserve"> </w:t>
      </w:r>
      <w:r w:rsidRPr="005D3AD3">
        <w:rPr>
          <w:rFonts w:asciiTheme="majorBidi" w:hAnsiTheme="majorBidi" w:cstheme="majorBidi"/>
          <w:color w:val="000000" w:themeColor="text1"/>
          <w:lang w:val="en-US"/>
        </w:rPr>
        <w:t xml:space="preserve">cases documented by the Commission demonstrate the involvement of Russian authorities at different levels. In areas that came under their control in Ukraine, the authorities carrying out the initial detentions have systematically failed to provide information on the fate and whereabouts of those detained to the family members. Often, they transferred the victims to multiple detention facilities in Russian-occupied areas in Ukraine or deported them to the Russian Federation. There, they subjected them to additional, grave violations and crimes, notably torture and sexual violence. Many of those who disappeared in March 2022 are still missing. </w:t>
      </w:r>
    </w:p>
    <w:p w14:paraId="2E63C73C" w14:textId="77777777" w:rsidR="005D3AD3" w:rsidRPr="005D3AD3" w:rsidRDefault="005D3AD3" w:rsidP="005D3AD3">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5D3AD3">
        <w:rPr>
          <w:rFonts w:asciiTheme="majorBidi" w:hAnsiTheme="majorBidi" w:cstheme="majorBidi"/>
          <w:color w:val="000000" w:themeColor="text1"/>
          <w:lang w:val="en-US"/>
        </w:rPr>
        <w:t>During all the stages of enforced disappearances, Russian authorities generally did not</w:t>
      </w:r>
      <w:r w:rsidRPr="005D3AD3">
        <w:rPr>
          <w:rFonts w:asciiTheme="majorBidi" w:hAnsiTheme="majorBidi" w:cstheme="majorBidi"/>
          <w:b/>
          <w:bCs/>
          <w:color w:val="000000" w:themeColor="text1"/>
          <w:lang w:val="en-US"/>
        </w:rPr>
        <w:t xml:space="preserve"> </w:t>
      </w:r>
      <w:r w:rsidRPr="005D3AD3">
        <w:rPr>
          <w:rFonts w:asciiTheme="majorBidi" w:hAnsiTheme="majorBidi" w:cstheme="majorBidi"/>
          <w:color w:val="000000" w:themeColor="text1"/>
          <w:lang w:val="en-US"/>
        </w:rPr>
        <w:t xml:space="preserve">take any steps to inform the families on the fate and whereabouts of the victims. Multiple response letters from different authorities also failed to provide such information. The Ministry of Defense of the Russian Federation, the competent authority in the matter, sent standard response letters. While some of them denied the detention of the disappeared persons in the Russian Federation, other letters acknowledged their presence but refused to provide any information on their whereabouts. </w:t>
      </w:r>
    </w:p>
    <w:p w14:paraId="16249B50" w14:textId="6BCFA7AB" w:rsidR="005D3AD3" w:rsidRPr="005D3AD3" w:rsidRDefault="005D3AD3" w:rsidP="005D3AD3">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5D3AD3">
        <w:rPr>
          <w:rFonts w:asciiTheme="majorBidi" w:hAnsiTheme="majorBidi" w:cstheme="majorBidi"/>
          <w:color w:val="000000" w:themeColor="text1"/>
          <w:lang w:val="en-US"/>
        </w:rPr>
        <w:t xml:space="preserve">The widespread and systematic nature of the enforced disappearances; the sequenced involvement of various entities of the Russian Federation allocating and directing resources and efforts to detain large numbers of civilians in various facilities for prolonged periods of time; the provision of standard responses to families, which systematically failed to communicate the fate or whereabouts of those disappeared during the three years of the armed conflict, point to a coordinated state policy. The failure to disclose the whereabouts of the victims further shows the intention of the Russian authorities to deprive them </w:t>
      </w:r>
      <w:r w:rsidR="00A44115">
        <w:rPr>
          <w:rFonts w:asciiTheme="majorBidi" w:hAnsiTheme="majorBidi" w:cstheme="majorBidi"/>
          <w:color w:val="000000" w:themeColor="text1"/>
          <w:lang w:val="en-US"/>
        </w:rPr>
        <w:t>of</w:t>
      </w:r>
      <w:r w:rsidRPr="005D3AD3">
        <w:rPr>
          <w:rFonts w:asciiTheme="majorBidi" w:hAnsiTheme="majorBidi" w:cstheme="majorBidi"/>
          <w:color w:val="000000" w:themeColor="text1"/>
          <w:lang w:val="en-US"/>
        </w:rPr>
        <w:t xml:space="preserve"> the protection of the law. </w:t>
      </w:r>
    </w:p>
    <w:p w14:paraId="5ADD849F" w14:textId="591D9B9A" w:rsidR="00A85059" w:rsidRPr="005D4958" w:rsidRDefault="005D3AD3" w:rsidP="005D3AD3">
      <w:pPr>
        <w:pStyle w:val="ListParagraph"/>
        <w:numPr>
          <w:ilvl w:val="0"/>
          <w:numId w:val="4"/>
        </w:numPr>
        <w:suppressAutoHyphens w:val="0"/>
        <w:spacing w:after="120"/>
        <w:ind w:left="1134" w:right="1134"/>
        <w:contextualSpacing w:val="0"/>
        <w:mirrorIndents/>
        <w:jc w:val="both"/>
        <w:rPr>
          <w:rFonts w:asciiTheme="majorBidi" w:hAnsiTheme="majorBidi" w:cstheme="majorBidi"/>
          <w:b/>
          <w:bCs/>
        </w:rPr>
      </w:pPr>
      <w:r w:rsidRPr="005D3AD3">
        <w:rPr>
          <w:rFonts w:asciiTheme="majorBidi" w:hAnsiTheme="majorBidi" w:cstheme="majorBidi"/>
          <w:color w:val="000000" w:themeColor="text1"/>
          <w:lang w:val="en-US"/>
        </w:rPr>
        <w:t xml:space="preserve">The combination of these elements has led the Commission to conclude that Russian authorities have committed enforced disappearances for a prolonged </w:t>
      </w:r>
      <w:proofErr w:type="gramStart"/>
      <w:r w:rsidRPr="005D3AD3">
        <w:rPr>
          <w:rFonts w:asciiTheme="majorBidi" w:hAnsiTheme="majorBidi" w:cstheme="majorBidi"/>
          <w:color w:val="000000" w:themeColor="text1"/>
          <w:lang w:val="en-US"/>
        </w:rPr>
        <w:t>period of time</w:t>
      </w:r>
      <w:proofErr w:type="gramEnd"/>
      <w:r w:rsidRPr="005D3AD3">
        <w:rPr>
          <w:rFonts w:asciiTheme="majorBidi" w:hAnsiTheme="majorBidi" w:cstheme="majorBidi"/>
          <w:color w:val="000000" w:themeColor="text1"/>
          <w:lang w:val="en-US"/>
        </w:rPr>
        <w:t xml:space="preserve"> as part of a widespread and systematic attack against civilian population</w:t>
      </w:r>
      <w:r w:rsidR="00527352">
        <w:rPr>
          <w:rFonts w:asciiTheme="majorBidi" w:hAnsiTheme="majorBidi" w:cstheme="majorBidi"/>
          <w:color w:val="000000" w:themeColor="text1"/>
          <w:lang w:val="en-US"/>
        </w:rPr>
        <w:t>s</w:t>
      </w:r>
      <w:r w:rsidRPr="005D3AD3">
        <w:rPr>
          <w:rFonts w:asciiTheme="majorBidi" w:hAnsiTheme="majorBidi" w:cstheme="majorBidi"/>
          <w:color w:val="000000" w:themeColor="text1"/>
          <w:lang w:val="en-US"/>
        </w:rPr>
        <w:t>, pursuant to a coordinated policy, which amounts to a crime against humanity.</w:t>
      </w:r>
      <w:r w:rsidRPr="005D3AD3">
        <w:rPr>
          <w:rStyle w:val="FootnoteReference"/>
          <w:rFonts w:asciiTheme="majorBidi" w:hAnsiTheme="majorBidi" w:cstheme="majorBidi"/>
          <w:color w:val="000000" w:themeColor="text1"/>
          <w:sz w:val="20"/>
          <w:lang w:val="en-US"/>
        </w:rPr>
        <w:footnoteReference w:id="12"/>
      </w:r>
      <w:r w:rsidRPr="005D3AD3">
        <w:rPr>
          <w:rFonts w:asciiTheme="majorBidi" w:hAnsiTheme="majorBidi" w:cstheme="majorBidi"/>
          <w:color w:val="000000" w:themeColor="text1"/>
          <w:lang w:val="en-US"/>
        </w:rPr>
        <w:t xml:space="preserve"> </w:t>
      </w:r>
    </w:p>
    <w:p w14:paraId="79BF6615" w14:textId="25ABFE61" w:rsidR="005D4958" w:rsidRPr="00DD14D4" w:rsidRDefault="005D4958" w:rsidP="004D015B">
      <w:pPr>
        <w:pStyle w:val="H1G"/>
        <w:snapToGrid w:val="0"/>
        <w:spacing w:before="360" w:after="240" w:line="270" w:lineRule="exact"/>
      </w:pPr>
      <w:r w:rsidRPr="00DD14D4">
        <w:t xml:space="preserve">Torture as a crime against humanity: Russian authorities involved in torture </w:t>
      </w:r>
    </w:p>
    <w:p w14:paraId="5696C9C5" w14:textId="1460D36B" w:rsidR="005D4958" w:rsidRPr="00646406" w:rsidRDefault="004D015B" w:rsidP="004D015B">
      <w:pPr>
        <w:pStyle w:val="H23G"/>
      </w:pPr>
      <w:r>
        <w:tab/>
      </w:r>
      <w:r w:rsidR="005D4958" w:rsidRPr="00646406">
        <w:t>1.</w:t>
      </w:r>
      <w:r w:rsidR="005D4958" w:rsidRPr="00646406">
        <w:tab/>
        <w:t>Overview</w:t>
      </w:r>
    </w:p>
    <w:p w14:paraId="58E465E0" w14:textId="24BAEB12" w:rsidR="005D4958" w:rsidRDefault="005D4958" w:rsidP="005D4958">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color w:val="000000" w:themeColor="text1"/>
          <w:lang w:val="en-US"/>
        </w:rPr>
        <w:t xml:space="preserve">Based on investigations carried out since its establishment, the Commission concluded during its third mandate that Russian authorities have </w:t>
      </w:r>
      <w:r w:rsidR="006302CB">
        <w:rPr>
          <w:rFonts w:asciiTheme="majorBidi" w:hAnsiTheme="majorBidi" w:cstheme="majorBidi"/>
          <w:color w:val="000000" w:themeColor="text1"/>
          <w:lang w:val="en-US"/>
        </w:rPr>
        <w:t>used</w:t>
      </w:r>
      <w:r w:rsidR="009A4457">
        <w:rPr>
          <w:rFonts w:asciiTheme="majorBidi" w:hAnsiTheme="majorBidi" w:cstheme="majorBidi"/>
          <w:color w:val="000000" w:themeColor="text1"/>
          <w:lang w:val="en-US"/>
        </w:rPr>
        <w:t xml:space="preserve"> </w:t>
      </w:r>
      <w:r w:rsidRPr="005D4958">
        <w:rPr>
          <w:rFonts w:asciiTheme="majorBidi" w:hAnsiTheme="majorBidi" w:cstheme="majorBidi"/>
          <w:color w:val="000000" w:themeColor="text1"/>
          <w:lang w:val="en-US"/>
        </w:rPr>
        <w:t>torture</w:t>
      </w:r>
      <w:r w:rsidR="0045794F">
        <w:rPr>
          <w:rFonts w:asciiTheme="majorBidi" w:hAnsiTheme="majorBidi" w:cstheme="majorBidi"/>
          <w:color w:val="000000" w:themeColor="text1"/>
          <w:lang w:val="en-US"/>
        </w:rPr>
        <w:t xml:space="preserve"> </w:t>
      </w:r>
      <w:r w:rsidRPr="005D4958">
        <w:rPr>
          <w:rFonts w:asciiTheme="majorBidi" w:hAnsiTheme="majorBidi" w:cstheme="majorBidi"/>
          <w:color w:val="000000" w:themeColor="text1"/>
          <w:lang w:val="en-US"/>
        </w:rPr>
        <w:t>pursuant to a coordinated state policy and as crimes against humanity.</w:t>
      </w:r>
      <w:r w:rsidRPr="005D4958">
        <w:rPr>
          <w:rStyle w:val="FootnoteReference"/>
          <w:rFonts w:asciiTheme="majorBidi" w:hAnsiTheme="majorBidi" w:cstheme="majorBidi"/>
          <w:color w:val="000000" w:themeColor="text1"/>
          <w:sz w:val="20"/>
          <w:lang w:val="en-US"/>
        </w:rPr>
        <w:footnoteReference w:id="13"/>
      </w:r>
      <w:r w:rsidRPr="005D4958">
        <w:rPr>
          <w:rFonts w:asciiTheme="majorBidi" w:hAnsiTheme="majorBidi" w:cstheme="majorBidi"/>
          <w:color w:val="000000" w:themeColor="text1"/>
          <w:lang w:val="en-US"/>
        </w:rPr>
        <w:t xml:space="preserve"> They </w:t>
      </w:r>
      <w:r w:rsidRPr="005D4958">
        <w:rPr>
          <w:rFonts w:asciiTheme="majorBidi" w:hAnsiTheme="majorBidi" w:cstheme="majorBidi"/>
          <w:color w:val="000000" w:themeColor="text1"/>
        </w:rPr>
        <w:t>deployed personnel who acted in a coordinated manner and according to a division of labour in the commission of the crimes.</w:t>
      </w:r>
      <w:r w:rsidRPr="005D4958">
        <w:rPr>
          <w:rStyle w:val="FootnoteReference"/>
          <w:rFonts w:asciiTheme="majorBidi" w:hAnsiTheme="majorBidi" w:cstheme="majorBidi"/>
          <w:color w:val="000000" w:themeColor="text1"/>
          <w:sz w:val="20"/>
          <w:lang w:val="en-US"/>
        </w:rPr>
        <w:t xml:space="preserve"> </w:t>
      </w:r>
      <w:r w:rsidRPr="005D4958">
        <w:rPr>
          <w:rFonts w:asciiTheme="majorBidi" w:hAnsiTheme="majorBidi" w:cstheme="majorBidi"/>
          <w:color w:val="000000" w:themeColor="text1"/>
          <w:lang w:val="en-US"/>
        </w:rPr>
        <w:t>Regular</w:t>
      </w:r>
      <w:r w:rsidRPr="005D4958">
        <w:rPr>
          <w:rFonts w:asciiTheme="majorBidi" w:hAnsiTheme="majorBidi" w:cstheme="majorBidi"/>
          <w:color w:val="000000" w:themeColor="text1"/>
        </w:rPr>
        <w:t xml:space="preserve"> personnel and special purpose units (referred to as ”Spetsnaz“ in Russian) of the Federal Penitentiary Service were the main perpetrators of torture in well-established detention facilities in Russian-occupied areas of Ukraine and in the Russian Federation, during violent “admission procedures”, daily brutal </w:t>
      </w:r>
      <w:r w:rsidRPr="005D4958">
        <w:rPr>
          <w:rFonts w:asciiTheme="majorBidi" w:hAnsiTheme="majorBidi" w:cstheme="majorBidi"/>
        </w:rPr>
        <w:t xml:space="preserve">practices and punishments, and </w:t>
      </w:r>
      <w:r w:rsidRPr="005D4958">
        <w:rPr>
          <w:rFonts w:asciiTheme="majorBidi" w:hAnsiTheme="majorBidi" w:cstheme="majorBidi"/>
          <w:color w:val="000000" w:themeColor="text1"/>
        </w:rPr>
        <w:t>interrogations.</w:t>
      </w:r>
      <w:r w:rsidRPr="005D4958">
        <w:rPr>
          <w:rStyle w:val="FootnoteReference"/>
          <w:rFonts w:asciiTheme="majorBidi" w:hAnsiTheme="majorBidi" w:cstheme="majorBidi"/>
          <w:color w:val="000000" w:themeColor="text1"/>
          <w:sz w:val="20"/>
        </w:rPr>
        <w:footnoteReference w:id="14"/>
      </w:r>
      <w:r w:rsidRPr="005D4958">
        <w:rPr>
          <w:rFonts w:asciiTheme="majorBidi" w:hAnsiTheme="majorBidi" w:cstheme="majorBidi"/>
          <w:color w:val="000000" w:themeColor="text1"/>
        </w:rPr>
        <w:t xml:space="preserve"> Russian armed forces were the main perpetrators of torture in medium sized and makeshift detention facilities in Russian-occupied areas of Ukraine.</w:t>
      </w:r>
      <w:r w:rsidRPr="005D4958">
        <w:rPr>
          <w:rStyle w:val="FootnoteReference"/>
          <w:rFonts w:asciiTheme="majorBidi" w:hAnsiTheme="majorBidi" w:cstheme="majorBidi"/>
          <w:color w:val="000000" w:themeColor="text1"/>
          <w:sz w:val="20"/>
        </w:rPr>
        <w:footnoteReference w:id="15"/>
      </w:r>
      <w:r w:rsidRPr="005D4958">
        <w:rPr>
          <w:rFonts w:asciiTheme="majorBidi" w:hAnsiTheme="majorBidi" w:cstheme="majorBidi"/>
          <w:color w:val="000000" w:themeColor="text1"/>
        </w:rPr>
        <w:t xml:space="preserve">  </w:t>
      </w:r>
      <w:r w:rsidRPr="005D4958">
        <w:rPr>
          <w:rFonts w:asciiTheme="majorBidi" w:hAnsiTheme="majorBidi" w:cstheme="majorBidi"/>
          <w:color w:val="000000" w:themeColor="text1"/>
          <w:lang w:val="en-US"/>
        </w:rPr>
        <w:t xml:space="preserve"> </w:t>
      </w:r>
    </w:p>
    <w:p w14:paraId="75A55AA0" w14:textId="77777777" w:rsidR="005D4958" w:rsidRPr="005D4958" w:rsidRDefault="005D4958" w:rsidP="005D4958">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color w:val="000000" w:themeColor="text1"/>
        </w:rPr>
        <w:t xml:space="preserve">In all investigated detention facilities, some of the most brutal forms of torture have been used during interrogations. These included severe beatings, electric shocks, burns, strangling, suffocation, hanging, rape and other forms of sexual violence, as well as other acts. In addition to personnel running the detention facilities, the interrogations were often led by authorities referred to as “investigators” by former detainees. They were principally </w:t>
      </w:r>
      <w:r w:rsidRPr="005D4958">
        <w:rPr>
          <w:rFonts w:asciiTheme="majorBidi" w:hAnsiTheme="majorBidi" w:cstheme="majorBidi"/>
          <w:color w:val="000000" w:themeColor="text1"/>
        </w:rPr>
        <w:lastRenderedPageBreak/>
        <w:t>personnel from the Federal Security Service of the Russian Federation and, to a lesser extent, from the Investigative Committee of the Russian Federation.</w:t>
      </w:r>
      <w:r w:rsidRPr="005D4958">
        <w:rPr>
          <w:rStyle w:val="FootnoteReference"/>
          <w:rFonts w:asciiTheme="majorBidi" w:hAnsiTheme="majorBidi" w:cstheme="majorBidi"/>
          <w:color w:val="000000" w:themeColor="text1"/>
          <w:sz w:val="20"/>
        </w:rPr>
        <w:footnoteReference w:id="16"/>
      </w:r>
      <w:r w:rsidRPr="005D4958">
        <w:rPr>
          <w:rFonts w:asciiTheme="majorBidi" w:hAnsiTheme="majorBidi" w:cstheme="majorBidi"/>
          <w:color w:val="000000" w:themeColor="text1"/>
        </w:rPr>
        <w:t xml:space="preserve"> The present report provides further information on the role of these services in the use of torture.</w:t>
      </w:r>
    </w:p>
    <w:p w14:paraId="1D95A9CE" w14:textId="77777777" w:rsidR="00A8630A" w:rsidRPr="00A8630A" w:rsidRDefault="005D4958" w:rsidP="00A8630A">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rPr>
        <w:t>As highlighted previously, perpetrators have targeted certain categories of civilians and prisoners of war.</w:t>
      </w:r>
      <w:r w:rsidRPr="005D4958">
        <w:rPr>
          <w:rStyle w:val="FootnoteReference"/>
          <w:rFonts w:asciiTheme="majorBidi" w:hAnsiTheme="majorBidi" w:cstheme="majorBidi"/>
          <w:sz w:val="20"/>
          <w:lang w:val="en-US"/>
        </w:rPr>
        <w:footnoteReference w:id="17"/>
      </w:r>
      <w:r w:rsidRPr="005D4958">
        <w:rPr>
          <w:rFonts w:asciiTheme="majorBidi" w:hAnsiTheme="majorBidi" w:cstheme="majorBidi"/>
          <w:lang w:val="en-US"/>
        </w:rPr>
        <w:t xml:space="preserve"> The Commission has documented new cases in which military personnel from Mariupol who were captured by Russian armed forces, including members of the Azov brigade</w:t>
      </w:r>
      <w:r w:rsidRPr="005D4958">
        <w:rPr>
          <w:rFonts w:asciiTheme="majorBidi" w:hAnsiTheme="majorBidi" w:cstheme="majorBidi"/>
          <w:b/>
          <w:bCs/>
          <w:lang w:val="en-US"/>
        </w:rPr>
        <w:t xml:space="preserve"> </w:t>
      </w:r>
      <w:r w:rsidRPr="005D4958">
        <w:rPr>
          <w:rFonts w:asciiTheme="majorBidi" w:hAnsiTheme="majorBidi" w:cstheme="majorBidi"/>
          <w:lang w:val="en-US"/>
        </w:rPr>
        <w:t xml:space="preserve">and associated personnel, were subjected to particularly harsh forms of torture, including rape and sexual violence, as punishment, and to extract false confessions or testimonies implicating others. The Commission </w:t>
      </w:r>
      <w:r w:rsidRPr="005D4958">
        <w:rPr>
          <w:rFonts w:asciiTheme="majorBidi" w:hAnsiTheme="majorBidi" w:cstheme="majorBidi"/>
        </w:rPr>
        <w:t xml:space="preserve">has updated the map of areas and the list of detention facilities where Russian authorities committed torture (see annex 2 and 3). </w:t>
      </w:r>
    </w:p>
    <w:p w14:paraId="6DF6ED89" w14:textId="15997E80" w:rsidR="00A8630A" w:rsidRPr="00646406" w:rsidRDefault="00A8630A" w:rsidP="004D015B">
      <w:pPr>
        <w:pStyle w:val="H23G"/>
        <w:numPr>
          <w:ilvl w:val="0"/>
          <w:numId w:val="38"/>
        </w:numPr>
        <w:tabs>
          <w:tab w:val="clear" w:pos="851"/>
          <w:tab w:val="right" w:pos="1134"/>
        </w:tabs>
        <w:ind w:left="1134" w:hanging="567"/>
      </w:pPr>
      <w:r w:rsidRPr="00646406">
        <w:t>Investigators’ involvement in torture</w:t>
      </w:r>
    </w:p>
    <w:p w14:paraId="4374ABFD" w14:textId="720C34C4" w:rsidR="00A8630A" w:rsidRPr="00A8630A" w:rsidRDefault="00A8630A" w:rsidP="004D015B">
      <w:pPr>
        <w:pStyle w:val="H4G"/>
        <w:numPr>
          <w:ilvl w:val="0"/>
          <w:numId w:val="39"/>
        </w:numPr>
        <w:tabs>
          <w:tab w:val="clear" w:pos="851"/>
          <w:tab w:val="right" w:pos="1134"/>
        </w:tabs>
        <w:ind w:left="1134" w:hanging="567"/>
        <w:rPr>
          <w:lang w:val="en-US"/>
        </w:rPr>
      </w:pPr>
      <w:r w:rsidRPr="00A8630A">
        <w:rPr>
          <w:lang w:val="en-US"/>
        </w:rPr>
        <w:t>Federal Security Service of the Russian Federation</w:t>
      </w:r>
    </w:p>
    <w:p w14:paraId="29C5D451" w14:textId="11A0088C" w:rsidR="005D4958" w:rsidRPr="00A8630A" w:rsidRDefault="005D4958" w:rsidP="00A8630A">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A8630A">
        <w:rPr>
          <w:rFonts w:asciiTheme="majorBidi" w:hAnsiTheme="majorBidi" w:cstheme="majorBidi"/>
          <w:color w:val="000000" w:themeColor="text1"/>
          <w:lang w:val="en-US"/>
        </w:rPr>
        <w:t xml:space="preserve">The evidence gathered demonstrates that personnel of the Federal Security Service have played a significant role in the systematic perpetration of torture in the context of detention in </w:t>
      </w:r>
      <w:r w:rsidRPr="00A8630A" w:rsidDel="007671A4">
        <w:rPr>
          <w:rFonts w:asciiTheme="majorBidi" w:hAnsiTheme="majorBidi" w:cstheme="majorBidi"/>
          <w:color w:val="000000" w:themeColor="text1"/>
          <w:lang w:val="en-US"/>
        </w:rPr>
        <w:t>Russian-</w:t>
      </w:r>
      <w:r w:rsidRPr="00A8630A">
        <w:rPr>
          <w:rFonts w:asciiTheme="majorBidi" w:hAnsiTheme="majorBidi" w:cstheme="majorBidi"/>
          <w:color w:val="000000" w:themeColor="text1"/>
          <w:lang w:val="en-US"/>
        </w:rPr>
        <w:t xml:space="preserve">occupied areas of Ukraine and in the Russian Federation. It has set up offices in occupied areas and carried out investigations concerning specific categories of persons, involving searches, arrests and interrogations accompanied by torture, and decisions on their detention and release. According to multiple former detainees, when personnel of the Federal Security Service were present in detention facilities, they exercised the highest authority compared to all other services and forces, including heads of facilities, and gave orders. </w:t>
      </w:r>
    </w:p>
    <w:p w14:paraId="0D07D516" w14:textId="5610E1F7" w:rsidR="005D4958" w:rsidRPr="005D4958" w:rsidRDefault="005D4958" w:rsidP="005D4958">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color w:val="000000" w:themeColor="text1"/>
          <w:lang w:val="en-US"/>
        </w:rPr>
        <w:t xml:space="preserve">Victims’ accounts show that many of the initial arrests were carried out by personnel of the Federal Security Service, as they searched for specific persons or categories of persons, at their homes, during checks at filtration points, or in public places or buildings. In some cases, they immediately used torture or ill-treatment. For instance, a </w:t>
      </w:r>
      <w:r w:rsidR="00D00C66">
        <w:rPr>
          <w:rFonts w:asciiTheme="majorBidi" w:hAnsiTheme="majorBidi" w:cstheme="majorBidi"/>
          <w:color w:val="000000" w:themeColor="text1"/>
          <w:lang w:val="en-US"/>
        </w:rPr>
        <w:t xml:space="preserve">civilian </w:t>
      </w:r>
      <w:r w:rsidRPr="005D4958">
        <w:rPr>
          <w:rFonts w:asciiTheme="majorBidi" w:hAnsiTheme="majorBidi" w:cstheme="majorBidi"/>
          <w:color w:val="000000" w:themeColor="text1"/>
          <w:lang w:val="en-US"/>
        </w:rPr>
        <w:t xml:space="preserve">woman whose brother died fighting in the Ukrainian armed forces, recounted that in September 2023, in a village of Luhansk Province, a large group of Federal Security Service personnel stormed her house and informed her that she was under arrest. Without further explanation, they immediately started beating her and took her away, blindfolded. During a subsequent interrogation, the same group of Federal Security Service personnel administered electric shocks to her using a field phone, while asking questions about her connections with the Ukrainian armed forces. Another young </w:t>
      </w:r>
      <w:r w:rsidR="00D00C66">
        <w:rPr>
          <w:rFonts w:asciiTheme="majorBidi" w:hAnsiTheme="majorBidi" w:cstheme="majorBidi"/>
          <w:color w:val="000000" w:themeColor="text1"/>
          <w:lang w:val="en-US"/>
        </w:rPr>
        <w:t xml:space="preserve">civilian </w:t>
      </w:r>
      <w:r w:rsidRPr="005D4958">
        <w:rPr>
          <w:rFonts w:asciiTheme="majorBidi" w:hAnsiTheme="majorBidi" w:cstheme="majorBidi"/>
          <w:color w:val="000000" w:themeColor="text1"/>
          <w:lang w:val="en-US"/>
        </w:rPr>
        <w:t xml:space="preserve">woman stated that, in June 2022, four men intercepted her in a park in Berdiansk City, Zaporizhzhia Province, told her that they were from the Federal Security Service, and immediately started beating and kicking her, saying, “This is for what you did. You, bitch, were informing </w:t>
      </w:r>
      <w:proofErr w:type="spellStart"/>
      <w:r w:rsidRPr="005D4958">
        <w:rPr>
          <w:rFonts w:asciiTheme="majorBidi" w:hAnsiTheme="majorBidi" w:cstheme="majorBidi"/>
          <w:color w:val="000000" w:themeColor="text1"/>
          <w:lang w:val="en-US"/>
        </w:rPr>
        <w:t>khokhols</w:t>
      </w:r>
      <w:proofErr w:type="spellEnd"/>
      <w:r w:rsidRPr="005D4958">
        <w:rPr>
          <w:rStyle w:val="FootnoteReference"/>
          <w:rFonts w:asciiTheme="majorBidi" w:hAnsiTheme="majorBidi" w:cstheme="majorBidi"/>
          <w:color w:val="000000" w:themeColor="text1"/>
          <w:sz w:val="20"/>
          <w:lang w:val="en-US"/>
        </w:rPr>
        <w:footnoteReference w:id="18"/>
      </w:r>
      <w:r w:rsidRPr="005D4958">
        <w:rPr>
          <w:rFonts w:asciiTheme="majorBidi" w:hAnsiTheme="majorBidi" w:cstheme="majorBidi"/>
          <w:color w:val="000000" w:themeColor="text1"/>
          <w:lang w:val="en-US"/>
        </w:rPr>
        <w:t xml:space="preserve"> about the Russian armed forces’ positions, and our military bases.” They placed a bag over her head, dragged her to their vehicle, and brought her to a detention facility. </w:t>
      </w:r>
    </w:p>
    <w:p w14:paraId="318EEDC8" w14:textId="77777777" w:rsidR="005D4958" w:rsidRPr="005D4958" w:rsidRDefault="005D4958" w:rsidP="005D4958">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color w:val="000000" w:themeColor="text1"/>
          <w:lang w:val="en-US"/>
        </w:rPr>
        <w:t xml:space="preserve">The Commission also investigated situations involving the detention of several employees of the Zaporizhzhia Nuclear Power Plant at their workplace. One of them recounted that in September 2022, two men who introduced themselves as personnel of the Federal Security Service arrested a senior staff member, took him to his home, beat him, suffocated him, and applied a hot iron to his body, while questioning him. </w:t>
      </w:r>
    </w:p>
    <w:p w14:paraId="4FCD6E29" w14:textId="77777777" w:rsidR="005D4958" w:rsidRPr="005D4958" w:rsidRDefault="005D4958" w:rsidP="005D4958">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5D4958">
        <w:rPr>
          <w:rFonts w:asciiTheme="majorBidi" w:hAnsiTheme="majorBidi" w:cstheme="majorBidi"/>
          <w:color w:val="000000" w:themeColor="text1"/>
          <w:lang w:val="en-US"/>
        </w:rPr>
        <w:t>Further, personnel of the Federal Security Service were the main interrogators in detention facilities. In many cases, they inflicted torture themselves, to extract information, coerce, or intimidate, or used threats of violence causing distress to the victims. In other cases, they ordered employees of the Federal Penitentiary Service, or of their special purpose units, to commit torture. Detention personnel also perpetrated torture to prepare the detainees for interrogations by the Federal Security Service.</w:t>
      </w:r>
      <w:r w:rsidRPr="005D4958">
        <w:rPr>
          <w:rFonts w:asciiTheme="majorBidi" w:hAnsiTheme="majorBidi" w:cstheme="majorBidi"/>
          <w:color w:val="000000" w:themeColor="text1"/>
        </w:rPr>
        <w:t xml:space="preserve"> In some instances, the release of detainees was at the discretion of the Federal Security Service.</w:t>
      </w:r>
      <w:r w:rsidRPr="005D4958">
        <w:rPr>
          <w:rFonts w:asciiTheme="majorBidi" w:hAnsiTheme="majorBidi" w:cstheme="majorBidi"/>
          <w:color w:val="000000" w:themeColor="text1"/>
          <w:lang w:val="en-US"/>
        </w:rPr>
        <w:t xml:space="preserve"> Interrogations were directed at obtaining information about Ukrainian authorities and armed forces, persons with pro-Ukrainian </w:t>
      </w:r>
      <w:r w:rsidRPr="005D4958">
        <w:rPr>
          <w:rFonts w:asciiTheme="majorBidi" w:hAnsiTheme="majorBidi" w:cstheme="majorBidi"/>
          <w:color w:val="000000" w:themeColor="text1"/>
          <w:lang w:val="en-US"/>
        </w:rPr>
        <w:lastRenderedPageBreak/>
        <w:t xml:space="preserve">positions and those supporting protests, as well as persons suspected of passing information to the Ukrainian armed forces. In one case, a civilian man held in several detention facilities reported that in two of them, during regular interrogations led by officers of the Federal Security Service, they administered electric shocks to him using wires connected to his fingers and toes, while questioning him about his connections with Ukrainian authorities. </w:t>
      </w:r>
    </w:p>
    <w:p w14:paraId="5C45D836" w14:textId="5DF7A9DB" w:rsidR="00675031" w:rsidRPr="00675031" w:rsidRDefault="005D4958" w:rsidP="00675031">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75031">
        <w:rPr>
          <w:rFonts w:asciiTheme="majorBidi" w:hAnsiTheme="majorBidi" w:cstheme="majorBidi"/>
          <w:color w:val="000000" w:themeColor="text1"/>
        </w:rPr>
        <w:t>Personnel of the Federal Security Service also ordered torture to coerce detainees into confessing participation in crimes or naming others. One former prisoner of war recounted that during interrogations involving recurrent beatings targeting various parts of his body, an interrogator of the Federal Security Service demanded that he confess to crimes committed in Mariupol. When he denied, the interrogator replied, “Incorrect answer. I need a response that satisfies me and my superiors” and prompted the guard of the detention facility to resume the beatings. A civilian woman recounted how, during an interrogation, guards beat her with a baton on her chest, until she had difficulty in breathing. Officers of the Federal Security Service pressured her to confess that she was a spy, promising to stop the beatings if she complied. Personnel of the Federal Security Service also forced detainees to</w:t>
      </w:r>
      <w:r w:rsidRPr="00675031">
        <w:rPr>
          <w:rFonts w:asciiTheme="majorBidi" w:hAnsiTheme="majorBidi" w:cstheme="majorBidi"/>
          <w:color w:val="000000" w:themeColor="text1"/>
          <w:shd w:val="clear" w:color="auto" w:fill="FFFFFF"/>
        </w:rPr>
        <w:t xml:space="preserve"> sign documents which they did not have the opportunity to read and to </w:t>
      </w:r>
      <w:r w:rsidRPr="00675031">
        <w:rPr>
          <w:rFonts w:asciiTheme="majorBidi" w:hAnsiTheme="majorBidi" w:cstheme="majorBidi"/>
          <w:color w:val="000000" w:themeColor="text1"/>
        </w:rPr>
        <w:t>make false declarations while being filmed.</w:t>
      </w:r>
    </w:p>
    <w:p w14:paraId="79593EB2" w14:textId="0FC2A9E6" w:rsidR="00675031" w:rsidRPr="00675031" w:rsidRDefault="00675031" w:rsidP="004D015B">
      <w:pPr>
        <w:pStyle w:val="H4G"/>
        <w:numPr>
          <w:ilvl w:val="0"/>
          <w:numId w:val="39"/>
        </w:numPr>
        <w:tabs>
          <w:tab w:val="clear" w:pos="851"/>
          <w:tab w:val="right" w:pos="1134"/>
        </w:tabs>
        <w:ind w:left="1134" w:hanging="567"/>
        <w:rPr>
          <w:lang w:val="en-US"/>
        </w:rPr>
      </w:pPr>
      <w:r w:rsidRPr="00675031">
        <w:rPr>
          <w:lang w:val="en-US"/>
        </w:rPr>
        <w:t>Investigative Committee of the Russian Federation</w:t>
      </w:r>
    </w:p>
    <w:p w14:paraId="6ED56DF8" w14:textId="58EBA4CC" w:rsidR="00646406" w:rsidRPr="00675031" w:rsidRDefault="00646406" w:rsidP="00675031">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75031">
        <w:rPr>
          <w:rFonts w:asciiTheme="majorBidi" w:hAnsiTheme="majorBidi" w:cstheme="majorBidi"/>
          <w:lang w:val="en-US"/>
        </w:rPr>
        <w:t>The Investigative Committee is directly answerable to the President of the Russian Federation. In the framework of the Russian Federation’s full-scale invasion, it has set up offices in Russian-occupied areas in Ukraine and was tasked with “documenting crimes committed by the Ukrainian regime against the civilian population”</w:t>
      </w:r>
      <w:r w:rsidRPr="00675031">
        <w:rPr>
          <w:rStyle w:val="FootnoteReference"/>
          <w:rFonts w:asciiTheme="majorBidi" w:hAnsiTheme="majorBidi" w:cstheme="majorBidi"/>
          <w:sz w:val="20"/>
          <w:lang w:val="en-US"/>
        </w:rPr>
        <w:t xml:space="preserve"> </w:t>
      </w:r>
      <w:r w:rsidRPr="00675031">
        <w:rPr>
          <w:rFonts w:asciiTheme="majorBidi" w:hAnsiTheme="majorBidi" w:cstheme="majorBidi"/>
          <w:lang w:val="en-US"/>
        </w:rPr>
        <w:t>of Donetsk and Luhansk Provinces.</w:t>
      </w:r>
      <w:r w:rsidRPr="00675031">
        <w:rPr>
          <w:rStyle w:val="FootnoteReference"/>
          <w:rFonts w:asciiTheme="majorBidi" w:hAnsiTheme="majorBidi" w:cstheme="majorBidi"/>
          <w:sz w:val="20"/>
          <w:lang w:val="en-US"/>
        </w:rPr>
        <w:t xml:space="preserve"> </w:t>
      </w:r>
      <w:r w:rsidRPr="00646406">
        <w:rPr>
          <w:rStyle w:val="FootnoteReference"/>
          <w:rFonts w:asciiTheme="majorBidi" w:hAnsiTheme="majorBidi" w:cstheme="majorBidi"/>
          <w:sz w:val="20"/>
          <w:lang w:val="en-US"/>
        </w:rPr>
        <w:footnoteReference w:id="19"/>
      </w:r>
      <w:r w:rsidRPr="00675031">
        <w:rPr>
          <w:rFonts w:asciiTheme="majorBidi" w:hAnsiTheme="majorBidi" w:cstheme="majorBidi"/>
          <w:lang w:val="en-US"/>
        </w:rPr>
        <w:t xml:space="preserve"> Personnel of the Investigative Committee interrogated detainees and formulated charges against them </w:t>
      </w:r>
      <w:r w:rsidRPr="00675031">
        <w:rPr>
          <w:rFonts w:asciiTheme="majorBidi" w:hAnsiTheme="majorBidi" w:cstheme="majorBidi"/>
        </w:rPr>
        <w:t>for such offences as attempted coup d’etat, terrorism, high treason, espionage, or sabotage.</w:t>
      </w:r>
      <w:r w:rsidRPr="00675031">
        <w:rPr>
          <w:rFonts w:asciiTheme="majorBidi" w:hAnsiTheme="majorBidi" w:cstheme="majorBidi"/>
          <w:lang w:val="en-US"/>
        </w:rPr>
        <w:t xml:space="preserve"> Their interrogations focused on identifying persons responsible for alleged crimes. During some of the interrogations, members of the Investigative Committee ordered the personnel of the Federal Penitentiary Services to commit torture to extract confessions, and at times committed violence themselves. They also exerted psychological violence, threatening that a refusal of cooperation would result in torture. In one case, an Investigative Committee member told a former detainee, “Are you sure you’ve told me everything you know, or do you need some treatment in the </w:t>
      </w:r>
      <w:proofErr w:type="spellStart"/>
      <w:r w:rsidRPr="00675031">
        <w:rPr>
          <w:rFonts w:asciiTheme="majorBidi" w:hAnsiTheme="majorBidi" w:cstheme="majorBidi"/>
          <w:lang w:val="en-US"/>
        </w:rPr>
        <w:t>neighbouring</w:t>
      </w:r>
      <w:proofErr w:type="spellEnd"/>
      <w:r w:rsidRPr="00675031">
        <w:rPr>
          <w:rFonts w:asciiTheme="majorBidi" w:hAnsiTheme="majorBidi" w:cstheme="majorBidi"/>
          <w:lang w:val="en-US"/>
        </w:rPr>
        <w:t xml:space="preserve"> office?”, from where screams could be heard.</w:t>
      </w:r>
    </w:p>
    <w:p w14:paraId="07537175" w14:textId="7B044B9B" w:rsidR="00646406" w:rsidRPr="00646406" w:rsidRDefault="00646406" w:rsidP="0064640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46406">
        <w:rPr>
          <w:rFonts w:asciiTheme="majorBidi" w:hAnsiTheme="majorBidi" w:cstheme="majorBidi"/>
        </w:rPr>
        <w:t>Personnel of the Investigative Committee forced detainees to sign documents that they did not have the occasion to thoroughly read or had not read at all.</w:t>
      </w:r>
      <w:r w:rsidRPr="00646406">
        <w:rPr>
          <w:rStyle w:val="FootnoteReference"/>
          <w:rFonts w:asciiTheme="majorBidi" w:hAnsiTheme="majorBidi" w:cstheme="majorBidi"/>
          <w:sz w:val="20"/>
        </w:rPr>
        <w:t xml:space="preserve"> </w:t>
      </w:r>
      <w:r w:rsidRPr="00646406">
        <w:rPr>
          <w:rFonts w:asciiTheme="majorBidi" w:hAnsiTheme="majorBidi" w:cstheme="majorBidi"/>
          <w:lang w:val="en-US"/>
        </w:rPr>
        <w:t xml:space="preserve">Some former prisoners of war from the Azov battalion held in Russian detention facilities told the Commission that they were compelled to undergo trials in Russian Federation courts, after having been coerced to sign documents by personnel of the Investigative Committee under threats of torture. </w:t>
      </w:r>
    </w:p>
    <w:p w14:paraId="7BA7D33E" w14:textId="213271C0" w:rsidR="00646406" w:rsidRPr="00646406" w:rsidRDefault="004D015B" w:rsidP="004D015B">
      <w:pPr>
        <w:pStyle w:val="H23G"/>
      </w:pPr>
      <w:r>
        <w:rPr>
          <w:sz w:val="24"/>
          <w:szCs w:val="24"/>
        </w:rPr>
        <w:tab/>
      </w:r>
      <w:r w:rsidR="00646406">
        <w:rPr>
          <w:sz w:val="24"/>
          <w:szCs w:val="24"/>
        </w:rPr>
        <w:t>3.</w:t>
      </w:r>
      <w:r w:rsidR="00646406">
        <w:rPr>
          <w:sz w:val="24"/>
          <w:szCs w:val="24"/>
        </w:rPr>
        <w:tab/>
      </w:r>
      <w:r w:rsidR="00646406" w:rsidRPr="00646406">
        <w:t>Concluding observations</w:t>
      </w:r>
    </w:p>
    <w:p w14:paraId="15AB49B2" w14:textId="77777777" w:rsidR="00646406" w:rsidRPr="00646406" w:rsidRDefault="00E67325" w:rsidP="0064640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46406">
        <w:rPr>
          <w:rFonts w:asciiTheme="majorBidi" w:hAnsiTheme="majorBidi" w:cstheme="majorBidi"/>
          <w:lang w:val="en-US"/>
        </w:rPr>
        <w:t xml:space="preserve"> </w:t>
      </w:r>
      <w:r w:rsidR="00646406" w:rsidRPr="00646406">
        <w:rPr>
          <w:rFonts w:asciiTheme="majorBidi" w:hAnsiTheme="majorBidi" w:cstheme="majorBidi"/>
          <w:color w:val="000000" w:themeColor="text1"/>
          <w:lang w:val="en-US"/>
        </w:rPr>
        <w:t xml:space="preserve">The Commission’s findings show that personnel of the Federal Security Service and the Investigative Committee have played a prominent role in ordering torture during interrogations which involve the most brutal forms of torture. Personnel of the Federal Security Service have been overwhelmingly cited by former detainees for their role in the commission or ordering of torture, during various stages of detentions. Their aim was to extract information, coerce and intimidate the detainees. Personnel of the Investigative Committee have also ordered torture, albeit to a lesser extent, during interrogations which appear to have been aimed at issuing charges against the detainees. </w:t>
      </w:r>
    </w:p>
    <w:p w14:paraId="2F6E90BC" w14:textId="77777777" w:rsidR="0079105F" w:rsidRDefault="00646406"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46406">
        <w:rPr>
          <w:rFonts w:asciiTheme="majorBidi" w:hAnsiTheme="majorBidi" w:cstheme="majorBidi"/>
          <w:color w:val="000000" w:themeColor="text1"/>
          <w:lang w:val="en-US"/>
        </w:rPr>
        <w:t xml:space="preserve">The coordinated actions of these two services demonstrate how Russian authorities have used torture systematically as a method of social control, ultimately designed at consolidating their hold over areas that they occupied in Ukraine. Both services have a position of authority with respect to other services and security forces involved in detention. These findings further show the extent to which Russian Federation services have acted </w:t>
      </w:r>
      <w:r w:rsidRPr="00646406">
        <w:rPr>
          <w:rFonts w:asciiTheme="majorBidi" w:hAnsiTheme="majorBidi" w:cstheme="majorBidi"/>
          <w:color w:val="000000" w:themeColor="text1"/>
          <w:lang w:val="en-US"/>
        </w:rPr>
        <w:lastRenderedPageBreak/>
        <w:t xml:space="preserve">pursuant to a policy and strengthen the Commission’s previous conclusion that they have committed torture as crimes against humanity. </w:t>
      </w:r>
    </w:p>
    <w:p w14:paraId="59BADF66" w14:textId="2FD6366E" w:rsidR="0079105F" w:rsidRPr="0079105F" w:rsidRDefault="0079105F" w:rsidP="004D015B">
      <w:pPr>
        <w:pStyle w:val="H1G"/>
        <w:snapToGrid w:val="0"/>
        <w:spacing w:before="360" w:after="240" w:line="270" w:lineRule="exact"/>
      </w:pPr>
      <w:r>
        <w:tab/>
      </w:r>
      <w:r w:rsidRPr="0079105F">
        <w:t>Sexual violence as a form of torture and gender-based violence</w:t>
      </w:r>
    </w:p>
    <w:p w14:paraId="39B72B99"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themeColor="text1"/>
        </w:rPr>
        <w:t>The Commission has previously described the systematic use of sexual violence as a form of torture by Russian authorities in detention facilities, mostly against men.</w:t>
      </w:r>
      <w:r w:rsidRPr="0079105F">
        <w:rPr>
          <w:rStyle w:val="FootnoteReference"/>
          <w:rFonts w:asciiTheme="majorBidi" w:hAnsiTheme="majorBidi" w:cstheme="majorBidi"/>
          <w:color w:val="000000" w:themeColor="text1"/>
          <w:sz w:val="20"/>
        </w:rPr>
        <w:footnoteReference w:id="20"/>
      </w:r>
      <w:r w:rsidRPr="0079105F">
        <w:rPr>
          <w:rFonts w:asciiTheme="majorBidi" w:hAnsiTheme="majorBidi" w:cstheme="majorBidi"/>
          <w:color w:val="000000" w:themeColor="text1"/>
        </w:rPr>
        <w:t xml:space="preserve"> In the present report, it focuses on new cases of rape and sexual violence amounting to torture against detained women.</w:t>
      </w:r>
      <w:r w:rsidRPr="0079105F">
        <w:rPr>
          <w:rFonts w:asciiTheme="majorBidi" w:hAnsiTheme="majorBidi" w:cstheme="majorBidi"/>
        </w:rPr>
        <w:t xml:space="preserve"> The actions of the perpetrators, aimed at humiliating and degrading women in detention, highlight the gendered manifestations of violence in detention. </w:t>
      </w:r>
    </w:p>
    <w:p w14:paraId="428965A7"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themeColor="text1"/>
        </w:rPr>
        <w:t xml:space="preserve">A 26-year-old female prisoner of war, who was detained for over two years by Russian authorities after her surrender in May 2022, was subjected to multiple acts of violence in a detention facility in the Russian Federation. During interrogations, personnel of the Federal Penitentiary Service tied her hands and severely beat her for hours on various parts of her body. During one such session, they removed her top clothing, hung her by her arms and further beat her in that position. During another session, they stripped her naked, placed her face down, blindfolded. They tied her hands and ankles, and raped her with a rubber baton, while telling her that she deserved everything that had happened to her. The victim was bleeding, lost consciousness and could not stand or walk after that. She stated, “It was just pain. I couldn’t even breathe. I couldn’t understand why they would do that to me, how they could do that to someone”. The former detainee suffered other acts of abuse and humiliation and was ultimately placed in solitary confinement for eight months. After her release, she had to undergo medical rehabilitation, two surgeries, and developed an additional serious medical condition.  </w:t>
      </w:r>
    </w:p>
    <w:p w14:paraId="1C5A15EC"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lang w:val="en-US"/>
        </w:rPr>
        <w:t xml:space="preserve">In another case, in April 2022, a 40-year-old civilian woman went to the Russian authorities’ commandant office in Kherson city to inquire about a missing relative (see para. 29). There, an officer of the Federal Security Service questioned her. Dissatisfied with her answers, he stated that since she had not cooperated, he would have to call “professionals”. He ordered three Russian soldiers to “talk to her normally, maybe she will remember something”. The soldiers took her to another room, where they took turns raping her. They also raped her using a rubber baton. </w:t>
      </w:r>
      <w:r w:rsidRPr="0079105F" w:rsidDel="6A3EDCD3">
        <w:rPr>
          <w:rFonts w:asciiTheme="majorBidi" w:hAnsiTheme="majorBidi" w:cstheme="majorBidi"/>
          <w:color w:val="000000" w:themeColor="text1"/>
          <w:lang w:val="en-US"/>
        </w:rPr>
        <w:t>While</w:t>
      </w:r>
      <w:r w:rsidRPr="0079105F">
        <w:rPr>
          <w:rFonts w:asciiTheme="majorBidi" w:hAnsiTheme="majorBidi" w:cstheme="majorBidi"/>
          <w:color w:val="000000" w:themeColor="text1"/>
          <w:lang w:val="en-US"/>
        </w:rPr>
        <w:t xml:space="preserve"> questioning her, t</w:t>
      </w:r>
      <w:r w:rsidRPr="0079105F">
        <w:rPr>
          <w:rFonts w:asciiTheme="majorBidi" w:hAnsiTheme="majorBidi" w:cstheme="majorBidi"/>
          <w:color w:val="000000"/>
          <w:lang w:val="en-US"/>
        </w:rPr>
        <w:t>hey beat her and struck her tailbone. Afterwards, the victim could barely walk and needed surgery.</w:t>
      </w:r>
    </w:p>
    <w:p w14:paraId="6AA0B61D"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themeColor="text1"/>
          <w:lang w:val="en-US"/>
        </w:rPr>
        <w:t xml:space="preserve">Further, a civilian woman who had been confined in March 2022 in a detention facility in Zaporizhzhia Province, stated that during the night, five intoxicated soldiers took her from her cell and brought her to the interrogation room, where they beat her, burnt her foot with cigarettes, and undressed her. All five raped her, including with batons and other objects. Another civilian woman, who had also been confined in March 2022 in another facility of the same province, recounted that during the night, a soldier who appeared intoxicated came to her cell and ordered her to undress, touched various parts of her body, and raped her. She screamed. Other soldiers, who approached, mocked her and encouraged the assailant. The next night, two soldiers came to her cell, ordered her to remove her clothes waist up and to squat and jump on a table, while they threw lit cigarettes at her and poured water over her. </w:t>
      </w:r>
    </w:p>
    <w:p w14:paraId="488270AE"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lang w:val="en-US"/>
        </w:rPr>
        <w:t xml:space="preserve">Personnel of certain detention facilities in the Russian Federation and in occupied areas of Ukraine imposed forced nudity on groups of women. Former female detainees, prisoners of war, reported that upon their arrival at several detention facilities, they were ordered to undress fully, after which they were examined thoroughly and photographed in the presence of numerous onlooking male guards. One of the detainees added that they were forced to squat repeatedly while naked. A woman who underwent such degrading treatment in several detention facilities stated, </w:t>
      </w:r>
      <w:r w:rsidRPr="0079105F">
        <w:rPr>
          <w:rFonts w:asciiTheme="majorBidi" w:hAnsiTheme="majorBidi" w:cstheme="majorBidi"/>
          <w:color w:val="000000" w:themeColor="text1"/>
          <w:lang w:val="en-US"/>
        </w:rPr>
        <w:t xml:space="preserve">“I was helpless, hopeless, humiliated, tired. I felt like a little monkey at the zoo, while those men stared at us.” </w:t>
      </w:r>
    </w:p>
    <w:p w14:paraId="6456BDCE" w14:textId="3300C069"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lang w:val="en-US"/>
        </w:rPr>
        <w:t xml:space="preserve">Forced nudity was also imposed before and after showers. Several women detained together described how male guards, without any explanation, pushed a group of women, blindfolded, into the corridor. One of the guards </w:t>
      </w:r>
      <w:r w:rsidRPr="0079105F">
        <w:rPr>
          <w:rFonts w:asciiTheme="majorBidi" w:hAnsiTheme="majorBidi" w:cstheme="majorBidi"/>
          <w:color w:val="000000"/>
          <w:lang w:val="en-US"/>
        </w:rPr>
        <w:t xml:space="preserve">remarked, “You will be executed now,” while others laughed. Unknown to them, this was the first time they were going to be </w:t>
      </w:r>
      <w:r w:rsidRPr="0079105F">
        <w:rPr>
          <w:rFonts w:asciiTheme="majorBidi" w:hAnsiTheme="majorBidi" w:cstheme="majorBidi"/>
          <w:color w:val="000000"/>
          <w:lang w:val="en-US"/>
        </w:rPr>
        <w:lastRenderedPageBreak/>
        <w:t xml:space="preserve">allowed to shower in weeks of detention. </w:t>
      </w:r>
      <w:r w:rsidRPr="0079105F">
        <w:rPr>
          <w:rFonts w:asciiTheme="majorBidi" w:hAnsiTheme="majorBidi" w:cstheme="majorBidi"/>
          <w:lang w:val="en-US"/>
        </w:rPr>
        <w:t>The perpetrators forced them to undress fully while m</w:t>
      </w:r>
      <w:r w:rsidRPr="0079105F">
        <w:rPr>
          <w:rFonts w:asciiTheme="majorBidi" w:hAnsiTheme="majorBidi" w:cstheme="majorBidi"/>
          <w:color w:val="000000"/>
          <w:lang w:val="en-US"/>
        </w:rPr>
        <w:t>ale guards and convicts lined the corridor</w:t>
      </w:r>
      <w:r w:rsidR="00A67E33">
        <w:rPr>
          <w:rFonts w:asciiTheme="majorBidi" w:hAnsiTheme="majorBidi" w:cstheme="majorBidi"/>
          <w:color w:val="000000"/>
          <w:lang w:val="en-US"/>
        </w:rPr>
        <w:t>,</w:t>
      </w:r>
      <w:r w:rsidRPr="0079105F">
        <w:rPr>
          <w:rFonts w:asciiTheme="majorBidi" w:hAnsiTheme="majorBidi" w:cstheme="majorBidi"/>
          <w:color w:val="000000"/>
          <w:lang w:val="en-US"/>
        </w:rPr>
        <w:t xml:space="preserve"> laughed and mocked them. After two minutes under boiling hot water, the women, still naked, were ordered to parade back through the same corridor full of male guards and convicts.</w:t>
      </w:r>
      <w:r w:rsidRPr="0079105F">
        <w:rPr>
          <w:rFonts w:asciiTheme="majorBidi" w:hAnsiTheme="majorBidi" w:cstheme="majorBidi"/>
          <w:lang w:val="en-US"/>
        </w:rPr>
        <w:t xml:space="preserve"> One of the women stated, </w:t>
      </w:r>
      <w:r w:rsidRPr="0079105F">
        <w:rPr>
          <w:rFonts w:asciiTheme="majorBidi" w:hAnsiTheme="majorBidi" w:cstheme="majorBidi"/>
          <w:color w:val="000000"/>
          <w:lang w:val="en-US"/>
        </w:rPr>
        <w:t>“It was such a horrible event</w:t>
      </w:r>
      <w:r w:rsidRPr="0079105F">
        <w:rPr>
          <w:rFonts w:asciiTheme="majorBidi" w:hAnsiTheme="majorBidi" w:cstheme="majorBidi"/>
          <w:color w:val="000000" w:themeColor="text1"/>
          <w:lang w:val="en-US"/>
        </w:rPr>
        <w:t>.</w:t>
      </w:r>
      <w:r w:rsidRPr="0079105F">
        <w:rPr>
          <w:rFonts w:asciiTheme="majorBidi" w:hAnsiTheme="majorBidi" w:cstheme="majorBidi"/>
          <w:color w:val="000000"/>
          <w:lang w:val="en-US"/>
        </w:rPr>
        <w:t xml:space="preserve"> </w:t>
      </w:r>
      <w:r w:rsidRPr="0079105F">
        <w:rPr>
          <w:rFonts w:asciiTheme="majorBidi" w:hAnsiTheme="majorBidi" w:cstheme="majorBidi"/>
          <w:color w:val="000000" w:themeColor="text1"/>
          <w:lang w:val="en-US"/>
        </w:rPr>
        <w:t>[</w:t>
      </w:r>
      <w:r w:rsidRPr="0079105F">
        <w:rPr>
          <w:rFonts w:asciiTheme="majorBidi" w:hAnsiTheme="majorBidi" w:cstheme="majorBidi"/>
          <w:color w:val="000000"/>
          <w:lang w:val="en-US"/>
        </w:rPr>
        <w:t>…] I thought we were going to be executed, like in concentration camps.” Another detainee said that such treatment felt “as violating and degrading as rape”.</w:t>
      </w:r>
      <w:r w:rsidRPr="0079105F">
        <w:rPr>
          <w:rFonts w:asciiTheme="majorBidi" w:hAnsiTheme="majorBidi" w:cstheme="majorBidi"/>
          <w:lang w:val="en-US"/>
        </w:rPr>
        <w:t xml:space="preserve"> Women who had been detained by Russian authorities in other detention facilities described similar practices, suggesting a common pattern. One of them recounted, in addition, that if they stayed in the shower for more than three minutes, guards accompanied by dogs electrocuted them and beat them on the way back to the cells.</w:t>
      </w:r>
    </w:p>
    <w:p w14:paraId="4D0DC8CD" w14:textId="77777777" w:rsidR="0079105F" w:rsidRPr="0079105F"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lang w:val="en-US"/>
        </w:rPr>
        <w:t xml:space="preserve">In several detention facilities, female detainees were subjected to inhuman conditions which affected them differently and disproportionately. </w:t>
      </w:r>
      <w:r w:rsidRPr="0079105F">
        <w:rPr>
          <w:rFonts w:asciiTheme="majorBidi" w:hAnsiTheme="majorBidi" w:cstheme="majorBidi"/>
          <w:color w:val="000000" w:themeColor="text1"/>
          <w:lang w:val="en-US"/>
        </w:rPr>
        <w:t>D</w:t>
      </w:r>
      <w:r w:rsidRPr="0079105F">
        <w:rPr>
          <w:rFonts w:asciiTheme="majorBidi" w:hAnsiTheme="majorBidi" w:cstheme="majorBidi"/>
          <w:color w:val="000000"/>
          <w:lang w:val="en-US"/>
        </w:rPr>
        <w:t>etention personnel refused to provide them with hygiene pads during their menstruation</w:t>
      </w:r>
      <w:r w:rsidRPr="0079105F">
        <w:rPr>
          <w:rFonts w:asciiTheme="majorBidi" w:hAnsiTheme="majorBidi" w:cstheme="majorBidi"/>
          <w:color w:val="000000" w:themeColor="text1"/>
          <w:lang w:val="en-US"/>
        </w:rPr>
        <w:t xml:space="preserve">. Instead, they mockingly </w:t>
      </w:r>
      <w:r w:rsidRPr="0079105F">
        <w:rPr>
          <w:rFonts w:asciiTheme="majorBidi" w:hAnsiTheme="majorBidi" w:cstheme="majorBidi"/>
          <w:color w:val="000000"/>
          <w:lang w:val="en-US"/>
        </w:rPr>
        <w:t>instructed</w:t>
      </w:r>
      <w:r w:rsidRPr="0079105F">
        <w:rPr>
          <w:rFonts w:asciiTheme="majorBidi" w:hAnsiTheme="majorBidi" w:cstheme="majorBidi"/>
          <w:color w:val="000000" w:themeColor="text1"/>
          <w:lang w:val="en-US"/>
        </w:rPr>
        <w:t xml:space="preserve"> them to tear the mattresses, bedsheets, or clothes, to use them as hygiene pads. Consequently, detained women suffered from reproductive health issues.</w:t>
      </w:r>
      <w:r w:rsidRPr="0079105F">
        <w:rPr>
          <w:rFonts w:asciiTheme="majorBidi" w:hAnsiTheme="majorBidi" w:cstheme="majorBidi"/>
          <w:color w:val="000000"/>
          <w:shd w:val="clear" w:color="auto" w:fill="FFFFFF"/>
          <w:lang w:val="en-US"/>
        </w:rPr>
        <w:t xml:space="preserve"> A female detainee who suspected that she was pregnant and requested medical assistance, was ignored by the guards. She collapsed and regained consciousness in a hospital. The </w:t>
      </w:r>
      <w:r w:rsidRPr="0079105F">
        <w:rPr>
          <w:rFonts w:asciiTheme="majorBidi" w:hAnsiTheme="majorBidi" w:cstheme="majorBidi"/>
          <w:color w:val="000000" w:themeColor="text1"/>
          <w:lang w:val="en-US"/>
        </w:rPr>
        <w:t xml:space="preserve">Federal Security Service officer who </w:t>
      </w:r>
      <w:r w:rsidRPr="0079105F">
        <w:rPr>
          <w:rFonts w:asciiTheme="majorBidi" w:hAnsiTheme="majorBidi" w:cstheme="majorBidi"/>
          <w:color w:val="000000"/>
          <w:shd w:val="clear" w:color="auto" w:fill="FFFFFF"/>
          <w:lang w:val="en-US"/>
        </w:rPr>
        <w:t>escorted her remarked, “Why didn’t you tell us you were pregnant? Well, not anymore, and that’s your fault.”</w:t>
      </w:r>
    </w:p>
    <w:p w14:paraId="7994B63D" w14:textId="6D60057D" w:rsidR="0079105F" w:rsidRPr="00675031" w:rsidRDefault="0079105F" w:rsidP="0079105F">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color w:val="000000" w:themeColor="text1"/>
        </w:rPr>
        <w:t xml:space="preserve">The Commission has previously found that Russian authorities have systematically used sexual violence as a form of torture in detention facilities, and that most of the victims were men. The newly documented cases outlined in the present report demonstrate the </w:t>
      </w:r>
      <w:proofErr w:type="gramStart"/>
      <w:r w:rsidRPr="0079105F">
        <w:rPr>
          <w:rFonts w:asciiTheme="majorBidi" w:hAnsiTheme="majorBidi" w:cstheme="majorBidi"/>
          <w:lang w:val="en-US"/>
        </w:rPr>
        <w:t>particular vulnerability</w:t>
      </w:r>
      <w:proofErr w:type="gramEnd"/>
      <w:r w:rsidRPr="0079105F">
        <w:rPr>
          <w:rFonts w:asciiTheme="majorBidi" w:hAnsiTheme="majorBidi" w:cstheme="majorBidi"/>
          <w:lang w:val="en-US"/>
        </w:rPr>
        <w:t xml:space="preserve"> of female detainees to forms of sexual violence and abuse that reflect the gendered nature and impact of the treatment of women during detention. The Commission concluded, in these cases, that Russian authorities committed the war crimes of rape or sexual violence as a form of torture. The violent practices and the inhuman conditions described caused long-term physical and psychological harm</w:t>
      </w:r>
      <w:r>
        <w:rPr>
          <w:rFonts w:asciiTheme="majorBidi" w:hAnsiTheme="majorBidi" w:cstheme="majorBidi"/>
          <w:lang w:val="en-US"/>
        </w:rPr>
        <w:t>.</w:t>
      </w:r>
    </w:p>
    <w:p w14:paraId="15B9D6AA" w14:textId="50D042B5" w:rsidR="0079105F" w:rsidRPr="0079105F" w:rsidRDefault="0079105F" w:rsidP="004D015B">
      <w:pPr>
        <w:pStyle w:val="H1G"/>
        <w:snapToGrid w:val="0"/>
        <w:spacing w:before="360" w:after="240" w:line="270" w:lineRule="exact"/>
      </w:pPr>
      <w:r w:rsidRPr="0079105F">
        <w:t>Killing or wounding persons hors de combat</w:t>
      </w:r>
    </w:p>
    <w:p w14:paraId="4ABB55E1" w14:textId="068C8F19" w:rsidR="00495B66"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79105F">
        <w:rPr>
          <w:rFonts w:asciiTheme="majorBidi" w:hAnsiTheme="majorBidi" w:cstheme="majorBidi"/>
          <w:spacing w:val="3"/>
          <w:lang w:val="en-US"/>
        </w:rPr>
        <w:t xml:space="preserve">The Commission has investigated the killing or wounding, by parties to the armed </w:t>
      </w:r>
      <w:r w:rsidRPr="0079105F">
        <w:rPr>
          <w:rFonts w:asciiTheme="majorBidi" w:hAnsiTheme="majorBidi" w:cstheme="majorBidi"/>
          <w:color w:val="000000" w:themeColor="text1"/>
          <w:spacing w:val="3"/>
          <w:lang w:val="en-US"/>
        </w:rPr>
        <w:t xml:space="preserve">conflict, of soldiers who were </w:t>
      </w:r>
      <w:r w:rsidRPr="0079105F">
        <w:rPr>
          <w:rFonts w:asciiTheme="majorBidi" w:hAnsiTheme="majorBidi" w:cstheme="majorBidi"/>
          <w:color w:val="000000" w:themeColor="text1"/>
          <w:lang w:val="en-US"/>
        </w:rPr>
        <w:t>captured, injured, or attempted to surrender, and were thus hors de combat.</w:t>
      </w:r>
      <w:r w:rsidRPr="0079105F">
        <w:rPr>
          <w:rStyle w:val="FootnoteReference"/>
          <w:rFonts w:asciiTheme="majorBidi" w:hAnsiTheme="majorBidi" w:cstheme="majorBidi"/>
          <w:color w:val="000000" w:themeColor="text1"/>
          <w:spacing w:val="3"/>
          <w:sz w:val="20"/>
          <w:lang w:val="en-US"/>
        </w:rPr>
        <w:footnoteReference w:id="21"/>
      </w:r>
      <w:r w:rsidRPr="0079105F">
        <w:rPr>
          <w:rFonts w:asciiTheme="majorBidi" w:hAnsiTheme="majorBidi" w:cstheme="majorBidi"/>
          <w:color w:val="000000" w:themeColor="text1"/>
          <w:lang w:val="en-US"/>
        </w:rPr>
        <w:t xml:space="preserve"> It </w:t>
      </w:r>
      <w:r w:rsidRPr="0079105F">
        <w:rPr>
          <w:rFonts w:asciiTheme="majorBidi" w:hAnsiTheme="majorBidi" w:cstheme="majorBidi"/>
          <w:color w:val="000000" w:themeColor="text1"/>
          <w:spacing w:val="3"/>
          <w:lang w:val="en-US"/>
        </w:rPr>
        <w:t xml:space="preserve">has compiled available video footage and photographs, and collected corroborating and contextual information. </w:t>
      </w:r>
      <w:r w:rsidRPr="0079105F">
        <w:rPr>
          <w:rFonts w:asciiTheme="majorBidi" w:hAnsiTheme="majorBidi" w:cstheme="majorBidi"/>
          <w:color w:val="000000" w:themeColor="text1"/>
          <w:lang w:val="en-US"/>
        </w:rPr>
        <w:t xml:space="preserve">The </w:t>
      </w:r>
      <w:r w:rsidRPr="0079105F">
        <w:rPr>
          <w:rFonts w:asciiTheme="majorBidi" w:hAnsiTheme="majorBidi" w:cstheme="majorBidi"/>
          <w:color w:val="000000" w:themeColor="text1"/>
          <w:spacing w:val="3"/>
          <w:lang w:val="en-US"/>
        </w:rPr>
        <w:t xml:space="preserve">Commission has also interviewed soldiers who have deserted from the Russian armed forces and described orders to kill surrendering Ukrainian soldiers. </w:t>
      </w:r>
      <w:r w:rsidRPr="0079105F">
        <w:rPr>
          <w:rFonts w:asciiTheme="majorBidi" w:hAnsiTheme="majorBidi" w:cstheme="majorBidi"/>
          <w:color w:val="000000" w:themeColor="text1"/>
          <w:lang w:val="en-US"/>
        </w:rPr>
        <w:t xml:space="preserve">The incidents reviewed occurred in two types of situations: the killing or wounding soldiers while they were surrendering or were already captured, and the killing or wounding already injured soldiers. </w:t>
      </w:r>
    </w:p>
    <w:p w14:paraId="4B6D1DCC" w14:textId="2015706F" w:rsidR="00495B66" w:rsidRPr="00495B66" w:rsidRDefault="00495B66" w:rsidP="004D015B">
      <w:pPr>
        <w:pStyle w:val="H23G"/>
        <w:numPr>
          <w:ilvl w:val="0"/>
          <w:numId w:val="40"/>
        </w:numPr>
        <w:tabs>
          <w:tab w:val="clear" w:pos="851"/>
          <w:tab w:val="right" w:pos="1134"/>
        </w:tabs>
        <w:ind w:left="1134" w:hanging="567"/>
      </w:pPr>
      <w:r w:rsidRPr="00495B66">
        <w:t xml:space="preserve">Killing or wounding captured or surrendering soldiers </w:t>
      </w:r>
    </w:p>
    <w:p w14:paraId="2C197D6E" w14:textId="77777777" w:rsidR="00675031" w:rsidRPr="00675031" w:rsidRDefault="0079105F" w:rsidP="00675031">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spacing w:val="3"/>
        </w:rPr>
        <w:t xml:space="preserve">Since the outset of the full-scale invasion, Ukrainian authorities have </w:t>
      </w:r>
      <w:r w:rsidRPr="00495B66">
        <w:rPr>
          <w:rFonts w:asciiTheme="majorBidi" w:hAnsiTheme="majorBidi" w:cstheme="majorBidi"/>
        </w:rPr>
        <w:t xml:space="preserve">conducted pre-trial investigations in </w:t>
      </w:r>
      <w:r w:rsidRPr="00495B66">
        <w:rPr>
          <w:rFonts w:asciiTheme="majorBidi" w:hAnsiTheme="majorBidi" w:cstheme="majorBidi"/>
          <w:spacing w:val="3"/>
        </w:rPr>
        <w:t xml:space="preserve">57 criminal </w:t>
      </w:r>
      <w:r w:rsidRPr="00495B66">
        <w:rPr>
          <w:rFonts w:asciiTheme="majorBidi" w:hAnsiTheme="majorBidi" w:cstheme="majorBidi"/>
        </w:rPr>
        <w:t xml:space="preserve">cases </w:t>
      </w:r>
      <w:r w:rsidRPr="00495B66">
        <w:rPr>
          <w:rFonts w:asciiTheme="majorBidi" w:hAnsiTheme="majorBidi" w:cstheme="majorBidi"/>
          <w:spacing w:val="3"/>
        </w:rPr>
        <w:t xml:space="preserve">concerning </w:t>
      </w:r>
      <w:r w:rsidRPr="00495B66">
        <w:rPr>
          <w:rFonts w:asciiTheme="majorBidi" w:hAnsiTheme="majorBidi" w:cstheme="majorBidi"/>
        </w:rPr>
        <w:t>the killing</w:t>
      </w:r>
      <w:r w:rsidRPr="00495B66">
        <w:rPr>
          <w:rFonts w:asciiTheme="majorBidi" w:hAnsiTheme="majorBidi" w:cstheme="majorBidi"/>
          <w:spacing w:val="3"/>
        </w:rPr>
        <w:t xml:space="preserve"> by Russian armed forces of over 196 Ukrainian soldiers. They have reported a sharp increase in the number of executions in 2024. The Commission has examined 32 incidents in which Russian soldiers killed or wounded 101 surrendering or captured Ukrainian soldiers in 2022, 2023, 2024, and early 2025, in </w:t>
      </w:r>
      <w:r w:rsidRPr="00495B66">
        <w:rPr>
          <w:rFonts w:asciiTheme="majorBidi" w:hAnsiTheme="majorBidi" w:cstheme="majorBidi"/>
        </w:rPr>
        <w:t>Donetsk, Luhansk and Zaporizhzhia Provinces of Ukraine, as well as in the Kursk Province of the Russian Federation</w:t>
      </w:r>
      <w:r w:rsidRPr="00495B66">
        <w:rPr>
          <w:rFonts w:asciiTheme="majorBidi" w:hAnsiTheme="majorBidi" w:cstheme="majorBidi"/>
          <w:spacing w:val="3"/>
        </w:rPr>
        <w:t xml:space="preserve">. </w:t>
      </w:r>
      <w:r w:rsidRPr="00495B66">
        <w:rPr>
          <w:rFonts w:asciiTheme="majorBidi" w:hAnsiTheme="majorBidi" w:cstheme="majorBidi"/>
        </w:rPr>
        <w:t>It has noted an increase in reports concerning such incidents since late 2023.</w:t>
      </w:r>
    </w:p>
    <w:p w14:paraId="5816CF42" w14:textId="3EA070F0" w:rsidR="00495B66" w:rsidRPr="00675031" w:rsidRDefault="0079105F" w:rsidP="00675031">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675031">
        <w:rPr>
          <w:rFonts w:asciiTheme="majorBidi" w:hAnsiTheme="majorBidi" w:cstheme="majorBidi"/>
          <w:spacing w:val="3"/>
        </w:rPr>
        <w:t xml:space="preserve">The Commission previously reported </w:t>
      </w:r>
      <w:r w:rsidRPr="00675031">
        <w:rPr>
          <w:rFonts w:asciiTheme="majorBidi" w:hAnsiTheme="majorBidi" w:cstheme="majorBidi"/>
        </w:rPr>
        <w:t>about</w:t>
      </w:r>
      <w:r w:rsidRPr="00675031">
        <w:rPr>
          <w:rFonts w:asciiTheme="majorBidi" w:hAnsiTheme="majorBidi" w:cstheme="majorBidi"/>
          <w:spacing w:val="3"/>
        </w:rPr>
        <w:t xml:space="preserve"> incidents in which Ukrainian armed forces shot at Russian soldiers as they were surrendering or had been captured, in 2022.</w:t>
      </w:r>
      <w:r w:rsidRPr="00495B66">
        <w:rPr>
          <w:rStyle w:val="FootnoteReference"/>
          <w:rFonts w:asciiTheme="majorBidi" w:hAnsiTheme="majorBidi" w:cstheme="majorBidi"/>
          <w:spacing w:val="3"/>
          <w:sz w:val="20"/>
        </w:rPr>
        <w:footnoteReference w:id="22"/>
      </w:r>
      <w:r w:rsidRPr="00675031">
        <w:rPr>
          <w:rFonts w:asciiTheme="majorBidi" w:hAnsiTheme="majorBidi" w:cstheme="majorBidi"/>
          <w:spacing w:val="3"/>
        </w:rPr>
        <w:t xml:space="preserve"> It is not aware of further allegations of this nature</w:t>
      </w:r>
      <w:r w:rsidR="00495B66" w:rsidRPr="00675031">
        <w:rPr>
          <w:rFonts w:asciiTheme="majorBidi" w:hAnsiTheme="majorBidi" w:cstheme="majorBidi"/>
          <w:spacing w:val="3"/>
        </w:rPr>
        <w:t>.</w:t>
      </w:r>
    </w:p>
    <w:p w14:paraId="1C7646A3" w14:textId="44FE6997" w:rsidR="00495B66" w:rsidRPr="00495B66" w:rsidRDefault="0079105F" w:rsidP="00AD7A6E">
      <w:pPr>
        <w:pStyle w:val="ListParagraph"/>
        <w:shd w:val="clear" w:color="auto" w:fill="FFFFFF" w:themeFill="background1"/>
        <w:suppressAutoHyphens w:val="0"/>
        <w:spacing w:after="120"/>
        <w:ind w:left="1069" w:right="1134"/>
        <w:contextualSpacing w:val="0"/>
        <w:jc w:val="both"/>
        <w:rPr>
          <w:rFonts w:asciiTheme="majorBidi" w:hAnsiTheme="majorBidi" w:cstheme="majorBidi"/>
          <w:color w:val="000000" w:themeColor="text1"/>
        </w:rPr>
      </w:pPr>
      <w:r w:rsidRPr="00495B66">
        <w:rPr>
          <w:rFonts w:asciiTheme="majorBidi" w:hAnsiTheme="majorBidi" w:cstheme="majorBidi"/>
          <w:spacing w:val="3"/>
        </w:rPr>
        <w:t>In most situations reviewed, Russian soldiers shot, with small arms and at close r</w:t>
      </w:r>
      <w:r w:rsidR="00DD4118">
        <w:rPr>
          <w:rFonts w:asciiTheme="majorBidi" w:hAnsiTheme="majorBidi" w:cstheme="majorBidi"/>
          <w:spacing w:val="3"/>
        </w:rPr>
        <w:tab/>
      </w:r>
      <w:proofErr w:type="spellStart"/>
      <w:r w:rsidRPr="00495B66">
        <w:rPr>
          <w:rFonts w:asciiTheme="majorBidi" w:hAnsiTheme="majorBidi" w:cstheme="majorBidi"/>
          <w:spacing w:val="3"/>
        </w:rPr>
        <w:t>ange</w:t>
      </w:r>
      <w:proofErr w:type="spellEnd"/>
      <w:r w:rsidRPr="00495B66">
        <w:rPr>
          <w:rFonts w:asciiTheme="majorBidi" w:hAnsiTheme="majorBidi" w:cstheme="majorBidi"/>
          <w:spacing w:val="3"/>
        </w:rPr>
        <w:t xml:space="preserve">, Ukrainian soldiers as they were surrendering. The soldiers targeted were in a vulnerable </w:t>
      </w:r>
      <w:r w:rsidRPr="00495B66">
        <w:rPr>
          <w:rFonts w:asciiTheme="majorBidi" w:hAnsiTheme="majorBidi" w:cstheme="majorBidi"/>
          <w:spacing w:val="3"/>
        </w:rPr>
        <w:lastRenderedPageBreak/>
        <w:t xml:space="preserve">situation: </w:t>
      </w:r>
      <w:r w:rsidRPr="00495B66">
        <w:rPr>
          <w:rFonts w:asciiTheme="majorBidi" w:hAnsiTheme="majorBidi" w:cstheme="majorBidi"/>
          <w:color w:val="000000"/>
          <w:spacing w:val="3"/>
        </w:rPr>
        <w:t xml:space="preserve">unarmed, lying on the ground, kneeling, and some were partly naked. </w:t>
      </w:r>
      <w:r w:rsidRPr="00495B66">
        <w:rPr>
          <w:rFonts w:asciiTheme="majorBidi" w:hAnsiTheme="majorBidi" w:cstheme="majorBidi"/>
          <w:spacing w:val="3"/>
        </w:rPr>
        <w:t>For instance, video footage that circulated in February 2024, geolocated to the Bakhmut District, Donetsk Province, shows eight Ukrainian soldiers as they come out from a trench and lay on the ground, in an apparent surrender. While some of them were still coming out of the pit, five Russian soldiers who surrounded the trench and held them at gunpoint, shot at them multiple times, including with an automatic weapon.</w:t>
      </w:r>
      <w:r w:rsidRPr="00495B66">
        <w:rPr>
          <w:rFonts w:asciiTheme="majorBidi" w:hAnsiTheme="majorBidi" w:cstheme="majorBidi"/>
        </w:rPr>
        <w:t xml:space="preserve"> Other footage that circulated in October 2024, also geolocated in Donetsk Province, shows Russian soldiers shoot three Ukrainian soldiers after instructing them to lie down. </w:t>
      </w:r>
      <w:r w:rsidRPr="00495B66">
        <w:rPr>
          <w:rFonts w:asciiTheme="majorBidi" w:hAnsiTheme="majorBidi" w:cstheme="majorBidi"/>
          <w:spacing w:val="3"/>
        </w:rPr>
        <w:t>In additional incidents, Russian soldiers shot Ukrainian soldiers whom they had already captured, and in one incident Russian soldiers appear to use three Ukrainian soldiers as human shields, before shooting at least one of them.</w:t>
      </w:r>
    </w:p>
    <w:p w14:paraId="14C2DC2A" w14:textId="3C0CABA4" w:rsidR="0079105F" w:rsidRPr="00495B66"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rPr>
      </w:pPr>
      <w:r w:rsidRPr="00495B66">
        <w:rPr>
          <w:rFonts w:asciiTheme="majorBidi" w:hAnsiTheme="majorBidi" w:cstheme="majorBidi"/>
        </w:rPr>
        <w:t>T</w:t>
      </w:r>
      <w:r w:rsidRPr="00495B66">
        <w:rPr>
          <w:rFonts w:asciiTheme="majorBidi" w:hAnsiTheme="majorBidi" w:cstheme="majorBidi"/>
          <w:spacing w:val="3"/>
        </w:rPr>
        <w:t>he Commission also notes violent acts committed against Ukrainian soldiers or their dead bodies in some of the material circulated. For instance, photographs geolocated in Donetsk Province and dated August-September 2024, show a dead Ukrainian soldier, covered in blood, with a spade bearing the writing “for Kursk”</w:t>
      </w:r>
      <w:r w:rsidRPr="00495B66">
        <w:rPr>
          <w:rFonts w:asciiTheme="majorBidi" w:hAnsiTheme="majorBidi" w:cstheme="majorBidi"/>
        </w:rPr>
        <w:t xml:space="preserve"> stuck in his chest</w:t>
      </w:r>
      <w:r w:rsidRPr="00495B66">
        <w:rPr>
          <w:rFonts w:asciiTheme="majorBidi" w:hAnsiTheme="majorBidi" w:cstheme="majorBidi"/>
          <w:spacing w:val="3"/>
        </w:rPr>
        <w:t xml:space="preserve">. A video released by a Russian military unit and geolocated at the border crossing with the Belgorod Province in the Russian Federation </w:t>
      </w:r>
      <w:r w:rsidRPr="00495B66">
        <w:rPr>
          <w:rFonts w:asciiTheme="majorBidi" w:hAnsiTheme="majorBidi" w:cstheme="majorBidi"/>
        </w:rPr>
        <w:t xml:space="preserve">shows </w:t>
      </w:r>
      <w:r w:rsidRPr="00495B66">
        <w:rPr>
          <w:rFonts w:asciiTheme="majorBidi" w:hAnsiTheme="majorBidi" w:cstheme="majorBidi"/>
          <w:spacing w:val="3"/>
        </w:rPr>
        <w:t xml:space="preserve">a severed head, said to be that of a Ukrainian soldier, impaled on a spike, </w:t>
      </w:r>
      <w:r w:rsidRPr="00495B66">
        <w:rPr>
          <w:rFonts w:asciiTheme="majorBidi" w:hAnsiTheme="majorBidi" w:cstheme="majorBidi"/>
        </w:rPr>
        <w:t>with</w:t>
      </w:r>
      <w:r w:rsidRPr="00495B66">
        <w:rPr>
          <w:rFonts w:asciiTheme="majorBidi" w:hAnsiTheme="majorBidi" w:cstheme="majorBidi"/>
          <w:spacing w:val="3"/>
        </w:rPr>
        <w:t xml:space="preserve"> an audio message threatening that this will be repeated at every future encounter. A video with similar content was circulated </w:t>
      </w:r>
      <w:r w:rsidRPr="00495B66">
        <w:rPr>
          <w:rFonts w:asciiTheme="majorBidi" w:hAnsiTheme="majorBidi" w:cstheme="majorBidi"/>
        </w:rPr>
        <w:t>on</w:t>
      </w:r>
      <w:r w:rsidRPr="00495B66">
        <w:rPr>
          <w:rFonts w:asciiTheme="majorBidi" w:hAnsiTheme="majorBidi" w:cstheme="majorBidi"/>
          <w:spacing w:val="3"/>
        </w:rPr>
        <w:t xml:space="preserve"> Russian telegram </w:t>
      </w:r>
      <w:r w:rsidRPr="00495B66">
        <w:rPr>
          <w:rFonts w:asciiTheme="majorBidi" w:hAnsiTheme="majorBidi" w:cstheme="majorBidi"/>
        </w:rPr>
        <w:t>channels in January 2025.</w:t>
      </w:r>
    </w:p>
    <w:p w14:paraId="6D9D2E43" w14:textId="101FE390" w:rsidR="00495B66" w:rsidRPr="00495B66" w:rsidRDefault="0079105F" w:rsidP="00495B66">
      <w:pPr>
        <w:spacing w:after="120"/>
        <w:ind w:left="1134" w:right="1134"/>
        <w:jc w:val="both"/>
        <w:rPr>
          <w:rFonts w:asciiTheme="majorBidi" w:hAnsiTheme="majorBidi" w:cstheme="majorBidi"/>
          <w:i/>
          <w:iCs/>
          <w:spacing w:val="3"/>
        </w:rPr>
      </w:pPr>
      <w:r w:rsidRPr="00495B66">
        <w:rPr>
          <w:rFonts w:asciiTheme="majorBidi" w:hAnsiTheme="majorBidi" w:cstheme="majorBidi"/>
          <w:i/>
          <w:iCs/>
          <w:spacing w:val="3"/>
        </w:rPr>
        <w:t>Perpetrators’ orders and instructions</w:t>
      </w:r>
    </w:p>
    <w:p w14:paraId="0D5F7998" w14:textId="77777777" w:rsidR="00495B66" w:rsidRPr="00495B66"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lang w:val="en-US"/>
        </w:rPr>
        <w:t>The Commission has interviewed 48 former soldiers who have deserted from the Russian armed forces. The majority participated in combat operations in Donetsk, Kharkiv, Kyiv, Luhansk, and Zaporizhzhia Provinces. Eleven among them described direct orders or instructions by their commanders not to take prisoners. In most cases, they also received orders to kill them instead. Another fifteen of the interviewed soldiers heard accounts from fellow soldiers concerning such orders, instructions, or practices to not take prisoners.</w:t>
      </w:r>
    </w:p>
    <w:p w14:paraId="48A03144" w14:textId="77777777" w:rsidR="00495B66" w:rsidRPr="00B9525B"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Style w:val="normaltextrun"/>
          <w:rFonts w:asciiTheme="majorBidi" w:hAnsiTheme="majorBidi" w:cstheme="majorBidi"/>
          <w:color w:val="000000" w:themeColor="text1"/>
          <w:lang w:val="ru-RU"/>
        </w:rPr>
      </w:pPr>
      <w:r w:rsidRPr="00495B66">
        <w:rPr>
          <w:rFonts w:asciiTheme="majorBidi" w:hAnsiTheme="majorBidi" w:cstheme="majorBidi"/>
          <w:color w:val="000000" w:themeColor="text1"/>
          <w:spacing w:val="3"/>
        </w:rPr>
        <w:t xml:space="preserve">The testimonies of the deserted Russian soldiers show that during meetings, both prior to and during deployment to Ukraine, Russian unit commanders </w:t>
      </w:r>
      <w:r w:rsidRPr="00495B66">
        <w:rPr>
          <w:rFonts w:asciiTheme="majorBidi" w:hAnsiTheme="majorBidi" w:cstheme="majorBidi"/>
          <w:color w:val="000000" w:themeColor="text1"/>
        </w:rPr>
        <w:t>instructed large numbers of attending soldiers to not take prisoners.</w:t>
      </w:r>
      <w:r w:rsidRPr="00495B66">
        <w:rPr>
          <w:rFonts w:asciiTheme="majorBidi" w:hAnsiTheme="majorBidi" w:cstheme="majorBidi"/>
          <w:color w:val="000000" w:themeColor="text1"/>
          <w:spacing w:val="3"/>
        </w:rPr>
        <w:t xml:space="preserve"> One former soldier stated that </w:t>
      </w:r>
      <w:r w:rsidRPr="00495B66">
        <w:rPr>
          <w:rFonts w:asciiTheme="majorBidi" w:hAnsiTheme="majorBidi" w:cstheme="majorBidi"/>
          <w:color w:val="000000" w:themeColor="text1"/>
        </w:rPr>
        <w:t>during</w:t>
      </w:r>
      <w:r w:rsidRPr="00495B66">
        <w:rPr>
          <w:rFonts w:asciiTheme="majorBidi" w:hAnsiTheme="majorBidi" w:cstheme="majorBidi"/>
          <w:color w:val="000000" w:themeColor="text1"/>
          <w:spacing w:val="3"/>
        </w:rPr>
        <w:t xml:space="preserve"> such a meeting, a</w:t>
      </w:r>
      <w:r w:rsidRPr="00495B66">
        <w:rPr>
          <w:rStyle w:val="normaltextrun"/>
          <w:rFonts w:asciiTheme="majorBidi" w:eastAsiaTheme="majorEastAsia" w:hAnsiTheme="majorBidi" w:cstheme="majorBidi"/>
          <w:color w:val="000000" w:themeColor="text1"/>
        </w:rPr>
        <w:t xml:space="preserve"> deputy brigade commander told the regiment, “Prisoners are not needed, shoot them on the spot” (“</w:t>
      </w:r>
      <w:proofErr w:type="spellStart"/>
      <w:r w:rsidRPr="00495B66">
        <w:rPr>
          <w:rStyle w:val="normaltextrun"/>
          <w:rFonts w:asciiTheme="majorBidi" w:eastAsiaTheme="majorEastAsia" w:hAnsiTheme="majorBidi" w:cstheme="majorBidi"/>
          <w:i/>
          <w:iCs/>
          <w:color w:val="000000" w:themeColor="text1"/>
        </w:rPr>
        <w:t>Πленные</w:t>
      </w:r>
      <w:proofErr w:type="spellEnd"/>
      <w:r w:rsidRPr="00495B66">
        <w:rPr>
          <w:rStyle w:val="normaltextrun"/>
          <w:rFonts w:asciiTheme="majorBidi" w:eastAsiaTheme="majorEastAsia" w:hAnsiTheme="majorBidi" w:cstheme="majorBidi"/>
          <w:i/>
          <w:iCs/>
          <w:color w:val="000000" w:themeColor="text1"/>
        </w:rPr>
        <w:t xml:space="preserve"> </w:t>
      </w:r>
      <w:proofErr w:type="spellStart"/>
      <w:r w:rsidRPr="00495B66">
        <w:rPr>
          <w:rStyle w:val="normaltextrun"/>
          <w:rFonts w:asciiTheme="majorBidi" w:eastAsiaTheme="majorEastAsia" w:hAnsiTheme="majorBidi" w:cstheme="majorBidi"/>
          <w:i/>
          <w:iCs/>
          <w:color w:val="000000" w:themeColor="text1"/>
        </w:rPr>
        <w:t>не</w:t>
      </w:r>
      <w:proofErr w:type="spellEnd"/>
      <w:r w:rsidRPr="00495B66">
        <w:rPr>
          <w:rStyle w:val="normaltextrun"/>
          <w:rFonts w:asciiTheme="majorBidi" w:eastAsiaTheme="majorEastAsia" w:hAnsiTheme="majorBidi" w:cstheme="majorBidi"/>
          <w:i/>
          <w:iCs/>
          <w:color w:val="000000" w:themeColor="text1"/>
        </w:rPr>
        <w:t xml:space="preserve"> </w:t>
      </w:r>
      <w:proofErr w:type="spellStart"/>
      <w:r w:rsidRPr="00495B66">
        <w:rPr>
          <w:rStyle w:val="normaltextrun"/>
          <w:rFonts w:asciiTheme="majorBidi" w:eastAsiaTheme="majorEastAsia" w:hAnsiTheme="majorBidi" w:cstheme="majorBidi"/>
          <w:i/>
          <w:iCs/>
          <w:color w:val="000000" w:themeColor="text1"/>
        </w:rPr>
        <w:t>нужны</w:t>
      </w:r>
      <w:proofErr w:type="spellEnd"/>
      <w:r w:rsidRPr="00495B66">
        <w:rPr>
          <w:rStyle w:val="normaltextrun"/>
          <w:rFonts w:asciiTheme="majorBidi" w:eastAsiaTheme="majorEastAsia" w:hAnsiTheme="majorBidi" w:cstheme="majorBidi"/>
          <w:i/>
          <w:iCs/>
          <w:color w:val="000000" w:themeColor="text1"/>
        </w:rPr>
        <w:t xml:space="preserve">, </w:t>
      </w:r>
      <w:proofErr w:type="spellStart"/>
      <w:r w:rsidRPr="00495B66">
        <w:rPr>
          <w:rStyle w:val="normaltextrun"/>
          <w:rFonts w:asciiTheme="majorBidi" w:eastAsiaTheme="majorEastAsia" w:hAnsiTheme="majorBidi" w:cstheme="majorBidi"/>
          <w:i/>
          <w:iCs/>
          <w:color w:val="000000" w:themeColor="text1"/>
        </w:rPr>
        <w:t>расстреливать</w:t>
      </w:r>
      <w:proofErr w:type="spellEnd"/>
      <w:r w:rsidRPr="00495B66">
        <w:rPr>
          <w:rStyle w:val="normaltextrun"/>
          <w:rFonts w:asciiTheme="majorBidi" w:eastAsiaTheme="majorEastAsia" w:hAnsiTheme="majorBidi" w:cstheme="majorBidi"/>
          <w:i/>
          <w:iCs/>
          <w:color w:val="000000" w:themeColor="text1"/>
        </w:rPr>
        <w:t xml:space="preserve"> </w:t>
      </w:r>
      <w:proofErr w:type="spellStart"/>
      <w:r w:rsidRPr="00495B66">
        <w:rPr>
          <w:rStyle w:val="normaltextrun"/>
          <w:rFonts w:asciiTheme="majorBidi" w:eastAsiaTheme="majorEastAsia" w:hAnsiTheme="majorBidi" w:cstheme="majorBidi"/>
          <w:i/>
          <w:iCs/>
          <w:color w:val="000000" w:themeColor="text1"/>
        </w:rPr>
        <w:t>на</w:t>
      </w:r>
      <w:proofErr w:type="spellEnd"/>
      <w:r w:rsidRPr="00495B66">
        <w:rPr>
          <w:rStyle w:val="normaltextrun"/>
          <w:rFonts w:asciiTheme="majorBidi" w:eastAsiaTheme="majorEastAsia" w:hAnsiTheme="majorBidi" w:cstheme="majorBidi"/>
          <w:i/>
          <w:iCs/>
          <w:color w:val="000000" w:themeColor="text1"/>
        </w:rPr>
        <w:t xml:space="preserve"> </w:t>
      </w:r>
      <w:proofErr w:type="spellStart"/>
      <w:r w:rsidRPr="00495B66">
        <w:rPr>
          <w:rStyle w:val="normaltextrun"/>
          <w:rFonts w:asciiTheme="majorBidi" w:eastAsiaTheme="majorEastAsia" w:hAnsiTheme="majorBidi" w:cstheme="majorBidi"/>
          <w:i/>
          <w:iCs/>
          <w:color w:val="000000" w:themeColor="text1"/>
        </w:rPr>
        <w:t>месте</w:t>
      </w:r>
      <w:proofErr w:type="spellEnd"/>
      <w:r w:rsidRPr="00495B66">
        <w:rPr>
          <w:rStyle w:val="normaltextrun"/>
          <w:rFonts w:asciiTheme="majorBidi" w:eastAsiaTheme="majorEastAsia" w:hAnsiTheme="majorBidi" w:cstheme="majorBidi"/>
          <w:color w:val="000000" w:themeColor="text1"/>
        </w:rPr>
        <w:t>”).</w:t>
      </w:r>
      <w:r w:rsidRPr="00495B66">
        <w:rPr>
          <w:rStyle w:val="normaltextrun"/>
          <w:rFonts w:asciiTheme="majorBidi" w:eastAsiaTheme="majorEastAsia" w:hAnsiTheme="majorBidi" w:cstheme="majorBidi"/>
          <w:color w:val="000000" w:themeColor="text1"/>
          <w:shd w:val="clear" w:color="auto" w:fill="FFFFFF"/>
        </w:rPr>
        <w:t xml:space="preserve"> </w:t>
      </w:r>
      <w:r w:rsidRPr="00495B66">
        <w:rPr>
          <w:rFonts w:asciiTheme="majorBidi" w:hAnsiTheme="majorBidi" w:cstheme="majorBidi"/>
          <w:color w:val="000000" w:themeColor="text1"/>
          <w:spacing w:val="3"/>
        </w:rPr>
        <w:t xml:space="preserve">Another former soldier recalled that in a </w:t>
      </w:r>
      <w:r w:rsidRPr="00495B66">
        <w:rPr>
          <w:rFonts w:asciiTheme="majorBidi" w:hAnsiTheme="majorBidi" w:cstheme="majorBidi"/>
          <w:color w:val="000000" w:themeColor="text1"/>
        </w:rPr>
        <w:t xml:space="preserve">staff </w:t>
      </w:r>
      <w:r w:rsidRPr="00495B66">
        <w:rPr>
          <w:rFonts w:asciiTheme="majorBidi" w:hAnsiTheme="majorBidi" w:cstheme="majorBidi"/>
          <w:color w:val="000000" w:themeColor="text1"/>
          <w:spacing w:val="3"/>
        </w:rPr>
        <w:t xml:space="preserve">meeting </w:t>
      </w:r>
      <w:r w:rsidRPr="00495B66">
        <w:rPr>
          <w:rStyle w:val="normaltextrun"/>
          <w:rFonts w:asciiTheme="majorBidi" w:eastAsiaTheme="majorEastAsia" w:hAnsiTheme="majorBidi" w:cstheme="majorBidi"/>
          <w:color w:val="000000" w:themeColor="text1"/>
          <w:shd w:val="clear" w:color="auto" w:fill="FFFFFF"/>
        </w:rPr>
        <w:t>of the assault squad</w:t>
      </w:r>
      <w:r w:rsidRPr="00495B66">
        <w:rPr>
          <w:rFonts w:asciiTheme="majorBidi" w:hAnsiTheme="majorBidi" w:cstheme="majorBidi"/>
          <w:color w:val="000000" w:themeColor="text1"/>
          <w:spacing w:val="3"/>
        </w:rPr>
        <w:t xml:space="preserve">, </w:t>
      </w:r>
      <w:r w:rsidRPr="00495B66">
        <w:rPr>
          <w:rStyle w:val="normaltextrun"/>
          <w:rFonts w:asciiTheme="majorBidi" w:eastAsiaTheme="majorEastAsia" w:hAnsiTheme="majorBidi" w:cstheme="majorBidi"/>
          <w:color w:val="000000" w:themeColor="text1"/>
          <w:shd w:val="clear" w:color="auto" w:fill="FFFFFF"/>
        </w:rPr>
        <w:t>the regiment commander responded to a question about prisoners, stating</w:t>
      </w:r>
      <w:r w:rsidRPr="00495B66">
        <w:rPr>
          <w:rStyle w:val="normaltextrun"/>
          <w:rFonts w:asciiTheme="majorBidi" w:eastAsiaTheme="majorEastAsia" w:hAnsiTheme="majorBidi" w:cstheme="majorBidi"/>
          <w:color w:val="000000" w:themeColor="text1"/>
        </w:rPr>
        <w:t>,</w:t>
      </w:r>
      <w:r w:rsidRPr="00495B66">
        <w:rPr>
          <w:rStyle w:val="normaltextrun"/>
          <w:rFonts w:asciiTheme="majorBidi" w:eastAsiaTheme="majorEastAsia" w:hAnsiTheme="majorBidi" w:cstheme="majorBidi"/>
          <w:color w:val="000000" w:themeColor="text1"/>
          <w:shd w:val="clear" w:color="auto" w:fill="FFFFFF"/>
        </w:rPr>
        <w:t xml:space="preserve"> “Don’t take them. Shoot.” (“</w:t>
      </w:r>
      <w:proofErr w:type="spellStart"/>
      <w:r w:rsidRPr="00495B66">
        <w:rPr>
          <w:rStyle w:val="normaltextrun"/>
          <w:rFonts w:asciiTheme="majorBidi" w:eastAsiaTheme="majorEastAsia" w:hAnsiTheme="majorBidi" w:cstheme="majorBidi"/>
          <w:i/>
          <w:iCs/>
          <w:color w:val="000000" w:themeColor="text1"/>
          <w:shd w:val="clear" w:color="auto" w:fill="FFFFFF"/>
        </w:rPr>
        <w:t>Не</w:t>
      </w:r>
      <w:proofErr w:type="spellEnd"/>
      <w:r w:rsidRPr="00495B66">
        <w:rPr>
          <w:rStyle w:val="normaltextrun"/>
          <w:rFonts w:asciiTheme="majorBidi" w:eastAsiaTheme="majorEastAsia" w:hAnsiTheme="majorBidi" w:cstheme="majorBidi"/>
          <w:i/>
          <w:iCs/>
          <w:color w:val="000000" w:themeColor="text1"/>
          <w:shd w:val="clear" w:color="auto" w:fill="FFFFFF"/>
        </w:rPr>
        <w:t xml:space="preserve"> </w:t>
      </w:r>
      <w:proofErr w:type="spellStart"/>
      <w:r w:rsidRPr="00495B66">
        <w:rPr>
          <w:rStyle w:val="normaltextrun"/>
          <w:rFonts w:asciiTheme="majorBidi" w:eastAsiaTheme="majorEastAsia" w:hAnsiTheme="majorBidi" w:cstheme="majorBidi"/>
          <w:i/>
          <w:iCs/>
          <w:color w:val="000000" w:themeColor="text1"/>
          <w:shd w:val="clear" w:color="auto" w:fill="FFFFFF"/>
        </w:rPr>
        <w:t>брать</w:t>
      </w:r>
      <w:proofErr w:type="spellEnd"/>
      <w:r w:rsidRPr="00495B66">
        <w:rPr>
          <w:rStyle w:val="normaltextrun"/>
          <w:rFonts w:asciiTheme="majorBidi" w:eastAsiaTheme="majorEastAsia" w:hAnsiTheme="majorBidi" w:cstheme="majorBidi"/>
          <w:i/>
          <w:iCs/>
          <w:color w:val="000000" w:themeColor="text1"/>
          <w:shd w:val="clear" w:color="auto" w:fill="FFFFFF"/>
        </w:rPr>
        <w:t xml:space="preserve">. </w:t>
      </w:r>
      <w:proofErr w:type="spellStart"/>
      <w:r w:rsidRPr="00495B66">
        <w:rPr>
          <w:rStyle w:val="normaltextrun"/>
          <w:rFonts w:asciiTheme="majorBidi" w:eastAsiaTheme="majorEastAsia" w:hAnsiTheme="majorBidi" w:cstheme="majorBidi"/>
          <w:i/>
          <w:iCs/>
          <w:color w:val="000000" w:themeColor="text1"/>
          <w:shd w:val="clear" w:color="auto" w:fill="FFFFFF"/>
        </w:rPr>
        <w:t>Расстреливать</w:t>
      </w:r>
      <w:proofErr w:type="spellEnd"/>
      <w:r w:rsidRPr="00495B66">
        <w:rPr>
          <w:rStyle w:val="normaltextrun"/>
          <w:rFonts w:asciiTheme="majorBidi" w:eastAsiaTheme="majorEastAsia" w:hAnsiTheme="majorBidi" w:cstheme="majorBidi"/>
          <w:i/>
          <w:iCs/>
          <w:color w:val="000000" w:themeColor="text1"/>
          <w:shd w:val="clear" w:color="auto" w:fill="FFFFFF"/>
        </w:rPr>
        <w:t>”</w:t>
      </w:r>
      <w:r w:rsidRPr="00495B66">
        <w:rPr>
          <w:rStyle w:val="normaltextrun"/>
          <w:rFonts w:asciiTheme="majorBidi" w:eastAsiaTheme="majorEastAsia" w:hAnsiTheme="majorBidi" w:cstheme="majorBidi"/>
          <w:color w:val="000000" w:themeColor="text1"/>
          <w:shd w:val="clear" w:color="auto" w:fill="FFFFFF"/>
        </w:rPr>
        <w:t>).</w:t>
      </w:r>
      <w:r w:rsidRPr="00495B66">
        <w:rPr>
          <w:rFonts w:asciiTheme="majorBidi" w:hAnsiTheme="majorBidi" w:cstheme="majorBidi"/>
          <w:color w:val="000000" w:themeColor="text1"/>
          <w:spacing w:val="3"/>
        </w:rPr>
        <w:t xml:space="preserve"> </w:t>
      </w:r>
      <w:r w:rsidRPr="00495B66">
        <w:rPr>
          <w:rStyle w:val="eop"/>
          <w:rFonts w:asciiTheme="majorBidi" w:eastAsiaTheme="majorEastAsia" w:hAnsiTheme="majorBidi" w:cstheme="majorBidi"/>
          <w:color w:val="000000" w:themeColor="text1"/>
        </w:rPr>
        <w:t>One more former soldier reported that, when answering</w:t>
      </w:r>
      <w:r w:rsidRPr="00495B66">
        <w:rPr>
          <w:rStyle w:val="normaltextrun"/>
          <w:rFonts w:asciiTheme="majorBidi" w:eastAsiaTheme="majorEastAsia" w:hAnsiTheme="majorBidi" w:cstheme="majorBidi"/>
          <w:color w:val="000000" w:themeColor="text1"/>
          <w:shd w:val="clear" w:color="auto" w:fill="FFFFFF"/>
        </w:rPr>
        <w:t xml:space="preserve"> a similar question, a battalion commander declared, </w:t>
      </w:r>
      <w:r w:rsidRPr="00495B66">
        <w:rPr>
          <w:rStyle w:val="normaltextrun"/>
          <w:rFonts w:asciiTheme="majorBidi" w:eastAsiaTheme="majorEastAsia" w:hAnsiTheme="majorBidi" w:cstheme="majorBidi"/>
          <w:color w:val="000000" w:themeColor="text1"/>
        </w:rPr>
        <w:t xml:space="preserve">“We don’t take prisoners. Those Nazis should not be taken in captivity, they should be killed.” </w:t>
      </w:r>
      <w:r w:rsidRPr="00495B66">
        <w:rPr>
          <w:rStyle w:val="normaltextrun"/>
          <w:rFonts w:asciiTheme="majorBidi" w:eastAsiaTheme="majorEastAsia" w:hAnsiTheme="majorBidi" w:cstheme="majorBidi"/>
          <w:color w:val="000000" w:themeColor="text1"/>
          <w:lang w:val="ru-RU"/>
        </w:rPr>
        <w:t>(“</w:t>
      </w:r>
      <w:r w:rsidRPr="00495B66">
        <w:rPr>
          <w:rStyle w:val="normaltextrun"/>
          <w:rFonts w:asciiTheme="majorBidi" w:eastAsiaTheme="majorEastAsia" w:hAnsiTheme="majorBidi" w:cstheme="majorBidi"/>
          <w:i/>
          <w:iCs/>
          <w:color w:val="000000" w:themeColor="text1"/>
          <w:lang w:val="ru-RU"/>
        </w:rPr>
        <w:t xml:space="preserve">Мы не берем в плен. </w:t>
      </w:r>
      <w:r w:rsidRPr="00495B66">
        <w:rPr>
          <w:rStyle w:val="normaltextrun"/>
          <w:rFonts w:asciiTheme="majorBidi" w:eastAsiaTheme="majorEastAsia" w:hAnsiTheme="majorBidi" w:cstheme="majorBidi"/>
          <w:i/>
          <w:iCs/>
          <w:color w:val="000000" w:themeColor="text1"/>
          <w:shd w:val="clear" w:color="auto" w:fill="FFFFFF"/>
          <w:lang w:val="ru-RU"/>
        </w:rPr>
        <w:t>Этих</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нацистов</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нельзя</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брать</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в</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плен</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их</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надо</w:t>
      </w:r>
      <w:r w:rsidRPr="00B9525B">
        <w:rPr>
          <w:rStyle w:val="normaltextrun"/>
          <w:rFonts w:asciiTheme="majorBidi" w:eastAsiaTheme="majorEastAsia" w:hAnsiTheme="majorBidi" w:cstheme="majorBidi"/>
          <w:i/>
          <w:color w:val="000000" w:themeColor="text1"/>
          <w:shd w:val="clear" w:color="auto" w:fill="FFFFFF"/>
          <w:lang w:val="ru-RU"/>
        </w:rPr>
        <w:t xml:space="preserve"> </w:t>
      </w:r>
      <w:r w:rsidRPr="00495B66">
        <w:rPr>
          <w:rStyle w:val="normaltextrun"/>
          <w:rFonts w:asciiTheme="majorBidi" w:eastAsiaTheme="majorEastAsia" w:hAnsiTheme="majorBidi" w:cstheme="majorBidi"/>
          <w:i/>
          <w:iCs/>
          <w:color w:val="000000" w:themeColor="text1"/>
          <w:shd w:val="clear" w:color="auto" w:fill="FFFFFF"/>
          <w:lang w:val="ru-RU"/>
        </w:rPr>
        <w:t>убивать</w:t>
      </w:r>
      <w:r w:rsidRPr="00B9525B">
        <w:rPr>
          <w:rStyle w:val="normaltextrun"/>
          <w:rFonts w:asciiTheme="majorBidi" w:eastAsiaTheme="majorEastAsia" w:hAnsiTheme="majorBidi" w:cstheme="majorBidi"/>
          <w:i/>
          <w:color w:val="000000" w:themeColor="text1"/>
          <w:shd w:val="clear" w:color="auto" w:fill="FFFFFF"/>
          <w:lang w:val="ru-RU"/>
        </w:rPr>
        <w:t>”</w:t>
      </w:r>
      <w:r w:rsidRPr="00B9525B">
        <w:rPr>
          <w:rStyle w:val="normaltextrun"/>
          <w:rFonts w:asciiTheme="majorBidi" w:eastAsiaTheme="majorEastAsia" w:hAnsiTheme="majorBidi" w:cstheme="majorBidi"/>
          <w:color w:val="000000" w:themeColor="text1"/>
          <w:shd w:val="clear" w:color="auto" w:fill="FFFFFF"/>
          <w:lang w:val="ru-RU"/>
        </w:rPr>
        <w:t>).</w:t>
      </w:r>
    </w:p>
    <w:p w14:paraId="3CB5E734" w14:textId="77777777" w:rsidR="00675031" w:rsidRPr="00675031" w:rsidRDefault="0079105F" w:rsidP="00675031">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color w:val="000000" w:themeColor="text1"/>
          <w:spacing w:val="3"/>
          <w:lang w:val="en-US"/>
        </w:rPr>
        <w:t xml:space="preserve">Orders were also given in operational situations, at times via radio messages. Two </w:t>
      </w:r>
      <w:r w:rsidRPr="00495B66">
        <w:rPr>
          <w:rFonts w:asciiTheme="majorBidi" w:hAnsiTheme="majorBidi" w:cstheme="majorBidi"/>
          <w:color w:val="000000" w:themeColor="text1"/>
          <w:lang w:val="en-US"/>
        </w:rPr>
        <w:t xml:space="preserve">deserted Russian </w:t>
      </w:r>
      <w:r w:rsidRPr="00495B66">
        <w:rPr>
          <w:rFonts w:asciiTheme="majorBidi" w:hAnsiTheme="majorBidi" w:cstheme="majorBidi"/>
          <w:color w:val="000000" w:themeColor="text1"/>
          <w:spacing w:val="3"/>
          <w:lang w:val="en-US"/>
        </w:rPr>
        <w:t xml:space="preserve">soldiers deployed in different regions of Ukraine heard </w:t>
      </w:r>
      <w:r w:rsidRPr="00495B66">
        <w:rPr>
          <w:rFonts w:asciiTheme="majorBidi" w:hAnsiTheme="majorBidi" w:cstheme="majorBidi"/>
          <w:spacing w:val="3"/>
          <w:lang w:val="en-US"/>
        </w:rPr>
        <w:t xml:space="preserve">similar orders on the radio. One of them spoke of </w:t>
      </w:r>
      <w:r w:rsidRPr="00495B66">
        <w:rPr>
          <w:rStyle w:val="normaltextrun"/>
          <w:rFonts w:asciiTheme="majorBidi" w:eastAsiaTheme="majorEastAsia" w:hAnsiTheme="majorBidi" w:cstheme="majorBidi"/>
          <w:color w:val="000000"/>
          <w:shd w:val="clear" w:color="auto" w:fill="FFFFFF"/>
          <w:lang w:val="en-US"/>
        </w:rPr>
        <w:t xml:space="preserve">general instructions </w:t>
      </w:r>
      <w:r w:rsidRPr="00495B66">
        <w:rPr>
          <w:rFonts w:asciiTheme="majorBidi" w:hAnsiTheme="majorBidi" w:cstheme="majorBidi"/>
          <w:spacing w:val="3"/>
          <w:lang w:val="en-US"/>
        </w:rPr>
        <w:t xml:space="preserve">of </w:t>
      </w:r>
      <w:r w:rsidRPr="00495B66">
        <w:rPr>
          <w:rStyle w:val="normaltextrun"/>
          <w:rFonts w:asciiTheme="majorBidi" w:eastAsiaTheme="majorEastAsia" w:hAnsiTheme="majorBidi" w:cstheme="majorBidi"/>
          <w:color w:val="000000"/>
          <w:shd w:val="clear" w:color="auto" w:fill="FFFFFF"/>
          <w:lang w:val="en-US"/>
        </w:rPr>
        <w:t xml:space="preserve">the regiment commander to all the soldiers of the assault unit, saying, “When you go in the trenches, do not take prisoners” </w:t>
      </w:r>
      <w:r w:rsidRPr="00495B66">
        <w:rPr>
          <w:rStyle w:val="normaltextrun"/>
          <w:rFonts w:asciiTheme="majorBidi" w:eastAsiaTheme="majorEastAsia" w:hAnsiTheme="majorBidi" w:cstheme="majorBidi"/>
          <w:color w:val="000000" w:themeColor="text1"/>
          <w:lang w:val="en-US"/>
        </w:rPr>
        <w:t>(“</w:t>
      </w:r>
      <w:proofErr w:type="spellStart"/>
      <w:r w:rsidRPr="00495B66">
        <w:rPr>
          <w:rStyle w:val="normaltextrun"/>
          <w:rFonts w:asciiTheme="majorBidi" w:eastAsiaTheme="majorEastAsia" w:hAnsiTheme="majorBidi" w:cstheme="majorBidi"/>
          <w:i/>
          <w:iCs/>
          <w:color w:val="000000"/>
          <w:shd w:val="clear" w:color="auto" w:fill="FFFFFF"/>
          <w:lang w:val="en-US"/>
        </w:rPr>
        <w:t>Когда</w:t>
      </w:r>
      <w:proofErr w:type="spellEnd"/>
      <w:r w:rsidRPr="00495B66">
        <w:rPr>
          <w:rStyle w:val="normaltextrun"/>
          <w:rFonts w:asciiTheme="majorBidi" w:eastAsiaTheme="majorEastAsia" w:hAnsiTheme="majorBidi" w:cstheme="majorBidi"/>
          <w:i/>
          <w:iCs/>
          <w:color w:val="000000"/>
          <w:shd w:val="clear" w:color="auto" w:fill="FFFFFF"/>
          <w:lang w:val="en-US"/>
        </w:rPr>
        <w:t xml:space="preserve"> </w:t>
      </w:r>
      <w:proofErr w:type="spellStart"/>
      <w:r w:rsidRPr="00495B66">
        <w:rPr>
          <w:rStyle w:val="normaltextrun"/>
          <w:rFonts w:asciiTheme="majorBidi" w:eastAsiaTheme="majorEastAsia" w:hAnsiTheme="majorBidi" w:cstheme="majorBidi"/>
          <w:i/>
          <w:iCs/>
          <w:color w:val="000000"/>
          <w:shd w:val="clear" w:color="auto" w:fill="FFFFFF"/>
          <w:lang w:val="en-US"/>
        </w:rPr>
        <w:t>заходите</w:t>
      </w:r>
      <w:proofErr w:type="spellEnd"/>
      <w:r w:rsidRPr="00495B66">
        <w:rPr>
          <w:rStyle w:val="normaltextrun"/>
          <w:rFonts w:asciiTheme="majorBidi" w:eastAsiaTheme="majorEastAsia" w:hAnsiTheme="majorBidi" w:cstheme="majorBidi"/>
          <w:i/>
          <w:iCs/>
          <w:color w:val="000000"/>
          <w:shd w:val="clear" w:color="auto" w:fill="FFFFFF"/>
          <w:lang w:val="en-US"/>
        </w:rPr>
        <w:t xml:space="preserve"> в </w:t>
      </w:r>
      <w:proofErr w:type="spellStart"/>
      <w:r w:rsidRPr="00495B66">
        <w:rPr>
          <w:rStyle w:val="normaltextrun"/>
          <w:rFonts w:asciiTheme="majorBidi" w:eastAsiaTheme="majorEastAsia" w:hAnsiTheme="majorBidi" w:cstheme="majorBidi"/>
          <w:i/>
          <w:iCs/>
          <w:color w:val="000000"/>
          <w:shd w:val="clear" w:color="auto" w:fill="FFFFFF"/>
          <w:lang w:val="en-US"/>
        </w:rPr>
        <w:t>окопы</w:t>
      </w:r>
      <w:proofErr w:type="spellEnd"/>
      <w:r w:rsidRPr="00495B66">
        <w:rPr>
          <w:rStyle w:val="normaltextrun"/>
          <w:rFonts w:asciiTheme="majorBidi" w:eastAsiaTheme="majorEastAsia" w:hAnsiTheme="majorBidi" w:cstheme="majorBidi"/>
          <w:i/>
          <w:iCs/>
          <w:color w:val="000000"/>
          <w:shd w:val="clear" w:color="auto" w:fill="FFFFFF"/>
          <w:lang w:val="en-US"/>
        </w:rPr>
        <w:t xml:space="preserve">, </w:t>
      </w:r>
      <w:proofErr w:type="spellStart"/>
      <w:r w:rsidRPr="00495B66">
        <w:rPr>
          <w:rStyle w:val="normaltextrun"/>
          <w:rFonts w:asciiTheme="majorBidi" w:eastAsiaTheme="majorEastAsia" w:hAnsiTheme="majorBidi" w:cstheme="majorBidi"/>
          <w:i/>
          <w:iCs/>
          <w:color w:val="000000"/>
          <w:shd w:val="clear" w:color="auto" w:fill="FFFFFF"/>
          <w:lang w:val="en-US"/>
        </w:rPr>
        <w:t>пленных</w:t>
      </w:r>
      <w:proofErr w:type="spellEnd"/>
      <w:r w:rsidRPr="00495B66">
        <w:rPr>
          <w:rStyle w:val="normaltextrun"/>
          <w:rFonts w:asciiTheme="majorBidi" w:eastAsiaTheme="majorEastAsia" w:hAnsiTheme="majorBidi" w:cstheme="majorBidi"/>
          <w:i/>
          <w:iCs/>
          <w:color w:val="000000"/>
          <w:shd w:val="clear" w:color="auto" w:fill="FFFFFF"/>
          <w:lang w:val="en-US"/>
        </w:rPr>
        <w:t xml:space="preserve"> </w:t>
      </w:r>
      <w:proofErr w:type="spellStart"/>
      <w:r w:rsidRPr="00495B66">
        <w:rPr>
          <w:rStyle w:val="normaltextrun"/>
          <w:rFonts w:asciiTheme="majorBidi" w:eastAsiaTheme="majorEastAsia" w:hAnsiTheme="majorBidi" w:cstheme="majorBidi"/>
          <w:i/>
          <w:iCs/>
          <w:color w:val="000000"/>
          <w:shd w:val="clear" w:color="auto" w:fill="FFFFFF"/>
          <w:lang w:val="en-US"/>
        </w:rPr>
        <w:t>не</w:t>
      </w:r>
      <w:proofErr w:type="spellEnd"/>
      <w:r w:rsidRPr="00495B66">
        <w:rPr>
          <w:rStyle w:val="normaltextrun"/>
          <w:rFonts w:asciiTheme="majorBidi" w:eastAsiaTheme="majorEastAsia" w:hAnsiTheme="majorBidi" w:cstheme="majorBidi"/>
          <w:i/>
          <w:iCs/>
          <w:color w:val="000000"/>
          <w:shd w:val="clear" w:color="auto" w:fill="FFFFFF"/>
          <w:lang w:val="en-US"/>
        </w:rPr>
        <w:t xml:space="preserve"> </w:t>
      </w:r>
      <w:proofErr w:type="spellStart"/>
      <w:r w:rsidRPr="00495B66">
        <w:rPr>
          <w:rStyle w:val="normaltextrun"/>
          <w:rFonts w:asciiTheme="majorBidi" w:eastAsiaTheme="majorEastAsia" w:hAnsiTheme="majorBidi" w:cstheme="majorBidi"/>
          <w:i/>
          <w:iCs/>
          <w:color w:val="000000"/>
          <w:shd w:val="clear" w:color="auto" w:fill="FFFFFF"/>
          <w:lang w:val="en-US"/>
        </w:rPr>
        <w:t>брать</w:t>
      </w:r>
      <w:proofErr w:type="spellEnd"/>
      <w:r w:rsidRPr="00495B66">
        <w:rPr>
          <w:rStyle w:val="normaltextrun"/>
          <w:rFonts w:asciiTheme="majorBidi" w:eastAsiaTheme="majorEastAsia" w:hAnsiTheme="majorBidi" w:cstheme="majorBidi"/>
          <w:color w:val="000000"/>
          <w:shd w:val="clear" w:color="auto" w:fill="FFFFFF"/>
          <w:lang w:val="en-US"/>
        </w:rPr>
        <w:t>”</w:t>
      </w:r>
      <w:r w:rsidRPr="00495B66">
        <w:rPr>
          <w:rStyle w:val="normaltextrun"/>
          <w:rFonts w:asciiTheme="majorBidi" w:eastAsiaTheme="majorEastAsia" w:hAnsiTheme="majorBidi" w:cstheme="majorBidi"/>
          <w:color w:val="000000" w:themeColor="text1"/>
          <w:lang w:val="en-US"/>
        </w:rPr>
        <w:t>)</w:t>
      </w:r>
      <w:r w:rsidRPr="00495B66">
        <w:rPr>
          <w:rStyle w:val="normaltextrun"/>
          <w:rFonts w:asciiTheme="majorBidi" w:eastAsiaTheme="majorEastAsia" w:hAnsiTheme="majorBidi" w:cstheme="majorBidi"/>
          <w:color w:val="000000"/>
          <w:shd w:val="clear" w:color="auto" w:fill="FFFFFF"/>
          <w:lang w:val="en-US"/>
        </w:rPr>
        <w:t xml:space="preserve">. Another former soldier heard how the </w:t>
      </w:r>
      <w:r w:rsidRPr="00495B66">
        <w:rPr>
          <w:rStyle w:val="normaltextrun"/>
          <w:rFonts w:asciiTheme="majorBidi" w:eastAsiaTheme="majorEastAsia" w:hAnsiTheme="majorBidi" w:cstheme="majorBidi"/>
          <w:color w:val="000000"/>
          <w:lang w:val="en-US"/>
        </w:rPr>
        <w:t xml:space="preserve">commander of the assault unit instructed, “Take no prisoners, kill everyone, take everything” </w:t>
      </w:r>
      <w:r w:rsidRPr="00495B66">
        <w:rPr>
          <w:rStyle w:val="normaltextrun"/>
          <w:rFonts w:asciiTheme="majorBidi" w:eastAsiaTheme="majorEastAsia" w:hAnsiTheme="majorBidi" w:cstheme="majorBidi"/>
          <w:color w:val="000000" w:themeColor="text1"/>
          <w:lang w:val="en-US"/>
        </w:rPr>
        <w:t>(</w:t>
      </w:r>
      <w:r w:rsidRPr="00495B66">
        <w:rPr>
          <w:rStyle w:val="normaltextrun"/>
          <w:rFonts w:asciiTheme="majorBidi" w:eastAsiaTheme="majorEastAsia" w:hAnsiTheme="majorBidi" w:cstheme="majorBidi"/>
          <w:color w:val="000000"/>
          <w:lang w:val="en-US"/>
        </w:rPr>
        <w:t>“</w:t>
      </w:r>
      <w:proofErr w:type="spellStart"/>
      <w:r w:rsidRPr="00495B66">
        <w:rPr>
          <w:rStyle w:val="normaltextrun"/>
          <w:rFonts w:asciiTheme="majorBidi" w:eastAsiaTheme="majorEastAsia" w:hAnsiTheme="majorBidi" w:cstheme="majorBidi"/>
          <w:i/>
          <w:iCs/>
          <w:color w:val="000000"/>
          <w:lang w:val="en-US"/>
        </w:rPr>
        <w:t>Пленных</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не</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брать</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всех</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убить</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все</w:t>
      </w:r>
      <w:proofErr w:type="spellEnd"/>
      <w:r w:rsidRPr="00495B66">
        <w:rPr>
          <w:rStyle w:val="normaltextrun"/>
          <w:rFonts w:asciiTheme="majorBidi" w:eastAsiaTheme="majorEastAsia" w:hAnsiTheme="majorBidi" w:cstheme="majorBidi"/>
          <w:i/>
          <w:iCs/>
          <w:color w:val="000000"/>
          <w:lang w:val="en-US"/>
        </w:rPr>
        <w:t xml:space="preserve"> </w:t>
      </w:r>
      <w:proofErr w:type="spellStart"/>
      <w:r w:rsidRPr="00495B66">
        <w:rPr>
          <w:rStyle w:val="normaltextrun"/>
          <w:rFonts w:asciiTheme="majorBidi" w:eastAsiaTheme="majorEastAsia" w:hAnsiTheme="majorBidi" w:cstheme="majorBidi"/>
          <w:i/>
          <w:iCs/>
          <w:color w:val="000000"/>
          <w:lang w:val="en-US"/>
        </w:rPr>
        <w:t>отнять</w:t>
      </w:r>
      <w:proofErr w:type="spellEnd"/>
      <w:r w:rsidRPr="00495B66">
        <w:rPr>
          <w:rStyle w:val="normaltextrun"/>
          <w:rFonts w:asciiTheme="majorBidi" w:eastAsiaTheme="majorEastAsia" w:hAnsiTheme="majorBidi" w:cstheme="majorBidi"/>
          <w:color w:val="000000"/>
          <w:lang w:val="en-US"/>
        </w:rPr>
        <w:t>”</w:t>
      </w:r>
      <w:r w:rsidRPr="00495B66">
        <w:rPr>
          <w:rStyle w:val="normaltextrun"/>
          <w:rFonts w:asciiTheme="majorBidi" w:eastAsiaTheme="majorEastAsia" w:hAnsiTheme="majorBidi" w:cstheme="majorBidi"/>
          <w:color w:val="000000" w:themeColor="text1"/>
          <w:lang w:val="en-US"/>
        </w:rPr>
        <w:t>)</w:t>
      </w:r>
      <w:r w:rsidRPr="00495B66">
        <w:rPr>
          <w:rStyle w:val="normaltextrun"/>
          <w:rFonts w:asciiTheme="majorBidi" w:eastAsiaTheme="majorEastAsia" w:hAnsiTheme="majorBidi" w:cstheme="majorBidi"/>
          <w:color w:val="000000"/>
          <w:lang w:val="en-US"/>
        </w:rPr>
        <w:t>.</w:t>
      </w:r>
      <w:r w:rsidRPr="00495B66">
        <w:rPr>
          <w:rStyle w:val="eop"/>
          <w:rFonts w:asciiTheme="majorBidi" w:eastAsiaTheme="majorEastAsia" w:hAnsiTheme="majorBidi" w:cstheme="majorBidi"/>
          <w:color w:val="000000"/>
          <w:shd w:val="clear" w:color="auto" w:fill="FFFFFF"/>
          <w:lang w:val="en-US"/>
        </w:rPr>
        <w:t> He also h</w:t>
      </w:r>
      <w:r w:rsidRPr="00495B66">
        <w:rPr>
          <w:rStyle w:val="normaltextrun"/>
          <w:rFonts w:asciiTheme="majorBidi" w:eastAsiaTheme="majorEastAsia" w:hAnsiTheme="majorBidi" w:cstheme="majorBidi"/>
          <w:color w:val="000000"/>
          <w:shd w:val="clear" w:color="auto" w:fill="FFFFFF"/>
          <w:lang w:val="en-US"/>
        </w:rPr>
        <w:t xml:space="preserve">eard on the radio, how, in response to </w:t>
      </w:r>
      <w:r w:rsidRPr="00495B66">
        <w:rPr>
          <w:rStyle w:val="normaltextrun"/>
          <w:rFonts w:asciiTheme="majorBidi" w:eastAsiaTheme="majorEastAsia" w:hAnsiTheme="majorBidi" w:cstheme="majorBidi"/>
          <w:color w:val="000000" w:themeColor="text1"/>
          <w:lang w:val="en-US"/>
        </w:rPr>
        <w:t>reports</w:t>
      </w:r>
      <w:r w:rsidRPr="00495B66">
        <w:rPr>
          <w:rStyle w:val="normaltextrun"/>
          <w:rFonts w:asciiTheme="majorBidi" w:eastAsiaTheme="majorEastAsia" w:hAnsiTheme="majorBidi" w:cstheme="majorBidi"/>
          <w:color w:val="000000"/>
          <w:shd w:val="clear" w:color="auto" w:fill="FFFFFF"/>
          <w:lang w:val="en-US"/>
        </w:rPr>
        <w:t xml:space="preserve"> that a Ukrainian </w:t>
      </w:r>
      <w:r w:rsidRPr="00495B66">
        <w:rPr>
          <w:rStyle w:val="normaltextrun"/>
          <w:rFonts w:asciiTheme="majorBidi" w:eastAsiaTheme="majorEastAsia" w:hAnsiTheme="majorBidi" w:cstheme="majorBidi"/>
          <w:color w:val="000000"/>
          <w:lang w:val="en-US"/>
        </w:rPr>
        <w:t>soldier was attempting to surrender without a weapon and waving a white cloth, the commander order</w:t>
      </w:r>
      <w:r w:rsidRPr="00495B66">
        <w:rPr>
          <w:rStyle w:val="normaltextrun"/>
          <w:rFonts w:asciiTheme="majorBidi" w:eastAsiaTheme="majorEastAsia" w:hAnsiTheme="majorBidi" w:cstheme="majorBidi"/>
          <w:color w:val="000000" w:themeColor="text1"/>
          <w:lang w:val="en-US"/>
        </w:rPr>
        <w:t>ed</w:t>
      </w:r>
      <w:r w:rsidRPr="00495B66">
        <w:rPr>
          <w:rStyle w:val="normaltextrun"/>
          <w:rFonts w:asciiTheme="majorBidi" w:eastAsiaTheme="majorEastAsia" w:hAnsiTheme="majorBidi" w:cstheme="majorBidi"/>
          <w:color w:val="000000"/>
          <w:lang w:val="en-US"/>
        </w:rPr>
        <w:t xml:space="preserve"> to drop a grenade on him.</w:t>
      </w:r>
      <w:r w:rsidRPr="00495B66">
        <w:rPr>
          <w:rFonts w:asciiTheme="majorBidi" w:hAnsiTheme="majorBidi" w:cstheme="majorBidi"/>
          <w:spacing w:val="3"/>
          <w:lang w:val="en-US"/>
        </w:rPr>
        <w:t xml:space="preserve">  </w:t>
      </w:r>
    </w:p>
    <w:p w14:paraId="2939642A" w14:textId="6E25D6FF" w:rsidR="00495B66" w:rsidRPr="00675031" w:rsidRDefault="0079105F" w:rsidP="00675031">
      <w:pPr>
        <w:pStyle w:val="ListParagraph"/>
        <w:numPr>
          <w:ilvl w:val="0"/>
          <w:numId w:val="4"/>
        </w:numPr>
        <w:shd w:val="clear" w:color="auto" w:fill="FFFFFF" w:themeFill="background1"/>
        <w:suppressAutoHyphens w:val="0"/>
        <w:spacing w:after="120"/>
        <w:ind w:left="1134" w:right="1134"/>
        <w:contextualSpacing w:val="0"/>
        <w:jc w:val="both"/>
        <w:rPr>
          <w:rStyle w:val="normaltextrun"/>
          <w:rFonts w:asciiTheme="majorBidi" w:hAnsiTheme="majorBidi" w:cstheme="majorBidi"/>
          <w:color w:val="000000" w:themeColor="text1"/>
          <w:lang w:val="en-US"/>
        </w:rPr>
      </w:pPr>
      <w:r w:rsidRPr="00675031">
        <w:rPr>
          <w:rFonts w:asciiTheme="majorBidi" w:hAnsiTheme="majorBidi" w:cstheme="majorBidi"/>
          <w:spacing w:val="3"/>
          <w:lang w:val="en-US"/>
        </w:rPr>
        <w:t xml:space="preserve">Some of those interviewed </w:t>
      </w:r>
      <w:r w:rsidRPr="00675031">
        <w:rPr>
          <w:rFonts w:asciiTheme="majorBidi" w:hAnsiTheme="majorBidi" w:cstheme="majorBidi"/>
          <w:lang w:val="en-US"/>
        </w:rPr>
        <w:t>had</w:t>
      </w:r>
      <w:r w:rsidRPr="00675031" w:rsidDel="00BB712F">
        <w:rPr>
          <w:rFonts w:asciiTheme="majorBidi" w:hAnsiTheme="majorBidi" w:cstheme="majorBidi"/>
          <w:lang w:val="en-US"/>
        </w:rPr>
        <w:t xml:space="preserve"> </w:t>
      </w:r>
      <w:r w:rsidRPr="00675031">
        <w:rPr>
          <w:rFonts w:asciiTheme="majorBidi" w:hAnsiTheme="majorBidi" w:cstheme="majorBidi"/>
          <w:spacing w:val="3"/>
          <w:lang w:val="en-US"/>
        </w:rPr>
        <w:t xml:space="preserve">witnessed fellow soldiers killing captured Ukrainian soldiers. One of them recounted that </w:t>
      </w:r>
      <w:r w:rsidRPr="00675031">
        <w:rPr>
          <w:rStyle w:val="normaltextrun"/>
          <w:rFonts w:asciiTheme="majorBidi" w:eastAsiaTheme="majorEastAsia" w:hAnsiTheme="majorBidi" w:cstheme="majorBidi"/>
          <w:lang w:val="en-US"/>
        </w:rPr>
        <w:t>an officer ordered, “Zero him!” (“</w:t>
      </w:r>
      <w:proofErr w:type="spellStart"/>
      <w:r w:rsidRPr="00675031">
        <w:rPr>
          <w:rStyle w:val="normaltextrun"/>
          <w:rFonts w:asciiTheme="majorBidi" w:eastAsiaTheme="majorEastAsia" w:hAnsiTheme="majorBidi" w:cstheme="majorBidi"/>
          <w:i/>
          <w:iCs/>
          <w:lang w:val="en-US"/>
        </w:rPr>
        <w:t>Обнулить</w:t>
      </w:r>
      <w:proofErr w:type="spellEnd"/>
      <w:r w:rsidRPr="00675031">
        <w:rPr>
          <w:rStyle w:val="normaltextrun"/>
          <w:rFonts w:asciiTheme="majorBidi" w:eastAsiaTheme="majorEastAsia" w:hAnsiTheme="majorBidi" w:cstheme="majorBidi"/>
          <w:i/>
          <w:iCs/>
          <w:lang w:val="en-US"/>
        </w:rPr>
        <w:t>!</w:t>
      </w:r>
      <w:r w:rsidRPr="00675031">
        <w:rPr>
          <w:rStyle w:val="normaltextrun"/>
          <w:rFonts w:asciiTheme="majorBidi" w:eastAsiaTheme="majorEastAsia" w:hAnsiTheme="majorBidi" w:cstheme="majorBidi"/>
          <w:lang w:val="en-US"/>
        </w:rPr>
        <w:t>”), referring to a captured soldier. He later saw the captured soldier’s body.</w:t>
      </w:r>
      <w:r w:rsidRPr="00675031">
        <w:rPr>
          <w:rStyle w:val="eop"/>
          <w:rFonts w:asciiTheme="majorBidi" w:eastAsiaTheme="majorEastAsia" w:hAnsiTheme="majorBidi" w:cstheme="majorBidi"/>
          <w:lang w:val="en-US"/>
        </w:rPr>
        <w:t xml:space="preserve"> Finally, another deserted Russian soldier heard over the radio, how, after the commander’s order to kill surrendered soldiers, </w:t>
      </w:r>
      <w:r w:rsidRPr="00675031">
        <w:rPr>
          <w:rStyle w:val="normaltextrun"/>
          <w:rFonts w:asciiTheme="majorBidi" w:eastAsiaTheme="majorEastAsia" w:hAnsiTheme="majorBidi" w:cstheme="majorBidi"/>
          <w:color w:val="000000"/>
          <w:lang w:val="en-US"/>
        </w:rPr>
        <w:t>one of them pleaded, crying, “I want to live”. Nevertheless, gunshots followed.</w:t>
      </w:r>
    </w:p>
    <w:p w14:paraId="189AB58C" w14:textId="3AFF850C" w:rsidR="00495B66" w:rsidRPr="00495B66" w:rsidRDefault="00495B66" w:rsidP="004D015B">
      <w:pPr>
        <w:pStyle w:val="H23G"/>
        <w:numPr>
          <w:ilvl w:val="0"/>
          <w:numId w:val="40"/>
        </w:numPr>
        <w:tabs>
          <w:tab w:val="clear" w:pos="851"/>
          <w:tab w:val="right" w:pos="1134"/>
        </w:tabs>
        <w:ind w:left="1134" w:hanging="567"/>
        <w:rPr>
          <w:rStyle w:val="normaltextrun"/>
          <w:rFonts w:asciiTheme="majorBidi" w:eastAsiaTheme="majorEastAsia" w:hAnsiTheme="majorBidi" w:cstheme="majorBidi"/>
          <w:b w:val="0"/>
          <w:bCs/>
          <w:color w:val="000000"/>
        </w:rPr>
      </w:pPr>
      <w:r w:rsidRPr="00495B66">
        <w:rPr>
          <w:rStyle w:val="normaltextrun"/>
          <w:rFonts w:asciiTheme="majorBidi" w:eastAsiaTheme="majorEastAsia" w:hAnsiTheme="majorBidi" w:cstheme="majorBidi"/>
          <w:bCs/>
          <w:color w:val="000000"/>
        </w:rPr>
        <w:lastRenderedPageBreak/>
        <w:t>Killing or wounding injured soldiers</w:t>
      </w:r>
    </w:p>
    <w:p w14:paraId="63D63472" w14:textId="6D59F34E" w:rsidR="0079105F" w:rsidRPr="00495B66"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color w:val="000000" w:themeColor="text1"/>
          <w:spacing w:val="3"/>
          <w:lang w:val="en-US"/>
        </w:rPr>
        <w:t xml:space="preserve">Videos and photographs of incidents where both </w:t>
      </w:r>
      <w:r w:rsidRPr="00495B66">
        <w:rPr>
          <w:rFonts w:asciiTheme="majorBidi" w:hAnsiTheme="majorBidi" w:cstheme="majorBidi"/>
          <w:color w:val="000000" w:themeColor="text1"/>
          <w:lang w:val="en-US"/>
        </w:rPr>
        <w:t xml:space="preserve">parties to the </w:t>
      </w:r>
      <w:r w:rsidRPr="00495B66">
        <w:rPr>
          <w:rFonts w:asciiTheme="majorBidi" w:hAnsiTheme="majorBidi" w:cstheme="majorBidi"/>
          <w:color w:val="000000" w:themeColor="text1"/>
          <w:spacing w:val="3"/>
          <w:lang w:val="en-US"/>
        </w:rPr>
        <w:t xml:space="preserve">conflict targeted injured soldiers have widely circulated. The soldiers that were hit had often visible, grave injuries and were unfit to continue combat. Perpetrators mainly used </w:t>
      </w:r>
      <w:r w:rsidRPr="00495B66">
        <w:rPr>
          <w:rFonts w:asciiTheme="majorBidi" w:hAnsiTheme="majorBidi" w:cstheme="majorBidi"/>
          <w:color w:val="000000" w:themeColor="text1"/>
          <w:lang w:val="en-US"/>
        </w:rPr>
        <w:t xml:space="preserve">exploding drones or </w:t>
      </w:r>
      <w:r w:rsidRPr="00495B66">
        <w:rPr>
          <w:rFonts w:asciiTheme="majorBidi" w:hAnsiTheme="majorBidi" w:cstheme="majorBidi"/>
          <w:color w:val="000000" w:themeColor="text1"/>
          <w:spacing w:val="3"/>
          <w:lang w:val="en-US"/>
        </w:rPr>
        <w:t xml:space="preserve">explosives dropped by drones. Footage showing such incidents has circulated on telegram channels run by servicemen of both parties </w:t>
      </w:r>
      <w:proofErr w:type="gramStart"/>
      <w:r w:rsidRPr="00495B66">
        <w:rPr>
          <w:rFonts w:asciiTheme="majorBidi" w:hAnsiTheme="majorBidi" w:cstheme="majorBidi"/>
          <w:color w:val="000000" w:themeColor="text1"/>
          <w:spacing w:val="3"/>
          <w:lang w:val="en-US"/>
        </w:rPr>
        <w:t>or</w:t>
      </w:r>
      <w:proofErr w:type="gramEnd"/>
      <w:r w:rsidRPr="00495B66">
        <w:rPr>
          <w:rFonts w:asciiTheme="majorBidi" w:hAnsiTheme="majorBidi" w:cstheme="majorBidi"/>
          <w:color w:val="000000" w:themeColor="text1"/>
          <w:spacing w:val="3"/>
          <w:lang w:val="en-US"/>
        </w:rPr>
        <w:t xml:space="preserve"> on telegram channels closely affiliated to them. Many of the videos are particularly disturbing, set to loud music, styled like a video game, with dismissive comments accompanying images of killings, grave injuries and intense suffering.</w:t>
      </w:r>
    </w:p>
    <w:p w14:paraId="0B0BCE68" w14:textId="008039D5" w:rsidR="00495B66" w:rsidRPr="00495B66" w:rsidRDefault="00495B66" w:rsidP="004D015B">
      <w:pPr>
        <w:pStyle w:val="H4G"/>
        <w:numPr>
          <w:ilvl w:val="0"/>
          <w:numId w:val="41"/>
        </w:numPr>
        <w:tabs>
          <w:tab w:val="clear" w:pos="851"/>
          <w:tab w:val="right" w:pos="1134"/>
        </w:tabs>
        <w:ind w:left="1134" w:hanging="567"/>
        <w:rPr>
          <w:spacing w:val="3"/>
        </w:rPr>
      </w:pPr>
      <w:r w:rsidRPr="00495B66">
        <w:t>Killing or wounding injured Ukrainian soldiers by Russian armed forces</w:t>
      </w:r>
    </w:p>
    <w:p w14:paraId="6F355AF5" w14:textId="77777777" w:rsidR="00495B66" w:rsidRPr="00495B66" w:rsidRDefault="0079105F" w:rsidP="00495B66">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lang w:val="en-US"/>
        </w:rPr>
        <w:t>The Commission has documented incidents in which Russian armed forces fired at injured Ukrainian soldiers. Footage that circulated on 27 September and 8 October 2023, and referred to frontline developments in Luhansk Province, shows an exploding drone targeting a group of three Ukrainian soldiers carrying an injured soldier on a stretcher, severely injuring one of them. One of the videos is titled “Destruction of the evacuation crew of the enemy”. In another situation, videos disseminated on 16, 17, and 27 November 2023, and referring to a frontline in Donetsk Province, show drones dropping explosives on six heavily wounded Ukrainian soldiers. Two of them appear to wear tourniquets. In yet another incident, footage dated 22 November 2023, referring to operations in the Bakhmut District, Donetsk province, shows drones repeatedly dropping explosives on seven apparently injured Ukrainian soldiers.</w:t>
      </w:r>
    </w:p>
    <w:p w14:paraId="34372F85" w14:textId="4E908430" w:rsidR="00495B66" w:rsidRPr="00495B66" w:rsidRDefault="00495B66" w:rsidP="004D015B">
      <w:pPr>
        <w:pStyle w:val="H4G"/>
        <w:numPr>
          <w:ilvl w:val="0"/>
          <w:numId w:val="41"/>
        </w:numPr>
        <w:tabs>
          <w:tab w:val="clear" w:pos="851"/>
          <w:tab w:val="right" w:pos="1134"/>
        </w:tabs>
        <w:ind w:left="1134" w:hanging="567"/>
        <w:rPr>
          <w:spacing w:val="3"/>
        </w:rPr>
      </w:pPr>
      <w:r w:rsidRPr="00495B66">
        <w:t>Killing or wounding injured Russian soldiers by Ukrainian armed forces</w:t>
      </w:r>
    </w:p>
    <w:p w14:paraId="47C444C3" w14:textId="77777777" w:rsidR="00495B66" w:rsidRPr="00495B66" w:rsidRDefault="0079105F" w:rsidP="008E7E43">
      <w:pPr>
        <w:pStyle w:val="ListParagraph"/>
        <w:numPr>
          <w:ilvl w:val="0"/>
          <w:numId w:val="4"/>
        </w:numPr>
        <w:shd w:val="clear" w:color="auto" w:fill="FFFFFF" w:themeFill="background1"/>
        <w:suppressAutoHyphens w:val="0"/>
        <w:spacing w:after="120"/>
        <w:ind w:left="1134" w:right="1134"/>
        <w:contextualSpacing w:val="0"/>
        <w:jc w:val="both"/>
        <w:rPr>
          <w:rStyle w:val="normaltextrun"/>
          <w:rFonts w:asciiTheme="majorBidi" w:hAnsiTheme="majorBidi" w:cstheme="majorBidi"/>
          <w:color w:val="000000" w:themeColor="text1"/>
          <w:lang w:val="en-US"/>
        </w:rPr>
      </w:pPr>
      <w:r w:rsidRPr="00495B66">
        <w:rPr>
          <w:rFonts w:asciiTheme="majorBidi" w:hAnsiTheme="majorBidi" w:cstheme="majorBidi"/>
          <w:spacing w:val="3"/>
        </w:rPr>
        <w:t xml:space="preserve">The Commission has also documented situations where Ukrainian armed forces targeted injured Russian soldiers. For instance, </w:t>
      </w:r>
      <w:r w:rsidRPr="00495B66">
        <w:rPr>
          <w:rStyle w:val="normaltextrun"/>
          <w:rFonts w:asciiTheme="majorBidi" w:eastAsiaTheme="majorEastAsia" w:hAnsiTheme="majorBidi" w:cstheme="majorBidi"/>
          <w:color w:val="000000"/>
        </w:rPr>
        <w:t xml:space="preserve">a video compilation </w:t>
      </w:r>
      <w:r w:rsidRPr="00495B66">
        <w:rPr>
          <w:rStyle w:val="normaltextrun"/>
          <w:rFonts w:asciiTheme="majorBidi" w:eastAsiaTheme="majorEastAsia" w:hAnsiTheme="majorBidi" w:cstheme="majorBidi"/>
          <w:color w:val="000000" w:themeColor="text1"/>
        </w:rPr>
        <w:t>referring to frontline developments</w:t>
      </w:r>
      <w:r w:rsidRPr="00495B66">
        <w:rPr>
          <w:rStyle w:val="normaltextrun"/>
          <w:rFonts w:asciiTheme="majorBidi" w:eastAsiaTheme="majorEastAsia" w:hAnsiTheme="majorBidi" w:cstheme="majorBidi"/>
          <w:color w:val="000000"/>
        </w:rPr>
        <w:t xml:space="preserve"> on 24 May 2024</w:t>
      </w:r>
      <w:r w:rsidRPr="00495B66">
        <w:rPr>
          <w:rStyle w:val="normaltextrun"/>
          <w:rFonts w:asciiTheme="majorBidi" w:eastAsiaTheme="majorEastAsia" w:hAnsiTheme="majorBidi" w:cstheme="majorBidi"/>
          <w:color w:val="000000" w:themeColor="text1"/>
        </w:rPr>
        <w:t>,</w:t>
      </w:r>
      <w:r w:rsidRPr="00495B66">
        <w:rPr>
          <w:rStyle w:val="normaltextrun"/>
          <w:rFonts w:asciiTheme="majorBidi" w:eastAsiaTheme="majorEastAsia" w:hAnsiTheme="majorBidi" w:cstheme="majorBidi"/>
          <w:color w:val="000000"/>
        </w:rPr>
        <w:t xml:space="preserve"> in Donetsk Province, </w:t>
      </w:r>
      <w:r w:rsidRPr="00495B66">
        <w:rPr>
          <w:rStyle w:val="normaltextrun"/>
          <w:rFonts w:asciiTheme="majorBidi" w:eastAsiaTheme="majorEastAsia" w:hAnsiTheme="majorBidi" w:cstheme="majorBidi"/>
          <w:color w:val="000000" w:themeColor="text1"/>
        </w:rPr>
        <w:t>shows how</w:t>
      </w:r>
      <w:r w:rsidRPr="00495B66">
        <w:rPr>
          <w:rStyle w:val="normaltextrun"/>
          <w:rFonts w:asciiTheme="majorBidi" w:eastAsiaTheme="majorEastAsia" w:hAnsiTheme="majorBidi" w:cstheme="majorBidi"/>
          <w:color w:val="000000"/>
        </w:rPr>
        <w:t xml:space="preserve"> explosives</w:t>
      </w:r>
      <w:r w:rsidRPr="00495B66">
        <w:rPr>
          <w:rStyle w:val="normaltextrun"/>
          <w:rFonts w:asciiTheme="majorBidi" w:eastAsiaTheme="majorEastAsia" w:hAnsiTheme="majorBidi" w:cstheme="majorBidi"/>
          <w:color w:val="000000" w:themeColor="text1"/>
        </w:rPr>
        <w:t xml:space="preserve"> are dropped by drone</w:t>
      </w:r>
      <w:r w:rsidRPr="00495B66">
        <w:rPr>
          <w:rStyle w:val="normaltextrun"/>
          <w:rFonts w:asciiTheme="majorBidi" w:eastAsiaTheme="majorEastAsia" w:hAnsiTheme="majorBidi" w:cstheme="majorBidi"/>
          <w:color w:val="000000"/>
        </w:rPr>
        <w:t xml:space="preserve"> on four </w:t>
      </w:r>
      <w:r w:rsidRPr="00495B66">
        <w:rPr>
          <w:rStyle w:val="normaltextrun"/>
          <w:rFonts w:asciiTheme="majorBidi" w:eastAsiaTheme="majorEastAsia" w:hAnsiTheme="majorBidi" w:cstheme="majorBidi"/>
          <w:color w:val="000000" w:themeColor="text1"/>
        </w:rPr>
        <w:t xml:space="preserve">Russian </w:t>
      </w:r>
      <w:r w:rsidRPr="00495B66">
        <w:rPr>
          <w:rStyle w:val="normaltextrun"/>
          <w:rFonts w:asciiTheme="majorBidi" w:eastAsiaTheme="majorEastAsia" w:hAnsiTheme="majorBidi" w:cstheme="majorBidi"/>
          <w:color w:val="000000"/>
        </w:rPr>
        <w:t xml:space="preserve">soldiers with visible and life-threatening injuries. </w:t>
      </w:r>
      <w:r w:rsidRPr="00495B66">
        <w:rPr>
          <w:rStyle w:val="normaltextrun"/>
          <w:rFonts w:asciiTheme="majorBidi" w:eastAsiaTheme="majorEastAsia" w:hAnsiTheme="majorBidi" w:cstheme="majorBidi"/>
          <w:color w:val="000000" w:themeColor="text1"/>
        </w:rPr>
        <w:t>O</w:t>
      </w:r>
      <w:r w:rsidRPr="00495B66">
        <w:rPr>
          <w:rStyle w:val="normaltextrun"/>
          <w:rFonts w:asciiTheme="majorBidi" w:eastAsiaTheme="majorEastAsia" w:hAnsiTheme="majorBidi" w:cstheme="majorBidi"/>
          <w:color w:val="000000"/>
        </w:rPr>
        <w:t xml:space="preserve">n 4 December 2024, a unit of the Ukrainian armed forces circulated a video, </w:t>
      </w:r>
      <w:r w:rsidRPr="00495B66">
        <w:rPr>
          <w:rStyle w:val="normaltextrun"/>
          <w:rFonts w:asciiTheme="majorBidi" w:eastAsiaTheme="majorEastAsia" w:hAnsiTheme="majorBidi" w:cstheme="majorBidi"/>
          <w:color w:val="000000" w:themeColor="text1"/>
        </w:rPr>
        <w:t>described as</w:t>
      </w:r>
      <w:r w:rsidRPr="00495B66">
        <w:rPr>
          <w:rStyle w:val="normaltextrun"/>
          <w:rFonts w:asciiTheme="majorBidi" w:eastAsiaTheme="majorEastAsia" w:hAnsiTheme="majorBidi" w:cstheme="majorBidi"/>
          <w:color w:val="000000"/>
        </w:rPr>
        <w:t xml:space="preserve"> the aftermath of operations in Donetsk Province</w:t>
      </w:r>
      <w:r w:rsidRPr="00495B66">
        <w:rPr>
          <w:rStyle w:val="normaltextrun"/>
          <w:rFonts w:asciiTheme="majorBidi" w:eastAsiaTheme="majorEastAsia" w:hAnsiTheme="majorBidi" w:cstheme="majorBidi"/>
          <w:color w:val="000000" w:themeColor="text1"/>
        </w:rPr>
        <w:t>, which</w:t>
      </w:r>
      <w:r w:rsidRPr="00495B66">
        <w:rPr>
          <w:rStyle w:val="normaltextrun"/>
          <w:rFonts w:asciiTheme="majorBidi" w:eastAsiaTheme="majorEastAsia" w:hAnsiTheme="majorBidi" w:cstheme="majorBidi"/>
          <w:color w:val="000000"/>
        </w:rPr>
        <w:t xml:space="preserve"> shows how drone operators allowed a severely wounded </w:t>
      </w:r>
      <w:r w:rsidRPr="00495B66">
        <w:rPr>
          <w:rStyle w:val="normaltextrun"/>
          <w:rFonts w:asciiTheme="majorBidi" w:eastAsiaTheme="majorEastAsia" w:hAnsiTheme="majorBidi" w:cstheme="majorBidi"/>
          <w:color w:val="000000" w:themeColor="text1"/>
        </w:rPr>
        <w:t xml:space="preserve">Russian </w:t>
      </w:r>
      <w:r w:rsidRPr="00495B66">
        <w:rPr>
          <w:rStyle w:val="normaltextrun"/>
          <w:rFonts w:asciiTheme="majorBidi" w:eastAsiaTheme="majorEastAsia" w:hAnsiTheme="majorBidi" w:cstheme="majorBidi"/>
          <w:color w:val="000000"/>
        </w:rPr>
        <w:t xml:space="preserve">soldier, wearing a tourniquet on </w:t>
      </w:r>
      <w:r w:rsidRPr="00495B66">
        <w:rPr>
          <w:rStyle w:val="normaltextrun"/>
          <w:rFonts w:asciiTheme="majorBidi" w:eastAsiaTheme="majorEastAsia" w:hAnsiTheme="majorBidi" w:cstheme="majorBidi"/>
          <w:color w:val="000000" w:themeColor="text1"/>
        </w:rPr>
        <w:t>a</w:t>
      </w:r>
      <w:r w:rsidRPr="00495B66">
        <w:rPr>
          <w:rStyle w:val="normaltextrun"/>
          <w:rFonts w:asciiTheme="majorBidi" w:eastAsiaTheme="majorEastAsia" w:hAnsiTheme="majorBidi" w:cstheme="majorBidi"/>
          <w:color w:val="000000"/>
        </w:rPr>
        <w:t xml:space="preserve"> leg, to smoke a last cigarette before </w:t>
      </w:r>
      <w:r w:rsidRPr="00495B66">
        <w:rPr>
          <w:rStyle w:val="normaltextrun"/>
          <w:rFonts w:asciiTheme="majorBidi" w:eastAsiaTheme="majorEastAsia" w:hAnsiTheme="majorBidi" w:cstheme="majorBidi"/>
          <w:color w:val="000000" w:themeColor="text1"/>
        </w:rPr>
        <w:t xml:space="preserve">dropping </w:t>
      </w:r>
      <w:r w:rsidRPr="00495B66">
        <w:rPr>
          <w:rStyle w:val="normaltextrun"/>
          <w:rFonts w:asciiTheme="majorBidi" w:eastAsiaTheme="majorEastAsia" w:hAnsiTheme="majorBidi" w:cstheme="majorBidi"/>
          <w:color w:val="000000"/>
        </w:rPr>
        <w:t>explosive</w:t>
      </w:r>
      <w:r w:rsidRPr="00495B66">
        <w:rPr>
          <w:rStyle w:val="normaltextrun"/>
          <w:rFonts w:asciiTheme="majorBidi" w:eastAsiaTheme="majorEastAsia" w:hAnsiTheme="majorBidi" w:cstheme="majorBidi"/>
          <w:color w:val="000000" w:themeColor="text1"/>
        </w:rPr>
        <w:t>s</w:t>
      </w:r>
      <w:r w:rsidRPr="00495B66">
        <w:rPr>
          <w:rStyle w:val="normaltextrun"/>
          <w:rFonts w:asciiTheme="majorBidi" w:eastAsiaTheme="majorEastAsia" w:hAnsiTheme="majorBidi" w:cstheme="majorBidi"/>
          <w:color w:val="000000"/>
        </w:rPr>
        <w:t xml:space="preserve"> to kill him. The Commission reviewed other material about similar incidents, including a video compilation showing active combat, but also an explosive dropped from a drone on a </w:t>
      </w:r>
      <w:r w:rsidRPr="00495B66">
        <w:rPr>
          <w:rStyle w:val="normaltextrun"/>
          <w:rFonts w:asciiTheme="majorBidi" w:eastAsiaTheme="majorEastAsia" w:hAnsiTheme="majorBidi" w:cstheme="majorBidi"/>
          <w:color w:val="000000" w:themeColor="text1"/>
        </w:rPr>
        <w:t xml:space="preserve">visibly injured </w:t>
      </w:r>
      <w:r w:rsidRPr="00495B66">
        <w:rPr>
          <w:rStyle w:val="normaltextrun"/>
          <w:rFonts w:asciiTheme="majorBidi" w:eastAsiaTheme="majorEastAsia" w:hAnsiTheme="majorBidi" w:cstheme="majorBidi"/>
          <w:color w:val="000000"/>
        </w:rPr>
        <w:t>Russian soldier lying on a stretcher.</w:t>
      </w:r>
    </w:p>
    <w:p w14:paraId="31D3851E" w14:textId="465DA1AC" w:rsidR="00495B66" w:rsidRPr="00495B66" w:rsidRDefault="00495B66" w:rsidP="004D015B">
      <w:pPr>
        <w:pStyle w:val="H23G"/>
        <w:numPr>
          <w:ilvl w:val="0"/>
          <w:numId w:val="40"/>
        </w:numPr>
        <w:tabs>
          <w:tab w:val="clear" w:pos="851"/>
          <w:tab w:val="right" w:pos="1134"/>
        </w:tabs>
        <w:ind w:left="1134" w:hanging="567"/>
      </w:pPr>
      <w:r w:rsidRPr="00495B66">
        <w:t xml:space="preserve">Concluding observations </w:t>
      </w:r>
    </w:p>
    <w:p w14:paraId="6393A9B7" w14:textId="255F6887" w:rsidR="008E7E43" w:rsidRPr="008E7E43" w:rsidRDefault="0079105F"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495B66">
        <w:rPr>
          <w:rFonts w:asciiTheme="majorBidi" w:hAnsiTheme="majorBidi" w:cstheme="majorBidi"/>
          <w:lang w:val="en-US"/>
        </w:rPr>
        <w:t>Based on the documented cases, the Commission has concluded that both parties committed the war crimes of killing or wounding injured soldiers</w:t>
      </w:r>
      <w:r w:rsidRPr="00495B66">
        <w:rPr>
          <w:rStyle w:val="FootnoteReference"/>
          <w:rFonts w:asciiTheme="majorBidi" w:hAnsiTheme="majorBidi" w:cstheme="majorBidi"/>
          <w:sz w:val="20"/>
          <w:lang w:val="en-US"/>
        </w:rPr>
        <w:footnoteReference w:id="23"/>
      </w:r>
      <w:r w:rsidRPr="00495B66">
        <w:rPr>
          <w:rFonts w:asciiTheme="majorBidi" w:hAnsiTheme="majorBidi" w:cstheme="majorBidi"/>
          <w:lang w:val="en-US"/>
        </w:rPr>
        <w:t xml:space="preserve"> and of outrages upon their dignity, through disseminating dehumanizing footage of injury and death, with loud music and offensive comments.</w:t>
      </w:r>
      <w:r w:rsidRPr="00495B66">
        <w:rPr>
          <w:rStyle w:val="FootnoteReference"/>
          <w:rFonts w:asciiTheme="majorBidi" w:hAnsiTheme="majorBidi" w:cstheme="majorBidi"/>
          <w:color w:val="000000"/>
          <w:spacing w:val="3"/>
          <w:sz w:val="20"/>
          <w:lang w:val="en-US"/>
        </w:rPr>
        <w:footnoteReference w:id="24"/>
      </w:r>
    </w:p>
    <w:p w14:paraId="0E1DF6F5" w14:textId="22CB51BB" w:rsidR="00060894" w:rsidRPr="000B1B14" w:rsidRDefault="0079105F" w:rsidP="00060894">
      <w:pPr>
        <w:pStyle w:val="ListParagraph"/>
        <w:numPr>
          <w:ilvl w:val="0"/>
          <w:numId w:val="4"/>
        </w:numPr>
        <w:shd w:val="clear" w:color="auto" w:fill="FFFFFF" w:themeFill="background1"/>
        <w:suppressAutoHyphens w:val="0"/>
        <w:spacing w:after="120"/>
        <w:ind w:left="1134" w:right="1134"/>
        <w:contextualSpacing w:val="0"/>
        <w:jc w:val="both"/>
        <w:rPr>
          <w:rStyle w:val="normaltextrun"/>
          <w:rFonts w:asciiTheme="majorBidi" w:hAnsiTheme="majorBidi" w:cstheme="majorBidi"/>
          <w:color w:val="000000" w:themeColor="text1"/>
          <w:lang w:val="en-US"/>
        </w:rPr>
      </w:pPr>
      <w:r w:rsidRPr="008E7E43">
        <w:rPr>
          <w:rFonts w:asciiTheme="majorBidi" w:hAnsiTheme="majorBidi" w:cstheme="majorBidi"/>
          <w:lang w:val="en-US"/>
        </w:rPr>
        <w:t xml:space="preserve">Further, the Commission has found that Russian armed forces committed the war crime of killing or wounding soldiers who attempted to surrender or were captured. The dissemination of material concerning such incidents has increased significantly. </w:t>
      </w:r>
      <w:r w:rsidRPr="008E7E43">
        <w:rPr>
          <w:rStyle w:val="normaltextrun"/>
          <w:rFonts w:asciiTheme="majorBidi" w:eastAsiaTheme="majorEastAsia" w:hAnsiTheme="majorBidi" w:cstheme="majorBidi"/>
          <w:color w:val="000000"/>
          <w:lang w:val="en-US"/>
        </w:rPr>
        <w:t>The testimonies of former Russian soldiers, showing that commanders of various units, at different levels and in multiple locations, both prior to and during deployment or active operations, gave almost identical orders, combined with the wide number of incidents documented and their regular recurrence, indicate that the Russian armed forces have acted pursuant to a policy to kill surrendering or captured soldiers, in clear violation of international humanitarian law.</w:t>
      </w:r>
      <w:r w:rsidRPr="00495B66">
        <w:rPr>
          <w:rStyle w:val="FootnoteReference"/>
          <w:rFonts w:asciiTheme="majorBidi" w:eastAsiaTheme="majorEastAsia" w:hAnsiTheme="majorBidi" w:cstheme="majorBidi"/>
          <w:sz w:val="20"/>
          <w:lang w:val="en-US"/>
        </w:rPr>
        <w:footnoteReference w:id="25"/>
      </w:r>
      <w:r w:rsidRPr="008E7E43">
        <w:rPr>
          <w:rStyle w:val="normaltextrun"/>
          <w:rFonts w:asciiTheme="majorBidi" w:eastAsiaTheme="majorEastAsia" w:hAnsiTheme="majorBidi" w:cstheme="majorBidi"/>
          <w:lang w:val="en-US"/>
        </w:rPr>
        <w:t xml:space="preserve"> </w:t>
      </w:r>
      <w:r w:rsidRPr="008E7E43">
        <w:rPr>
          <w:rStyle w:val="normaltextrun"/>
          <w:rFonts w:asciiTheme="majorBidi" w:eastAsiaTheme="majorEastAsia" w:hAnsiTheme="majorBidi" w:cstheme="majorBidi"/>
          <w:color w:val="000000"/>
          <w:lang w:val="en-US"/>
        </w:rPr>
        <w:t>Moreover, declaring that no quarter will be given is a war crime.</w:t>
      </w:r>
      <w:r w:rsidRPr="00495B66">
        <w:rPr>
          <w:rStyle w:val="FootnoteReference"/>
          <w:rFonts w:asciiTheme="majorBidi" w:eastAsiaTheme="majorEastAsia" w:hAnsiTheme="majorBidi" w:cstheme="majorBidi"/>
          <w:color w:val="000000"/>
          <w:sz w:val="20"/>
          <w:lang w:val="en-US"/>
        </w:rPr>
        <w:footnoteReference w:id="26"/>
      </w:r>
      <w:r w:rsidRPr="008E7E43">
        <w:rPr>
          <w:rStyle w:val="normaltextrun"/>
          <w:rFonts w:asciiTheme="majorBidi" w:eastAsiaTheme="majorEastAsia" w:hAnsiTheme="majorBidi" w:cstheme="majorBidi"/>
          <w:color w:val="000000"/>
          <w:lang w:val="en-US"/>
        </w:rPr>
        <w:t xml:space="preserve">  </w:t>
      </w:r>
    </w:p>
    <w:p w14:paraId="60599C45" w14:textId="6AB6F4F0" w:rsidR="00434F3C" w:rsidRPr="00F602B6" w:rsidRDefault="00434F3C" w:rsidP="004D015B">
      <w:pPr>
        <w:pStyle w:val="H1G"/>
        <w:snapToGrid w:val="0"/>
        <w:spacing w:before="360" w:after="240" w:line="270" w:lineRule="exact"/>
        <w:rPr>
          <w:rStyle w:val="normaltextrun"/>
        </w:rPr>
      </w:pPr>
      <w:r w:rsidRPr="00F602B6">
        <w:lastRenderedPageBreak/>
        <w:t>Violations committed by Ukrainian authorities against persons accused of collaboration with the Russian authorities</w:t>
      </w:r>
    </w:p>
    <w:p w14:paraId="275F79B2" w14:textId="20A926A9" w:rsidR="008E7E43" w:rsidRPr="00060894" w:rsidRDefault="008E7E43" w:rsidP="00060894">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060894">
        <w:rPr>
          <w:rFonts w:asciiTheme="majorBidi" w:hAnsiTheme="majorBidi" w:cstheme="majorBidi"/>
          <w:lang w:val="en-US"/>
        </w:rPr>
        <w:t>The Commission has previously found that Ukrainian authorities have committed some violations of human rights against persons whom they have accused of collaboration with the Russian authorities.</w:t>
      </w:r>
      <w:r w:rsidRPr="00A315D6">
        <w:rPr>
          <w:rStyle w:val="FootnoteReference"/>
          <w:rFonts w:asciiTheme="majorBidi" w:hAnsiTheme="majorBidi" w:cstheme="majorBidi"/>
          <w:sz w:val="20"/>
          <w:lang w:val="en-US"/>
        </w:rPr>
        <w:footnoteReference w:id="27"/>
      </w:r>
      <w:r w:rsidRPr="00060894">
        <w:rPr>
          <w:rFonts w:asciiTheme="majorBidi" w:hAnsiTheme="majorBidi" w:cstheme="majorBidi"/>
          <w:lang w:val="en-US"/>
        </w:rPr>
        <w:t xml:space="preserve"> </w:t>
      </w:r>
      <w:r w:rsidRPr="00060894">
        <w:rPr>
          <w:rFonts w:asciiTheme="majorBidi" w:hAnsiTheme="majorBidi" w:cstheme="majorBidi"/>
          <w:color w:val="000000" w:themeColor="text1"/>
          <w:lang w:val="en-US"/>
        </w:rPr>
        <w:t xml:space="preserve">During the present mandate, it has investigated four additional such cases, all concerning incidents in 2022, against male victims. The Commission </w:t>
      </w:r>
      <w:r w:rsidR="003651FA" w:rsidRPr="00060894">
        <w:rPr>
          <w:rFonts w:asciiTheme="majorBidi" w:hAnsiTheme="majorBidi" w:cstheme="majorBidi"/>
          <w:color w:val="000000" w:themeColor="text1"/>
          <w:lang w:val="en-US"/>
        </w:rPr>
        <w:t>concluded</w:t>
      </w:r>
      <w:r w:rsidRPr="00060894">
        <w:rPr>
          <w:rFonts w:asciiTheme="majorBidi" w:hAnsiTheme="majorBidi" w:cstheme="majorBidi"/>
          <w:color w:val="000000" w:themeColor="text1"/>
          <w:lang w:val="en-US"/>
        </w:rPr>
        <w:t xml:space="preserve"> that Ukrainian authorities committed the human rights violations of arbitrary arrest and detention in </w:t>
      </w:r>
      <w:proofErr w:type="gramStart"/>
      <w:r w:rsidRPr="00060894">
        <w:rPr>
          <w:rFonts w:asciiTheme="majorBidi" w:hAnsiTheme="majorBidi" w:cstheme="majorBidi"/>
          <w:color w:val="000000" w:themeColor="text1"/>
          <w:lang w:val="en-US"/>
        </w:rPr>
        <w:t>all of</w:t>
      </w:r>
      <w:proofErr w:type="gramEnd"/>
      <w:r w:rsidRPr="00060894">
        <w:rPr>
          <w:rFonts w:asciiTheme="majorBidi" w:hAnsiTheme="majorBidi" w:cstheme="majorBidi"/>
          <w:color w:val="000000" w:themeColor="text1"/>
          <w:lang w:val="en-US"/>
        </w:rPr>
        <w:t xml:space="preserve"> these cases. It also </w:t>
      </w:r>
      <w:r w:rsidR="003651FA" w:rsidRPr="00060894">
        <w:rPr>
          <w:rFonts w:asciiTheme="majorBidi" w:hAnsiTheme="majorBidi" w:cstheme="majorBidi"/>
          <w:color w:val="000000" w:themeColor="text1"/>
          <w:lang w:val="en-US"/>
        </w:rPr>
        <w:t>determined</w:t>
      </w:r>
      <w:r w:rsidRPr="00060894">
        <w:rPr>
          <w:rFonts w:asciiTheme="majorBidi" w:hAnsiTheme="majorBidi" w:cstheme="majorBidi"/>
          <w:color w:val="000000" w:themeColor="text1"/>
          <w:lang w:val="en-US"/>
        </w:rPr>
        <w:t xml:space="preserve"> that the human rights violation of torture was committed in two of them and the human rights violation of enforced disappearance in one of them.</w:t>
      </w:r>
      <w:r w:rsidRPr="00A315D6">
        <w:rPr>
          <w:rStyle w:val="FootnoteReference"/>
          <w:rFonts w:asciiTheme="majorBidi" w:hAnsiTheme="majorBidi" w:cstheme="majorBidi"/>
          <w:color w:val="000000" w:themeColor="text1"/>
          <w:sz w:val="20"/>
          <w:lang w:val="en-US"/>
        </w:rPr>
        <w:footnoteReference w:id="28"/>
      </w:r>
      <w:r w:rsidRPr="00060894">
        <w:rPr>
          <w:rFonts w:asciiTheme="majorBidi" w:hAnsiTheme="majorBidi" w:cstheme="majorBidi"/>
          <w:color w:val="000000" w:themeColor="text1"/>
          <w:lang w:val="en-US"/>
        </w:rPr>
        <w:t xml:space="preserve"> </w:t>
      </w:r>
    </w:p>
    <w:p w14:paraId="49A28EE7" w14:textId="48A0B733" w:rsidR="008E7E43" w:rsidRPr="00A315D6"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A315D6">
        <w:rPr>
          <w:rFonts w:asciiTheme="majorBidi" w:hAnsiTheme="majorBidi" w:cstheme="majorBidi"/>
          <w:color w:val="000000" w:themeColor="text1"/>
          <w:lang w:val="en-US"/>
        </w:rPr>
        <w:t xml:space="preserve">In one case, on 31 March 2022, men in uniform arrested a civilian man near </w:t>
      </w:r>
      <w:proofErr w:type="spellStart"/>
      <w:r w:rsidRPr="00A315D6">
        <w:rPr>
          <w:rFonts w:asciiTheme="majorBidi" w:hAnsiTheme="majorBidi" w:cstheme="majorBidi"/>
          <w:color w:val="000000" w:themeColor="text1"/>
          <w:lang w:val="en-US"/>
        </w:rPr>
        <w:t>Dymer</w:t>
      </w:r>
      <w:proofErr w:type="spellEnd"/>
      <w:r w:rsidRPr="00A315D6">
        <w:rPr>
          <w:rFonts w:asciiTheme="majorBidi" w:hAnsiTheme="majorBidi" w:cstheme="majorBidi"/>
          <w:color w:val="000000" w:themeColor="text1"/>
          <w:lang w:val="en-US"/>
        </w:rPr>
        <w:t xml:space="preserve"> settlement, Kyiv Province, immediately beat him, shot near him, and detained him in the building of the </w:t>
      </w:r>
      <w:bookmarkStart w:id="2" w:name="_Hlk191380881"/>
      <w:r w:rsidRPr="00A315D6">
        <w:rPr>
          <w:rFonts w:asciiTheme="majorBidi" w:hAnsiTheme="majorBidi" w:cstheme="majorBidi"/>
          <w:color w:val="000000" w:themeColor="text1"/>
          <w:lang w:val="en-US"/>
        </w:rPr>
        <w:t xml:space="preserve">Security Service of Ukraine </w:t>
      </w:r>
      <w:bookmarkEnd w:id="2"/>
      <w:r w:rsidRPr="00A315D6">
        <w:rPr>
          <w:rFonts w:asciiTheme="majorBidi" w:hAnsiTheme="majorBidi" w:cstheme="majorBidi"/>
          <w:color w:val="000000" w:themeColor="text1"/>
          <w:lang w:val="en-US"/>
        </w:rPr>
        <w:t xml:space="preserve">in the center of Kyiv city. There, according to the victim, </w:t>
      </w:r>
      <w:r w:rsidRPr="00A315D6">
        <w:rPr>
          <w:rFonts w:asciiTheme="majorBidi" w:hAnsiTheme="majorBidi" w:cstheme="majorBidi"/>
          <w:color w:val="000000" w:themeColor="text1"/>
          <w:shd w:val="clear" w:color="auto" w:fill="FFFFFF"/>
          <w:lang w:val="en-US"/>
        </w:rPr>
        <w:t>armed persons with masks interrogated him, beat and suffocated him, administered electric shocks and burnt him with cigarettes, to force him to confess collaboration with the Russian armed forces.</w:t>
      </w:r>
      <w:r w:rsidRPr="00A315D6">
        <w:rPr>
          <w:rFonts w:asciiTheme="majorBidi" w:hAnsiTheme="majorBidi" w:cstheme="majorBidi"/>
          <w:color w:val="000000" w:themeColor="text1"/>
          <w:lang w:val="en-US"/>
        </w:rPr>
        <w:t xml:space="preserve"> His arrest was officially recognized by court decision only on 16 April 2022. Starting from the day after the arrest, the parents attempted, in vain, to locate him. They received information about the place of detention only on 19 April 2022.</w:t>
      </w:r>
      <w:r w:rsidR="009A604C">
        <w:rPr>
          <w:rStyle w:val="FootnoteReference"/>
          <w:rFonts w:cstheme="majorBidi"/>
          <w:color w:val="000000" w:themeColor="text1"/>
          <w:lang w:val="en-US"/>
        </w:rPr>
        <w:footnoteReference w:id="29"/>
      </w:r>
      <w:r w:rsidRPr="00A315D6">
        <w:rPr>
          <w:rFonts w:asciiTheme="majorBidi" w:hAnsiTheme="majorBidi" w:cstheme="majorBidi"/>
          <w:color w:val="000000" w:themeColor="text1"/>
          <w:lang w:val="en-US"/>
        </w:rPr>
        <w:t xml:space="preserve"> </w:t>
      </w:r>
    </w:p>
    <w:p w14:paraId="071E2028" w14:textId="77777777" w:rsidR="008E7E43" w:rsidRPr="00A315D6"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A315D6">
        <w:rPr>
          <w:rFonts w:asciiTheme="majorBidi" w:hAnsiTheme="majorBidi" w:cstheme="majorBidi"/>
          <w:color w:val="000000" w:themeColor="text1"/>
          <w:lang w:val="en-US"/>
        </w:rPr>
        <w:t xml:space="preserve">In another case, on 27 July 2022, persons in uniform arrested a member of the Security Service of Ukraine near the building of the Security Service of Ukraine for Kharkiv region, in Kharkiv city, and immediately beat him. The Security Service of Ukraine released a video partially showing the arrest. During subsequent detention, according to the victim, persons in uniform interrogated him, beat and administered electric shocks to him, to extract a confession, and threatened him with sexual violence and mutilation. A protocol made by the Security Service of Ukraine records his date of arrest on 29 July 2022. </w:t>
      </w:r>
    </w:p>
    <w:p w14:paraId="0AD2751D" w14:textId="21446CF2" w:rsidR="008E7E43" w:rsidRPr="000F5A82"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color w:val="000000" w:themeColor="text1"/>
          <w:lang w:val="en-US"/>
        </w:rPr>
      </w:pPr>
      <w:r w:rsidRPr="00A315D6">
        <w:rPr>
          <w:rFonts w:asciiTheme="majorBidi" w:hAnsiTheme="majorBidi" w:cstheme="majorBidi"/>
          <w:lang w:val="en-US"/>
        </w:rPr>
        <w:t>The Commission previously referred to the legal uncertainty concerning the definition of “collaborative activity” and has recommended that the legislation be aligned with international standards.</w:t>
      </w:r>
      <w:r w:rsidRPr="00A315D6">
        <w:rPr>
          <w:rStyle w:val="FootnoteReference"/>
          <w:rFonts w:asciiTheme="majorBidi" w:hAnsiTheme="majorBidi" w:cstheme="majorBidi"/>
          <w:sz w:val="20"/>
          <w:lang w:val="en-US"/>
        </w:rPr>
        <w:footnoteReference w:id="30"/>
      </w:r>
      <w:r w:rsidRPr="00A315D6">
        <w:rPr>
          <w:rFonts w:asciiTheme="majorBidi" w:hAnsiTheme="majorBidi" w:cstheme="majorBidi"/>
          <w:lang w:val="en-US"/>
        </w:rPr>
        <w:t xml:space="preserve"> Since 2022, several draft amendments to the Criminal Code on this issue have been submitted to the parliament. In May and June 2024, the Office of the Prosecutor General of Ukraine issued guidance letters concerning criminal prosecution for “collaborative activities”, instructing full compliance with the requirements of international human rights law and international humanitarian law, which is a positive development.</w:t>
      </w:r>
    </w:p>
    <w:p w14:paraId="147AE896" w14:textId="0B0C273D" w:rsidR="000F5A82" w:rsidRPr="000F5A82" w:rsidRDefault="0046381F" w:rsidP="004D015B">
      <w:pPr>
        <w:pStyle w:val="HChG"/>
        <w:numPr>
          <w:ilvl w:val="0"/>
          <w:numId w:val="5"/>
        </w:numPr>
        <w:tabs>
          <w:tab w:val="clear" w:pos="851"/>
          <w:tab w:val="right" w:pos="1134"/>
        </w:tabs>
        <w:adjustRightInd w:val="0"/>
        <w:snapToGrid w:val="0"/>
        <w:ind w:left="1077"/>
      </w:pPr>
      <w:r>
        <w:t>Conclusions and recommendations</w:t>
      </w:r>
    </w:p>
    <w:p w14:paraId="5C14B603" w14:textId="7274EDC4"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rPr>
        <w:t xml:space="preserve">During its third mandate, the Commission has concluded that Russian authorities committed the crime against humanity of enforced disappearances and the crime against humanity of torture. These crimes have been carried out as part of a widespread and systematic attack against the civilian population. Perpetrators have detained large numbers of civilians in areas that came under their control in Ukraine and further transferred or deported many of them to detention facilities in occupied areas of Ukraine or in the Russian Federation. They committed additional violations and crimes during these prolonged detentions. Many victims have been missing for months and years, and some died in captivity. Various Russian authorities have systematically failed to provide information on their whereabouts. This included the Ministry of </w:t>
      </w:r>
      <w:proofErr w:type="spellStart"/>
      <w:r w:rsidRPr="00675031">
        <w:rPr>
          <w:rFonts w:asciiTheme="majorBidi" w:hAnsiTheme="majorBidi" w:cstheme="majorBidi"/>
          <w:b/>
          <w:bCs/>
          <w:color w:val="000000" w:themeColor="text1"/>
        </w:rPr>
        <w:t>Defense</w:t>
      </w:r>
      <w:proofErr w:type="spellEnd"/>
      <w:r w:rsidRPr="00675031">
        <w:rPr>
          <w:rFonts w:asciiTheme="majorBidi" w:hAnsiTheme="majorBidi" w:cstheme="majorBidi"/>
          <w:b/>
          <w:bCs/>
          <w:color w:val="000000" w:themeColor="text1"/>
        </w:rPr>
        <w:t xml:space="preserve"> of the Russian Federation, which denied information on the whereabouts of detainees, invoking confidentiality. The elements documented demonstrate that Russian authorities have acted pursuant to a policy and with the intent to remove those disappeared from of the protection of the law. Prisoners of war </w:t>
      </w:r>
      <w:r w:rsidRPr="00675031">
        <w:rPr>
          <w:rFonts w:asciiTheme="majorBidi" w:hAnsiTheme="majorBidi" w:cstheme="majorBidi"/>
          <w:b/>
          <w:bCs/>
          <w:color w:val="000000" w:themeColor="text1"/>
        </w:rPr>
        <w:lastRenderedPageBreak/>
        <w:t xml:space="preserve">have also been victims of torture and of enforced disappearances, in violation of international humanitarian law.   </w:t>
      </w:r>
    </w:p>
    <w:p w14:paraId="23284C87"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shd w:val="clear" w:color="auto" w:fill="FFFFFF"/>
        </w:rPr>
        <w:t>Torture of detainees was particularly brutal during interrogations. The F</w:t>
      </w:r>
      <w:r w:rsidRPr="00675031">
        <w:rPr>
          <w:rFonts w:asciiTheme="majorBidi" w:hAnsiTheme="majorBidi" w:cstheme="majorBidi"/>
          <w:b/>
          <w:bCs/>
          <w:color w:val="000000" w:themeColor="text1"/>
        </w:rPr>
        <w:t xml:space="preserve">ederal </w:t>
      </w:r>
      <w:r w:rsidRPr="00675031">
        <w:rPr>
          <w:rFonts w:asciiTheme="majorBidi" w:hAnsiTheme="majorBidi" w:cstheme="majorBidi"/>
          <w:b/>
          <w:bCs/>
          <w:color w:val="000000" w:themeColor="text1"/>
          <w:shd w:val="clear" w:color="auto" w:fill="FFFFFF"/>
        </w:rPr>
        <w:t>S</w:t>
      </w:r>
      <w:r w:rsidRPr="00675031">
        <w:rPr>
          <w:rFonts w:asciiTheme="majorBidi" w:hAnsiTheme="majorBidi" w:cstheme="majorBidi"/>
          <w:b/>
          <w:bCs/>
          <w:color w:val="000000" w:themeColor="text1"/>
        </w:rPr>
        <w:t xml:space="preserve">ecurity </w:t>
      </w:r>
      <w:r w:rsidRPr="00675031">
        <w:rPr>
          <w:rFonts w:asciiTheme="majorBidi" w:hAnsiTheme="majorBidi" w:cstheme="majorBidi"/>
          <w:b/>
          <w:bCs/>
          <w:color w:val="000000" w:themeColor="text1"/>
          <w:shd w:val="clear" w:color="auto" w:fill="FFFFFF"/>
        </w:rPr>
        <w:t>S</w:t>
      </w:r>
      <w:r w:rsidRPr="00675031">
        <w:rPr>
          <w:rFonts w:asciiTheme="majorBidi" w:hAnsiTheme="majorBidi" w:cstheme="majorBidi"/>
          <w:b/>
          <w:bCs/>
          <w:color w:val="000000" w:themeColor="text1"/>
        </w:rPr>
        <w:t>ervice</w:t>
      </w:r>
      <w:r w:rsidRPr="00675031">
        <w:rPr>
          <w:rFonts w:asciiTheme="majorBidi" w:hAnsiTheme="majorBidi" w:cstheme="majorBidi"/>
          <w:b/>
          <w:bCs/>
          <w:color w:val="000000" w:themeColor="text1"/>
          <w:shd w:val="clear" w:color="auto" w:fill="FFFFFF"/>
        </w:rPr>
        <w:t xml:space="preserve"> and the Investigative Committee </w:t>
      </w:r>
      <w:r w:rsidRPr="00675031">
        <w:rPr>
          <w:rFonts w:asciiTheme="majorBidi" w:hAnsiTheme="majorBidi" w:cstheme="majorBidi"/>
          <w:b/>
          <w:bCs/>
          <w:color w:val="000000" w:themeColor="text1"/>
        </w:rPr>
        <w:t xml:space="preserve">of the Russian Federation </w:t>
      </w:r>
      <w:r w:rsidRPr="00675031">
        <w:rPr>
          <w:rFonts w:asciiTheme="majorBidi" w:hAnsiTheme="majorBidi" w:cstheme="majorBidi"/>
          <w:b/>
          <w:bCs/>
          <w:color w:val="000000" w:themeColor="text1"/>
          <w:shd w:val="clear" w:color="auto" w:fill="FFFFFF"/>
        </w:rPr>
        <w:t xml:space="preserve">have been among the main authorities leading interrogations. Personnel of both entities have participated in or ordered torture and have issued threats of violence against the victims. Evidence shows that the Federal Security Service had the highest authority, when present in detention facilities, and committed torture at various stages of the detentions. </w:t>
      </w:r>
    </w:p>
    <w:p w14:paraId="4136B33C"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shd w:val="clear" w:color="auto" w:fill="FFFFFF"/>
        </w:rPr>
        <w:t xml:space="preserve">Russian authorities have systematically used sexual violence as a form of torture against men in detention facilities. The Commission documented new cases in which the war crimes of rape and sexual violence were committed against female detainees. </w:t>
      </w:r>
    </w:p>
    <w:p w14:paraId="4F42DE4B"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rPr>
        <w:t xml:space="preserve">The Commission further examined incidents involving the killing or wounding, by Russian armed forces, of captured or surrendering Ukrainian soldiers, which are war crimes. Testimonies of soldiers who deserted from the Russian armed forces indicate that there is a policy not to take prisoners but to kill them instead. </w:t>
      </w:r>
    </w:p>
    <w:p w14:paraId="45185454"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shd w:val="clear" w:color="auto" w:fill="FFFFFF"/>
        </w:rPr>
        <w:t xml:space="preserve">Both parties to the armed conflict have </w:t>
      </w:r>
      <w:r w:rsidRPr="00675031">
        <w:rPr>
          <w:rFonts w:asciiTheme="majorBidi" w:hAnsiTheme="majorBidi" w:cstheme="majorBidi"/>
          <w:b/>
          <w:bCs/>
          <w:color w:val="000000" w:themeColor="text1"/>
        </w:rPr>
        <w:t>killed or wounded</w:t>
      </w:r>
      <w:r w:rsidRPr="00675031">
        <w:rPr>
          <w:rFonts w:asciiTheme="majorBidi" w:hAnsiTheme="majorBidi" w:cstheme="majorBidi"/>
          <w:b/>
          <w:bCs/>
          <w:color w:val="000000" w:themeColor="text1"/>
          <w:shd w:val="clear" w:color="auto" w:fill="FFFFFF"/>
        </w:rPr>
        <w:t xml:space="preserve"> injured soldiers on frontlines, using drones, which are also war crimes. </w:t>
      </w:r>
    </w:p>
    <w:p w14:paraId="31711D57"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shd w:val="clear" w:color="auto" w:fill="FFFFFF"/>
        </w:rPr>
        <w:t xml:space="preserve">Finally, the Commission documented some human rights violations committed by Ukrainian authorities against persons accused of collaboration. </w:t>
      </w:r>
    </w:p>
    <w:p w14:paraId="5C3386F4"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rPr>
        <w:t xml:space="preserve">Three years of armed conflict have had a devastating impact on the civilian population. Victims have often suffered from a complex combination of violations and crimes, as well as from hardships owing to prolonged armed conflict. Many have endured deprivation of liberty, physical violence, and inhuman treatment; disappearance, death, or separation from loved ones; loss or destruction of homes; and, consequently, limitations of their basic rights to housing, food, education, and health. </w:t>
      </w:r>
      <w:r w:rsidRPr="00675031">
        <w:rPr>
          <w:rFonts w:asciiTheme="majorBidi" w:hAnsiTheme="majorBidi" w:cstheme="majorBidi"/>
          <w:b/>
          <w:bCs/>
          <w:color w:val="000000" w:themeColor="text1"/>
          <w:shd w:val="clear" w:color="auto" w:fill="FFFFFF"/>
        </w:rPr>
        <w:t>Family members have been subjected to excruciating anxiety and suffering, while coping with prolonged separations from their loved ones, and searching and waiting for them. For many of the victims, the physical and moral losses are irreparable.</w:t>
      </w:r>
    </w:p>
    <w:p w14:paraId="2224218B"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shd w:val="clear" w:color="auto" w:fill="FFFFFF"/>
        </w:rPr>
        <w:t xml:space="preserve">In this context, victims </w:t>
      </w:r>
      <w:r w:rsidRPr="00675031">
        <w:rPr>
          <w:rFonts w:asciiTheme="majorBidi" w:hAnsiTheme="majorBidi" w:cstheme="majorBidi"/>
          <w:b/>
          <w:bCs/>
          <w:color w:val="000000" w:themeColor="text1"/>
        </w:rPr>
        <w:t xml:space="preserve">have </w:t>
      </w:r>
      <w:r w:rsidRPr="00675031">
        <w:rPr>
          <w:rFonts w:asciiTheme="majorBidi" w:hAnsiTheme="majorBidi" w:cstheme="majorBidi"/>
          <w:b/>
          <w:bCs/>
          <w:color w:val="000000" w:themeColor="text1"/>
          <w:shd w:val="clear" w:color="auto" w:fill="FFFFFF"/>
        </w:rPr>
        <w:t>face</w:t>
      </w:r>
      <w:r w:rsidRPr="00675031">
        <w:rPr>
          <w:rFonts w:asciiTheme="majorBidi" w:hAnsiTheme="majorBidi" w:cstheme="majorBidi"/>
          <w:b/>
          <w:bCs/>
          <w:color w:val="000000" w:themeColor="text1"/>
        </w:rPr>
        <w:t>d</w:t>
      </w:r>
      <w:r w:rsidRPr="00675031">
        <w:rPr>
          <w:rFonts w:asciiTheme="majorBidi" w:hAnsiTheme="majorBidi" w:cstheme="majorBidi"/>
          <w:b/>
          <w:bCs/>
          <w:color w:val="000000" w:themeColor="text1"/>
          <w:shd w:val="clear" w:color="auto" w:fill="FFFFFF"/>
        </w:rPr>
        <w:t xml:space="preserve"> numerous challenges in their recovery, rehabilitation, and reintegration in society. The Commission thus reiterates the importance of </w:t>
      </w:r>
      <w:r w:rsidRPr="00675031">
        <w:rPr>
          <w:rFonts w:asciiTheme="majorBidi" w:hAnsiTheme="majorBidi" w:cstheme="majorBidi"/>
          <w:b/>
          <w:bCs/>
          <w:color w:val="000000" w:themeColor="text1"/>
        </w:rPr>
        <w:t>non-judicial forms of accountability, including measures of truth, reparation, and guarantees of non-recurrence.</w:t>
      </w:r>
      <w:r w:rsidRPr="00675031">
        <w:rPr>
          <w:b/>
          <w:bCs/>
          <w:color w:val="000000" w:themeColor="text1"/>
        </w:rPr>
        <w:t xml:space="preserve"> It also emphasizes that judicial accountability remains key</w:t>
      </w:r>
      <w:r w:rsidRPr="00675031">
        <w:rPr>
          <w:rFonts w:asciiTheme="majorBidi" w:hAnsiTheme="majorBidi" w:cstheme="majorBidi"/>
          <w:b/>
          <w:bCs/>
          <w:color w:val="000000" w:themeColor="text1"/>
        </w:rPr>
        <w:t xml:space="preserve"> </w:t>
      </w:r>
      <w:r w:rsidRPr="00675031">
        <w:rPr>
          <w:rFonts w:asciiTheme="majorBidi" w:hAnsiTheme="majorBidi" w:cstheme="majorBidi"/>
          <w:b/>
          <w:bCs/>
          <w:color w:val="000000" w:themeColor="text1"/>
          <w:shd w:val="clear" w:color="auto" w:fill="FFFFFF"/>
        </w:rPr>
        <w:t>to ensur</w:t>
      </w:r>
      <w:r w:rsidRPr="00675031">
        <w:rPr>
          <w:rFonts w:asciiTheme="majorBidi" w:hAnsiTheme="majorBidi" w:cstheme="majorBidi"/>
          <w:b/>
          <w:bCs/>
          <w:color w:val="000000" w:themeColor="text1"/>
        </w:rPr>
        <w:t>ing</w:t>
      </w:r>
      <w:r w:rsidRPr="00675031">
        <w:rPr>
          <w:rFonts w:asciiTheme="majorBidi" w:hAnsiTheme="majorBidi" w:cstheme="majorBidi"/>
          <w:b/>
          <w:bCs/>
          <w:color w:val="000000" w:themeColor="text1"/>
          <w:shd w:val="clear" w:color="auto" w:fill="FFFFFF"/>
        </w:rPr>
        <w:t xml:space="preserve"> that perpetrators of violations and crimes are identified and held to account for their acts, and to end the cycle of impunity.</w:t>
      </w:r>
    </w:p>
    <w:p w14:paraId="3DF67F08"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rPr>
        <w:t xml:space="preserve">The recommendations made in previous reports remain relevant. The Commission sets out below specific recommendations to address issues developed in the current report. </w:t>
      </w:r>
    </w:p>
    <w:p w14:paraId="697CF462"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rPr>
        <w:t xml:space="preserve">The Commission recommends that the Russian Federation immediately: </w:t>
      </w:r>
    </w:p>
    <w:p w14:paraId="0E2B71F6" w14:textId="77777777" w:rsidR="008E7E43" w:rsidRPr="00675031" w:rsidRDefault="008E7E43" w:rsidP="006E60CA">
      <w:pPr>
        <w:pStyle w:val="ListParagraph"/>
        <w:numPr>
          <w:ilvl w:val="0"/>
          <w:numId w:val="16"/>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Cease aggression and all acts of violence committed against civilians and prisoners of war in violation of international human rights law and international humanitarian </w:t>
      </w:r>
      <w:proofErr w:type="gramStart"/>
      <w:r w:rsidRPr="00675031">
        <w:rPr>
          <w:rFonts w:asciiTheme="majorBidi" w:hAnsiTheme="majorBidi" w:cstheme="majorBidi"/>
          <w:b/>
          <w:bCs/>
        </w:rPr>
        <w:t>law;</w:t>
      </w:r>
      <w:proofErr w:type="gramEnd"/>
    </w:p>
    <w:p w14:paraId="33BFA2DD" w14:textId="77777777" w:rsidR="008E7E43" w:rsidRPr="00675031" w:rsidRDefault="008E7E43" w:rsidP="006E60CA">
      <w:pPr>
        <w:pStyle w:val="ListParagraph"/>
        <w:numPr>
          <w:ilvl w:val="0"/>
          <w:numId w:val="16"/>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lang w:val="en-US"/>
        </w:rPr>
        <w:t xml:space="preserve">End the widespread and systematic use of torture and other forms of ill-treatment committed against civilian detainees and prisoners of </w:t>
      </w:r>
      <w:proofErr w:type="gramStart"/>
      <w:r w:rsidRPr="00675031">
        <w:rPr>
          <w:rFonts w:asciiTheme="majorBidi" w:hAnsiTheme="majorBidi" w:cstheme="majorBidi"/>
          <w:b/>
          <w:bCs/>
          <w:lang w:val="en-US"/>
        </w:rPr>
        <w:t>war;</w:t>
      </w:r>
      <w:proofErr w:type="gramEnd"/>
      <w:r w:rsidRPr="00675031">
        <w:rPr>
          <w:rFonts w:asciiTheme="majorBidi" w:hAnsiTheme="majorBidi" w:cstheme="majorBidi"/>
          <w:b/>
          <w:bCs/>
          <w:lang w:val="en-US"/>
        </w:rPr>
        <w:t xml:space="preserve"> </w:t>
      </w:r>
    </w:p>
    <w:p w14:paraId="2ECD1F03" w14:textId="7B2AE17B" w:rsidR="008E7E43" w:rsidRPr="00675031" w:rsidRDefault="008E7E43" w:rsidP="006E60CA">
      <w:pPr>
        <w:pStyle w:val="ListParagraph"/>
        <w:numPr>
          <w:ilvl w:val="0"/>
          <w:numId w:val="16"/>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Take all possible measures to prevent sexual and gender-based violence of civilians and prisoners of war.</w:t>
      </w:r>
    </w:p>
    <w:p w14:paraId="048B8C5B"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rPr>
        <w:t>The Commission also recommends that the Russian Federation:</w:t>
      </w:r>
    </w:p>
    <w:p w14:paraId="39F00674" w14:textId="77777777"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End enforced disappearances, notably through informing families of the fate and whereabouts of all persons in their custody, ensuring that all those detained are registered, and provide legal review of the grounds of their </w:t>
      </w:r>
      <w:proofErr w:type="gramStart"/>
      <w:r w:rsidRPr="00675031">
        <w:rPr>
          <w:rFonts w:asciiTheme="majorBidi" w:hAnsiTheme="majorBidi" w:cstheme="majorBidi"/>
          <w:b/>
          <w:bCs/>
        </w:rPr>
        <w:t>detention;</w:t>
      </w:r>
      <w:proofErr w:type="gramEnd"/>
      <w:r w:rsidRPr="00675031">
        <w:rPr>
          <w:rFonts w:asciiTheme="majorBidi" w:hAnsiTheme="majorBidi" w:cstheme="majorBidi"/>
          <w:b/>
          <w:bCs/>
        </w:rPr>
        <w:t xml:space="preserve"> </w:t>
      </w:r>
    </w:p>
    <w:p w14:paraId="4834633C" w14:textId="77777777"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End transfers of civilians to Russian-occupied areas in Ukraine and deportations of civilians to the Russian </w:t>
      </w:r>
      <w:proofErr w:type="gramStart"/>
      <w:r w:rsidRPr="00675031">
        <w:rPr>
          <w:rFonts w:asciiTheme="majorBidi" w:hAnsiTheme="majorBidi" w:cstheme="majorBidi"/>
          <w:b/>
          <w:bCs/>
        </w:rPr>
        <w:t>Federation;</w:t>
      </w:r>
      <w:proofErr w:type="gramEnd"/>
      <w:r w:rsidRPr="00675031">
        <w:rPr>
          <w:rFonts w:asciiTheme="majorBidi" w:hAnsiTheme="majorBidi" w:cstheme="majorBidi"/>
          <w:b/>
          <w:bCs/>
        </w:rPr>
        <w:t xml:space="preserve"> </w:t>
      </w:r>
    </w:p>
    <w:p w14:paraId="1CCFDF7F" w14:textId="77777777"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lastRenderedPageBreak/>
        <w:t xml:space="preserve">Release or return to Ukraine all Ukrainian civilians who have been deported to the Russian Federation and are detained there as a consequence of the armed </w:t>
      </w:r>
      <w:proofErr w:type="gramStart"/>
      <w:r w:rsidRPr="00675031">
        <w:rPr>
          <w:rFonts w:asciiTheme="majorBidi" w:hAnsiTheme="majorBidi" w:cstheme="majorBidi"/>
          <w:b/>
          <w:bCs/>
        </w:rPr>
        <w:t>conflict;</w:t>
      </w:r>
      <w:proofErr w:type="gramEnd"/>
    </w:p>
    <w:p w14:paraId="6DBDD7C9" w14:textId="51072CB1"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When a disappeared person dies, promptly return the remains of the deceased to the family and inform them of the circumstances of the </w:t>
      </w:r>
      <w:proofErr w:type="gramStart"/>
      <w:r w:rsidRPr="00675031">
        <w:rPr>
          <w:rFonts w:asciiTheme="majorBidi" w:hAnsiTheme="majorBidi" w:cstheme="majorBidi"/>
          <w:b/>
          <w:bCs/>
        </w:rPr>
        <w:t>death;</w:t>
      </w:r>
      <w:proofErr w:type="gramEnd"/>
    </w:p>
    <w:p w14:paraId="5FC17F32" w14:textId="0F9D06D4" w:rsidR="006B2488" w:rsidRPr="00E87A0E" w:rsidRDefault="006B2488" w:rsidP="00E87A0E">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E87A0E">
        <w:rPr>
          <w:rFonts w:asciiTheme="majorBidi" w:hAnsiTheme="majorBidi" w:cstheme="majorBidi"/>
          <w:b/>
          <w:bCs/>
        </w:rPr>
        <w:t xml:space="preserve">End killing or wounding prisoners of war and personnel hors de combat and ensure that all such allegations are duly </w:t>
      </w:r>
      <w:proofErr w:type="gramStart"/>
      <w:r w:rsidRPr="00E87A0E">
        <w:rPr>
          <w:rFonts w:asciiTheme="majorBidi" w:hAnsiTheme="majorBidi" w:cstheme="majorBidi"/>
          <w:b/>
          <w:bCs/>
        </w:rPr>
        <w:t>investigated;</w:t>
      </w:r>
      <w:proofErr w:type="gramEnd"/>
    </w:p>
    <w:p w14:paraId="1A171A8F" w14:textId="77777777"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Ensure that all perpetrators, in particular commanders and other superiors and those ordering, soliciting or inducing the commission of crimes under international law, are held accountable in accordance with international </w:t>
      </w:r>
      <w:proofErr w:type="gramStart"/>
      <w:r w:rsidRPr="00675031">
        <w:rPr>
          <w:rFonts w:asciiTheme="majorBidi" w:hAnsiTheme="majorBidi" w:cstheme="majorBidi"/>
          <w:b/>
          <w:bCs/>
        </w:rPr>
        <w:t>standards;</w:t>
      </w:r>
      <w:proofErr w:type="gramEnd"/>
    </w:p>
    <w:p w14:paraId="66071CFD" w14:textId="144D13AF" w:rsidR="008E7E43" w:rsidRPr="00675031" w:rsidRDefault="008E7E43" w:rsidP="006E60CA">
      <w:pPr>
        <w:pStyle w:val="ListParagraph"/>
        <w:numPr>
          <w:ilvl w:val="0"/>
          <w:numId w:val="17"/>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Take the measures necessary to prevent the commission of such violations and crimes, </w:t>
      </w:r>
      <w:proofErr w:type="gramStart"/>
      <w:r w:rsidRPr="00675031">
        <w:rPr>
          <w:rFonts w:asciiTheme="majorBidi" w:hAnsiTheme="majorBidi" w:cstheme="majorBidi"/>
          <w:b/>
          <w:bCs/>
        </w:rPr>
        <w:t>in particular through</w:t>
      </w:r>
      <w:proofErr w:type="gramEnd"/>
      <w:r w:rsidRPr="00675031">
        <w:rPr>
          <w:rFonts w:asciiTheme="majorBidi" w:hAnsiTheme="majorBidi" w:cstheme="majorBidi"/>
          <w:b/>
          <w:bCs/>
        </w:rPr>
        <w:t xml:space="preserve"> unequivocal instructions to all branches of the armed forces, the Federal Security Service, the Federal Penitentiary Service and the Investigative Committee, with a view to ensuring that discipline and respect for international human rights law and international humanitarian law are upheld, along with the principle of command responsibility.</w:t>
      </w:r>
    </w:p>
    <w:p w14:paraId="45020CD1" w14:textId="77777777"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rPr>
        <w:t xml:space="preserve">The Commission recommends that Ukraine: </w:t>
      </w:r>
    </w:p>
    <w:p w14:paraId="57ADA38C" w14:textId="161BB016" w:rsidR="008E7E43" w:rsidRPr="00675031" w:rsidRDefault="008E7E43" w:rsidP="006E60CA">
      <w:pPr>
        <w:pStyle w:val="ListParagraph"/>
        <w:numPr>
          <w:ilvl w:val="0"/>
          <w:numId w:val="18"/>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End killing or wounding injured personnel hors de combat and ensure that all such allegations are duly investigated and that those responsible are held </w:t>
      </w:r>
      <w:proofErr w:type="gramStart"/>
      <w:r w:rsidRPr="00675031">
        <w:rPr>
          <w:rFonts w:asciiTheme="majorBidi" w:hAnsiTheme="majorBidi" w:cstheme="majorBidi"/>
          <w:b/>
          <w:bCs/>
        </w:rPr>
        <w:t>accountable;</w:t>
      </w:r>
      <w:proofErr w:type="gramEnd"/>
    </w:p>
    <w:p w14:paraId="3B682134" w14:textId="77777777" w:rsidR="008E7E43" w:rsidRPr="00675031" w:rsidRDefault="008E7E43" w:rsidP="006E60CA">
      <w:pPr>
        <w:pStyle w:val="ListParagraph"/>
        <w:numPr>
          <w:ilvl w:val="0"/>
          <w:numId w:val="18"/>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 xml:space="preserve">Take the measures necessary to prevent the commission of such violations and crimes, in particular through unequivocal instructions to all branches of the armed </w:t>
      </w:r>
      <w:proofErr w:type="gramStart"/>
      <w:r w:rsidRPr="00675031">
        <w:rPr>
          <w:rFonts w:asciiTheme="majorBidi" w:hAnsiTheme="majorBidi" w:cstheme="majorBidi"/>
          <w:b/>
          <w:bCs/>
        </w:rPr>
        <w:t>forces;</w:t>
      </w:r>
      <w:proofErr w:type="gramEnd"/>
    </w:p>
    <w:p w14:paraId="24CE9E96" w14:textId="02747455" w:rsidR="008E7E43" w:rsidRPr="00675031" w:rsidRDefault="008E7E43" w:rsidP="006E60CA">
      <w:pPr>
        <w:pStyle w:val="ListParagraph"/>
        <w:numPr>
          <w:ilvl w:val="0"/>
          <w:numId w:val="18"/>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Examine the various proposed amendments to its criminal code in order to clarify the crime of collaboration</w:t>
      </w:r>
      <w:r w:rsidR="00FE5BE4">
        <w:rPr>
          <w:rFonts w:asciiTheme="majorBidi" w:hAnsiTheme="majorBidi" w:cstheme="majorBidi"/>
          <w:b/>
          <w:bCs/>
        </w:rPr>
        <w:t>, in conformity with international law,</w:t>
      </w:r>
      <w:r w:rsidRPr="00675031">
        <w:rPr>
          <w:rFonts w:asciiTheme="majorBidi" w:hAnsiTheme="majorBidi" w:cstheme="majorBidi"/>
          <w:b/>
          <w:bCs/>
        </w:rPr>
        <w:t xml:space="preserve"> to ensure legal certainty</w:t>
      </w:r>
      <w:r w:rsidR="00EF7B51">
        <w:rPr>
          <w:rFonts w:asciiTheme="majorBidi" w:hAnsiTheme="majorBidi" w:cstheme="majorBidi"/>
          <w:b/>
          <w:bCs/>
        </w:rPr>
        <w:t xml:space="preserve"> </w:t>
      </w:r>
      <w:r w:rsidRPr="00675031">
        <w:rPr>
          <w:rFonts w:asciiTheme="majorBidi" w:hAnsiTheme="majorBidi" w:cstheme="majorBidi"/>
          <w:b/>
          <w:bCs/>
        </w:rPr>
        <w:t xml:space="preserve">and prevent harm to social </w:t>
      </w:r>
      <w:proofErr w:type="gramStart"/>
      <w:r w:rsidRPr="00675031">
        <w:rPr>
          <w:rFonts w:asciiTheme="majorBidi" w:hAnsiTheme="majorBidi" w:cstheme="majorBidi"/>
          <w:b/>
          <w:bCs/>
        </w:rPr>
        <w:t>cohesion;</w:t>
      </w:r>
      <w:proofErr w:type="gramEnd"/>
    </w:p>
    <w:p w14:paraId="2FF7FCE5" w14:textId="59C4D9D7" w:rsidR="008E7E43" w:rsidRPr="00675031" w:rsidRDefault="008E7E43" w:rsidP="006E60CA">
      <w:pPr>
        <w:pStyle w:val="ListParagraph"/>
        <w:numPr>
          <w:ilvl w:val="0"/>
          <w:numId w:val="18"/>
        </w:numPr>
        <w:suppressAutoHyphens w:val="0"/>
        <w:spacing w:after="120"/>
        <w:ind w:left="1134" w:right="1134" w:firstLine="567"/>
        <w:contextualSpacing w:val="0"/>
        <w:jc w:val="both"/>
        <w:rPr>
          <w:rFonts w:asciiTheme="majorBidi" w:hAnsiTheme="majorBidi" w:cstheme="majorBidi"/>
          <w:b/>
          <w:bCs/>
        </w:rPr>
      </w:pPr>
      <w:r w:rsidRPr="00675031">
        <w:rPr>
          <w:rFonts w:asciiTheme="majorBidi" w:hAnsiTheme="majorBidi" w:cstheme="majorBidi"/>
          <w:b/>
          <w:bCs/>
        </w:rPr>
        <w:t>Continue comprehensively addressing mental health and psychosocial needs resulting from the armed conflict by ensuring access to the relevant services, allocating resources to those services and enhancing their institutional coordination, legal regulation, monitoring and evaluation.</w:t>
      </w:r>
    </w:p>
    <w:p w14:paraId="455BEBA8" w14:textId="031B2FB6" w:rsidR="008E7E43" w:rsidRPr="00675031" w:rsidRDefault="008E7E43" w:rsidP="008E7E43">
      <w:pPr>
        <w:pStyle w:val="ListParagraph"/>
        <w:numPr>
          <w:ilvl w:val="0"/>
          <w:numId w:val="4"/>
        </w:numPr>
        <w:shd w:val="clear" w:color="auto" w:fill="FFFFFF" w:themeFill="background1"/>
        <w:suppressAutoHyphens w:val="0"/>
        <w:spacing w:after="120"/>
        <w:ind w:left="1134" w:right="1134"/>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rPr>
        <w:t>The Commission recommends that other States and regional and international organizations:</w:t>
      </w:r>
    </w:p>
    <w:p w14:paraId="726C5918" w14:textId="184DF296" w:rsidR="008E7E43" w:rsidRPr="00675031" w:rsidRDefault="008E7E43" w:rsidP="006E60CA">
      <w:pPr>
        <w:pStyle w:val="ListParagraph"/>
        <w:numPr>
          <w:ilvl w:val="0"/>
          <w:numId w:val="15"/>
        </w:numPr>
        <w:shd w:val="clear" w:color="auto" w:fill="FFFFFF" w:themeFill="background1"/>
        <w:suppressAutoHyphens w:val="0"/>
        <w:spacing w:after="120"/>
        <w:ind w:left="1134" w:right="1134" w:firstLine="567"/>
        <w:contextualSpacing w:val="0"/>
        <w:jc w:val="both"/>
        <w:rPr>
          <w:rFonts w:asciiTheme="majorBidi" w:hAnsiTheme="majorBidi" w:cstheme="majorBidi"/>
          <w:b/>
          <w:bCs/>
          <w:color w:val="000000" w:themeColor="text1"/>
          <w:lang w:val="en-US"/>
        </w:rPr>
      </w:pPr>
      <w:r w:rsidRPr="00675031">
        <w:rPr>
          <w:rFonts w:asciiTheme="majorBidi" w:hAnsiTheme="majorBidi" w:cstheme="majorBidi"/>
          <w:b/>
          <w:bCs/>
          <w:color w:val="000000" w:themeColor="text1"/>
        </w:rPr>
        <w:t>Strengthen their support to judicial and non-judicial accountability mechanisms, the latter includ</w:t>
      </w:r>
      <w:r w:rsidR="00BA1247">
        <w:rPr>
          <w:rFonts w:asciiTheme="majorBidi" w:hAnsiTheme="majorBidi" w:cstheme="majorBidi"/>
          <w:b/>
          <w:bCs/>
          <w:color w:val="000000" w:themeColor="text1"/>
        </w:rPr>
        <w:t>ing</w:t>
      </w:r>
      <w:r w:rsidRPr="00675031">
        <w:rPr>
          <w:rFonts w:asciiTheme="majorBidi" w:hAnsiTheme="majorBidi" w:cstheme="majorBidi"/>
          <w:b/>
          <w:bCs/>
          <w:color w:val="000000" w:themeColor="text1"/>
        </w:rPr>
        <w:t xml:space="preserve"> measures of truth, reparation, and guarantees of non-</w:t>
      </w:r>
      <w:proofErr w:type="gramStart"/>
      <w:r w:rsidRPr="00675031">
        <w:rPr>
          <w:rFonts w:asciiTheme="majorBidi" w:hAnsiTheme="majorBidi" w:cstheme="majorBidi"/>
          <w:b/>
          <w:bCs/>
          <w:color w:val="000000" w:themeColor="text1"/>
        </w:rPr>
        <w:t>recurrence</w:t>
      </w:r>
      <w:r w:rsidR="00385168">
        <w:rPr>
          <w:rFonts w:asciiTheme="majorBidi" w:hAnsiTheme="majorBidi" w:cstheme="majorBidi"/>
          <w:b/>
          <w:bCs/>
          <w:color w:val="000000" w:themeColor="text1"/>
        </w:rPr>
        <w:t>;</w:t>
      </w:r>
      <w:proofErr w:type="gramEnd"/>
    </w:p>
    <w:p w14:paraId="41A2D3C5" w14:textId="2F998B00" w:rsidR="008E7E43" w:rsidRPr="004D015B" w:rsidRDefault="002B579A" w:rsidP="006E60CA">
      <w:pPr>
        <w:pStyle w:val="ListParagraph"/>
        <w:numPr>
          <w:ilvl w:val="0"/>
          <w:numId w:val="15"/>
        </w:numPr>
        <w:shd w:val="clear" w:color="auto" w:fill="FFFFFF" w:themeFill="background1"/>
        <w:suppressAutoHyphens w:val="0"/>
        <w:spacing w:after="120"/>
        <w:ind w:left="1134" w:right="1134" w:firstLine="567"/>
        <w:contextualSpacing w:val="0"/>
        <w:jc w:val="both"/>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Provide</w:t>
      </w:r>
      <w:r w:rsidR="008E7E43" w:rsidRPr="00675031">
        <w:rPr>
          <w:rFonts w:asciiTheme="majorBidi" w:hAnsiTheme="majorBidi" w:cstheme="majorBidi"/>
          <w:b/>
          <w:bCs/>
          <w:color w:val="000000" w:themeColor="text1"/>
        </w:rPr>
        <w:t xml:space="preserve"> comprehensive support </w:t>
      </w:r>
      <w:r w:rsidR="00AF6E06">
        <w:rPr>
          <w:rFonts w:asciiTheme="majorBidi" w:hAnsiTheme="majorBidi" w:cstheme="majorBidi"/>
          <w:b/>
          <w:bCs/>
          <w:color w:val="000000" w:themeColor="text1"/>
        </w:rPr>
        <w:t>for</w:t>
      </w:r>
      <w:r w:rsidR="008E7E43" w:rsidRPr="00675031">
        <w:rPr>
          <w:rFonts w:asciiTheme="majorBidi" w:hAnsiTheme="majorBidi" w:cstheme="majorBidi"/>
          <w:b/>
          <w:bCs/>
          <w:color w:val="000000" w:themeColor="text1"/>
        </w:rPr>
        <w:t xml:space="preserve"> the rehabilitation and reintegration of victims of violations and crimes, including health, psycho</w:t>
      </w:r>
      <w:r w:rsidR="007E55E1">
        <w:rPr>
          <w:rFonts w:asciiTheme="majorBidi" w:hAnsiTheme="majorBidi" w:cstheme="majorBidi"/>
          <w:b/>
          <w:bCs/>
          <w:color w:val="000000" w:themeColor="text1"/>
        </w:rPr>
        <w:t>-social</w:t>
      </w:r>
      <w:r w:rsidR="008E7E43" w:rsidRPr="00675031">
        <w:rPr>
          <w:rFonts w:asciiTheme="majorBidi" w:hAnsiTheme="majorBidi" w:cstheme="majorBidi"/>
          <w:b/>
          <w:bCs/>
          <w:color w:val="000000" w:themeColor="text1"/>
        </w:rPr>
        <w:t xml:space="preserve"> </w:t>
      </w:r>
      <w:r w:rsidR="008E7E43" w:rsidRPr="00675031">
        <w:rPr>
          <w:rFonts w:asciiTheme="majorBidi" w:hAnsiTheme="majorBidi" w:cstheme="majorBidi"/>
          <w:b/>
          <w:bCs/>
        </w:rPr>
        <w:t xml:space="preserve">support, and housing. </w:t>
      </w:r>
    </w:p>
    <w:p w14:paraId="00B1B803" w14:textId="3078900F" w:rsidR="004D015B" w:rsidRDefault="004D015B" w:rsidP="004D015B">
      <w:pPr>
        <w:pStyle w:val="ListParagraph"/>
        <w:shd w:val="clear" w:color="auto" w:fill="FFFFFF" w:themeFill="background1"/>
        <w:suppressAutoHyphens w:val="0"/>
        <w:spacing w:after="120"/>
        <w:ind w:left="1701" w:right="1134"/>
        <w:contextualSpacing w:val="0"/>
        <w:jc w:val="both"/>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br w:type="page"/>
      </w:r>
    </w:p>
    <w:p w14:paraId="27271717" w14:textId="05AB5864" w:rsidR="00B9525B" w:rsidRPr="00F71D4A" w:rsidRDefault="00F71D4A" w:rsidP="004D015B">
      <w:pPr>
        <w:pStyle w:val="HChG"/>
      </w:pPr>
      <w:r w:rsidRPr="00F71D4A">
        <w:lastRenderedPageBreak/>
        <w:t xml:space="preserve">Annex </w:t>
      </w:r>
      <w:r w:rsidR="004D015B">
        <w:t>I</w:t>
      </w:r>
    </w:p>
    <w:p w14:paraId="18BE36D9" w14:textId="67CD9153" w:rsidR="00B9525B" w:rsidRDefault="007C7D45" w:rsidP="00DB4F60">
      <w:pPr>
        <w:pStyle w:val="ListParagraph"/>
        <w:spacing w:before="240"/>
        <w:ind w:left="1134" w:right="1134"/>
        <w:contextualSpacing w:val="0"/>
        <w:rPr>
          <w:u w:val="single"/>
        </w:rPr>
      </w:pPr>
      <w:r>
        <w:rPr>
          <w:noProof/>
          <w:u w:val="single"/>
        </w:rPr>
        <w:drawing>
          <wp:anchor distT="0" distB="0" distL="114300" distR="114300" simplePos="0" relativeHeight="251658241" behindDoc="0" locked="0" layoutInCell="1" allowOverlap="1" wp14:anchorId="233B58A5" wp14:editId="5E0FC1F3">
            <wp:simplePos x="0" y="0"/>
            <wp:positionH relativeFrom="margin">
              <wp:align>left</wp:align>
            </wp:positionH>
            <wp:positionV relativeFrom="paragraph">
              <wp:posOffset>57150</wp:posOffset>
            </wp:positionV>
            <wp:extent cx="6120632" cy="8662670"/>
            <wp:effectExtent l="0" t="0" r="0" b="5080"/>
            <wp:wrapNone/>
            <wp:docPr id="258469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69969"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120632" cy="8662670"/>
                    </a:xfrm>
                    <a:prstGeom prst="rect">
                      <a:avLst/>
                    </a:prstGeom>
                  </pic:spPr>
                </pic:pic>
              </a:graphicData>
            </a:graphic>
            <wp14:sizeRelH relativeFrom="page">
              <wp14:pctWidth>0</wp14:pctWidth>
            </wp14:sizeRelH>
            <wp14:sizeRelV relativeFrom="page">
              <wp14:pctHeight>0</wp14:pctHeight>
            </wp14:sizeRelV>
          </wp:anchor>
        </w:drawing>
      </w:r>
    </w:p>
    <w:p w14:paraId="27162EE1" w14:textId="77777777" w:rsidR="00F71D4A" w:rsidRDefault="00F71D4A" w:rsidP="00EE1B43">
      <w:pPr>
        <w:pStyle w:val="ListParagraph"/>
        <w:spacing w:before="240"/>
        <w:ind w:left="1134" w:right="1134"/>
        <w:contextualSpacing w:val="0"/>
        <w:jc w:val="center"/>
        <w:rPr>
          <w:u w:val="single"/>
        </w:rPr>
      </w:pPr>
    </w:p>
    <w:p w14:paraId="42D7B9C5" w14:textId="77777777" w:rsidR="00F71D4A" w:rsidRDefault="00F71D4A" w:rsidP="00EE1B43">
      <w:pPr>
        <w:pStyle w:val="ListParagraph"/>
        <w:spacing w:before="240"/>
        <w:ind w:left="1134" w:right="1134"/>
        <w:contextualSpacing w:val="0"/>
        <w:jc w:val="center"/>
        <w:rPr>
          <w:u w:val="single"/>
        </w:rPr>
      </w:pPr>
    </w:p>
    <w:p w14:paraId="0B509748" w14:textId="77777777" w:rsidR="00F71D4A" w:rsidRDefault="00F71D4A" w:rsidP="00EE1B43">
      <w:pPr>
        <w:pStyle w:val="ListParagraph"/>
        <w:spacing w:before="240"/>
        <w:ind w:left="1134" w:right="1134"/>
        <w:contextualSpacing w:val="0"/>
        <w:jc w:val="center"/>
        <w:rPr>
          <w:u w:val="single"/>
        </w:rPr>
      </w:pPr>
    </w:p>
    <w:p w14:paraId="7B504142" w14:textId="77777777" w:rsidR="00F71D4A" w:rsidRDefault="00F71D4A" w:rsidP="00EE1B43">
      <w:pPr>
        <w:pStyle w:val="ListParagraph"/>
        <w:spacing w:before="240"/>
        <w:ind w:left="1134" w:right="1134"/>
        <w:contextualSpacing w:val="0"/>
        <w:jc w:val="center"/>
        <w:rPr>
          <w:u w:val="single"/>
        </w:rPr>
      </w:pPr>
    </w:p>
    <w:p w14:paraId="6B087EC3" w14:textId="77777777" w:rsidR="00F71D4A" w:rsidRDefault="00F71D4A" w:rsidP="00EE1B43">
      <w:pPr>
        <w:pStyle w:val="ListParagraph"/>
        <w:spacing w:before="240"/>
        <w:ind w:left="1134" w:right="1134"/>
        <w:contextualSpacing w:val="0"/>
        <w:jc w:val="center"/>
        <w:rPr>
          <w:u w:val="single"/>
        </w:rPr>
      </w:pPr>
    </w:p>
    <w:p w14:paraId="0E723BFC" w14:textId="77777777" w:rsidR="00F71D4A" w:rsidRDefault="00F71D4A" w:rsidP="00EE1B43">
      <w:pPr>
        <w:pStyle w:val="ListParagraph"/>
        <w:spacing w:before="240"/>
        <w:ind w:left="1134" w:right="1134"/>
        <w:contextualSpacing w:val="0"/>
        <w:jc w:val="center"/>
        <w:rPr>
          <w:u w:val="single"/>
        </w:rPr>
      </w:pPr>
    </w:p>
    <w:p w14:paraId="2E20D0C6" w14:textId="77777777" w:rsidR="00F71D4A" w:rsidRDefault="00F71D4A" w:rsidP="00EE1B43">
      <w:pPr>
        <w:pStyle w:val="ListParagraph"/>
        <w:spacing w:before="240"/>
        <w:ind w:left="1134" w:right="1134"/>
        <w:contextualSpacing w:val="0"/>
        <w:jc w:val="center"/>
        <w:rPr>
          <w:u w:val="single"/>
        </w:rPr>
      </w:pPr>
    </w:p>
    <w:p w14:paraId="67AE7AC4" w14:textId="77777777" w:rsidR="00F71D4A" w:rsidRDefault="00F71D4A" w:rsidP="00EE1B43">
      <w:pPr>
        <w:pStyle w:val="ListParagraph"/>
        <w:spacing w:before="240"/>
        <w:ind w:left="1134" w:right="1134"/>
        <w:contextualSpacing w:val="0"/>
        <w:jc w:val="center"/>
        <w:rPr>
          <w:u w:val="single"/>
        </w:rPr>
      </w:pPr>
    </w:p>
    <w:p w14:paraId="7FC4EA4E" w14:textId="77777777" w:rsidR="00F71D4A" w:rsidRDefault="00F71D4A" w:rsidP="00EE1B43">
      <w:pPr>
        <w:pStyle w:val="ListParagraph"/>
        <w:spacing w:before="240"/>
        <w:ind w:left="1134" w:right="1134"/>
        <w:contextualSpacing w:val="0"/>
        <w:jc w:val="center"/>
        <w:rPr>
          <w:u w:val="single"/>
        </w:rPr>
      </w:pPr>
    </w:p>
    <w:p w14:paraId="6669005D" w14:textId="77777777" w:rsidR="00F71D4A" w:rsidRDefault="00F71D4A" w:rsidP="00EE1B43">
      <w:pPr>
        <w:pStyle w:val="ListParagraph"/>
        <w:spacing w:before="240"/>
        <w:ind w:left="1134" w:right="1134"/>
        <w:contextualSpacing w:val="0"/>
        <w:jc w:val="center"/>
        <w:rPr>
          <w:u w:val="single"/>
        </w:rPr>
      </w:pPr>
    </w:p>
    <w:p w14:paraId="5BFE6719" w14:textId="77777777" w:rsidR="00F71D4A" w:rsidRDefault="00F71D4A" w:rsidP="00EE1B43">
      <w:pPr>
        <w:pStyle w:val="ListParagraph"/>
        <w:spacing w:before="240"/>
        <w:ind w:left="1134" w:right="1134"/>
        <w:contextualSpacing w:val="0"/>
        <w:jc w:val="center"/>
        <w:rPr>
          <w:u w:val="single"/>
        </w:rPr>
      </w:pPr>
    </w:p>
    <w:p w14:paraId="4C2CAAEF" w14:textId="77777777" w:rsidR="00F71D4A" w:rsidRDefault="00F71D4A" w:rsidP="00EE1B43">
      <w:pPr>
        <w:pStyle w:val="ListParagraph"/>
        <w:spacing w:before="240"/>
        <w:ind w:left="1134" w:right="1134"/>
        <w:contextualSpacing w:val="0"/>
        <w:jc w:val="center"/>
        <w:rPr>
          <w:u w:val="single"/>
        </w:rPr>
      </w:pPr>
    </w:p>
    <w:p w14:paraId="5230B81D" w14:textId="77777777" w:rsidR="00F71D4A" w:rsidRDefault="00F71D4A" w:rsidP="00EE1B43">
      <w:pPr>
        <w:pStyle w:val="ListParagraph"/>
        <w:spacing w:before="240"/>
        <w:ind w:left="1134" w:right="1134"/>
        <w:contextualSpacing w:val="0"/>
        <w:jc w:val="center"/>
        <w:rPr>
          <w:u w:val="single"/>
        </w:rPr>
      </w:pPr>
    </w:p>
    <w:p w14:paraId="44FBC0C3" w14:textId="77777777" w:rsidR="00F71D4A" w:rsidRDefault="00F71D4A" w:rsidP="00EE1B43">
      <w:pPr>
        <w:pStyle w:val="ListParagraph"/>
        <w:spacing w:before="240"/>
        <w:ind w:left="1134" w:right="1134"/>
        <w:contextualSpacing w:val="0"/>
        <w:jc w:val="center"/>
        <w:rPr>
          <w:u w:val="single"/>
        </w:rPr>
      </w:pPr>
    </w:p>
    <w:p w14:paraId="013FAF76" w14:textId="77777777" w:rsidR="00F71D4A" w:rsidRDefault="00F71D4A" w:rsidP="00EE1B43">
      <w:pPr>
        <w:pStyle w:val="ListParagraph"/>
        <w:spacing w:before="240"/>
        <w:ind w:left="1134" w:right="1134"/>
        <w:contextualSpacing w:val="0"/>
        <w:jc w:val="center"/>
        <w:rPr>
          <w:u w:val="single"/>
        </w:rPr>
      </w:pPr>
    </w:p>
    <w:p w14:paraId="07396A47" w14:textId="77777777" w:rsidR="00F71D4A" w:rsidRDefault="00F71D4A" w:rsidP="00EE1B43">
      <w:pPr>
        <w:pStyle w:val="ListParagraph"/>
        <w:spacing w:before="240"/>
        <w:ind w:left="1134" w:right="1134"/>
        <w:contextualSpacing w:val="0"/>
        <w:jc w:val="center"/>
        <w:rPr>
          <w:u w:val="single"/>
        </w:rPr>
      </w:pPr>
    </w:p>
    <w:p w14:paraId="0CAB6F84" w14:textId="77777777" w:rsidR="00F71D4A" w:rsidRDefault="00F71D4A" w:rsidP="00EE1B43">
      <w:pPr>
        <w:pStyle w:val="ListParagraph"/>
        <w:spacing w:before="240"/>
        <w:ind w:left="1134" w:right="1134"/>
        <w:contextualSpacing w:val="0"/>
        <w:jc w:val="center"/>
        <w:rPr>
          <w:u w:val="single"/>
        </w:rPr>
      </w:pPr>
    </w:p>
    <w:p w14:paraId="1AF5D7F1" w14:textId="77777777" w:rsidR="00F71D4A" w:rsidRDefault="00F71D4A" w:rsidP="00EE1B43">
      <w:pPr>
        <w:pStyle w:val="ListParagraph"/>
        <w:spacing w:before="240"/>
        <w:ind w:left="1134" w:right="1134"/>
        <w:contextualSpacing w:val="0"/>
        <w:jc w:val="center"/>
        <w:rPr>
          <w:u w:val="single"/>
        </w:rPr>
      </w:pPr>
    </w:p>
    <w:p w14:paraId="4DB903EA" w14:textId="77777777" w:rsidR="00F71D4A" w:rsidRDefault="00F71D4A" w:rsidP="00EE1B43">
      <w:pPr>
        <w:pStyle w:val="ListParagraph"/>
        <w:spacing w:before="240"/>
        <w:ind w:left="1134" w:right="1134"/>
        <w:contextualSpacing w:val="0"/>
        <w:jc w:val="center"/>
        <w:rPr>
          <w:u w:val="single"/>
        </w:rPr>
      </w:pPr>
    </w:p>
    <w:p w14:paraId="730DD087" w14:textId="77777777" w:rsidR="00F71D4A" w:rsidRDefault="00F71D4A" w:rsidP="00EE1B43">
      <w:pPr>
        <w:pStyle w:val="ListParagraph"/>
        <w:spacing w:before="240"/>
        <w:ind w:left="1134" w:right="1134"/>
        <w:contextualSpacing w:val="0"/>
        <w:jc w:val="center"/>
        <w:rPr>
          <w:u w:val="single"/>
        </w:rPr>
      </w:pPr>
    </w:p>
    <w:p w14:paraId="1A8D0181" w14:textId="77777777" w:rsidR="00F71D4A" w:rsidRDefault="00F71D4A" w:rsidP="00EE1B43">
      <w:pPr>
        <w:pStyle w:val="ListParagraph"/>
        <w:spacing w:before="240"/>
        <w:ind w:left="1134" w:right="1134"/>
        <w:contextualSpacing w:val="0"/>
        <w:jc w:val="center"/>
        <w:rPr>
          <w:u w:val="single"/>
        </w:rPr>
      </w:pPr>
    </w:p>
    <w:p w14:paraId="6B61E99E" w14:textId="77777777" w:rsidR="00F71D4A" w:rsidRDefault="00F71D4A" w:rsidP="00EE1B43">
      <w:pPr>
        <w:pStyle w:val="ListParagraph"/>
        <w:spacing w:before="240"/>
        <w:ind w:left="1134" w:right="1134"/>
        <w:contextualSpacing w:val="0"/>
        <w:jc w:val="center"/>
        <w:rPr>
          <w:u w:val="single"/>
        </w:rPr>
      </w:pPr>
    </w:p>
    <w:p w14:paraId="546F24B7" w14:textId="77777777" w:rsidR="00F71D4A" w:rsidRDefault="00F71D4A" w:rsidP="00EE1B43">
      <w:pPr>
        <w:pStyle w:val="ListParagraph"/>
        <w:spacing w:before="240"/>
        <w:ind w:left="1134" w:right="1134"/>
        <w:contextualSpacing w:val="0"/>
        <w:jc w:val="center"/>
        <w:rPr>
          <w:u w:val="single"/>
        </w:rPr>
      </w:pPr>
    </w:p>
    <w:p w14:paraId="292F1F5E" w14:textId="77777777" w:rsidR="00F71D4A" w:rsidRDefault="00F71D4A" w:rsidP="00EE1B43">
      <w:pPr>
        <w:pStyle w:val="ListParagraph"/>
        <w:spacing w:before="240"/>
        <w:ind w:left="1134" w:right="1134"/>
        <w:contextualSpacing w:val="0"/>
        <w:jc w:val="center"/>
        <w:rPr>
          <w:u w:val="single"/>
        </w:rPr>
      </w:pPr>
    </w:p>
    <w:p w14:paraId="3033354E" w14:textId="77777777" w:rsidR="00F71D4A" w:rsidRDefault="00F71D4A" w:rsidP="00EE1B43">
      <w:pPr>
        <w:pStyle w:val="ListParagraph"/>
        <w:spacing w:before="240"/>
        <w:ind w:left="1134" w:right="1134"/>
        <w:contextualSpacing w:val="0"/>
        <w:jc w:val="center"/>
        <w:rPr>
          <w:u w:val="single"/>
        </w:rPr>
      </w:pPr>
    </w:p>
    <w:p w14:paraId="46AA47B8" w14:textId="77777777" w:rsidR="00F71D4A" w:rsidRDefault="00F71D4A" w:rsidP="00EE1B43">
      <w:pPr>
        <w:pStyle w:val="ListParagraph"/>
        <w:spacing w:before="240"/>
        <w:ind w:left="1134" w:right="1134"/>
        <w:contextualSpacing w:val="0"/>
        <w:jc w:val="center"/>
        <w:rPr>
          <w:u w:val="single"/>
        </w:rPr>
      </w:pPr>
    </w:p>
    <w:p w14:paraId="26E384C1" w14:textId="77777777" w:rsidR="00F71D4A" w:rsidRDefault="00F71D4A" w:rsidP="00EE1B43">
      <w:pPr>
        <w:pStyle w:val="ListParagraph"/>
        <w:spacing w:before="240"/>
        <w:ind w:left="1134" w:right="1134"/>
        <w:contextualSpacing w:val="0"/>
        <w:jc w:val="center"/>
        <w:rPr>
          <w:u w:val="single"/>
        </w:rPr>
      </w:pPr>
    </w:p>
    <w:p w14:paraId="24E72E89" w14:textId="77777777" w:rsidR="00F71D4A" w:rsidRDefault="00F71D4A" w:rsidP="00EE1B43">
      <w:pPr>
        <w:pStyle w:val="ListParagraph"/>
        <w:spacing w:before="240"/>
        <w:ind w:left="1134" w:right="1134"/>
        <w:contextualSpacing w:val="0"/>
        <w:jc w:val="center"/>
        <w:rPr>
          <w:u w:val="single"/>
        </w:rPr>
      </w:pPr>
    </w:p>
    <w:p w14:paraId="6251C249" w14:textId="726740B5" w:rsidR="00F71D4A" w:rsidRPr="007772FA" w:rsidRDefault="007772FA" w:rsidP="004D015B">
      <w:pPr>
        <w:pStyle w:val="HChG"/>
      </w:pPr>
      <w:r w:rsidRPr="007772FA">
        <w:lastRenderedPageBreak/>
        <w:t xml:space="preserve">Annex </w:t>
      </w:r>
      <w:r w:rsidR="004D015B">
        <w:t>II</w:t>
      </w:r>
    </w:p>
    <w:p w14:paraId="485FA0FF" w14:textId="544D1543" w:rsidR="00F71D4A" w:rsidRDefault="007C7D45" w:rsidP="00EE1B43">
      <w:pPr>
        <w:pStyle w:val="ListParagraph"/>
        <w:spacing w:before="240"/>
        <w:ind w:left="1134" w:right="1134"/>
        <w:contextualSpacing w:val="0"/>
        <w:jc w:val="center"/>
        <w:rPr>
          <w:u w:val="single"/>
        </w:rPr>
      </w:pPr>
      <w:r>
        <w:rPr>
          <w:noProof/>
          <w:u w:val="single"/>
        </w:rPr>
        <w:drawing>
          <wp:anchor distT="0" distB="0" distL="114300" distR="114300" simplePos="0" relativeHeight="251658240" behindDoc="0" locked="0" layoutInCell="1" allowOverlap="1" wp14:anchorId="432F0D16" wp14:editId="06036882">
            <wp:simplePos x="0" y="0"/>
            <wp:positionH relativeFrom="margin">
              <wp:align>left</wp:align>
            </wp:positionH>
            <wp:positionV relativeFrom="paragraph">
              <wp:posOffset>167005</wp:posOffset>
            </wp:positionV>
            <wp:extent cx="6120765" cy="8662670"/>
            <wp:effectExtent l="0" t="0" r="0" b="5080"/>
            <wp:wrapNone/>
            <wp:docPr id="1211595137" name="Picture 2" descr="A map of countries/regions with red and yellow bord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95137" name="Picture 2" descr="A map of countries/regions with red and yellow border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120765" cy="8662670"/>
                    </a:xfrm>
                    <a:prstGeom prst="rect">
                      <a:avLst/>
                    </a:prstGeom>
                  </pic:spPr>
                </pic:pic>
              </a:graphicData>
            </a:graphic>
          </wp:anchor>
        </w:drawing>
      </w:r>
    </w:p>
    <w:p w14:paraId="5EDE775E" w14:textId="77777777" w:rsidR="00F71D4A" w:rsidRDefault="00F71D4A" w:rsidP="00EE1B43">
      <w:pPr>
        <w:pStyle w:val="ListParagraph"/>
        <w:spacing w:before="240"/>
        <w:ind w:left="1134" w:right="1134"/>
        <w:contextualSpacing w:val="0"/>
        <w:jc w:val="center"/>
        <w:rPr>
          <w:u w:val="single"/>
        </w:rPr>
      </w:pPr>
    </w:p>
    <w:p w14:paraId="79F89B2E" w14:textId="77777777" w:rsidR="00F71D4A" w:rsidRDefault="00F71D4A" w:rsidP="00EE1B43">
      <w:pPr>
        <w:pStyle w:val="ListParagraph"/>
        <w:spacing w:before="240"/>
        <w:ind w:left="1134" w:right="1134"/>
        <w:contextualSpacing w:val="0"/>
        <w:jc w:val="center"/>
        <w:rPr>
          <w:u w:val="single"/>
        </w:rPr>
      </w:pPr>
    </w:p>
    <w:p w14:paraId="5584108D" w14:textId="77777777" w:rsidR="00F71D4A" w:rsidRDefault="00F71D4A" w:rsidP="00EE1B43">
      <w:pPr>
        <w:pStyle w:val="ListParagraph"/>
        <w:spacing w:before="240"/>
        <w:ind w:left="1134" w:right="1134"/>
        <w:contextualSpacing w:val="0"/>
        <w:jc w:val="center"/>
        <w:rPr>
          <w:u w:val="single"/>
        </w:rPr>
      </w:pPr>
    </w:p>
    <w:p w14:paraId="18717C3C" w14:textId="77777777" w:rsidR="00F71D4A" w:rsidRDefault="00F71D4A" w:rsidP="00EE1B43">
      <w:pPr>
        <w:pStyle w:val="ListParagraph"/>
        <w:spacing w:before="240"/>
        <w:ind w:left="1134" w:right="1134"/>
        <w:contextualSpacing w:val="0"/>
        <w:jc w:val="center"/>
        <w:rPr>
          <w:u w:val="single"/>
        </w:rPr>
      </w:pPr>
    </w:p>
    <w:p w14:paraId="28F04C13" w14:textId="77777777" w:rsidR="00F71D4A" w:rsidRDefault="00F71D4A" w:rsidP="00EE1B43">
      <w:pPr>
        <w:pStyle w:val="ListParagraph"/>
        <w:spacing w:before="240"/>
        <w:ind w:left="1134" w:right="1134"/>
        <w:contextualSpacing w:val="0"/>
        <w:jc w:val="center"/>
        <w:rPr>
          <w:u w:val="single"/>
        </w:rPr>
      </w:pPr>
    </w:p>
    <w:p w14:paraId="050DC0D4" w14:textId="77777777" w:rsidR="00F71D4A" w:rsidRDefault="00F71D4A" w:rsidP="00EE1B43">
      <w:pPr>
        <w:pStyle w:val="ListParagraph"/>
        <w:spacing w:before="240"/>
        <w:ind w:left="1134" w:right="1134"/>
        <w:contextualSpacing w:val="0"/>
        <w:jc w:val="center"/>
        <w:rPr>
          <w:u w:val="single"/>
        </w:rPr>
      </w:pPr>
    </w:p>
    <w:p w14:paraId="732FE51B" w14:textId="77777777" w:rsidR="00F71D4A" w:rsidRDefault="00F71D4A" w:rsidP="00EE1B43">
      <w:pPr>
        <w:pStyle w:val="ListParagraph"/>
        <w:spacing w:before="240"/>
        <w:ind w:left="1134" w:right="1134"/>
        <w:contextualSpacing w:val="0"/>
        <w:jc w:val="center"/>
        <w:rPr>
          <w:u w:val="single"/>
        </w:rPr>
      </w:pPr>
    </w:p>
    <w:p w14:paraId="1E1FFFF2" w14:textId="77777777" w:rsidR="00F71D4A" w:rsidRDefault="00F71D4A" w:rsidP="00EE1B43">
      <w:pPr>
        <w:pStyle w:val="ListParagraph"/>
        <w:spacing w:before="240"/>
        <w:ind w:left="1134" w:right="1134"/>
        <w:contextualSpacing w:val="0"/>
        <w:jc w:val="center"/>
        <w:rPr>
          <w:u w:val="single"/>
        </w:rPr>
      </w:pPr>
    </w:p>
    <w:p w14:paraId="49255229" w14:textId="77777777" w:rsidR="00F71D4A" w:rsidRDefault="00F71D4A" w:rsidP="00EE1B43">
      <w:pPr>
        <w:pStyle w:val="ListParagraph"/>
        <w:spacing w:before="240"/>
        <w:ind w:left="1134" w:right="1134"/>
        <w:contextualSpacing w:val="0"/>
        <w:jc w:val="center"/>
        <w:rPr>
          <w:u w:val="single"/>
        </w:rPr>
      </w:pPr>
    </w:p>
    <w:p w14:paraId="6BD4CCC3" w14:textId="77777777" w:rsidR="00D4341A" w:rsidRDefault="00D4341A" w:rsidP="00EE1B43">
      <w:pPr>
        <w:pStyle w:val="ListParagraph"/>
        <w:spacing w:before="240"/>
        <w:ind w:left="1134" w:right="1134"/>
        <w:contextualSpacing w:val="0"/>
        <w:jc w:val="center"/>
        <w:rPr>
          <w:u w:val="single"/>
        </w:rPr>
      </w:pPr>
    </w:p>
    <w:p w14:paraId="3623DD66" w14:textId="77777777" w:rsidR="00D4341A" w:rsidRDefault="00D4341A" w:rsidP="00EE1B43">
      <w:pPr>
        <w:pStyle w:val="ListParagraph"/>
        <w:spacing w:before="240"/>
        <w:ind w:left="1134" w:right="1134"/>
        <w:contextualSpacing w:val="0"/>
        <w:jc w:val="center"/>
        <w:rPr>
          <w:u w:val="single"/>
        </w:rPr>
      </w:pPr>
    </w:p>
    <w:p w14:paraId="00FB9F69" w14:textId="77777777" w:rsidR="00D4341A" w:rsidRDefault="00D4341A" w:rsidP="00EE1B43">
      <w:pPr>
        <w:pStyle w:val="ListParagraph"/>
        <w:spacing w:before="240"/>
        <w:ind w:left="1134" w:right="1134"/>
        <w:contextualSpacing w:val="0"/>
        <w:jc w:val="center"/>
        <w:rPr>
          <w:u w:val="single"/>
        </w:rPr>
      </w:pPr>
    </w:p>
    <w:p w14:paraId="579832ED" w14:textId="77777777" w:rsidR="00D4341A" w:rsidRDefault="00D4341A" w:rsidP="00EE1B43">
      <w:pPr>
        <w:pStyle w:val="ListParagraph"/>
        <w:spacing w:before="240"/>
        <w:ind w:left="1134" w:right="1134"/>
        <w:contextualSpacing w:val="0"/>
        <w:jc w:val="center"/>
        <w:rPr>
          <w:u w:val="single"/>
        </w:rPr>
      </w:pPr>
    </w:p>
    <w:p w14:paraId="1C0DC772" w14:textId="77777777" w:rsidR="00D4341A" w:rsidRDefault="00D4341A" w:rsidP="00EE1B43">
      <w:pPr>
        <w:pStyle w:val="ListParagraph"/>
        <w:spacing w:before="240"/>
        <w:ind w:left="1134" w:right="1134"/>
        <w:contextualSpacing w:val="0"/>
        <w:jc w:val="center"/>
        <w:rPr>
          <w:u w:val="single"/>
        </w:rPr>
      </w:pPr>
    </w:p>
    <w:p w14:paraId="104F76C2" w14:textId="77777777" w:rsidR="00D4341A" w:rsidRDefault="00D4341A" w:rsidP="00EE1B43">
      <w:pPr>
        <w:pStyle w:val="ListParagraph"/>
        <w:spacing w:before="240"/>
        <w:ind w:left="1134" w:right="1134"/>
        <w:contextualSpacing w:val="0"/>
        <w:jc w:val="center"/>
        <w:rPr>
          <w:u w:val="single"/>
        </w:rPr>
      </w:pPr>
    </w:p>
    <w:p w14:paraId="2E152536" w14:textId="77777777" w:rsidR="00D4341A" w:rsidRDefault="00D4341A" w:rsidP="00EE1B43">
      <w:pPr>
        <w:pStyle w:val="ListParagraph"/>
        <w:spacing w:before="240"/>
        <w:ind w:left="1134" w:right="1134"/>
        <w:contextualSpacing w:val="0"/>
        <w:jc w:val="center"/>
        <w:rPr>
          <w:u w:val="single"/>
        </w:rPr>
      </w:pPr>
    </w:p>
    <w:p w14:paraId="72AD3CB5" w14:textId="77777777" w:rsidR="00D4341A" w:rsidRDefault="00D4341A" w:rsidP="00EE1B43">
      <w:pPr>
        <w:pStyle w:val="ListParagraph"/>
        <w:spacing w:before="240"/>
        <w:ind w:left="1134" w:right="1134"/>
        <w:contextualSpacing w:val="0"/>
        <w:jc w:val="center"/>
        <w:rPr>
          <w:u w:val="single"/>
        </w:rPr>
      </w:pPr>
    </w:p>
    <w:p w14:paraId="2121E294" w14:textId="77777777" w:rsidR="00D4341A" w:rsidRDefault="00D4341A" w:rsidP="00EE1B43">
      <w:pPr>
        <w:pStyle w:val="ListParagraph"/>
        <w:spacing w:before="240"/>
        <w:ind w:left="1134" w:right="1134"/>
        <w:contextualSpacing w:val="0"/>
        <w:jc w:val="center"/>
        <w:rPr>
          <w:u w:val="single"/>
        </w:rPr>
      </w:pPr>
    </w:p>
    <w:p w14:paraId="4EA41142" w14:textId="77777777" w:rsidR="00D4341A" w:rsidRDefault="00D4341A" w:rsidP="00EE1B43">
      <w:pPr>
        <w:pStyle w:val="ListParagraph"/>
        <w:spacing w:before="240"/>
        <w:ind w:left="1134" w:right="1134"/>
        <w:contextualSpacing w:val="0"/>
        <w:jc w:val="center"/>
        <w:rPr>
          <w:u w:val="single"/>
        </w:rPr>
      </w:pPr>
    </w:p>
    <w:p w14:paraId="6011EEA6" w14:textId="77777777" w:rsidR="00D4341A" w:rsidRDefault="00D4341A" w:rsidP="00EE1B43">
      <w:pPr>
        <w:pStyle w:val="ListParagraph"/>
        <w:spacing w:before="240"/>
        <w:ind w:left="1134" w:right="1134"/>
        <w:contextualSpacing w:val="0"/>
        <w:jc w:val="center"/>
        <w:rPr>
          <w:u w:val="single"/>
        </w:rPr>
      </w:pPr>
    </w:p>
    <w:p w14:paraId="51182B7D" w14:textId="77777777" w:rsidR="00D4341A" w:rsidRDefault="00D4341A" w:rsidP="00EE1B43">
      <w:pPr>
        <w:pStyle w:val="ListParagraph"/>
        <w:spacing w:before="240"/>
        <w:ind w:left="1134" w:right="1134"/>
        <w:contextualSpacing w:val="0"/>
        <w:jc w:val="center"/>
        <w:rPr>
          <w:u w:val="single"/>
        </w:rPr>
      </w:pPr>
    </w:p>
    <w:p w14:paraId="3EBC890B" w14:textId="77777777" w:rsidR="00D4341A" w:rsidRDefault="00D4341A" w:rsidP="00EE1B43">
      <w:pPr>
        <w:pStyle w:val="ListParagraph"/>
        <w:spacing w:before="240"/>
        <w:ind w:left="1134" w:right="1134"/>
        <w:contextualSpacing w:val="0"/>
        <w:jc w:val="center"/>
        <w:rPr>
          <w:u w:val="single"/>
        </w:rPr>
      </w:pPr>
    </w:p>
    <w:p w14:paraId="3F1EA6EF" w14:textId="77777777" w:rsidR="00D4341A" w:rsidRDefault="00D4341A" w:rsidP="00EE1B43">
      <w:pPr>
        <w:pStyle w:val="ListParagraph"/>
        <w:spacing w:before="240"/>
        <w:ind w:left="1134" w:right="1134"/>
        <w:contextualSpacing w:val="0"/>
        <w:jc w:val="center"/>
        <w:rPr>
          <w:u w:val="single"/>
        </w:rPr>
      </w:pPr>
    </w:p>
    <w:p w14:paraId="3DFC2B73" w14:textId="77777777" w:rsidR="00D4341A" w:rsidRDefault="00D4341A" w:rsidP="00EE1B43">
      <w:pPr>
        <w:pStyle w:val="ListParagraph"/>
        <w:spacing w:before="240"/>
        <w:ind w:left="1134" w:right="1134"/>
        <w:contextualSpacing w:val="0"/>
        <w:jc w:val="center"/>
        <w:rPr>
          <w:u w:val="single"/>
        </w:rPr>
      </w:pPr>
    </w:p>
    <w:p w14:paraId="55E77A59" w14:textId="77777777" w:rsidR="00D4341A" w:rsidRDefault="00D4341A" w:rsidP="00EE1B43">
      <w:pPr>
        <w:pStyle w:val="ListParagraph"/>
        <w:spacing w:before="240"/>
        <w:ind w:left="1134" w:right="1134"/>
        <w:contextualSpacing w:val="0"/>
        <w:jc w:val="center"/>
        <w:rPr>
          <w:u w:val="single"/>
        </w:rPr>
      </w:pPr>
    </w:p>
    <w:p w14:paraId="3664CE30" w14:textId="77777777" w:rsidR="00D4341A" w:rsidRDefault="00D4341A" w:rsidP="00EE1B43">
      <w:pPr>
        <w:pStyle w:val="ListParagraph"/>
        <w:spacing w:before="240"/>
        <w:ind w:left="1134" w:right="1134"/>
        <w:contextualSpacing w:val="0"/>
        <w:jc w:val="center"/>
        <w:rPr>
          <w:u w:val="single"/>
        </w:rPr>
      </w:pPr>
    </w:p>
    <w:p w14:paraId="3F23281E" w14:textId="77777777" w:rsidR="00D4341A" w:rsidRDefault="00D4341A" w:rsidP="00EE1B43">
      <w:pPr>
        <w:pStyle w:val="ListParagraph"/>
        <w:spacing w:before="240"/>
        <w:ind w:left="1134" w:right="1134"/>
        <w:contextualSpacing w:val="0"/>
        <w:jc w:val="center"/>
        <w:rPr>
          <w:u w:val="single"/>
        </w:rPr>
      </w:pPr>
    </w:p>
    <w:p w14:paraId="64ED2A35" w14:textId="77777777" w:rsidR="00D4341A" w:rsidRDefault="00D4341A" w:rsidP="00EE1B43">
      <w:pPr>
        <w:pStyle w:val="ListParagraph"/>
        <w:spacing w:before="240"/>
        <w:ind w:left="1134" w:right="1134"/>
        <w:contextualSpacing w:val="0"/>
        <w:jc w:val="center"/>
        <w:rPr>
          <w:u w:val="single"/>
        </w:rPr>
      </w:pPr>
    </w:p>
    <w:p w14:paraId="3FF62B58" w14:textId="335AFD79" w:rsidR="00035DEC" w:rsidRDefault="00D4341A" w:rsidP="004D015B">
      <w:pPr>
        <w:pStyle w:val="HChG"/>
      </w:pPr>
      <w:r w:rsidRPr="00D4341A">
        <w:lastRenderedPageBreak/>
        <w:t xml:space="preserve">Annex </w:t>
      </w:r>
      <w:r w:rsidR="004D015B">
        <w:t>III</w:t>
      </w:r>
    </w:p>
    <w:p w14:paraId="5B0C69BC" w14:textId="1CE8BCA2" w:rsidR="00035DEC" w:rsidRPr="00C234AA" w:rsidRDefault="00400764" w:rsidP="009E03FE">
      <w:pPr>
        <w:spacing w:after="120"/>
        <w:ind w:left="1134" w:right="1134"/>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Detention facilities in areas that were under Russian Federation control in Ukraine and in the Russian Federation</w:t>
      </w:r>
    </w:p>
    <w:p w14:paraId="08D8BCFF" w14:textId="77777777" w:rsidR="00400764" w:rsidRPr="00C234AA" w:rsidRDefault="00400764" w:rsidP="009E03FE">
      <w:pPr>
        <w:spacing w:after="120"/>
        <w:ind w:left="1134" w:right="1134"/>
        <w:rPr>
          <w:rFonts w:asciiTheme="majorBidi" w:hAnsiTheme="majorBidi" w:cstheme="majorBidi"/>
          <w:color w:val="000000" w:themeColor="text1"/>
          <w:lang w:val="en-US"/>
        </w:rPr>
      </w:pPr>
      <w:r w:rsidRPr="00C234AA">
        <w:rPr>
          <w:rFonts w:asciiTheme="majorBidi" w:hAnsiTheme="majorBidi" w:cstheme="majorBidi"/>
          <w:color w:val="000000" w:themeColor="text1"/>
          <w:lang w:val="en-US"/>
        </w:rPr>
        <w:t>The list below enumerates the detention facilities held by Russian authorities where the Commission has confirmed the use of torture through investigations since its appointment. Additional detention facilities are under investigation.</w:t>
      </w:r>
    </w:p>
    <w:p w14:paraId="7DD7276C" w14:textId="1C5AB1E4" w:rsidR="00400764" w:rsidRPr="00032426" w:rsidRDefault="00400764" w:rsidP="009E03FE">
      <w:pPr>
        <w:pStyle w:val="ListParagraph"/>
        <w:pBdr>
          <w:bottom w:val="single" w:sz="6" w:space="1" w:color="auto"/>
        </w:pBdr>
        <w:spacing w:after="120"/>
        <w:ind w:left="1134" w:right="1134"/>
        <w:contextualSpacing w:val="0"/>
        <w:mirrorIndents/>
        <w:jc w:val="both"/>
        <w:rPr>
          <w:rFonts w:asciiTheme="majorBidi" w:hAnsiTheme="majorBidi" w:cstheme="majorBidi"/>
          <w:b/>
          <w:bCs/>
          <w:color w:val="000000" w:themeColor="text1"/>
        </w:rPr>
      </w:pPr>
      <w:r w:rsidRPr="00032426">
        <w:rPr>
          <w:rFonts w:asciiTheme="majorBidi" w:hAnsiTheme="majorBidi" w:cstheme="majorBidi"/>
          <w:b/>
          <w:bCs/>
          <w:color w:val="000000" w:themeColor="text1"/>
        </w:rPr>
        <w:t>In areas under Russian Federation control in Ukraine</w:t>
      </w:r>
      <w:r w:rsidR="00D43CA1" w:rsidRPr="00032426">
        <w:rPr>
          <w:rStyle w:val="FootnoteReference"/>
          <w:rFonts w:cstheme="majorBidi"/>
          <w:b/>
          <w:bCs/>
          <w:color w:val="000000" w:themeColor="text1"/>
        </w:rPr>
        <w:footnoteReference w:id="31"/>
      </w:r>
    </w:p>
    <w:p w14:paraId="4210618E" w14:textId="77777777" w:rsidR="00400764" w:rsidRPr="00C234AA" w:rsidRDefault="00400764" w:rsidP="009E03FE">
      <w:pPr>
        <w:pStyle w:val="ListParagraph"/>
        <w:snapToGrid w:val="0"/>
        <w:spacing w:line="240" w:lineRule="auto"/>
        <w:ind w:left="1134" w:right="1134"/>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Kherson Province</w:t>
      </w:r>
    </w:p>
    <w:p w14:paraId="097B603A" w14:textId="77777777" w:rsidR="00400764" w:rsidRPr="00C234AA" w:rsidRDefault="00400764" w:rsidP="009E03FE">
      <w:pPr>
        <w:pStyle w:val="ListParagraph"/>
        <w:numPr>
          <w:ilvl w:val="0"/>
          <w:numId w:val="20"/>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Pre-trial detention centre No. 2, </w:t>
      </w:r>
      <w:proofErr w:type="spellStart"/>
      <w:r w:rsidRPr="00C234AA">
        <w:rPr>
          <w:rFonts w:asciiTheme="majorBidi" w:hAnsiTheme="majorBidi" w:cstheme="majorBidi"/>
          <w:color w:val="000000" w:themeColor="text1"/>
        </w:rPr>
        <w:t>Chonhar</w:t>
      </w:r>
      <w:proofErr w:type="spellEnd"/>
      <w:r w:rsidRPr="00C234AA">
        <w:rPr>
          <w:rFonts w:asciiTheme="majorBidi" w:hAnsiTheme="majorBidi" w:cstheme="majorBidi"/>
          <w:color w:val="000000" w:themeColor="text1"/>
        </w:rPr>
        <w:t xml:space="preserve"> village </w:t>
      </w:r>
    </w:p>
    <w:p w14:paraId="5D274A2A" w14:textId="77777777" w:rsidR="00400764" w:rsidRPr="00C234AA" w:rsidRDefault="00400764" w:rsidP="009E03FE">
      <w:pPr>
        <w:pStyle w:val="ListParagraph"/>
        <w:numPr>
          <w:ilvl w:val="0"/>
          <w:numId w:val="20"/>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Temporary detention centre, Kherson city</w:t>
      </w:r>
    </w:p>
    <w:p w14:paraId="475516D5" w14:textId="77777777" w:rsidR="00400764" w:rsidRPr="00C234AA" w:rsidRDefault="00400764" w:rsidP="009E03FE">
      <w:pPr>
        <w:pStyle w:val="ListParagraph"/>
        <w:numPr>
          <w:ilvl w:val="0"/>
          <w:numId w:val="20"/>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Police department, Nova Kakhovka city</w:t>
      </w:r>
    </w:p>
    <w:p w14:paraId="2659C099" w14:textId="77777777" w:rsidR="00400764" w:rsidRPr="00C234AA" w:rsidRDefault="00400764" w:rsidP="009E03FE">
      <w:pPr>
        <w:pStyle w:val="ListParagraph"/>
        <w:numPr>
          <w:ilvl w:val="0"/>
          <w:numId w:val="20"/>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Temporary detention centre, Hola </w:t>
      </w:r>
      <w:proofErr w:type="spellStart"/>
      <w:r w:rsidRPr="00C234AA">
        <w:rPr>
          <w:rFonts w:asciiTheme="majorBidi" w:hAnsiTheme="majorBidi" w:cstheme="majorBidi"/>
          <w:color w:val="000000" w:themeColor="text1"/>
        </w:rPr>
        <w:t>Prystan</w:t>
      </w:r>
      <w:proofErr w:type="spellEnd"/>
      <w:r w:rsidRPr="00C234AA">
        <w:rPr>
          <w:rFonts w:asciiTheme="majorBidi" w:hAnsiTheme="majorBidi" w:cstheme="majorBidi"/>
          <w:color w:val="000000" w:themeColor="text1"/>
        </w:rPr>
        <w:t xml:space="preserve"> city</w:t>
      </w:r>
    </w:p>
    <w:p w14:paraId="5C3E718A" w14:textId="77777777" w:rsidR="00400764" w:rsidRPr="00C234AA" w:rsidRDefault="00400764" w:rsidP="009E03FE">
      <w:pPr>
        <w:pStyle w:val="ListParagraph"/>
        <w:numPr>
          <w:ilvl w:val="0"/>
          <w:numId w:val="20"/>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School (makeshift facility), </w:t>
      </w:r>
      <w:proofErr w:type="spellStart"/>
      <w:r w:rsidRPr="00C234AA">
        <w:rPr>
          <w:rStyle w:val="ui-provider"/>
          <w:rFonts w:asciiTheme="majorBidi" w:hAnsiTheme="majorBidi" w:cstheme="majorBidi"/>
          <w:color w:val="000000" w:themeColor="text1"/>
        </w:rPr>
        <w:t>Biliayivka</w:t>
      </w:r>
      <w:proofErr w:type="spellEnd"/>
      <w:r w:rsidRPr="00C234AA">
        <w:rPr>
          <w:rStyle w:val="ui-provider"/>
          <w:rFonts w:asciiTheme="majorBidi" w:hAnsiTheme="majorBidi" w:cstheme="majorBidi"/>
          <w:color w:val="000000" w:themeColor="text1"/>
        </w:rPr>
        <w:t xml:space="preserve"> village</w:t>
      </w:r>
    </w:p>
    <w:p w14:paraId="6296B1AB" w14:textId="77777777" w:rsidR="00400764" w:rsidRPr="00C234AA" w:rsidRDefault="00400764" w:rsidP="009E03FE">
      <w:pPr>
        <w:pStyle w:val="ListParagraph"/>
        <w:numPr>
          <w:ilvl w:val="0"/>
          <w:numId w:val="20"/>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Sanatorium (makeshift facility), Hola </w:t>
      </w:r>
      <w:proofErr w:type="spellStart"/>
      <w:r w:rsidRPr="00C234AA">
        <w:rPr>
          <w:rFonts w:asciiTheme="majorBidi" w:hAnsiTheme="majorBidi" w:cstheme="majorBidi"/>
          <w:color w:val="000000" w:themeColor="text1"/>
        </w:rPr>
        <w:t>Prystan</w:t>
      </w:r>
      <w:proofErr w:type="spellEnd"/>
      <w:r w:rsidRPr="00C234AA">
        <w:rPr>
          <w:rFonts w:asciiTheme="majorBidi" w:hAnsiTheme="majorBidi" w:cstheme="majorBidi"/>
          <w:color w:val="000000" w:themeColor="text1"/>
        </w:rPr>
        <w:t xml:space="preserve"> city</w:t>
      </w:r>
    </w:p>
    <w:p w14:paraId="4A2AD499"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rPr>
      </w:pPr>
    </w:p>
    <w:p w14:paraId="682AC580"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Zaporizhzhia Province</w:t>
      </w:r>
    </w:p>
    <w:p w14:paraId="4BE7AA1F" w14:textId="77777777" w:rsidR="00400764" w:rsidRPr="00C234AA" w:rsidRDefault="00400764" w:rsidP="009E03FE">
      <w:pPr>
        <w:pStyle w:val="ListParagraph"/>
        <w:numPr>
          <w:ilvl w:val="0"/>
          <w:numId w:val="21"/>
        </w:numPr>
        <w:suppressAutoHyphens w:val="0"/>
        <w:snapToGrid w:val="0"/>
        <w:spacing w:line="240" w:lineRule="auto"/>
        <w:ind w:left="1134" w:right="1134"/>
        <w:mirrorIndents/>
        <w:jc w:val="both"/>
        <w:rPr>
          <w:rStyle w:val="ui-provide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Correctional Colony No. 77 (aka </w:t>
      </w:r>
      <w:proofErr w:type="spellStart"/>
      <w:r w:rsidRPr="00C234AA">
        <w:rPr>
          <w:rStyle w:val="ui-provider"/>
          <w:rFonts w:asciiTheme="majorBidi" w:hAnsiTheme="majorBidi" w:cstheme="majorBidi"/>
          <w:color w:val="000000" w:themeColor="text1"/>
        </w:rPr>
        <w:t>Prymorsk</w:t>
      </w:r>
      <w:proofErr w:type="spellEnd"/>
      <w:r w:rsidRPr="00C234AA">
        <w:rPr>
          <w:rStyle w:val="ui-provider"/>
          <w:rFonts w:asciiTheme="majorBidi" w:hAnsiTheme="majorBidi" w:cstheme="majorBidi"/>
          <w:color w:val="000000" w:themeColor="text1"/>
        </w:rPr>
        <w:t xml:space="preserve"> Colony no.145), Berdiansk city</w:t>
      </w:r>
    </w:p>
    <w:p w14:paraId="11765350" w14:textId="77777777" w:rsidR="00400764" w:rsidRPr="00C234AA" w:rsidRDefault="00400764" w:rsidP="009E03FE">
      <w:pPr>
        <w:pStyle w:val="ListParagraph"/>
        <w:numPr>
          <w:ilvl w:val="0"/>
          <w:numId w:val="21"/>
        </w:numPr>
        <w:suppressAutoHyphens w:val="0"/>
        <w:snapToGrid w:val="0"/>
        <w:spacing w:line="240" w:lineRule="auto"/>
        <w:ind w:left="1134" w:right="1134"/>
        <w:contextualSpacing w:val="0"/>
        <w:mirrorIndents/>
        <w:jc w:val="both"/>
        <w:rPr>
          <w:rStyle w:val="ui-provider"/>
          <w:rFonts w:asciiTheme="majorBidi" w:hAnsiTheme="majorBidi" w:cstheme="majorBidi"/>
          <w:color w:val="000000" w:themeColor="text1"/>
        </w:rPr>
      </w:pPr>
      <w:r w:rsidRPr="00C234AA">
        <w:rPr>
          <w:rStyle w:val="ui-provider"/>
          <w:rFonts w:asciiTheme="majorBidi" w:hAnsiTheme="majorBidi" w:cstheme="majorBidi"/>
          <w:color w:val="000000" w:themeColor="text1"/>
        </w:rPr>
        <w:t>Police department, Berdiansk city</w:t>
      </w:r>
    </w:p>
    <w:p w14:paraId="0366D4B2" w14:textId="77777777" w:rsidR="00400764" w:rsidRPr="00C234AA" w:rsidRDefault="00400764" w:rsidP="009E03FE">
      <w:pPr>
        <w:pStyle w:val="ListParagraph"/>
        <w:numPr>
          <w:ilvl w:val="0"/>
          <w:numId w:val="21"/>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Police Department, Enerhodar city</w:t>
      </w:r>
    </w:p>
    <w:p w14:paraId="1AFA5FB9" w14:textId="77777777" w:rsidR="00400764" w:rsidRPr="00C234AA" w:rsidRDefault="00400764" w:rsidP="009E03FE">
      <w:pPr>
        <w:pStyle w:val="ListParagraph"/>
        <w:numPr>
          <w:ilvl w:val="0"/>
          <w:numId w:val="21"/>
        </w:numPr>
        <w:suppressAutoHyphens w:val="0"/>
        <w:snapToGrid w:val="0"/>
        <w:spacing w:line="240" w:lineRule="auto"/>
        <w:ind w:left="1134" w:right="1134"/>
        <w:mirrorIndents/>
        <w:jc w:val="both"/>
        <w:rPr>
          <w:rStyle w:val="ui-provide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Police Department, </w:t>
      </w:r>
      <w:proofErr w:type="spellStart"/>
      <w:r w:rsidRPr="00C234AA">
        <w:rPr>
          <w:rStyle w:val="ui-provider"/>
          <w:rFonts w:asciiTheme="majorBidi" w:hAnsiTheme="majorBidi" w:cstheme="majorBidi"/>
          <w:color w:val="000000" w:themeColor="text1"/>
        </w:rPr>
        <w:t>Melitopol</w:t>
      </w:r>
      <w:proofErr w:type="spellEnd"/>
      <w:r w:rsidRPr="00C234AA">
        <w:rPr>
          <w:rStyle w:val="ui-provider"/>
          <w:rFonts w:asciiTheme="majorBidi" w:hAnsiTheme="majorBidi" w:cstheme="majorBidi"/>
          <w:color w:val="000000" w:themeColor="text1"/>
        </w:rPr>
        <w:t xml:space="preserve"> city</w:t>
      </w:r>
    </w:p>
    <w:p w14:paraId="1236F262" w14:textId="77777777" w:rsidR="00400764" w:rsidRPr="00C234AA" w:rsidRDefault="00400764" w:rsidP="009E03FE">
      <w:pPr>
        <w:pStyle w:val="ListParagraph"/>
        <w:numPr>
          <w:ilvl w:val="0"/>
          <w:numId w:val="21"/>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District police, </w:t>
      </w:r>
      <w:proofErr w:type="spellStart"/>
      <w:r w:rsidRPr="00C234AA">
        <w:rPr>
          <w:rStyle w:val="ui-provider"/>
          <w:rFonts w:asciiTheme="majorBidi" w:hAnsiTheme="majorBidi" w:cstheme="majorBidi"/>
          <w:color w:val="000000" w:themeColor="text1"/>
        </w:rPr>
        <w:t>Vasylivka</w:t>
      </w:r>
      <w:proofErr w:type="spellEnd"/>
      <w:r w:rsidRPr="00C234AA">
        <w:rPr>
          <w:rStyle w:val="ui-provider"/>
          <w:rFonts w:asciiTheme="majorBidi" w:hAnsiTheme="majorBidi" w:cstheme="majorBidi"/>
          <w:color w:val="000000" w:themeColor="text1"/>
        </w:rPr>
        <w:t xml:space="preserve"> town</w:t>
      </w:r>
    </w:p>
    <w:p w14:paraId="60FD5997" w14:textId="77777777" w:rsidR="00400764" w:rsidRPr="00C234AA" w:rsidRDefault="00400764" w:rsidP="009E03FE">
      <w:pPr>
        <w:pStyle w:val="ListParagraph"/>
        <w:spacing w:line="240" w:lineRule="auto"/>
        <w:ind w:left="1134" w:right="1134"/>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 </w:t>
      </w:r>
    </w:p>
    <w:p w14:paraId="7262D456"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Donetsk Province</w:t>
      </w:r>
    </w:p>
    <w:p w14:paraId="5478E951" w14:textId="074D8057" w:rsidR="00400764" w:rsidRPr="00C234AA" w:rsidRDefault="00400764" w:rsidP="009E03FE">
      <w:pPr>
        <w:pStyle w:val="ListParagraph"/>
        <w:numPr>
          <w:ilvl w:val="0"/>
          <w:numId w:val="22"/>
        </w:numPr>
        <w:suppressAutoHyphens w:val="0"/>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color w:val="000000" w:themeColor="text1"/>
          <w:spacing w:val="4"/>
        </w:rPr>
        <w:t xml:space="preserve">Volnovakha Correctional Colony </w:t>
      </w:r>
      <w:r w:rsidR="00A7206C">
        <w:rPr>
          <w:rFonts w:asciiTheme="majorBidi" w:hAnsiTheme="majorBidi" w:cstheme="majorBidi"/>
          <w:color w:val="000000" w:themeColor="text1"/>
          <w:spacing w:val="4"/>
        </w:rPr>
        <w:t>N</w:t>
      </w:r>
      <w:r w:rsidRPr="00C234AA">
        <w:rPr>
          <w:rFonts w:asciiTheme="majorBidi" w:hAnsiTheme="majorBidi" w:cstheme="majorBidi"/>
          <w:color w:val="000000" w:themeColor="text1"/>
          <w:spacing w:val="4"/>
        </w:rPr>
        <w:t xml:space="preserve">o.120, known as </w:t>
      </w:r>
      <w:proofErr w:type="spellStart"/>
      <w:r w:rsidRPr="00C234AA">
        <w:rPr>
          <w:rFonts w:asciiTheme="majorBidi" w:hAnsiTheme="majorBidi" w:cstheme="majorBidi"/>
          <w:color w:val="000000" w:themeColor="text1"/>
          <w:spacing w:val="4"/>
        </w:rPr>
        <w:t>Olenivka</w:t>
      </w:r>
      <w:proofErr w:type="spellEnd"/>
      <w:r w:rsidRPr="00C234AA">
        <w:rPr>
          <w:rFonts w:asciiTheme="majorBidi" w:hAnsiTheme="majorBidi" w:cstheme="majorBidi"/>
          <w:color w:val="000000" w:themeColor="text1"/>
          <w:spacing w:val="4"/>
        </w:rPr>
        <w:t xml:space="preserve">, in </w:t>
      </w:r>
      <w:proofErr w:type="spellStart"/>
      <w:r w:rsidRPr="00C234AA">
        <w:rPr>
          <w:rFonts w:asciiTheme="majorBidi" w:hAnsiTheme="majorBidi" w:cstheme="majorBidi"/>
          <w:color w:val="000000" w:themeColor="text1"/>
          <w:spacing w:val="4"/>
        </w:rPr>
        <w:t>Molodizhne</w:t>
      </w:r>
      <w:proofErr w:type="spellEnd"/>
      <w:r w:rsidRPr="00C234AA">
        <w:rPr>
          <w:rFonts w:asciiTheme="majorBidi" w:hAnsiTheme="majorBidi" w:cstheme="majorBidi"/>
          <w:color w:val="000000" w:themeColor="text1"/>
          <w:spacing w:val="4"/>
        </w:rPr>
        <w:t xml:space="preserve"> village </w:t>
      </w:r>
    </w:p>
    <w:p w14:paraId="3D9BAEDA" w14:textId="77777777" w:rsidR="00400764" w:rsidRPr="00C234AA" w:rsidRDefault="00400764" w:rsidP="009E03FE">
      <w:pPr>
        <w:pStyle w:val="ListParagraph"/>
        <w:numPr>
          <w:ilvl w:val="0"/>
          <w:numId w:val="22"/>
        </w:numPr>
        <w:suppressAutoHyphens w:val="0"/>
        <w:snapToGrid w:val="0"/>
        <w:spacing w:line="240" w:lineRule="auto"/>
        <w:ind w:left="1134" w:right="1134"/>
        <w:contextualSpacing w:val="0"/>
        <w:mirrorIndents/>
        <w:jc w:val="both"/>
        <w:rPr>
          <w:rFonts w:asciiTheme="majorBidi" w:hAnsiTheme="majorBidi" w:cstheme="majorBidi"/>
          <w:color w:val="000000" w:themeColor="text1"/>
          <w:spacing w:val="4"/>
        </w:rPr>
      </w:pPr>
      <w:r w:rsidRPr="00C234AA">
        <w:rPr>
          <w:rFonts w:asciiTheme="majorBidi" w:hAnsiTheme="majorBidi" w:cstheme="majorBidi"/>
          <w:color w:val="000000" w:themeColor="text1"/>
          <w:spacing w:val="4"/>
        </w:rPr>
        <w:t>Kalinin Correctional Colony No. 4 (previously No. 27), Horlivka city</w:t>
      </w:r>
    </w:p>
    <w:p w14:paraId="188FC6A7" w14:textId="77777777" w:rsidR="00400764" w:rsidRPr="00C234AA" w:rsidRDefault="00400764" w:rsidP="009E03FE">
      <w:pPr>
        <w:pStyle w:val="ListParagraph"/>
        <w:numPr>
          <w:ilvl w:val="0"/>
          <w:numId w:val="22"/>
        </w:numPr>
        <w:suppressAutoHyphens w:val="0"/>
        <w:snapToGrid w:val="0"/>
        <w:spacing w:line="240" w:lineRule="auto"/>
        <w:ind w:left="1134" w:right="1134"/>
        <w:contextualSpacing w:val="0"/>
        <w:mirrorIndents/>
        <w:jc w:val="both"/>
        <w:rPr>
          <w:rFonts w:asciiTheme="majorBidi" w:hAnsiTheme="majorBidi" w:cstheme="majorBidi"/>
          <w:color w:val="000000" w:themeColor="text1"/>
          <w:spacing w:val="4"/>
        </w:rPr>
      </w:pPr>
      <w:r w:rsidRPr="00C234AA">
        <w:rPr>
          <w:rFonts w:asciiTheme="majorBidi" w:hAnsiTheme="majorBidi" w:cstheme="majorBidi"/>
          <w:color w:val="000000" w:themeColor="text1"/>
          <w:spacing w:val="4"/>
        </w:rPr>
        <w:t>Pre-trial detention centre, Donetsk city</w:t>
      </w:r>
    </w:p>
    <w:p w14:paraId="5EC4A5E5"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C00000"/>
          <w:spacing w:val="4"/>
        </w:rPr>
      </w:pPr>
    </w:p>
    <w:p w14:paraId="391D28FE"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Kharkiv Province</w:t>
      </w:r>
    </w:p>
    <w:p w14:paraId="2EBA7A35" w14:textId="77777777" w:rsidR="00400764" w:rsidRPr="00C234AA" w:rsidRDefault="00400764" w:rsidP="009E03FE">
      <w:pPr>
        <w:pStyle w:val="ListParagraph"/>
        <w:numPr>
          <w:ilvl w:val="0"/>
          <w:numId w:val="23"/>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Police Department, Izium city</w:t>
      </w:r>
    </w:p>
    <w:p w14:paraId="42EF063D" w14:textId="77777777" w:rsidR="00400764" w:rsidRPr="00C234AA" w:rsidRDefault="00400764" w:rsidP="009E03FE">
      <w:pPr>
        <w:pStyle w:val="ListParagraph"/>
        <w:numPr>
          <w:ilvl w:val="0"/>
          <w:numId w:val="23"/>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shd w:val="clear" w:color="auto" w:fill="FFFFFF"/>
        </w:rPr>
        <w:t>Railway Hospital (makeshift facility), Izium city</w:t>
      </w:r>
    </w:p>
    <w:p w14:paraId="66CF3AD5" w14:textId="77777777" w:rsidR="00400764" w:rsidRPr="00C234AA" w:rsidRDefault="00400764" w:rsidP="009E03FE">
      <w:pPr>
        <w:pStyle w:val="ListParagraph"/>
        <w:numPr>
          <w:ilvl w:val="0"/>
          <w:numId w:val="23"/>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Police Department, </w:t>
      </w:r>
      <w:proofErr w:type="spellStart"/>
      <w:r w:rsidRPr="00C234AA">
        <w:rPr>
          <w:rFonts w:asciiTheme="majorBidi" w:hAnsiTheme="majorBidi" w:cstheme="majorBidi"/>
          <w:color w:val="000000" w:themeColor="text1"/>
        </w:rPr>
        <w:t>Balakliia</w:t>
      </w:r>
      <w:proofErr w:type="spellEnd"/>
      <w:r w:rsidRPr="00C234AA">
        <w:rPr>
          <w:rFonts w:asciiTheme="majorBidi" w:hAnsiTheme="majorBidi" w:cstheme="majorBidi"/>
          <w:color w:val="000000" w:themeColor="text1"/>
        </w:rPr>
        <w:t xml:space="preserve"> town</w:t>
      </w:r>
    </w:p>
    <w:p w14:paraId="3710F411"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spacing w:val="4"/>
        </w:rPr>
      </w:pPr>
    </w:p>
    <w:p w14:paraId="206FFF3A" w14:textId="77777777" w:rsidR="00400764" w:rsidRPr="00C234AA" w:rsidRDefault="00400764" w:rsidP="009E03FE">
      <w:pPr>
        <w:pStyle w:val="ListParagraph"/>
        <w:snapToGrid w:val="0"/>
        <w:spacing w:line="240" w:lineRule="auto"/>
        <w:ind w:left="1134" w:right="1134"/>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Kyiv Province</w:t>
      </w:r>
    </w:p>
    <w:p w14:paraId="039F1FC0" w14:textId="77777777" w:rsidR="00400764" w:rsidRPr="00C234AA" w:rsidRDefault="00400764" w:rsidP="009E03FE">
      <w:pPr>
        <w:pStyle w:val="ListParagraph"/>
        <w:numPr>
          <w:ilvl w:val="0"/>
          <w:numId w:val="24"/>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w:t>
      </w:r>
      <w:proofErr w:type="spellStart"/>
      <w:r w:rsidRPr="00C234AA">
        <w:rPr>
          <w:rFonts w:asciiTheme="majorBidi" w:hAnsiTheme="majorBidi" w:cstheme="majorBidi"/>
          <w:color w:val="000000" w:themeColor="text1"/>
        </w:rPr>
        <w:t>Viknaland</w:t>
      </w:r>
      <w:proofErr w:type="spellEnd"/>
      <w:r w:rsidRPr="00C234AA">
        <w:rPr>
          <w:rFonts w:asciiTheme="majorBidi" w:hAnsiTheme="majorBidi" w:cstheme="majorBidi"/>
          <w:color w:val="000000" w:themeColor="text1"/>
        </w:rPr>
        <w:t xml:space="preserve">” metal plant (makeshift facility), </w:t>
      </w:r>
      <w:proofErr w:type="spellStart"/>
      <w:r w:rsidRPr="00C234AA">
        <w:rPr>
          <w:rFonts w:asciiTheme="majorBidi" w:hAnsiTheme="majorBidi" w:cstheme="majorBidi"/>
          <w:color w:val="000000" w:themeColor="text1"/>
        </w:rPr>
        <w:t>Dymer</w:t>
      </w:r>
      <w:proofErr w:type="spellEnd"/>
      <w:r w:rsidRPr="00C234AA">
        <w:rPr>
          <w:rFonts w:asciiTheme="majorBidi" w:hAnsiTheme="majorBidi" w:cstheme="majorBidi"/>
          <w:color w:val="000000" w:themeColor="text1"/>
        </w:rPr>
        <w:t xml:space="preserve"> village</w:t>
      </w:r>
    </w:p>
    <w:p w14:paraId="0A91CDC3"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spacing w:val="4"/>
        </w:rPr>
      </w:pPr>
    </w:p>
    <w:p w14:paraId="168F707C"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spacing w:val="4"/>
        </w:rPr>
      </w:pPr>
      <w:r w:rsidRPr="00C234AA">
        <w:rPr>
          <w:rFonts w:asciiTheme="majorBidi" w:hAnsiTheme="majorBidi" w:cstheme="majorBidi"/>
          <w:b/>
          <w:bCs/>
          <w:color w:val="000000" w:themeColor="text1"/>
          <w:spacing w:val="4"/>
        </w:rPr>
        <w:t>Luhansk Province</w:t>
      </w:r>
    </w:p>
    <w:p w14:paraId="17DAF2D5" w14:textId="77777777" w:rsidR="00400764" w:rsidRPr="00C234AA" w:rsidRDefault="00400764" w:rsidP="009E03FE">
      <w:pPr>
        <w:pStyle w:val="ListParagraph"/>
        <w:numPr>
          <w:ilvl w:val="0"/>
          <w:numId w:val="25"/>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Pre-trial detention centre in Starobilsk city, Luhansk Province</w:t>
      </w:r>
    </w:p>
    <w:p w14:paraId="45A2882E" w14:textId="77777777" w:rsidR="00400764" w:rsidRPr="00C234AA" w:rsidRDefault="00400764" w:rsidP="009E03FE">
      <w:pPr>
        <w:snapToGrid w:val="0"/>
        <w:spacing w:line="240" w:lineRule="auto"/>
        <w:ind w:left="1134" w:right="1134"/>
        <w:mirrorIndents/>
        <w:jc w:val="both"/>
        <w:rPr>
          <w:rFonts w:asciiTheme="majorBidi" w:hAnsiTheme="majorBidi" w:cstheme="majorBidi"/>
          <w:color w:val="000000" w:themeColor="text1"/>
        </w:rPr>
      </w:pPr>
    </w:p>
    <w:p w14:paraId="074F2C66" w14:textId="77777777" w:rsidR="00400764" w:rsidRPr="00C234AA" w:rsidRDefault="00400764" w:rsidP="009E03FE">
      <w:pPr>
        <w:pStyle w:val="ListParagraph"/>
        <w:spacing w:line="240" w:lineRule="auto"/>
        <w:ind w:left="1134" w:right="1134"/>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Chernihiv Province</w:t>
      </w:r>
    </w:p>
    <w:p w14:paraId="0366F6D0" w14:textId="77777777" w:rsidR="00400764" w:rsidRPr="00C234AA" w:rsidRDefault="00400764" w:rsidP="009E03FE">
      <w:pPr>
        <w:pStyle w:val="ListParagraph"/>
        <w:numPr>
          <w:ilvl w:val="0"/>
          <w:numId w:val="26"/>
        </w:numPr>
        <w:suppressAutoHyphens w:val="0"/>
        <w:spacing w:line="240" w:lineRule="auto"/>
        <w:ind w:left="1134" w:right="1134"/>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Agricultural shed (makeshift facility), </w:t>
      </w:r>
      <w:proofErr w:type="spellStart"/>
      <w:r w:rsidRPr="00C234AA">
        <w:rPr>
          <w:rFonts w:asciiTheme="majorBidi" w:hAnsiTheme="majorBidi" w:cstheme="majorBidi"/>
          <w:color w:val="000000" w:themeColor="text1"/>
        </w:rPr>
        <w:t>Vyshneve</w:t>
      </w:r>
      <w:proofErr w:type="spellEnd"/>
      <w:r w:rsidRPr="00C234AA">
        <w:rPr>
          <w:rFonts w:asciiTheme="majorBidi" w:hAnsiTheme="majorBidi" w:cstheme="majorBidi"/>
          <w:color w:val="000000" w:themeColor="text1"/>
        </w:rPr>
        <w:t xml:space="preserve"> village</w:t>
      </w:r>
    </w:p>
    <w:p w14:paraId="20172E0E" w14:textId="77777777" w:rsidR="00400764" w:rsidRPr="00C234AA" w:rsidRDefault="00400764" w:rsidP="009E03FE">
      <w:pPr>
        <w:spacing w:line="240" w:lineRule="auto"/>
        <w:ind w:left="1134" w:right="1134"/>
        <w:jc w:val="both"/>
        <w:rPr>
          <w:rFonts w:asciiTheme="majorBidi" w:hAnsiTheme="majorBidi" w:cstheme="majorBidi"/>
          <w:color w:val="000000" w:themeColor="text1"/>
        </w:rPr>
      </w:pPr>
    </w:p>
    <w:p w14:paraId="344E942C" w14:textId="77777777" w:rsidR="00400764" w:rsidRPr="00C234AA" w:rsidRDefault="00400764" w:rsidP="009E03FE">
      <w:pPr>
        <w:snapToGrid w:val="0"/>
        <w:spacing w:line="240" w:lineRule="auto"/>
        <w:ind w:left="1134" w:right="1134"/>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Mykolaiv Province</w:t>
      </w:r>
      <w:r w:rsidRPr="00C234AA">
        <w:rPr>
          <w:rFonts w:asciiTheme="majorBidi" w:hAnsiTheme="majorBidi" w:cstheme="majorBidi"/>
          <w:color w:val="000000" w:themeColor="text1"/>
        </w:rPr>
        <w:t xml:space="preserve"> </w:t>
      </w:r>
    </w:p>
    <w:p w14:paraId="45972198" w14:textId="77777777" w:rsidR="00400764" w:rsidRPr="00C234AA" w:rsidRDefault="00400764" w:rsidP="009E03FE">
      <w:pPr>
        <w:pStyle w:val="ListParagraph"/>
        <w:numPr>
          <w:ilvl w:val="0"/>
          <w:numId w:val="26"/>
        </w:numPr>
        <w:suppressAutoHyphens w:val="0"/>
        <w:spacing w:line="240" w:lineRule="auto"/>
        <w:ind w:left="1134" w:right="1134"/>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Location near a water canal (makeshift facility), </w:t>
      </w:r>
      <w:proofErr w:type="spellStart"/>
      <w:r w:rsidRPr="00C234AA">
        <w:rPr>
          <w:rFonts w:asciiTheme="majorBidi" w:hAnsiTheme="majorBidi" w:cstheme="majorBidi"/>
          <w:color w:val="000000" w:themeColor="text1"/>
        </w:rPr>
        <w:t>Novopetrivka</w:t>
      </w:r>
      <w:proofErr w:type="spellEnd"/>
      <w:r w:rsidRPr="00C234AA">
        <w:rPr>
          <w:rFonts w:asciiTheme="majorBidi" w:hAnsiTheme="majorBidi" w:cstheme="majorBidi"/>
          <w:color w:val="000000" w:themeColor="text1"/>
        </w:rPr>
        <w:t xml:space="preserve"> village</w:t>
      </w:r>
    </w:p>
    <w:p w14:paraId="51F0943E"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rPr>
      </w:pPr>
    </w:p>
    <w:p w14:paraId="1573E811"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Autonomous Republic of Crimea</w:t>
      </w:r>
    </w:p>
    <w:p w14:paraId="1A9A89FA" w14:textId="77777777" w:rsidR="00400764" w:rsidRPr="00C234AA" w:rsidRDefault="00400764" w:rsidP="009E03FE">
      <w:pPr>
        <w:pStyle w:val="ListParagraph"/>
        <w:numPr>
          <w:ilvl w:val="0"/>
          <w:numId w:val="27"/>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Pre-trial detention centre No. 2, Simferopol city</w:t>
      </w:r>
    </w:p>
    <w:p w14:paraId="35ABFF55"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rPr>
      </w:pPr>
    </w:p>
    <w:p w14:paraId="226F2C9C" w14:textId="77777777" w:rsidR="00400764" w:rsidRPr="00C234AA" w:rsidRDefault="00400764" w:rsidP="009E03FE">
      <w:pPr>
        <w:pStyle w:val="ListParagraph"/>
        <w:pBdr>
          <w:bottom w:val="single" w:sz="6" w:space="1" w:color="auto"/>
        </w:pBdr>
        <w:snapToGrid w:val="0"/>
        <w:spacing w:after="120" w:line="240" w:lineRule="auto"/>
        <w:ind w:left="1134" w:right="1134"/>
        <w:contextualSpacing w:val="0"/>
        <w:mirrorIndents/>
        <w:jc w:val="both"/>
        <w:rPr>
          <w:rFonts w:asciiTheme="majorBidi" w:hAnsiTheme="majorBidi" w:cstheme="majorBidi"/>
          <w:b/>
          <w:bCs/>
          <w:color w:val="000000" w:themeColor="text1"/>
        </w:rPr>
      </w:pPr>
    </w:p>
    <w:p w14:paraId="1E0F1026" w14:textId="77777777" w:rsidR="00400764" w:rsidRPr="00C234AA" w:rsidRDefault="00400764" w:rsidP="009E03FE">
      <w:pPr>
        <w:pStyle w:val="ListParagraph"/>
        <w:pBdr>
          <w:bottom w:val="single" w:sz="6" w:space="1" w:color="auto"/>
        </w:pBdr>
        <w:snapToGrid w:val="0"/>
        <w:spacing w:after="120"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 xml:space="preserve">In the Russian Federation </w:t>
      </w:r>
    </w:p>
    <w:p w14:paraId="42EB537A"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Belgorod Province</w:t>
      </w:r>
    </w:p>
    <w:p w14:paraId="58EE48B5" w14:textId="77777777" w:rsidR="00400764" w:rsidRPr="00C234AA" w:rsidRDefault="00400764" w:rsidP="009E03FE">
      <w:pPr>
        <w:pStyle w:val="ListParagraph"/>
        <w:numPr>
          <w:ilvl w:val="0"/>
          <w:numId w:val="28"/>
        </w:numPr>
        <w:suppressAutoHyphens w:val="0"/>
        <w:snapToGrid w:val="0"/>
        <w:spacing w:line="240" w:lineRule="auto"/>
        <w:ind w:left="1134" w:right="1134"/>
        <w:contextualSpacing w:val="0"/>
        <w:mirrorIndents/>
        <w:jc w:val="both"/>
        <w:rPr>
          <w:rStyle w:val="ui-provide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Pre-trial detention facility No. 2, </w:t>
      </w:r>
      <w:proofErr w:type="spellStart"/>
      <w:r w:rsidRPr="00C234AA">
        <w:rPr>
          <w:rStyle w:val="ui-provider"/>
          <w:rFonts w:asciiTheme="majorBidi" w:hAnsiTheme="majorBidi" w:cstheme="majorBidi"/>
          <w:color w:val="000000" w:themeColor="text1"/>
        </w:rPr>
        <w:t>Staryi</w:t>
      </w:r>
      <w:proofErr w:type="spellEnd"/>
      <w:r w:rsidRPr="00C234AA">
        <w:rPr>
          <w:rStyle w:val="ui-provider"/>
          <w:rFonts w:asciiTheme="majorBidi" w:hAnsiTheme="majorBidi" w:cstheme="majorBidi"/>
          <w:color w:val="000000" w:themeColor="text1"/>
        </w:rPr>
        <w:t xml:space="preserve"> </w:t>
      </w:r>
      <w:proofErr w:type="spellStart"/>
      <w:r w:rsidRPr="00C234AA">
        <w:rPr>
          <w:rStyle w:val="ui-provider"/>
          <w:rFonts w:asciiTheme="majorBidi" w:hAnsiTheme="majorBidi" w:cstheme="majorBidi"/>
          <w:color w:val="000000" w:themeColor="text1"/>
        </w:rPr>
        <w:t>Oskol</w:t>
      </w:r>
      <w:proofErr w:type="spellEnd"/>
      <w:r w:rsidRPr="00C234AA">
        <w:rPr>
          <w:rStyle w:val="ui-provider"/>
          <w:rFonts w:asciiTheme="majorBidi" w:hAnsiTheme="majorBidi" w:cstheme="majorBidi"/>
          <w:color w:val="000000" w:themeColor="text1"/>
        </w:rPr>
        <w:t xml:space="preserve"> city </w:t>
      </w:r>
    </w:p>
    <w:p w14:paraId="48683C58" w14:textId="77777777" w:rsidR="00400764" w:rsidRPr="00C234AA" w:rsidRDefault="00400764" w:rsidP="009E03FE">
      <w:pPr>
        <w:pStyle w:val="ListParagraph"/>
        <w:numPr>
          <w:ilvl w:val="0"/>
          <w:numId w:val="28"/>
        </w:numPr>
        <w:suppressAutoHyphens w:val="0"/>
        <w:snapToGrid w:val="0"/>
        <w:spacing w:line="240" w:lineRule="auto"/>
        <w:ind w:left="1134" w:right="1134"/>
        <w:contextualSpacing w:val="0"/>
        <w:mirrorIndents/>
        <w:jc w:val="both"/>
        <w:rPr>
          <w:rStyle w:val="ui-provider"/>
          <w:rFonts w:asciiTheme="majorBidi" w:hAnsiTheme="majorBidi" w:cstheme="majorBidi"/>
          <w:color w:val="000000" w:themeColor="text1"/>
        </w:rPr>
      </w:pPr>
      <w:r w:rsidRPr="00C234AA">
        <w:rPr>
          <w:rStyle w:val="ui-provider"/>
          <w:rFonts w:asciiTheme="majorBidi" w:hAnsiTheme="majorBidi" w:cstheme="majorBidi"/>
          <w:color w:val="000000" w:themeColor="text1"/>
        </w:rPr>
        <w:t xml:space="preserve">Correctional colony No. 6, </w:t>
      </w:r>
      <w:proofErr w:type="spellStart"/>
      <w:r w:rsidRPr="00C234AA">
        <w:rPr>
          <w:rStyle w:val="ui-provider"/>
          <w:rFonts w:asciiTheme="majorBidi" w:hAnsiTheme="majorBidi" w:cstheme="majorBidi"/>
          <w:color w:val="000000" w:themeColor="text1"/>
        </w:rPr>
        <w:t>Valuyki</w:t>
      </w:r>
      <w:proofErr w:type="spellEnd"/>
      <w:r w:rsidRPr="00C234AA">
        <w:rPr>
          <w:rStyle w:val="ui-provider"/>
          <w:rFonts w:asciiTheme="majorBidi" w:hAnsiTheme="majorBidi" w:cstheme="majorBidi"/>
          <w:color w:val="000000" w:themeColor="text1"/>
        </w:rPr>
        <w:t xml:space="preserve"> town</w:t>
      </w:r>
    </w:p>
    <w:p w14:paraId="61DFC7B8"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p>
    <w:p w14:paraId="60FDD02F"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Kursk Province</w:t>
      </w:r>
    </w:p>
    <w:p w14:paraId="04287BF6" w14:textId="77777777" w:rsidR="00400764" w:rsidRPr="00C234AA" w:rsidRDefault="00400764" w:rsidP="009E03FE">
      <w:pPr>
        <w:pStyle w:val="ListParagraph"/>
        <w:numPr>
          <w:ilvl w:val="0"/>
          <w:numId w:val="29"/>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Pre-trial detention centre No. 1, Kursk city</w:t>
      </w:r>
    </w:p>
    <w:p w14:paraId="4259FC53"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lastRenderedPageBreak/>
        <w:t>Bryansk Province</w:t>
      </w:r>
    </w:p>
    <w:p w14:paraId="1131C73C" w14:textId="77777777" w:rsidR="00400764" w:rsidRPr="00C234AA" w:rsidRDefault="00400764" w:rsidP="009E03FE">
      <w:pPr>
        <w:pStyle w:val="ListParagraph"/>
        <w:numPr>
          <w:ilvl w:val="0"/>
          <w:numId w:val="30"/>
        </w:numPr>
        <w:suppressAutoHyphens w:val="0"/>
        <w:snapToGrid w:val="0"/>
        <w:spacing w:line="240" w:lineRule="auto"/>
        <w:ind w:left="1134" w:right="1134"/>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 xml:space="preserve">Pre-trial detention centre No. 2, </w:t>
      </w:r>
      <w:proofErr w:type="spellStart"/>
      <w:r w:rsidRPr="00C234AA">
        <w:rPr>
          <w:rFonts w:asciiTheme="majorBidi" w:hAnsiTheme="majorBidi" w:cstheme="majorBidi"/>
          <w:color w:val="000000" w:themeColor="text1"/>
        </w:rPr>
        <w:t>Novozybkov</w:t>
      </w:r>
      <w:proofErr w:type="spellEnd"/>
      <w:r w:rsidRPr="00C234AA">
        <w:rPr>
          <w:rFonts w:asciiTheme="majorBidi" w:hAnsiTheme="majorBidi" w:cstheme="majorBidi"/>
          <w:color w:val="000000" w:themeColor="text1"/>
        </w:rPr>
        <w:t xml:space="preserve"> city</w:t>
      </w:r>
    </w:p>
    <w:p w14:paraId="3DB4FC6C"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rPr>
      </w:pPr>
    </w:p>
    <w:p w14:paraId="63449AD7"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r w:rsidRPr="00C234AA">
        <w:rPr>
          <w:rFonts w:asciiTheme="majorBidi" w:hAnsiTheme="majorBidi" w:cstheme="majorBidi"/>
          <w:b/>
          <w:bCs/>
          <w:color w:val="000000" w:themeColor="text1"/>
        </w:rPr>
        <w:t>Rostov Province</w:t>
      </w:r>
    </w:p>
    <w:p w14:paraId="59F5219D" w14:textId="77777777" w:rsidR="00400764" w:rsidRPr="00C234AA" w:rsidRDefault="00400764" w:rsidP="009E03FE">
      <w:pPr>
        <w:pStyle w:val="ListParagraph"/>
        <w:numPr>
          <w:ilvl w:val="0"/>
          <w:numId w:val="30"/>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rPr>
        <w:t>Pre-trial detention centre No. 2, Taganrog city</w:t>
      </w:r>
    </w:p>
    <w:p w14:paraId="2C177960"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rPr>
      </w:pPr>
    </w:p>
    <w:p w14:paraId="1B981C96" w14:textId="77777777" w:rsidR="00400764" w:rsidRPr="00C234AA" w:rsidRDefault="00400764" w:rsidP="009E03FE">
      <w:pPr>
        <w:pStyle w:val="ListParagraph"/>
        <w:snapToGrid w:val="0"/>
        <w:spacing w:line="240" w:lineRule="auto"/>
        <w:ind w:left="1134" w:right="1134"/>
        <w:contextualSpacing w:val="0"/>
        <w:mirrorIndents/>
        <w:jc w:val="both"/>
        <w:rPr>
          <w:rStyle w:val="ui-provider"/>
          <w:rFonts w:asciiTheme="majorBidi" w:hAnsiTheme="majorBidi" w:cstheme="majorBidi"/>
          <w:b/>
          <w:bCs/>
          <w:color w:val="000000" w:themeColor="text1"/>
        </w:rPr>
      </w:pPr>
      <w:r w:rsidRPr="00C234AA">
        <w:rPr>
          <w:rStyle w:val="ui-provider"/>
          <w:rFonts w:asciiTheme="majorBidi" w:hAnsiTheme="majorBidi" w:cstheme="majorBidi"/>
          <w:b/>
          <w:bCs/>
          <w:color w:val="000000" w:themeColor="text1"/>
        </w:rPr>
        <w:t>Tula Province</w:t>
      </w:r>
    </w:p>
    <w:p w14:paraId="358D6FA0" w14:textId="77777777" w:rsidR="00400764" w:rsidRPr="00C234AA" w:rsidRDefault="00400764" w:rsidP="009E03FE">
      <w:pPr>
        <w:pStyle w:val="ListParagraph"/>
        <w:numPr>
          <w:ilvl w:val="0"/>
          <w:numId w:val="31"/>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Style w:val="ui-provider"/>
          <w:rFonts w:asciiTheme="majorBidi" w:hAnsiTheme="majorBidi" w:cstheme="majorBidi"/>
          <w:color w:val="000000" w:themeColor="text1"/>
        </w:rPr>
        <w:t>Correctional colony No. 1, Donskoy town</w:t>
      </w:r>
    </w:p>
    <w:p w14:paraId="0E000B65"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p>
    <w:p w14:paraId="32C1D2FF"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rPr>
      </w:pPr>
      <w:proofErr w:type="spellStart"/>
      <w:r w:rsidRPr="00C234AA">
        <w:rPr>
          <w:rFonts w:asciiTheme="majorBidi" w:hAnsiTheme="majorBidi" w:cstheme="majorBidi"/>
          <w:b/>
          <w:bCs/>
          <w:color w:val="000000" w:themeColor="text1"/>
        </w:rPr>
        <w:t>Tver</w:t>
      </w:r>
      <w:proofErr w:type="spellEnd"/>
      <w:r w:rsidRPr="00C234AA">
        <w:rPr>
          <w:rFonts w:asciiTheme="majorBidi" w:hAnsiTheme="majorBidi" w:cstheme="majorBidi"/>
          <w:b/>
          <w:bCs/>
          <w:color w:val="000000" w:themeColor="text1"/>
        </w:rPr>
        <w:t xml:space="preserve"> Province</w:t>
      </w:r>
    </w:p>
    <w:p w14:paraId="50C8480B" w14:textId="77777777" w:rsidR="00400764" w:rsidRPr="00C234AA" w:rsidRDefault="00400764" w:rsidP="009E03FE">
      <w:pPr>
        <w:pStyle w:val="ListParagraph"/>
        <w:numPr>
          <w:ilvl w:val="0"/>
          <w:numId w:val="32"/>
        </w:numPr>
        <w:suppressAutoHyphens w:val="0"/>
        <w:snapToGrid w:val="0"/>
        <w:spacing w:line="240" w:lineRule="auto"/>
        <w:ind w:left="1134" w:right="1134"/>
        <w:contextualSpacing w:val="0"/>
        <w:mirrorIndents/>
        <w:jc w:val="both"/>
        <w:rPr>
          <w:rFonts w:asciiTheme="majorBidi" w:hAnsiTheme="majorBidi" w:cstheme="majorBidi"/>
          <w:color w:val="000000" w:themeColor="text1"/>
          <w:lang w:val="en-US"/>
        </w:rPr>
      </w:pPr>
      <w:r w:rsidRPr="00C234AA">
        <w:rPr>
          <w:rFonts w:asciiTheme="majorBidi" w:hAnsiTheme="majorBidi" w:cstheme="majorBidi"/>
          <w:color w:val="000000" w:themeColor="text1"/>
        </w:rPr>
        <w:t xml:space="preserve">Pre-trial detention centre No. 2, </w:t>
      </w:r>
      <w:proofErr w:type="spellStart"/>
      <w:r w:rsidRPr="00C234AA">
        <w:rPr>
          <w:rFonts w:asciiTheme="majorBidi" w:hAnsiTheme="majorBidi" w:cstheme="majorBidi"/>
          <w:color w:val="000000" w:themeColor="text1"/>
          <w:lang w:val="en-US"/>
        </w:rPr>
        <w:t>Kashyn</w:t>
      </w:r>
      <w:proofErr w:type="spellEnd"/>
      <w:r w:rsidRPr="00C234AA">
        <w:rPr>
          <w:rFonts w:asciiTheme="majorBidi" w:hAnsiTheme="majorBidi" w:cstheme="majorBidi"/>
          <w:color w:val="000000" w:themeColor="text1"/>
          <w:lang w:val="en-US"/>
        </w:rPr>
        <w:t xml:space="preserve"> town</w:t>
      </w:r>
    </w:p>
    <w:p w14:paraId="2E80ABCF"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lang w:val="en-US"/>
        </w:rPr>
      </w:pPr>
    </w:p>
    <w:p w14:paraId="194BE790"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Ryazan Province</w:t>
      </w:r>
    </w:p>
    <w:p w14:paraId="0FFF3E1B" w14:textId="77777777" w:rsidR="00400764" w:rsidRPr="00C234AA" w:rsidRDefault="00400764" w:rsidP="009E03FE">
      <w:pPr>
        <w:pStyle w:val="ListParagraph"/>
        <w:numPr>
          <w:ilvl w:val="0"/>
          <w:numId w:val="33"/>
        </w:numPr>
        <w:suppressAutoHyphens w:val="0"/>
        <w:snapToGrid w:val="0"/>
        <w:spacing w:line="240" w:lineRule="auto"/>
        <w:ind w:left="1134" w:right="1134"/>
        <w:contextualSpacing w:val="0"/>
        <w:mirrorIndents/>
        <w:jc w:val="both"/>
        <w:rPr>
          <w:rFonts w:asciiTheme="majorBidi" w:hAnsiTheme="majorBidi" w:cstheme="majorBidi"/>
          <w:color w:val="000000" w:themeColor="text1"/>
          <w:lang w:val="en-US"/>
        </w:rPr>
      </w:pPr>
      <w:r w:rsidRPr="00C234AA">
        <w:rPr>
          <w:rFonts w:asciiTheme="majorBidi" w:hAnsiTheme="majorBidi" w:cstheme="majorBidi"/>
          <w:color w:val="000000" w:themeColor="text1"/>
          <w:lang w:val="en-US"/>
        </w:rPr>
        <w:t xml:space="preserve">Pre-trial detention </w:t>
      </w:r>
      <w:proofErr w:type="spellStart"/>
      <w:r w:rsidRPr="00C234AA">
        <w:rPr>
          <w:rFonts w:asciiTheme="majorBidi" w:hAnsiTheme="majorBidi" w:cstheme="majorBidi"/>
          <w:color w:val="000000" w:themeColor="text1"/>
          <w:lang w:val="en-US"/>
        </w:rPr>
        <w:t>centre</w:t>
      </w:r>
      <w:proofErr w:type="spellEnd"/>
      <w:r w:rsidRPr="00C234AA">
        <w:rPr>
          <w:rFonts w:asciiTheme="majorBidi" w:hAnsiTheme="majorBidi" w:cstheme="majorBidi"/>
          <w:color w:val="000000" w:themeColor="text1"/>
          <w:lang w:val="en-US"/>
        </w:rPr>
        <w:t xml:space="preserve"> No. 2, </w:t>
      </w:r>
      <w:proofErr w:type="spellStart"/>
      <w:r w:rsidRPr="00C234AA">
        <w:rPr>
          <w:rFonts w:asciiTheme="majorBidi" w:hAnsiTheme="majorBidi" w:cstheme="majorBidi"/>
          <w:color w:val="000000" w:themeColor="text1"/>
          <w:lang w:val="en-US"/>
        </w:rPr>
        <w:t>Ryazhsk</w:t>
      </w:r>
      <w:proofErr w:type="spellEnd"/>
      <w:r w:rsidRPr="00C234AA">
        <w:rPr>
          <w:rFonts w:asciiTheme="majorBidi" w:hAnsiTheme="majorBidi" w:cstheme="majorBidi"/>
          <w:color w:val="000000" w:themeColor="text1"/>
          <w:lang w:val="en-US"/>
        </w:rPr>
        <w:t xml:space="preserve"> town</w:t>
      </w:r>
    </w:p>
    <w:p w14:paraId="4DFE4D87"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lang w:val="en-US"/>
        </w:rPr>
      </w:pPr>
    </w:p>
    <w:p w14:paraId="2FF104F8"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Vladimir Province</w:t>
      </w:r>
    </w:p>
    <w:p w14:paraId="4C58582A" w14:textId="77777777" w:rsidR="00400764" w:rsidRPr="00C234AA" w:rsidRDefault="00400764" w:rsidP="009E03FE">
      <w:pPr>
        <w:pStyle w:val="ListParagraph"/>
        <w:numPr>
          <w:ilvl w:val="0"/>
          <w:numId w:val="33"/>
        </w:numPr>
        <w:suppressAutoHyphens w:val="0"/>
        <w:snapToGrid w:val="0"/>
        <w:spacing w:line="240" w:lineRule="auto"/>
        <w:ind w:left="1134" w:right="1134"/>
        <w:contextualSpacing w:val="0"/>
        <w:mirrorIndents/>
        <w:jc w:val="both"/>
        <w:rPr>
          <w:rFonts w:asciiTheme="majorBidi" w:hAnsiTheme="majorBidi" w:cstheme="majorBidi"/>
          <w:color w:val="000000" w:themeColor="text1"/>
          <w:lang w:val="es-ES"/>
        </w:rPr>
      </w:pPr>
      <w:r w:rsidRPr="00C234AA">
        <w:rPr>
          <w:rFonts w:asciiTheme="majorBidi" w:hAnsiTheme="majorBidi" w:cstheme="majorBidi"/>
          <w:color w:val="000000" w:themeColor="text1"/>
          <w:lang w:val="es-ES"/>
        </w:rPr>
        <w:t xml:space="preserve">Penal </w:t>
      </w:r>
      <w:proofErr w:type="spellStart"/>
      <w:r w:rsidRPr="00C234AA">
        <w:rPr>
          <w:rFonts w:asciiTheme="majorBidi" w:hAnsiTheme="majorBidi" w:cstheme="majorBidi"/>
          <w:color w:val="000000" w:themeColor="text1"/>
          <w:lang w:val="es-ES"/>
        </w:rPr>
        <w:t>Colony</w:t>
      </w:r>
      <w:proofErr w:type="spellEnd"/>
      <w:r w:rsidRPr="00C234AA">
        <w:rPr>
          <w:rFonts w:asciiTheme="majorBidi" w:hAnsiTheme="majorBidi" w:cstheme="majorBidi"/>
          <w:color w:val="000000" w:themeColor="text1"/>
          <w:lang w:val="es-ES"/>
        </w:rPr>
        <w:t xml:space="preserve"> No. 7, </w:t>
      </w:r>
      <w:proofErr w:type="spellStart"/>
      <w:r w:rsidRPr="00C234AA">
        <w:rPr>
          <w:rFonts w:asciiTheme="majorBidi" w:hAnsiTheme="majorBidi" w:cstheme="majorBidi"/>
          <w:color w:val="000000" w:themeColor="text1"/>
          <w:lang w:val="es-ES"/>
        </w:rPr>
        <w:t>Pakino</w:t>
      </w:r>
      <w:proofErr w:type="spellEnd"/>
      <w:r w:rsidRPr="00C234AA">
        <w:rPr>
          <w:rFonts w:asciiTheme="majorBidi" w:hAnsiTheme="majorBidi" w:cstheme="majorBidi"/>
          <w:color w:val="000000" w:themeColor="text1"/>
          <w:lang w:val="es-ES"/>
        </w:rPr>
        <w:t xml:space="preserve"> </w:t>
      </w:r>
      <w:proofErr w:type="spellStart"/>
      <w:r w:rsidRPr="00C234AA">
        <w:rPr>
          <w:rFonts w:asciiTheme="majorBidi" w:hAnsiTheme="majorBidi" w:cstheme="majorBidi"/>
          <w:color w:val="000000" w:themeColor="text1"/>
          <w:lang w:val="es-ES"/>
        </w:rPr>
        <w:t>village</w:t>
      </w:r>
      <w:proofErr w:type="spellEnd"/>
    </w:p>
    <w:p w14:paraId="743B1454"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lang w:val="es-ES"/>
        </w:rPr>
      </w:pPr>
    </w:p>
    <w:p w14:paraId="1987C8E3"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 xml:space="preserve">Volgograd Province </w:t>
      </w:r>
    </w:p>
    <w:p w14:paraId="09327560" w14:textId="44FE485A" w:rsidR="00400764" w:rsidRPr="00C234AA" w:rsidRDefault="00400764" w:rsidP="009E03FE">
      <w:pPr>
        <w:pStyle w:val="ListParagraph"/>
        <w:numPr>
          <w:ilvl w:val="0"/>
          <w:numId w:val="34"/>
        </w:numPr>
        <w:suppressAutoHyphens w:val="0"/>
        <w:snapToGrid w:val="0"/>
        <w:spacing w:line="240" w:lineRule="auto"/>
        <w:ind w:left="1134" w:right="1134"/>
        <w:contextualSpacing w:val="0"/>
        <w:mirrorIndents/>
        <w:jc w:val="both"/>
        <w:rPr>
          <w:rFonts w:asciiTheme="majorBidi" w:hAnsiTheme="majorBidi" w:cstheme="majorBidi"/>
          <w:color w:val="000000" w:themeColor="text1"/>
          <w:lang w:val="en-US"/>
        </w:rPr>
      </w:pPr>
      <w:r w:rsidRPr="00C234AA">
        <w:rPr>
          <w:rFonts w:asciiTheme="majorBidi" w:hAnsiTheme="majorBidi" w:cstheme="majorBidi"/>
          <w:color w:val="000000" w:themeColor="text1"/>
          <w:lang w:val="en-US"/>
        </w:rPr>
        <w:t xml:space="preserve">Pre-trial detention </w:t>
      </w:r>
      <w:proofErr w:type="spellStart"/>
      <w:r w:rsidRPr="00C234AA">
        <w:rPr>
          <w:rFonts w:asciiTheme="majorBidi" w:hAnsiTheme="majorBidi" w:cstheme="majorBidi"/>
          <w:color w:val="000000" w:themeColor="text1"/>
          <w:lang w:val="en-US"/>
        </w:rPr>
        <w:t>centre</w:t>
      </w:r>
      <w:proofErr w:type="spellEnd"/>
      <w:r w:rsidRPr="00C234AA">
        <w:rPr>
          <w:rFonts w:asciiTheme="majorBidi" w:hAnsiTheme="majorBidi" w:cstheme="majorBidi"/>
          <w:color w:val="000000" w:themeColor="text1"/>
          <w:lang w:val="en-US"/>
        </w:rPr>
        <w:t xml:space="preserve"> No.</w:t>
      </w:r>
      <w:r w:rsidR="00641027">
        <w:rPr>
          <w:rFonts w:asciiTheme="majorBidi" w:hAnsiTheme="majorBidi" w:cstheme="majorBidi"/>
          <w:color w:val="000000" w:themeColor="text1"/>
          <w:lang w:val="en-US"/>
        </w:rPr>
        <w:t xml:space="preserve"> </w:t>
      </w:r>
      <w:r w:rsidRPr="00C234AA">
        <w:rPr>
          <w:rFonts w:asciiTheme="majorBidi" w:hAnsiTheme="majorBidi" w:cstheme="majorBidi"/>
          <w:color w:val="000000" w:themeColor="text1"/>
          <w:lang w:val="en-US"/>
        </w:rPr>
        <w:t xml:space="preserve">2, </w:t>
      </w:r>
      <w:proofErr w:type="spellStart"/>
      <w:r w:rsidRPr="00C234AA">
        <w:rPr>
          <w:rFonts w:asciiTheme="majorBidi" w:hAnsiTheme="majorBidi" w:cstheme="majorBidi"/>
          <w:color w:val="000000" w:themeColor="text1"/>
          <w:lang w:val="en-US"/>
        </w:rPr>
        <w:t>Kamyshin</w:t>
      </w:r>
      <w:proofErr w:type="spellEnd"/>
      <w:r w:rsidRPr="00C234AA">
        <w:rPr>
          <w:rFonts w:asciiTheme="majorBidi" w:hAnsiTheme="majorBidi" w:cstheme="majorBidi"/>
          <w:color w:val="000000" w:themeColor="text1"/>
          <w:lang w:val="en-US"/>
        </w:rPr>
        <w:t xml:space="preserve"> city </w:t>
      </w:r>
    </w:p>
    <w:p w14:paraId="6FCD8D3C"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lang w:val="en-US"/>
        </w:rPr>
      </w:pPr>
    </w:p>
    <w:p w14:paraId="3BB01AD4"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Voronezh Province</w:t>
      </w:r>
    </w:p>
    <w:p w14:paraId="6E01FD5F" w14:textId="77777777" w:rsidR="00400764" w:rsidRPr="00C234AA" w:rsidRDefault="00400764" w:rsidP="009E03FE">
      <w:pPr>
        <w:pStyle w:val="ListParagraph"/>
        <w:numPr>
          <w:ilvl w:val="0"/>
          <w:numId w:val="34"/>
        </w:numPr>
        <w:suppressAutoHyphens w:val="0"/>
        <w:snapToGrid w:val="0"/>
        <w:spacing w:line="240" w:lineRule="auto"/>
        <w:ind w:left="1134" w:right="1134"/>
        <w:contextualSpacing w:val="0"/>
        <w:mirrorIndents/>
        <w:jc w:val="both"/>
        <w:rPr>
          <w:rFonts w:asciiTheme="majorBidi" w:hAnsiTheme="majorBidi" w:cstheme="majorBidi"/>
          <w:color w:val="000000" w:themeColor="text1"/>
          <w:lang w:val="en-US"/>
        </w:rPr>
      </w:pPr>
      <w:r w:rsidRPr="00C234AA">
        <w:rPr>
          <w:rFonts w:asciiTheme="majorBidi" w:hAnsiTheme="majorBidi" w:cstheme="majorBidi"/>
          <w:color w:val="000000" w:themeColor="text1"/>
          <w:lang w:val="en-US"/>
        </w:rPr>
        <w:t xml:space="preserve">Pre-trial detention </w:t>
      </w:r>
      <w:proofErr w:type="spellStart"/>
      <w:r w:rsidRPr="00C234AA">
        <w:rPr>
          <w:rFonts w:asciiTheme="majorBidi" w:hAnsiTheme="majorBidi" w:cstheme="majorBidi"/>
          <w:color w:val="000000" w:themeColor="text1"/>
          <w:lang w:val="en-US"/>
        </w:rPr>
        <w:t>centre</w:t>
      </w:r>
      <w:proofErr w:type="spellEnd"/>
      <w:r w:rsidRPr="00C234AA">
        <w:rPr>
          <w:rFonts w:asciiTheme="majorBidi" w:hAnsiTheme="majorBidi" w:cstheme="majorBidi"/>
          <w:color w:val="000000" w:themeColor="text1"/>
          <w:lang w:val="en-US"/>
        </w:rPr>
        <w:t xml:space="preserve"> No. 2 </w:t>
      </w:r>
      <w:proofErr w:type="spellStart"/>
      <w:r w:rsidRPr="00C234AA">
        <w:rPr>
          <w:rFonts w:asciiTheme="majorBidi" w:hAnsiTheme="majorBidi" w:cstheme="majorBidi"/>
          <w:color w:val="000000" w:themeColor="text1"/>
          <w:lang w:val="en-US"/>
        </w:rPr>
        <w:t>Borisoglebsk</w:t>
      </w:r>
      <w:proofErr w:type="spellEnd"/>
      <w:r w:rsidRPr="00C234AA">
        <w:rPr>
          <w:rFonts w:asciiTheme="majorBidi" w:hAnsiTheme="majorBidi" w:cstheme="majorBidi"/>
          <w:color w:val="000000" w:themeColor="text1"/>
          <w:lang w:val="en-US"/>
        </w:rPr>
        <w:t xml:space="preserve"> town</w:t>
      </w:r>
    </w:p>
    <w:p w14:paraId="5D6214DB"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color w:val="000000" w:themeColor="text1"/>
          <w:lang w:val="en-US"/>
        </w:rPr>
      </w:pPr>
    </w:p>
    <w:p w14:paraId="16C6EC67" w14:textId="77777777" w:rsidR="00400764" w:rsidRPr="00C234AA" w:rsidRDefault="00400764" w:rsidP="009E03FE">
      <w:pPr>
        <w:pStyle w:val="ListParagraph"/>
        <w:snapToGrid w:val="0"/>
        <w:spacing w:line="240" w:lineRule="auto"/>
        <w:ind w:left="1134" w:right="1134"/>
        <w:contextualSpacing w:val="0"/>
        <w:mirrorIndents/>
        <w:jc w:val="both"/>
        <w:rPr>
          <w:rFonts w:asciiTheme="majorBidi" w:hAnsiTheme="majorBidi" w:cstheme="majorBidi"/>
          <w:b/>
          <w:bCs/>
          <w:color w:val="000000" w:themeColor="text1"/>
          <w:lang w:val="en-US"/>
        </w:rPr>
      </w:pPr>
      <w:r w:rsidRPr="00C234AA">
        <w:rPr>
          <w:rFonts w:asciiTheme="majorBidi" w:hAnsiTheme="majorBidi" w:cstheme="majorBidi"/>
          <w:b/>
          <w:bCs/>
          <w:color w:val="000000" w:themeColor="text1"/>
          <w:lang w:val="en-US"/>
        </w:rPr>
        <w:t>Republic of Mordovia</w:t>
      </w:r>
    </w:p>
    <w:p w14:paraId="6867F2E6" w14:textId="77777777" w:rsidR="00400764" w:rsidRPr="00C234AA" w:rsidRDefault="00400764" w:rsidP="009E03FE">
      <w:pPr>
        <w:pStyle w:val="ListParagraph"/>
        <w:numPr>
          <w:ilvl w:val="0"/>
          <w:numId w:val="35"/>
        </w:numPr>
        <w:suppressAutoHyphens w:val="0"/>
        <w:snapToGrid w:val="0"/>
        <w:spacing w:line="240" w:lineRule="auto"/>
        <w:ind w:left="1134" w:right="1134"/>
        <w:contextualSpacing w:val="0"/>
        <w:mirrorIndents/>
        <w:jc w:val="both"/>
        <w:rPr>
          <w:rFonts w:asciiTheme="majorBidi" w:hAnsiTheme="majorBidi" w:cstheme="majorBidi"/>
          <w:color w:val="000000" w:themeColor="text1"/>
        </w:rPr>
      </w:pPr>
      <w:r w:rsidRPr="00C234AA">
        <w:rPr>
          <w:rFonts w:asciiTheme="majorBidi" w:hAnsiTheme="majorBidi" w:cstheme="majorBidi"/>
          <w:color w:val="000000" w:themeColor="text1"/>
          <w:lang w:val="en-US"/>
        </w:rPr>
        <w:t xml:space="preserve">Correctional Colony No. 10, </w:t>
      </w:r>
      <w:proofErr w:type="spellStart"/>
      <w:r w:rsidRPr="00C234AA">
        <w:rPr>
          <w:rFonts w:asciiTheme="majorBidi" w:hAnsiTheme="majorBidi" w:cstheme="majorBidi"/>
          <w:color w:val="000000" w:themeColor="text1"/>
          <w:lang w:val="en-US"/>
        </w:rPr>
        <w:t>Udarnyi</w:t>
      </w:r>
      <w:proofErr w:type="spellEnd"/>
      <w:r w:rsidRPr="00C234AA">
        <w:rPr>
          <w:rFonts w:asciiTheme="majorBidi" w:hAnsiTheme="majorBidi" w:cstheme="majorBidi"/>
          <w:color w:val="000000" w:themeColor="text1"/>
          <w:lang w:val="en-US"/>
        </w:rPr>
        <w:t xml:space="preserve"> village</w:t>
      </w:r>
      <w:r w:rsidRPr="00C234AA">
        <w:rPr>
          <w:rFonts w:asciiTheme="majorBidi" w:hAnsiTheme="majorBidi" w:cstheme="majorBidi"/>
          <w:color w:val="000000" w:themeColor="text1"/>
        </w:rPr>
        <w:t xml:space="preserve"> </w:t>
      </w:r>
    </w:p>
    <w:p w14:paraId="4670BE3E" w14:textId="44BACC5F" w:rsidR="00400764" w:rsidRPr="004D015B" w:rsidRDefault="004D015B" w:rsidP="004D015B">
      <w:pPr>
        <w:pStyle w:val="ListParagraph"/>
        <w:spacing w:before="240"/>
        <w:ind w:left="0"/>
        <w:contextualSpacing w:val="0"/>
        <w:jc w:val="center"/>
        <w:rPr>
          <w:b/>
          <w:bCs/>
          <w:u w:val="single"/>
        </w:rPr>
      </w:pPr>
      <w:r>
        <w:rPr>
          <w:b/>
          <w:bCs/>
          <w:u w:val="single"/>
        </w:rPr>
        <w:tab/>
      </w:r>
      <w:r>
        <w:rPr>
          <w:b/>
          <w:bCs/>
          <w:u w:val="single"/>
        </w:rPr>
        <w:tab/>
      </w:r>
      <w:r>
        <w:rPr>
          <w:b/>
          <w:bCs/>
          <w:u w:val="single"/>
        </w:rPr>
        <w:tab/>
      </w:r>
    </w:p>
    <w:sectPr w:rsidR="00400764" w:rsidRPr="004D015B" w:rsidSect="00984CC9">
      <w:headerReference w:type="even" r:id="rId10"/>
      <w:headerReference w:type="default" r:id="rId11"/>
      <w:footerReference w:type="even" r:id="rId12"/>
      <w:footerReference w:type="default" r:id="rId13"/>
      <w:head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273E" w14:textId="77777777" w:rsidR="009E4F58" w:rsidRDefault="009E4F58"/>
  </w:endnote>
  <w:endnote w:type="continuationSeparator" w:id="0">
    <w:p w14:paraId="07665243" w14:textId="77777777" w:rsidR="009E4F58" w:rsidRDefault="009E4F58"/>
  </w:endnote>
  <w:endnote w:type="continuationNotice" w:id="1">
    <w:p w14:paraId="5B4BC3DD" w14:textId="77777777" w:rsidR="009E4F58" w:rsidRDefault="009E4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E235" w14:textId="0E4D6EEB" w:rsidR="00984CC9" w:rsidRPr="00984CC9" w:rsidRDefault="00984CC9" w:rsidP="00984CC9">
    <w:pPr>
      <w:pStyle w:val="Footer"/>
      <w:tabs>
        <w:tab w:val="right" w:pos="9638"/>
      </w:tabs>
      <w:rPr>
        <w:sz w:val="18"/>
      </w:rPr>
    </w:pPr>
    <w:r w:rsidRPr="00984CC9">
      <w:rPr>
        <w:b/>
        <w:sz w:val="18"/>
      </w:rPr>
      <w:fldChar w:fldCharType="begin"/>
    </w:r>
    <w:r w:rsidRPr="00984CC9">
      <w:rPr>
        <w:b/>
        <w:sz w:val="18"/>
      </w:rPr>
      <w:instrText xml:space="preserve"> PAGE  \* MERGEFORMAT </w:instrText>
    </w:r>
    <w:r w:rsidRPr="00984CC9">
      <w:rPr>
        <w:b/>
        <w:sz w:val="18"/>
      </w:rPr>
      <w:fldChar w:fldCharType="separate"/>
    </w:r>
    <w:r w:rsidRPr="00984CC9">
      <w:rPr>
        <w:b/>
        <w:noProof/>
        <w:sz w:val="18"/>
      </w:rPr>
      <w:t>2</w:t>
    </w:r>
    <w:r w:rsidRPr="00984CC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8FD7" w14:textId="718691AE" w:rsidR="00984CC9" w:rsidRPr="00984CC9" w:rsidRDefault="00984CC9" w:rsidP="00984CC9">
    <w:pPr>
      <w:pStyle w:val="Footer"/>
      <w:tabs>
        <w:tab w:val="right" w:pos="9638"/>
      </w:tabs>
      <w:rPr>
        <w:b/>
        <w:sz w:val="18"/>
      </w:rPr>
    </w:pPr>
    <w:r>
      <w:tab/>
    </w:r>
    <w:r w:rsidRPr="00984CC9">
      <w:rPr>
        <w:b/>
        <w:sz w:val="18"/>
      </w:rPr>
      <w:fldChar w:fldCharType="begin"/>
    </w:r>
    <w:r w:rsidRPr="00984CC9">
      <w:rPr>
        <w:b/>
        <w:sz w:val="18"/>
      </w:rPr>
      <w:instrText xml:space="preserve"> PAGE  \* MERGEFORMAT </w:instrText>
    </w:r>
    <w:r w:rsidRPr="00984CC9">
      <w:rPr>
        <w:b/>
        <w:sz w:val="18"/>
      </w:rPr>
      <w:fldChar w:fldCharType="separate"/>
    </w:r>
    <w:r w:rsidRPr="00984CC9">
      <w:rPr>
        <w:b/>
        <w:noProof/>
        <w:sz w:val="18"/>
      </w:rPr>
      <w:t>3</w:t>
    </w:r>
    <w:r w:rsidRPr="00984CC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B2EE" w14:textId="77777777" w:rsidR="009E4F58" w:rsidRPr="000B175B" w:rsidRDefault="009E4F58" w:rsidP="000B175B">
      <w:pPr>
        <w:tabs>
          <w:tab w:val="right" w:pos="2155"/>
        </w:tabs>
        <w:spacing w:after="80"/>
        <w:ind w:left="680"/>
        <w:rPr>
          <w:u w:val="single"/>
        </w:rPr>
      </w:pPr>
      <w:r>
        <w:rPr>
          <w:u w:val="single"/>
        </w:rPr>
        <w:tab/>
      </w:r>
    </w:p>
  </w:footnote>
  <w:footnote w:type="continuationSeparator" w:id="0">
    <w:p w14:paraId="076DBCA4" w14:textId="77777777" w:rsidR="009E4F58" w:rsidRPr="00FC68B7" w:rsidRDefault="009E4F58" w:rsidP="00FC68B7">
      <w:pPr>
        <w:tabs>
          <w:tab w:val="left" w:pos="2155"/>
        </w:tabs>
        <w:spacing w:after="80"/>
        <w:ind w:left="680"/>
        <w:rPr>
          <w:u w:val="single"/>
        </w:rPr>
      </w:pPr>
      <w:r>
        <w:rPr>
          <w:u w:val="single"/>
        </w:rPr>
        <w:tab/>
      </w:r>
    </w:p>
  </w:footnote>
  <w:footnote w:type="continuationNotice" w:id="1">
    <w:p w14:paraId="1DC7A9DF" w14:textId="77777777" w:rsidR="009E4F58" w:rsidRDefault="009E4F58"/>
  </w:footnote>
  <w:footnote w:id="2">
    <w:p w14:paraId="3B1527CE" w14:textId="6F42210C" w:rsidR="0004656B" w:rsidRPr="001D0AD9" w:rsidRDefault="0054213A" w:rsidP="00B65A25">
      <w:pPr>
        <w:pStyle w:val="FootnoteText"/>
        <w:ind w:left="1130" w:hanging="1130"/>
      </w:pPr>
      <w:r>
        <w:tab/>
        <w:t>*</w:t>
      </w:r>
      <w:r>
        <w:tab/>
      </w:r>
      <w:r w:rsidRPr="0054213A">
        <w:t>The present report was submitted to the conference services for processing</w:t>
      </w:r>
      <w:r>
        <w:t xml:space="preserve"> </w:t>
      </w:r>
      <w:r w:rsidRPr="0054213A">
        <w:t xml:space="preserve">after the deadline </w:t>
      </w:r>
      <w:proofErr w:type="gramStart"/>
      <w:r w:rsidRPr="0054213A">
        <w:t>so as to</w:t>
      </w:r>
      <w:proofErr w:type="gramEnd"/>
      <w:r w:rsidRPr="0054213A">
        <w:t xml:space="preserve"> include the most recent information.</w:t>
      </w:r>
    </w:p>
  </w:footnote>
  <w:footnote w:id="3">
    <w:p w14:paraId="44CBE6FE" w14:textId="122340BA" w:rsidR="00C575DE" w:rsidRPr="00C575DE" w:rsidRDefault="00C575DE" w:rsidP="00C575DE">
      <w:pPr>
        <w:pStyle w:val="EndnoteText"/>
        <w:rPr>
          <w:lang w:val="en-US"/>
        </w:rPr>
      </w:pPr>
      <w:r>
        <w:rPr>
          <w:rStyle w:val="FootnoteReference"/>
        </w:rPr>
        <w:tab/>
      </w:r>
      <w:r w:rsidRPr="00C575DE">
        <w:rPr>
          <w:rStyle w:val="FootnoteReference"/>
          <w:sz w:val="20"/>
          <w:vertAlign w:val="baseline"/>
        </w:rPr>
        <w:t>**</w:t>
      </w:r>
      <w:r>
        <w:rPr>
          <w:rStyle w:val="FootnoteReference"/>
          <w:sz w:val="20"/>
          <w:vertAlign w:val="baseline"/>
        </w:rPr>
        <w:tab/>
      </w:r>
      <w:bookmarkStart w:id="0" w:name="_Hlk137030621"/>
      <w:r w:rsidRPr="006C656E">
        <w:rPr>
          <w:rStyle w:val="FootnoteTextChar"/>
          <w:rFonts w:eastAsiaTheme="minorHAnsi"/>
          <w:lang w:val="en-US"/>
        </w:rPr>
        <w:t>The annex</w:t>
      </w:r>
      <w:r>
        <w:rPr>
          <w:rStyle w:val="FootnoteTextChar"/>
          <w:rFonts w:eastAsiaTheme="minorHAnsi"/>
          <w:lang w:val="en-US"/>
        </w:rPr>
        <w:t>es</w:t>
      </w:r>
      <w:r w:rsidRPr="006C656E">
        <w:rPr>
          <w:rStyle w:val="FootnoteTextChar"/>
          <w:rFonts w:eastAsiaTheme="minorHAnsi"/>
          <w:lang w:val="en-US"/>
        </w:rPr>
        <w:t xml:space="preserve"> to the present document </w:t>
      </w:r>
      <w:r>
        <w:rPr>
          <w:rStyle w:val="FootnoteTextChar"/>
          <w:rFonts w:eastAsiaTheme="minorHAnsi"/>
          <w:lang w:val="en-US"/>
        </w:rPr>
        <w:t>are</w:t>
      </w:r>
      <w:r w:rsidRPr="006C656E">
        <w:rPr>
          <w:rStyle w:val="FootnoteTextChar"/>
          <w:rFonts w:eastAsiaTheme="minorHAnsi"/>
          <w:lang w:val="en-US"/>
        </w:rPr>
        <w:t xml:space="preserve"> reproduced as received, in the language of submission only.</w:t>
      </w:r>
      <w:bookmarkEnd w:id="0"/>
    </w:p>
  </w:footnote>
  <w:footnote w:id="4">
    <w:p w14:paraId="287428FF" w14:textId="1F71B048" w:rsidR="00977E46" w:rsidRPr="007B3EF1" w:rsidRDefault="00BE6AAE" w:rsidP="00BE6AAE">
      <w:pPr>
        <w:pStyle w:val="FootnoteText"/>
        <w:ind w:hanging="1134"/>
      </w:pPr>
      <w:r>
        <w:tab/>
      </w:r>
      <w:r w:rsidR="00C21FCE">
        <w:tab/>
      </w:r>
      <w:r w:rsidR="00977E46" w:rsidRPr="00D634ED">
        <w:rPr>
          <w:rStyle w:val="FootnoteReference"/>
          <w:rFonts w:asciiTheme="majorBidi" w:hAnsiTheme="majorBidi"/>
        </w:rPr>
        <w:footnoteRef/>
      </w:r>
      <w:r>
        <w:tab/>
      </w:r>
      <w:r w:rsidR="00977E46" w:rsidRPr="007B3EF1">
        <w:t xml:space="preserve">See </w:t>
      </w:r>
      <w:hyperlink r:id="rId1" w:history="1">
        <w:r w:rsidR="00977E46" w:rsidRPr="007B3EF1">
          <w:rPr>
            <w:rStyle w:val="Hyperlink"/>
          </w:rPr>
          <w:t>A/HRC/RES/55/23</w:t>
        </w:r>
      </w:hyperlink>
      <w:r w:rsidR="00977E46" w:rsidRPr="007B3EF1">
        <w:t>, para. 23.</w:t>
      </w:r>
    </w:p>
  </w:footnote>
  <w:footnote w:id="5">
    <w:p w14:paraId="0B558A78" w14:textId="5B2CC8FB" w:rsidR="00977E46" w:rsidRPr="0071322E" w:rsidRDefault="00C21FCE" w:rsidP="00C21FCE">
      <w:pPr>
        <w:pStyle w:val="FootnoteText"/>
      </w:pPr>
      <w:r>
        <w:tab/>
      </w:r>
      <w:r w:rsidR="00977E46" w:rsidRPr="00D634ED">
        <w:rPr>
          <w:rStyle w:val="FootnoteReference"/>
          <w:rFonts w:asciiTheme="majorBidi" w:hAnsiTheme="majorBidi"/>
        </w:rPr>
        <w:footnoteRef/>
      </w:r>
      <w:r>
        <w:tab/>
      </w:r>
      <w:r w:rsidR="00977E46" w:rsidRPr="0071322E">
        <w:t xml:space="preserve">See </w:t>
      </w:r>
      <w:hyperlink r:id="rId2" w:history="1">
        <w:r w:rsidR="00977E46" w:rsidRPr="0071322E">
          <w:rPr>
            <w:rStyle w:val="Hyperlink"/>
          </w:rPr>
          <w:t>A/79/549</w:t>
        </w:r>
      </w:hyperlink>
      <w:r w:rsidR="00977E46" w:rsidRPr="0071322E">
        <w:t>.</w:t>
      </w:r>
    </w:p>
  </w:footnote>
  <w:footnote w:id="6">
    <w:p w14:paraId="6BADCA2C" w14:textId="3A453715" w:rsidR="00977E46" w:rsidRPr="00D634ED" w:rsidRDefault="00C21FCE" w:rsidP="00977E46">
      <w:pPr>
        <w:pStyle w:val="FootnoteText"/>
      </w:pPr>
      <w:r>
        <w:tab/>
      </w:r>
      <w:r w:rsidR="00977E46" w:rsidRPr="00D634ED">
        <w:rPr>
          <w:rStyle w:val="FootnoteReference"/>
          <w:rFonts w:asciiTheme="majorBidi" w:hAnsiTheme="majorBidi"/>
        </w:rPr>
        <w:footnoteRef/>
      </w:r>
      <w:r>
        <w:tab/>
      </w:r>
      <w:hyperlink r:id="rId3" w:history="1">
        <w:r w:rsidR="00977E46" w:rsidRPr="0071322E">
          <w:rPr>
            <w:rStyle w:val="Hyperlink"/>
          </w:rPr>
          <w:t>A/HRC/52/CRP.4</w:t>
        </w:r>
      </w:hyperlink>
      <w:r w:rsidR="00977E46" w:rsidRPr="0071322E">
        <w:t xml:space="preserve">, paras. </w:t>
      </w:r>
      <w:r w:rsidR="00977E46" w:rsidRPr="0091693B">
        <w:t>7-25</w:t>
      </w:r>
      <w:r w:rsidR="00977E46">
        <w:t>.</w:t>
      </w:r>
    </w:p>
  </w:footnote>
  <w:footnote w:id="7">
    <w:p w14:paraId="214F5FAE" w14:textId="4EA125E5" w:rsidR="00977E46" w:rsidRPr="002D73D0" w:rsidRDefault="000255A7" w:rsidP="000255A7">
      <w:pPr>
        <w:pStyle w:val="FootnoteText"/>
        <w:tabs>
          <w:tab w:val="clear" w:pos="993"/>
          <w:tab w:val="right" w:pos="980"/>
        </w:tabs>
        <w:ind w:left="1134" w:hanging="1134"/>
      </w:pPr>
      <w:r>
        <w:tab/>
      </w:r>
      <w:r w:rsidR="00977E46" w:rsidRPr="007B7149">
        <w:rPr>
          <w:rStyle w:val="FootnoteReference"/>
          <w:rFonts w:asciiTheme="majorBidi" w:hAnsiTheme="majorBidi"/>
        </w:rPr>
        <w:footnoteRef/>
      </w:r>
      <w:r w:rsidR="00C21FCE">
        <w:tab/>
      </w:r>
      <w:r w:rsidR="00977E46" w:rsidRPr="002D73D0">
        <w:rPr>
          <w:lang w:val="en-US"/>
        </w:rPr>
        <w:t xml:space="preserve">According to the </w:t>
      </w:r>
      <w:r w:rsidR="00977E46" w:rsidRPr="002F7122">
        <w:rPr>
          <w:lang w:val="en-US"/>
        </w:rPr>
        <w:t xml:space="preserve">Government of Ukraine, </w:t>
      </w:r>
      <w:r w:rsidR="00977E46" w:rsidRPr="002F7122">
        <w:t xml:space="preserve">9,425 civilians and 40,447 military personnel had disappeared as of July 2024, </w:t>
      </w:r>
      <w:r w:rsidR="00977E46">
        <w:t>s</w:t>
      </w:r>
      <w:r w:rsidR="00977E46" w:rsidRPr="002F7122">
        <w:t xml:space="preserve">ee </w:t>
      </w:r>
      <w:hyperlink r:id="rId4" w:history="1">
        <w:r w:rsidR="00977E46" w:rsidRPr="008A1A5C">
          <w:rPr>
            <w:rStyle w:val="Hyperlink"/>
          </w:rPr>
          <w:t>CED/C/UKR/RQ/1</w:t>
        </w:r>
      </w:hyperlink>
      <w:r w:rsidR="00977E46" w:rsidRPr="002F7122">
        <w:t>, 23 August 2024.</w:t>
      </w:r>
    </w:p>
  </w:footnote>
  <w:footnote w:id="8">
    <w:p w14:paraId="7D165C44" w14:textId="509BD4F5" w:rsidR="00977E46" w:rsidRPr="00B9525B" w:rsidRDefault="000255A7" w:rsidP="000255A7">
      <w:pPr>
        <w:pStyle w:val="FootnoteText"/>
        <w:ind w:left="1134" w:hanging="1134"/>
      </w:pPr>
      <w:r>
        <w:tab/>
      </w:r>
      <w:r w:rsidR="00977E46" w:rsidRPr="008B2AB0">
        <w:rPr>
          <w:rStyle w:val="FootnoteReference"/>
          <w:rFonts w:asciiTheme="majorBidi" w:hAnsiTheme="majorBidi"/>
        </w:rPr>
        <w:footnoteRef/>
      </w:r>
      <w:r>
        <w:tab/>
      </w:r>
      <w:hyperlink r:id="rId5" w:history="1">
        <w:r w:rsidR="00977E46" w:rsidRPr="00B9525B">
          <w:rPr>
            <w:rStyle w:val="Hyperlink"/>
          </w:rPr>
          <w:t>A/HRC/52/CRP.4</w:t>
        </w:r>
      </w:hyperlink>
      <w:r w:rsidR="00977E46" w:rsidRPr="00B9525B">
        <w:t xml:space="preserve"> paras. 484, 519-520, 983-988 and 995(e).</w:t>
      </w:r>
    </w:p>
  </w:footnote>
  <w:footnote w:id="9">
    <w:p w14:paraId="07F745A8" w14:textId="18A4339F" w:rsidR="000D75B1" w:rsidRPr="00EA6CDA" w:rsidRDefault="00C21FCE" w:rsidP="00C30612">
      <w:pPr>
        <w:pStyle w:val="FootnoteText"/>
        <w:ind w:left="1134" w:hanging="1701"/>
        <w:rPr>
          <w:lang w:val="en-US"/>
        </w:rPr>
      </w:pPr>
      <w:r>
        <w:rPr>
          <w:lang w:val="en-US"/>
        </w:rPr>
        <w:tab/>
      </w:r>
      <w:r w:rsidR="000D75B1">
        <w:rPr>
          <w:rStyle w:val="FootnoteReference"/>
        </w:rPr>
        <w:footnoteRef/>
      </w:r>
      <w:r>
        <w:rPr>
          <w:lang w:val="en-US"/>
        </w:rPr>
        <w:tab/>
      </w:r>
      <w:r w:rsidR="000D75B1" w:rsidRPr="000B0168">
        <w:rPr>
          <w:lang w:val="en-US"/>
        </w:rPr>
        <w:t xml:space="preserve">For instance, a decision </w:t>
      </w:r>
      <w:r w:rsidR="000D75B1" w:rsidRPr="00E61EB1">
        <w:rPr>
          <w:lang w:val="en-US"/>
        </w:rPr>
        <w:t xml:space="preserve">of a Russian court </w:t>
      </w:r>
      <w:r w:rsidR="000D75B1" w:rsidRPr="000B0168">
        <w:rPr>
          <w:lang w:val="en-US"/>
        </w:rPr>
        <w:t xml:space="preserve">states that </w:t>
      </w:r>
      <w:r w:rsidR="000D75B1" w:rsidRPr="00E61EB1">
        <w:rPr>
          <w:lang w:val="en-US"/>
        </w:rPr>
        <w:t xml:space="preserve">issues concerning the </w:t>
      </w:r>
      <w:r w:rsidR="000D75B1" w:rsidRPr="000B0168">
        <w:rPr>
          <w:lang w:val="en-US"/>
        </w:rPr>
        <w:t xml:space="preserve">detention in the framework of the “special military operation” </w:t>
      </w:r>
      <w:r w:rsidR="000D75B1" w:rsidRPr="00E61EB1">
        <w:rPr>
          <w:lang w:val="en-US"/>
        </w:rPr>
        <w:t>pertain</w:t>
      </w:r>
      <w:r w:rsidR="000D75B1" w:rsidRPr="000B0168">
        <w:rPr>
          <w:lang w:val="en-US"/>
        </w:rPr>
        <w:t xml:space="preserve"> to the competence of the </w:t>
      </w:r>
      <w:r w:rsidR="000D75B1" w:rsidRPr="00E61EB1">
        <w:rPr>
          <w:lang w:val="en-US"/>
        </w:rPr>
        <w:t>Federal</w:t>
      </w:r>
      <w:r w:rsidR="000D75B1">
        <w:rPr>
          <w:lang w:val="en-US"/>
        </w:rPr>
        <w:t xml:space="preserve"> Penitentiary Service</w:t>
      </w:r>
      <w:r w:rsidR="000D75B1" w:rsidRPr="000B0168">
        <w:rPr>
          <w:lang w:val="en-US"/>
        </w:rPr>
        <w:t xml:space="preserve"> and the Ministry of Defense</w:t>
      </w:r>
      <w:r w:rsidR="000D75B1">
        <w:rPr>
          <w:lang w:val="en-US"/>
        </w:rPr>
        <w:t xml:space="preserve">; another decision </w:t>
      </w:r>
      <w:r w:rsidR="000D75B1" w:rsidRPr="00E61EB1">
        <w:rPr>
          <w:lang w:val="en-US"/>
        </w:rPr>
        <w:t>of a Russian court</w:t>
      </w:r>
      <w:r w:rsidR="000D75B1">
        <w:rPr>
          <w:lang w:val="en-US"/>
        </w:rPr>
        <w:t xml:space="preserve"> notes that the registration, maintenance and transfer of detainees are </w:t>
      </w:r>
      <w:r w:rsidR="000D75B1" w:rsidRPr="00E61EB1">
        <w:rPr>
          <w:lang w:val="en-US"/>
        </w:rPr>
        <w:t>carried out by</w:t>
      </w:r>
      <w:r w:rsidR="000D75B1">
        <w:rPr>
          <w:lang w:val="en-US"/>
        </w:rPr>
        <w:t xml:space="preserve"> the Federal Penitentiary Service and the Ministry of Defense.</w:t>
      </w:r>
    </w:p>
  </w:footnote>
  <w:footnote w:id="10">
    <w:p w14:paraId="34380297" w14:textId="56E9E8D5" w:rsidR="000D75B1" w:rsidRPr="00C81521" w:rsidRDefault="00C30612" w:rsidP="00C30612">
      <w:pPr>
        <w:pStyle w:val="FootnoteText"/>
        <w:ind w:left="1134" w:hanging="1134"/>
        <w:rPr>
          <w:lang w:val="en-US"/>
        </w:rPr>
      </w:pPr>
      <w:r>
        <w:tab/>
      </w:r>
      <w:r w:rsidR="000D75B1" w:rsidRPr="008C413C">
        <w:rPr>
          <w:rStyle w:val="FootnoteReference"/>
          <w:rFonts w:asciiTheme="majorBidi" w:hAnsiTheme="majorBidi"/>
        </w:rPr>
        <w:footnoteRef/>
      </w:r>
      <w:r>
        <w:tab/>
      </w:r>
      <w:r w:rsidR="000D75B1" w:rsidRPr="00C81521">
        <w:t xml:space="preserve">Additional Protocol I to the Geneva Conventions, </w:t>
      </w:r>
      <w:r w:rsidR="000D75B1" w:rsidRPr="4588088E">
        <w:t>art.</w:t>
      </w:r>
      <w:r w:rsidR="000D75B1" w:rsidRPr="00C81521">
        <w:t xml:space="preserve"> 58; Fourth Geneva Convention, art. 51.</w:t>
      </w:r>
    </w:p>
  </w:footnote>
  <w:footnote w:id="11">
    <w:p w14:paraId="52CB4A44" w14:textId="1C4861C8" w:rsidR="00A85059" w:rsidRPr="00A13A56" w:rsidRDefault="00C30612" w:rsidP="00DD4118">
      <w:pPr>
        <w:pStyle w:val="FootnoteText"/>
        <w:ind w:left="1134" w:hanging="993"/>
      </w:pPr>
      <w:r>
        <w:tab/>
      </w:r>
      <w:r w:rsidR="00A85059" w:rsidRPr="00D9440E">
        <w:rPr>
          <w:rStyle w:val="FootnoteReference"/>
          <w:rFonts w:asciiTheme="majorBidi" w:hAnsiTheme="majorBidi"/>
        </w:rPr>
        <w:footnoteRef/>
      </w:r>
      <w:r>
        <w:tab/>
      </w:r>
      <w:r w:rsidR="00A85059" w:rsidRPr="0028499C">
        <w:t>Additional Protocol I to the Geneva Conventions, art</w:t>
      </w:r>
      <w:r w:rsidR="00A85059">
        <w:t>.</w:t>
      </w:r>
      <w:r w:rsidR="00A85059" w:rsidRPr="0028499C">
        <w:t xml:space="preserve"> 50(1) and 51(3)</w:t>
      </w:r>
      <w:r w:rsidR="00A85059">
        <w:t xml:space="preserve">; see also </w:t>
      </w:r>
      <w:r w:rsidR="00A85059" w:rsidRPr="00D634ED">
        <w:t xml:space="preserve">A/HRC/52/CRP.4, para. </w:t>
      </w:r>
      <w:r w:rsidR="00A85059" w:rsidRPr="00A13A56">
        <w:t>500.</w:t>
      </w:r>
    </w:p>
  </w:footnote>
  <w:footnote w:id="12">
    <w:p w14:paraId="619C78F0" w14:textId="6DD53603" w:rsidR="005D3AD3" w:rsidRPr="00D634ED" w:rsidRDefault="00DD4118" w:rsidP="00646406">
      <w:pPr>
        <w:pStyle w:val="FootnoteText"/>
      </w:pPr>
      <w:r>
        <w:tab/>
      </w:r>
      <w:r w:rsidR="005D3AD3" w:rsidRPr="007C1B8D">
        <w:rPr>
          <w:rStyle w:val="FootnoteReference"/>
          <w:rFonts w:asciiTheme="majorBidi" w:hAnsiTheme="majorBidi"/>
        </w:rPr>
        <w:footnoteRef/>
      </w:r>
      <w:r>
        <w:tab/>
      </w:r>
      <w:r w:rsidR="005D3AD3">
        <w:t xml:space="preserve">Rome Statute of the </w:t>
      </w:r>
      <w:r w:rsidR="005D3AD3" w:rsidRPr="00F95CE0">
        <w:t>International Criminal Court</w:t>
      </w:r>
      <w:r w:rsidR="005D3AD3">
        <w:t>,</w:t>
      </w:r>
      <w:r w:rsidR="005D3AD3" w:rsidRPr="00013206">
        <w:t xml:space="preserve"> art. 7(1)(i) and</w:t>
      </w:r>
      <w:r w:rsidR="005D3AD3">
        <w:t xml:space="preserve"> 7</w:t>
      </w:r>
      <w:r w:rsidR="005D3AD3" w:rsidRPr="00013206">
        <w:t>(2)(i).</w:t>
      </w:r>
    </w:p>
  </w:footnote>
  <w:footnote w:id="13">
    <w:p w14:paraId="318E3264" w14:textId="40D34861" w:rsidR="005D4958" w:rsidRPr="00425BC3" w:rsidRDefault="00DD4118" w:rsidP="00646406">
      <w:pPr>
        <w:pStyle w:val="FootnoteText"/>
        <w:rPr>
          <w:lang w:val="es-ES"/>
        </w:rPr>
      </w:pPr>
      <w:r w:rsidRPr="0046381F">
        <w:tab/>
      </w:r>
      <w:r w:rsidR="005D4958">
        <w:rPr>
          <w:rStyle w:val="FootnoteReference"/>
        </w:rPr>
        <w:footnoteRef/>
      </w:r>
      <w:r>
        <w:rPr>
          <w:lang w:val="es-ES"/>
        </w:rPr>
        <w:tab/>
      </w:r>
      <w:r w:rsidR="005D4958" w:rsidRPr="00425BC3">
        <w:rPr>
          <w:lang w:val="es-ES"/>
        </w:rPr>
        <w:t>A/79/549, paras. 72-78.</w:t>
      </w:r>
    </w:p>
  </w:footnote>
  <w:footnote w:id="14">
    <w:p w14:paraId="372FF2E8" w14:textId="1BD2FA4B" w:rsidR="005D4958" w:rsidRPr="0081617A" w:rsidRDefault="00DD4118" w:rsidP="00646406">
      <w:pPr>
        <w:pStyle w:val="FootnoteText"/>
        <w:rPr>
          <w:lang w:val="es-ES"/>
        </w:rPr>
      </w:pPr>
      <w:r>
        <w:rPr>
          <w:lang w:val="es-ES"/>
        </w:rPr>
        <w:tab/>
      </w:r>
      <w:r w:rsidR="005D4958" w:rsidRPr="0081617A">
        <w:rPr>
          <w:rStyle w:val="FootnoteReference"/>
          <w:rFonts w:asciiTheme="majorBidi" w:hAnsiTheme="majorBidi"/>
        </w:rPr>
        <w:footnoteRef/>
      </w:r>
      <w:r>
        <w:rPr>
          <w:lang w:val="es-ES"/>
        </w:rPr>
        <w:tab/>
      </w:r>
      <w:r w:rsidR="005D4958" w:rsidRPr="000F4D05">
        <w:rPr>
          <w:lang w:val="es-ES"/>
        </w:rPr>
        <w:t>A/79/549, paras. 59-</w:t>
      </w:r>
      <w:r w:rsidR="005D4958" w:rsidRPr="24EDFD90">
        <w:rPr>
          <w:lang w:val="es-ES"/>
        </w:rPr>
        <w:t>67</w:t>
      </w:r>
      <w:r w:rsidR="005D4958" w:rsidRPr="000F4D05">
        <w:rPr>
          <w:lang w:val="es-ES"/>
        </w:rPr>
        <w:t>.</w:t>
      </w:r>
    </w:p>
  </w:footnote>
  <w:footnote w:id="15">
    <w:p w14:paraId="45867A2F" w14:textId="2E0DC9B1" w:rsidR="005D4958" w:rsidRPr="00A13A56" w:rsidRDefault="00DD4118" w:rsidP="00646406">
      <w:pPr>
        <w:pStyle w:val="FootnoteText"/>
        <w:rPr>
          <w:lang w:val="es-ES"/>
        </w:rPr>
      </w:pPr>
      <w:r>
        <w:rPr>
          <w:lang w:val="es-ES"/>
        </w:rPr>
        <w:tab/>
      </w:r>
      <w:r w:rsidR="005D4958" w:rsidRPr="0081617A">
        <w:rPr>
          <w:rStyle w:val="FootnoteReference"/>
          <w:rFonts w:asciiTheme="majorBidi" w:hAnsiTheme="majorBidi"/>
        </w:rPr>
        <w:footnoteRef/>
      </w:r>
      <w:r>
        <w:rPr>
          <w:lang w:val="es-ES"/>
        </w:rPr>
        <w:tab/>
      </w:r>
      <w:r w:rsidR="005D4958" w:rsidRPr="000F4D05">
        <w:rPr>
          <w:lang w:val="es-ES"/>
        </w:rPr>
        <w:t>A/79/549, par</w:t>
      </w:r>
      <w:r w:rsidR="005D4958">
        <w:rPr>
          <w:lang w:val="es-ES"/>
        </w:rPr>
        <w:t xml:space="preserve">a. </w:t>
      </w:r>
      <w:r w:rsidR="005D4958" w:rsidRPr="00A13A56">
        <w:rPr>
          <w:lang w:val="es-ES"/>
        </w:rPr>
        <w:t>68.</w:t>
      </w:r>
    </w:p>
  </w:footnote>
  <w:footnote w:id="16">
    <w:p w14:paraId="530A36FD" w14:textId="522B23D0" w:rsidR="005D4958" w:rsidRPr="00406CD9" w:rsidRDefault="00DD4118" w:rsidP="00646406">
      <w:pPr>
        <w:pStyle w:val="FootnoteText"/>
        <w:rPr>
          <w:lang w:val="es-ES"/>
        </w:rPr>
      </w:pPr>
      <w:r>
        <w:rPr>
          <w:lang w:val="es-ES"/>
        </w:rPr>
        <w:tab/>
      </w:r>
      <w:r w:rsidR="005D4958" w:rsidRPr="007563E3">
        <w:rPr>
          <w:rStyle w:val="FootnoteReference"/>
          <w:rFonts w:asciiTheme="majorBidi" w:hAnsiTheme="majorBidi"/>
        </w:rPr>
        <w:footnoteRef/>
      </w:r>
      <w:r>
        <w:rPr>
          <w:lang w:val="es-ES"/>
        </w:rPr>
        <w:tab/>
      </w:r>
      <w:r w:rsidR="005D4958" w:rsidRPr="00406CD9">
        <w:rPr>
          <w:lang w:val="es-ES"/>
        </w:rPr>
        <w:t>A/79/549, paras. 66-67.</w:t>
      </w:r>
    </w:p>
  </w:footnote>
  <w:footnote w:id="17">
    <w:p w14:paraId="49EC608D" w14:textId="6C828826" w:rsidR="005D4958" w:rsidRPr="00425BC3" w:rsidRDefault="00DD4118" w:rsidP="00646406">
      <w:pPr>
        <w:pStyle w:val="FootnoteText"/>
      </w:pPr>
      <w:r>
        <w:rPr>
          <w:lang w:val="es-ES"/>
        </w:rPr>
        <w:tab/>
      </w:r>
      <w:r w:rsidR="005D4958" w:rsidRPr="0081617A">
        <w:rPr>
          <w:rStyle w:val="FootnoteReference"/>
          <w:rFonts w:asciiTheme="majorBidi" w:hAnsiTheme="majorBidi"/>
        </w:rPr>
        <w:footnoteRef/>
      </w:r>
      <w:r>
        <w:rPr>
          <w:lang w:val="es-ES"/>
        </w:rPr>
        <w:tab/>
      </w:r>
      <w:r w:rsidR="005D4958" w:rsidRPr="00406CD9">
        <w:rPr>
          <w:lang w:val="es-ES"/>
        </w:rPr>
        <w:t xml:space="preserve">A/HRC/52/62, paras. </w:t>
      </w:r>
      <w:r w:rsidR="005D4958" w:rsidRPr="00425BC3">
        <w:t>71-72.</w:t>
      </w:r>
    </w:p>
  </w:footnote>
  <w:footnote w:id="18">
    <w:p w14:paraId="20D47FC5" w14:textId="447CD24A" w:rsidR="005D4958" w:rsidRPr="007563E3" w:rsidRDefault="00DD4118" w:rsidP="00646406">
      <w:pPr>
        <w:pStyle w:val="FootnoteText"/>
      </w:pPr>
      <w:r>
        <w:tab/>
      </w:r>
      <w:r w:rsidR="005D4958" w:rsidRPr="007563E3">
        <w:rPr>
          <w:rStyle w:val="FootnoteReference"/>
          <w:rFonts w:asciiTheme="majorBidi" w:hAnsiTheme="majorBidi"/>
        </w:rPr>
        <w:footnoteRef/>
      </w:r>
      <w:r>
        <w:tab/>
      </w:r>
      <w:r w:rsidR="005D4958">
        <w:t>“</w:t>
      </w:r>
      <w:proofErr w:type="spellStart"/>
      <w:r w:rsidR="005D4958">
        <w:t>Khokol</w:t>
      </w:r>
      <w:proofErr w:type="spellEnd"/>
      <w:r w:rsidR="005D4958">
        <w:t>” is a</w:t>
      </w:r>
      <w:r w:rsidR="005D4958" w:rsidRPr="0086548D">
        <w:t xml:space="preserve"> derogatory Russian term for Ukrainians</w:t>
      </w:r>
      <w:r w:rsidR="005D4958" w:rsidRPr="007563E3">
        <w:t>.</w:t>
      </w:r>
    </w:p>
  </w:footnote>
  <w:footnote w:id="19">
    <w:p w14:paraId="27343F17" w14:textId="7B171583" w:rsidR="00646406" w:rsidRPr="00512382" w:rsidRDefault="00DD4118" w:rsidP="00DD4118">
      <w:pPr>
        <w:pStyle w:val="FootnoteText"/>
        <w:ind w:left="1134" w:hanging="1134"/>
        <w:rPr>
          <w:lang w:val="en-US"/>
        </w:rPr>
      </w:pPr>
      <w:r>
        <w:tab/>
      </w:r>
      <w:r w:rsidR="00646406" w:rsidRPr="00512382">
        <w:rPr>
          <w:rStyle w:val="FootnoteReference"/>
          <w:rFonts w:asciiTheme="majorBidi" w:hAnsiTheme="majorBidi"/>
        </w:rPr>
        <w:footnoteRef/>
      </w:r>
      <w:r>
        <w:tab/>
      </w:r>
      <w:hyperlink r:id="rId6" w:history="1">
        <w:r w:rsidR="00646406" w:rsidRPr="00512382">
          <w:rPr>
            <w:rStyle w:val="Hyperlink"/>
            <w:lang w:val="en-US"/>
          </w:rPr>
          <w:t>Meeting</w:t>
        </w:r>
      </w:hyperlink>
      <w:r w:rsidR="00646406" w:rsidRPr="00512382">
        <w:rPr>
          <w:lang w:val="en-US"/>
        </w:rPr>
        <w:t xml:space="preserve"> of the Chairman of the Investigative Committee, 1 March 2022. </w:t>
      </w:r>
    </w:p>
  </w:footnote>
  <w:footnote w:id="20">
    <w:p w14:paraId="055817AD" w14:textId="57197A0E" w:rsidR="0079105F" w:rsidRPr="00B9525B" w:rsidRDefault="00DD4118" w:rsidP="00DD4118">
      <w:pPr>
        <w:pStyle w:val="FootnoteText"/>
        <w:ind w:left="1134" w:hanging="1134"/>
      </w:pPr>
      <w:r>
        <w:tab/>
      </w:r>
      <w:r w:rsidR="0079105F" w:rsidRPr="00406CD9">
        <w:rPr>
          <w:rStyle w:val="FootnoteReference"/>
          <w:rFonts w:asciiTheme="majorBidi" w:hAnsiTheme="majorBidi"/>
        </w:rPr>
        <w:footnoteRef/>
      </w:r>
      <w:r>
        <w:tab/>
      </w:r>
      <w:r w:rsidR="0079105F" w:rsidRPr="00B9525B">
        <w:t>A/HRC/52/62, paras. 80-85.</w:t>
      </w:r>
    </w:p>
  </w:footnote>
  <w:footnote w:id="21">
    <w:p w14:paraId="4BCB777C" w14:textId="201700E2" w:rsidR="0079105F" w:rsidRPr="00406CD9" w:rsidRDefault="00DD4118" w:rsidP="00DD4118">
      <w:pPr>
        <w:pStyle w:val="FootnoteText"/>
        <w:ind w:left="1134" w:hanging="1134"/>
      </w:pPr>
      <w:r>
        <w:tab/>
      </w:r>
      <w:r w:rsidR="0079105F" w:rsidRPr="006908B3">
        <w:rPr>
          <w:rStyle w:val="FootnoteReference"/>
          <w:rFonts w:asciiTheme="majorBidi" w:hAnsiTheme="majorBidi"/>
        </w:rPr>
        <w:footnoteRef/>
      </w:r>
      <w:r>
        <w:tab/>
      </w:r>
      <w:r w:rsidR="0079105F" w:rsidRPr="00406CD9">
        <w:rPr>
          <w:shd w:val="clear" w:color="auto" w:fill="FFFFFF"/>
        </w:rPr>
        <w:t xml:space="preserve">Rome Statute of the </w:t>
      </w:r>
      <w:r w:rsidR="0079105F" w:rsidRPr="00F95CE0">
        <w:rPr>
          <w:shd w:val="clear" w:color="auto" w:fill="FFFFFF"/>
        </w:rPr>
        <w:t>International Criminal Court</w:t>
      </w:r>
      <w:r w:rsidR="0079105F" w:rsidRPr="00406CD9">
        <w:rPr>
          <w:shd w:val="clear" w:color="auto" w:fill="FFFFFF"/>
        </w:rPr>
        <w:t>, art</w:t>
      </w:r>
      <w:r w:rsidR="0079105F">
        <w:rPr>
          <w:shd w:val="clear" w:color="auto" w:fill="FFFFFF"/>
        </w:rPr>
        <w:t>.</w:t>
      </w:r>
      <w:r w:rsidR="0079105F" w:rsidRPr="00406CD9">
        <w:rPr>
          <w:shd w:val="clear" w:color="auto" w:fill="FFFFFF"/>
        </w:rPr>
        <w:t xml:space="preserve"> 8(2)(b)(vi).</w:t>
      </w:r>
    </w:p>
  </w:footnote>
  <w:footnote w:id="22">
    <w:p w14:paraId="57B3A5D7" w14:textId="4D0D4D3A" w:rsidR="0079105F" w:rsidRPr="00425BC3" w:rsidRDefault="00DD4118" w:rsidP="00DD4118">
      <w:pPr>
        <w:pStyle w:val="FootnoteText"/>
        <w:ind w:left="1134" w:hanging="1134"/>
      </w:pPr>
      <w:r w:rsidRPr="0046381F">
        <w:tab/>
      </w:r>
      <w:r w:rsidR="0079105F">
        <w:rPr>
          <w:rStyle w:val="FootnoteReference"/>
        </w:rPr>
        <w:footnoteRef/>
      </w:r>
      <w:r>
        <w:rPr>
          <w:lang w:val="es-ES"/>
        </w:rPr>
        <w:tab/>
      </w:r>
      <w:r w:rsidR="0079105F" w:rsidRPr="00425BC3">
        <w:rPr>
          <w:lang w:val="es-ES"/>
        </w:rPr>
        <w:t xml:space="preserve">A/77/533, para. 87; A/HRC/52/CRP.4, paras. </w:t>
      </w:r>
      <w:r w:rsidR="0079105F" w:rsidRPr="00425BC3">
        <w:t>645-666.</w:t>
      </w:r>
    </w:p>
  </w:footnote>
  <w:footnote w:id="23">
    <w:p w14:paraId="21EE021F" w14:textId="4203F993" w:rsidR="0079105F" w:rsidRPr="00AD7222" w:rsidRDefault="00EA0CDC" w:rsidP="00DD4118">
      <w:pPr>
        <w:pStyle w:val="FootnoteText"/>
        <w:ind w:left="1134" w:hanging="1134"/>
      </w:pPr>
      <w:r>
        <w:tab/>
      </w:r>
      <w:r w:rsidR="0079105F" w:rsidRPr="00AD7222">
        <w:rPr>
          <w:rStyle w:val="FootnoteReference"/>
          <w:rFonts w:asciiTheme="majorBidi" w:hAnsiTheme="majorBidi"/>
        </w:rPr>
        <w:footnoteRef/>
      </w:r>
      <w:r>
        <w:tab/>
      </w:r>
      <w:r w:rsidR="0079105F" w:rsidRPr="00AD7222">
        <w:t xml:space="preserve">Rome Statute of the </w:t>
      </w:r>
      <w:r w:rsidR="0079105F" w:rsidRPr="00DA7C15">
        <w:t>International Criminal Court</w:t>
      </w:r>
      <w:r w:rsidR="0079105F" w:rsidRPr="00AD7222">
        <w:t>, art. 8(2)(b)(vi).</w:t>
      </w:r>
    </w:p>
  </w:footnote>
  <w:footnote w:id="24">
    <w:p w14:paraId="42D43102" w14:textId="6506C755" w:rsidR="0079105F" w:rsidRPr="00DE55E6" w:rsidRDefault="00EA0CDC" w:rsidP="00DD4118">
      <w:pPr>
        <w:pStyle w:val="FootnoteText"/>
        <w:ind w:left="1134" w:hanging="1134"/>
        <w:rPr>
          <w:color w:val="FF0000"/>
          <w:lang w:val="en-US"/>
        </w:rPr>
      </w:pPr>
      <w:r>
        <w:tab/>
      </w:r>
      <w:r w:rsidR="0079105F" w:rsidRPr="00AD7222">
        <w:rPr>
          <w:rStyle w:val="FootnoteReference"/>
          <w:rFonts w:asciiTheme="majorBidi" w:hAnsiTheme="majorBidi"/>
        </w:rPr>
        <w:footnoteRef/>
      </w:r>
      <w:r w:rsidR="00374BC8">
        <w:tab/>
      </w:r>
      <w:r w:rsidR="0079105F" w:rsidRPr="00AD7222">
        <w:t xml:space="preserve">Rome Statute of the </w:t>
      </w:r>
      <w:r w:rsidR="0079105F" w:rsidRPr="00EA1586">
        <w:t>International Criminal Court</w:t>
      </w:r>
      <w:r w:rsidR="0079105F" w:rsidRPr="00AD7222">
        <w:t>, art. 8(2)(b)(xxi).</w:t>
      </w:r>
    </w:p>
  </w:footnote>
  <w:footnote w:id="25">
    <w:p w14:paraId="6168FA15" w14:textId="6CE64F1B" w:rsidR="0079105F" w:rsidRPr="00AD7222" w:rsidRDefault="00374BC8" w:rsidP="00374BC8">
      <w:pPr>
        <w:pStyle w:val="FootnoteText"/>
        <w:ind w:left="1134" w:hanging="1134"/>
        <w:rPr>
          <w:lang w:val="en-US"/>
        </w:rPr>
      </w:pPr>
      <w:r>
        <w:tab/>
      </w:r>
      <w:r w:rsidR="0079105F" w:rsidRPr="00AD7222">
        <w:rPr>
          <w:rStyle w:val="FootnoteReference"/>
          <w:rFonts w:asciiTheme="majorBidi" w:hAnsiTheme="majorBidi"/>
        </w:rPr>
        <w:footnoteRef/>
      </w:r>
      <w:r>
        <w:tab/>
      </w:r>
      <w:r w:rsidR="0079105F">
        <w:t xml:space="preserve">Additional </w:t>
      </w:r>
      <w:r w:rsidR="0079105F" w:rsidRPr="00773B40">
        <w:t>Protocol I Additional to the Geneva Conventions of 1949</w:t>
      </w:r>
      <w:r w:rsidR="0079105F" w:rsidRPr="00AD7222">
        <w:t xml:space="preserve">, art. 41 (1); </w:t>
      </w:r>
      <w:r w:rsidR="0079105F" w:rsidRPr="00D600C3">
        <w:t>Geneva Convention relative to the Treatment of Prisoners of War of 12 August 1949</w:t>
      </w:r>
      <w:r w:rsidR="0079105F" w:rsidRPr="00AD7222">
        <w:rPr>
          <w:lang w:val="en-US"/>
        </w:rPr>
        <w:t>, art. 13.</w:t>
      </w:r>
    </w:p>
  </w:footnote>
  <w:footnote w:id="26">
    <w:p w14:paraId="134EE819" w14:textId="7F489356" w:rsidR="0079105F" w:rsidRPr="00AD7222" w:rsidRDefault="00E3782D" w:rsidP="008E7E43">
      <w:pPr>
        <w:pStyle w:val="FootnoteText"/>
        <w:rPr>
          <w:lang w:val="en-US"/>
        </w:rPr>
      </w:pPr>
      <w:r>
        <w:tab/>
      </w:r>
      <w:r w:rsidR="0079105F" w:rsidRPr="00AD7222">
        <w:rPr>
          <w:rStyle w:val="FootnoteReference"/>
          <w:rFonts w:asciiTheme="majorBidi" w:hAnsiTheme="majorBidi"/>
        </w:rPr>
        <w:footnoteRef/>
      </w:r>
      <w:r>
        <w:tab/>
      </w:r>
      <w:r w:rsidR="0079105F" w:rsidRPr="00EA1586">
        <w:t>Rome Statute of the International Criminal Court</w:t>
      </w:r>
      <w:r w:rsidR="0079105F" w:rsidRPr="00AD7222">
        <w:rPr>
          <w:lang w:val="en-US"/>
        </w:rPr>
        <w:t>, art. 8(2)(b)(xii).</w:t>
      </w:r>
    </w:p>
  </w:footnote>
  <w:footnote w:id="27">
    <w:p w14:paraId="6761E6FA" w14:textId="1BE75011" w:rsidR="008E7E43" w:rsidRPr="00A45397" w:rsidRDefault="00E3782D" w:rsidP="008E7E43">
      <w:pPr>
        <w:pStyle w:val="FootnoteText"/>
      </w:pPr>
      <w:r w:rsidRPr="0046381F">
        <w:tab/>
      </w:r>
      <w:r w:rsidR="008E7E43" w:rsidRPr="00AD7222">
        <w:rPr>
          <w:rStyle w:val="FootnoteReference"/>
          <w:rFonts w:asciiTheme="majorBidi" w:hAnsiTheme="majorBidi"/>
        </w:rPr>
        <w:footnoteRef/>
      </w:r>
      <w:r>
        <w:rPr>
          <w:lang w:val="es-ES"/>
        </w:rPr>
        <w:tab/>
      </w:r>
      <w:r w:rsidR="008E7E43" w:rsidRPr="00AD7222">
        <w:rPr>
          <w:lang w:val="es-ES"/>
        </w:rPr>
        <w:t xml:space="preserve">A/78/540 paras. 70-73; A/HRC/55/66 paras. </w:t>
      </w:r>
      <w:r w:rsidR="008E7E43" w:rsidRPr="00A45397">
        <w:t>82-84.</w:t>
      </w:r>
    </w:p>
  </w:footnote>
  <w:footnote w:id="28">
    <w:p w14:paraId="31E6ECAC" w14:textId="50887DD2" w:rsidR="008E7E43" w:rsidRPr="00A45397" w:rsidRDefault="00E3782D" w:rsidP="009A604C">
      <w:pPr>
        <w:pStyle w:val="FootnoteText"/>
        <w:rPr>
          <w:lang w:val="en-US"/>
        </w:rPr>
      </w:pPr>
      <w:r>
        <w:tab/>
      </w:r>
      <w:r w:rsidR="008E7E43">
        <w:rPr>
          <w:rStyle w:val="FootnoteReference"/>
        </w:rPr>
        <w:footnoteRef/>
      </w:r>
      <w:r>
        <w:tab/>
      </w:r>
      <w:r w:rsidR="008E7E43" w:rsidRPr="00A45397">
        <w:t xml:space="preserve">The Security Service of Ukraine </w:t>
      </w:r>
      <w:r w:rsidR="00936275">
        <w:t>stated that</w:t>
      </w:r>
      <w:r w:rsidR="00BD5B51">
        <w:t xml:space="preserve"> </w:t>
      </w:r>
      <w:r w:rsidR="008E7E43" w:rsidRPr="00A45397">
        <w:t xml:space="preserve">the information presented on these cases </w:t>
      </w:r>
      <w:r w:rsidR="006908C9">
        <w:t>i</w:t>
      </w:r>
      <w:r w:rsidR="008E7E43" w:rsidRPr="00A45397">
        <w:t>s unfounded.</w:t>
      </w:r>
      <w:r w:rsidR="008E7E43">
        <w:t xml:space="preserve"> </w:t>
      </w:r>
    </w:p>
  </w:footnote>
  <w:footnote w:id="29">
    <w:p w14:paraId="58A0F984" w14:textId="43B2ECD0" w:rsidR="009A604C" w:rsidRPr="009A604C" w:rsidRDefault="00E3782D" w:rsidP="00E3782D">
      <w:pPr>
        <w:pStyle w:val="FootnoteText"/>
        <w:ind w:left="1134" w:hanging="1134"/>
        <w:rPr>
          <w:lang w:val="en-US"/>
        </w:rPr>
      </w:pPr>
      <w:r>
        <w:tab/>
      </w:r>
      <w:r w:rsidR="009A604C">
        <w:rPr>
          <w:rStyle w:val="FootnoteReference"/>
        </w:rPr>
        <w:footnoteRef/>
      </w:r>
      <w:r>
        <w:tab/>
      </w:r>
      <w:r w:rsidR="009A604C" w:rsidRPr="00A315D6">
        <w:rPr>
          <w:lang w:val="en-US"/>
        </w:rPr>
        <w:t xml:space="preserve">The Office of the Ukrainian </w:t>
      </w:r>
      <w:r w:rsidR="009A604C" w:rsidRPr="00A315D6">
        <w:t xml:space="preserve">Prosecutor General </w:t>
      </w:r>
      <w:r w:rsidR="00695ECB">
        <w:t xml:space="preserve">has </w:t>
      </w:r>
      <w:r w:rsidR="009A604C" w:rsidRPr="00A315D6">
        <w:t xml:space="preserve">informed the Commission that it has </w:t>
      </w:r>
      <w:proofErr w:type="gramStart"/>
      <w:r w:rsidR="009A604C" w:rsidRPr="00A315D6">
        <w:t>conducted an investigation</w:t>
      </w:r>
      <w:proofErr w:type="gramEnd"/>
      <w:r w:rsidR="009A604C" w:rsidRPr="00A315D6">
        <w:t xml:space="preserve"> concerning the enforced disappearance of the victim</w:t>
      </w:r>
      <w:r w:rsidR="009A604C">
        <w:t>, without providing further details</w:t>
      </w:r>
      <w:r w:rsidR="009A604C" w:rsidRPr="00A315D6">
        <w:t>.</w:t>
      </w:r>
    </w:p>
  </w:footnote>
  <w:footnote w:id="30">
    <w:p w14:paraId="031252E3" w14:textId="51262BE9" w:rsidR="008E7E43" w:rsidRPr="006A7F2D" w:rsidRDefault="00E3782D" w:rsidP="009A604C">
      <w:pPr>
        <w:pStyle w:val="FootnoteText"/>
      </w:pPr>
      <w:r>
        <w:tab/>
      </w:r>
      <w:r w:rsidR="008E7E43" w:rsidRPr="00AA6510">
        <w:rPr>
          <w:rStyle w:val="FootnoteReference"/>
          <w:rFonts w:asciiTheme="majorBidi" w:hAnsiTheme="majorBidi"/>
        </w:rPr>
        <w:footnoteRef/>
      </w:r>
      <w:r>
        <w:tab/>
      </w:r>
      <w:r w:rsidR="008E7E43" w:rsidRPr="009A604C">
        <w:t xml:space="preserve">A/HRC/52/CRP.4, para. </w:t>
      </w:r>
      <w:r w:rsidR="008E7E43" w:rsidRPr="006A7F2D">
        <w:t>855.</w:t>
      </w:r>
    </w:p>
  </w:footnote>
  <w:footnote w:id="31">
    <w:p w14:paraId="5E672682" w14:textId="135DF537" w:rsidR="00D43CA1" w:rsidRPr="00D43CA1" w:rsidRDefault="00B65A25" w:rsidP="004F0DD8">
      <w:pPr>
        <w:pStyle w:val="FootnoteText"/>
        <w:rPr>
          <w:lang w:val="en-US"/>
        </w:rPr>
      </w:pPr>
      <w:r>
        <w:tab/>
      </w:r>
      <w:r w:rsidR="00D43CA1">
        <w:rPr>
          <w:rStyle w:val="FootnoteReference"/>
        </w:rPr>
        <w:footnoteRef/>
      </w:r>
      <w:r>
        <w:tab/>
      </w:r>
      <w:r w:rsidR="00D43CA1">
        <w:rPr>
          <w:lang w:val="en-US"/>
        </w:rPr>
        <w:t xml:space="preserve">Russian authorities </w:t>
      </w:r>
      <w:r w:rsidR="004F0DD8">
        <w:rPr>
          <w:lang w:val="en-US"/>
        </w:rPr>
        <w:t xml:space="preserve">have lost control of some of the mentioned areas.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2BF0" w14:textId="03DCB6AE" w:rsidR="00984CC9" w:rsidRPr="00A277B3" w:rsidRDefault="00000000">
    <w:pPr>
      <w:pStyle w:val="Header"/>
      <w:rPr>
        <w:lang w:val="en-US"/>
      </w:rPr>
    </w:pPr>
    <w:r>
      <w:rPr>
        <w:noProof/>
      </w:rPr>
      <w:pict w14:anchorId="443D6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3938" o:spid="_x0000_s1026" type="#_x0000_t136" style="position:absolute;margin-left:0;margin-top:0;width:752pt;height:82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A277B3">
      <w:rPr>
        <w:lang w:val="en-US"/>
      </w:rPr>
      <w:t>A/HRC/5</w:t>
    </w:r>
    <w:r w:rsidR="008E7E43">
      <w:rPr>
        <w:lang w:val="en-US"/>
      </w:rPr>
      <w:t>8</w:t>
    </w:r>
    <w:r w:rsidR="00A277B3">
      <w:rPr>
        <w:lang w:val="en-US"/>
      </w:rPr>
      <w:t>/6</w:t>
    </w:r>
    <w:r w:rsidR="008E7E43">
      <w:rPr>
        <w:lang w:val="en-U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BBF2" w14:textId="26F61089" w:rsidR="00984CC9" w:rsidRPr="00A277B3" w:rsidRDefault="00000000" w:rsidP="00984CC9">
    <w:pPr>
      <w:pStyle w:val="Header"/>
      <w:jc w:val="right"/>
      <w:rPr>
        <w:lang w:val="en-US"/>
      </w:rPr>
    </w:pPr>
    <w:r>
      <w:rPr>
        <w:noProof/>
      </w:rPr>
      <w:pict w14:anchorId="66ECD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3939" o:spid="_x0000_s1027" type="#_x0000_t136" style="position:absolute;left:0;text-align:left;margin-left:0;margin-top:0;width:752pt;height:82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rsidR="00A277B3">
      <w:rPr>
        <w:lang w:val="en-US"/>
      </w:rPr>
      <w:t>A/HRC/5</w:t>
    </w:r>
    <w:r w:rsidR="008E7E43">
      <w:rPr>
        <w:lang w:val="en-US"/>
      </w:rPr>
      <w:t>8</w:t>
    </w:r>
    <w:r w:rsidR="00A277B3">
      <w:rPr>
        <w:lang w:val="en-US"/>
      </w:rPr>
      <w:t>/6</w:t>
    </w:r>
    <w:r w:rsidR="008E7E43">
      <w:rPr>
        <w:lang w:val="en-US"/>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15CD" w14:textId="30145067" w:rsidR="001B667F" w:rsidRDefault="00000000">
    <w:pPr>
      <w:pStyle w:val="Header"/>
    </w:pPr>
    <w:r>
      <w:rPr>
        <w:noProof/>
      </w:rPr>
      <w:pict w14:anchorId="05B29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83937" o:spid="_x0000_s1025" type="#_x0000_t136" style="position:absolute;margin-left:0;margin-top:0;width:752pt;height:82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263"/>
        </w:tabs>
        <w:ind w:left="1263" w:hanging="170"/>
      </w:pPr>
      <w:rPr>
        <w:rFonts w:ascii="Times New Roman" w:hAnsi="Times New Roman" w:cs="Times New Roman" w:hint="default"/>
      </w:rPr>
    </w:lvl>
    <w:lvl w:ilvl="1" w:tplc="040C0003" w:tentative="1">
      <w:start w:val="1"/>
      <w:numFmt w:val="bullet"/>
      <w:lvlText w:val="o"/>
      <w:lvlJc w:val="left"/>
      <w:pPr>
        <w:tabs>
          <w:tab w:val="num" w:pos="1002"/>
        </w:tabs>
        <w:ind w:left="1002" w:hanging="360"/>
      </w:pPr>
      <w:rPr>
        <w:rFonts w:ascii="Courier New" w:hAnsi="Courier New" w:cs="Courier New" w:hint="default"/>
      </w:rPr>
    </w:lvl>
    <w:lvl w:ilvl="2" w:tplc="040C0005" w:tentative="1">
      <w:start w:val="1"/>
      <w:numFmt w:val="bullet"/>
      <w:lvlText w:val=""/>
      <w:lvlJc w:val="left"/>
      <w:pPr>
        <w:tabs>
          <w:tab w:val="num" w:pos="1722"/>
        </w:tabs>
        <w:ind w:left="1722" w:hanging="360"/>
      </w:pPr>
      <w:rPr>
        <w:rFonts w:ascii="Wingdings" w:hAnsi="Wingdings" w:hint="default"/>
      </w:rPr>
    </w:lvl>
    <w:lvl w:ilvl="3" w:tplc="040C0001" w:tentative="1">
      <w:start w:val="1"/>
      <w:numFmt w:val="bullet"/>
      <w:lvlText w:val=""/>
      <w:lvlJc w:val="left"/>
      <w:pPr>
        <w:tabs>
          <w:tab w:val="num" w:pos="2442"/>
        </w:tabs>
        <w:ind w:left="2442" w:hanging="360"/>
      </w:pPr>
      <w:rPr>
        <w:rFonts w:ascii="Symbol" w:hAnsi="Symbol" w:hint="default"/>
      </w:rPr>
    </w:lvl>
    <w:lvl w:ilvl="4" w:tplc="040C0003" w:tentative="1">
      <w:start w:val="1"/>
      <w:numFmt w:val="bullet"/>
      <w:lvlText w:val="o"/>
      <w:lvlJc w:val="left"/>
      <w:pPr>
        <w:tabs>
          <w:tab w:val="num" w:pos="3162"/>
        </w:tabs>
        <w:ind w:left="3162" w:hanging="360"/>
      </w:pPr>
      <w:rPr>
        <w:rFonts w:ascii="Courier New" w:hAnsi="Courier New" w:cs="Courier New" w:hint="default"/>
      </w:rPr>
    </w:lvl>
    <w:lvl w:ilvl="5" w:tplc="040C0005" w:tentative="1">
      <w:start w:val="1"/>
      <w:numFmt w:val="bullet"/>
      <w:lvlText w:val=""/>
      <w:lvlJc w:val="left"/>
      <w:pPr>
        <w:tabs>
          <w:tab w:val="num" w:pos="3882"/>
        </w:tabs>
        <w:ind w:left="3882" w:hanging="360"/>
      </w:pPr>
      <w:rPr>
        <w:rFonts w:ascii="Wingdings" w:hAnsi="Wingdings" w:hint="default"/>
      </w:rPr>
    </w:lvl>
    <w:lvl w:ilvl="6" w:tplc="040C0001" w:tentative="1">
      <w:start w:val="1"/>
      <w:numFmt w:val="bullet"/>
      <w:lvlText w:val=""/>
      <w:lvlJc w:val="left"/>
      <w:pPr>
        <w:tabs>
          <w:tab w:val="num" w:pos="4602"/>
        </w:tabs>
        <w:ind w:left="4602" w:hanging="360"/>
      </w:pPr>
      <w:rPr>
        <w:rFonts w:ascii="Symbol" w:hAnsi="Symbol" w:hint="default"/>
      </w:rPr>
    </w:lvl>
    <w:lvl w:ilvl="7" w:tplc="040C0003" w:tentative="1">
      <w:start w:val="1"/>
      <w:numFmt w:val="bullet"/>
      <w:lvlText w:val="o"/>
      <w:lvlJc w:val="left"/>
      <w:pPr>
        <w:tabs>
          <w:tab w:val="num" w:pos="5322"/>
        </w:tabs>
        <w:ind w:left="5322" w:hanging="360"/>
      </w:pPr>
      <w:rPr>
        <w:rFonts w:ascii="Courier New" w:hAnsi="Courier New" w:cs="Courier New" w:hint="default"/>
      </w:rPr>
    </w:lvl>
    <w:lvl w:ilvl="8" w:tplc="040C0005" w:tentative="1">
      <w:start w:val="1"/>
      <w:numFmt w:val="bullet"/>
      <w:lvlText w:val=""/>
      <w:lvlJc w:val="left"/>
      <w:pPr>
        <w:tabs>
          <w:tab w:val="num" w:pos="6042"/>
        </w:tabs>
        <w:ind w:left="6042" w:hanging="360"/>
      </w:pPr>
      <w:rPr>
        <w:rFonts w:ascii="Wingdings" w:hAnsi="Wingdings" w:hint="default"/>
      </w:rPr>
    </w:lvl>
  </w:abstractNum>
  <w:abstractNum w:abstractNumId="1" w15:restartNumberingAfterBreak="0">
    <w:nsid w:val="0A087E87"/>
    <w:multiLevelType w:val="hybridMultilevel"/>
    <w:tmpl w:val="FA505958"/>
    <w:lvl w:ilvl="0" w:tplc="BF629F32">
      <w:start w:val="1"/>
      <w:numFmt w:val="lowerLetter"/>
      <w:lvlText w:val="(%1)"/>
      <w:lvlJc w:val="left"/>
      <w:pPr>
        <w:ind w:left="851" w:firstLine="0"/>
      </w:pPr>
      <w:rPr>
        <w:rFonts w:hint="default"/>
        <w:b w:val="0"/>
        <w:bCs w:val="0"/>
        <w:sz w:val="20"/>
        <w:szCs w:val="20"/>
      </w:rPr>
    </w:lvl>
    <w:lvl w:ilvl="1" w:tplc="FFFFFFFF">
      <w:start w:val="1"/>
      <w:numFmt w:val="upperLetter"/>
      <w:lvlText w:val="%2."/>
      <w:lvlJc w:val="left"/>
      <w:pPr>
        <w:ind w:left="1069" w:hanging="360"/>
      </w:pPr>
      <w:rPr>
        <w:rFonts w:hint="default"/>
        <w:sz w:val="28"/>
        <w:szCs w:val="22"/>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 w15:restartNumberingAfterBreak="0">
    <w:nsid w:val="0A907914"/>
    <w:multiLevelType w:val="hybridMultilevel"/>
    <w:tmpl w:val="3CB8CBCC"/>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B42CD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EA2032A"/>
    <w:multiLevelType w:val="hybridMultilevel"/>
    <w:tmpl w:val="ECB0E2AA"/>
    <w:lvl w:ilvl="0" w:tplc="290C3B94">
      <w:start w:val="1"/>
      <w:numFmt w:val="decimal"/>
      <w:lvlText w:val="%1."/>
      <w:lvlJc w:val="left"/>
      <w:pPr>
        <w:ind w:left="851" w:firstLine="0"/>
      </w:pPr>
      <w:rPr>
        <w:rFonts w:asciiTheme="majorBidi" w:hAnsiTheme="majorBidi" w:cstheme="majorBidi" w:hint="default"/>
        <w:b w:val="0"/>
        <w:bCs w:val="0"/>
        <w:sz w:val="20"/>
        <w:szCs w:val="20"/>
      </w:rPr>
    </w:lvl>
    <w:lvl w:ilvl="1" w:tplc="64C0701E">
      <w:start w:val="1"/>
      <w:numFmt w:val="upperLetter"/>
      <w:lvlText w:val="%2."/>
      <w:lvlJc w:val="left"/>
      <w:pPr>
        <w:ind w:left="1069" w:hanging="360"/>
      </w:pPr>
      <w:rPr>
        <w:rFonts w:hint="default"/>
        <w:sz w:val="28"/>
        <w:szCs w:val="22"/>
      </w:r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6" w15:restartNumberingAfterBreak="0">
    <w:nsid w:val="103034C5"/>
    <w:multiLevelType w:val="hybridMultilevel"/>
    <w:tmpl w:val="06DA1898"/>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3B5978"/>
    <w:multiLevelType w:val="hybridMultilevel"/>
    <w:tmpl w:val="C1D6D402"/>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D437CF"/>
    <w:multiLevelType w:val="hybridMultilevel"/>
    <w:tmpl w:val="65AAC3E6"/>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E860C6"/>
    <w:multiLevelType w:val="hybridMultilevel"/>
    <w:tmpl w:val="F5E285FC"/>
    <w:lvl w:ilvl="0" w:tplc="F96C2C4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5550B45"/>
    <w:multiLevelType w:val="hybridMultilevel"/>
    <w:tmpl w:val="2806F098"/>
    <w:lvl w:ilvl="0" w:tplc="52C4925A">
      <w:start w:val="1"/>
      <w:numFmt w:val="lowerLetter"/>
      <w:lvlText w:val="(%1)"/>
      <w:lvlJc w:val="left"/>
      <w:pPr>
        <w:ind w:left="1434" w:hanging="360"/>
      </w:pPr>
      <w:rPr>
        <w:rFonts w:hint="default"/>
      </w:r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1" w15:restartNumberingAfterBreak="0">
    <w:nsid w:val="173206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E02B65"/>
    <w:multiLevelType w:val="hybridMultilevel"/>
    <w:tmpl w:val="E090A80E"/>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FD4859"/>
    <w:multiLevelType w:val="hybridMultilevel"/>
    <w:tmpl w:val="605E5746"/>
    <w:lvl w:ilvl="0" w:tplc="BF629F3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6CE6D27"/>
    <w:multiLevelType w:val="hybridMultilevel"/>
    <w:tmpl w:val="70DAD4B2"/>
    <w:lvl w:ilvl="0" w:tplc="08090015">
      <w:start w:val="1"/>
      <w:numFmt w:val="upp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290E404B"/>
    <w:multiLevelType w:val="hybridMultilevel"/>
    <w:tmpl w:val="3496A732"/>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527E27"/>
    <w:multiLevelType w:val="hybridMultilevel"/>
    <w:tmpl w:val="818A2DC8"/>
    <w:lvl w:ilvl="0" w:tplc="39B8C5F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3A769F"/>
    <w:multiLevelType w:val="hybridMultilevel"/>
    <w:tmpl w:val="7ACE98B6"/>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F927224"/>
    <w:multiLevelType w:val="hybridMultilevel"/>
    <w:tmpl w:val="5DCE3AB8"/>
    <w:lvl w:ilvl="0" w:tplc="BF629F32">
      <w:start w:val="1"/>
      <w:numFmt w:val="lowerLetter"/>
      <w:lvlText w:val="(%1)"/>
      <w:lvlJc w:val="left"/>
      <w:pPr>
        <w:ind w:left="851" w:firstLine="0"/>
      </w:pPr>
      <w:rPr>
        <w:rFonts w:hint="default"/>
        <w:b w:val="0"/>
        <w:bCs w:val="0"/>
        <w:sz w:val="20"/>
        <w:szCs w:val="20"/>
      </w:rPr>
    </w:lvl>
    <w:lvl w:ilvl="1" w:tplc="FFFFFFFF">
      <w:start w:val="1"/>
      <w:numFmt w:val="upperLetter"/>
      <w:lvlText w:val="%2."/>
      <w:lvlJc w:val="left"/>
      <w:pPr>
        <w:ind w:left="1069" w:hanging="360"/>
      </w:pPr>
      <w:rPr>
        <w:rFonts w:hint="default"/>
        <w:sz w:val="28"/>
        <w:szCs w:val="22"/>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9" w15:restartNumberingAfterBreak="0">
    <w:nsid w:val="3FD33B62"/>
    <w:multiLevelType w:val="hybridMultilevel"/>
    <w:tmpl w:val="A04E3B86"/>
    <w:lvl w:ilvl="0" w:tplc="B98C9F80">
      <w:start w:val="3"/>
      <w:numFmt w:val="bullet"/>
      <w:lvlText w:val=""/>
      <w:lvlJc w:val="left"/>
      <w:pPr>
        <w:ind w:left="1380" w:hanging="102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A64317"/>
    <w:multiLevelType w:val="hybridMultilevel"/>
    <w:tmpl w:val="CCAA0A1A"/>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EE06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5F0561"/>
    <w:multiLevelType w:val="hybridMultilevel"/>
    <w:tmpl w:val="7D689986"/>
    <w:lvl w:ilvl="0" w:tplc="6CD479C2">
      <w:start w:val="1"/>
      <w:numFmt w:val="decimal"/>
      <w:lvlText w:val="%1."/>
      <w:lvlJc w:val="left"/>
      <w:pPr>
        <w:ind w:left="1587" w:hanging="10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3624F81"/>
    <w:multiLevelType w:val="hybridMultilevel"/>
    <w:tmpl w:val="772C45BC"/>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2444A8"/>
    <w:multiLevelType w:val="hybridMultilevel"/>
    <w:tmpl w:val="8B0A9AAE"/>
    <w:lvl w:ilvl="0" w:tplc="4D3C86A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D6283F"/>
    <w:multiLevelType w:val="hybridMultilevel"/>
    <w:tmpl w:val="BA9452FA"/>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C75294"/>
    <w:multiLevelType w:val="hybridMultilevel"/>
    <w:tmpl w:val="D59C6D8C"/>
    <w:lvl w:ilvl="0" w:tplc="00505A5E">
      <w:start w:val="1"/>
      <w:numFmt w:val="upperLetter"/>
      <w:pStyle w:val="H1G"/>
      <w:lvlText w:val="%1."/>
      <w:lvlJc w:val="left"/>
      <w:pPr>
        <w:ind w:left="1353"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4F333AB"/>
    <w:multiLevelType w:val="hybridMultilevel"/>
    <w:tmpl w:val="698C8332"/>
    <w:lvl w:ilvl="0" w:tplc="91469266">
      <w:start w:val="1"/>
      <w:numFmt w:val="decimal"/>
      <w:lvlText w:val="%1."/>
      <w:lvlJc w:val="left"/>
      <w:pPr>
        <w:ind w:left="1353"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6035BF"/>
    <w:multiLevelType w:val="hybridMultilevel"/>
    <w:tmpl w:val="A80413B0"/>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1D11BB"/>
    <w:multiLevelType w:val="hybridMultilevel"/>
    <w:tmpl w:val="FD6E3332"/>
    <w:lvl w:ilvl="0" w:tplc="BF629F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5BAE73E2"/>
    <w:multiLevelType w:val="hybridMultilevel"/>
    <w:tmpl w:val="3DA2E168"/>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3947DB"/>
    <w:multiLevelType w:val="hybridMultilevel"/>
    <w:tmpl w:val="D1E0F8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115DE"/>
    <w:multiLevelType w:val="hybridMultilevel"/>
    <w:tmpl w:val="8110DDB2"/>
    <w:lvl w:ilvl="0" w:tplc="BF629F32">
      <w:start w:val="1"/>
      <w:numFmt w:val="lowerLetter"/>
      <w:lvlText w:val="(%1)"/>
      <w:lvlJc w:val="left"/>
      <w:pPr>
        <w:ind w:left="851" w:firstLine="0"/>
      </w:pPr>
      <w:rPr>
        <w:rFonts w:hint="default"/>
        <w:b w:val="0"/>
        <w:bCs w:val="0"/>
        <w:sz w:val="20"/>
        <w:szCs w:val="20"/>
      </w:rPr>
    </w:lvl>
    <w:lvl w:ilvl="1" w:tplc="FFFFFFFF">
      <w:start w:val="1"/>
      <w:numFmt w:val="upperLetter"/>
      <w:lvlText w:val="%2."/>
      <w:lvlJc w:val="left"/>
      <w:pPr>
        <w:ind w:left="1069" w:hanging="360"/>
      </w:pPr>
      <w:rPr>
        <w:rFonts w:hint="default"/>
        <w:sz w:val="28"/>
        <w:szCs w:val="22"/>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4" w15:restartNumberingAfterBreak="0">
    <w:nsid w:val="6AE81925"/>
    <w:multiLevelType w:val="hybridMultilevel"/>
    <w:tmpl w:val="65F4D8E6"/>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090C05"/>
    <w:multiLevelType w:val="hybridMultilevel"/>
    <w:tmpl w:val="CCFA246A"/>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9E60DC"/>
    <w:multiLevelType w:val="hybridMultilevel"/>
    <w:tmpl w:val="310873B8"/>
    <w:lvl w:ilvl="0" w:tplc="6744F664">
      <w:start w:val="1"/>
      <w:numFmt w:val="lowerLetter"/>
      <w:lvlText w:val="(%1)"/>
      <w:lvlJc w:val="left"/>
      <w:pPr>
        <w:ind w:left="780" w:hanging="360"/>
      </w:pPr>
      <w:rPr>
        <w:rFonts w:hint="default"/>
        <w:b w:val="0"/>
        <w:i w:val="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7" w15:restartNumberingAfterBreak="0">
    <w:nsid w:val="6EFB70FD"/>
    <w:multiLevelType w:val="hybridMultilevel"/>
    <w:tmpl w:val="F602661A"/>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4E1F70"/>
    <w:multiLevelType w:val="hybridMultilevel"/>
    <w:tmpl w:val="A87AE552"/>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B0554BC"/>
    <w:multiLevelType w:val="hybridMultilevel"/>
    <w:tmpl w:val="215661D8"/>
    <w:lvl w:ilvl="0" w:tplc="41F22F42">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B5E2A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114E8F"/>
    <w:multiLevelType w:val="hybridMultilevel"/>
    <w:tmpl w:val="3C0A99FE"/>
    <w:lvl w:ilvl="0" w:tplc="C00AEC6A">
      <w:start w:val="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35490970">
    <w:abstractNumId w:val="0"/>
  </w:num>
  <w:num w:numId="2" w16cid:durableId="1392312506">
    <w:abstractNumId w:val="32"/>
  </w:num>
  <w:num w:numId="3" w16cid:durableId="934365164">
    <w:abstractNumId w:val="4"/>
  </w:num>
  <w:num w:numId="4" w16cid:durableId="1110201961">
    <w:abstractNumId w:val="5"/>
  </w:num>
  <w:num w:numId="5" w16cid:durableId="1459301949">
    <w:abstractNumId w:val="24"/>
  </w:num>
  <w:num w:numId="6" w16cid:durableId="1447696429">
    <w:abstractNumId w:val="22"/>
  </w:num>
  <w:num w:numId="7" w16cid:durableId="355932427">
    <w:abstractNumId w:val="10"/>
  </w:num>
  <w:num w:numId="8" w16cid:durableId="1557815799">
    <w:abstractNumId w:val="11"/>
  </w:num>
  <w:num w:numId="9" w16cid:durableId="479732090">
    <w:abstractNumId w:val="3"/>
  </w:num>
  <w:num w:numId="10" w16cid:durableId="1880243793">
    <w:abstractNumId w:val="21"/>
  </w:num>
  <w:num w:numId="11" w16cid:durableId="1824853705">
    <w:abstractNumId w:val="40"/>
  </w:num>
  <w:num w:numId="12" w16cid:durableId="230046118">
    <w:abstractNumId w:val="41"/>
  </w:num>
  <w:num w:numId="13" w16cid:durableId="1969125315">
    <w:abstractNumId w:val="17"/>
  </w:num>
  <w:num w:numId="14" w16cid:durableId="862323123">
    <w:abstractNumId w:val="29"/>
  </w:num>
  <w:num w:numId="15" w16cid:durableId="780807773">
    <w:abstractNumId w:val="36"/>
  </w:num>
  <w:num w:numId="16" w16cid:durableId="719591175">
    <w:abstractNumId w:val="18"/>
  </w:num>
  <w:num w:numId="17" w16cid:durableId="1311011003">
    <w:abstractNumId w:val="1"/>
  </w:num>
  <w:num w:numId="18" w16cid:durableId="198319086">
    <w:abstractNumId w:val="33"/>
  </w:num>
  <w:num w:numId="19" w16cid:durableId="261690910">
    <w:abstractNumId w:val="13"/>
  </w:num>
  <w:num w:numId="20" w16cid:durableId="1509834670">
    <w:abstractNumId w:val="23"/>
  </w:num>
  <w:num w:numId="21" w16cid:durableId="1748111894">
    <w:abstractNumId w:val="37"/>
  </w:num>
  <w:num w:numId="22" w16cid:durableId="911624574">
    <w:abstractNumId w:val="8"/>
  </w:num>
  <w:num w:numId="23" w16cid:durableId="737555137">
    <w:abstractNumId w:val="7"/>
  </w:num>
  <w:num w:numId="24" w16cid:durableId="1186215360">
    <w:abstractNumId w:val="34"/>
  </w:num>
  <w:num w:numId="25" w16cid:durableId="1278412727">
    <w:abstractNumId w:val="15"/>
  </w:num>
  <w:num w:numId="26" w16cid:durableId="974261378">
    <w:abstractNumId w:val="6"/>
  </w:num>
  <w:num w:numId="27" w16cid:durableId="1021200711">
    <w:abstractNumId w:val="35"/>
  </w:num>
  <w:num w:numId="28" w16cid:durableId="948052153">
    <w:abstractNumId w:val="2"/>
  </w:num>
  <w:num w:numId="29" w16cid:durableId="2086605514">
    <w:abstractNumId w:val="39"/>
  </w:num>
  <w:num w:numId="30" w16cid:durableId="916476715">
    <w:abstractNumId w:val="25"/>
  </w:num>
  <w:num w:numId="31" w16cid:durableId="243102810">
    <w:abstractNumId w:val="20"/>
  </w:num>
  <w:num w:numId="32" w16cid:durableId="716902823">
    <w:abstractNumId w:val="28"/>
  </w:num>
  <w:num w:numId="33" w16cid:durableId="19550350">
    <w:abstractNumId w:val="30"/>
  </w:num>
  <w:num w:numId="34" w16cid:durableId="140781569">
    <w:abstractNumId w:val="12"/>
  </w:num>
  <w:num w:numId="35" w16cid:durableId="884563766">
    <w:abstractNumId w:val="38"/>
  </w:num>
  <w:num w:numId="36" w16cid:durableId="736440897">
    <w:abstractNumId w:val="14"/>
  </w:num>
  <w:num w:numId="37" w16cid:durableId="149950419">
    <w:abstractNumId w:val="26"/>
  </w:num>
  <w:num w:numId="38" w16cid:durableId="276373691">
    <w:abstractNumId w:val="31"/>
  </w:num>
  <w:num w:numId="39" w16cid:durableId="1546985931">
    <w:abstractNumId w:val="16"/>
  </w:num>
  <w:num w:numId="40" w16cid:durableId="1223634912">
    <w:abstractNumId w:val="27"/>
  </w:num>
  <w:num w:numId="41" w16cid:durableId="1470169100">
    <w:abstractNumId w:val="9"/>
  </w:num>
  <w:num w:numId="42" w16cid:durableId="162707833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C9"/>
    <w:rsid w:val="00001153"/>
    <w:rsid w:val="000017D5"/>
    <w:rsid w:val="00007F7F"/>
    <w:rsid w:val="00013667"/>
    <w:rsid w:val="00013AD9"/>
    <w:rsid w:val="00014E27"/>
    <w:rsid w:val="000215DA"/>
    <w:rsid w:val="00022DB5"/>
    <w:rsid w:val="00023174"/>
    <w:rsid w:val="0002543E"/>
    <w:rsid w:val="000255A7"/>
    <w:rsid w:val="00026153"/>
    <w:rsid w:val="0002731D"/>
    <w:rsid w:val="00027BDD"/>
    <w:rsid w:val="00032426"/>
    <w:rsid w:val="00033846"/>
    <w:rsid w:val="000351DA"/>
    <w:rsid w:val="0003530F"/>
    <w:rsid w:val="00035DEC"/>
    <w:rsid w:val="00035E2D"/>
    <w:rsid w:val="000402A6"/>
    <w:rsid w:val="000403D1"/>
    <w:rsid w:val="00040E42"/>
    <w:rsid w:val="000449AA"/>
    <w:rsid w:val="00044E09"/>
    <w:rsid w:val="0004656B"/>
    <w:rsid w:val="00050F6B"/>
    <w:rsid w:val="00053A0E"/>
    <w:rsid w:val="0005662A"/>
    <w:rsid w:val="00060894"/>
    <w:rsid w:val="000610AF"/>
    <w:rsid w:val="000675FE"/>
    <w:rsid w:val="00072C8C"/>
    <w:rsid w:val="000732D7"/>
    <w:rsid w:val="00073E70"/>
    <w:rsid w:val="00075984"/>
    <w:rsid w:val="00075BBD"/>
    <w:rsid w:val="000766A1"/>
    <w:rsid w:val="00081339"/>
    <w:rsid w:val="00083F79"/>
    <w:rsid w:val="000847C9"/>
    <w:rsid w:val="000857B9"/>
    <w:rsid w:val="000860AA"/>
    <w:rsid w:val="00086D39"/>
    <w:rsid w:val="000876EB"/>
    <w:rsid w:val="00090A26"/>
    <w:rsid w:val="00091419"/>
    <w:rsid w:val="000931C0"/>
    <w:rsid w:val="00097032"/>
    <w:rsid w:val="000A01EA"/>
    <w:rsid w:val="000A0CD7"/>
    <w:rsid w:val="000A0F5B"/>
    <w:rsid w:val="000A1993"/>
    <w:rsid w:val="000A230E"/>
    <w:rsid w:val="000A58A1"/>
    <w:rsid w:val="000A7271"/>
    <w:rsid w:val="000B175B"/>
    <w:rsid w:val="000B1B14"/>
    <w:rsid w:val="000B2851"/>
    <w:rsid w:val="000B3A0F"/>
    <w:rsid w:val="000B4A3B"/>
    <w:rsid w:val="000B67B0"/>
    <w:rsid w:val="000B6DC4"/>
    <w:rsid w:val="000B7803"/>
    <w:rsid w:val="000C148C"/>
    <w:rsid w:val="000C2BAF"/>
    <w:rsid w:val="000C59D8"/>
    <w:rsid w:val="000D1851"/>
    <w:rsid w:val="000D1C4A"/>
    <w:rsid w:val="000D268A"/>
    <w:rsid w:val="000D75B1"/>
    <w:rsid w:val="000E0415"/>
    <w:rsid w:val="000E3B62"/>
    <w:rsid w:val="000E5572"/>
    <w:rsid w:val="000E56E4"/>
    <w:rsid w:val="000F2A1F"/>
    <w:rsid w:val="000F3B99"/>
    <w:rsid w:val="000F5724"/>
    <w:rsid w:val="000F5A82"/>
    <w:rsid w:val="00103845"/>
    <w:rsid w:val="00114E58"/>
    <w:rsid w:val="00115270"/>
    <w:rsid w:val="00116D6F"/>
    <w:rsid w:val="00117DD3"/>
    <w:rsid w:val="00121824"/>
    <w:rsid w:val="00126BB9"/>
    <w:rsid w:val="00127B2D"/>
    <w:rsid w:val="001308EC"/>
    <w:rsid w:val="00136F23"/>
    <w:rsid w:val="00137102"/>
    <w:rsid w:val="00146D32"/>
    <w:rsid w:val="00146E0C"/>
    <w:rsid w:val="00150133"/>
    <w:rsid w:val="00150415"/>
    <w:rsid w:val="001509BA"/>
    <w:rsid w:val="0015222D"/>
    <w:rsid w:val="00152C14"/>
    <w:rsid w:val="001539B3"/>
    <w:rsid w:val="00154A35"/>
    <w:rsid w:val="00163806"/>
    <w:rsid w:val="00163ED0"/>
    <w:rsid w:val="001648A6"/>
    <w:rsid w:val="0016530D"/>
    <w:rsid w:val="00165B2E"/>
    <w:rsid w:val="00166981"/>
    <w:rsid w:val="00171871"/>
    <w:rsid w:val="00172851"/>
    <w:rsid w:val="0017753A"/>
    <w:rsid w:val="00180FFD"/>
    <w:rsid w:val="001813FC"/>
    <w:rsid w:val="00184088"/>
    <w:rsid w:val="00186BEF"/>
    <w:rsid w:val="00187518"/>
    <w:rsid w:val="00193EE6"/>
    <w:rsid w:val="001940BA"/>
    <w:rsid w:val="001945AC"/>
    <w:rsid w:val="001A0787"/>
    <w:rsid w:val="001A127F"/>
    <w:rsid w:val="001A1B69"/>
    <w:rsid w:val="001A3488"/>
    <w:rsid w:val="001B1AFD"/>
    <w:rsid w:val="001B4B04"/>
    <w:rsid w:val="001B4D62"/>
    <w:rsid w:val="001B667F"/>
    <w:rsid w:val="001B67FD"/>
    <w:rsid w:val="001B7067"/>
    <w:rsid w:val="001B770C"/>
    <w:rsid w:val="001C0F64"/>
    <w:rsid w:val="001C18D6"/>
    <w:rsid w:val="001C303B"/>
    <w:rsid w:val="001C44CA"/>
    <w:rsid w:val="001C6663"/>
    <w:rsid w:val="001C7895"/>
    <w:rsid w:val="001D0AD9"/>
    <w:rsid w:val="001D2044"/>
    <w:rsid w:val="001D266D"/>
    <w:rsid w:val="001D26DF"/>
    <w:rsid w:val="001D5352"/>
    <w:rsid w:val="001E1ADF"/>
    <w:rsid w:val="001E2645"/>
    <w:rsid w:val="001E2790"/>
    <w:rsid w:val="001E4CC1"/>
    <w:rsid w:val="001E4F74"/>
    <w:rsid w:val="001F1508"/>
    <w:rsid w:val="001F363C"/>
    <w:rsid w:val="001F3BA7"/>
    <w:rsid w:val="001F42A2"/>
    <w:rsid w:val="001F7D81"/>
    <w:rsid w:val="002029B2"/>
    <w:rsid w:val="00211A27"/>
    <w:rsid w:val="00211E0B"/>
    <w:rsid w:val="00211E72"/>
    <w:rsid w:val="00214047"/>
    <w:rsid w:val="002152B1"/>
    <w:rsid w:val="0021581E"/>
    <w:rsid w:val="00220098"/>
    <w:rsid w:val="0022130F"/>
    <w:rsid w:val="002318AF"/>
    <w:rsid w:val="002374DA"/>
    <w:rsid w:val="00237785"/>
    <w:rsid w:val="00237D17"/>
    <w:rsid w:val="002410DD"/>
    <w:rsid w:val="00241466"/>
    <w:rsid w:val="002425E3"/>
    <w:rsid w:val="00243BD1"/>
    <w:rsid w:val="0024557D"/>
    <w:rsid w:val="00246721"/>
    <w:rsid w:val="0025258A"/>
    <w:rsid w:val="00253D58"/>
    <w:rsid w:val="002554F5"/>
    <w:rsid w:val="00257777"/>
    <w:rsid w:val="002600A9"/>
    <w:rsid w:val="0026107D"/>
    <w:rsid w:val="00270F0D"/>
    <w:rsid w:val="00273B5A"/>
    <w:rsid w:val="002758B3"/>
    <w:rsid w:val="00277215"/>
    <w:rsid w:val="0027725F"/>
    <w:rsid w:val="002815E8"/>
    <w:rsid w:val="00292E2A"/>
    <w:rsid w:val="002977AC"/>
    <w:rsid w:val="002A15C1"/>
    <w:rsid w:val="002A280B"/>
    <w:rsid w:val="002A3ADE"/>
    <w:rsid w:val="002A54FB"/>
    <w:rsid w:val="002A7BAB"/>
    <w:rsid w:val="002B53EF"/>
    <w:rsid w:val="002B579A"/>
    <w:rsid w:val="002C209F"/>
    <w:rsid w:val="002C21F0"/>
    <w:rsid w:val="002C34B4"/>
    <w:rsid w:val="002C5034"/>
    <w:rsid w:val="002C66D5"/>
    <w:rsid w:val="002D28C5"/>
    <w:rsid w:val="002D3E3F"/>
    <w:rsid w:val="002D65CB"/>
    <w:rsid w:val="002E0588"/>
    <w:rsid w:val="002E1088"/>
    <w:rsid w:val="002E26D8"/>
    <w:rsid w:val="002E3CCC"/>
    <w:rsid w:val="002E5E1F"/>
    <w:rsid w:val="002E661C"/>
    <w:rsid w:val="002E742A"/>
    <w:rsid w:val="002F7F2B"/>
    <w:rsid w:val="0030233B"/>
    <w:rsid w:val="003024D1"/>
    <w:rsid w:val="00302F60"/>
    <w:rsid w:val="003107FA"/>
    <w:rsid w:val="00310A7C"/>
    <w:rsid w:val="0031372C"/>
    <w:rsid w:val="00314499"/>
    <w:rsid w:val="00314846"/>
    <w:rsid w:val="003149F7"/>
    <w:rsid w:val="00317AEE"/>
    <w:rsid w:val="003229D8"/>
    <w:rsid w:val="00326CF6"/>
    <w:rsid w:val="00327A47"/>
    <w:rsid w:val="003314D1"/>
    <w:rsid w:val="00335A2F"/>
    <w:rsid w:val="00335DB5"/>
    <w:rsid w:val="00336539"/>
    <w:rsid w:val="00341937"/>
    <w:rsid w:val="0034646C"/>
    <w:rsid w:val="00346AFF"/>
    <w:rsid w:val="00352DD2"/>
    <w:rsid w:val="00352DED"/>
    <w:rsid w:val="003533B7"/>
    <w:rsid w:val="00355362"/>
    <w:rsid w:val="00356E8C"/>
    <w:rsid w:val="0036008C"/>
    <w:rsid w:val="00360120"/>
    <w:rsid w:val="00362B97"/>
    <w:rsid w:val="003651FA"/>
    <w:rsid w:val="0036525E"/>
    <w:rsid w:val="003703F3"/>
    <w:rsid w:val="003728E9"/>
    <w:rsid w:val="003736CD"/>
    <w:rsid w:val="00374BC8"/>
    <w:rsid w:val="00380D2A"/>
    <w:rsid w:val="00382924"/>
    <w:rsid w:val="00383349"/>
    <w:rsid w:val="0038391C"/>
    <w:rsid w:val="00384B02"/>
    <w:rsid w:val="00385168"/>
    <w:rsid w:val="00386D55"/>
    <w:rsid w:val="00391A01"/>
    <w:rsid w:val="00392481"/>
    <w:rsid w:val="0039277A"/>
    <w:rsid w:val="00394020"/>
    <w:rsid w:val="003972E0"/>
    <w:rsid w:val="003975ED"/>
    <w:rsid w:val="003A1DD9"/>
    <w:rsid w:val="003A242E"/>
    <w:rsid w:val="003A3B90"/>
    <w:rsid w:val="003A6929"/>
    <w:rsid w:val="003A7C40"/>
    <w:rsid w:val="003B2B95"/>
    <w:rsid w:val="003C2CC4"/>
    <w:rsid w:val="003D1A7B"/>
    <w:rsid w:val="003D3DED"/>
    <w:rsid w:val="003D4B23"/>
    <w:rsid w:val="003D4E8C"/>
    <w:rsid w:val="003E03AC"/>
    <w:rsid w:val="003E0C2E"/>
    <w:rsid w:val="003E3D65"/>
    <w:rsid w:val="003F41A4"/>
    <w:rsid w:val="003F5615"/>
    <w:rsid w:val="00400764"/>
    <w:rsid w:val="00400978"/>
    <w:rsid w:val="00405262"/>
    <w:rsid w:val="00405323"/>
    <w:rsid w:val="00407C50"/>
    <w:rsid w:val="004102F1"/>
    <w:rsid w:val="00417078"/>
    <w:rsid w:val="00420670"/>
    <w:rsid w:val="004216FC"/>
    <w:rsid w:val="00421B2B"/>
    <w:rsid w:val="00424C80"/>
    <w:rsid w:val="0043219A"/>
    <w:rsid w:val="004323D8"/>
    <w:rsid w:val="004325CB"/>
    <w:rsid w:val="00434F3C"/>
    <w:rsid w:val="004350FE"/>
    <w:rsid w:val="00435789"/>
    <w:rsid w:val="004367BC"/>
    <w:rsid w:val="00437A32"/>
    <w:rsid w:val="0044237F"/>
    <w:rsid w:val="004424A1"/>
    <w:rsid w:val="00444276"/>
    <w:rsid w:val="0044503A"/>
    <w:rsid w:val="00446DE4"/>
    <w:rsid w:val="00447761"/>
    <w:rsid w:val="0045016E"/>
    <w:rsid w:val="00451EC3"/>
    <w:rsid w:val="0045794F"/>
    <w:rsid w:val="00457958"/>
    <w:rsid w:val="004600EC"/>
    <w:rsid w:val="00462BE4"/>
    <w:rsid w:val="0046381F"/>
    <w:rsid w:val="00463FF0"/>
    <w:rsid w:val="004645A7"/>
    <w:rsid w:val="00465988"/>
    <w:rsid w:val="00466A46"/>
    <w:rsid w:val="004721B1"/>
    <w:rsid w:val="00477C00"/>
    <w:rsid w:val="004823B4"/>
    <w:rsid w:val="00482D41"/>
    <w:rsid w:val="004832A9"/>
    <w:rsid w:val="004845AF"/>
    <w:rsid w:val="00484ABC"/>
    <w:rsid w:val="004859EC"/>
    <w:rsid w:val="0048728C"/>
    <w:rsid w:val="00487D95"/>
    <w:rsid w:val="004944F9"/>
    <w:rsid w:val="00494776"/>
    <w:rsid w:val="00495B66"/>
    <w:rsid w:val="00496A15"/>
    <w:rsid w:val="00496BAD"/>
    <w:rsid w:val="0049749F"/>
    <w:rsid w:val="004A040C"/>
    <w:rsid w:val="004A1CAF"/>
    <w:rsid w:val="004A3EBF"/>
    <w:rsid w:val="004B5D3D"/>
    <w:rsid w:val="004B75D2"/>
    <w:rsid w:val="004C59BC"/>
    <w:rsid w:val="004C5DA5"/>
    <w:rsid w:val="004D00EA"/>
    <w:rsid w:val="004D015B"/>
    <w:rsid w:val="004D020C"/>
    <w:rsid w:val="004D1011"/>
    <w:rsid w:val="004D1140"/>
    <w:rsid w:val="004D25AD"/>
    <w:rsid w:val="004D6A36"/>
    <w:rsid w:val="004E428F"/>
    <w:rsid w:val="004E631F"/>
    <w:rsid w:val="004F03E1"/>
    <w:rsid w:val="004F0925"/>
    <w:rsid w:val="004F0ACE"/>
    <w:rsid w:val="004F0DD8"/>
    <w:rsid w:val="004F112E"/>
    <w:rsid w:val="004F1A1C"/>
    <w:rsid w:val="004F2FFC"/>
    <w:rsid w:val="004F55ED"/>
    <w:rsid w:val="005015C2"/>
    <w:rsid w:val="005044EC"/>
    <w:rsid w:val="00505775"/>
    <w:rsid w:val="00512A17"/>
    <w:rsid w:val="0051727E"/>
    <w:rsid w:val="0052176C"/>
    <w:rsid w:val="005261E5"/>
    <w:rsid w:val="00526361"/>
    <w:rsid w:val="00527352"/>
    <w:rsid w:val="00527C65"/>
    <w:rsid w:val="0053006F"/>
    <w:rsid w:val="00535740"/>
    <w:rsid w:val="00540361"/>
    <w:rsid w:val="005420F2"/>
    <w:rsid w:val="0054213A"/>
    <w:rsid w:val="00542574"/>
    <w:rsid w:val="00543356"/>
    <w:rsid w:val="005436AB"/>
    <w:rsid w:val="005444FF"/>
    <w:rsid w:val="00546924"/>
    <w:rsid w:val="00546DBF"/>
    <w:rsid w:val="00553D76"/>
    <w:rsid w:val="00554CAC"/>
    <w:rsid w:val="005552B5"/>
    <w:rsid w:val="00555642"/>
    <w:rsid w:val="0056117B"/>
    <w:rsid w:val="00562621"/>
    <w:rsid w:val="00565798"/>
    <w:rsid w:val="00570518"/>
    <w:rsid w:val="0057078E"/>
    <w:rsid w:val="00571365"/>
    <w:rsid w:val="00584F81"/>
    <w:rsid w:val="00584FDD"/>
    <w:rsid w:val="0058583F"/>
    <w:rsid w:val="005917F9"/>
    <w:rsid w:val="00592732"/>
    <w:rsid w:val="005A0E16"/>
    <w:rsid w:val="005A3A31"/>
    <w:rsid w:val="005A65E4"/>
    <w:rsid w:val="005B1CE3"/>
    <w:rsid w:val="005B2B1D"/>
    <w:rsid w:val="005B388D"/>
    <w:rsid w:val="005B3DB3"/>
    <w:rsid w:val="005B3F6A"/>
    <w:rsid w:val="005B4280"/>
    <w:rsid w:val="005B6E48"/>
    <w:rsid w:val="005C377B"/>
    <w:rsid w:val="005C3B79"/>
    <w:rsid w:val="005C45E9"/>
    <w:rsid w:val="005C54A1"/>
    <w:rsid w:val="005C5548"/>
    <w:rsid w:val="005C7C59"/>
    <w:rsid w:val="005D3AD3"/>
    <w:rsid w:val="005D420A"/>
    <w:rsid w:val="005D4958"/>
    <w:rsid w:val="005D53BE"/>
    <w:rsid w:val="005E095C"/>
    <w:rsid w:val="005E1712"/>
    <w:rsid w:val="005E2211"/>
    <w:rsid w:val="005E333F"/>
    <w:rsid w:val="005E73FE"/>
    <w:rsid w:val="005F0B2E"/>
    <w:rsid w:val="005F28A6"/>
    <w:rsid w:val="00604A9C"/>
    <w:rsid w:val="00607316"/>
    <w:rsid w:val="00607A83"/>
    <w:rsid w:val="0061021A"/>
    <w:rsid w:val="00610BA2"/>
    <w:rsid w:val="00610F5D"/>
    <w:rsid w:val="00611F5D"/>
    <w:rsid w:val="00611FC4"/>
    <w:rsid w:val="0061393B"/>
    <w:rsid w:val="00613E48"/>
    <w:rsid w:val="00614939"/>
    <w:rsid w:val="00616897"/>
    <w:rsid w:val="006176FB"/>
    <w:rsid w:val="00620042"/>
    <w:rsid w:val="00623A7A"/>
    <w:rsid w:val="006302CB"/>
    <w:rsid w:val="00630FE5"/>
    <w:rsid w:val="00631862"/>
    <w:rsid w:val="0063324F"/>
    <w:rsid w:val="00636DDA"/>
    <w:rsid w:val="00640B26"/>
    <w:rsid w:val="00640C33"/>
    <w:rsid w:val="00641027"/>
    <w:rsid w:val="00641564"/>
    <w:rsid w:val="00641898"/>
    <w:rsid w:val="006429CB"/>
    <w:rsid w:val="00645395"/>
    <w:rsid w:val="006456A1"/>
    <w:rsid w:val="00646406"/>
    <w:rsid w:val="0065228B"/>
    <w:rsid w:val="00653BEA"/>
    <w:rsid w:val="00654471"/>
    <w:rsid w:val="00654474"/>
    <w:rsid w:val="00655B60"/>
    <w:rsid w:val="0065618D"/>
    <w:rsid w:val="0065741B"/>
    <w:rsid w:val="00661FBA"/>
    <w:rsid w:val="0066239D"/>
    <w:rsid w:val="00666548"/>
    <w:rsid w:val="00670741"/>
    <w:rsid w:val="00670E7C"/>
    <w:rsid w:val="00673903"/>
    <w:rsid w:val="00675031"/>
    <w:rsid w:val="0067616E"/>
    <w:rsid w:val="006806E5"/>
    <w:rsid w:val="00681AEF"/>
    <w:rsid w:val="00681EB1"/>
    <w:rsid w:val="00683729"/>
    <w:rsid w:val="00684A20"/>
    <w:rsid w:val="00685CA3"/>
    <w:rsid w:val="006875BF"/>
    <w:rsid w:val="006876FA"/>
    <w:rsid w:val="006908C9"/>
    <w:rsid w:val="00690CA7"/>
    <w:rsid w:val="00690E45"/>
    <w:rsid w:val="006925E7"/>
    <w:rsid w:val="00694E6B"/>
    <w:rsid w:val="00695ECB"/>
    <w:rsid w:val="00696BD6"/>
    <w:rsid w:val="00697C58"/>
    <w:rsid w:val="006A05B3"/>
    <w:rsid w:val="006A31E8"/>
    <w:rsid w:val="006A3423"/>
    <w:rsid w:val="006A5ACE"/>
    <w:rsid w:val="006A6571"/>
    <w:rsid w:val="006A6B9D"/>
    <w:rsid w:val="006A7392"/>
    <w:rsid w:val="006A7F2D"/>
    <w:rsid w:val="006B2488"/>
    <w:rsid w:val="006B3189"/>
    <w:rsid w:val="006B360D"/>
    <w:rsid w:val="006B389E"/>
    <w:rsid w:val="006B7D65"/>
    <w:rsid w:val="006C08A1"/>
    <w:rsid w:val="006C1961"/>
    <w:rsid w:val="006C2BA8"/>
    <w:rsid w:val="006D6DA6"/>
    <w:rsid w:val="006E1A89"/>
    <w:rsid w:val="006E2120"/>
    <w:rsid w:val="006E2923"/>
    <w:rsid w:val="006E564B"/>
    <w:rsid w:val="006E60CA"/>
    <w:rsid w:val="006E6CBE"/>
    <w:rsid w:val="006E7D8E"/>
    <w:rsid w:val="006F07A1"/>
    <w:rsid w:val="006F13F0"/>
    <w:rsid w:val="006F1B43"/>
    <w:rsid w:val="006F4402"/>
    <w:rsid w:val="006F4CD6"/>
    <w:rsid w:val="006F5035"/>
    <w:rsid w:val="006F51A3"/>
    <w:rsid w:val="006F6A82"/>
    <w:rsid w:val="006F7343"/>
    <w:rsid w:val="00701807"/>
    <w:rsid w:val="00705A04"/>
    <w:rsid w:val="007065EB"/>
    <w:rsid w:val="00711DE2"/>
    <w:rsid w:val="00712E3A"/>
    <w:rsid w:val="00720183"/>
    <w:rsid w:val="0072632A"/>
    <w:rsid w:val="0073041A"/>
    <w:rsid w:val="00734EB2"/>
    <w:rsid w:val="00736DE4"/>
    <w:rsid w:val="0074200B"/>
    <w:rsid w:val="00742C0D"/>
    <w:rsid w:val="0074565D"/>
    <w:rsid w:val="00746045"/>
    <w:rsid w:val="007505B4"/>
    <w:rsid w:val="00751635"/>
    <w:rsid w:val="00753E3F"/>
    <w:rsid w:val="007543AA"/>
    <w:rsid w:val="00755562"/>
    <w:rsid w:val="007555F0"/>
    <w:rsid w:val="00755CFD"/>
    <w:rsid w:val="00756065"/>
    <w:rsid w:val="0076234A"/>
    <w:rsid w:val="007628BC"/>
    <w:rsid w:val="007635C6"/>
    <w:rsid w:val="00763751"/>
    <w:rsid w:val="0076414B"/>
    <w:rsid w:val="00765C38"/>
    <w:rsid w:val="00772F18"/>
    <w:rsid w:val="00775154"/>
    <w:rsid w:val="007772FA"/>
    <w:rsid w:val="00782724"/>
    <w:rsid w:val="00786AD3"/>
    <w:rsid w:val="0079105F"/>
    <w:rsid w:val="00791655"/>
    <w:rsid w:val="00796607"/>
    <w:rsid w:val="007A19F2"/>
    <w:rsid w:val="007A26AC"/>
    <w:rsid w:val="007A3529"/>
    <w:rsid w:val="007A3813"/>
    <w:rsid w:val="007A3884"/>
    <w:rsid w:val="007A6296"/>
    <w:rsid w:val="007A79E4"/>
    <w:rsid w:val="007B0C63"/>
    <w:rsid w:val="007B336F"/>
    <w:rsid w:val="007B5C0D"/>
    <w:rsid w:val="007B6BA5"/>
    <w:rsid w:val="007C1B62"/>
    <w:rsid w:val="007C2319"/>
    <w:rsid w:val="007C3390"/>
    <w:rsid w:val="007C4F4B"/>
    <w:rsid w:val="007C7D45"/>
    <w:rsid w:val="007D2CDC"/>
    <w:rsid w:val="007D5327"/>
    <w:rsid w:val="007D555B"/>
    <w:rsid w:val="007D69F9"/>
    <w:rsid w:val="007D6D18"/>
    <w:rsid w:val="007E0793"/>
    <w:rsid w:val="007E2628"/>
    <w:rsid w:val="007E3013"/>
    <w:rsid w:val="007E55E1"/>
    <w:rsid w:val="007E5E3C"/>
    <w:rsid w:val="007F04FB"/>
    <w:rsid w:val="007F1898"/>
    <w:rsid w:val="007F20A0"/>
    <w:rsid w:val="007F5984"/>
    <w:rsid w:val="007F5F27"/>
    <w:rsid w:val="007F6611"/>
    <w:rsid w:val="007F6706"/>
    <w:rsid w:val="007F6D3E"/>
    <w:rsid w:val="00805E5D"/>
    <w:rsid w:val="008155C3"/>
    <w:rsid w:val="008169E8"/>
    <w:rsid w:val="008175E9"/>
    <w:rsid w:val="008220A0"/>
    <w:rsid w:val="0082243E"/>
    <w:rsid w:val="00822CB4"/>
    <w:rsid w:val="008242D7"/>
    <w:rsid w:val="00826246"/>
    <w:rsid w:val="00830004"/>
    <w:rsid w:val="00832A5A"/>
    <w:rsid w:val="00840287"/>
    <w:rsid w:val="00840B32"/>
    <w:rsid w:val="00841341"/>
    <w:rsid w:val="00842709"/>
    <w:rsid w:val="00843DC8"/>
    <w:rsid w:val="00845717"/>
    <w:rsid w:val="00845B4B"/>
    <w:rsid w:val="00847F52"/>
    <w:rsid w:val="00850467"/>
    <w:rsid w:val="0085225E"/>
    <w:rsid w:val="00856A47"/>
    <w:rsid w:val="00856CD2"/>
    <w:rsid w:val="00857209"/>
    <w:rsid w:val="0086045D"/>
    <w:rsid w:val="008605C1"/>
    <w:rsid w:val="00860DE5"/>
    <w:rsid w:val="00861BC6"/>
    <w:rsid w:val="00862AEB"/>
    <w:rsid w:val="00864EA5"/>
    <w:rsid w:val="008702BC"/>
    <w:rsid w:val="00870988"/>
    <w:rsid w:val="00871FD5"/>
    <w:rsid w:val="008726C5"/>
    <w:rsid w:val="00873406"/>
    <w:rsid w:val="00883335"/>
    <w:rsid w:val="00884215"/>
    <w:rsid w:val="008847BB"/>
    <w:rsid w:val="00887651"/>
    <w:rsid w:val="00892A54"/>
    <w:rsid w:val="00893239"/>
    <w:rsid w:val="008947C9"/>
    <w:rsid w:val="00895A9B"/>
    <w:rsid w:val="008979B1"/>
    <w:rsid w:val="008A2000"/>
    <w:rsid w:val="008A4D9D"/>
    <w:rsid w:val="008A6B25"/>
    <w:rsid w:val="008A6C4F"/>
    <w:rsid w:val="008B0A98"/>
    <w:rsid w:val="008B43FF"/>
    <w:rsid w:val="008B679A"/>
    <w:rsid w:val="008B7E02"/>
    <w:rsid w:val="008C1E4D"/>
    <w:rsid w:val="008C3A9F"/>
    <w:rsid w:val="008C4847"/>
    <w:rsid w:val="008D503A"/>
    <w:rsid w:val="008D51B0"/>
    <w:rsid w:val="008D5931"/>
    <w:rsid w:val="008E0B60"/>
    <w:rsid w:val="008E0E46"/>
    <w:rsid w:val="008E51F7"/>
    <w:rsid w:val="008E601C"/>
    <w:rsid w:val="008E6F5B"/>
    <w:rsid w:val="008E7E43"/>
    <w:rsid w:val="008F27B3"/>
    <w:rsid w:val="008F2875"/>
    <w:rsid w:val="008F3998"/>
    <w:rsid w:val="008F3CB6"/>
    <w:rsid w:val="008F6FEB"/>
    <w:rsid w:val="0090452C"/>
    <w:rsid w:val="00904BAF"/>
    <w:rsid w:val="00907C3F"/>
    <w:rsid w:val="00911DF6"/>
    <w:rsid w:val="009141F1"/>
    <w:rsid w:val="00916846"/>
    <w:rsid w:val="00920049"/>
    <w:rsid w:val="00920182"/>
    <w:rsid w:val="009201B3"/>
    <w:rsid w:val="00921D40"/>
    <w:rsid w:val="0092237C"/>
    <w:rsid w:val="00927B7B"/>
    <w:rsid w:val="00930854"/>
    <w:rsid w:val="009360EF"/>
    <w:rsid w:val="00936275"/>
    <w:rsid w:val="0093707B"/>
    <w:rsid w:val="009400EB"/>
    <w:rsid w:val="009427E3"/>
    <w:rsid w:val="00943982"/>
    <w:rsid w:val="00944826"/>
    <w:rsid w:val="00945473"/>
    <w:rsid w:val="00946575"/>
    <w:rsid w:val="00946B12"/>
    <w:rsid w:val="00947083"/>
    <w:rsid w:val="009528B4"/>
    <w:rsid w:val="009528E7"/>
    <w:rsid w:val="009541E6"/>
    <w:rsid w:val="00954263"/>
    <w:rsid w:val="0095444F"/>
    <w:rsid w:val="00954605"/>
    <w:rsid w:val="00955542"/>
    <w:rsid w:val="00956D9B"/>
    <w:rsid w:val="00961BF7"/>
    <w:rsid w:val="00963185"/>
    <w:rsid w:val="00963CBA"/>
    <w:rsid w:val="009640AA"/>
    <w:rsid w:val="009654B7"/>
    <w:rsid w:val="00970085"/>
    <w:rsid w:val="0097068A"/>
    <w:rsid w:val="00971D1D"/>
    <w:rsid w:val="00976548"/>
    <w:rsid w:val="00976B42"/>
    <w:rsid w:val="00976E7B"/>
    <w:rsid w:val="00977823"/>
    <w:rsid w:val="00977E46"/>
    <w:rsid w:val="00981B7D"/>
    <w:rsid w:val="009848F0"/>
    <w:rsid w:val="00984930"/>
    <w:rsid w:val="00984CC9"/>
    <w:rsid w:val="00986A9B"/>
    <w:rsid w:val="00991261"/>
    <w:rsid w:val="00993F6F"/>
    <w:rsid w:val="009946DD"/>
    <w:rsid w:val="0099676E"/>
    <w:rsid w:val="009A0B83"/>
    <w:rsid w:val="009A23E5"/>
    <w:rsid w:val="009A3F4A"/>
    <w:rsid w:val="009A4457"/>
    <w:rsid w:val="009A49AE"/>
    <w:rsid w:val="009A604C"/>
    <w:rsid w:val="009B0D7F"/>
    <w:rsid w:val="009B3072"/>
    <w:rsid w:val="009B3800"/>
    <w:rsid w:val="009B57F5"/>
    <w:rsid w:val="009C6532"/>
    <w:rsid w:val="009C6869"/>
    <w:rsid w:val="009D1A9B"/>
    <w:rsid w:val="009D22AC"/>
    <w:rsid w:val="009D3F87"/>
    <w:rsid w:val="009D50DB"/>
    <w:rsid w:val="009D5AC9"/>
    <w:rsid w:val="009D752D"/>
    <w:rsid w:val="009D778F"/>
    <w:rsid w:val="009E03FE"/>
    <w:rsid w:val="009E1945"/>
    <w:rsid w:val="009E1C4E"/>
    <w:rsid w:val="009E3201"/>
    <w:rsid w:val="009E4C85"/>
    <w:rsid w:val="009E4F58"/>
    <w:rsid w:val="009E687F"/>
    <w:rsid w:val="009F0E64"/>
    <w:rsid w:val="009F5FA3"/>
    <w:rsid w:val="00A0036A"/>
    <w:rsid w:val="00A0362E"/>
    <w:rsid w:val="00A05E0B"/>
    <w:rsid w:val="00A063F2"/>
    <w:rsid w:val="00A07B44"/>
    <w:rsid w:val="00A07B81"/>
    <w:rsid w:val="00A12ED5"/>
    <w:rsid w:val="00A13080"/>
    <w:rsid w:val="00A131D3"/>
    <w:rsid w:val="00A1427D"/>
    <w:rsid w:val="00A21903"/>
    <w:rsid w:val="00A22118"/>
    <w:rsid w:val="00A26C26"/>
    <w:rsid w:val="00A277B3"/>
    <w:rsid w:val="00A315D6"/>
    <w:rsid w:val="00A3230C"/>
    <w:rsid w:val="00A34976"/>
    <w:rsid w:val="00A36617"/>
    <w:rsid w:val="00A37533"/>
    <w:rsid w:val="00A43F1A"/>
    <w:rsid w:val="00A4410E"/>
    <w:rsid w:val="00A44115"/>
    <w:rsid w:val="00A441CC"/>
    <w:rsid w:val="00A4634F"/>
    <w:rsid w:val="00A51CF3"/>
    <w:rsid w:val="00A55E17"/>
    <w:rsid w:val="00A67E33"/>
    <w:rsid w:val="00A70482"/>
    <w:rsid w:val="00A7103A"/>
    <w:rsid w:val="00A7206C"/>
    <w:rsid w:val="00A72F22"/>
    <w:rsid w:val="00A73D32"/>
    <w:rsid w:val="00A748A6"/>
    <w:rsid w:val="00A753A6"/>
    <w:rsid w:val="00A76CBC"/>
    <w:rsid w:val="00A77AC6"/>
    <w:rsid w:val="00A80B9A"/>
    <w:rsid w:val="00A810E5"/>
    <w:rsid w:val="00A83783"/>
    <w:rsid w:val="00A8442A"/>
    <w:rsid w:val="00A85059"/>
    <w:rsid w:val="00A85A4F"/>
    <w:rsid w:val="00A8630A"/>
    <w:rsid w:val="00A879A4"/>
    <w:rsid w:val="00A87C08"/>
    <w:rsid w:val="00A87E95"/>
    <w:rsid w:val="00A90A58"/>
    <w:rsid w:val="00A92E29"/>
    <w:rsid w:val="00A93C6F"/>
    <w:rsid w:val="00A944EC"/>
    <w:rsid w:val="00A96726"/>
    <w:rsid w:val="00AA0206"/>
    <w:rsid w:val="00AA27AF"/>
    <w:rsid w:val="00AA28ED"/>
    <w:rsid w:val="00AA3F80"/>
    <w:rsid w:val="00AA5418"/>
    <w:rsid w:val="00AA5866"/>
    <w:rsid w:val="00AB0F31"/>
    <w:rsid w:val="00AB1237"/>
    <w:rsid w:val="00AB1527"/>
    <w:rsid w:val="00AB564B"/>
    <w:rsid w:val="00AB66F3"/>
    <w:rsid w:val="00AB67AC"/>
    <w:rsid w:val="00AB790F"/>
    <w:rsid w:val="00AB7B71"/>
    <w:rsid w:val="00AC1E38"/>
    <w:rsid w:val="00AC2B31"/>
    <w:rsid w:val="00AC36D8"/>
    <w:rsid w:val="00AC5AE2"/>
    <w:rsid w:val="00AD09E9"/>
    <w:rsid w:val="00AD19FA"/>
    <w:rsid w:val="00AD28E4"/>
    <w:rsid w:val="00AD4A83"/>
    <w:rsid w:val="00AD4DB3"/>
    <w:rsid w:val="00AD5D27"/>
    <w:rsid w:val="00AD7A6E"/>
    <w:rsid w:val="00AE0899"/>
    <w:rsid w:val="00AE7D6E"/>
    <w:rsid w:val="00AF0576"/>
    <w:rsid w:val="00AF15DF"/>
    <w:rsid w:val="00AF3829"/>
    <w:rsid w:val="00AF61B3"/>
    <w:rsid w:val="00AF63C5"/>
    <w:rsid w:val="00AF6E06"/>
    <w:rsid w:val="00B0149B"/>
    <w:rsid w:val="00B0295D"/>
    <w:rsid w:val="00B037F0"/>
    <w:rsid w:val="00B11D25"/>
    <w:rsid w:val="00B12459"/>
    <w:rsid w:val="00B12CF5"/>
    <w:rsid w:val="00B15669"/>
    <w:rsid w:val="00B23235"/>
    <w:rsid w:val="00B2327D"/>
    <w:rsid w:val="00B25A9B"/>
    <w:rsid w:val="00B2718F"/>
    <w:rsid w:val="00B30179"/>
    <w:rsid w:val="00B311AD"/>
    <w:rsid w:val="00B3317B"/>
    <w:rsid w:val="00B334DC"/>
    <w:rsid w:val="00B3631A"/>
    <w:rsid w:val="00B40C85"/>
    <w:rsid w:val="00B40F93"/>
    <w:rsid w:val="00B41146"/>
    <w:rsid w:val="00B41370"/>
    <w:rsid w:val="00B4246D"/>
    <w:rsid w:val="00B47CCB"/>
    <w:rsid w:val="00B53013"/>
    <w:rsid w:val="00B534C4"/>
    <w:rsid w:val="00B5A722"/>
    <w:rsid w:val="00B635F3"/>
    <w:rsid w:val="00B63960"/>
    <w:rsid w:val="00B64CD7"/>
    <w:rsid w:val="00B65A25"/>
    <w:rsid w:val="00B67F5E"/>
    <w:rsid w:val="00B7115C"/>
    <w:rsid w:val="00B73E65"/>
    <w:rsid w:val="00B749D4"/>
    <w:rsid w:val="00B74B25"/>
    <w:rsid w:val="00B7500B"/>
    <w:rsid w:val="00B75622"/>
    <w:rsid w:val="00B76731"/>
    <w:rsid w:val="00B76A66"/>
    <w:rsid w:val="00B772E7"/>
    <w:rsid w:val="00B81E12"/>
    <w:rsid w:val="00B83543"/>
    <w:rsid w:val="00B83C9A"/>
    <w:rsid w:val="00B84BEE"/>
    <w:rsid w:val="00B86FDF"/>
    <w:rsid w:val="00B87110"/>
    <w:rsid w:val="00B93F76"/>
    <w:rsid w:val="00B9525B"/>
    <w:rsid w:val="00B95940"/>
    <w:rsid w:val="00B95D6B"/>
    <w:rsid w:val="00B967B0"/>
    <w:rsid w:val="00B97FA8"/>
    <w:rsid w:val="00BA1247"/>
    <w:rsid w:val="00BA483E"/>
    <w:rsid w:val="00BA4B99"/>
    <w:rsid w:val="00BA60AE"/>
    <w:rsid w:val="00BA7ED9"/>
    <w:rsid w:val="00BB05F5"/>
    <w:rsid w:val="00BB3B14"/>
    <w:rsid w:val="00BB5CFF"/>
    <w:rsid w:val="00BC1385"/>
    <w:rsid w:val="00BC490E"/>
    <w:rsid w:val="00BC74E9"/>
    <w:rsid w:val="00BD4C18"/>
    <w:rsid w:val="00BD5B51"/>
    <w:rsid w:val="00BD5DCA"/>
    <w:rsid w:val="00BE13FF"/>
    <w:rsid w:val="00BE6034"/>
    <w:rsid w:val="00BE618E"/>
    <w:rsid w:val="00BE655C"/>
    <w:rsid w:val="00BE6AAE"/>
    <w:rsid w:val="00BF1865"/>
    <w:rsid w:val="00BF3265"/>
    <w:rsid w:val="00BF5387"/>
    <w:rsid w:val="00BF559E"/>
    <w:rsid w:val="00C000E8"/>
    <w:rsid w:val="00C03271"/>
    <w:rsid w:val="00C1399F"/>
    <w:rsid w:val="00C141AA"/>
    <w:rsid w:val="00C21496"/>
    <w:rsid w:val="00C217E7"/>
    <w:rsid w:val="00C21FCE"/>
    <w:rsid w:val="00C22D0F"/>
    <w:rsid w:val="00C24693"/>
    <w:rsid w:val="00C27401"/>
    <w:rsid w:val="00C27775"/>
    <w:rsid w:val="00C30612"/>
    <w:rsid w:val="00C330A9"/>
    <w:rsid w:val="00C3525F"/>
    <w:rsid w:val="00C35F0B"/>
    <w:rsid w:val="00C4397E"/>
    <w:rsid w:val="00C445F5"/>
    <w:rsid w:val="00C44D46"/>
    <w:rsid w:val="00C45A2B"/>
    <w:rsid w:val="00C463DD"/>
    <w:rsid w:val="00C46CFD"/>
    <w:rsid w:val="00C47BF6"/>
    <w:rsid w:val="00C47D94"/>
    <w:rsid w:val="00C51BEA"/>
    <w:rsid w:val="00C525DC"/>
    <w:rsid w:val="00C5278E"/>
    <w:rsid w:val="00C54D9F"/>
    <w:rsid w:val="00C55757"/>
    <w:rsid w:val="00C575DE"/>
    <w:rsid w:val="00C5797F"/>
    <w:rsid w:val="00C619CA"/>
    <w:rsid w:val="00C6266B"/>
    <w:rsid w:val="00C64458"/>
    <w:rsid w:val="00C65891"/>
    <w:rsid w:val="00C744B8"/>
    <w:rsid w:val="00C745C3"/>
    <w:rsid w:val="00C74E5B"/>
    <w:rsid w:val="00C74E75"/>
    <w:rsid w:val="00C76B00"/>
    <w:rsid w:val="00C80538"/>
    <w:rsid w:val="00C81E2F"/>
    <w:rsid w:val="00C834D1"/>
    <w:rsid w:val="00C85071"/>
    <w:rsid w:val="00C93BFF"/>
    <w:rsid w:val="00C9490A"/>
    <w:rsid w:val="00CA2A58"/>
    <w:rsid w:val="00CA32EE"/>
    <w:rsid w:val="00CA3E02"/>
    <w:rsid w:val="00CA562C"/>
    <w:rsid w:val="00CB0DE1"/>
    <w:rsid w:val="00CB5F0C"/>
    <w:rsid w:val="00CC0B55"/>
    <w:rsid w:val="00CC2ADA"/>
    <w:rsid w:val="00CC50FA"/>
    <w:rsid w:val="00CC5F1B"/>
    <w:rsid w:val="00CC7589"/>
    <w:rsid w:val="00CC77F9"/>
    <w:rsid w:val="00CC7B7D"/>
    <w:rsid w:val="00CD6995"/>
    <w:rsid w:val="00CE1F9F"/>
    <w:rsid w:val="00CE4A8F"/>
    <w:rsid w:val="00CE716A"/>
    <w:rsid w:val="00CF0214"/>
    <w:rsid w:val="00CF4F76"/>
    <w:rsid w:val="00CF586F"/>
    <w:rsid w:val="00CF7B69"/>
    <w:rsid w:val="00CF7D43"/>
    <w:rsid w:val="00D00C66"/>
    <w:rsid w:val="00D01941"/>
    <w:rsid w:val="00D03B13"/>
    <w:rsid w:val="00D04638"/>
    <w:rsid w:val="00D051E8"/>
    <w:rsid w:val="00D0536A"/>
    <w:rsid w:val="00D11129"/>
    <w:rsid w:val="00D114B0"/>
    <w:rsid w:val="00D15A01"/>
    <w:rsid w:val="00D16090"/>
    <w:rsid w:val="00D17956"/>
    <w:rsid w:val="00D2031B"/>
    <w:rsid w:val="00D21DAB"/>
    <w:rsid w:val="00D22332"/>
    <w:rsid w:val="00D224B7"/>
    <w:rsid w:val="00D25FE2"/>
    <w:rsid w:val="00D276D8"/>
    <w:rsid w:val="00D27722"/>
    <w:rsid w:val="00D302EB"/>
    <w:rsid w:val="00D3232A"/>
    <w:rsid w:val="00D34833"/>
    <w:rsid w:val="00D376AA"/>
    <w:rsid w:val="00D40DB6"/>
    <w:rsid w:val="00D43252"/>
    <w:rsid w:val="00D4341A"/>
    <w:rsid w:val="00D43CA1"/>
    <w:rsid w:val="00D522BD"/>
    <w:rsid w:val="00D52C65"/>
    <w:rsid w:val="00D53AFB"/>
    <w:rsid w:val="00D54A2F"/>
    <w:rsid w:val="00D54F7D"/>
    <w:rsid w:val="00D550F9"/>
    <w:rsid w:val="00D5638B"/>
    <w:rsid w:val="00D572B0"/>
    <w:rsid w:val="00D61217"/>
    <w:rsid w:val="00D62E90"/>
    <w:rsid w:val="00D631C4"/>
    <w:rsid w:val="00D65466"/>
    <w:rsid w:val="00D65BE3"/>
    <w:rsid w:val="00D66DD3"/>
    <w:rsid w:val="00D70379"/>
    <w:rsid w:val="00D76BE5"/>
    <w:rsid w:val="00D82997"/>
    <w:rsid w:val="00D82E7F"/>
    <w:rsid w:val="00D84EFD"/>
    <w:rsid w:val="00D87AC8"/>
    <w:rsid w:val="00D918AD"/>
    <w:rsid w:val="00D95C9F"/>
    <w:rsid w:val="00D96519"/>
    <w:rsid w:val="00D965EF"/>
    <w:rsid w:val="00D96D9E"/>
    <w:rsid w:val="00D978C6"/>
    <w:rsid w:val="00DA2FBF"/>
    <w:rsid w:val="00DA518D"/>
    <w:rsid w:val="00DA67AD"/>
    <w:rsid w:val="00DB1748"/>
    <w:rsid w:val="00DB18CE"/>
    <w:rsid w:val="00DB1E91"/>
    <w:rsid w:val="00DB4B22"/>
    <w:rsid w:val="00DB4F60"/>
    <w:rsid w:val="00DB5566"/>
    <w:rsid w:val="00DB633C"/>
    <w:rsid w:val="00DB7EB8"/>
    <w:rsid w:val="00DC04FE"/>
    <w:rsid w:val="00DC0D87"/>
    <w:rsid w:val="00DC2C46"/>
    <w:rsid w:val="00DC2C82"/>
    <w:rsid w:val="00DC39FD"/>
    <w:rsid w:val="00DC45C8"/>
    <w:rsid w:val="00DC7C96"/>
    <w:rsid w:val="00DD05A9"/>
    <w:rsid w:val="00DD14D4"/>
    <w:rsid w:val="00DD1FB1"/>
    <w:rsid w:val="00DD266D"/>
    <w:rsid w:val="00DD4118"/>
    <w:rsid w:val="00DD7CA8"/>
    <w:rsid w:val="00DE10BC"/>
    <w:rsid w:val="00DE2702"/>
    <w:rsid w:val="00DE3EC0"/>
    <w:rsid w:val="00DE53B2"/>
    <w:rsid w:val="00DE5B70"/>
    <w:rsid w:val="00DF0904"/>
    <w:rsid w:val="00DF240B"/>
    <w:rsid w:val="00DF7823"/>
    <w:rsid w:val="00E02D9B"/>
    <w:rsid w:val="00E038AC"/>
    <w:rsid w:val="00E0705E"/>
    <w:rsid w:val="00E071C4"/>
    <w:rsid w:val="00E07E90"/>
    <w:rsid w:val="00E113E5"/>
    <w:rsid w:val="00E11593"/>
    <w:rsid w:val="00E116FD"/>
    <w:rsid w:val="00E12B6B"/>
    <w:rsid w:val="00E12EBF"/>
    <w:rsid w:val="00E130AB"/>
    <w:rsid w:val="00E1478B"/>
    <w:rsid w:val="00E14B3E"/>
    <w:rsid w:val="00E2514E"/>
    <w:rsid w:val="00E260DE"/>
    <w:rsid w:val="00E2666B"/>
    <w:rsid w:val="00E26C7F"/>
    <w:rsid w:val="00E31178"/>
    <w:rsid w:val="00E37028"/>
    <w:rsid w:val="00E3782D"/>
    <w:rsid w:val="00E438D9"/>
    <w:rsid w:val="00E474C5"/>
    <w:rsid w:val="00E51EA6"/>
    <w:rsid w:val="00E51FE6"/>
    <w:rsid w:val="00E53C7A"/>
    <w:rsid w:val="00E5644E"/>
    <w:rsid w:val="00E57807"/>
    <w:rsid w:val="00E57938"/>
    <w:rsid w:val="00E60324"/>
    <w:rsid w:val="00E6095A"/>
    <w:rsid w:val="00E640CF"/>
    <w:rsid w:val="00E66A31"/>
    <w:rsid w:val="00E67325"/>
    <w:rsid w:val="00E679F5"/>
    <w:rsid w:val="00E7260F"/>
    <w:rsid w:val="00E753B7"/>
    <w:rsid w:val="00E77514"/>
    <w:rsid w:val="00E806EE"/>
    <w:rsid w:val="00E80AB1"/>
    <w:rsid w:val="00E824FC"/>
    <w:rsid w:val="00E83409"/>
    <w:rsid w:val="00E8418F"/>
    <w:rsid w:val="00E842F9"/>
    <w:rsid w:val="00E843B0"/>
    <w:rsid w:val="00E85020"/>
    <w:rsid w:val="00E85601"/>
    <w:rsid w:val="00E8563A"/>
    <w:rsid w:val="00E87A0E"/>
    <w:rsid w:val="00E90E47"/>
    <w:rsid w:val="00E93CD6"/>
    <w:rsid w:val="00E94C65"/>
    <w:rsid w:val="00E96630"/>
    <w:rsid w:val="00E969E1"/>
    <w:rsid w:val="00EA0CDC"/>
    <w:rsid w:val="00EA12BE"/>
    <w:rsid w:val="00EA20F0"/>
    <w:rsid w:val="00EA2918"/>
    <w:rsid w:val="00EA4180"/>
    <w:rsid w:val="00EA5E3D"/>
    <w:rsid w:val="00EA6B39"/>
    <w:rsid w:val="00EB028A"/>
    <w:rsid w:val="00EB0FB9"/>
    <w:rsid w:val="00EB2060"/>
    <w:rsid w:val="00EB2DD4"/>
    <w:rsid w:val="00EC0F9E"/>
    <w:rsid w:val="00EC40BD"/>
    <w:rsid w:val="00EC4858"/>
    <w:rsid w:val="00EC4FE3"/>
    <w:rsid w:val="00EC592E"/>
    <w:rsid w:val="00EC6782"/>
    <w:rsid w:val="00ED0CA9"/>
    <w:rsid w:val="00ED365A"/>
    <w:rsid w:val="00ED5C13"/>
    <w:rsid w:val="00ED5ED4"/>
    <w:rsid w:val="00ED60CF"/>
    <w:rsid w:val="00ED7A2A"/>
    <w:rsid w:val="00ED7D01"/>
    <w:rsid w:val="00EE1B43"/>
    <w:rsid w:val="00EE3130"/>
    <w:rsid w:val="00EE39F4"/>
    <w:rsid w:val="00EE500C"/>
    <w:rsid w:val="00EE571A"/>
    <w:rsid w:val="00EE7993"/>
    <w:rsid w:val="00EE7A06"/>
    <w:rsid w:val="00EF1D7F"/>
    <w:rsid w:val="00EF446B"/>
    <w:rsid w:val="00EF4D87"/>
    <w:rsid w:val="00EF50DB"/>
    <w:rsid w:val="00EF5BDB"/>
    <w:rsid w:val="00EF6882"/>
    <w:rsid w:val="00EF6D6E"/>
    <w:rsid w:val="00EF7B51"/>
    <w:rsid w:val="00F043A2"/>
    <w:rsid w:val="00F06D3F"/>
    <w:rsid w:val="00F07BA4"/>
    <w:rsid w:val="00F07FD9"/>
    <w:rsid w:val="00F102E0"/>
    <w:rsid w:val="00F1143B"/>
    <w:rsid w:val="00F116C9"/>
    <w:rsid w:val="00F11CC5"/>
    <w:rsid w:val="00F143BD"/>
    <w:rsid w:val="00F14C3F"/>
    <w:rsid w:val="00F17602"/>
    <w:rsid w:val="00F227DB"/>
    <w:rsid w:val="00F23933"/>
    <w:rsid w:val="00F24119"/>
    <w:rsid w:val="00F24128"/>
    <w:rsid w:val="00F2462A"/>
    <w:rsid w:val="00F32B5B"/>
    <w:rsid w:val="00F338B1"/>
    <w:rsid w:val="00F33F17"/>
    <w:rsid w:val="00F4092A"/>
    <w:rsid w:val="00F40E75"/>
    <w:rsid w:val="00F42CD9"/>
    <w:rsid w:val="00F468B6"/>
    <w:rsid w:val="00F519D3"/>
    <w:rsid w:val="00F52936"/>
    <w:rsid w:val="00F54083"/>
    <w:rsid w:val="00F602B6"/>
    <w:rsid w:val="00F614D7"/>
    <w:rsid w:val="00F62ABA"/>
    <w:rsid w:val="00F63D12"/>
    <w:rsid w:val="00F640AF"/>
    <w:rsid w:val="00F677CB"/>
    <w:rsid w:val="00F67B04"/>
    <w:rsid w:val="00F70D61"/>
    <w:rsid w:val="00F7150E"/>
    <w:rsid w:val="00F71D4A"/>
    <w:rsid w:val="00F72AC6"/>
    <w:rsid w:val="00F77EF0"/>
    <w:rsid w:val="00F8220D"/>
    <w:rsid w:val="00F8263E"/>
    <w:rsid w:val="00F90D08"/>
    <w:rsid w:val="00F93BEC"/>
    <w:rsid w:val="00F968F9"/>
    <w:rsid w:val="00F96BB7"/>
    <w:rsid w:val="00FA11C9"/>
    <w:rsid w:val="00FA35A4"/>
    <w:rsid w:val="00FA3BD0"/>
    <w:rsid w:val="00FA7038"/>
    <w:rsid w:val="00FA7DF3"/>
    <w:rsid w:val="00FB2EFD"/>
    <w:rsid w:val="00FB61AB"/>
    <w:rsid w:val="00FB7339"/>
    <w:rsid w:val="00FC27EA"/>
    <w:rsid w:val="00FC4BD2"/>
    <w:rsid w:val="00FC552B"/>
    <w:rsid w:val="00FC67B3"/>
    <w:rsid w:val="00FC68B7"/>
    <w:rsid w:val="00FC7A1E"/>
    <w:rsid w:val="00FD17CF"/>
    <w:rsid w:val="00FD21EE"/>
    <w:rsid w:val="00FD2439"/>
    <w:rsid w:val="00FD3D1E"/>
    <w:rsid w:val="00FD3D28"/>
    <w:rsid w:val="00FD4553"/>
    <w:rsid w:val="00FD6A70"/>
    <w:rsid w:val="00FD7C12"/>
    <w:rsid w:val="00FE2F61"/>
    <w:rsid w:val="00FE539B"/>
    <w:rsid w:val="00FE5BE4"/>
    <w:rsid w:val="00FE7C97"/>
    <w:rsid w:val="00FE7F6A"/>
    <w:rsid w:val="00FF032C"/>
    <w:rsid w:val="00FF05B2"/>
    <w:rsid w:val="00FF449B"/>
    <w:rsid w:val="00FF7CC1"/>
    <w:rsid w:val="0109E2D6"/>
    <w:rsid w:val="0326354E"/>
    <w:rsid w:val="03835A03"/>
    <w:rsid w:val="038BDE06"/>
    <w:rsid w:val="07E605A5"/>
    <w:rsid w:val="0833857D"/>
    <w:rsid w:val="08AE5E38"/>
    <w:rsid w:val="0C295B33"/>
    <w:rsid w:val="0D38B499"/>
    <w:rsid w:val="0F8B3E84"/>
    <w:rsid w:val="10627483"/>
    <w:rsid w:val="12C3111C"/>
    <w:rsid w:val="178EFA5B"/>
    <w:rsid w:val="18DD8725"/>
    <w:rsid w:val="1AF608CE"/>
    <w:rsid w:val="1BAA89B4"/>
    <w:rsid w:val="209CDEFB"/>
    <w:rsid w:val="22FD7B94"/>
    <w:rsid w:val="24E82E2D"/>
    <w:rsid w:val="292703A8"/>
    <w:rsid w:val="2C448065"/>
    <w:rsid w:val="35ACFCDF"/>
    <w:rsid w:val="387CEEDE"/>
    <w:rsid w:val="3C64B580"/>
    <w:rsid w:val="3F613334"/>
    <w:rsid w:val="43EAB634"/>
    <w:rsid w:val="4433EBF1"/>
    <w:rsid w:val="4865E4AF"/>
    <w:rsid w:val="488BBD09"/>
    <w:rsid w:val="4A483652"/>
    <w:rsid w:val="4A7B9B89"/>
    <w:rsid w:val="4C3DA076"/>
    <w:rsid w:val="4ED7B18B"/>
    <w:rsid w:val="505893C6"/>
    <w:rsid w:val="53DCE0A7"/>
    <w:rsid w:val="58EDC0D5"/>
    <w:rsid w:val="5E66E281"/>
    <w:rsid w:val="5FC8065E"/>
    <w:rsid w:val="631480A8"/>
    <w:rsid w:val="635558A8"/>
    <w:rsid w:val="640279DB"/>
    <w:rsid w:val="646D941F"/>
    <w:rsid w:val="67003D48"/>
    <w:rsid w:val="6BF95050"/>
    <w:rsid w:val="6EB287D0"/>
    <w:rsid w:val="71FAE32B"/>
    <w:rsid w:val="72630D6F"/>
    <w:rsid w:val="7653FCF6"/>
    <w:rsid w:val="772EF6AE"/>
    <w:rsid w:val="7B756897"/>
    <w:rsid w:val="7D9848C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6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text,Footnotes refss,Footnote number,Fago Fußnotenzeichen,Footnote Ref,16 Point,Superscript 6 Point,Fago Fu?notenzeichen,Fago Fuﬂnotenzeichen,ftref,a Footnote Reference,FZ,Appel note de bas de page,Ref FNs Char,[0],[,Ref"/>
    <w:basedOn w:val="DefaultParagraphFont"/>
    <w:link w:val="ENFootnoteReference"/>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f,A,FA Fu, Char"/>
    <w:basedOn w:val="Normal"/>
    <w:link w:val="FootnoteTextChar"/>
    <w:qFormat/>
    <w:rsid w:val="00C21FCE"/>
    <w:pPr>
      <w:shd w:val="clear" w:color="auto" w:fill="FFFFFF" w:themeFill="background1"/>
      <w:tabs>
        <w:tab w:val="right" w:pos="993"/>
      </w:tabs>
      <w:spacing w:line="220" w:lineRule="exact"/>
      <w:ind w:right="1134"/>
    </w:pPr>
    <w:rPr>
      <w:rFonts w:asciiTheme="majorBidi" w:hAnsiTheme="majorBidi" w:cstheme="majorBidi"/>
      <w:color w:val="000000" w:themeColor="text1"/>
      <w:sz w:val="18"/>
      <w:szCs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9C6869"/>
    <w:pPr>
      <w:keepNext/>
      <w:keepLines/>
      <w:numPr>
        <w:numId w:val="37"/>
      </w:numPr>
      <w:tabs>
        <w:tab w:val="right" w:pos="1134"/>
      </w:tabs>
      <w:spacing w:after="120"/>
      <w:ind w:left="1134" w:right="1134" w:hanging="567"/>
    </w:pPr>
    <w:rPr>
      <w:rFonts w:asciiTheme="majorBidi" w:hAnsiTheme="majorBidi" w:cstheme="majorBidi"/>
      <w:b/>
      <w:bCs/>
      <w:color w:val="000000" w:themeColor="text1"/>
      <w:sz w:val="24"/>
      <w:szCs w:val="24"/>
      <w:lang w:val="en-US"/>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table" w:customStyle="1" w:styleId="TableGrid1">
    <w:name w:val="Table Grid1"/>
    <w:basedOn w:val="TableNormal"/>
    <w:next w:val="TableGrid"/>
    <w:rsid w:val="00984CC9"/>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rmaltextrun">
    <w:name w:val="normaltextrun"/>
    <w:basedOn w:val="DefaultParagraphFont"/>
    <w:rsid w:val="00930854"/>
  </w:style>
  <w:style w:type="character" w:customStyle="1" w:styleId="eop">
    <w:name w:val="eop"/>
    <w:basedOn w:val="DefaultParagraphFont"/>
    <w:rsid w:val="00930854"/>
  </w:style>
  <w:style w:type="paragraph" w:styleId="ListParagraph">
    <w:name w:val="List Paragraph"/>
    <w:basedOn w:val="Normal"/>
    <w:link w:val="ListParagraphChar"/>
    <w:uiPriority w:val="34"/>
    <w:qFormat/>
    <w:rsid w:val="00930854"/>
    <w:pPr>
      <w:ind w:left="720"/>
      <w:contextualSpacing/>
    </w:p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qFormat/>
    <w:rsid w:val="00C21FCE"/>
    <w:rPr>
      <w:rFonts w:asciiTheme="majorBidi" w:hAnsiTheme="majorBidi" w:cstheme="majorBidi"/>
      <w:color w:val="000000" w:themeColor="text1"/>
      <w:sz w:val="18"/>
      <w:szCs w:val="18"/>
      <w:shd w:val="clear" w:color="auto" w:fill="FFFFFF" w:themeFill="background1"/>
      <w:lang w:val="en-GB" w:eastAsia="en-U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081339"/>
    <w:pPr>
      <w:suppressAutoHyphens w:val="0"/>
      <w:spacing w:after="160" w:line="240" w:lineRule="exact"/>
    </w:pPr>
    <w:rPr>
      <w:sz w:val="18"/>
      <w:vertAlign w:val="superscript"/>
      <w:lang w:val="fr-FR" w:eastAsia="fr-FR"/>
    </w:rPr>
  </w:style>
  <w:style w:type="character" w:customStyle="1" w:styleId="FooterChar">
    <w:name w:val="Footer Char"/>
    <w:aliases w:val="3_G Char"/>
    <w:basedOn w:val="DefaultParagraphFont"/>
    <w:link w:val="Footer"/>
    <w:uiPriority w:val="99"/>
    <w:rsid w:val="00081339"/>
    <w:rPr>
      <w:sz w:val="16"/>
      <w:lang w:val="en-GB" w:eastAsia="en-US"/>
    </w:rPr>
  </w:style>
  <w:style w:type="character" w:customStyle="1" w:styleId="ListParagraphChar">
    <w:name w:val="List Paragraph Char"/>
    <w:basedOn w:val="DefaultParagraphFont"/>
    <w:link w:val="ListParagraph"/>
    <w:uiPriority w:val="34"/>
    <w:rsid w:val="00081339"/>
    <w:rPr>
      <w:lang w:val="en-GB" w:eastAsia="en-US"/>
    </w:rPr>
  </w:style>
  <w:style w:type="character" w:styleId="CommentReference">
    <w:name w:val="annotation reference"/>
    <w:basedOn w:val="DefaultParagraphFont"/>
    <w:uiPriority w:val="99"/>
    <w:unhideWhenUsed/>
    <w:rsid w:val="00081339"/>
    <w:rPr>
      <w:sz w:val="16"/>
      <w:szCs w:val="16"/>
    </w:rPr>
  </w:style>
  <w:style w:type="character" w:customStyle="1" w:styleId="superscript">
    <w:name w:val="superscript"/>
    <w:basedOn w:val="DefaultParagraphFont"/>
    <w:rsid w:val="00EE7993"/>
  </w:style>
  <w:style w:type="character" w:customStyle="1" w:styleId="BoldNormal">
    <w:name w:val="Bold_Normal"/>
    <w:basedOn w:val="DefaultParagraphFont"/>
    <w:uiPriority w:val="1"/>
    <w:rsid w:val="00EE7993"/>
    <w:rPr>
      <w:b/>
      <w:bCs/>
    </w:rPr>
  </w:style>
  <w:style w:type="character" w:customStyle="1" w:styleId="ui-provider">
    <w:name w:val="ui-provider"/>
    <w:basedOn w:val="DefaultParagraphFont"/>
    <w:rsid w:val="00F102E0"/>
  </w:style>
  <w:style w:type="paragraph" w:customStyle="1" w:styleId="Standard">
    <w:name w:val="Standard"/>
    <w:rsid w:val="00F102E0"/>
    <w:pPr>
      <w:suppressAutoHyphens/>
      <w:autoSpaceDN w:val="0"/>
      <w:textAlignment w:val="baseline"/>
    </w:pPr>
    <w:rPr>
      <w:rFonts w:ascii="Liberation Serif" w:eastAsia="NSimSun" w:hAnsi="Liberation Serif" w:cs="Arial"/>
      <w:kern w:val="3"/>
      <w:sz w:val="24"/>
      <w:szCs w:val="24"/>
      <w:lang w:val="en-US" w:eastAsia="zh-CN" w:bidi="hi-IN"/>
    </w:rPr>
  </w:style>
  <w:style w:type="character" w:styleId="Strong">
    <w:name w:val="Strong"/>
    <w:basedOn w:val="DefaultParagraphFont"/>
    <w:uiPriority w:val="22"/>
    <w:qFormat/>
    <w:rsid w:val="00F102E0"/>
    <w:rPr>
      <w:b/>
      <w:bCs/>
    </w:rPr>
  </w:style>
  <w:style w:type="paragraph" w:customStyle="1" w:styleId="Footnote4G">
    <w:name w:val="Footnote 4G"/>
    <w:basedOn w:val="FootnoteText"/>
    <w:next w:val="FootnoteText"/>
    <w:autoRedefine/>
    <w:qFormat/>
    <w:rsid w:val="00ED7D01"/>
    <w:pPr>
      <w:tabs>
        <w:tab w:val="left" w:pos="851"/>
      </w:tabs>
      <w:spacing w:line="240" w:lineRule="atLeast"/>
      <w:ind w:right="0"/>
    </w:pPr>
    <w:rPr>
      <w:vertAlign w:val="superscript"/>
      <w:lang w:val="fr-FR" w:eastAsia="fr-FR"/>
    </w:rPr>
  </w:style>
  <w:style w:type="character" w:styleId="UnresolvedMention">
    <w:name w:val="Unresolved Mention"/>
    <w:basedOn w:val="DefaultParagraphFont"/>
    <w:uiPriority w:val="99"/>
    <w:semiHidden/>
    <w:unhideWhenUsed/>
    <w:rsid w:val="00B84BEE"/>
    <w:rPr>
      <w:color w:val="605E5C"/>
      <w:shd w:val="clear" w:color="auto" w:fill="E1DFDD"/>
    </w:rPr>
  </w:style>
  <w:style w:type="paragraph" w:styleId="Revision">
    <w:name w:val="Revision"/>
    <w:hidden/>
    <w:uiPriority w:val="99"/>
    <w:semiHidden/>
    <w:rsid w:val="00755CFD"/>
    <w:rPr>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rsid w:val="00180FFD"/>
    <w:pPr>
      <w:suppressAutoHyphens w:val="0"/>
      <w:spacing w:after="160" w:line="240" w:lineRule="exact"/>
    </w:pPr>
    <w:rPr>
      <w:rFonts w:asciiTheme="minorHAnsi" w:eastAsiaTheme="minorEastAsia" w:hAnsiTheme="minorHAnsi" w:cstheme="minorBidi"/>
      <w:sz w:val="22"/>
      <w:szCs w:val="22"/>
      <w:vertAlign w:val="superscript"/>
      <w:lang w:eastAsia="zh-CN"/>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lang w:val="en-GB" w:eastAsia="en-US"/>
    </w:rPr>
  </w:style>
  <w:style w:type="paragraph" w:styleId="CommentSubject">
    <w:name w:val="annotation subject"/>
    <w:basedOn w:val="CommentText"/>
    <w:next w:val="CommentText"/>
    <w:link w:val="CommentSubjectChar"/>
    <w:semiHidden/>
    <w:unhideWhenUsed/>
    <w:rsid w:val="002D65CB"/>
    <w:rPr>
      <w:b/>
      <w:bCs/>
    </w:rPr>
  </w:style>
  <w:style w:type="character" w:customStyle="1" w:styleId="CommentSubjectChar">
    <w:name w:val="Comment Subject Char"/>
    <w:basedOn w:val="CommentTextChar"/>
    <w:link w:val="CommentSubject"/>
    <w:semiHidden/>
    <w:rsid w:val="002D65CB"/>
    <w:rPr>
      <w:b/>
      <w:bCs/>
      <w:lang w:val="en-GB" w:eastAsia="en-US"/>
    </w:rPr>
  </w:style>
  <w:style w:type="character" w:customStyle="1" w:styleId="cf01">
    <w:name w:val="cf01"/>
    <w:basedOn w:val="DefaultParagraphFont"/>
    <w:rsid w:val="001F7D81"/>
    <w:rPr>
      <w:rFonts w:ascii="Segoe UI" w:hAnsi="Segoe UI" w:cs="Segoe UI" w:hint="default"/>
      <w:sz w:val="18"/>
      <w:szCs w:val="18"/>
    </w:rPr>
  </w:style>
  <w:style w:type="paragraph" w:customStyle="1" w:styleId="paragraph">
    <w:name w:val="paragraph"/>
    <w:basedOn w:val="Normal"/>
    <w:rsid w:val="00543356"/>
    <w:pPr>
      <w:suppressAutoHyphens w:val="0"/>
      <w:spacing w:before="100" w:beforeAutospacing="1" w:after="100" w:afterAutospacing="1" w:line="240" w:lineRule="auto"/>
    </w:pPr>
    <w:rPr>
      <w:sz w:val="24"/>
      <w:szCs w:val="24"/>
      <w:lang w:val="fr-FR" w:eastAsia="fr-FR"/>
    </w:rPr>
  </w:style>
  <w:style w:type="character" w:customStyle="1" w:styleId="xxnormaltextrun">
    <w:name w:val="x_x_normaltextrun"/>
    <w:basedOn w:val="DefaultParagraphFont"/>
    <w:rsid w:val="00543356"/>
  </w:style>
  <w:style w:type="paragraph" w:styleId="HTMLPreformatted">
    <w:name w:val="HTML Preformatted"/>
    <w:basedOn w:val="Normal"/>
    <w:link w:val="HTMLPreformattedChar"/>
    <w:uiPriority w:val="99"/>
    <w:unhideWhenUsed/>
    <w:rsid w:val="00683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683729"/>
    <w:rPr>
      <w:rFonts w:ascii="Courier New" w:hAnsi="Courier New" w:cs="Courier New"/>
      <w:lang w:val="en-GB" w:eastAsia="zh-CN"/>
    </w:rPr>
  </w:style>
  <w:style w:type="character" w:customStyle="1" w:styleId="FootnoteTextChar1">
    <w:name w:val="Footnote Text Char1"/>
    <w:basedOn w:val="DefaultParagraphFont"/>
    <w:uiPriority w:val="99"/>
    <w:semiHidden/>
    <w:rsid w:val="008E51F7"/>
    <w:rPr>
      <w:sz w:val="20"/>
      <w:szCs w:val="20"/>
    </w:rPr>
  </w:style>
  <w:style w:type="paragraph" w:customStyle="1" w:styleId="pf0">
    <w:name w:val="pf0"/>
    <w:basedOn w:val="Normal"/>
    <w:rsid w:val="00193EE6"/>
    <w:pPr>
      <w:suppressAutoHyphens w:val="0"/>
      <w:spacing w:before="100" w:beforeAutospacing="1" w:after="100" w:afterAutospacing="1" w:line="240" w:lineRule="auto"/>
    </w:pPr>
    <w:rPr>
      <w:sz w:val="24"/>
      <w:szCs w:val="24"/>
      <w:lang w:eastAsia="zh-CN"/>
    </w:rPr>
  </w:style>
  <w:style w:type="paragraph" w:styleId="NormalWeb">
    <w:name w:val="Normal (Web)"/>
    <w:basedOn w:val="Normal"/>
    <w:uiPriority w:val="99"/>
    <w:unhideWhenUsed/>
    <w:rsid w:val="0054213A"/>
    <w:pPr>
      <w:suppressAutoHyphens w:val="0"/>
      <w:spacing w:line="240" w:lineRule="auto"/>
    </w:pPr>
    <w:rPr>
      <w:rFonts w:eastAsia="Calibri"/>
      <w:sz w:val="24"/>
      <w:szCs w:val="24"/>
      <w:lang w:eastAsia="en-GB"/>
    </w:rPr>
  </w:style>
  <w:style w:type="character" w:customStyle="1" w:styleId="EndnoteTextChar">
    <w:name w:val="Endnote Text Char"/>
    <w:aliases w:val="2_G Char"/>
    <w:basedOn w:val="DefaultParagraphFont"/>
    <w:link w:val="EndnoteText"/>
    <w:rsid w:val="00C575D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sites/default/files/2023-08/A_HRC_52_CRP.4_En%20%28003%29.pdf" TargetMode="External"/><Relationship Id="rId2" Type="http://schemas.openxmlformats.org/officeDocument/2006/relationships/hyperlink" Target="https://docs.un.org/en/A/79/549" TargetMode="External"/><Relationship Id="rId1" Type="http://schemas.openxmlformats.org/officeDocument/2006/relationships/hyperlink" Target="https://undocs.org/A/HRC/RES/55/23" TargetMode="External"/><Relationship Id="rId6" Type="http://schemas.openxmlformats.org/officeDocument/2006/relationships/hyperlink" Target="https://sledcom.ru/news/item/1660545/" TargetMode="External"/><Relationship Id="rId5" Type="http://schemas.openxmlformats.org/officeDocument/2006/relationships/hyperlink" Target="http://www.ohchr.org/sites/default/files/2023-08/A_HRC_52_CRP.4_En%20%28003%29.pdf" TargetMode="External"/><Relationship Id="rId4" Type="http://schemas.openxmlformats.org/officeDocument/2006/relationships/hyperlink" Target="https://tbinternet.ohchr.org/_layouts/15/treatybodyexternal/Download.aspx?symbolno=CED%2FC%2FUKR%2FRQ%2F1&amp;Lang=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8430D-56F2-4F69-985F-648FDB80F39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9915</Words>
  <Characters>56517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2025-03-11T13:14:00Z</dcterms:created>
  <dcterms:modified xsi:type="dcterms:W3CDTF">2025-03-11T13:14:00Z</dcterms:modified>
</cp:coreProperties>
</file>