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34CE" w14:textId="77777777" w:rsidR="006B54C4" w:rsidRDefault="00E91E80">
      <w:pPr>
        <w:ind w:right="-607"/>
        <w:jc w:val="right"/>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0459647F" wp14:editId="7470FF33">
            <wp:extent cx="1565438" cy="64415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25956" b="32612"/>
                    <a:stretch>
                      <a:fillRect/>
                    </a:stretch>
                  </pic:blipFill>
                  <pic:spPr>
                    <a:xfrm>
                      <a:off x="0" y="0"/>
                      <a:ext cx="1565438" cy="644151"/>
                    </a:xfrm>
                    <a:prstGeom prst="rect">
                      <a:avLst/>
                    </a:prstGeom>
                    <a:ln/>
                  </pic:spPr>
                </pic:pic>
              </a:graphicData>
            </a:graphic>
          </wp:inline>
        </w:drawing>
      </w:r>
    </w:p>
    <w:p w14:paraId="6B407C9A" w14:textId="77777777" w:rsidR="006B54C4" w:rsidRDefault="006B54C4">
      <w:pPr>
        <w:ind w:right="-607"/>
        <w:jc w:val="center"/>
        <w:rPr>
          <w:rFonts w:ascii="Times New Roman" w:eastAsia="Times New Roman" w:hAnsi="Times New Roman" w:cs="Times New Roman"/>
          <w:b/>
          <w:sz w:val="24"/>
          <w:szCs w:val="24"/>
        </w:rPr>
      </w:pPr>
    </w:p>
    <w:p w14:paraId="23F921DF" w14:textId="77777777" w:rsidR="006B54C4" w:rsidRDefault="006B54C4">
      <w:pPr>
        <w:ind w:right="-607"/>
        <w:jc w:val="center"/>
        <w:rPr>
          <w:rFonts w:ascii="Times New Roman" w:eastAsia="Times New Roman" w:hAnsi="Times New Roman" w:cs="Times New Roman"/>
          <w:b/>
          <w:sz w:val="24"/>
          <w:szCs w:val="24"/>
        </w:rPr>
      </w:pPr>
    </w:p>
    <w:p w14:paraId="279540A7" w14:textId="77777777" w:rsidR="006B54C4" w:rsidRDefault="00E91E80">
      <w:pPr>
        <w:ind w:right="-6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the UN Committee on the Rights of the Child</w:t>
      </w:r>
    </w:p>
    <w:p w14:paraId="23DE1BF0" w14:textId="77777777" w:rsidR="006B54C4" w:rsidRDefault="00E91E80">
      <w:pPr>
        <w:ind w:right="-607"/>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Center for Human Rights, Palais des Nations, CH-1211 Geneva 10, Switzerland;</w:t>
      </w:r>
    </w:p>
    <w:p w14:paraId="1AE294CA" w14:textId="77777777" w:rsidR="006B54C4" w:rsidRDefault="00E91E80">
      <w:pPr>
        <w:ind w:right="-607"/>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Tel.: (41-22) 917-9301, (41-22) 917-1234, Fax: (41-22) 917-0118.</w:t>
      </w:r>
    </w:p>
    <w:p w14:paraId="0172D19E" w14:textId="77777777" w:rsidR="006B54C4" w:rsidRDefault="006B54C4">
      <w:pPr>
        <w:ind w:right="-607"/>
        <w:jc w:val="both"/>
        <w:rPr>
          <w:rFonts w:ascii="Times New Roman" w:eastAsia="Times New Roman" w:hAnsi="Times New Roman" w:cs="Times New Roman"/>
          <w:b/>
          <w:i/>
          <w:sz w:val="24"/>
          <w:szCs w:val="24"/>
        </w:rPr>
      </w:pPr>
    </w:p>
    <w:p w14:paraId="2CE051C6"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December 2023</w:t>
      </w:r>
    </w:p>
    <w:p w14:paraId="34ADD553" w14:textId="77777777" w:rsidR="006B54C4" w:rsidRDefault="006B54C4">
      <w:pPr>
        <w:ind w:right="-607"/>
        <w:jc w:val="both"/>
        <w:rPr>
          <w:rFonts w:ascii="Times New Roman" w:eastAsia="Times New Roman" w:hAnsi="Times New Roman" w:cs="Times New Roman"/>
          <w:b/>
          <w:i/>
          <w:sz w:val="24"/>
          <w:szCs w:val="24"/>
        </w:rPr>
      </w:pPr>
    </w:p>
    <w:p w14:paraId="0BDD9F91" w14:textId="77777777" w:rsidR="006B54C4" w:rsidRDefault="00E91E80">
      <w:pPr>
        <w:ind w:right="-60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Submission by the Regional Center for Human Rights</w:t>
      </w:r>
    </w:p>
    <w:p w14:paraId="503F47AB" w14:textId="77777777" w:rsidR="006B54C4" w:rsidRDefault="00E91E80">
      <w:pPr>
        <w:ind w:right="-6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Comments to the State “Combined sixth and seventh periodic report of the Russian </w:t>
      </w:r>
    </w:p>
    <w:p w14:paraId="26AD3FFB" w14:textId="77777777" w:rsidR="006B54C4" w:rsidRDefault="00E91E80">
      <w:pPr>
        <w:ind w:right="-6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Federation (2011 - 2019)” (CRC/</w:t>
      </w:r>
      <w:r>
        <w:rPr>
          <w:rFonts w:ascii="Times New Roman" w:eastAsia="Times New Roman" w:hAnsi="Times New Roman" w:cs="Times New Roman"/>
          <w:sz w:val="24"/>
          <w:szCs w:val="24"/>
        </w:rPr>
        <w:t xml:space="preserve">C/RUS/6-7, submitted under Article 44 of the </w:t>
      </w:r>
    </w:p>
    <w:p w14:paraId="5F7C3BAD" w14:textId="77777777" w:rsidR="006B54C4" w:rsidRDefault="00E91E80">
      <w:pPr>
        <w:ind w:right="-6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Convention on the Rights of the Child)</w:t>
      </w:r>
    </w:p>
    <w:p w14:paraId="3C0A3E3B" w14:textId="77777777" w:rsidR="006B54C4" w:rsidRDefault="006B54C4">
      <w:pPr>
        <w:ind w:right="-607"/>
        <w:jc w:val="both"/>
        <w:rPr>
          <w:rFonts w:ascii="Times New Roman" w:eastAsia="Times New Roman" w:hAnsi="Times New Roman" w:cs="Times New Roman"/>
          <w:b/>
          <w:i/>
          <w:sz w:val="24"/>
          <w:szCs w:val="24"/>
        </w:rPr>
      </w:pPr>
    </w:p>
    <w:p w14:paraId="700223DD"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1D26CB99" w14:textId="77777777" w:rsidR="006B54C4" w:rsidRDefault="00E91E80">
      <w:pPr>
        <w:ind w:right="-607"/>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This thematic submission, prepared by the Ukrainian non-governmental organization Regional Center for Human Rights, aims to shed light on separate violations of </w:t>
      </w:r>
      <w:r>
        <w:rPr>
          <w:rFonts w:ascii="Times New Roman" w:eastAsia="Times New Roman" w:hAnsi="Times New Roman" w:cs="Times New Roman"/>
          <w:sz w:val="24"/>
          <w:szCs w:val="24"/>
        </w:rPr>
        <w:t>the rights of Ukrainian children from the territories occupied by Russia. The long-term impunity for unlawful deportation, forcible transfer, illegal adoption, unjustified delay in repatriation, and political indoctrination of Ukrainian children in the ter</w:t>
      </w:r>
      <w:r>
        <w:rPr>
          <w:rFonts w:ascii="Times New Roman" w:eastAsia="Times New Roman" w:hAnsi="Times New Roman" w:cs="Times New Roman"/>
          <w:sz w:val="24"/>
          <w:szCs w:val="24"/>
        </w:rPr>
        <w:t xml:space="preserve">ritories occupied since 2014 (the Crimean Peninsula, part of the Donetsk and Luhansk regions) has led to the repetition of these violations in the territories occupied after the full-scale invasion on February 24, 2022. These violations became large-scale </w:t>
      </w:r>
      <w:r>
        <w:rPr>
          <w:rFonts w:ascii="Times New Roman" w:eastAsia="Times New Roman" w:hAnsi="Times New Roman" w:cs="Times New Roman"/>
          <w:sz w:val="24"/>
          <w:szCs w:val="24"/>
        </w:rPr>
        <w:t>and systematic in nature.</w:t>
      </w:r>
    </w:p>
    <w:p w14:paraId="745D7F3A" w14:textId="77777777" w:rsidR="006B54C4" w:rsidRDefault="006B54C4">
      <w:pPr>
        <w:ind w:right="-607"/>
        <w:jc w:val="both"/>
        <w:rPr>
          <w:rFonts w:ascii="Times New Roman" w:eastAsia="Times New Roman" w:hAnsi="Times New Roman" w:cs="Times New Roman"/>
          <w:sz w:val="24"/>
          <w:szCs w:val="24"/>
        </w:rPr>
      </w:pPr>
    </w:p>
    <w:p w14:paraId="41E6BB52" w14:textId="77777777" w:rsidR="006B54C4" w:rsidRDefault="00E91E80">
      <w:p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Violations committed by the Russian Federation exhibit patterns and are crucial elements of a state policy aimed at eradicating Ukrainian national identity. Such actions should be properly assessed by the Committee on the Rights </w:t>
      </w:r>
      <w:r>
        <w:rPr>
          <w:rFonts w:ascii="Times New Roman" w:eastAsia="Times New Roman" w:hAnsi="Times New Roman" w:cs="Times New Roman"/>
          <w:sz w:val="24"/>
          <w:szCs w:val="24"/>
        </w:rPr>
        <w:t>of the Child and reflected in its report, based on the results of the consideration of the combined sixth and seventh periodic reports of the Russian Federation on the implementation of the Convention on the Rights of the Child (2011-2019).</w:t>
      </w:r>
    </w:p>
    <w:p w14:paraId="4BAD1E51" w14:textId="77777777" w:rsidR="006B54C4" w:rsidRDefault="006B54C4">
      <w:pPr>
        <w:ind w:right="-607"/>
        <w:jc w:val="both"/>
        <w:rPr>
          <w:rFonts w:ascii="Times New Roman" w:eastAsia="Times New Roman" w:hAnsi="Times New Roman" w:cs="Times New Roman"/>
          <w:b/>
          <w:i/>
          <w:sz w:val="24"/>
          <w:szCs w:val="24"/>
        </w:rPr>
      </w:pPr>
    </w:p>
    <w:p w14:paraId="4B70E7FC"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Résumé</w:t>
      </w:r>
    </w:p>
    <w:p w14:paraId="4580913A" w14:textId="77777777" w:rsidR="006B54C4" w:rsidRDefault="00E91E80">
      <w:p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Cette s</w:t>
      </w:r>
      <w:r>
        <w:rPr>
          <w:rFonts w:ascii="Times New Roman" w:eastAsia="Times New Roman" w:hAnsi="Times New Roman" w:cs="Times New Roman"/>
          <w:sz w:val="24"/>
          <w:szCs w:val="24"/>
        </w:rPr>
        <w:t>oumission thématique, élaborée par l’association ukrainienne Centre régional des droits humains, vise à mettre en lumière des violations distinctes des droits des enfants ukrainiens dans les territoires occupés par la Russie. L'impunité à long terme pour l</w:t>
      </w:r>
      <w:r>
        <w:rPr>
          <w:rFonts w:ascii="Times New Roman" w:eastAsia="Times New Roman" w:hAnsi="Times New Roman" w:cs="Times New Roman"/>
          <w:sz w:val="24"/>
          <w:szCs w:val="24"/>
        </w:rPr>
        <w:t>a déportation, le transfert forcé, l'adoption illégale, le retard injustifié dans le rapatriement et l'endoctrinement politique des enfants ukrainiens dans les territoires occupés depuis 2014 (la péninsule de Crimée, une partie des régions de Donetsk et de</w:t>
      </w:r>
      <w:r>
        <w:rPr>
          <w:rFonts w:ascii="Times New Roman" w:eastAsia="Times New Roman" w:hAnsi="Times New Roman" w:cs="Times New Roman"/>
          <w:sz w:val="24"/>
          <w:szCs w:val="24"/>
        </w:rPr>
        <w:t xml:space="preserve"> Lougansk) a conduit à la répétition de ces violations dans les territoires occupés après l'invasion à grande échelle du 24 février 2022. Ces violations sont devenues de grande envergure et de nature systématique. </w:t>
      </w:r>
    </w:p>
    <w:p w14:paraId="70504060" w14:textId="77777777" w:rsidR="006B54C4" w:rsidRDefault="006B54C4">
      <w:pPr>
        <w:ind w:right="-607"/>
        <w:jc w:val="both"/>
        <w:rPr>
          <w:rFonts w:ascii="Times New Roman" w:eastAsia="Times New Roman" w:hAnsi="Times New Roman" w:cs="Times New Roman"/>
          <w:sz w:val="24"/>
          <w:szCs w:val="24"/>
        </w:rPr>
      </w:pPr>
    </w:p>
    <w:p w14:paraId="51C288B4" w14:textId="77777777" w:rsidR="006B54C4" w:rsidRDefault="00E91E80">
      <w:p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violations commises par la Fédératio</w:t>
      </w:r>
      <w:r>
        <w:rPr>
          <w:rFonts w:ascii="Times New Roman" w:eastAsia="Times New Roman" w:hAnsi="Times New Roman" w:cs="Times New Roman"/>
          <w:sz w:val="24"/>
          <w:szCs w:val="24"/>
        </w:rPr>
        <w:t xml:space="preserve">n de Russie présentent des paternes et constituent des éléments d’une politique d’État visant à éradiquer l’identité nationale ukrainienne. De telles actions </w:t>
      </w:r>
      <w:r>
        <w:rPr>
          <w:rFonts w:ascii="Times New Roman" w:eastAsia="Times New Roman" w:hAnsi="Times New Roman" w:cs="Times New Roman"/>
          <w:sz w:val="24"/>
          <w:szCs w:val="24"/>
        </w:rPr>
        <w:lastRenderedPageBreak/>
        <w:t>doivent être correctement évaluées par le Comité des droits de l'enfant et reflétées dans son rapp</w:t>
      </w:r>
      <w:r>
        <w:rPr>
          <w:rFonts w:ascii="Times New Roman" w:eastAsia="Times New Roman" w:hAnsi="Times New Roman" w:cs="Times New Roman"/>
          <w:sz w:val="24"/>
          <w:szCs w:val="24"/>
        </w:rPr>
        <w:t>ort, sur la base des résultats de l’examen des sixième et septième rapports périodiques combinés de la Fédération de Russie sur la mise en œuvre de la Convention relative aux droits de l’enfant (2011-2019).</w:t>
      </w:r>
    </w:p>
    <w:p w14:paraId="2F033589" w14:textId="77777777" w:rsidR="006B54C4" w:rsidRDefault="006B54C4">
      <w:pPr>
        <w:ind w:right="-607"/>
        <w:jc w:val="both"/>
        <w:rPr>
          <w:rFonts w:ascii="Times New Roman" w:eastAsia="Times New Roman" w:hAnsi="Times New Roman" w:cs="Times New Roman"/>
          <w:sz w:val="24"/>
          <w:szCs w:val="24"/>
        </w:rPr>
      </w:pPr>
    </w:p>
    <w:p w14:paraId="2929A1F0"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Resumen</w:t>
      </w:r>
    </w:p>
    <w:p w14:paraId="3D362D82" w14:textId="77777777" w:rsidR="006B54C4" w:rsidRDefault="00E91E80">
      <w:p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presentación temática, preparada por la organización no gubernamental ucraniana Centro Regional de Derechos Humanos, tiene como objetivo arrojar luz sobre violaciones separadas de los derechos de los niños ucranianos en los territorios ocupados por Ru</w:t>
      </w:r>
      <w:r>
        <w:rPr>
          <w:rFonts w:ascii="Times New Roman" w:eastAsia="Times New Roman" w:hAnsi="Times New Roman" w:cs="Times New Roman"/>
          <w:sz w:val="24"/>
          <w:szCs w:val="24"/>
        </w:rPr>
        <w:t>sia. La impunidad a largo plazo por la deportación ilegal, la transferencia forzada, la adopción ilegal, el retraso injustificado en el repatrió y la indoctrinación política de los niños ucranianos en los territorios ocupados desde 2014 (la península de Cr</w:t>
      </w:r>
      <w:r>
        <w:rPr>
          <w:rFonts w:ascii="Times New Roman" w:eastAsia="Times New Roman" w:hAnsi="Times New Roman" w:cs="Times New Roman"/>
          <w:sz w:val="24"/>
          <w:szCs w:val="24"/>
        </w:rPr>
        <w:t>imea, parte de las regiones de Donetsk y Lugansk) ha llevado a la repetición de estas violaciones en los territorios ocupados después de la invasión a gran escala el 24 de febrero de 2022. Estas violaciones son de gran escala y sistemáticas.</w:t>
      </w:r>
    </w:p>
    <w:p w14:paraId="627CAC57" w14:textId="77777777" w:rsidR="006B54C4" w:rsidRDefault="006B54C4">
      <w:pPr>
        <w:ind w:right="-607"/>
        <w:jc w:val="both"/>
        <w:rPr>
          <w:rFonts w:ascii="Times New Roman" w:eastAsia="Times New Roman" w:hAnsi="Times New Roman" w:cs="Times New Roman"/>
          <w:sz w:val="24"/>
          <w:szCs w:val="24"/>
        </w:rPr>
      </w:pPr>
    </w:p>
    <w:p w14:paraId="63EC76D2" w14:textId="77777777" w:rsidR="006B54C4" w:rsidRDefault="00E91E80">
      <w:p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violaciones cometidas por la Federación Rusa exhiben patrones y son elementos de una política estatal destinada a erradicar la identidad nacional ucraniana. Tales acciones deben ser evaluadas correctamente por el Comité de los Derechos del Niño y refle</w:t>
      </w:r>
      <w:r>
        <w:rPr>
          <w:rFonts w:ascii="Times New Roman" w:eastAsia="Times New Roman" w:hAnsi="Times New Roman" w:cs="Times New Roman"/>
          <w:sz w:val="24"/>
          <w:szCs w:val="24"/>
        </w:rPr>
        <w:t>jadas en su informe, basándose en los resultados de la consideración de los informes periódicos combinados sexto y séptimo de la Federación Rusa sobre la implementación de la Convención sobre los Derechos del Niño (2011-2019).</w:t>
      </w:r>
    </w:p>
    <w:p w14:paraId="019741BE" w14:textId="77777777" w:rsidR="006B54C4" w:rsidRDefault="006B54C4">
      <w:pPr>
        <w:ind w:right="-607"/>
        <w:jc w:val="both"/>
        <w:rPr>
          <w:rFonts w:ascii="Times New Roman" w:eastAsia="Times New Roman" w:hAnsi="Times New Roman" w:cs="Times New Roman"/>
          <w:sz w:val="24"/>
          <w:szCs w:val="24"/>
        </w:rPr>
      </w:pPr>
    </w:p>
    <w:p w14:paraId="22C1B545"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Unlawful deportation, forcib</w:t>
      </w:r>
      <w:r>
        <w:rPr>
          <w:rFonts w:ascii="Times New Roman" w:eastAsia="Times New Roman" w:hAnsi="Times New Roman" w:cs="Times New Roman"/>
          <w:b/>
          <w:i/>
          <w:sz w:val="24"/>
          <w:szCs w:val="24"/>
        </w:rPr>
        <w:t>le transfer and illegal adoption</w:t>
      </w:r>
    </w:p>
    <w:p w14:paraId="7C53E816" w14:textId="77777777" w:rsidR="006B54C4" w:rsidRDefault="006B54C4">
      <w:pPr>
        <w:ind w:right="-607"/>
        <w:jc w:val="both"/>
        <w:rPr>
          <w:rFonts w:ascii="Times New Roman" w:eastAsia="Times New Roman" w:hAnsi="Times New Roman" w:cs="Times New Roman"/>
          <w:sz w:val="24"/>
          <w:szCs w:val="24"/>
        </w:rPr>
      </w:pPr>
    </w:p>
    <w:p w14:paraId="39FB9F66"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temporary occupation of the Crimean Peninsula in 2014, there were 4,323 Ukrainian orphans and children without parental care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The Russian Federation has denied Ukraine access to these children and</w:t>
      </w:r>
      <w:r>
        <w:rPr>
          <w:rFonts w:ascii="Times New Roman" w:eastAsia="Times New Roman" w:hAnsi="Times New Roman" w:cs="Times New Roman"/>
          <w:sz w:val="24"/>
          <w:szCs w:val="24"/>
        </w:rPr>
        <w:t xml:space="preserve"> has not responded to inquiries about their fate. As of May 2014, based on information provided by Pavel Astakhov, the current Commissioner for Children’s Rights under the President of the Russian Federation, there were 92 children in orphanages in Sevasto</w:t>
      </w:r>
      <w:r>
        <w:rPr>
          <w:rFonts w:ascii="Times New Roman" w:eastAsia="Times New Roman" w:hAnsi="Times New Roman" w:cs="Times New Roman"/>
          <w:sz w:val="24"/>
          <w:szCs w:val="24"/>
        </w:rPr>
        <w:t>pol and 663 children in the so-called Republic of Crimea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There is no information on the fate of 3,568 children from 10 boarding institutions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whose personal status was with a high probability changed unilaterally by the Russian Federation in violation </w:t>
      </w:r>
      <w:r>
        <w:rPr>
          <w:rFonts w:ascii="Times New Roman" w:eastAsia="Times New Roman" w:hAnsi="Times New Roman" w:cs="Times New Roman"/>
          <w:sz w:val="24"/>
          <w:szCs w:val="24"/>
        </w:rPr>
        <w:t>of the requirements of Article 50 of the Geneva Convention on the Protection of the Civilian Population in Time of War (hereinafter referred to as the Geneva Convention IV)</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51ED09E" w14:textId="77777777" w:rsidR="006B54C4" w:rsidRDefault="006B54C4">
      <w:pPr>
        <w:ind w:right="-607"/>
        <w:jc w:val="both"/>
        <w:rPr>
          <w:rFonts w:ascii="Times New Roman" w:eastAsia="Times New Roman" w:hAnsi="Times New Roman" w:cs="Times New Roman"/>
          <w:sz w:val="24"/>
          <w:szCs w:val="24"/>
        </w:rPr>
      </w:pPr>
    </w:p>
    <w:p w14:paraId="0A35F898"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became known from open sources that some of Ukrainian orphans and children d</w:t>
      </w:r>
      <w:r>
        <w:rPr>
          <w:rFonts w:ascii="Times New Roman" w:eastAsia="Times New Roman" w:hAnsi="Times New Roman" w:cs="Times New Roman"/>
          <w:sz w:val="24"/>
          <w:szCs w:val="24"/>
        </w:rPr>
        <w:t>eprived of parental care from the occupied Crimea were transferred to Russian families for adoption. The transfer of Ukrainian children from the Crimean peninsula became possible due to the unlawful extension of Russian legislation to the occupied territor</w:t>
      </w:r>
      <w:r>
        <w:rPr>
          <w:rFonts w:ascii="Times New Roman" w:eastAsia="Times New Roman" w:hAnsi="Times New Roman" w:cs="Times New Roman"/>
          <w:sz w:val="24"/>
          <w:szCs w:val="24"/>
        </w:rPr>
        <w:t>y, as well as the adoption of Law 6-FKZ</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Article 4 of which provided for the automatic recognition of these children as citizens of the Russian Federation. Consequently, orphans and children deprived of parental care were included in the regional databas</w:t>
      </w:r>
      <w:r>
        <w:rPr>
          <w:rFonts w:ascii="Times New Roman" w:eastAsia="Times New Roman" w:hAnsi="Times New Roman" w:cs="Times New Roman"/>
          <w:sz w:val="24"/>
          <w:szCs w:val="24"/>
        </w:rPr>
        <w:t>e of children without parental care, the information from which is reflected in the unified federal database of the Russian Federation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It allows families from any region of Russia to adopt Ukrainian children following the usual procedure in accordance w</w:t>
      </w:r>
      <w:r>
        <w:rPr>
          <w:rFonts w:ascii="Times New Roman" w:eastAsia="Times New Roman" w:hAnsi="Times New Roman" w:cs="Times New Roman"/>
          <w:sz w:val="24"/>
          <w:szCs w:val="24"/>
        </w:rPr>
        <w:t>ith Russian legislation.</w:t>
      </w:r>
    </w:p>
    <w:p w14:paraId="538EA5BA" w14:textId="77777777" w:rsidR="006B54C4" w:rsidRDefault="006B54C4">
      <w:pPr>
        <w:ind w:right="-607"/>
        <w:jc w:val="both"/>
        <w:rPr>
          <w:rFonts w:ascii="Times New Roman" w:eastAsia="Times New Roman" w:hAnsi="Times New Roman" w:cs="Times New Roman"/>
          <w:sz w:val="24"/>
          <w:szCs w:val="24"/>
        </w:rPr>
      </w:pPr>
    </w:p>
    <w:p w14:paraId="2278A77D"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2015, 379 Crimean orphans and children deprived of parental care were recorded in the regional database. This figure decreased to 351 in 2016 and further to 342 in 2017</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The number of children included in the regional data</w:t>
      </w:r>
      <w:r>
        <w:rPr>
          <w:rFonts w:ascii="Times New Roman" w:eastAsia="Times New Roman" w:hAnsi="Times New Roman" w:cs="Times New Roman"/>
          <w:sz w:val="24"/>
          <w:szCs w:val="24"/>
        </w:rPr>
        <w:t>base as of December 31, 2021 (the latest information) was 252</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Some of the children were excluded from the database due to reaching adulthood, but there were also those who were transferred to families of Russian citizens.</w:t>
      </w:r>
    </w:p>
    <w:p w14:paraId="09BE34DD" w14:textId="77777777" w:rsidR="006B54C4" w:rsidRDefault="006B54C4">
      <w:pPr>
        <w:ind w:left="720" w:right="-607"/>
        <w:jc w:val="both"/>
        <w:rPr>
          <w:rFonts w:ascii="Times New Roman" w:eastAsia="Times New Roman" w:hAnsi="Times New Roman" w:cs="Times New Roman"/>
          <w:sz w:val="24"/>
          <w:szCs w:val="24"/>
          <w:highlight w:val="yellow"/>
        </w:rPr>
      </w:pPr>
    </w:p>
    <w:p w14:paraId="60FEBC94"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2014 12 cases of forced tra</w:t>
      </w:r>
      <w:r>
        <w:rPr>
          <w:rFonts w:ascii="Times New Roman" w:eastAsia="Times New Roman" w:hAnsi="Times New Roman" w:cs="Times New Roman"/>
          <w:sz w:val="24"/>
          <w:szCs w:val="24"/>
        </w:rPr>
        <w:t>nsfer of Crimean orphans to Russian families were reported</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In June 2016, Iryna Klyuyeva, the Commissioner for Children’s Rights in the Republic of Crimea, claimed that 43 orphans had been adopted in 2015. According to her, ‘</w:t>
      </w:r>
      <w:r>
        <w:rPr>
          <w:rFonts w:ascii="Times New Roman" w:eastAsia="Times New Roman" w:hAnsi="Times New Roman" w:cs="Times New Roman"/>
          <w:i/>
          <w:sz w:val="24"/>
          <w:szCs w:val="24"/>
        </w:rPr>
        <w:t>the children were adopted and</w:t>
      </w:r>
      <w:r>
        <w:rPr>
          <w:rFonts w:ascii="Times New Roman" w:eastAsia="Times New Roman" w:hAnsi="Times New Roman" w:cs="Times New Roman"/>
          <w:i/>
          <w:sz w:val="24"/>
          <w:szCs w:val="24"/>
        </w:rPr>
        <w:t xml:space="preserve"> relocated to the Krasnodar and Trans-Baikal region, as well as the Leningrad region</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At the same time, the Trans-Baikal region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is located more than 7 thousand kilometers from the Crimea, has significantly different, rather harsh climatic conditions and</w:t>
      </w:r>
      <w:r>
        <w:rPr>
          <w:rFonts w:ascii="Times New Roman" w:eastAsia="Times New Roman" w:hAnsi="Times New Roman" w:cs="Times New Roman"/>
          <w:sz w:val="24"/>
          <w:szCs w:val="24"/>
        </w:rPr>
        <w:t xml:space="preserve"> cultural features. Therefore, such displacement was not in the best interests of the child.</w:t>
      </w:r>
    </w:p>
    <w:p w14:paraId="27955FBF" w14:textId="77777777" w:rsidR="006B54C4" w:rsidRDefault="00E91E80">
      <w:pPr>
        <w:ind w:left="720"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86DE08"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same processes before the full-scale invasion took place in Donbas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highlight w:val="white"/>
        </w:rPr>
        <w:t>However, such facts became known more often, and at the request of Ukraine, the Federal Migration Service of the Russian Federation returned children to the territory controlled by Ukraine.</w:t>
      </w:r>
      <w:r>
        <w:rPr>
          <w:rFonts w:ascii="Times New Roman" w:eastAsia="Times New Roman" w:hAnsi="Times New Roman" w:cs="Times New Roman"/>
          <w:color w:val="333333"/>
          <w:sz w:val="24"/>
          <w:szCs w:val="24"/>
          <w:highlight w:val="white"/>
          <w:vertAlign w:val="superscript"/>
        </w:rPr>
        <w:footnoteReference w:id="12"/>
      </w:r>
    </w:p>
    <w:p w14:paraId="5900A2DC" w14:textId="77777777" w:rsidR="006B54C4" w:rsidRDefault="006B54C4">
      <w:pPr>
        <w:ind w:right="-607"/>
        <w:jc w:val="both"/>
        <w:rPr>
          <w:rFonts w:ascii="Times New Roman" w:eastAsia="Times New Roman" w:hAnsi="Times New Roman" w:cs="Times New Roman"/>
          <w:color w:val="333333"/>
          <w:sz w:val="24"/>
          <w:szCs w:val="24"/>
          <w:highlight w:val="white"/>
          <w:vertAlign w:val="superscript"/>
        </w:rPr>
      </w:pPr>
    </w:p>
    <w:p w14:paraId="0874B67B"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In March 2015, Russian public figure Dmitry Hablyuk noted: </w:t>
      </w:r>
      <w:r>
        <w:rPr>
          <w:rFonts w:ascii="Times New Roman" w:eastAsia="Times New Roman" w:hAnsi="Times New Roman" w:cs="Times New Roman"/>
          <w:i/>
          <w:color w:val="333333"/>
          <w:sz w:val="24"/>
          <w:szCs w:val="24"/>
          <w:highlight w:val="white"/>
        </w:rPr>
        <w:t>“The</w:t>
      </w:r>
      <w:r>
        <w:rPr>
          <w:rFonts w:ascii="Times New Roman" w:eastAsia="Times New Roman" w:hAnsi="Times New Roman" w:cs="Times New Roman"/>
          <w:i/>
          <w:color w:val="333333"/>
          <w:sz w:val="24"/>
          <w:szCs w:val="24"/>
          <w:highlight w:val="white"/>
        </w:rPr>
        <w:t>re is one beautiful family near Moscow. People made all the documents for guardianship. We agreed with Luhansk’s guys about the girl’s adoption, did everything in Luhansk until the adoption, and took her out [of Luhansk] through the Ministry of Emergency S</w:t>
      </w:r>
      <w:r>
        <w:rPr>
          <w:rFonts w:ascii="Times New Roman" w:eastAsia="Times New Roman" w:hAnsi="Times New Roman" w:cs="Times New Roman"/>
          <w:i/>
          <w:color w:val="333333"/>
          <w:sz w:val="24"/>
          <w:szCs w:val="24"/>
          <w:highlight w:val="white"/>
        </w:rPr>
        <w:t>ituations. Furthermore, like decent people, they came to register [the adoption] in the FMS [Federal Migration Service]. Further... and further, the FMS turned to the Embassy of Ukraine for clarification, which expressed a categorical protest. Finally, the</w:t>
      </w:r>
      <w:r>
        <w:rPr>
          <w:rFonts w:ascii="Times New Roman" w:eastAsia="Times New Roman" w:hAnsi="Times New Roman" w:cs="Times New Roman"/>
          <w:i/>
          <w:color w:val="333333"/>
          <w:sz w:val="24"/>
          <w:szCs w:val="24"/>
          <w:highlight w:val="white"/>
        </w:rPr>
        <w:t xml:space="preserve"> girl was deported to Ukraine by the decision of the Russian court. And not back to Luhansk, but to Ukropia itself.”</w:t>
      </w:r>
      <w:r>
        <w:rPr>
          <w:rFonts w:ascii="Times New Roman" w:eastAsia="Times New Roman" w:hAnsi="Times New Roman" w:cs="Times New Roman"/>
          <w:color w:val="333333"/>
          <w:sz w:val="24"/>
          <w:szCs w:val="24"/>
          <w:highlight w:val="white"/>
          <w:vertAlign w:val="superscript"/>
        </w:rPr>
        <w:footnoteReference w:id="13"/>
      </w:r>
    </w:p>
    <w:p w14:paraId="00893706" w14:textId="77777777" w:rsidR="006B54C4" w:rsidRDefault="006B54C4">
      <w:pPr>
        <w:ind w:right="-607"/>
        <w:jc w:val="both"/>
        <w:rPr>
          <w:rFonts w:ascii="Times New Roman" w:eastAsia="Times New Roman" w:hAnsi="Times New Roman" w:cs="Times New Roman"/>
          <w:color w:val="333333"/>
          <w:sz w:val="24"/>
          <w:szCs w:val="24"/>
          <w:highlight w:val="white"/>
          <w:vertAlign w:val="superscript"/>
        </w:rPr>
      </w:pPr>
    </w:p>
    <w:p w14:paraId="2B108659"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fact several thousand Ukrainian children might be transferred to the territory of the Russian Federation and their traces are lost as</w:t>
      </w:r>
      <w:r>
        <w:rPr>
          <w:rFonts w:ascii="Times New Roman" w:eastAsia="Times New Roman" w:hAnsi="Times New Roman" w:cs="Times New Roman"/>
          <w:sz w:val="24"/>
          <w:szCs w:val="24"/>
        </w:rPr>
        <w:t xml:space="preserve"> of now</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w:t>
      </w:r>
    </w:p>
    <w:p w14:paraId="33FEBB68" w14:textId="77777777" w:rsidR="006B54C4" w:rsidRDefault="006B54C4">
      <w:pPr>
        <w:ind w:left="720" w:right="-607"/>
        <w:jc w:val="both"/>
        <w:rPr>
          <w:rFonts w:ascii="Times New Roman" w:eastAsia="Times New Roman" w:hAnsi="Times New Roman" w:cs="Times New Roman"/>
          <w:sz w:val="24"/>
          <w:szCs w:val="24"/>
        </w:rPr>
      </w:pPr>
    </w:p>
    <w:p w14:paraId="4E68572A" w14:textId="77777777" w:rsidR="006B54C4" w:rsidRDefault="00E91E80">
      <w:pPr>
        <w:ind w:left="720"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Impact on the scale of violations committed in 2022-2023</w:t>
      </w:r>
    </w:p>
    <w:p w14:paraId="13E4C84E"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practice and pattern of unlawful transfer and assimilation of various categories of unaccompanied Ukrainian children into Russia dating back to 2014 has multiplied and gained substanti</w:t>
      </w:r>
      <w:r>
        <w:rPr>
          <w:rFonts w:ascii="Times New Roman" w:eastAsia="Times New Roman" w:hAnsi="Times New Roman" w:cs="Times New Roman"/>
          <w:sz w:val="24"/>
          <w:szCs w:val="24"/>
        </w:rPr>
        <w:t xml:space="preserve">al traction as a result of the full-scale invasion in 2022. </w:t>
      </w:r>
    </w:p>
    <w:p w14:paraId="4AE512A1" w14:textId="77777777" w:rsidR="006B54C4" w:rsidRDefault="006B54C4">
      <w:pPr>
        <w:ind w:right="-607"/>
        <w:jc w:val="both"/>
        <w:rPr>
          <w:rFonts w:ascii="Times New Roman" w:eastAsia="Times New Roman" w:hAnsi="Times New Roman" w:cs="Times New Roman"/>
          <w:sz w:val="24"/>
          <w:szCs w:val="24"/>
        </w:rPr>
      </w:pPr>
    </w:p>
    <w:p w14:paraId="51089077"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February 24, 2022, the Russian Federation has deported an estimated 19, 546</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to 700,000</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Ukrainian children from the newly occupied territories. Among them, there are</w:t>
      </w:r>
    </w:p>
    <w:p w14:paraId="509B073C" w14:textId="77777777" w:rsidR="006B54C4" w:rsidRDefault="006B54C4">
      <w:pPr>
        <w:ind w:left="720" w:right="-607"/>
        <w:jc w:val="both"/>
        <w:rPr>
          <w:rFonts w:ascii="Times New Roman" w:eastAsia="Times New Roman" w:hAnsi="Times New Roman" w:cs="Times New Roman"/>
          <w:sz w:val="24"/>
          <w:szCs w:val="24"/>
        </w:rPr>
      </w:pPr>
    </w:p>
    <w:p w14:paraId="6671791D" w14:textId="77777777" w:rsidR="006B54C4" w:rsidRDefault="00E91E80">
      <w:pPr>
        <w:numPr>
          <w:ilvl w:val="0"/>
          <w:numId w:val="3"/>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with paren</w:t>
      </w:r>
      <w:r>
        <w:rPr>
          <w:rFonts w:ascii="Times New Roman" w:eastAsia="Times New Roman" w:hAnsi="Times New Roman" w:cs="Times New Roman"/>
          <w:sz w:val="24"/>
          <w:szCs w:val="24"/>
        </w:rPr>
        <w:t xml:space="preserve">ts or legal representatives; </w:t>
      </w:r>
    </w:p>
    <w:p w14:paraId="2A403217" w14:textId="77777777" w:rsidR="006B54C4" w:rsidRDefault="00E91E80">
      <w:pPr>
        <w:numPr>
          <w:ilvl w:val="0"/>
          <w:numId w:val="3"/>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unaccompanied children, including but not limited to 4390 orphans, children deprived of parental care and children with disabilities</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p w14:paraId="7BCE6D0D" w14:textId="77777777" w:rsidR="006B54C4" w:rsidRDefault="006B54C4">
      <w:pPr>
        <w:ind w:right="-607"/>
        <w:jc w:val="both"/>
        <w:rPr>
          <w:rFonts w:ascii="Times New Roman" w:eastAsia="Times New Roman" w:hAnsi="Times New Roman" w:cs="Times New Roman"/>
          <w:sz w:val="24"/>
          <w:szCs w:val="24"/>
        </w:rPr>
      </w:pPr>
    </w:p>
    <w:p w14:paraId="393A7D9D" w14:textId="77777777" w:rsidR="006B54C4" w:rsidRDefault="00E91E80">
      <w:p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Ukrainian children were deported to 57 regions of the RF</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particularly the Omsk region and Sakhalin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with conditions close to those in the Trans-Baikal region.</w:t>
      </w:r>
    </w:p>
    <w:p w14:paraId="13F1CD79" w14:textId="77777777" w:rsidR="006B54C4" w:rsidRDefault="006B54C4">
      <w:pPr>
        <w:ind w:right="-607"/>
        <w:jc w:val="both"/>
        <w:rPr>
          <w:rFonts w:ascii="Times New Roman" w:eastAsia="Times New Roman" w:hAnsi="Times New Roman" w:cs="Times New Roman"/>
          <w:sz w:val="24"/>
          <w:szCs w:val="24"/>
        </w:rPr>
      </w:pPr>
    </w:p>
    <w:p w14:paraId="3E6461D7"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of 2023, children from the territories occupied in 2014 (the Crimean Peninsula, part of the Donetsk and Luhansk regions) and those from the newly occupied territories have been recognized as citizens of the Russian Federation and have received Russian d</w:t>
      </w:r>
      <w:r>
        <w:rPr>
          <w:rFonts w:ascii="Times New Roman" w:eastAsia="Times New Roman" w:hAnsi="Times New Roman" w:cs="Times New Roman"/>
          <w:sz w:val="24"/>
          <w:szCs w:val="24"/>
        </w:rPr>
        <w:t>ocuments</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Imposing Russian citizenship and obtaining Russian documents, as in the case of orphans from the Crimean peninsula occupied since 2014 and parts of Donetsk and Luhansk regions, were instruments of forcible transfer to Russian families.</w:t>
      </w:r>
    </w:p>
    <w:p w14:paraId="2C0A4881" w14:textId="77777777" w:rsidR="006B54C4" w:rsidRDefault="006B54C4">
      <w:pPr>
        <w:ind w:right="-607"/>
        <w:jc w:val="both"/>
        <w:rPr>
          <w:rFonts w:ascii="Times New Roman" w:eastAsia="Times New Roman" w:hAnsi="Times New Roman" w:cs="Times New Roman"/>
          <w:sz w:val="24"/>
          <w:szCs w:val="24"/>
        </w:rPr>
      </w:pPr>
    </w:p>
    <w:p w14:paraId="218C36B6"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w:t>
      </w:r>
      <w:r>
        <w:rPr>
          <w:rFonts w:ascii="Times New Roman" w:eastAsia="Times New Roman" w:hAnsi="Times New Roman" w:cs="Times New Roman"/>
          <w:sz w:val="24"/>
          <w:szCs w:val="24"/>
        </w:rPr>
        <w:t>Russian officials claim that only 380 Ukrainian children have been placed under the care of Russian citizens since the full-scale invasion</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However, at the regional level, children’s ombudspersons stated that unaccompanied Ukrainian children are included</w:t>
      </w:r>
      <w:r>
        <w:rPr>
          <w:rFonts w:ascii="Times New Roman" w:eastAsia="Times New Roman" w:hAnsi="Times New Roman" w:cs="Times New Roman"/>
          <w:sz w:val="24"/>
          <w:szCs w:val="24"/>
        </w:rPr>
        <w:t xml:space="preserve"> into the unified Russian database of orphans and children deprived of parental care immediately following their deportation according to the place of their actual stay</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This complicates the process of their identification and reunification with biologic</w:t>
      </w:r>
      <w:r>
        <w:rPr>
          <w:rFonts w:ascii="Times New Roman" w:eastAsia="Times New Roman" w:hAnsi="Times New Roman" w:cs="Times New Roman"/>
          <w:sz w:val="24"/>
          <w:szCs w:val="24"/>
        </w:rPr>
        <w:t>al relatives. Crucially, among the children listed as unaccompanied are not only orphans but also children of Ukrainian civilian or military detainees, as well as children whose parents were tragically killed by Russian missiles.</w:t>
      </w:r>
    </w:p>
    <w:p w14:paraId="1B1BA04A" w14:textId="77777777" w:rsidR="006B54C4" w:rsidRDefault="006B54C4">
      <w:pPr>
        <w:ind w:right="-607"/>
        <w:jc w:val="both"/>
        <w:rPr>
          <w:rFonts w:ascii="Times New Roman" w:eastAsia="Times New Roman" w:hAnsi="Times New Roman" w:cs="Times New Roman"/>
          <w:sz w:val="24"/>
          <w:szCs w:val="24"/>
        </w:rPr>
      </w:pPr>
    </w:p>
    <w:p w14:paraId="0DE0E4E4"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f</w:t>
      </w:r>
      <w:r>
        <w:rPr>
          <w:rFonts w:ascii="Times New Roman" w:eastAsia="Times New Roman" w:hAnsi="Times New Roman" w:cs="Times New Roman"/>
          <w:sz w:val="24"/>
          <w:szCs w:val="24"/>
        </w:rPr>
        <w:t>ull-scale invasion, the main pretext for the deportation of minors was the so-called “evacuation.” In the summer, the Russians came up with several other pretexts: taking children for vacation and treatment in the Russian Federation and occupied Crimea. In</w:t>
      </w:r>
      <w:r>
        <w:rPr>
          <w:rFonts w:ascii="Times New Roman" w:eastAsia="Times New Roman" w:hAnsi="Times New Roman" w:cs="Times New Roman"/>
          <w:sz w:val="24"/>
          <w:szCs w:val="24"/>
        </w:rPr>
        <w:t xml:space="preserve"> June-August 2022, 6,000 children from Donetsk, Luhansk, Kherson, and Zaporizhzhia regions were received there</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Minors were taken with their birth certificates, and after the vacation ended, they were not returned to their parents in Ukraine. Since the c</w:t>
      </w:r>
      <w:r>
        <w:rPr>
          <w:rFonts w:ascii="Times New Roman" w:eastAsia="Times New Roman" w:hAnsi="Times New Roman" w:cs="Times New Roman"/>
          <w:sz w:val="24"/>
          <w:szCs w:val="24"/>
        </w:rPr>
        <w:t xml:space="preserve">hildren were taken out with the original documents, it complicated the process of return, because the parents could not confirm the family relationship. The latter were forced to go and pick up the children on their own, coming under another compulsion of </w:t>
      </w:r>
      <w:r>
        <w:rPr>
          <w:rFonts w:ascii="Times New Roman" w:eastAsia="Times New Roman" w:hAnsi="Times New Roman" w:cs="Times New Roman"/>
          <w:sz w:val="24"/>
          <w:szCs w:val="24"/>
        </w:rPr>
        <w:t>the Russians to stay in Russia forever: children were threatened with being killed or raped by Ukrainian soldiers, and parents were blackmailed with criminal prosecution by Ukraine for collaboration.</w:t>
      </w:r>
    </w:p>
    <w:p w14:paraId="07B9C68A" w14:textId="77777777" w:rsidR="006B54C4" w:rsidRDefault="006B54C4">
      <w:pPr>
        <w:ind w:right="-607"/>
        <w:jc w:val="both"/>
        <w:rPr>
          <w:rFonts w:ascii="Times New Roman" w:eastAsia="Times New Roman" w:hAnsi="Times New Roman" w:cs="Times New Roman"/>
          <w:sz w:val="24"/>
          <w:szCs w:val="24"/>
        </w:rPr>
      </w:pPr>
    </w:p>
    <w:p w14:paraId="7D024916"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2023, a minimum of 9,957 Ukrainian children, some as</w:t>
      </w:r>
      <w:r>
        <w:rPr>
          <w:rFonts w:ascii="Times New Roman" w:eastAsia="Times New Roman" w:hAnsi="Times New Roman" w:cs="Times New Roman"/>
          <w:sz w:val="24"/>
          <w:szCs w:val="24"/>
        </w:rPr>
        <w:t xml:space="preserve"> young as 4 years old, were taken from the occupied territories of Ukraine to the ‘re-education camps.’ The network of such facilities comprises over 55 camps and sanatoriums in the Russian Federation, 9 camps in occupied Crimea, and 4 camps in Belarus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displacement commenced no later than the middle of May and persists to this day. The number of victims of ‘Russian re-education’ has already exceeded last year’s figure, as recorded in a study of the Yale School of Public Health by 49%, and continues t</w:t>
      </w:r>
      <w:r>
        <w:rPr>
          <w:rFonts w:ascii="Times New Roman" w:eastAsia="Times New Roman" w:hAnsi="Times New Roman" w:cs="Times New Roman"/>
          <w:sz w:val="24"/>
          <w:szCs w:val="24"/>
        </w:rPr>
        <w:t>o grow. It is impossible to confirm or deny the return of every child taken to the camps due to the restrictions placed on independent monitoring missions’ access by Russia.</w:t>
      </w:r>
    </w:p>
    <w:p w14:paraId="5BBAD098" w14:textId="77777777" w:rsidR="006B54C4" w:rsidRDefault="006B54C4">
      <w:pPr>
        <w:ind w:right="-607"/>
        <w:jc w:val="both"/>
        <w:rPr>
          <w:rFonts w:ascii="Times New Roman" w:eastAsia="Times New Roman" w:hAnsi="Times New Roman" w:cs="Times New Roman"/>
          <w:sz w:val="24"/>
          <w:szCs w:val="24"/>
        </w:rPr>
      </w:pPr>
    </w:p>
    <w:p w14:paraId="28E13DF2"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her statements, Michelle Bachelet emphasized the concern of “alleged plans of </w:t>
      </w:r>
      <w:r>
        <w:rPr>
          <w:rFonts w:ascii="Times New Roman" w:eastAsia="Times New Roman" w:hAnsi="Times New Roman" w:cs="Times New Roman"/>
          <w:sz w:val="24"/>
          <w:szCs w:val="24"/>
        </w:rPr>
        <w:t>the Russian authorities to allow the movement of children from Ukraine to families in the Russian Federation</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in turn, UNICEF states that Russia “may be modifying existing legislation to facilitate the fast-tracking of adoption</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The Independent Intern</w:t>
      </w:r>
      <w:r>
        <w:rPr>
          <w:rFonts w:ascii="Times New Roman" w:eastAsia="Times New Roman" w:hAnsi="Times New Roman" w:cs="Times New Roman"/>
          <w:sz w:val="24"/>
          <w:szCs w:val="24"/>
        </w:rPr>
        <w:t>ational Commission of Inquiry on Ukraine recognized some cases of deportations and forcible transfer of children as a war crime</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w:t>
      </w:r>
    </w:p>
    <w:p w14:paraId="641247E0" w14:textId="77777777" w:rsidR="006B54C4" w:rsidRDefault="006B54C4">
      <w:pPr>
        <w:ind w:left="720" w:right="-607"/>
        <w:jc w:val="both"/>
        <w:rPr>
          <w:rFonts w:ascii="Times New Roman" w:eastAsia="Times New Roman" w:hAnsi="Times New Roman" w:cs="Times New Roman"/>
          <w:sz w:val="24"/>
          <w:szCs w:val="24"/>
        </w:rPr>
      </w:pPr>
    </w:p>
    <w:p w14:paraId="2C5C49D9"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October 25, 2022 the Regional Center for Human Rights, in cooperation with the Lemkin Institute for genocide preventi</w:t>
      </w:r>
      <w:r>
        <w:rPr>
          <w:rFonts w:ascii="Times New Roman" w:eastAsia="Times New Roman" w:hAnsi="Times New Roman" w:cs="Times New Roman"/>
          <w:sz w:val="24"/>
          <w:szCs w:val="24"/>
        </w:rPr>
        <w:t>on, submitted several communications to the ICC related to unlawful deportation, forcible transfer, illegal adoption, and unreasonable delay in repatriation of Ukrainian children</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On March 17, 2023, the Pre-Trial Chamber II of the International Criminal </w:t>
      </w:r>
      <w:r>
        <w:rPr>
          <w:rFonts w:ascii="Times New Roman" w:eastAsia="Times New Roman" w:hAnsi="Times New Roman" w:cs="Times New Roman"/>
          <w:sz w:val="24"/>
          <w:szCs w:val="24"/>
        </w:rPr>
        <w:t>Court issued arrest warrants against President Vladimir Putin and the Russian President’s Commissioner for Children’s Rights, Maria Lvova-Belova, in connection with the unlawful deportation of children from the occupied territories of Ukraine to Russia</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w:t>
      </w:r>
    </w:p>
    <w:p w14:paraId="6B89CBC4" w14:textId="77777777" w:rsidR="006B54C4" w:rsidRDefault="006B54C4">
      <w:pPr>
        <w:ind w:right="-607"/>
        <w:jc w:val="both"/>
        <w:rPr>
          <w:rFonts w:ascii="Times New Roman" w:eastAsia="Times New Roman" w:hAnsi="Times New Roman" w:cs="Times New Roman"/>
          <w:sz w:val="24"/>
          <w:szCs w:val="24"/>
        </w:rPr>
      </w:pPr>
    </w:p>
    <w:p w14:paraId="205B186A"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Experts of the Moscow Mechanism of the OSCE</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and the International Commission of Inquiry on Ukraine,</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insist that unlawful deportation and forcible transfer are inconsistent with the principle of the best interests of the child. These actions are accompanied by numerous violations of both the Geneva Convention for the Protection of Civilian Population in </w:t>
      </w:r>
      <w:r>
        <w:rPr>
          <w:rFonts w:ascii="Times New Roman" w:eastAsia="Times New Roman" w:hAnsi="Times New Roman" w:cs="Times New Roman"/>
          <w:sz w:val="24"/>
          <w:szCs w:val="24"/>
        </w:rPr>
        <w:t>Time of War and Additional Protocol (I), which concerns the protection of victims of international armed conflicts, and the UN Convention on the Rights of the Child. These violations include the right to life (Article 6), the right to preserve identity, na</w:t>
      </w:r>
      <w:r>
        <w:rPr>
          <w:rFonts w:ascii="Times New Roman" w:eastAsia="Times New Roman" w:hAnsi="Times New Roman" w:cs="Times New Roman"/>
          <w:sz w:val="24"/>
          <w:szCs w:val="24"/>
        </w:rPr>
        <w:t>mely citizenship (Article 8); the right to family and family reunification (Article 10); freedom of expression (Article 13); the right to education (Articles 28-29); the right to use one’s own culture (Article 31); freedom from inhuman treatment (Article 3</w:t>
      </w:r>
      <w:r>
        <w:rPr>
          <w:rFonts w:ascii="Times New Roman" w:eastAsia="Times New Roman" w:hAnsi="Times New Roman" w:cs="Times New Roman"/>
          <w:sz w:val="24"/>
          <w:szCs w:val="24"/>
        </w:rPr>
        <w:t>7); and non-discrimination (Article 2). The authors of this Submission fully support such a position.</w:t>
      </w:r>
    </w:p>
    <w:p w14:paraId="61C457DF" w14:textId="77777777" w:rsidR="006B54C4" w:rsidRDefault="006B54C4">
      <w:pPr>
        <w:ind w:right="-607"/>
        <w:jc w:val="both"/>
        <w:rPr>
          <w:rFonts w:ascii="Times New Roman" w:eastAsia="Times New Roman" w:hAnsi="Times New Roman" w:cs="Times New Roman"/>
          <w:sz w:val="24"/>
          <w:szCs w:val="24"/>
        </w:rPr>
      </w:pPr>
    </w:p>
    <w:p w14:paraId="446BFD26" w14:textId="77777777" w:rsidR="006B54C4" w:rsidRDefault="006B54C4">
      <w:pPr>
        <w:ind w:right="-607"/>
        <w:jc w:val="both"/>
        <w:rPr>
          <w:rFonts w:ascii="Times New Roman" w:eastAsia="Times New Roman" w:hAnsi="Times New Roman" w:cs="Times New Roman"/>
          <w:sz w:val="24"/>
          <w:szCs w:val="24"/>
        </w:rPr>
      </w:pPr>
    </w:p>
    <w:p w14:paraId="7DDB6D4C"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Unreasonable delay in repatriation</w:t>
      </w:r>
    </w:p>
    <w:p w14:paraId="65FCFC49" w14:textId="77777777" w:rsidR="006B54C4" w:rsidRDefault="006B54C4">
      <w:pPr>
        <w:ind w:right="-607"/>
        <w:jc w:val="both"/>
        <w:rPr>
          <w:rFonts w:ascii="Times New Roman" w:eastAsia="Times New Roman" w:hAnsi="Times New Roman" w:cs="Times New Roman"/>
          <w:sz w:val="24"/>
          <w:szCs w:val="24"/>
        </w:rPr>
      </w:pPr>
    </w:p>
    <w:p w14:paraId="35676A24"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full-scale invasion thanks to the joint efforts of legal representatives, non-governmental organizations, </w:t>
      </w:r>
      <w:r>
        <w:rPr>
          <w:rFonts w:ascii="Times New Roman" w:eastAsia="Times New Roman" w:hAnsi="Times New Roman" w:cs="Times New Roman"/>
          <w:sz w:val="24"/>
          <w:szCs w:val="24"/>
        </w:rPr>
        <w:t>and the authorities of Ukraine, and despite the obstacles created by Russian agents, 386 minors have been successfully returned from the territories under the effective control of the Russian Federation.</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Most of the minors who were returned had parents or other legal representatives. This group includes children whose relatives were detained during the “filtration” process.</w:t>
      </w:r>
      <w:r>
        <w:rPr>
          <w:rFonts w:ascii="Times New Roman" w:eastAsia="Times New Roman" w:hAnsi="Times New Roman" w:cs="Times New Roman"/>
          <w:sz w:val="24"/>
          <w:szCs w:val="24"/>
          <w:vertAlign w:val="superscript"/>
        </w:rPr>
        <w:footnoteReference w:id="33"/>
      </w:r>
    </w:p>
    <w:p w14:paraId="5B5FB6F3" w14:textId="77777777" w:rsidR="006B54C4" w:rsidRDefault="006B54C4">
      <w:pPr>
        <w:ind w:left="720" w:right="-607"/>
        <w:jc w:val="both"/>
        <w:rPr>
          <w:rFonts w:ascii="Times New Roman" w:eastAsia="Times New Roman" w:hAnsi="Times New Roman" w:cs="Times New Roman"/>
          <w:sz w:val="24"/>
          <w:szCs w:val="24"/>
          <w:vertAlign w:val="superscript"/>
        </w:rPr>
      </w:pPr>
    </w:p>
    <w:p w14:paraId="01FA7A3F"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the obstacles deliberately created by the Russian Federation and mentione</w:t>
      </w:r>
      <w:r>
        <w:rPr>
          <w:rFonts w:ascii="Times New Roman" w:eastAsia="Times New Roman" w:hAnsi="Times New Roman" w:cs="Times New Roman"/>
          <w:sz w:val="24"/>
          <w:szCs w:val="24"/>
        </w:rPr>
        <w:t>d in paragraph 16:</w:t>
      </w:r>
    </w:p>
    <w:p w14:paraId="013080EE" w14:textId="77777777" w:rsidR="006B54C4" w:rsidRDefault="00E91E80">
      <w:pPr>
        <w:numPr>
          <w:ilvl w:val="0"/>
          <w:numId w:val="2"/>
        </w:numPr>
        <w:ind w:right="-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refusal to provide, contrary to the rules of international humanitarian law</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a list of Ukrainian children deported by Russia;</w:t>
      </w:r>
    </w:p>
    <w:p w14:paraId="3CCEED3A"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forcible transfer of Ukrainian children to Russian families and/or imposition of citizenship of the aggressor</w:t>
      </w:r>
      <w:r>
        <w:rPr>
          <w:rFonts w:ascii="Times New Roman" w:eastAsia="Times New Roman" w:hAnsi="Times New Roman" w:cs="Times New Roman"/>
          <w:sz w:val="24"/>
          <w:szCs w:val="24"/>
        </w:rPr>
        <w:t xml:space="preserve"> state,</w:t>
      </w:r>
    </w:p>
    <w:p w14:paraId="696F8E79"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non-recognition of documents issued by the competent authorities of Ukraine,</w:t>
      </w:r>
    </w:p>
    <w:p w14:paraId="77B99ED5"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requirement to obtain a Russian passport and documents certifying the status of a legal representative;</w:t>
      </w:r>
    </w:p>
    <w:p w14:paraId="270F3A48"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compulsion to undergo a genetic examination or a polygraph test</w:t>
      </w:r>
      <w:r>
        <w:rPr>
          <w:rFonts w:ascii="Times New Roman" w:eastAsia="Times New Roman" w:hAnsi="Times New Roman" w:cs="Times New Roman"/>
          <w:sz w:val="24"/>
          <w:szCs w:val="24"/>
        </w:rPr>
        <w:t>;</w:t>
      </w:r>
    </w:p>
    <w:p w14:paraId="0E3B9B06"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forced exposure of legal representatives and/or children;</w:t>
      </w:r>
    </w:p>
    <w:p w14:paraId="1FB6F7DE"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unlawful confinement of legal representatives;</w:t>
      </w:r>
    </w:p>
    <w:p w14:paraId="494FCC73" w14:textId="77777777" w:rsidR="006B54C4" w:rsidRDefault="00E91E80">
      <w:pPr>
        <w:numPr>
          <w:ilvl w:val="0"/>
          <w:numId w:val="2"/>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refusal to return orphans and children deprived of parental care</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w:t>
      </w:r>
    </w:p>
    <w:p w14:paraId="15633896" w14:textId="77777777" w:rsidR="006B54C4" w:rsidRDefault="006B54C4">
      <w:pPr>
        <w:ind w:right="-607"/>
        <w:jc w:val="both"/>
        <w:rPr>
          <w:rFonts w:ascii="Times New Roman" w:eastAsia="Times New Roman" w:hAnsi="Times New Roman" w:cs="Times New Roman"/>
          <w:sz w:val="24"/>
          <w:szCs w:val="24"/>
        </w:rPr>
      </w:pPr>
    </w:p>
    <w:p w14:paraId="1A7EA00C"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of the UN Independent International Commission of Inquiry on Ukraine contains the conclusion of experts that </w:t>
      </w:r>
      <w:r>
        <w:rPr>
          <w:rFonts w:ascii="Times New Roman" w:eastAsia="Times New Roman" w:hAnsi="Times New Roman" w:cs="Times New Roman"/>
          <w:i/>
          <w:sz w:val="24"/>
          <w:szCs w:val="24"/>
        </w:rPr>
        <w:t>“in most of the situations of transfers of children which the Commission has examined, Russian authorities did not appear to have attemp</w:t>
      </w:r>
      <w:r>
        <w:rPr>
          <w:rFonts w:ascii="Times New Roman" w:eastAsia="Times New Roman" w:hAnsi="Times New Roman" w:cs="Times New Roman"/>
          <w:i/>
          <w:sz w:val="24"/>
          <w:szCs w:val="24"/>
        </w:rPr>
        <w:t xml:space="preserve">ted to facilitate family reunifications. In the cases reviewed, children themselves or their families took the initiative to establish contact. Russian authorities required parents and relatives to travel in person to pick up the children, which came with </w:t>
      </w:r>
      <w:r>
        <w:rPr>
          <w:rFonts w:ascii="Times New Roman" w:eastAsia="Times New Roman" w:hAnsi="Times New Roman" w:cs="Times New Roman"/>
          <w:i/>
          <w:sz w:val="24"/>
          <w:szCs w:val="24"/>
        </w:rPr>
        <w:t xml:space="preserve">considerable logistical, financial, and security difficulties, as outlined below. In addition, in some of the reviewed situations, parents and relatives informed the Commission that the children were accommodated in camps and institutions where conditions </w:t>
      </w:r>
      <w:r>
        <w:rPr>
          <w:rFonts w:ascii="Times New Roman" w:eastAsia="Times New Roman" w:hAnsi="Times New Roman" w:cs="Times New Roman"/>
          <w:i/>
          <w:sz w:val="24"/>
          <w:szCs w:val="24"/>
        </w:rPr>
        <w:t>were inadequate, with poor food, hygiene, and medical care, as well as bad treatment by the local staff. Family members or legal guardians who have retrieved children after transfers reported that uncertainties regarding the prospects of finding and reunit</w:t>
      </w:r>
      <w:r>
        <w:rPr>
          <w:rFonts w:ascii="Times New Roman" w:eastAsia="Times New Roman" w:hAnsi="Times New Roman" w:cs="Times New Roman"/>
          <w:i/>
          <w:sz w:val="24"/>
          <w:szCs w:val="24"/>
        </w:rPr>
        <w:t>ing with parents or relatives led to immense psychological suffering. This experience has deeply affected the children and they expressed a profound fear of being permanently separated from parents, guardians, or relatives.[...]. The Commission has conclud</w:t>
      </w:r>
      <w:r>
        <w:rPr>
          <w:rFonts w:ascii="Times New Roman" w:eastAsia="Times New Roman" w:hAnsi="Times New Roman" w:cs="Times New Roman"/>
          <w:i/>
          <w:sz w:val="24"/>
          <w:szCs w:val="24"/>
        </w:rPr>
        <w:t>ed that certain situations of transfers of children which it has examined amount to the war crime of unlawful transfers and deportations of children. It also found that in those situations, the Russian authorities violated their obligation under internatio</w:t>
      </w:r>
      <w:r>
        <w:rPr>
          <w:rFonts w:ascii="Times New Roman" w:eastAsia="Times New Roman" w:hAnsi="Times New Roman" w:cs="Times New Roman"/>
          <w:i/>
          <w:sz w:val="24"/>
          <w:szCs w:val="24"/>
        </w:rPr>
        <w:t>nal humanitarian law to facilitate in every possible way the reunion of families dispersed as a result of the armed conflict, which may amount to the war crime of unjustifiable delay in the repatriation of civilians.”</w:t>
      </w:r>
      <w:r>
        <w:rPr>
          <w:rFonts w:ascii="Times New Roman" w:eastAsia="Times New Roman" w:hAnsi="Times New Roman" w:cs="Times New Roman"/>
          <w:i/>
          <w:sz w:val="24"/>
          <w:szCs w:val="24"/>
          <w:vertAlign w:val="superscript"/>
        </w:rPr>
        <w:footnoteReference w:id="36"/>
      </w:r>
    </w:p>
    <w:p w14:paraId="06CE9FC4" w14:textId="77777777" w:rsidR="006B54C4" w:rsidRDefault="006B54C4">
      <w:pPr>
        <w:ind w:right="-607"/>
        <w:jc w:val="both"/>
        <w:rPr>
          <w:rFonts w:ascii="Times New Roman" w:eastAsia="Times New Roman" w:hAnsi="Times New Roman" w:cs="Times New Roman"/>
          <w:sz w:val="24"/>
          <w:szCs w:val="24"/>
          <w:vertAlign w:val="superscript"/>
        </w:rPr>
      </w:pPr>
    </w:p>
    <w:p w14:paraId="3FD3C68B"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 mid-December 2023, there are </w:t>
      </w:r>
      <w:r>
        <w:rPr>
          <w:rFonts w:ascii="Times New Roman" w:eastAsia="Times New Roman" w:hAnsi="Times New Roman" w:cs="Times New Roman"/>
          <w:sz w:val="24"/>
          <w:szCs w:val="24"/>
        </w:rPr>
        <w:t>no known cases of the return of orphans and children deprived of parental care who were unlawfully deported and illegally adopted by Russian citizens before the start of the full-scale invasion since 2014.</w:t>
      </w:r>
    </w:p>
    <w:p w14:paraId="3A74A002" w14:textId="77777777" w:rsidR="006B54C4" w:rsidRDefault="006B54C4">
      <w:pPr>
        <w:ind w:right="-607"/>
        <w:jc w:val="both"/>
        <w:rPr>
          <w:rFonts w:ascii="Times New Roman" w:eastAsia="Times New Roman" w:hAnsi="Times New Roman" w:cs="Times New Roman"/>
          <w:sz w:val="24"/>
          <w:szCs w:val="24"/>
        </w:rPr>
      </w:pPr>
    </w:p>
    <w:p w14:paraId="272B3A94" w14:textId="77777777" w:rsidR="006B54C4" w:rsidRDefault="00E91E80">
      <w:pPr>
        <w:ind w:right="-607"/>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Political indoctrination</w:t>
      </w:r>
    </w:p>
    <w:p w14:paraId="40730F0A"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having annexed the</w:t>
      </w:r>
      <w:r>
        <w:rPr>
          <w:rFonts w:ascii="Times New Roman" w:eastAsia="Times New Roman" w:hAnsi="Times New Roman" w:cs="Times New Roman"/>
          <w:sz w:val="24"/>
          <w:szCs w:val="24"/>
        </w:rPr>
        <w:t xml:space="preserve"> Crimean peninsula in 2014, the Russian Federation launched a large-scale campaign to impose a Russian identity on the population of Ukraine in Crimea. Students of secondary schools also became victims of this discriminatory policy, being most susceptible </w:t>
      </w:r>
      <w:r>
        <w:rPr>
          <w:rFonts w:ascii="Times New Roman" w:eastAsia="Times New Roman" w:hAnsi="Times New Roman" w:cs="Times New Roman"/>
          <w:sz w:val="24"/>
          <w:szCs w:val="24"/>
        </w:rPr>
        <w:t>to the influence of Russian propaganda narratives. Ukrainian children deported to the territory of the Russian Federation also study according to Russian educational standards.</w:t>
      </w:r>
    </w:p>
    <w:p w14:paraId="1914D338" w14:textId="77777777" w:rsidR="006B54C4" w:rsidRDefault="006B54C4">
      <w:pPr>
        <w:ind w:right="-607"/>
        <w:jc w:val="both"/>
        <w:rPr>
          <w:rFonts w:ascii="Times New Roman" w:eastAsia="Times New Roman" w:hAnsi="Times New Roman" w:cs="Times New Roman"/>
          <w:sz w:val="24"/>
          <w:szCs w:val="24"/>
        </w:rPr>
      </w:pPr>
    </w:p>
    <w:p w14:paraId="4EF7C3FD"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2014 Russia extended its legislation to the territory of the Crimean penins</w:t>
      </w:r>
      <w:r>
        <w:rPr>
          <w:rFonts w:ascii="Times New Roman" w:eastAsia="Times New Roman" w:hAnsi="Times New Roman" w:cs="Times New Roman"/>
          <w:sz w:val="24"/>
          <w:szCs w:val="24"/>
        </w:rPr>
        <w:t xml:space="preserve">ula in violation of international humanitarian law, in particular the principle of status </w:t>
      </w:r>
      <w:r>
        <w:rPr>
          <w:rFonts w:ascii="Times New Roman" w:eastAsia="Times New Roman" w:hAnsi="Times New Roman" w:cs="Times New Roman"/>
          <w:i/>
          <w:sz w:val="24"/>
          <w:szCs w:val="24"/>
        </w:rPr>
        <w:t>quo ante bellum</w:t>
      </w:r>
      <w:r>
        <w:rPr>
          <w:rFonts w:ascii="Times New Roman" w:eastAsia="Times New Roman" w:hAnsi="Times New Roman" w:cs="Times New Roman"/>
          <w:sz w:val="24"/>
          <w:szCs w:val="24"/>
        </w:rPr>
        <w:t>. Thus, the Federal Law “On Education in the Russian Federation”</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is binding in Crimea</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The law establishes the obligation for all general educational institutions to apply Russian federal educational standards and general educational programs in their teaching activities. Educational institutions are required to implement the provisions of</w:t>
      </w:r>
      <w:r>
        <w:rPr>
          <w:rFonts w:ascii="Times New Roman" w:eastAsia="Times New Roman" w:hAnsi="Times New Roman" w:cs="Times New Roman"/>
          <w:sz w:val="24"/>
          <w:szCs w:val="24"/>
        </w:rPr>
        <w:t xml:space="preserve"> Russian educational concepts and teach subjects in accordance with Russian model curricula. Only textbooks included in a special federal list are allowed for teaching. The list includes only those educational materials that have been examined for complian</w:t>
      </w:r>
      <w:r>
        <w:rPr>
          <w:rFonts w:ascii="Times New Roman" w:eastAsia="Times New Roman" w:hAnsi="Times New Roman" w:cs="Times New Roman"/>
          <w:sz w:val="24"/>
          <w:szCs w:val="24"/>
        </w:rPr>
        <w:t>ce with Russian standards.</w:t>
      </w:r>
    </w:p>
    <w:p w14:paraId="1226A70A" w14:textId="77777777" w:rsidR="006B54C4" w:rsidRDefault="006B54C4">
      <w:pPr>
        <w:ind w:right="-607"/>
        <w:jc w:val="both"/>
        <w:rPr>
          <w:rFonts w:ascii="Times New Roman" w:eastAsia="Times New Roman" w:hAnsi="Times New Roman" w:cs="Times New Roman"/>
          <w:sz w:val="24"/>
          <w:szCs w:val="24"/>
        </w:rPr>
      </w:pPr>
    </w:p>
    <w:p w14:paraId="6FE2F436"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above-mentioned educational standards, programs and concepts aim to forcibly impose on students a pan-Russian civic identity. Children are educated in a spirit of patriotism for the Russian Federation as their own homeland, </w:t>
      </w:r>
      <w:r>
        <w:rPr>
          <w:rFonts w:ascii="Times New Roman" w:eastAsia="Times New Roman" w:hAnsi="Times New Roman" w:cs="Times New Roman"/>
          <w:sz w:val="24"/>
          <w:szCs w:val="24"/>
        </w:rPr>
        <w:t>while their Ukrainian or other national origins are ignored. Educational materials encourage the performance of military duty in the ranks of the Russian armed forces as the highest expression of patriotism</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w:t>
      </w:r>
    </w:p>
    <w:p w14:paraId="70BFA3B1" w14:textId="77777777" w:rsidR="006B54C4" w:rsidRDefault="006B54C4">
      <w:pPr>
        <w:ind w:right="-607"/>
        <w:jc w:val="both"/>
        <w:rPr>
          <w:rFonts w:ascii="Times New Roman" w:eastAsia="Times New Roman" w:hAnsi="Times New Roman" w:cs="Times New Roman"/>
          <w:sz w:val="24"/>
          <w:szCs w:val="24"/>
        </w:rPr>
      </w:pPr>
    </w:p>
    <w:p w14:paraId="02F7A2AF"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Ukrainian children in the occupied terr</w:t>
      </w:r>
      <w:r>
        <w:rPr>
          <w:rFonts w:ascii="Times New Roman" w:eastAsia="Times New Roman" w:hAnsi="Times New Roman" w:cs="Times New Roman"/>
          <w:sz w:val="24"/>
          <w:szCs w:val="24"/>
        </w:rPr>
        <w:t>itory of the Crimean peninsula and other occupied territories of Ukraine must become bearers of Russian identity and love their Motherland-Russia above all else. The highest manifestation of this love is service in the Russian Armed Forces and the willingn</w:t>
      </w:r>
      <w:r>
        <w:rPr>
          <w:rFonts w:ascii="Times New Roman" w:eastAsia="Times New Roman" w:hAnsi="Times New Roman" w:cs="Times New Roman"/>
          <w:sz w:val="24"/>
          <w:szCs w:val="24"/>
        </w:rPr>
        <w:t>ess to sacrifice their lives for the sake of their homeland-Russia. For the “development” of their country, children must participate in wars aimed, among other things, at expanding its borders and “protecting fraternal peoples” from “discrimination and ho</w:t>
      </w:r>
      <w:r>
        <w:rPr>
          <w:rFonts w:ascii="Times New Roman" w:eastAsia="Times New Roman" w:hAnsi="Times New Roman" w:cs="Times New Roman"/>
          <w:sz w:val="24"/>
          <w:szCs w:val="24"/>
        </w:rPr>
        <w:t>stile policies of NATO countries.” The absorption of all the above narratives leads to the destruction of the national identity of Ukrainian children, their potential involvement in hostilities against their own state - Ukraine.</w:t>
      </w:r>
    </w:p>
    <w:p w14:paraId="7128BDE8" w14:textId="77777777" w:rsidR="006B54C4" w:rsidRDefault="006B54C4">
      <w:pPr>
        <w:ind w:right="-607"/>
        <w:jc w:val="both"/>
        <w:rPr>
          <w:rFonts w:ascii="Times New Roman" w:eastAsia="Times New Roman" w:hAnsi="Times New Roman" w:cs="Times New Roman"/>
          <w:sz w:val="24"/>
          <w:szCs w:val="24"/>
        </w:rPr>
      </w:pPr>
    </w:p>
    <w:p w14:paraId="430A5F2D"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Propaganda narratives are </w:t>
      </w:r>
      <w:r>
        <w:rPr>
          <w:rFonts w:ascii="Times New Roman" w:eastAsia="Times New Roman" w:hAnsi="Times New Roman" w:cs="Times New Roman"/>
          <w:sz w:val="24"/>
          <w:szCs w:val="24"/>
        </w:rPr>
        <w:t>not only contained in textbooks, but are also imposed during extracurricular but compulsory classes, such as “Talking about Important Things” and “Lessons of Courage”. Schools also have “cadet and Cossack classes” to prepare students for military education</w:t>
      </w:r>
      <w:r>
        <w:rPr>
          <w:rFonts w:ascii="Times New Roman" w:eastAsia="Times New Roman" w:hAnsi="Times New Roman" w:cs="Times New Roman"/>
          <w:sz w:val="24"/>
          <w:szCs w:val="24"/>
        </w:rPr>
        <w:t xml:space="preserve"> and military service. There is a wide network of youth organizations on the peninsula aimed at military training of minors and fostering a sense of patriotism for the Russian Federation. These include, in particular: “Yunarmiya”, “Movement of the First”, </w:t>
      </w:r>
      <w:r>
        <w:rPr>
          <w:rFonts w:ascii="Times New Roman" w:eastAsia="Times New Roman" w:hAnsi="Times New Roman" w:cs="Times New Roman"/>
          <w:sz w:val="24"/>
          <w:szCs w:val="24"/>
        </w:rPr>
        <w:t>“Eaglets of Russia” and dozens of other organizations. In addition, various events and contests are regularly held, for example, on the occasion of Russia Day and Victory Day, aimed at instilling Russian patriotism and encouraging people to join the milita</w:t>
      </w:r>
      <w:r>
        <w:rPr>
          <w:rFonts w:ascii="Times New Roman" w:eastAsia="Times New Roman" w:hAnsi="Times New Roman" w:cs="Times New Roman"/>
          <w:sz w:val="24"/>
          <w:szCs w:val="24"/>
        </w:rPr>
        <w:t>ry through the glorification of the participants of the Great Patriotic War</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w:t>
      </w:r>
    </w:p>
    <w:p w14:paraId="7FF20F7F" w14:textId="77777777" w:rsidR="006B54C4" w:rsidRDefault="006B54C4">
      <w:pPr>
        <w:ind w:right="-607"/>
        <w:jc w:val="both"/>
        <w:rPr>
          <w:rFonts w:ascii="Times New Roman" w:eastAsia="Times New Roman" w:hAnsi="Times New Roman" w:cs="Times New Roman"/>
          <w:sz w:val="24"/>
          <w:szCs w:val="24"/>
        </w:rPr>
      </w:pPr>
    </w:p>
    <w:p w14:paraId="0449664A"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‘re-education camps’ form a part of the aggressor state’s policy, aimed at eradicating Ukrainian national identity. It seeks to assimilate Ukrainian children, transforming </w:t>
      </w:r>
      <w:r>
        <w:rPr>
          <w:rFonts w:ascii="Times New Roman" w:eastAsia="Times New Roman" w:hAnsi="Times New Roman" w:cs="Times New Roman"/>
          <w:sz w:val="24"/>
          <w:szCs w:val="24"/>
        </w:rPr>
        <w:t>them into loyal Russian citizens. ‘Re-education’ involves the temporary separation of Ukrainian children from their families, followed by displacement and detention in closed institutions. Here, they are instructed according to Russian educational standard</w:t>
      </w:r>
      <w:r>
        <w:rPr>
          <w:rFonts w:ascii="Times New Roman" w:eastAsia="Times New Roman" w:hAnsi="Times New Roman" w:cs="Times New Roman"/>
          <w:sz w:val="24"/>
          <w:szCs w:val="24"/>
        </w:rPr>
        <w:t>s and undergo patriotic and military training under the guidance of the Russian soldiers. These actions run counter to the best interests of the child, violating the right to preserve their identity, the rights to education, to use their language and cultu</w:t>
      </w:r>
      <w:r>
        <w:rPr>
          <w:rFonts w:ascii="Times New Roman" w:eastAsia="Times New Roman" w:hAnsi="Times New Roman" w:cs="Times New Roman"/>
          <w:sz w:val="24"/>
          <w:szCs w:val="24"/>
        </w:rPr>
        <w:t>re. In the case of orphans and children deprived of parental care, it additionally constitutes an unlawful transfer, as the competent Ukrainian authorities did not grant permission for such displacement.</w:t>
      </w:r>
    </w:p>
    <w:p w14:paraId="0EE5CEC5" w14:textId="77777777" w:rsidR="006B54C4" w:rsidRDefault="006B54C4">
      <w:pPr>
        <w:ind w:right="-607"/>
        <w:jc w:val="both"/>
        <w:rPr>
          <w:rFonts w:ascii="Times New Roman" w:eastAsia="Times New Roman" w:hAnsi="Times New Roman" w:cs="Times New Roman"/>
          <w:sz w:val="24"/>
          <w:szCs w:val="24"/>
        </w:rPr>
      </w:pPr>
    </w:p>
    <w:p w14:paraId="213A23A6"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“re-education,” according to the deputy </w:t>
      </w:r>
      <w:r>
        <w:rPr>
          <w:rFonts w:ascii="Times New Roman" w:eastAsia="Times New Roman" w:hAnsi="Times New Roman" w:cs="Times New Roman"/>
          <w:sz w:val="24"/>
          <w:szCs w:val="24"/>
        </w:rPr>
        <w:t>minister of education of the occupied Kherson region, Tetyana Kuzmich, children attended Russian language and history classes</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In turn, the head of the so-called Republic of Crimea, Serhiy Aksyonov, said that “with joint efforts, we will in the shortest </w:t>
      </w:r>
      <w:r>
        <w:rPr>
          <w:rFonts w:ascii="Times New Roman" w:eastAsia="Times New Roman" w:hAnsi="Times New Roman" w:cs="Times New Roman"/>
          <w:sz w:val="24"/>
          <w:szCs w:val="24"/>
        </w:rPr>
        <w:t>possible time [...] help raise true patriots of our common Motherland</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i.e. Russia.</w:t>
      </w:r>
    </w:p>
    <w:p w14:paraId="4E76671A" w14:textId="77777777" w:rsidR="006B54C4" w:rsidRDefault="006B54C4">
      <w:pPr>
        <w:ind w:right="-607"/>
        <w:jc w:val="both"/>
        <w:rPr>
          <w:rFonts w:ascii="Times New Roman" w:eastAsia="Times New Roman" w:hAnsi="Times New Roman" w:cs="Times New Roman"/>
          <w:sz w:val="24"/>
          <w:szCs w:val="24"/>
        </w:rPr>
      </w:pPr>
    </w:p>
    <w:p w14:paraId="2F5E3B72"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According to the authors of this Submission russification and political indoctrination of education in the occupied territories of Ukraine is a violation of Article 8 of the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Convention on the Rights of the Child – the right to preserve identity. John Tobi</w:t>
      </w:r>
      <w:r>
        <w:rPr>
          <w:rFonts w:ascii="Times New Roman" w:eastAsia="Times New Roman" w:hAnsi="Times New Roman" w:cs="Times New Roman"/>
          <w:color w:val="333333"/>
          <w:sz w:val="24"/>
          <w:szCs w:val="24"/>
          <w:highlight w:val="white"/>
        </w:rPr>
        <w:t xml:space="preserve">n, a professor at the University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of Melbourne, insists that identity is the vehicle through which a biological entity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transforms into a legal being, confirming the “existence of a specific legal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personality capable of bearing rights and duties”. Therefo</w:t>
      </w:r>
      <w:r>
        <w:rPr>
          <w:rFonts w:ascii="Times New Roman" w:eastAsia="Times New Roman" w:hAnsi="Times New Roman" w:cs="Times New Roman"/>
          <w:color w:val="333333"/>
          <w:sz w:val="24"/>
          <w:szCs w:val="24"/>
          <w:highlight w:val="white"/>
        </w:rPr>
        <w:t xml:space="preserve">re, this right is a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prerequisite for the exercise of all human rights for children</w:t>
      </w:r>
      <w:r>
        <w:rPr>
          <w:rFonts w:ascii="Times New Roman" w:eastAsia="Times New Roman" w:hAnsi="Times New Roman" w:cs="Times New Roman"/>
          <w:color w:val="333333"/>
          <w:sz w:val="24"/>
          <w:szCs w:val="24"/>
          <w:highlight w:val="white"/>
          <w:vertAlign w:val="superscript"/>
        </w:rPr>
        <w:footnoteReference w:id="43"/>
      </w:r>
      <w:r>
        <w:rPr>
          <w:rFonts w:ascii="Times New Roman" w:eastAsia="Times New Roman" w:hAnsi="Times New Roman" w:cs="Times New Roman"/>
          <w:color w:val="333333"/>
          <w:sz w:val="24"/>
          <w:szCs w:val="24"/>
          <w:highlight w:val="white"/>
        </w:rPr>
        <w:t xml:space="preserve">. </w:t>
      </w:r>
    </w:p>
    <w:p w14:paraId="4D1B4693" w14:textId="77777777" w:rsidR="006B54C4" w:rsidRDefault="006B54C4">
      <w:pPr>
        <w:ind w:left="720" w:right="-607"/>
        <w:jc w:val="both"/>
        <w:rPr>
          <w:rFonts w:ascii="Times New Roman" w:eastAsia="Times New Roman" w:hAnsi="Times New Roman" w:cs="Times New Roman"/>
          <w:color w:val="333333"/>
          <w:sz w:val="24"/>
          <w:szCs w:val="24"/>
          <w:highlight w:val="white"/>
        </w:rPr>
      </w:pPr>
    </w:p>
    <w:p w14:paraId="2A6F5E27"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General Comment No. 14 of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the Committee on the Rights of the Child, the right to preserve identity must be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taken into account when assessing the best interests of th</w:t>
      </w:r>
      <w:r>
        <w:rPr>
          <w:rFonts w:ascii="Times New Roman" w:eastAsia="Times New Roman" w:hAnsi="Times New Roman" w:cs="Times New Roman"/>
          <w:color w:val="333333"/>
          <w:sz w:val="24"/>
          <w:szCs w:val="24"/>
          <w:highlight w:val="white"/>
        </w:rPr>
        <w:t>e child</w:t>
      </w:r>
      <w:r>
        <w:rPr>
          <w:rFonts w:ascii="Times New Roman" w:eastAsia="Times New Roman" w:hAnsi="Times New Roman" w:cs="Times New Roman"/>
          <w:color w:val="333333"/>
          <w:sz w:val="24"/>
          <w:szCs w:val="24"/>
          <w:highlight w:val="white"/>
          <w:vertAlign w:val="superscript"/>
        </w:rPr>
        <w:footnoteReference w:id="44"/>
      </w:r>
      <w:r>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vertAlign w:val="superscript"/>
        </w:rPr>
        <w:t xml:space="preserve"> </w:t>
      </w:r>
      <w:r>
        <w:rPr>
          <w:rFonts w:ascii="Times New Roman" w:eastAsia="Times New Roman" w:hAnsi="Times New Roman" w:cs="Times New Roman"/>
          <w:color w:val="333333"/>
          <w:sz w:val="24"/>
          <w:szCs w:val="24"/>
          <w:highlight w:val="white"/>
        </w:rPr>
        <w:t xml:space="preserve">Regarding the russification and indoctrination of Ukrainian children by Russia, which causes severe damage to the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identity of minors, there are reasons to believe that the principle of the best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interests of the child</w:t>
      </w:r>
      <w:r>
        <w:rPr>
          <w:rFonts w:ascii="Times New Roman" w:eastAsia="Times New Roman" w:hAnsi="Times New Roman" w:cs="Times New Roman"/>
          <w:b/>
          <w:color w:val="333333"/>
          <w:sz w:val="24"/>
          <w:szCs w:val="24"/>
          <w:highlight w:val="white"/>
        </w:rPr>
        <w:t xml:space="preserve"> </w:t>
      </w:r>
      <w:r>
        <w:rPr>
          <w:rFonts w:ascii="Times New Roman" w:eastAsia="Times New Roman" w:hAnsi="Times New Roman" w:cs="Times New Roman"/>
          <w:color w:val="333333"/>
          <w:sz w:val="24"/>
          <w:szCs w:val="24"/>
          <w:highlight w:val="white"/>
        </w:rPr>
        <w:t xml:space="preserve">and, accordingly, Article 3 of the Convention on the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Rights of the Child has been violated.</w:t>
      </w:r>
    </w:p>
    <w:p w14:paraId="0D7BD576" w14:textId="77777777" w:rsidR="006B54C4" w:rsidRDefault="006B54C4">
      <w:pPr>
        <w:ind w:right="-607"/>
        <w:jc w:val="both"/>
        <w:rPr>
          <w:rFonts w:ascii="Times New Roman" w:eastAsia="Times New Roman" w:hAnsi="Times New Roman" w:cs="Times New Roman"/>
          <w:color w:val="333333"/>
          <w:sz w:val="24"/>
          <w:szCs w:val="24"/>
        </w:rPr>
      </w:pPr>
    </w:p>
    <w:p w14:paraId="62B8DACB"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Along with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the violation of Articles 3 and 8, a violation</w:t>
      </w:r>
      <w:r>
        <w:rPr>
          <w:rFonts w:ascii="Times New Roman" w:eastAsia="Times New Roman" w:hAnsi="Times New Roman" w:cs="Times New Roman"/>
          <w:color w:val="333333"/>
          <w:sz w:val="24"/>
          <w:szCs w:val="24"/>
          <w:highlight w:val="white"/>
        </w:rPr>
        <w:t xml:space="preserve"> of Article 30 is also recorded, namely the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right to enjoy Ukrainian culture, practice their own religion, use the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Ukrainian language, to be protected from interference with Ukrainian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identity, to have a progressive education, sustainable not only from </w:t>
      </w:r>
      <w:r>
        <w:rPr>
          <w:rFonts w:ascii="Times New Roman" w:eastAsia="Times New Roman" w:hAnsi="Times New Roman" w:cs="Times New Roman"/>
          <w:color w:val="333333"/>
          <w:sz w:val="24"/>
          <w:szCs w:val="24"/>
          <w:highlight w:val="white"/>
        </w:rPr>
        <w:t xml:space="preserve">the point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of view its continuity but also taking into account ethnic, cultural and linguistic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origin.</w:t>
      </w:r>
      <w:r>
        <w:rPr>
          <w:rFonts w:ascii="Times New Roman" w:eastAsia="Times New Roman" w:hAnsi="Times New Roman" w:cs="Times New Roman"/>
          <w:color w:val="333333"/>
          <w:sz w:val="24"/>
          <w:szCs w:val="24"/>
          <w:vertAlign w:val="superscript"/>
        </w:rPr>
        <w:t xml:space="preserve">92 </w:t>
      </w:r>
      <w:r>
        <w:rPr>
          <w:rFonts w:ascii="Times New Roman" w:eastAsia="Times New Roman" w:hAnsi="Times New Roman" w:cs="Times New Roman"/>
          <w:color w:val="333333"/>
          <w:sz w:val="24"/>
          <w:szCs w:val="24"/>
          <w:highlight w:val="white"/>
        </w:rPr>
        <w:t xml:space="preserve">This article echoes the provisions of Article 94 of the Geneva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Convention on the Protection of the Civilian Population in Time of War</w:t>
      </w:r>
      <w:r>
        <w:rPr>
          <w:rFonts w:ascii="Times New Roman" w:eastAsia="Times New Roman" w:hAnsi="Times New Roman" w:cs="Times New Roman"/>
          <w:color w:val="333333"/>
          <w:sz w:val="24"/>
          <w:szCs w:val="24"/>
          <w:highlight w:val="white"/>
          <w:vertAlign w:val="superscript"/>
        </w:rPr>
        <w:footnoteReference w:id="45"/>
      </w:r>
      <w:r>
        <w:rPr>
          <w:rFonts w:ascii="Times New Roman" w:eastAsia="Times New Roman" w:hAnsi="Times New Roman" w:cs="Times New Roman"/>
          <w:color w:val="333333"/>
          <w:sz w:val="24"/>
          <w:szCs w:val="24"/>
          <w:highlight w:val="white"/>
        </w:rPr>
        <w:t>.</w:t>
      </w:r>
    </w:p>
    <w:p w14:paraId="68AE9029" w14:textId="77777777" w:rsidR="006B54C4" w:rsidRDefault="006B54C4">
      <w:pPr>
        <w:ind w:right="-607"/>
        <w:jc w:val="both"/>
        <w:rPr>
          <w:rFonts w:ascii="Times New Roman" w:eastAsia="Times New Roman" w:hAnsi="Times New Roman" w:cs="Times New Roman"/>
          <w:color w:val="333333"/>
          <w:sz w:val="24"/>
          <w:szCs w:val="24"/>
          <w:vertAlign w:val="superscript"/>
        </w:rPr>
      </w:pPr>
    </w:p>
    <w:p w14:paraId="0BDD5CC0"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It is worth</w:t>
      </w:r>
      <w:r>
        <w:rPr>
          <w:rFonts w:ascii="Times New Roman" w:eastAsia="Times New Roman" w:hAnsi="Times New Roman" w:cs="Times New Roman"/>
          <w:color w:val="333333"/>
          <w:sz w:val="24"/>
          <w:szCs w:val="24"/>
          <w:highlight w:val="white"/>
        </w:rPr>
        <w:t xml:space="preserve"> noting that political indoctrination is also a violation of the child’s right to freedom of thought</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(Article 13 of the Convention on the Rights of the Child) and to education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(Article 29 of the Convention on the Rights of the Child). The prohibition of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indoctrination is a fundamental principle enshrined in the practice of the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European Court of Human Rights</w:t>
      </w:r>
      <w:r>
        <w:rPr>
          <w:rFonts w:ascii="Times New Roman" w:eastAsia="Times New Roman" w:hAnsi="Times New Roman" w:cs="Times New Roman"/>
          <w:color w:val="333333"/>
          <w:sz w:val="24"/>
          <w:szCs w:val="24"/>
          <w:highlight w:val="white"/>
          <w:vertAlign w:val="superscript"/>
        </w:rPr>
        <w:footnoteReference w:id="46"/>
      </w:r>
      <w:r>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vertAlign w:val="superscript"/>
        </w:rPr>
        <w:t xml:space="preserve"> </w:t>
      </w:r>
      <w:r>
        <w:rPr>
          <w:rFonts w:ascii="Times New Roman" w:eastAsia="Times New Roman" w:hAnsi="Times New Roman" w:cs="Times New Roman"/>
          <w:color w:val="333333"/>
          <w:sz w:val="24"/>
          <w:szCs w:val="24"/>
          <w:highlight w:val="white"/>
        </w:rPr>
        <w:t xml:space="preserve">In the decision in </w:t>
      </w:r>
      <w:r>
        <w:rPr>
          <w:rFonts w:ascii="Times New Roman" w:eastAsia="Times New Roman" w:hAnsi="Times New Roman" w:cs="Times New Roman"/>
          <w:i/>
          <w:color w:val="333333"/>
          <w:sz w:val="24"/>
          <w:szCs w:val="24"/>
          <w:highlight w:val="white"/>
        </w:rPr>
        <w:t xml:space="preserve">Kjeldsen v. Denmark </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color w:val="333333"/>
          <w:sz w:val="24"/>
          <w:szCs w:val="24"/>
          <w:highlight w:val="white"/>
        </w:rPr>
        <w:t>the Court ruled that “the S</w:t>
      </w:r>
      <w:r>
        <w:rPr>
          <w:rFonts w:ascii="Times New Roman" w:eastAsia="Times New Roman" w:hAnsi="Times New Roman" w:cs="Times New Roman"/>
          <w:color w:val="333333"/>
          <w:sz w:val="24"/>
          <w:szCs w:val="24"/>
          <w:highlight w:val="white"/>
        </w:rPr>
        <w:t xml:space="preserve">tate, in fulfilling the functions assumed by it in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regard to education and teaching, must take care that information or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 xml:space="preserve">knowledge included in the curriculum is conveyed in an objective, critical and </w:t>
      </w:r>
      <w:r>
        <w:rPr>
          <w:rFonts w:ascii="Times New Roman" w:eastAsia="Times New Roman" w:hAnsi="Times New Roman" w:cs="Times New Roman"/>
          <w:color w:val="333333"/>
          <w:sz w:val="24"/>
          <w:szCs w:val="24"/>
        </w:rPr>
        <w:t xml:space="preserve"> p</w:t>
      </w:r>
      <w:r>
        <w:rPr>
          <w:rFonts w:ascii="Times New Roman" w:eastAsia="Times New Roman" w:hAnsi="Times New Roman" w:cs="Times New Roman"/>
          <w:color w:val="333333"/>
          <w:sz w:val="24"/>
          <w:szCs w:val="24"/>
          <w:highlight w:val="white"/>
        </w:rPr>
        <w:t>luralistic manner”. From this point of view, russific</w:t>
      </w:r>
      <w:r>
        <w:rPr>
          <w:rFonts w:ascii="Times New Roman" w:eastAsia="Times New Roman" w:hAnsi="Times New Roman" w:cs="Times New Roman"/>
          <w:color w:val="333333"/>
          <w:sz w:val="24"/>
          <w:szCs w:val="24"/>
          <w:highlight w:val="white"/>
        </w:rPr>
        <w:t xml:space="preserve">ation and political indoctrination are tools for eradicating diversity, in particular cultural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diversity, which is more deeply covered in the study referenced in the footnote</w:t>
      </w:r>
      <w:r>
        <w:rPr>
          <w:rFonts w:ascii="Times New Roman" w:eastAsia="Times New Roman" w:hAnsi="Times New Roman" w:cs="Times New Roman"/>
          <w:color w:val="333333"/>
          <w:sz w:val="24"/>
          <w:szCs w:val="24"/>
          <w:highlight w:val="white"/>
          <w:vertAlign w:val="superscript"/>
        </w:rPr>
        <w:footnoteReference w:id="47"/>
      </w:r>
      <w:r>
        <w:rPr>
          <w:rFonts w:ascii="Times New Roman" w:eastAsia="Times New Roman" w:hAnsi="Times New Roman" w:cs="Times New Roman"/>
          <w:color w:val="333333"/>
          <w:sz w:val="24"/>
          <w:szCs w:val="24"/>
          <w:highlight w:val="white"/>
        </w:rPr>
        <w:t>.</w:t>
      </w:r>
    </w:p>
    <w:p w14:paraId="463BDBC9" w14:textId="77777777" w:rsidR="006B54C4" w:rsidRDefault="006B54C4">
      <w:pPr>
        <w:ind w:right="-607"/>
        <w:jc w:val="both"/>
        <w:rPr>
          <w:rFonts w:ascii="Times New Roman" w:eastAsia="Times New Roman" w:hAnsi="Times New Roman" w:cs="Times New Roman"/>
          <w:color w:val="333333"/>
          <w:sz w:val="24"/>
          <w:szCs w:val="24"/>
          <w:vertAlign w:val="superscript"/>
        </w:rPr>
      </w:pPr>
    </w:p>
    <w:p w14:paraId="016B840B"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Although the ECtHR did not consider cases of so-called political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indoctrina</w:t>
      </w:r>
      <w:r>
        <w:rPr>
          <w:rFonts w:ascii="Times New Roman" w:eastAsia="Times New Roman" w:hAnsi="Times New Roman" w:cs="Times New Roman"/>
          <w:color w:val="333333"/>
          <w:sz w:val="24"/>
          <w:szCs w:val="24"/>
          <w:highlight w:val="white"/>
        </w:rPr>
        <w:t xml:space="preserve">tion, its illegality is enshrined in the decisions of the Inter-American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Commission on Human Rights</w:t>
      </w:r>
      <w:r>
        <w:rPr>
          <w:rFonts w:ascii="Times New Roman" w:eastAsia="Times New Roman" w:hAnsi="Times New Roman" w:cs="Times New Roman"/>
          <w:color w:val="333333"/>
          <w:sz w:val="24"/>
          <w:szCs w:val="24"/>
          <w:highlight w:val="white"/>
          <w:vertAlign w:val="superscript"/>
        </w:rPr>
        <w:footnoteReference w:id="48"/>
      </w:r>
      <w:r>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vertAlign w:val="superscript"/>
        </w:rPr>
        <w:t xml:space="preserve"> </w:t>
      </w:r>
      <w:r>
        <w:rPr>
          <w:rFonts w:ascii="Times New Roman" w:eastAsia="Times New Roman" w:hAnsi="Times New Roman" w:cs="Times New Roman"/>
          <w:color w:val="333333"/>
          <w:sz w:val="24"/>
          <w:szCs w:val="24"/>
          <w:highlight w:val="white"/>
        </w:rPr>
        <w:t xml:space="preserve">The prohibition of indoctrination applies to </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highlight w:val="white"/>
        </w:rPr>
        <w:t>both formal and non-formal education</w:t>
      </w:r>
      <w:r>
        <w:rPr>
          <w:rFonts w:ascii="Times New Roman" w:eastAsia="Times New Roman" w:hAnsi="Times New Roman" w:cs="Times New Roman"/>
          <w:color w:val="333333"/>
          <w:sz w:val="24"/>
          <w:szCs w:val="24"/>
          <w:highlight w:val="white"/>
          <w:vertAlign w:val="superscript"/>
        </w:rPr>
        <w:footnoteReference w:id="49"/>
      </w:r>
      <w:r>
        <w:rPr>
          <w:rFonts w:ascii="Times New Roman" w:eastAsia="Times New Roman" w:hAnsi="Times New Roman" w:cs="Times New Roman"/>
          <w:color w:val="333333"/>
          <w:sz w:val="24"/>
          <w:szCs w:val="24"/>
          <w:highlight w:val="white"/>
        </w:rPr>
        <w:t>.</w:t>
      </w:r>
      <w:r>
        <w:rPr>
          <w:rFonts w:ascii="Times New Roman" w:eastAsia="Times New Roman" w:hAnsi="Times New Roman" w:cs="Times New Roman"/>
          <w:color w:val="333333"/>
          <w:sz w:val="24"/>
          <w:szCs w:val="24"/>
        </w:rPr>
        <w:t xml:space="preserve"> </w:t>
      </w:r>
    </w:p>
    <w:p w14:paraId="14B53B31" w14:textId="77777777" w:rsidR="006B54C4" w:rsidRDefault="006B54C4">
      <w:pPr>
        <w:ind w:right="-607"/>
        <w:jc w:val="both"/>
        <w:rPr>
          <w:rFonts w:ascii="Times New Roman" w:eastAsia="Times New Roman" w:hAnsi="Times New Roman" w:cs="Times New Roman"/>
          <w:color w:val="333333"/>
          <w:sz w:val="24"/>
          <w:szCs w:val="24"/>
        </w:rPr>
      </w:pPr>
    </w:p>
    <w:p w14:paraId="07AC8C30"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In the context of the militarisation of education and the changing national identity of children, it is important to mention the Concluding Observations of the UN Committee on the Rights of the Child following the consideration of Israel’s third and fourth</w:t>
      </w:r>
      <w:r>
        <w:rPr>
          <w:rFonts w:ascii="Times New Roman" w:eastAsia="Times New Roman" w:hAnsi="Times New Roman" w:cs="Times New Roman"/>
          <w:color w:val="333333"/>
          <w:sz w:val="24"/>
          <w:szCs w:val="24"/>
        </w:rPr>
        <w:t xml:space="preserve"> periodic reports on 4 July 2013. The Committee expressed concern about the removal of information about Palestinian history, heritage, flag and cities from school textbooks distributed in all schools in East Jerusalem. The Committee stressed Israel’s obli</w:t>
      </w:r>
      <w:r>
        <w:rPr>
          <w:rFonts w:ascii="Times New Roman" w:eastAsia="Times New Roman" w:hAnsi="Times New Roman" w:cs="Times New Roman"/>
          <w:color w:val="333333"/>
          <w:sz w:val="24"/>
          <w:szCs w:val="24"/>
        </w:rPr>
        <w:t>gation to ensure that Palestinian children receive an education that respects their cultural identity, language and values. In addition, it called for the lifting of the ban on the use of Palestinian textbooks and curricula and the introduction of educatio</w:t>
      </w:r>
      <w:r>
        <w:rPr>
          <w:rFonts w:ascii="Times New Roman" w:eastAsia="Times New Roman" w:hAnsi="Times New Roman" w:cs="Times New Roman"/>
          <w:color w:val="333333"/>
          <w:sz w:val="24"/>
          <w:szCs w:val="24"/>
        </w:rPr>
        <w:t>n that would contribute to peace</w:t>
      </w:r>
      <w:r>
        <w:rPr>
          <w:rFonts w:ascii="Times New Roman" w:eastAsia="Times New Roman" w:hAnsi="Times New Roman" w:cs="Times New Roman"/>
          <w:color w:val="333333"/>
          <w:sz w:val="24"/>
          <w:szCs w:val="24"/>
          <w:vertAlign w:val="superscript"/>
        </w:rPr>
        <w:footnoteReference w:id="50"/>
      </w:r>
      <w:r>
        <w:rPr>
          <w:rFonts w:ascii="Times New Roman" w:eastAsia="Times New Roman" w:hAnsi="Times New Roman" w:cs="Times New Roman"/>
          <w:color w:val="333333"/>
          <w:sz w:val="24"/>
          <w:szCs w:val="24"/>
        </w:rPr>
        <w:t>. Russia has similar obligations under the UN Convention on the Rights of the Child.</w:t>
      </w:r>
    </w:p>
    <w:p w14:paraId="018AD410" w14:textId="77777777" w:rsidR="006B54C4" w:rsidRDefault="006B54C4">
      <w:pPr>
        <w:ind w:right="-607"/>
        <w:jc w:val="both"/>
        <w:rPr>
          <w:rFonts w:ascii="Times New Roman" w:eastAsia="Times New Roman" w:hAnsi="Times New Roman" w:cs="Times New Roman"/>
          <w:color w:val="333333"/>
          <w:sz w:val="24"/>
          <w:szCs w:val="24"/>
        </w:rPr>
      </w:pPr>
    </w:p>
    <w:p w14:paraId="45F611A3" w14:textId="77777777" w:rsidR="006B54C4" w:rsidRDefault="00E91E80">
      <w:pPr>
        <w:ind w:right="-607"/>
        <w:jc w:val="both"/>
        <w:rPr>
          <w:rFonts w:ascii="Times New Roman" w:eastAsia="Times New Roman" w:hAnsi="Times New Roman" w:cs="Times New Roman"/>
          <w:b/>
          <w:i/>
          <w:color w:val="333333"/>
          <w:sz w:val="24"/>
          <w:szCs w:val="24"/>
        </w:rPr>
      </w:pPr>
      <w:r>
        <w:rPr>
          <w:rFonts w:ascii="Times New Roman" w:eastAsia="Times New Roman" w:hAnsi="Times New Roman" w:cs="Times New Roman"/>
          <w:b/>
          <w:i/>
          <w:color w:val="333333"/>
          <w:sz w:val="24"/>
          <w:szCs w:val="24"/>
        </w:rPr>
        <w:t>Conclusions</w:t>
      </w:r>
    </w:p>
    <w:p w14:paraId="0C0F75AB" w14:textId="77777777" w:rsidR="006B54C4" w:rsidRDefault="00E91E80">
      <w:pPr>
        <w:numPr>
          <w:ilvl w:val="0"/>
          <w:numId w:val="4"/>
        </w:numPr>
        <w:ind w:left="0" w:right="-607" w:firstLine="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The authors of this Submission have provided extensive and convincing evidence of the Russian state’s policy aimed at eradication of Ukrainian national identity of children from the occupied territories. The crucial elements of this policy are unlawful dep</w:t>
      </w:r>
      <w:r>
        <w:rPr>
          <w:rFonts w:ascii="Times New Roman" w:eastAsia="Times New Roman" w:hAnsi="Times New Roman" w:cs="Times New Roman"/>
          <w:color w:val="333333"/>
          <w:sz w:val="24"/>
          <w:szCs w:val="24"/>
          <w:highlight w:val="white"/>
        </w:rPr>
        <w:t xml:space="preserve">ortation, forcible transfer, illegal adoption, unreasonable delay in repatriation and political indoctrination of Ukrainian children. </w:t>
      </w:r>
    </w:p>
    <w:p w14:paraId="4821E77B" w14:textId="77777777" w:rsidR="006B54C4" w:rsidRDefault="006B54C4">
      <w:pPr>
        <w:ind w:right="-607"/>
        <w:jc w:val="both"/>
        <w:rPr>
          <w:rFonts w:ascii="Times New Roman" w:eastAsia="Times New Roman" w:hAnsi="Times New Roman" w:cs="Times New Roman"/>
          <w:color w:val="333333"/>
          <w:sz w:val="24"/>
          <w:szCs w:val="24"/>
          <w:highlight w:val="white"/>
        </w:rPr>
      </w:pPr>
    </w:p>
    <w:p w14:paraId="57BA22AA" w14:textId="77777777" w:rsidR="006B54C4" w:rsidRDefault="00E91E80">
      <w:pPr>
        <w:numPr>
          <w:ilvl w:val="0"/>
          <w:numId w:val="4"/>
        </w:numPr>
        <w:ind w:left="0" w:right="-607" w:firstLine="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According to the authors of this Submission, by implementing such a policy, the Russian Federation violates the relevant obligations under the UN Convention on the Rights of the Child</w:t>
      </w:r>
      <w:r>
        <w:rPr>
          <w:rFonts w:ascii="Times New Roman" w:eastAsia="Times New Roman" w:hAnsi="Times New Roman" w:cs="Times New Roman"/>
          <w:color w:val="333333"/>
          <w:sz w:val="24"/>
          <w:szCs w:val="24"/>
          <w:highlight w:val="white"/>
          <w:vertAlign w:val="superscript"/>
        </w:rPr>
        <w:footnoteReference w:id="51"/>
      </w:r>
      <w:r>
        <w:rPr>
          <w:rFonts w:ascii="Times New Roman" w:eastAsia="Times New Roman" w:hAnsi="Times New Roman" w:cs="Times New Roman"/>
          <w:color w:val="333333"/>
          <w:sz w:val="24"/>
          <w:szCs w:val="24"/>
          <w:highlight w:val="white"/>
        </w:rPr>
        <w:t xml:space="preserve">, including </w:t>
      </w:r>
      <w:r>
        <w:rPr>
          <w:rFonts w:ascii="Times New Roman" w:eastAsia="Times New Roman" w:hAnsi="Times New Roman" w:cs="Times New Roman"/>
          <w:sz w:val="24"/>
          <w:szCs w:val="24"/>
        </w:rPr>
        <w:t>Articles 3, 8, 9, 10, 12, 13, 20, 21, 29 and 30. These viol</w:t>
      </w:r>
      <w:r>
        <w:rPr>
          <w:rFonts w:ascii="Times New Roman" w:eastAsia="Times New Roman" w:hAnsi="Times New Roman" w:cs="Times New Roman"/>
          <w:sz w:val="24"/>
          <w:szCs w:val="24"/>
        </w:rPr>
        <w:t>ations are a consequence of the Russian Federation's non-compliance with the relevant norms of international humanitarian law. This includes violations of Article 50 of the Geneva Convention on the Protection of the Civilian Population in Time of War</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ar</w:t>
      </w:r>
      <w:r>
        <w:rPr>
          <w:rFonts w:ascii="Times New Roman" w:eastAsia="Times New Roman" w:hAnsi="Times New Roman" w:cs="Times New Roman"/>
          <w:sz w:val="24"/>
          <w:szCs w:val="24"/>
        </w:rPr>
        <w:t>ticles 74 and 78 of the Additional Protocol to the Geneva Conventions of August 12, 1949, related to the protection of victims of international armed conflicts.</w:t>
      </w:r>
    </w:p>
    <w:p w14:paraId="1AD0AA74" w14:textId="77777777" w:rsidR="006B54C4" w:rsidRDefault="006B54C4">
      <w:pPr>
        <w:ind w:right="-607"/>
        <w:jc w:val="both"/>
        <w:rPr>
          <w:rFonts w:ascii="Times New Roman" w:eastAsia="Times New Roman" w:hAnsi="Times New Roman" w:cs="Times New Roman"/>
          <w:sz w:val="24"/>
          <w:szCs w:val="24"/>
        </w:rPr>
      </w:pPr>
    </w:p>
    <w:p w14:paraId="5227DDAF" w14:textId="77777777" w:rsidR="006B54C4" w:rsidRDefault="00E91E80">
      <w:pPr>
        <w:numPr>
          <w:ilvl w:val="0"/>
          <w:numId w:val="4"/>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of this submission insist that Russia, as an occupying power, is obliged to guaran</w:t>
      </w:r>
      <w:r>
        <w:rPr>
          <w:rFonts w:ascii="Times New Roman" w:eastAsia="Times New Roman" w:hAnsi="Times New Roman" w:cs="Times New Roman"/>
          <w:sz w:val="24"/>
          <w:szCs w:val="24"/>
        </w:rPr>
        <w:t>tee and protect the rights and best interests of children in the occupied territories of Ukraine (Crimean peninsula, part of Donetsk and Luhansk regions). Therefore, the Committee on the Rights of the Child is called upon to take the following actions:</w:t>
      </w:r>
    </w:p>
    <w:p w14:paraId="5E706F98" w14:textId="77777777" w:rsidR="006B54C4" w:rsidRDefault="006B54C4">
      <w:pPr>
        <w:ind w:right="-607"/>
        <w:jc w:val="both"/>
        <w:rPr>
          <w:rFonts w:ascii="Times New Roman" w:eastAsia="Times New Roman" w:hAnsi="Times New Roman" w:cs="Times New Roman"/>
          <w:sz w:val="24"/>
          <w:szCs w:val="24"/>
        </w:rPr>
      </w:pPr>
    </w:p>
    <w:p w14:paraId="1A75FF13" w14:textId="77777777" w:rsidR="006B54C4" w:rsidRDefault="00E91E80">
      <w:pPr>
        <w:numPr>
          <w:ilvl w:val="0"/>
          <w:numId w:val="1"/>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include in its report, based on the results of the consideration of Combined sixth and seventh periodic reports of the Russian Federation on the implementation of the Convention on the Rights of the Child (2011–2019), information on the violations of the </w:t>
      </w:r>
      <w:r>
        <w:rPr>
          <w:rFonts w:ascii="Times New Roman" w:eastAsia="Times New Roman" w:hAnsi="Times New Roman" w:cs="Times New Roman"/>
          <w:sz w:val="24"/>
          <w:szCs w:val="24"/>
        </w:rPr>
        <w:t>rights of Ukrainian children in the occupied territories, providing them with the appropriate legal qualification;</w:t>
      </w:r>
    </w:p>
    <w:p w14:paraId="3BC7421C" w14:textId="77777777" w:rsidR="006B54C4" w:rsidRDefault="00E91E80">
      <w:pPr>
        <w:numPr>
          <w:ilvl w:val="0"/>
          <w:numId w:val="1"/>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condemn large-scale and systematic violations of the rights of the child committed by the Russian Federation in the occupied territories of U</w:t>
      </w:r>
      <w:r>
        <w:rPr>
          <w:rFonts w:ascii="Times New Roman" w:eastAsia="Times New Roman" w:hAnsi="Times New Roman" w:cs="Times New Roman"/>
          <w:sz w:val="24"/>
          <w:szCs w:val="24"/>
        </w:rPr>
        <w:t>kraine</w:t>
      </w:r>
    </w:p>
    <w:p w14:paraId="66400D94" w14:textId="77777777" w:rsidR="006B54C4" w:rsidRDefault="00E91E80">
      <w:pPr>
        <w:numPr>
          <w:ilvl w:val="0"/>
          <w:numId w:val="1"/>
        </w:numPr>
        <w:ind w:left="0" w:right="-60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contribute to ensuring that the Russian Federation fulfills its obligations under the UN Convention on the Rights of the Child with regard to Ukrainian children in the occupied territories, in particular to recommend a comprehensive coverage of t</w:t>
      </w:r>
      <w:r>
        <w:rPr>
          <w:rFonts w:ascii="Times New Roman" w:eastAsia="Times New Roman" w:hAnsi="Times New Roman" w:cs="Times New Roman"/>
          <w:sz w:val="24"/>
          <w:szCs w:val="24"/>
        </w:rPr>
        <w:t>he situation with the rights of children in the occupied territories in the Annual Report of the Special Representative to the Secretary General on Children and Armed Conflicts</w:t>
      </w:r>
      <w:r>
        <w:rPr>
          <w:rFonts w:ascii="Times New Roman" w:eastAsia="Times New Roman" w:hAnsi="Times New Roman" w:cs="Times New Roman"/>
          <w:color w:val="333333"/>
          <w:sz w:val="24"/>
          <w:szCs w:val="24"/>
          <w:highlight w:val="white"/>
        </w:rPr>
        <w:t>;</w:t>
      </w:r>
    </w:p>
    <w:p w14:paraId="4255C5B3" w14:textId="77777777" w:rsidR="006B54C4" w:rsidRDefault="00E91E80">
      <w:pPr>
        <w:numPr>
          <w:ilvl w:val="0"/>
          <w:numId w:val="1"/>
        </w:numPr>
        <w:ind w:left="0" w:right="-607" w:firstLine="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to recommend to the General Assembly to request the Secretary-General to under</w:t>
      </w:r>
      <w:r>
        <w:rPr>
          <w:rFonts w:ascii="Times New Roman" w:eastAsia="Times New Roman" w:hAnsi="Times New Roman" w:cs="Times New Roman"/>
          <w:color w:val="333333"/>
          <w:sz w:val="24"/>
          <w:szCs w:val="24"/>
          <w:highlight w:val="white"/>
        </w:rPr>
        <w:t>take on its behalf studies on the legal situation of Ukrainian children deported and forcibly transferred by Russia since 2014;</w:t>
      </w:r>
    </w:p>
    <w:p w14:paraId="6F8E432F" w14:textId="77777777" w:rsidR="006B54C4" w:rsidRDefault="00E91E80">
      <w:pPr>
        <w:numPr>
          <w:ilvl w:val="0"/>
          <w:numId w:val="1"/>
        </w:numPr>
        <w:ind w:left="0" w:right="-607" w:firstLine="0"/>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to support a concept of a potential mechanism for the return of deported and forcibly transferred Ukrainian children, elaboratin</w:t>
      </w:r>
      <w:r>
        <w:rPr>
          <w:rFonts w:ascii="Times New Roman" w:eastAsia="Times New Roman" w:hAnsi="Times New Roman" w:cs="Times New Roman"/>
          <w:color w:val="333333"/>
          <w:sz w:val="24"/>
          <w:szCs w:val="24"/>
          <w:highlight w:val="white"/>
        </w:rPr>
        <w:t>g by the Regional Center for Human Rights</w:t>
      </w:r>
      <w:r>
        <w:rPr>
          <w:rFonts w:ascii="Times New Roman" w:eastAsia="Times New Roman" w:hAnsi="Times New Roman" w:cs="Times New Roman"/>
          <w:color w:val="333333"/>
          <w:sz w:val="24"/>
          <w:szCs w:val="24"/>
          <w:highlight w:val="white"/>
          <w:vertAlign w:val="superscript"/>
        </w:rPr>
        <w:footnoteReference w:id="53"/>
      </w:r>
      <w:r>
        <w:rPr>
          <w:rFonts w:ascii="Times New Roman" w:eastAsia="Times New Roman" w:hAnsi="Times New Roman" w:cs="Times New Roman"/>
          <w:color w:val="333333"/>
          <w:sz w:val="24"/>
          <w:szCs w:val="24"/>
          <w:highlight w:val="white"/>
        </w:rPr>
        <w:t>, and to report relevant recommendations to the Russian Federation.</w:t>
      </w:r>
    </w:p>
    <w:p w14:paraId="3FB45623" w14:textId="77777777" w:rsidR="006B54C4" w:rsidRDefault="006B54C4">
      <w:pPr>
        <w:ind w:right="-607"/>
        <w:jc w:val="both"/>
        <w:rPr>
          <w:rFonts w:ascii="Times New Roman" w:eastAsia="Times New Roman" w:hAnsi="Times New Roman" w:cs="Times New Roman"/>
          <w:color w:val="333333"/>
          <w:sz w:val="24"/>
          <w:szCs w:val="24"/>
        </w:rPr>
      </w:pPr>
    </w:p>
    <w:sectPr w:rsidR="006B54C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C90B" w14:textId="77777777" w:rsidR="00000000" w:rsidRDefault="00E91E80">
      <w:pPr>
        <w:spacing w:line="240" w:lineRule="auto"/>
      </w:pPr>
      <w:r>
        <w:separator/>
      </w:r>
    </w:p>
  </w:endnote>
  <w:endnote w:type="continuationSeparator" w:id="0">
    <w:p w14:paraId="50853D08" w14:textId="77777777" w:rsidR="00000000" w:rsidRDefault="00E91E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4808" w14:textId="77777777" w:rsidR="00000000" w:rsidRDefault="00E91E80">
      <w:pPr>
        <w:spacing w:line="240" w:lineRule="auto"/>
      </w:pPr>
      <w:r>
        <w:separator/>
      </w:r>
    </w:p>
  </w:footnote>
  <w:footnote w:type="continuationSeparator" w:id="0">
    <w:p w14:paraId="58B67521" w14:textId="77777777" w:rsidR="00000000" w:rsidRDefault="00E91E80">
      <w:pPr>
        <w:spacing w:line="240" w:lineRule="auto"/>
      </w:pPr>
      <w:r>
        <w:continuationSeparator/>
      </w:r>
    </w:p>
  </w:footnote>
  <w:footnote w:id="1">
    <w:p w14:paraId="007C7AB0"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According to information provided by the Mini</w:t>
      </w:r>
      <w:r>
        <w:rPr>
          <w:rFonts w:ascii="Times New Roman" w:eastAsia="Times New Roman" w:hAnsi="Times New Roman" w:cs="Times New Roman"/>
          <w:sz w:val="20"/>
          <w:szCs w:val="20"/>
        </w:rPr>
        <w:t>stry of Social Policy of Ukraine</w:t>
      </w:r>
    </w:p>
  </w:footnote>
  <w:footnote w:id="2">
    <w:p w14:paraId="427B6809"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1155CC"/>
            <w:sz w:val="20"/>
            <w:szCs w:val="20"/>
            <w:u w:val="single"/>
          </w:rPr>
          <w:t>https://issuu.com/33013/docs/222014</w:t>
        </w:r>
      </w:hyperlink>
      <w:r>
        <w:rPr>
          <w:rFonts w:ascii="Times New Roman" w:eastAsia="Times New Roman" w:hAnsi="Times New Roman" w:cs="Times New Roman"/>
          <w:sz w:val="20"/>
          <w:szCs w:val="20"/>
        </w:rPr>
        <w:t xml:space="preserve"> </w:t>
      </w:r>
    </w:p>
  </w:footnote>
  <w:footnote w:id="3">
    <w:p w14:paraId="135300A8"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https://rights.martin-club.org/index.php?r=1.1</w:t>
        </w:r>
      </w:hyperlink>
      <w:r>
        <w:rPr>
          <w:rFonts w:ascii="Times New Roman" w:eastAsia="Times New Roman" w:hAnsi="Times New Roman" w:cs="Times New Roman"/>
          <w:sz w:val="20"/>
          <w:szCs w:val="20"/>
        </w:rPr>
        <w:t xml:space="preserve"> </w:t>
      </w:r>
    </w:p>
  </w:footnote>
  <w:footnote w:id="4">
    <w:p w14:paraId="724CF4BC"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3">
        <w:r>
          <w:rPr>
            <w:rFonts w:ascii="Times New Roman" w:eastAsia="Times New Roman" w:hAnsi="Times New Roman" w:cs="Times New Roman"/>
            <w:color w:val="1155CC"/>
            <w:sz w:val="20"/>
            <w:szCs w:val="20"/>
            <w:u w:val="single"/>
          </w:rPr>
          <w:t>https://www.ohchr.org/en/instruments-mechanisms/instruments/geneva-convention-relative-protection-civilian-persons-ti</w:t>
        </w:r>
        <w:r>
          <w:rPr>
            <w:rFonts w:ascii="Times New Roman" w:eastAsia="Times New Roman" w:hAnsi="Times New Roman" w:cs="Times New Roman"/>
            <w:color w:val="1155CC"/>
            <w:sz w:val="20"/>
            <w:szCs w:val="20"/>
            <w:u w:val="single"/>
          </w:rPr>
          <w:t>me-war</w:t>
        </w:r>
      </w:hyperlink>
      <w:r>
        <w:rPr>
          <w:rFonts w:ascii="Times New Roman" w:eastAsia="Times New Roman" w:hAnsi="Times New Roman" w:cs="Times New Roman"/>
          <w:sz w:val="20"/>
          <w:szCs w:val="20"/>
        </w:rPr>
        <w:t xml:space="preserve"> </w:t>
      </w:r>
    </w:p>
  </w:footnote>
  <w:footnote w:id="5">
    <w:p w14:paraId="0D55C9FC"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color w:val="1155CC"/>
            <w:sz w:val="20"/>
            <w:szCs w:val="20"/>
            <w:u w:val="single"/>
          </w:rPr>
          <w:t>https://www.consultant.ru/document/cons_doc_LAW_160618/</w:t>
        </w:r>
      </w:hyperlink>
      <w:r>
        <w:rPr>
          <w:rFonts w:ascii="Times New Roman" w:eastAsia="Times New Roman" w:hAnsi="Times New Roman" w:cs="Times New Roman"/>
          <w:sz w:val="20"/>
          <w:szCs w:val="20"/>
        </w:rPr>
        <w:t xml:space="preserve"> </w:t>
      </w:r>
    </w:p>
  </w:footnote>
  <w:footnote w:id="6">
    <w:p w14:paraId="2F327B6D"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5">
        <w:r>
          <w:rPr>
            <w:rFonts w:ascii="Times New Roman" w:eastAsia="Times New Roman" w:hAnsi="Times New Roman" w:cs="Times New Roman"/>
            <w:color w:val="1155CC"/>
            <w:sz w:val="20"/>
            <w:szCs w:val="20"/>
            <w:u w:val="single"/>
          </w:rPr>
          <w:t>https://www.consultant.ru/document/cons_doc_LAW_31188/</w:t>
        </w:r>
      </w:hyperlink>
    </w:p>
    <w:p w14:paraId="3EB5C4E3" w14:textId="77777777" w:rsidR="006B54C4" w:rsidRDefault="00E91E80">
      <w:pPr>
        <w:spacing w:line="240" w:lineRule="auto"/>
        <w:rPr>
          <w:rFonts w:ascii="Times New Roman" w:eastAsia="Times New Roman" w:hAnsi="Times New Roman" w:cs="Times New Roman"/>
          <w:sz w:val="20"/>
          <w:szCs w:val="20"/>
        </w:rPr>
      </w:pPr>
      <w:hyperlink r:id="rId6">
        <w:r>
          <w:rPr>
            <w:rFonts w:ascii="Times New Roman" w:eastAsia="Times New Roman" w:hAnsi="Times New Roman" w:cs="Times New Roman"/>
            <w:color w:val="1155CC"/>
            <w:sz w:val="20"/>
            <w:szCs w:val="20"/>
            <w:u w:val="single"/>
          </w:rPr>
          <w:t>https://www.garant.ru/hotlaw/federal/1405731/</w:t>
        </w:r>
      </w:hyperlink>
      <w:r>
        <w:rPr>
          <w:rFonts w:ascii="Times New Roman" w:eastAsia="Times New Roman" w:hAnsi="Times New Roman" w:cs="Times New Roman"/>
          <w:sz w:val="20"/>
          <w:szCs w:val="20"/>
        </w:rPr>
        <w:t xml:space="preserve"> </w:t>
      </w:r>
    </w:p>
  </w:footnote>
  <w:footnote w:id="7">
    <w:p w14:paraId="5E4F0C75"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7">
        <w:r>
          <w:rPr>
            <w:rFonts w:ascii="Times New Roman" w:eastAsia="Times New Roman" w:hAnsi="Times New Roman" w:cs="Times New Roman"/>
            <w:color w:val="1155CC"/>
            <w:sz w:val="20"/>
            <w:szCs w:val="20"/>
            <w:u w:val="single"/>
          </w:rPr>
          <w:t>http://crimea.gov.ru/textdoc/ru/7/act/1954pr.pdf</w:t>
        </w:r>
      </w:hyperlink>
      <w:r>
        <w:rPr>
          <w:rFonts w:ascii="Times New Roman" w:eastAsia="Times New Roman" w:hAnsi="Times New Roman" w:cs="Times New Roman"/>
          <w:sz w:val="20"/>
          <w:szCs w:val="20"/>
        </w:rPr>
        <w:t xml:space="preserve">, р.118 </w:t>
      </w:r>
    </w:p>
  </w:footnote>
  <w:footnote w:id="8">
    <w:p w14:paraId="199DD619"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8">
        <w:r>
          <w:rPr>
            <w:rFonts w:ascii="Times New Roman" w:eastAsia="Times New Roman" w:hAnsi="Times New Roman" w:cs="Times New Roman"/>
            <w:color w:val="1155CC"/>
            <w:sz w:val="20"/>
            <w:szCs w:val="20"/>
            <w:u w:val="single"/>
          </w:rPr>
          <w:t>https://deti.rk.gov.ru/uploads/txteditor/deti/attachments/d4/1d/8c/d98f00b204e9800998ecf8</w:t>
        </w:r>
        <w:r>
          <w:rPr>
            <w:rFonts w:ascii="Times New Roman" w:eastAsia="Times New Roman" w:hAnsi="Times New Roman" w:cs="Times New Roman"/>
            <w:color w:val="1155CC"/>
            <w:sz w:val="20"/>
            <w:szCs w:val="20"/>
            <w:u w:val="single"/>
          </w:rPr>
          <w:t>427e/phpHPOewr_%D0%B4%D0%BE%D0%BA%D0%BB%D0%B0%D0%B4%202022.pdf</w:t>
        </w:r>
      </w:hyperlink>
      <w:r>
        <w:rPr>
          <w:rFonts w:ascii="Times New Roman" w:eastAsia="Times New Roman" w:hAnsi="Times New Roman" w:cs="Times New Roman"/>
          <w:sz w:val="20"/>
          <w:szCs w:val="20"/>
        </w:rPr>
        <w:t>, p.103</w:t>
      </w:r>
    </w:p>
  </w:footnote>
  <w:footnote w:id="9">
    <w:p w14:paraId="572B3EA5"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9">
        <w:r>
          <w:rPr>
            <w:rFonts w:ascii="Times New Roman" w:eastAsia="Times New Roman" w:hAnsi="Times New Roman" w:cs="Times New Roman"/>
            <w:color w:val="1155CC"/>
            <w:sz w:val="20"/>
            <w:szCs w:val="20"/>
            <w:u w:val="single"/>
          </w:rPr>
          <w:t>https://deti.radiorus.ru/hopetrain/118</w:t>
        </w:r>
      </w:hyperlink>
      <w:r>
        <w:rPr>
          <w:rFonts w:ascii="Times New Roman" w:eastAsia="Times New Roman" w:hAnsi="Times New Roman" w:cs="Times New Roman"/>
          <w:sz w:val="20"/>
          <w:szCs w:val="20"/>
        </w:rPr>
        <w:t xml:space="preserve"> </w:t>
      </w:r>
    </w:p>
  </w:footnote>
  <w:footnote w:id="10">
    <w:p w14:paraId="310F174F"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0">
        <w:r>
          <w:rPr>
            <w:rFonts w:ascii="Times New Roman" w:eastAsia="Times New Roman" w:hAnsi="Times New Roman" w:cs="Times New Roman"/>
            <w:color w:val="1155CC"/>
            <w:sz w:val="20"/>
            <w:szCs w:val="20"/>
            <w:u w:val="single"/>
          </w:rPr>
          <w:t>https://crimea.ria.ru/20160605/11054165</w:t>
        </w:r>
        <w:r>
          <w:rPr>
            <w:rFonts w:ascii="Times New Roman" w:eastAsia="Times New Roman" w:hAnsi="Times New Roman" w:cs="Times New Roman"/>
            <w:color w:val="1155CC"/>
            <w:sz w:val="20"/>
            <w:szCs w:val="20"/>
            <w:u w:val="single"/>
          </w:rPr>
          <w:t>48.html</w:t>
        </w:r>
      </w:hyperlink>
      <w:r>
        <w:rPr>
          <w:rFonts w:ascii="Times New Roman" w:eastAsia="Times New Roman" w:hAnsi="Times New Roman" w:cs="Times New Roman"/>
          <w:sz w:val="20"/>
          <w:szCs w:val="20"/>
        </w:rPr>
        <w:t xml:space="preserve"> </w:t>
      </w:r>
    </w:p>
  </w:footnote>
  <w:footnote w:id="11">
    <w:p w14:paraId="2AFE0399"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1">
        <w:r>
          <w:rPr>
            <w:rFonts w:ascii="Times New Roman" w:eastAsia="Times New Roman" w:hAnsi="Times New Roman" w:cs="Times New Roman"/>
            <w:color w:val="1155CC"/>
            <w:sz w:val="20"/>
            <w:szCs w:val="20"/>
            <w:u w:val="single"/>
          </w:rPr>
          <w:t>https://rutube.ru/video/private/e11642522fd2e55778805976cbb73912/?p=uK_qM3Z1-TveZHzQlD70qw</w:t>
        </w:r>
      </w:hyperlink>
      <w:r>
        <w:rPr>
          <w:rFonts w:ascii="Times New Roman" w:eastAsia="Times New Roman" w:hAnsi="Times New Roman" w:cs="Times New Roman"/>
          <w:sz w:val="20"/>
          <w:szCs w:val="20"/>
        </w:rPr>
        <w:t xml:space="preserve"> </w:t>
      </w:r>
    </w:p>
  </w:footnote>
  <w:footnote w:id="12">
    <w:p w14:paraId="6DDCCC83"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2">
        <w:r>
          <w:rPr>
            <w:rFonts w:ascii="Times New Roman" w:eastAsia="Times New Roman" w:hAnsi="Times New Roman" w:cs="Times New Roman"/>
            <w:color w:val="1155CC"/>
            <w:sz w:val="20"/>
            <w:szCs w:val="20"/>
            <w:u w:val="single"/>
          </w:rPr>
          <w:t>https://izborskiy-club.livejournal.com/232723.html</w:t>
        </w:r>
      </w:hyperlink>
      <w:r>
        <w:rPr>
          <w:rFonts w:ascii="Times New Roman" w:eastAsia="Times New Roman" w:hAnsi="Times New Roman" w:cs="Times New Roman"/>
          <w:sz w:val="20"/>
          <w:szCs w:val="20"/>
        </w:rPr>
        <w:t xml:space="preserve"> </w:t>
      </w:r>
    </w:p>
  </w:footnote>
  <w:footnote w:id="13">
    <w:p w14:paraId="4A9EA5D1"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13">
        <w:r>
          <w:rPr>
            <w:rFonts w:ascii="Times New Roman" w:eastAsia="Times New Roman" w:hAnsi="Times New Roman" w:cs="Times New Roman"/>
            <w:color w:val="1155CC"/>
            <w:sz w:val="20"/>
            <w:szCs w:val="20"/>
            <w:u w:val="single"/>
          </w:rPr>
          <w:t>https://regnum.ru/news/1901994</w:t>
        </w:r>
      </w:hyperlink>
      <w:r>
        <w:rPr>
          <w:rFonts w:ascii="Times New Roman" w:eastAsia="Times New Roman" w:hAnsi="Times New Roman" w:cs="Times New Roman"/>
          <w:sz w:val="20"/>
          <w:szCs w:val="20"/>
        </w:rPr>
        <w:t xml:space="preserve"> Note: The term “Ukropia” is Russian slang for Ukraine.</w:t>
      </w:r>
    </w:p>
  </w:footnote>
  <w:footnote w:id="14">
    <w:p w14:paraId="434C0FE1"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4">
        <w:r>
          <w:rPr>
            <w:rFonts w:ascii="Times New Roman" w:eastAsia="Times New Roman" w:hAnsi="Times New Roman" w:cs="Times New Roman"/>
            <w:color w:val="1155CC"/>
            <w:sz w:val="20"/>
            <w:szCs w:val="20"/>
            <w:u w:val="single"/>
          </w:rPr>
          <w:t>https://www.osce.org/files/f/documents/7/7/542751.pdf?fbclid=IwAR0RxUefyN2PKd7uVBgZnbwWZBLIldtZfoZRP_qVeBeNkjUI7bH5qayYDt8</w:t>
        </w:r>
      </w:hyperlink>
      <w:r>
        <w:rPr>
          <w:rFonts w:ascii="Times New Roman" w:eastAsia="Times New Roman" w:hAnsi="Times New Roman" w:cs="Times New Roman"/>
          <w:sz w:val="20"/>
          <w:szCs w:val="20"/>
        </w:rPr>
        <w:t xml:space="preserve"> </w:t>
      </w:r>
    </w:p>
  </w:footnote>
  <w:footnote w:id="15">
    <w:p w14:paraId="5809F31E"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15">
        <w:r>
          <w:rPr>
            <w:rFonts w:ascii="Times New Roman" w:eastAsia="Times New Roman" w:hAnsi="Times New Roman" w:cs="Times New Roman"/>
            <w:color w:val="1155CC"/>
            <w:sz w:val="20"/>
            <w:szCs w:val="20"/>
            <w:u w:val="single"/>
          </w:rPr>
          <w:t>https://childrenofwar.gov.ua/</w:t>
        </w:r>
      </w:hyperlink>
      <w:r>
        <w:rPr>
          <w:rFonts w:ascii="Times New Roman" w:eastAsia="Times New Roman" w:hAnsi="Times New Roman" w:cs="Times New Roman"/>
          <w:sz w:val="20"/>
          <w:szCs w:val="20"/>
        </w:rPr>
        <w:t xml:space="preserve"> </w:t>
      </w:r>
    </w:p>
  </w:footnote>
  <w:footnote w:id="16">
    <w:p w14:paraId="10C0B193"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6">
        <w:r>
          <w:rPr>
            <w:rFonts w:ascii="Times New Roman" w:eastAsia="Times New Roman" w:hAnsi="Times New Roman" w:cs="Times New Roman"/>
            <w:color w:val="1155CC"/>
            <w:sz w:val="20"/>
            <w:szCs w:val="20"/>
            <w:u w:val="single"/>
          </w:rPr>
          <w:t>https://hromadske.ua/posts/imovirno-v-rf-vivezli-700-tisyach-ditej-navisho-rosiyi-ukrayinski-diti-ta-yaki-s</w:t>
        </w:r>
        <w:r>
          <w:rPr>
            <w:rFonts w:ascii="Times New Roman" w:eastAsia="Times New Roman" w:hAnsi="Times New Roman" w:cs="Times New Roman"/>
            <w:color w:val="1155CC"/>
            <w:sz w:val="20"/>
            <w:szCs w:val="20"/>
            <w:u w:val="single"/>
          </w:rPr>
          <w:t>hansi-povernuti-yih-dodomu</w:t>
        </w:r>
      </w:hyperlink>
      <w:r>
        <w:rPr>
          <w:rFonts w:ascii="Times New Roman" w:eastAsia="Times New Roman" w:hAnsi="Times New Roman" w:cs="Times New Roman"/>
          <w:sz w:val="20"/>
          <w:szCs w:val="20"/>
        </w:rPr>
        <w:t xml:space="preserve"> </w:t>
      </w:r>
    </w:p>
  </w:footnote>
  <w:footnote w:id="17">
    <w:p w14:paraId="4B69088D"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7">
        <w:r>
          <w:rPr>
            <w:rFonts w:ascii="Times New Roman" w:eastAsia="Times New Roman" w:hAnsi="Times New Roman" w:cs="Times New Roman"/>
            <w:color w:val="1155CC"/>
            <w:sz w:val="20"/>
            <w:szCs w:val="20"/>
            <w:u w:val="single"/>
          </w:rPr>
          <w:t>h</w:t>
        </w:r>
        <w:r>
          <w:rPr>
            <w:rFonts w:ascii="Times New Roman" w:eastAsia="Times New Roman" w:hAnsi="Times New Roman" w:cs="Times New Roman"/>
            <w:color w:val="1155CC"/>
            <w:sz w:val="20"/>
            <w:szCs w:val="20"/>
            <w:u w:val="single"/>
          </w:rPr>
          <w:t>ttps://tsn.ua/ato/navit-ne-prihovuye-svoyi-zlochini-vereschuk-ozvuchila-skilki-ditey-sirit-rosiya-vikrala-z-ukrayini-2295223.html</w:t>
        </w:r>
      </w:hyperlink>
      <w:r>
        <w:rPr>
          <w:rFonts w:ascii="Times New Roman" w:eastAsia="Times New Roman" w:hAnsi="Times New Roman" w:cs="Times New Roman"/>
          <w:sz w:val="20"/>
          <w:szCs w:val="20"/>
        </w:rPr>
        <w:t xml:space="preserve"> </w:t>
      </w:r>
    </w:p>
  </w:footnote>
  <w:footnote w:id="18">
    <w:p w14:paraId="1779F340" w14:textId="77777777" w:rsidR="006B54C4" w:rsidRDefault="00E91E80">
      <w:pPr>
        <w:spacing w:line="240" w:lineRule="auto"/>
        <w:rPr>
          <w:sz w:val="20"/>
          <w:szCs w:val="20"/>
        </w:rPr>
      </w:pPr>
      <w:r>
        <w:rPr>
          <w:vertAlign w:val="superscript"/>
        </w:rPr>
        <w:footnoteRef/>
      </w:r>
      <w:r>
        <w:rPr>
          <w:sz w:val="20"/>
          <w:szCs w:val="20"/>
        </w:rPr>
        <w:t xml:space="preserve"> </w:t>
      </w:r>
      <w:hyperlink r:id="rId18">
        <w:r>
          <w:rPr>
            <w:rFonts w:ascii="Times New Roman" w:eastAsia="Times New Roman" w:hAnsi="Times New Roman" w:cs="Times New Roman"/>
            <w:color w:val="1155CC"/>
            <w:sz w:val="20"/>
            <w:szCs w:val="20"/>
            <w:u w:val="single"/>
          </w:rPr>
          <w:t>https://docs.google.com/document/d/1YzlLsandGTZVKvkh15-xUPt0IqtJMWf6hoa4dIjPGKM/edit?usp=sharing</w:t>
        </w:r>
      </w:hyperlink>
    </w:p>
  </w:footnote>
  <w:footnote w:id="19">
    <w:p w14:paraId="3C75928D"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19">
        <w:r>
          <w:rPr>
            <w:rFonts w:ascii="Times New Roman" w:eastAsia="Times New Roman" w:hAnsi="Times New Roman" w:cs="Times New Roman"/>
            <w:color w:val="1155CC"/>
            <w:sz w:val="20"/>
            <w:szCs w:val="20"/>
            <w:u w:val="single"/>
          </w:rPr>
          <w:t>https://spravdi.gov.ua/dopomoga-vykradenym-syrotam-yak-rosiya-vsynovlyuye-ditej-z-</w:t>
        </w:r>
        <w:r>
          <w:rPr>
            <w:rFonts w:ascii="Times New Roman" w:eastAsia="Times New Roman" w:hAnsi="Times New Roman" w:cs="Times New Roman"/>
            <w:color w:val="1155CC"/>
            <w:sz w:val="20"/>
            <w:szCs w:val="20"/>
            <w:u w:val="single"/>
          </w:rPr>
          <w:t>ukrayiny/</w:t>
        </w:r>
      </w:hyperlink>
      <w:r>
        <w:rPr>
          <w:rFonts w:ascii="Times New Roman" w:eastAsia="Times New Roman" w:hAnsi="Times New Roman" w:cs="Times New Roman"/>
          <w:sz w:val="20"/>
          <w:szCs w:val="20"/>
        </w:rPr>
        <w:t xml:space="preserve"> </w:t>
      </w:r>
    </w:p>
  </w:footnote>
  <w:footnote w:id="20">
    <w:p w14:paraId="0583FCD3"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0">
        <w:r>
          <w:rPr>
            <w:rFonts w:ascii="Times New Roman" w:eastAsia="Times New Roman" w:hAnsi="Times New Roman" w:cs="Times New Roman"/>
            <w:color w:val="1155CC"/>
            <w:sz w:val="20"/>
            <w:szCs w:val="20"/>
            <w:u w:val="single"/>
          </w:rPr>
          <w:t>https://www.garant.ru/actual/krym/</w:t>
        </w:r>
      </w:hyperlink>
      <w:r>
        <w:rPr>
          <w:rFonts w:ascii="Times New Roman" w:eastAsia="Times New Roman" w:hAnsi="Times New Roman" w:cs="Times New Roman"/>
          <w:sz w:val="20"/>
          <w:szCs w:val="20"/>
        </w:rPr>
        <w:t xml:space="preserve"> </w:t>
      </w:r>
    </w:p>
    <w:p w14:paraId="3386D6B6" w14:textId="77777777" w:rsidR="006B54C4" w:rsidRDefault="00E91E80">
      <w:pPr>
        <w:spacing w:line="240" w:lineRule="auto"/>
        <w:rPr>
          <w:rFonts w:ascii="Times New Roman" w:eastAsia="Times New Roman" w:hAnsi="Times New Roman" w:cs="Times New Roman"/>
          <w:sz w:val="20"/>
          <w:szCs w:val="20"/>
        </w:rPr>
      </w:pPr>
      <w:hyperlink r:id="rId21">
        <w:r>
          <w:rPr>
            <w:rFonts w:ascii="Times New Roman" w:eastAsia="Times New Roman" w:hAnsi="Times New Roman" w:cs="Times New Roman"/>
            <w:color w:val="1155CC"/>
            <w:sz w:val="20"/>
            <w:szCs w:val="20"/>
            <w:u w:val="single"/>
          </w:rPr>
          <w:t>http://duma.gov.ru/news/55407/</w:t>
        </w:r>
      </w:hyperlink>
      <w:r>
        <w:rPr>
          <w:rFonts w:ascii="Times New Roman" w:eastAsia="Times New Roman" w:hAnsi="Times New Roman" w:cs="Times New Roman"/>
          <w:sz w:val="20"/>
          <w:szCs w:val="20"/>
        </w:rPr>
        <w:t xml:space="preserve"> </w:t>
      </w:r>
    </w:p>
  </w:footnote>
  <w:footnote w:id="21">
    <w:p w14:paraId="56E7D676"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2">
        <w:r>
          <w:rPr>
            <w:rFonts w:ascii="Times New Roman" w:eastAsia="Times New Roman" w:hAnsi="Times New Roman" w:cs="Times New Roman"/>
            <w:color w:val="1155CC"/>
            <w:sz w:val="20"/>
            <w:szCs w:val="20"/>
            <w:u w:val="single"/>
          </w:rPr>
          <w:t>https://deti.gov.ru/Deyatelnost/documents/258</w:t>
        </w:r>
      </w:hyperlink>
      <w:r>
        <w:rPr>
          <w:rFonts w:ascii="Times New Roman" w:eastAsia="Times New Roman" w:hAnsi="Times New Roman" w:cs="Times New Roman"/>
          <w:sz w:val="20"/>
          <w:szCs w:val="20"/>
        </w:rPr>
        <w:t xml:space="preserve"> </w:t>
      </w:r>
    </w:p>
  </w:footnote>
  <w:footnote w:id="22">
    <w:p w14:paraId="171B5E9C" w14:textId="77777777" w:rsidR="006B54C4" w:rsidRDefault="00E91E80">
      <w:pPr>
        <w:spacing w:line="240" w:lineRule="auto"/>
        <w:rPr>
          <w:sz w:val="20"/>
          <w:szCs w:val="20"/>
        </w:rPr>
      </w:pPr>
      <w:r>
        <w:rPr>
          <w:vertAlign w:val="superscript"/>
        </w:rPr>
        <w:footnoteRef/>
      </w:r>
      <w:r>
        <w:rPr>
          <w:sz w:val="20"/>
          <w:szCs w:val="20"/>
        </w:rPr>
        <w:t xml:space="preserve"> </w:t>
      </w:r>
      <w:hyperlink r:id="rId23">
        <w:r>
          <w:rPr>
            <w:rFonts w:ascii="Times New Roman" w:eastAsia="Times New Roman" w:hAnsi="Times New Roman" w:cs="Times New Roman"/>
            <w:color w:val="1155CC"/>
            <w:sz w:val="20"/>
            <w:szCs w:val="20"/>
            <w:u w:val="single"/>
          </w:rPr>
          <w:t>http://www.bryanskobl.ru/docs/om</w:t>
        </w:r>
        <w:r>
          <w:rPr>
            <w:rFonts w:ascii="Times New Roman" w:eastAsia="Times New Roman" w:hAnsi="Times New Roman" w:cs="Times New Roman"/>
            <w:color w:val="1155CC"/>
            <w:sz w:val="20"/>
            <w:szCs w:val="20"/>
            <w:u w:val="single"/>
          </w:rPr>
          <w:t>budsman/child-report-2023.pdf</w:t>
        </w:r>
      </w:hyperlink>
      <w:r>
        <w:rPr>
          <w:rFonts w:ascii="Times New Roman" w:eastAsia="Times New Roman" w:hAnsi="Times New Roman" w:cs="Times New Roman"/>
          <w:sz w:val="20"/>
          <w:szCs w:val="20"/>
        </w:rPr>
        <w:t>, p. 101</w:t>
      </w:r>
    </w:p>
  </w:footnote>
  <w:footnote w:id="23">
    <w:p w14:paraId="1009562D"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24">
        <w:r>
          <w:rPr>
            <w:rFonts w:ascii="Times New Roman" w:eastAsia="Times New Roman" w:hAnsi="Times New Roman" w:cs="Times New Roman"/>
            <w:color w:val="1155CC"/>
            <w:sz w:val="20"/>
            <w:szCs w:val="20"/>
            <w:u w:val="single"/>
          </w:rPr>
          <w:t>https://glava.rk.gov.ru/ru/article/show</w:t>
        </w:r>
        <w:r>
          <w:rPr>
            <w:rFonts w:ascii="Times New Roman" w:eastAsia="Times New Roman" w:hAnsi="Times New Roman" w:cs="Times New Roman"/>
            <w:color w:val="1155CC"/>
            <w:sz w:val="20"/>
            <w:szCs w:val="20"/>
            <w:u w:val="single"/>
          </w:rPr>
          <w:t>/5610</w:t>
        </w:r>
      </w:hyperlink>
      <w:r>
        <w:rPr>
          <w:rFonts w:ascii="Times New Roman" w:eastAsia="Times New Roman" w:hAnsi="Times New Roman" w:cs="Times New Roman"/>
          <w:sz w:val="20"/>
          <w:szCs w:val="20"/>
        </w:rPr>
        <w:t xml:space="preserve"> </w:t>
      </w:r>
    </w:p>
  </w:footnote>
  <w:footnote w:id="24">
    <w:p w14:paraId="513BA51C" w14:textId="77777777" w:rsidR="006B54C4" w:rsidRDefault="00E91E8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Information can be provided by the Regional Center for Human Rights upon request</w:t>
      </w:r>
      <w:r>
        <w:rPr>
          <w:sz w:val="20"/>
          <w:szCs w:val="20"/>
        </w:rPr>
        <w:t xml:space="preserve"> </w:t>
      </w:r>
    </w:p>
  </w:footnote>
  <w:footnote w:id="25">
    <w:p w14:paraId="7839F5D1"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25">
        <w:r>
          <w:rPr>
            <w:rFonts w:ascii="Times New Roman" w:eastAsia="Times New Roman" w:hAnsi="Times New Roman" w:cs="Times New Roman"/>
            <w:color w:val="1155CC"/>
            <w:sz w:val="20"/>
            <w:szCs w:val="20"/>
            <w:u w:val="single"/>
          </w:rPr>
          <w:t>https://news.un.org/en/story/2022/06/1120412</w:t>
        </w:r>
      </w:hyperlink>
      <w:r>
        <w:rPr>
          <w:rFonts w:ascii="Times New Roman" w:eastAsia="Times New Roman" w:hAnsi="Times New Roman" w:cs="Times New Roman"/>
          <w:sz w:val="20"/>
          <w:szCs w:val="20"/>
        </w:rPr>
        <w:t xml:space="preserve"> </w:t>
      </w:r>
    </w:p>
  </w:footnote>
  <w:footnote w:id="26">
    <w:p w14:paraId="62983A2D"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w:t>
      </w:r>
    </w:p>
  </w:footnote>
  <w:footnote w:id="27">
    <w:p w14:paraId="04FCB5E1"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6">
        <w:r>
          <w:rPr>
            <w:rFonts w:ascii="Times New Roman" w:eastAsia="Times New Roman" w:hAnsi="Times New Roman" w:cs="Times New Roman"/>
            <w:color w:val="1155CC"/>
            <w:sz w:val="20"/>
            <w:szCs w:val="20"/>
            <w:u w:val="single"/>
          </w:rPr>
          <w:t>https://www.ohchr.org/sites/default/files/documents/hrbodies/hrcouncil/coiukraine/A-78-540-En.pdf</w:t>
        </w:r>
      </w:hyperlink>
      <w:r>
        <w:rPr>
          <w:rFonts w:ascii="Times New Roman" w:eastAsia="Times New Roman" w:hAnsi="Times New Roman" w:cs="Times New Roman"/>
          <w:sz w:val="20"/>
          <w:szCs w:val="20"/>
        </w:rPr>
        <w:t xml:space="preserve"> </w:t>
      </w:r>
    </w:p>
  </w:footnote>
  <w:footnote w:id="28">
    <w:p w14:paraId="6DDA30EF"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7">
        <w:r>
          <w:rPr>
            <w:rFonts w:ascii="Times New Roman" w:eastAsia="Times New Roman" w:hAnsi="Times New Roman" w:cs="Times New Roman"/>
            <w:color w:val="1155CC"/>
            <w:sz w:val="20"/>
            <w:szCs w:val="20"/>
            <w:u w:val="single"/>
          </w:rPr>
          <w:t>https://www.lemkininstitute.com/ukraine-project</w:t>
        </w:r>
      </w:hyperlink>
      <w:r>
        <w:rPr>
          <w:rFonts w:ascii="Times New Roman" w:eastAsia="Times New Roman" w:hAnsi="Times New Roman" w:cs="Times New Roman"/>
          <w:sz w:val="20"/>
          <w:szCs w:val="20"/>
        </w:rPr>
        <w:t xml:space="preserve"> </w:t>
      </w:r>
    </w:p>
  </w:footnote>
  <w:footnote w:id="29">
    <w:p w14:paraId="66942381"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28">
        <w:r>
          <w:rPr>
            <w:rFonts w:ascii="Times New Roman" w:eastAsia="Times New Roman" w:hAnsi="Times New Roman" w:cs="Times New Roman"/>
            <w:color w:val="1155CC"/>
            <w:sz w:val="20"/>
            <w:szCs w:val="20"/>
            <w:u w:val="single"/>
          </w:rPr>
          <w:t>https://www.icc-cpi.int/news/situation-ukraine-icc-judges-issue-arrest-warrants-against-vladimir-vladimirovich-putin-and</w:t>
        </w:r>
      </w:hyperlink>
      <w:r>
        <w:rPr>
          <w:rFonts w:ascii="Times New Roman" w:eastAsia="Times New Roman" w:hAnsi="Times New Roman" w:cs="Times New Roman"/>
          <w:sz w:val="20"/>
          <w:szCs w:val="20"/>
        </w:rPr>
        <w:t xml:space="preserve"> </w:t>
      </w:r>
    </w:p>
  </w:footnote>
  <w:footnote w:id="30">
    <w:p w14:paraId="5C22EE3E" w14:textId="77777777" w:rsidR="006B54C4" w:rsidRDefault="00E91E80">
      <w:pPr>
        <w:spacing w:line="240" w:lineRule="auto"/>
        <w:rPr>
          <w:sz w:val="20"/>
          <w:szCs w:val="20"/>
        </w:rPr>
      </w:pPr>
      <w:r>
        <w:rPr>
          <w:vertAlign w:val="superscript"/>
        </w:rPr>
        <w:footnoteRef/>
      </w:r>
      <w:r>
        <w:rPr>
          <w:sz w:val="20"/>
          <w:szCs w:val="20"/>
        </w:rPr>
        <w:t xml:space="preserve"> </w:t>
      </w:r>
      <w:hyperlink r:id="rId29">
        <w:r>
          <w:rPr>
            <w:rFonts w:ascii="Times New Roman" w:eastAsia="Times New Roman" w:hAnsi="Times New Roman" w:cs="Times New Roman"/>
            <w:color w:val="1155CC"/>
            <w:sz w:val="20"/>
            <w:szCs w:val="20"/>
            <w:u w:val="single"/>
          </w:rPr>
          <w:t>https://www.osce.org/files/f/documents/7/7/542751.pdf?fbclid=IwAR0RxUefyN2PKd7uVB</w:t>
        </w:r>
        <w:r>
          <w:rPr>
            <w:rFonts w:ascii="Times New Roman" w:eastAsia="Times New Roman" w:hAnsi="Times New Roman" w:cs="Times New Roman"/>
            <w:color w:val="1155CC"/>
            <w:sz w:val="20"/>
            <w:szCs w:val="20"/>
            <w:u w:val="single"/>
          </w:rPr>
          <w:t>gZnbwWZBLIldtZfoZRP_qVeBeNkjUI7bH5qayYDt8</w:t>
        </w:r>
      </w:hyperlink>
      <w:r>
        <w:rPr>
          <w:rFonts w:ascii="Times New Roman" w:eastAsia="Times New Roman" w:hAnsi="Times New Roman" w:cs="Times New Roman"/>
          <w:sz w:val="20"/>
          <w:szCs w:val="20"/>
        </w:rPr>
        <w:t xml:space="preserve"> </w:t>
      </w:r>
    </w:p>
  </w:footnote>
  <w:footnote w:id="31">
    <w:p w14:paraId="431AAD52"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30">
        <w:r>
          <w:rPr>
            <w:rFonts w:ascii="Times New Roman" w:eastAsia="Times New Roman" w:hAnsi="Times New Roman" w:cs="Times New Roman"/>
            <w:color w:val="1155CC"/>
            <w:sz w:val="20"/>
            <w:szCs w:val="20"/>
            <w:u w:val="single"/>
          </w:rPr>
          <w:t>https://www.ohchr.org/sites/default/files/documents/h</w:t>
        </w:r>
        <w:r>
          <w:rPr>
            <w:rFonts w:ascii="Times New Roman" w:eastAsia="Times New Roman" w:hAnsi="Times New Roman" w:cs="Times New Roman"/>
            <w:color w:val="1155CC"/>
            <w:sz w:val="20"/>
            <w:szCs w:val="20"/>
            <w:u w:val="single"/>
          </w:rPr>
          <w:t>rbodies/hrcouncil/coiukraine/A_HRC_52_62_AUV_EN.pdf</w:t>
        </w:r>
      </w:hyperlink>
      <w:r>
        <w:rPr>
          <w:rFonts w:ascii="Times New Roman" w:eastAsia="Times New Roman" w:hAnsi="Times New Roman" w:cs="Times New Roman"/>
          <w:sz w:val="20"/>
          <w:szCs w:val="20"/>
        </w:rPr>
        <w:t xml:space="preserve"> </w:t>
      </w:r>
    </w:p>
  </w:footnote>
  <w:footnote w:id="32">
    <w:p w14:paraId="7177F2BC"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1">
        <w:r>
          <w:rPr>
            <w:rFonts w:ascii="Times New Roman" w:eastAsia="Times New Roman" w:hAnsi="Times New Roman" w:cs="Times New Roman"/>
            <w:color w:val="1155CC"/>
            <w:sz w:val="20"/>
            <w:szCs w:val="20"/>
            <w:u w:val="single"/>
          </w:rPr>
          <w:t>https://childrenofwar.gov.ua/</w:t>
        </w:r>
      </w:hyperlink>
      <w:r>
        <w:rPr>
          <w:rFonts w:ascii="Times New Roman" w:eastAsia="Times New Roman" w:hAnsi="Times New Roman" w:cs="Times New Roman"/>
          <w:sz w:val="20"/>
          <w:szCs w:val="20"/>
        </w:rPr>
        <w:t xml:space="preserve"> </w:t>
      </w:r>
    </w:p>
  </w:footnote>
  <w:footnote w:id="33">
    <w:p w14:paraId="21A80F3C"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Researc</w:t>
      </w:r>
      <w:r>
        <w:rPr>
          <w:rFonts w:ascii="Times New Roman" w:eastAsia="Times New Roman" w:hAnsi="Times New Roman" w:cs="Times New Roman"/>
          <w:sz w:val="20"/>
          <w:szCs w:val="20"/>
        </w:rPr>
        <w:t>hers at Yale University have uncovered 21 “filtration” sites in the Russian-controlled territory of Donetsk in  eastern Ukraine. These sites are used by Russian forces and their allies to process, register, interrogate and detain Ukrainians  trying to leav</w:t>
      </w:r>
      <w:r>
        <w:rPr>
          <w:rFonts w:ascii="Times New Roman" w:eastAsia="Times New Roman" w:hAnsi="Times New Roman" w:cs="Times New Roman"/>
          <w:sz w:val="20"/>
          <w:szCs w:val="20"/>
        </w:rPr>
        <w:t xml:space="preserve">e Russian-occupied territory. The conditions of confinement in “filtration camps” include insufficient  sanitation, shortages of food and water, cramped conditions, and reported acts consistent with torture. See also </w:t>
      </w:r>
      <w:hyperlink r:id="rId32">
        <w:r>
          <w:rPr>
            <w:rFonts w:ascii="Times New Roman" w:eastAsia="Times New Roman" w:hAnsi="Times New Roman" w:cs="Times New Roman"/>
            <w:color w:val="1155CC"/>
            <w:sz w:val="20"/>
            <w:szCs w:val="20"/>
            <w:u w:val="single"/>
          </w:rPr>
          <w:t>https://ysph.yale.edu/news-article/yale-researchers-identify-21-sites-in-donetsk-oblast-ukraine-used-for-civilian</w:t>
        </w:r>
      </w:hyperlink>
    </w:p>
  </w:footnote>
  <w:footnote w:id="34">
    <w:p w14:paraId="475D2ADE"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3">
        <w:r>
          <w:rPr>
            <w:rFonts w:ascii="Times New Roman" w:eastAsia="Times New Roman" w:hAnsi="Times New Roman" w:cs="Times New Roman"/>
            <w:color w:val="1155CC"/>
            <w:sz w:val="20"/>
            <w:szCs w:val="20"/>
            <w:u w:val="single"/>
          </w:rPr>
          <w:t>https://ihl-databases.icrc.org/en/ihl-treaties/api-1977</w:t>
        </w:r>
      </w:hyperlink>
      <w:r>
        <w:rPr>
          <w:rFonts w:ascii="Times New Roman" w:eastAsia="Times New Roman" w:hAnsi="Times New Roman" w:cs="Times New Roman"/>
          <w:sz w:val="20"/>
          <w:szCs w:val="20"/>
        </w:rPr>
        <w:t>, Article 78</w:t>
      </w:r>
    </w:p>
  </w:footnote>
  <w:footnote w:id="35">
    <w:p w14:paraId="5C4257B8"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34">
        <w:r>
          <w:rPr>
            <w:rFonts w:ascii="Times New Roman" w:eastAsia="Times New Roman" w:hAnsi="Times New Roman" w:cs="Times New Roman"/>
            <w:color w:val="1155CC"/>
            <w:sz w:val="20"/>
            <w:szCs w:val="20"/>
            <w:u w:val="single"/>
          </w:rPr>
          <w:t>https://krymbezpravil.org.ua/en/analytics-en/regional-center-for-human-ri</w:t>
        </w:r>
        <w:r>
          <w:rPr>
            <w:rFonts w:ascii="Times New Roman" w:eastAsia="Times New Roman" w:hAnsi="Times New Roman" w:cs="Times New Roman"/>
            <w:color w:val="1155CC"/>
            <w:sz w:val="20"/>
            <w:szCs w:val="20"/>
            <w:u w:val="single"/>
          </w:rPr>
          <w:t>ghts-filed-a-submission-to-the-icc-regarding-another-crime-of-russian-agents-against-ukrainian-children/</w:t>
        </w:r>
      </w:hyperlink>
      <w:r>
        <w:rPr>
          <w:rFonts w:ascii="Times New Roman" w:eastAsia="Times New Roman" w:hAnsi="Times New Roman" w:cs="Times New Roman"/>
          <w:sz w:val="20"/>
          <w:szCs w:val="20"/>
        </w:rPr>
        <w:t xml:space="preserve"> </w:t>
      </w:r>
    </w:p>
  </w:footnote>
  <w:footnote w:id="36">
    <w:p w14:paraId="782C1C36"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Paras. 723-724. </w:t>
      </w:r>
    </w:p>
  </w:footnote>
  <w:footnote w:id="37">
    <w:p w14:paraId="4F4332CF"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35">
        <w:r>
          <w:rPr>
            <w:rFonts w:ascii="Times New Roman" w:eastAsia="Times New Roman" w:hAnsi="Times New Roman" w:cs="Times New Roman"/>
            <w:color w:val="1155CC"/>
            <w:sz w:val="20"/>
            <w:szCs w:val="20"/>
            <w:u w:val="single"/>
          </w:rPr>
          <w:t>https://www.consultant.ru/document/cons_doc_LAW_140174/</w:t>
        </w:r>
      </w:hyperlink>
      <w:r>
        <w:rPr>
          <w:rFonts w:ascii="Times New Roman" w:eastAsia="Times New Roman" w:hAnsi="Times New Roman" w:cs="Times New Roman"/>
          <w:sz w:val="20"/>
          <w:szCs w:val="20"/>
        </w:rPr>
        <w:t xml:space="preserve"> </w:t>
      </w:r>
    </w:p>
  </w:footnote>
  <w:footnote w:id="38">
    <w:p w14:paraId="60011E51" w14:textId="77777777" w:rsidR="006B54C4" w:rsidRDefault="00E91E8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Since October 2022 - also on newly occupied territories of Ukraine</w:t>
      </w:r>
    </w:p>
  </w:footnote>
  <w:footnote w:id="39">
    <w:p w14:paraId="25F4F194"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6">
        <w:r>
          <w:rPr>
            <w:rFonts w:ascii="Times New Roman" w:eastAsia="Times New Roman" w:hAnsi="Times New Roman" w:cs="Times New Roman"/>
            <w:color w:val="1155CC"/>
            <w:sz w:val="20"/>
            <w:szCs w:val="20"/>
            <w:u w:val="single"/>
          </w:rPr>
          <w:t>https://rchr.org.ua/analytics/shkilna-osvita-pryhovana-zbroya-rf-proty-ukrayiny/</w:t>
        </w:r>
      </w:hyperlink>
      <w:r>
        <w:rPr>
          <w:rFonts w:ascii="Times New Roman" w:eastAsia="Times New Roman" w:hAnsi="Times New Roman" w:cs="Times New Roman"/>
          <w:sz w:val="20"/>
          <w:szCs w:val="20"/>
        </w:rPr>
        <w:t xml:space="preserve"> </w:t>
      </w:r>
    </w:p>
  </w:footnote>
  <w:footnote w:id="40">
    <w:p w14:paraId="40E480AD"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more information, please see the materials on the website: </w:t>
      </w:r>
      <w:hyperlink r:id="rId37">
        <w:r>
          <w:rPr>
            <w:rFonts w:ascii="Times New Roman" w:eastAsia="Times New Roman" w:hAnsi="Times New Roman" w:cs="Times New Roman"/>
            <w:color w:val="1155CC"/>
            <w:sz w:val="20"/>
            <w:szCs w:val="20"/>
            <w:u w:val="single"/>
          </w:rPr>
          <w:t>http://web.archive.org/web/20230606063031/https://almenda.org/category/pub/</w:t>
        </w:r>
      </w:hyperlink>
      <w:r>
        <w:rPr>
          <w:rFonts w:ascii="Times New Roman" w:eastAsia="Times New Roman" w:hAnsi="Times New Roman" w:cs="Times New Roman"/>
          <w:sz w:val="20"/>
          <w:szCs w:val="20"/>
        </w:rPr>
        <w:t xml:space="preserve"> </w:t>
      </w:r>
    </w:p>
  </w:footnote>
  <w:footnote w:id="41">
    <w:p w14:paraId="19293262"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38">
        <w:r>
          <w:rPr>
            <w:rFonts w:ascii="Times New Roman" w:eastAsia="Times New Roman" w:hAnsi="Times New Roman" w:cs="Times New Roman"/>
            <w:color w:val="1155CC"/>
            <w:sz w:val="20"/>
            <w:szCs w:val="20"/>
            <w:u w:val="single"/>
          </w:rPr>
          <w:t>https://most.ks.ua/news/url/z-hersonskoji-oblasti-okupanti-hochut-vivezti-v-serednju-smugu-rosiji-400-ditej/</w:t>
        </w:r>
      </w:hyperlink>
      <w:r>
        <w:rPr>
          <w:rFonts w:ascii="Times New Roman" w:eastAsia="Times New Roman" w:hAnsi="Times New Roman" w:cs="Times New Roman"/>
          <w:sz w:val="20"/>
          <w:szCs w:val="20"/>
        </w:rPr>
        <w:t xml:space="preserve"> </w:t>
      </w:r>
    </w:p>
  </w:footnote>
  <w:footnote w:id="42">
    <w:p w14:paraId="5C7EA2A8"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39">
        <w:r>
          <w:rPr>
            <w:rFonts w:ascii="Times New Roman" w:eastAsia="Times New Roman" w:hAnsi="Times New Roman" w:cs="Times New Roman"/>
            <w:color w:val="1155CC"/>
            <w:sz w:val="20"/>
            <w:szCs w:val="20"/>
            <w:u w:val="single"/>
          </w:rPr>
          <w:t>https://t.me/Aksenov82/1305</w:t>
        </w:r>
      </w:hyperlink>
      <w:r>
        <w:rPr>
          <w:rFonts w:ascii="Times New Roman" w:eastAsia="Times New Roman" w:hAnsi="Times New Roman" w:cs="Times New Roman"/>
          <w:sz w:val="20"/>
          <w:szCs w:val="20"/>
        </w:rPr>
        <w:t xml:space="preserve"> </w:t>
      </w:r>
    </w:p>
  </w:footnote>
  <w:footnote w:id="43">
    <w:p w14:paraId="0132E4B2" w14:textId="77777777" w:rsidR="006B54C4" w:rsidRDefault="00E91E8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19"/>
          <w:szCs w:val="19"/>
        </w:rPr>
        <w:t>Tobin, J., &amp; Todres, J. (2019). Article 8: The right to preservation of a child’s identity. In J. Tobin (Ed.), The UN  Convention on the Rights of the Child: A commentary (pp. 281–306). Oxford University Press.</w:t>
      </w:r>
    </w:p>
  </w:footnote>
  <w:footnote w:id="44">
    <w:p w14:paraId="187C3617" w14:textId="77777777" w:rsidR="006B54C4" w:rsidRDefault="00E91E80">
      <w:pPr>
        <w:spacing w:line="240" w:lineRule="auto"/>
        <w:rPr>
          <w:sz w:val="20"/>
          <w:szCs w:val="20"/>
        </w:rPr>
      </w:pPr>
      <w:r>
        <w:rPr>
          <w:vertAlign w:val="superscript"/>
        </w:rPr>
        <w:footnoteRef/>
      </w:r>
      <w:r>
        <w:rPr>
          <w:sz w:val="20"/>
          <w:szCs w:val="20"/>
        </w:rPr>
        <w:t xml:space="preserve"> </w:t>
      </w:r>
      <w:r>
        <w:rPr>
          <w:sz w:val="23"/>
          <w:szCs w:val="23"/>
          <w:vertAlign w:val="superscript"/>
        </w:rPr>
        <w:t xml:space="preserve"> </w:t>
      </w:r>
      <w:r>
        <w:rPr>
          <w:rFonts w:ascii="Times New Roman" w:eastAsia="Times New Roman" w:hAnsi="Times New Roman" w:cs="Times New Roman"/>
          <w:color w:val="1155CC"/>
          <w:sz w:val="19"/>
          <w:szCs w:val="19"/>
          <w:u w:val="single"/>
        </w:rPr>
        <w:t>https://www.icj.org/sogiunjurisprudence/general-comment-no-14-on-the-right-of-the-child-to-have-his-or-her-best interests-taken-as-a-primary-consideration-art-3-para-1-crccgc14-29-may-2013/</w:t>
      </w:r>
    </w:p>
  </w:footnote>
  <w:footnote w:id="45">
    <w:p w14:paraId="7033D763"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40">
        <w:r>
          <w:rPr>
            <w:rFonts w:ascii="Times New Roman" w:eastAsia="Times New Roman" w:hAnsi="Times New Roman" w:cs="Times New Roman"/>
            <w:color w:val="1155CC"/>
            <w:sz w:val="20"/>
            <w:szCs w:val="20"/>
            <w:u w:val="single"/>
          </w:rPr>
          <w:t>https://ihl-databases.icrc.org/en/ihl-treaties/gciv-1949</w:t>
        </w:r>
      </w:hyperlink>
      <w:r>
        <w:rPr>
          <w:rFonts w:ascii="Times New Roman" w:eastAsia="Times New Roman" w:hAnsi="Times New Roman" w:cs="Times New Roman"/>
          <w:sz w:val="20"/>
          <w:szCs w:val="20"/>
        </w:rPr>
        <w:t xml:space="preserve"> </w:t>
      </w:r>
    </w:p>
  </w:footnote>
  <w:footnote w:id="46">
    <w:p w14:paraId="0FDADDCD" w14:textId="77777777" w:rsidR="006B54C4" w:rsidRDefault="00E91E80">
      <w:pPr>
        <w:spacing w:line="240" w:lineRule="auto"/>
        <w:rPr>
          <w:sz w:val="20"/>
          <w:szCs w:val="20"/>
        </w:rPr>
      </w:pPr>
      <w:r>
        <w:rPr>
          <w:vertAlign w:val="superscript"/>
        </w:rPr>
        <w:footnoteRef/>
      </w:r>
      <w:r>
        <w:rPr>
          <w:sz w:val="20"/>
          <w:szCs w:val="20"/>
        </w:rPr>
        <w:t xml:space="preserve"> </w:t>
      </w:r>
      <w:r>
        <w:rPr>
          <w:sz w:val="23"/>
          <w:szCs w:val="23"/>
          <w:vertAlign w:val="superscript"/>
        </w:rPr>
        <w:t xml:space="preserve"> </w:t>
      </w:r>
      <w:r>
        <w:rPr>
          <w:rFonts w:ascii="Times New Roman" w:eastAsia="Times New Roman" w:hAnsi="Times New Roman" w:cs="Times New Roman"/>
          <w:color w:val="1155CC"/>
          <w:sz w:val="19"/>
          <w:szCs w:val="19"/>
          <w:u w:val="single"/>
        </w:rPr>
        <w:t>https://digitalcommons.law.byu.edu/cgi/viewcontent.cgi?article=1376&amp;context=elj</w:t>
      </w:r>
    </w:p>
  </w:footnote>
  <w:footnote w:id="47">
    <w:p w14:paraId="5A7BC1D6" w14:textId="77777777" w:rsidR="006B54C4" w:rsidRDefault="00E91E8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color w:val="1155CC"/>
          <w:sz w:val="19"/>
          <w:szCs w:val="19"/>
          <w:u w:val="single"/>
        </w:rPr>
        <w:t>https://almenda.org/doslidzhenny</w:t>
      </w:r>
      <w:r>
        <w:rPr>
          <w:rFonts w:ascii="Times New Roman" w:eastAsia="Times New Roman" w:hAnsi="Times New Roman" w:cs="Times New Roman"/>
          <w:color w:val="1155CC"/>
          <w:sz w:val="19"/>
          <w:szCs w:val="19"/>
          <w:u w:val="single"/>
        </w:rPr>
        <w:t>a-zmistu-shkilnykh-pidruchnykiv-rosiyi/</w:t>
      </w:r>
    </w:p>
  </w:footnote>
  <w:footnote w:id="48">
    <w:p w14:paraId="58C809B4" w14:textId="77777777" w:rsidR="006B54C4" w:rsidRDefault="00E91E8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19"/>
          <w:szCs w:val="19"/>
        </w:rPr>
        <w:t>The Situation of Human Rights in Cuba, Inter-Am. Comm’n. H.R, OEA/Ser.L/V/II.61, doc. 29 rev 1 Conclusions, para.  22 (1983)</w:t>
      </w:r>
    </w:p>
  </w:footnote>
  <w:footnote w:id="49">
    <w:p w14:paraId="0D292BDD" w14:textId="77777777" w:rsidR="006B54C4" w:rsidRDefault="00E91E8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19"/>
          <w:szCs w:val="19"/>
        </w:rPr>
        <w:t>See Lautsi (GC), 2011-III Eur. Ct. H. R. 61 (Malinverni, G., dissenting)</w:t>
      </w:r>
    </w:p>
  </w:footnote>
  <w:footnote w:id="50">
    <w:p w14:paraId="7F847F38"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41">
        <w:r>
          <w:rPr>
            <w:rFonts w:ascii="Times New Roman" w:eastAsia="Times New Roman" w:hAnsi="Times New Roman" w:cs="Times New Roman"/>
            <w:color w:val="1155CC"/>
            <w:sz w:val="20"/>
            <w:szCs w:val="20"/>
            <w:u w:val="single"/>
          </w:rPr>
          <w:t>https://www2.ohchr.org/english/bodies/crc/docs/co/crc-c-isr-co-2-4.pdf</w:t>
        </w:r>
      </w:hyperlink>
      <w:r>
        <w:rPr>
          <w:rFonts w:ascii="Times New Roman" w:eastAsia="Times New Roman" w:hAnsi="Times New Roman" w:cs="Times New Roman"/>
          <w:sz w:val="20"/>
          <w:szCs w:val="20"/>
        </w:rPr>
        <w:t xml:space="preserve"> </w:t>
      </w:r>
    </w:p>
  </w:footnote>
  <w:footnote w:id="51">
    <w:p w14:paraId="1911818E"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hyperlink r:id="rId42">
        <w:r>
          <w:rPr>
            <w:rFonts w:ascii="Times New Roman" w:eastAsia="Times New Roman" w:hAnsi="Times New Roman" w:cs="Times New Roman"/>
            <w:color w:val="1155CC"/>
            <w:sz w:val="20"/>
            <w:szCs w:val="20"/>
            <w:u w:val="single"/>
          </w:rPr>
          <w:t>https://www.ohchr.or</w:t>
        </w:r>
        <w:r>
          <w:rPr>
            <w:rFonts w:ascii="Times New Roman" w:eastAsia="Times New Roman" w:hAnsi="Times New Roman" w:cs="Times New Roman"/>
            <w:color w:val="1155CC"/>
            <w:sz w:val="20"/>
            <w:szCs w:val="20"/>
            <w:u w:val="single"/>
          </w:rPr>
          <w:t>g/en/instruments-mechanisms/instruments/convention-rights-child</w:t>
        </w:r>
      </w:hyperlink>
      <w:r>
        <w:rPr>
          <w:rFonts w:ascii="Times New Roman" w:eastAsia="Times New Roman" w:hAnsi="Times New Roman" w:cs="Times New Roman"/>
          <w:sz w:val="20"/>
          <w:szCs w:val="20"/>
        </w:rPr>
        <w:t xml:space="preserve"> </w:t>
      </w:r>
    </w:p>
  </w:footnote>
  <w:footnote w:id="52">
    <w:p w14:paraId="4FA3E1F4" w14:textId="77777777" w:rsidR="006B54C4" w:rsidRDefault="00E91E8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3" w:anchor="Text">
        <w:r>
          <w:rPr>
            <w:rFonts w:ascii="Times New Roman" w:eastAsia="Times New Roman" w:hAnsi="Times New Roman" w:cs="Times New Roman"/>
            <w:color w:val="1155CC"/>
            <w:sz w:val="20"/>
            <w:szCs w:val="20"/>
            <w:u w:val="single"/>
          </w:rPr>
          <w:t>https://zakon.rada.gov.ua/laws/show/995_154#Text</w:t>
        </w:r>
      </w:hyperlink>
      <w:r>
        <w:rPr>
          <w:rFonts w:ascii="Times New Roman" w:eastAsia="Times New Roman" w:hAnsi="Times New Roman" w:cs="Times New Roman"/>
          <w:sz w:val="20"/>
          <w:szCs w:val="20"/>
        </w:rPr>
        <w:t xml:space="preserve"> </w:t>
      </w:r>
    </w:p>
  </w:footnote>
  <w:footnote w:id="53">
    <w:p w14:paraId="5D201E69" w14:textId="77777777" w:rsidR="006B54C4" w:rsidRDefault="00E91E8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44">
        <w:r>
          <w:rPr>
            <w:rFonts w:ascii="Times New Roman" w:eastAsia="Times New Roman" w:hAnsi="Times New Roman" w:cs="Times New Roman"/>
            <w:color w:val="1155CC"/>
            <w:sz w:val="20"/>
            <w:szCs w:val="20"/>
            <w:u w:val="single"/>
          </w:rPr>
          <w:t>https://krymbezpravil.org.ua/en/analytics-en/mechanism-and-policy-framework-for-the-return-of-illegally-deported-and-forcibly-transferred-children/</w:t>
        </w:r>
      </w:hyperlink>
      <w:r>
        <w:rPr>
          <w:rFonts w:ascii="Times New Roman" w:eastAsia="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4F3"/>
    <w:multiLevelType w:val="multilevel"/>
    <w:tmpl w:val="9E68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9C7BCD"/>
    <w:multiLevelType w:val="multilevel"/>
    <w:tmpl w:val="933E5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1146FE"/>
    <w:multiLevelType w:val="multilevel"/>
    <w:tmpl w:val="8968B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5E112A"/>
    <w:multiLevelType w:val="multilevel"/>
    <w:tmpl w:val="68981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5440868">
    <w:abstractNumId w:val="2"/>
  </w:num>
  <w:num w:numId="2" w16cid:durableId="2015720780">
    <w:abstractNumId w:val="0"/>
  </w:num>
  <w:num w:numId="3" w16cid:durableId="1209992642">
    <w:abstractNumId w:val="1"/>
  </w:num>
  <w:num w:numId="4" w16cid:durableId="2036075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C4"/>
    <w:rsid w:val="006B54C4"/>
    <w:rsid w:val="00E9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3079"/>
  <w15:docId w15:val="{367594BF-C123-4DF2-8A43-7CFA47E5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regnum.ru/news/1901994" TargetMode="External"/><Relationship Id="rId18" Type="http://schemas.openxmlformats.org/officeDocument/2006/relationships/hyperlink" Target="https://docs.google.com/document/d/1YzlLsandGTZVKvkh15-xUPt0IqtJMWf6hoa4dIjPGKM/edit?usp=sharing" TargetMode="External"/><Relationship Id="rId26" Type="http://schemas.openxmlformats.org/officeDocument/2006/relationships/hyperlink" Target="https://www.ohchr.org/sites/default/files/documents/hrbodies/hrcouncil/coiukraine/A-78-540-En.pdf" TargetMode="External"/><Relationship Id="rId39" Type="http://schemas.openxmlformats.org/officeDocument/2006/relationships/hyperlink" Target="https://t.me/Aksenov82/1305" TargetMode="External"/><Relationship Id="rId21" Type="http://schemas.openxmlformats.org/officeDocument/2006/relationships/hyperlink" Target="http://duma.gov.ru/news/55407/" TargetMode="External"/><Relationship Id="rId34" Type="http://schemas.openxmlformats.org/officeDocument/2006/relationships/hyperlink" Target="https://krymbezpravil.org.ua/en/analytics-en/regional-center-for-human-rights-filed-a-submission-to-the-icc-regarding-another-crime-of-russian-agents-against-ukrainian-children/" TargetMode="External"/><Relationship Id="rId42" Type="http://schemas.openxmlformats.org/officeDocument/2006/relationships/hyperlink" Target="https://www.ohchr.org/en/instruments-mechanisms/instruments/convention-rights-child" TargetMode="External"/><Relationship Id="rId7" Type="http://schemas.openxmlformats.org/officeDocument/2006/relationships/hyperlink" Target="http://crimea.gov.ru/textdoc/ru/7/act/1954pr.pdf" TargetMode="External"/><Relationship Id="rId2" Type="http://schemas.openxmlformats.org/officeDocument/2006/relationships/hyperlink" Target="https://rights.martin-club.org/index.php?r=1.1" TargetMode="External"/><Relationship Id="rId16" Type="http://schemas.openxmlformats.org/officeDocument/2006/relationships/hyperlink" Target="https://hromadske.ua/posts/imovirno-v-rf-vivezli-700-tisyach-ditej-navisho-rosiyi-ukrayinski-diti-ta-yaki-shansi-povernuti-yih-dodomu" TargetMode="External"/><Relationship Id="rId20" Type="http://schemas.openxmlformats.org/officeDocument/2006/relationships/hyperlink" Target="https://www.garant.ru/actual/krym/" TargetMode="External"/><Relationship Id="rId29" Type="http://schemas.openxmlformats.org/officeDocument/2006/relationships/hyperlink" Target="https://www.osce.org/files/f/documents/7/7/542751.pdf?fbclid=IwAR0RxUefyN2PKd7uVBgZnbwWZBLIldtZfoZRP_qVeBeNkjUI7bH5qayYDt8" TargetMode="External"/><Relationship Id="rId41" Type="http://schemas.openxmlformats.org/officeDocument/2006/relationships/hyperlink" Target="https://www2.ohchr.org/english/bodies/crc/docs/co/crc-c-isr-co-2-4.pdf" TargetMode="External"/><Relationship Id="rId1" Type="http://schemas.openxmlformats.org/officeDocument/2006/relationships/hyperlink" Target="https://issuu.com/33013/docs/222014" TargetMode="External"/><Relationship Id="rId6" Type="http://schemas.openxmlformats.org/officeDocument/2006/relationships/hyperlink" Target="https://www.garant.ru/hotlaw/federal/1405731/" TargetMode="External"/><Relationship Id="rId11" Type="http://schemas.openxmlformats.org/officeDocument/2006/relationships/hyperlink" Target="https://rutube.ru/video/private/e11642522fd2e55778805976cbb73912/?p=uK_qM3Z1-TveZHzQlD70qw" TargetMode="External"/><Relationship Id="rId24" Type="http://schemas.openxmlformats.org/officeDocument/2006/relationships/hyperlink" Target="https://glava.rk.gov.ru/ru/article/show/5610" TargetMode="External"/><Relationship Id="rId32" Type="http://schemas.openxmlformats.org/officeDocument/2006/relationships/hyperlink" Target="https://ysph.yale.edu/news-article/yale-researchers-identify-21-sites-in-donetsk-oblast-ukraine-used-for-civilian" TargetMode="External"/><Relationship Id="rId37" Type="http://schemas.openxmlformats.org/officeDocument/2006/relationships/hyperlink" Target="http://web.archive.org/web/20230606063031/https://almenda.org/category/pub/" TargetMode="External"/><Relationship Id="rId40" Type="http://schemas.openxmlformats.org/officeDocument/2006/relationships/hyperlink" Target="https://ihl-databases.icrc.org/en/ihl-treaties/gciv-1949" TargetMode="External"/><Relationship Id="rId5" Type="http://schemas.openxmlformats.org/officeDocument/2006/relationships/hyperlink" Target="https://www.consultant.ru/document/cons_doc_LAW_31188/" TargetMode="External"/><Relationship Id="rId15" Type="http://schemas.openxmlformats.org/officeDocument/2006/relationships/hyperlink" Target="https://childrenofwar.gov.ua/" TargetMode="External"/><Relationship Id="rId23" Type="http://schemas.openxmlformats.org/officeDocument/2006/relationships/hyperlink" Target="http://www.bryanskobl.ru/docs/ombudsman/child-report-2023.pdf" TargetMode="External"/><Relationship Id="rId28" Type="http://schemas.openxmlformats.org/officeDocument/2006/relationships/hyperlink" Target="https://www.icc-cpi.int/news/situation-ukraine-icc-judges-issue-arrest-warrants-against-vladimir-vladimirovich-putin-and" TargetMode="External"/><Relationship Id="rId36" Type="http://schemas.openxmlformats.org/officeDocument/2006/relationships/hyperlink" Target="https://rchr.org.ua/analytics/shkilna-osvita-pryhovana-zbroya-rf-proty-ukrayiny/" TargetMode="External"/><Relationship Id="rId10" Type="http://schemas.openxmlformats.org/officeDocument/2006/relationships/hyperlink" Target="https://crimea.ria.ru/20160605/1105416548.html" TargetMode="External"/><Relationship Id="rId19" Type="http://schemas.openxmlformats.org/officeDocument/2006/relationships/hyperlink" Target="https://spravdi.gov.ua/dopomoga-vykradenym-syrotam-yak-rosiya-vsynovlyuye-ditej-z-ukrayiny/" TargetMode="External"/><Relationship Id="rId31" Type="http://schemas.openxmlformats.org/officeDocument/2006/relationships/hyperlink" Target="https://childrenofwar.gov.ua/" TargetMode="External"/><Relationship Id="rId44" Type="http://schemas.openxmlformats.org/officeDocument/2006/relationships/hyperlink" Target="https://krymbezpravil.org.ua/en/analytics-en/mechanism-and-policy-framework-for-the-return-of-illegally-deported-and-forcibly-transferred-children/" TargetMode="External"/><Relationship Id="rId4" Type="http://schemas.openxmlformats.org/officeDocument/2006/relationships/hyperlink" Target="https://www.consultant.ru/document/cons_doc_LAW_160618/" TargetMode="External"/><Relationship Id="rId9" Type="http://schemas.openxmlformats.org/officeDocument/2006/relationships/hyperlink" Target="https://deti.radiorus.ru/hopetrain/118" TargetMode="External"/><Relationship Id="rId14" Type="http://schemas.openxmlformats.org/officeDocument/2006/relationships/hyperlink" Target="https://www.osce.org/files/f/documents/7/7/542751.pdf?fbclid=IwAR0RxUefyN2PKd7uVBgZnbwWZBLIldtZfoZRP_qVeBeNkjUI7bH5qayYDt8" TargetMode="External"/><Relationship Id="rId22" Type="http://schemas.openxmlformats.org/officeDocument/2006/relationships/hyperlink" Target="https://deti.gov.ru/Deyatelnost/documents/258" TargetMode="External"/><Relationship Id="rId27" Type="http://schemas.openxmlformats.org/officeDocument/2006/relationships/hyperlink" Target="https://www.lemkininstitute.com/ukraine-project" TargetMode="External"/><Relationship Id="rId30" Type="http://schemas.openxmlformats.org/officeDocument/2006/relationships/hyperlink" Target="https://www.ohchr.org/sites/default/files/documents/hrbodies/hrcouncil/coiukraine/A_HRC_52_62_AUV_EN.pdf" TargetMode="External"/><Relationship Id="rId35" Type="http://schemas.openxmlformats.org/officeDocument/2006/relationships/hyperlink" Target="https://www.consultant.ru/document/cons_doc_LAW_140174/" TargetMode="External"/><Relationship Id="rId43" Type="http://schemas.openxmlformats.org/officeDocument/2006/relationships/hyperlink" Target="https://zakon.rada.gov.ua/laws/show/995_154" TargetMode="External"/><Relationship Id="rId8" Type="http://schemas.openxmlformats.org/officeDocument/2006/relationships/hyperlink" Target="https://deti.rk.gov.ru/uploads/txteditor/deti/attachments/d4/1d/8c/d98f00b204e9800998ecf8427e/phpHPOewr_%D0%B4%D0%BE%D0%BA%D0%BB%D0%B0%D0%B4%202022.pdf" TargetMode="External"/><Relationship Id="rId3" Type="http://schemas.openxmlformats.org/officeDocument/2006/relationships/hyperlink" Target="https://www.ohchr.org/en/instruments-mechanisms/instruments/geneva-convention-relative-protection-civilian-persons-time-war" TargetMode="External"/><Relationship Id="rId12" Type="http://schemas.openxmlformats.org/officeDocument/2006/relationships/hyperlink" Target="https://izborskiy-club.livejournal.com/232723.html" TargetMode="External"/><Relationship Id="rId17" Type="http://schemas.openxmlformats.org/officeDocument/2006/relationships/hyperlink" Target="https://tsn.ua/ato/navit-ne-prihovuye-svoyi-zlochini-vereschuk-ozvuchila-skilki-ditey-sirit-rosiya-vikrala-z-ukrayini-2295223.html" TargetMode="External"/><Relationship Id="rId25" Type="http://schemas.openxmlformats.org/officeDocument/2006/relationships/hyperlink" Target="https://news.un.org/en/story/2022/06/1120412" TargetMode="External"/><Relationship Id="rId33" Type="http://schemas.openxmlformats.org/officeDocument/2006/relationships/hyperlink" Target="https://ihl-databases.icrc.org/en/ihl-treaties/api-1977" TargetMode="External"/><Relationship Id="rId38" Type="http://schemas.openxmlformats.org/officeDocument/2006/relationships/hyperlink" Target="https://most.ks.ua/news/url/z-hersonskoji-oblasti-okupanti-hochut-vivezti-v-serednju-smugu-rosiji-400-dit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4416</Words>
  <Characters>24116</Characters>
  <Application>Microsoft Office Word</Application>
  <DocSecurity>0</DocSecurity>
  <Lines>388</Lines>
  <Paragraphs>80</Paragraphs>
  <ScaleCrop>false</ScaleCrop>
  <Company>OHCHR</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BOIT James</dc:creator>
  <cp:lastModifiedBy>James Boit</cp:lastModifiedBy>
  <cp:revision>2</cp:revision>
  <dcterms:created xsi:type="dcterms:W3CDTF">2023-12-13T15:05:00Z</dcterms:created>
  <dcterms:modified xsi:type="dcterms:W3CDTF">2023-12-13T15:05:00Z</dcterms:modified>
</cp:coreProperties>
</file>