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097D2" w14:textId="77777777" w:rsidR="000E03A6" w:rsidRDefault="000E03A6">
      <w:bookmarkStart w:id="0" w:name="_GoBack"/>
      <w:bookmarkEnd w:id="0"/>
    </w:p>
    <w:p w14:paraId="6915DF1C" w14:textId="77777777" w:rsidR="00DD21A9" w:rsidRDefault="00DD21A9" w:rsidP="000E03A6">
      <w:pPr>
        <w:pStyle w:val="Title"/>
        <w:jc w:val="center"/>
      </w:pPr>
    </w:p>
    <w:p w14:paraId="02D8409E" w14:textId="77777777" w:rsidR="00DD21A9" w:rsidRDefault="00DD21A9" w:rsidP="000E03A6">
      <w:pPr>
        <w:pStyle w:val="Title"/>
        <w:jc w:val="center"/>
      </w:pPr>
    </w:p>
    <w:p w14:paraId="106D2125" w14:textId="071D1C6D" w:rsidR="000E03A6" w:rsidRPr="00613BE8" w:rsidRDefault="008A1AFC" w:rsidP="000E03A6">
      <w:pPr>
        <w:pStyle w:val="Title"/>
        <w:jc w:val="center"/>
      </w:pPr>
      <w:r>
        <w:t>Jordan</w:t>
      </w:r>
    </w:p>
    <w:p w14:paraId="459D315A" w14:textId="77777777" w:rsidR="000E03A6" w:rsidRPr="00613BE8" w:rsidRDefault="000E03A6" w:rsidP="000E03A6">
      <w:pPr>
        <w:keepNext/>
        <w:keepLines/>
        <w:spacing w:before="400" w:after="40" w:line="360" w:lineRule="auto"/>
        <w:jc w:val="center"/>
        <w:outlineLvl w:val="0"/>
        <w:rPr>
          <w:rFonts w:asciiTheme="majorHAnsi" w:eastAsiaTheme="majorEastAsia" w:hAnsiTheme="majorHAnsi" w:cstheme="majorBidi"/>
          <w:iCs/>
          <w:color w:val="253356" w:themeColor="accent1" w:themeShade="80"/>
          <w:sz w:val="24"/>
          <w:szCs w:val="24"/>
        </w:rPr>
      </w:pPr>
      <w:bookmarkStart w:id="1" w:name="_Toc53065022"/>
      <w:bookmarkStart w:id="2" w:name="_Toc53065044"/>
      <w:bookmarkStart w:id="3" w:name="_Toc53065073"/>
      <w:bookmarkStart w:id="4" w:name="_Toc53066329"/>
      <w:bookmarkStart w:id="5" w:name="_Toc53066384"/>
      <w:bookmarkStart w:id="6" w:name="_Toc61000647"/>
      <w:bookmarkStart w:id="7" w:name="_Toc61000716"/>
      <w:bookmarkStart w:id="8" w:name="_Toc61512349"/>
      <w:bookmarkStart w:id="9" w:name="_Toc61512447"/>
      <w:bookmarkStart w:id="10" w:name="_Toc62567419"/>
      <w:bookmarkStart w:id="11" w:name="_Toc63414490"/>
      <w:r w:rsidRPr="00613BE8">
        <w:rPr>
          <w:rFonts w:asciiTheme="majorHAnsi" w:eastAsiaTheme="majorEastAsia" w:hAnsiTheme="majorHAnsi" w:cstheme="majorBidi"/>
          <w:color w:val="253356" w:themeColor="accent1" w:themeShade="80"/>
          <w:sz w:val="24"/>
          <w:szCs w:val="24"/>
        </w:rPr>
        <w:t>Submission</w:t>
      </w:r>
      <w:r w:rsidRPr="00613BE8">
        <w:rPr>
          <w:rFonts w:asciiTheme="majorHAnsi" w:eastAsiaTheme="majorEastAsia" w:hAnsiTheme="majorHAnsi" w:cstheme="majorBidi"/>
          <w:color w:val="253356" w:themeColor="accent1" w:themeShade="80"/>
          <w:sz w:val="28"/>
          <w:szCs w:val="28"/>
        </w:rPr>
        <w:t xml:space="preserve"> </w:t>
      </w:r>
      <w:bookmarkStart w:id="12" w:name="_Hlk53070371"/>
      <w:r w:rsidRPr="00613BE8">
        <w:rPr>
          <w:rFonts w:asciiTheme="majorHAnsi" w:eastAsiaTheme="majorEastAsia" w:hAnsiTheme="majorHAnsi" w:cstheme="majorBidi"/>
          <w:iCs/>
          <w:color w:val="253356" w:themeColor="accent1" w:themeShade="80"/>
          <w:sz w:val="24"/>
          <w:szCs w:val="24"/>
        </w:rPr>
        <w:t>to the Committee on the Rights of the Child</w:t>
      </w:r>
      <w:bookmarkEnd w:id="1"/>
      <w:bookmarkEnd w:id="2"/>
      <w:bookmarkEnd w:id="3"/>
      <w:bookmarkEnd w:id="4"/>
      <w:bookmarkEnd w:id="5"/>
      <w:bookmarkEnd w:id="6"/>
      <w:bookmarkEnd w:id="7"/>
      <w:bookmarkEnd w:id="8"/>
      <w:bookmarkEnd w:id="9"/>
      <w:bookmarkEnd w:id="10"/>
      <w:bookmarkEnd w:id="11"/>
    </w:p>
    <w:p w14:paraId="3A7B2A47" w14:textId="77777777" w:rsidR="000E03A6" w:rsidRPr="00613BE8" w:rsidRDefault="00192180" w:rsidP="000E03A6">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13" w:name="_Toc53065023"/>
      <w:bookmarkStart w:id="14" w:name="_Toc53065045"/>
      <w:bookmarkStart w:id="15" w:name="_Toc53065074"/>
      <w:bookmarkStart w:id="16" w:name="_Toc53066330"/>
      <w:bookmarkStart w:id="17" w:name="_Toc53066385"/>
      <w:bookmarkStart w:id="18" w:name="_Toc61000648"/>
      <w:bookmarkStart w:id="19" w:name="_Toc61000717"/>
      <w:bookmarkStart w:id="20" w:name="_Toc61512350"/>
      <w:bookmarkStart w:id="21" w:name="_Toc61512448"/>
      <w:bookmarkStart w:id="22" w:name="_Toc62567420"/>
      <w:bookmarkStart w:id="23" w:name="_Toc63414491"/>
      <w:r>
        <w:rPr>
          <w:rFonts w:asciiTheme="majorHAnsi" w:eastAsiaTheme="majorEastAsia" w:hAnsiTheme="majorHAnsi" w:cstheme="majorBidi"/>
          <w:iCs/>
          <w:color w:val="253356" w:themeColor="accent1" w:themeShade="80"/>
          <w:sz w:val="24"/>
          <w:szCs w:val="24"/>
        </w:rPr>
        <w:t>93</w:t>
      </w:r>
      <w:r w:rsidRPr="00192180">
        <w:rPr>
          <w:rFonts w:asciiTheme="majorHAnsi" w:eastAsiaTheme="majorEastAsia" w:hAnsiTheme="majorHAnsi" w:cstheme="majorBidi"/>
          <w:iCs/>
          <w:color w:val="253356" w:themeColor="accent1" w:themeShade="80"/>
          <w:sz w:val="24"/>
          <w:szCs w:val="24"/>
          <w:vertAlign w:val="superscript"/>
        </w:rPr>
        <w:t>rd</w:t>
      </w:r>
      <w:r>
        <w:rPr>
          <w:rFonts w:asciiTheme="majorHAnsi" w:eastAsiaTheme="majorEastAsia" w:hAnsiTheme="majorHAnsi" w:cstheme="majorBidi"/>
          <w:iCs/>
          <w:color w:val="253356" w:themeColor="accent1" w:themeShade="80"/>
          <w:sz w:val="24"/>
          <w:szCs w:val="24"/>
        </w:rPr>
        <w:t xml:space="preserve"> </w:t>
      </w:r>
      <w:r w:rsidR="000E03A6" w:rsidRPr="00613BE8">
        <w:rPr>
          <w:rFonts w:asciiTheme="majorHAnsi" w:eastAsiaTheme="majorEastAsia" w:hAnsiTheme="majorHAnsi" w:cstheme="majorBidi"/>
          <w:iCs/>
          <w:color w:val="253356" w:themeColor="accent1" w:themeShade="80"/>
          <w:sz w:val="24"/>
          <w:szCs w:val="24"/>
        </w:rPr>
        <w:t xml:space="preserve">Pre-Sessional Working Group, </w:t>
      </w:r>
      <w:bookmarkEnd w:id="13"/>
      <w:bookmarkEnd w:id="14"/>
      <w:bookmarkEnd w:id="15"/>
      <w:bookmarkEnd w:id="16"/>
      <w:bookmarkEnd w:id="17"/>
      <w:bookmarkEnd w:id="18"/>
      <w:bookmarkEnd w:id="19"/>
      <w:bookmarkEnd w:id="20"/>
      <w:bookmarkEnd w:id="21"/>
      <w:bookmarkEnd w:id="22"/>
      <w:bookmarkEnd w:id="23"/>
      <w:r>
        <w:rPr>
          <w:rFonts w:asciiTheme="majorHAnsi" w:eastAsiaTheme="majorEastAsia" w:hAnsiTheme="majorHAnsi" w:cstheme="majorBidi"/>
          <w:iCs/>
          <w:color w:val="253356" w:themeColor="accent1" w:themeShade="80"/>
          <w:sz w:val="24"/>
          <w:szCs w:val="24"/>
        </w:rPr>
        <w:t>September 2022</w:t>
      </w:r>
    </w:p>
    <w:p w14:paraId="2211C4CE" w14:textId="77777777" w:rsidR="000E03A6" w:rsidRPr="00613BE8" w:rsidRDefault="000E03A6" w:rsidP="000E03A6">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24" w:name="_Toc53065024"/>
      <w:bookmarkStart w:id="25" w:name="_Toc53065046"/>
      <w:bookmarkStart w:id="26" w:name="_Toc53065075"/>
      <w:bookmarkStart w:id="27" w:name="_Toc53066331"/>
      <w:bookmarkStart w:id="28" w:name="_Toc53066386"/>
      <w:bookmarkStart w:id="29" w:name="_Toc61000649"/>
      <w:bookmarkStart w:id="30" w:name="_Toc61000718"/>
      <w:bookmarkStart w:id="31" w:name="_Toc61512351"/>
      <w:bookmarkStart w:id="32" w:name="_Toc61512449"/>
      <w:bookmarkStart w:id="33" w:name="_Toc62567421"/>
      <w:bookmarkStart w:id="34" w:name="_Toc63414492"/>
      <w:r w:rsidRPr="00613BE8">
        <w:rPr>
          <w:rFonts w:asciiTheme="majorHAnsi" w:eastAsiaTheme="majorEastAsia" w:hAnsiTheme="majorHAnsi" w:cstheme="majorBidi"/>
          <w:iCs/>
          <w:color w:val="253356" w:themeColor="accent1" w:themeShade="80"/>
          <w:sz w:val="24"/>
          <w:szCs w:val="24"/>
        </w:rPr>
        <w:t>NGO Report</w:t>
      </w:r>
      <w:bookmarkEnd w:id="24"/>
      <w:bookmarkEnd w:id="25"/>
      <w:bookmarkEnd w:id="26"/>
      <w:bookmarkEnd w:id="27"/>
      <w:bookmarkEnd w:id="28"/>
      <w:bookmarkEnd w:id="29"/>
      <w:bookmarkEnd w:id="30"/>
      <w:bookmarkEnd w:id="31"/>
      <w:bookmarkEnd w:id="32"/>
      <w:bookmarkEnd w:id="33"/>
      <w:bookmarkEnd w:id="34"/>
    </w:p>
    <w:p w14:paraId="1EB7D29A" w14:textId="77777777" w:rsidR="000E03A6" w:rsidRPr="00613BE8" w:rsidRDefault="000E03A6" w:rsidP="000E03A6">
      <w:pPr>
        <w:spacing w:before="0" w:after="160" w:line="259" w:lineRule="auto"/>
        <w:jc w:val="center"/>
        <w:rPr>
          <w:sz w:val="22"/>
          <w:szCs w:val="22"/>
        </w:rPr>
      </w:pPr>
    </w:p>
    <w:p w14:paraId="0D172787" w14:textId="77777777" w:rsidR="000E03A6" w:rsidRPr="00613BE8" w:rsidRDefault="000E03A6" w:rsidP="000E03A6">
      <w:pPr>
        <w:spacing w:before="0" w:after="160" w:line="259" w:lineRule="auto"/>
        <w:jc w:val="center"/>
        <w:rPr>
          <w:sz w:val="22"/>
          <w:szCs w:val="22"/>
        </w:rPr>
      </w:pPr>
    </w:p>
    <w:p w14:paraId="4C5427C1" w14:textId="77777777" w:rsidR="000E03A6" w:rsidRPr="00613BE8" w:rsidRDefault="000E03A6" w:rsidP="000E03A6"/>
    <w:p w14:paraId="5385FC6A" w14:textId="77777777" w:rsidR="000E03A6" w:rsidRPr="00613BE8" w:rsidRDefault="000E03A6" w:rsidP="000E03A6"/>
    <w:p w14:paraId="56315E86" w14:textId="77777777" w:rsidR="000E03A6" w:rsidRDefault="000E03A6" w:rsidP="000E03A6">
      <w:pPr>
        <w:rPr>
          <w:rFonts w:asciiTheme="majorHAnsi" w:eastAsiaTheme="majorEastAsia" w:hAnsiTheme="majorHAnsi" w:cstheme="majorBidi"/>
          <w:iCs/>
          <w:color w:val="253356" w:themeColor="accent1" w:themeShade="80"/>
          <w:sz w:val="24"/>
          <w:szCs w:val="24"/>
        </w:rPr>
      </w:pPr>
    </w:p>
    <w:p w14:paraId="3F0429B9" w14:textId="77777777" w:rsidR="000E03A6" w:rsidRDefault="000E03A6" w:rsidP="000E03A6">
      <w:pPr>
        <w:rPr>
          <w:rFonts w:asciiTheme="majorHAnsi" w:eastAsiaTheme="majorEastAsia" w:hAnsiTheme="majorHAnsi" w:cstheme="majorBidi"/>
          <w:iCs/>
          <w:color w:val="253356" w:themeColor="accent1" w:themeShade="80"/>
          <w:sz w:val="24"/>
          <w:szCs w:val="24"/>
        </w:rPr>
      </w:pPr>
    </w:p>
    <w:p w14:paraId="1DC17F64" w14:textId="77777777" w:rsidR="000E03A6" w:rsidRDefault="000E03A6" w:rsidP="000E03A6">
      <w:pPr>
        <w:rPr>
          <w:rFonts w:asciiTheme="majorHAnsi" w:eastAsiaTheme="majorEastAsia" w:hAnsiTheme="majorHAnsi" w:cstheme="majorBidi"/>
          <w:iCs/>
          <w:color w:val="253356" w:themeColor="accent1" w:themeShade="80"/>
          <w:sz w:val="24"/>
          <w:szCs w:val="24"/>
        </w:rPr>
      </w:pPr>
    </w:p>
    <w:p w14:paraId="2340E95C" w14:textId="77777777" w:rsidR="000E03A6" w:rsidRDefault="000E03A6" w:rsidP="000E03A6">
      <w:pPr>
        <w:rPr>
          <w:rFonts w:asciiTheme="majorHAnsi" w:eastAsiaTheme="majorEastAsia" w:hAnsiTheme="majorHAnsi" w:cstheme="majorBidi"/>
          <w:iCs/>
          <w:color w:val="253356" w:themeColor="accent1" w:themeShade="80"/>
          <w:sz w:val="24"/>
          <w:szCs w:val="24"/>
        </w:rPr>
      </w:pPr>
    </w:p>
    <w:p w14:paraId="0C453396" w14:textId="77777777" w:rsidR="000E03A6" w:rsidRDefault="000E03A6" w:rsidP="000E03A6">
      <w:pPr>
        <w:rPr>
          <w:rFonts w:asciiTheme="majorHAnsi" w:eastAsiaTheme="majorEastAsia" w:hAnsiTheme="majorHAnsi" w:cstheme="majorBidi"/>
          <w:iCs/>
          <w:color w:val="253356" w:themeColor="accent1" w:themeShade="80"/>
          <w:sz w:val="24"/>
          <w:szCs w:val="24"/>
        </w:rPr>
      </w:pPr>
    </w:p>
    <w:p w14:paraId="58EE84F2" w14:textId="77777777" w:rsidR="000E03A6" w:rsidRPr="00613BE8" w:rsidRDefault="000E03A6" w:rsidP="000E03A6">
      <w:pPr>
        <w:rPr>
          <w:rFonts w:asciiTheme="majorHAnsi" w:eastAsiaTheme="majorEastAsia" w:hAnsiTheme="majorHAnsi" w:cstheme="majorBidi"/>
          <w:iCs/>
          <w:color w:val="253356" w:themeColor="accent1" w:themeShade="80"/>
          <w:sz w:val="24"/>
          <w:szCs w:val="24"/>
        </w:rPr>
      </w:pPr>
    </w:p>
    <w:p w14:paraId="516F108E" w14:textId="77777777" w:rsidR="000E03A6" w:rsidRPr="00613BE8" w:rsidRDefault="000E03A6" w:rsidP="000E03A6">
      <w:pPr>
        <w:keepNext/>
        <w:keepLines/>
        <w:spacing w:before="0" w:after="40" w:line="360" w:lineRule="auto"/>
        <w:jc w:val="center"/>
        <w:outlineLvl w:val="0"/>
        <w:rPr>
          <w:rFonts w:asciiTheme="majorHAnsi" w:eastAsiaTheme="majorEastAsia" w:hAnsiTheme="majorHAnsi" w:cstheme="majorBidi"/>
          <w:b/>
          <w:iCs/>
          <w:color w:val="253356" w:themeColor="accent1" w:themeShade="80"/>
          <w:sz w:val="24"/>
          <w:szCs w:val="24"/>
        </w:rPr>
      </w:pPr>
      <w:bookmarkStart w:id="35" w:name="_Toc53065025"/>
      <w:bookmarkStart w:id="36" w:name="_Toc53065047"/>
      <w:bookmarkStart w:id="37" w:name="_Toc53065076"/>
      <w:bookmarkStart w:id="38" w:name="_Toc53066332"/>
      <w:bookmarkStart w:id="39" w:name="_Toc53066387"/>
      <w:bookmarkStart w:id="40" w:name="_Toc61000650"/>
      <w:bookmarkStart w:id="41" w:name="_Toc61000719"/>
      <w:bookmarkStart w:id="42" w:name="_Toc61512352"/>
      <w:bookmarkStart w:id="43" w:name="_Toc61512450"/>
      <w:bookmarkStart w:id="44" w:name="_Toc62567422"/>
      <w:bookmarkStart w:id="45" w:name="_Toc63414493"/>
      <w:r w:rsidRPr="00613BE8">
        <w:rPr>
          <w:rFonts w:asciiTheme="majorHAnsi" w:eastAsiaTheme="majorEastAsia" w:hAnsiTheme="majorHAnsi" w:cstheme="majorBidi"/>
          <w:b/>
          <w:iCs/>
          <w:color w:val="253356" w:themeColor="accent1" w:themeShade="80"/>
          <w:sz w:val="24"/>
          <w:szCs w:val="24"/>
        </w:rPr>
        <w:t>Submitted By</w:t>
      </w:r>
      <w:bookmarkEnd w:id="35"/>
      <w:bookmarkEnd w:id="36"/>
      <w:bookmarkEnd w:id="37"/>
      <w:bookmarkEnd w:id="38"/>
      <w:bookmarkEnd w:id="39"/>
      <w:bookmarkEnd w:id="40"/>
      <w:bookmarkEnd w:id="41"/>
      <w:bookmarkEnd w:id="42"/>
      <w:bookmarkEnd w:id="43"/>
      <w:bookmarkEnd w:id="44"/>
      <w:bookmarkEnd w:id="45"/>
    </w:p>
    <w:p w14:paraId="2CDAECDB" w14:textId="77777777" w:rsidR="000E03A6" w:rsidRPr="00613BE8" w:rsidRDefault="000E03A6" w:rsidP="000E03A6">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46" w:name="_Toc53065026"/>
      <w:bookmarkStart w:id="47" w:name="_Toc53065048"/>
      <w:bookmarkStart w:id="48" w:name="_Toc53065077"/>
      <w:bookmarkStart w:id="49" w:name="_Toc53066333"/>
      <w:bookmarkStart w:id="50" w:name="_Toc53066388"/>
      <w:bookmarkStart w:id="51" w:name="_Toc61000651"/>
      <w:bookmarkStart w:id="52" w:name="_Toc61000720"/>
      <w:bookmarkStart w:id="53" w:name="_Toc61512353"/>
      <w:bookmarkStart w:id="54" w:name="_Toc61512451"/>
      <w:bookmarkStart w:id="55" w:name="_Toc62567423"/>
      <w:bookmarkStart w:id="56" w:name="_Toc63414494"/>
      <w:r w:rsidRPr="00613BE8">
        <w:rPr>
          <w:rFonts w:asciiTheme="majorHAnsi" w:eastAsiaTheme="majorEastAsia" w:hAnsiTheme="majorHAnsi" w:cstheme="majorBidi"/>
          <w:iCs/>
          <w:color w:val="253356" w:themeColor="accent1" w:themeShade="80"/>
          <w:sz w:val="24"/>
          <w:szCs w:val="24"/>
        </w:rPr>
        <w:t>The WORLD Policy Analysis Center</w:t>
      </w:r>
      <w:bookmarkEnd w:id="46"/>
      <w:bookmarkEnd w:id="47"/>
      <w:bookmarkEnd w:id="48"/>
      <w:bookmarkEnd w:id="49"/>
      <w:bookmarkEnd w:id="50"/>
      <w:bookmarkEnd w:id="51"/>
      <w:bookmarkEnd w:id="52"/>
      <w:bookmarkEnd w:id="53"/>
      <w:bookmarkEnd w:id="54"/>
      <w:bookmarkEnd w:id="55"/>
      <w:bookmarkEnd w:id="56"/>
    </w:p>
    <w:p w14:paraId="65BD5C28" w14:textId="77777777" w:rsidR="000E03A6" w:rsidRPr="00613BE8" w:rsidRDefault="000E03A6" w:rsidP="000E03A6">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57" w:name="_Toc53065027"/>
      <w:bookmarkStart w:id="58" w:name="_Toc53065049"/>
      <w:bookmarkStart w:id="59" w:name="_Toc53065078"/>
      <w:bookmarkStart w:id="60" w:name="_Toc53066334"/>
      <w:bookmarkStart w:id="61" w:name="_Toc53066389"/>
      <w:bookmarkStart w:id="62" w:name="_Toc61000652"/>
      <w:bookmarkStart w:id="63" w:name="_Toc61000721"/>
      <w:bookmarkStart w:id="64" w:name="_Toc61512354"/>
      <w:bookmarkStart w:id="65" w:name="_Toc61512452"/>
      <w:bookmarkStart w:id="66" w:name="_Toc62567424"/>
      <w:bookmarkStart w:id="67" w:name="_Toc63414495"/>
      <w:r w:rsidRPr="00613BE8">
        <w:rPr>
          <w:rFonts w:asciiTheme="majorHAnsi" w:eastAsiaTheme="majorEastAsia" w:hAnsiTheme="majorHAnsi" w:cstheme="majorBidi"/>
          <w:iCs/>
          <w:color w:val="253356" w:themeColor="accent1" w:themeShade="80"/>
          <w:sz w:val="24"/>
          <w:szCs w:val="24"/>
        </w:rPr>
        <w:t>University of California, Los Angeles</w:t>
      </w:r>
      <w:bookmarkEnd w:id="57"/>
      <w:bookmarkEnd w:id="58"/>
      <w:bookmarkEnd w:id="59"/>
      <w:bookmarkEnd w:id="60"/>
      <w:bookmarkEnd w:id="61"/>
      <w:bookmarkEnd w:id="62"/>
      <w:bookmarkEnd w:id="63"/>
      <w:bookmarkEnd w:id="64"/>
      <w:bookmarkEnd w:id="65"/>
      <w:bookmarkEnd w:id="66"/>
      <w:bookmarkEnd w:id="67"/>
      <w:r w:rsidRPr="00613BE8">
        <w:rPr>
          <w:rFonts w:asciiTheme="majorHAnsi" w:eastAsiaTheme="majorEastAsia" w:hAnsiTheme="majorHAnsi" w:cstheme="majorBidi"/>
          <w:iCs/>
          <w:color w:val="253356" w:themeColor="accent1" w:themeShade="80"/>
          <w:sz w:val="24"/>
          <w:szCs w:val="24"/>
        </w:rPr>
        <w:t xml:space="preserve"> </w:t>
      </w:r>
    </w:p>
    <w:bookmarkEnd w:id="12"/>
    <w:p w14:paraId="2C855920" w14:textId="77777777" w:rsidR="00001F72" w:rsidRDefault="00001F72">
      <w:r>
        <w:br w:type="page"/>
      </w:r>
    </w:p>
    <w:sdt>
      <w:sdtPr>
        <w:rPr>
          <w:caps w:val="0"/>
          <w:color w:val="auto"/>
          <w:spacing w:val="0"/>
          <w:sz w:val="20"/>
          <w:szCs w:val="20"/>
        </w:rPr>
        <w:id w:val="-327053117"/>
        <w:docPartObj>
          <w:docPartGallery w:val="Table of Contents"/>
          <w:docPartUnique/>
        </w:docPartObj>
      </w:sdtPr>
      <w:sdtEndPr>
        <w:rPr>
          <w:b/>
          <w:bCs/>
          <w:noProof/>
          <w:sz w:val="22"/>
          <w:szCs w:val="22"/>
        </w:rPr>
      </w:sdtEndPr>
      <w:sdtContent>
        <w:p w14:paraId="12B8FE5D" w14:textId="77777777" w:rsidR="00D046D6" w:rsidRPr="006A47C4" w:rsidRDefault="000E03A6" w:rsidP="006A47C4">
          <w:pPr>
            <w:pStyle w:val="TOCHeading"/>
            <w:rPr>
              <w:b/>
              <w:bCs/>
            </w:rPr>
          </w:pPr>
          <w:r w:rsidRPr="00797031">
            <w:rPr>
              <w:b/>
              <w:bCs/>
            </w:rPr>
            <w:t>Table of Contents</w:t>
          </w:r>
        </w:p>
        <w:p w14:paraId="5E02F22D" w14:textId="77777777" w:rsidR="006A47C4" w:rsidRDefault="000E03A6" w:rsidP="006A47C4">
          <w:pPr>
            <w:pStyle w:val="TOC1"/>
            <w:tabs>
              <w:tab w:val="right" w:leader="dot" w:pos="9350"/>
            </w:tabs>
            <w:rPr>
              <w:noProof/>
              <w:sz w:val="22"/>
              <w:szCs w:val="22"/>
            </w:rPr>
          </w:pPr>
          <w:r w:rsidRPr="00AE464B">
            <w:rPr>
              <w:sz w:val="22"/>
              <w:szCs w:val="22"/>
            </w:rPr>
            <w:fldChar w:fldCharType="begin"/>
          </w:r>
          <w:r w:rsidRPr="00AE464B">
            <w:rPr>
              <w:sz w:val="22"/>
              <w:szCs w:val="22"/>
            </w:rPr>
            <w:instrText xml:space="preserve"> TOC \o "1-3" \h \z \u </w:instrText>
          </w:r>
          <w:r w:rsidRPr="00AE464B">
            <w:rPr>
              <w:sz w:val="22"/>
              <w:szCs w:val="22"/>
            </w:rPr>
            <w:fldChar w:fldCharType="separate"/>
          </w:r>
        </w:p>
        <w:p w14:paraId="321191A0" w14:textId="77777777" w:rsidR="006A47C4" w:rsidRDefault="003167E1">
          <w:pPr>
            <w:pStyle w:val="TOC1"/>
            <w:tabs>
              <w:tab w:val="right" w:leader="dot" w:pos="9350"/>
            </w:tabs>
            <w:rPr>
              <w:noProof/>
              <w:sz w:val="22"/>
              <w:szCs w:val="22"/>
            </w:rPr>
          </w:pPr>
          <w:hyperlink w:anchor="_Toc63414496" w:history="1">
            <w:r w:rsidR="006A47C4" w:rsidRPr="005C600A">
              <w:rPr>
                <w:rStyle w:val="Hyperlink"/>
                <w:b/>
                <w:bCs/>
                <w:noProof/>
              </w:rPr>
              <w:t>Introduction</w:t>
            </w:r>
            <w:r w:rsidR="006A47C4">
              <w:rPr>
                <w:noProof/>
                <w:webHidden/>
              </w:rPr>
              <w:tab/>
            </w:r>
            <w:r w:rsidR="006A47C4">
              <w:rPr>
                <w:noProof/>
                <w:webHidden/>
              </w:rPr>
              <w:fldChar w:fldCharType="begin"/>
            </w:r>
            <w:r w:rsidR="006A47C4">
              <w:rPr>
                <w:noProof/>
                <w:webHidden/>
              </w:rPr>
              <w:instrText xml:space="preserve"> PAGEREF _Toc63414496 \h </w:instrText>
            </w:r>
            <w:r w:rsidR="006A47C4">
              <w:rPr>
                <w:noProof/>
                <w:webHidden/>
              </w:rPr>
            </w:r>
            <w:r w:rsidR="006A47C4">
              <w:rPr>
                <w:noProof/>
                <w:webHidden/>
              </w:rPr>
              <w:fldChar w:fldCharType="separate"/>
            </w:r>
            <w:r w:rsidR="006A47C4">
              <w:rPr>
                <w:noProof/>
                <w:webHidden/>
              </w:rPr>
              <w:t>1</w:t>
            </w:r>
            <w:r w:rsidR="006A47C4">
              <w:rPr>
                <w:noProof/>
                <w:webHidden/>
              </w:rPr>
              <w:fldChar w:fldCharType="end"/>
            </w:r>
          </w:hyperlink>
        </w:p>
        <w:p w14:paraId="670C6277" w14:textId="77777777" w:rsidR="00647EE1" w:rsidRDefault="00647EE1">
          <w:pPr>
            <w:pStyle w:val="TOC1"/>
            <w:tabs>
              <w:tab w:val="right" w:leader="dot" w:pos="9350"/>
            </w:tabs>
            <w:rPr>
              <w:rStyle w:val="Hyperlink"/>
              <w:b/>
              <w:bCs/>
              <w:noProof/>
            </w:rPr>
          </w:pPr>
        </w:p>
        <w:p w14:paraId="612A6A09" w14:textId="77777777" w:rsidR="006A47C4" w:rsidRDefault="003167E1">
          <w:pPr>
            <w:pStyle w:val="TOC1"/>
            <w:tabs>
              <w:tab w:val="right" w:leader="dot" w:pos="9350"/>
            </w:tabs>
            <w:rPr>
              <w:noProof/>
              <w:sz w:val="22"/>
              <w:szCs w:val="22"/>
            </w:rPr>
          </w:pPr>
          <w:hyperlink w:anchor="_Toc63414497" w:history="1">
            <w:r w:rsidR="006A47C4" w:rsidRPr="005C600A">
              <w:rPr>
                <w:rStyle w:val="Hyperlink"/>
                <w:b/>
                <w:bCs/>
                <w:noProof/>
              </w:rPr>
              <w:t>Summary of Findings and Recommendations</w:t>
            </w:r>
            <w:r w:rsidR="006A47C4">
              <w:rPr>
                <w:noProof/>
                <w:webHidden/>
              </w:rPr>
              <w:tab/>
            </w:r>
            <w:r w:rsidR="006A47C4">
              <w:rPr>
                <w:noProof/>
                <w:webHidden/>
              </w:rPr>
              <w:fldChar w:fldCharType="begin"/>
            </w:r>
            <w:r w:rsidR="006A47C4">
              <w:rPr>
                <w:noProof/>
                <w:webHidden/>
              </w:rPr>
              <w:instrText xml:space="preserve"> PAGEREF _Toc63414497 \h </w:instrText>
            </w:r>
            <w:r w:rsidR="006A47C4">
              <w:rPr>
                <w:noProof/>
                <w:webHidden/>
              </w:rPr>
            </w:r>
            <w:r w:rsidR="006A47C4">
              <w:rPr>
                <w:noProof/>
                <w:webHidden/>
              </w:rPr>
              <w:fldChar w:fldCharType="separate"/>
            </w:r>
            <w:r w:rsidR="006A47C4">
              <w:rPr>
                <w:noProof/>
                <w:webHidden/>
              </w:rPr>
              <w:t>2</w:t>
            </w:r>
            <w:r w:rsidR="006A47C4">
              <w:rPr>
                <w:noProof/>
                <w:webHidden/>
              </w:rPr>
              <w:fldChar w:fldCharType="end"/>
            </w:r>
          </w:hyperlink>
        </w:p>
        <w:p w14:paraId="3332D04F" w14:textId="77777777" w:rsidR="006A47C4" w:rsidRDefault="003167E1">
          <w:pPr>
            <w:pStyle w:val="TOC2"/>
            <w:tabs>
              <w:tab w:val="left" w:pos="660"/>
              <w:tab w:val="right" w:leader="dot" w:pos="9350"/>
            </w:tabs>
            <w:rPr>
              <w:rFonts w:eastAsiaTheme="minorEastAsia"/>
              <w:noProof/>
              <w:sz w:val="22"/>
              <w:szCs w:val="22"/>
            </w:rPr>
          </w:pPr>
          <w:hyperlink w:anchor="_Toc63414498" w:history="1">
            <w:r w:rsidR="006A47C4" w:rsidRPr="005C600A">
              <w:rPr>
                <w:rStyle w:val="Hyperlink"/>
                <w:rFonts w:ascii="Calibri Light" w:eastAsia="Times New Roman" w:hAnsi="Calibri Light" w:cs="Times New Roman"/>
                <w:bCs/>
                <w:noProof/>
              </w:rPr>
              <w:t>1.</w:t>
            </w:r>
            <w:r w:rsidR="006A47C4">
              <w:rPr>
                <w:rFonts w:eastAsiaTheme="minorEastAsia"/>
                <w:noProof/>
                <w:sz w:val="22"/>
                <w:szCs w:val="22"/>
              </w:rPr>
              <w:tab/>
            </w:r>
            <w:r w:rsidR="006A47C4" w:rsidRPr="005C600A">
              <w:rPr>
                <w:rStyle w:val="Hyperlink"/>
                <w:rFonts w:ascii="Calibri Light" w:eastAsia="Times New Roman" w:hAnsi="Calibri Light" w:cs="Times New Roman"/>
                <w:bCs/>
                <w:noProof/>
              </w:rPr>
              <w:t>General Principles: Equality and Non-Discrimination (Article 2)</w:t>
            </w:r>
            <w:r w:rsidR="006A47C4">
              <w:rPr>
                <w:noProof/>
                <w:webHidden/>
              </w:rPr>
              <w:tab/>
            </w:r>
            <w:r w:rsidR="006A47C4">
              <w:rPr>
                <w:noProof/>
                <w:webHidden/>
              </w:rPr>
              <w:fldChar w:fldCharType="begin"/>
            </w:r>
            <w:r w:rsidR="006A47C4">
              <w:rPr>
                <w:noProof/>
                <w:webHidden/>
              </w:rPr>
              <w:instrText xml:space="preserve"> PAGEREF _Toc63414498 \h </w:instrText>
            </w:r>
            <w:r w:rsidR="006A47C4">
              <w:rPr>
                <w:noProof/>
                <w:webHidden/>
              </w:rPr>
            </w:r>
            <w:r w:rsidR="006A47C4">
              <w:rPr>
                <w:noProof/>
                <w:webHidden/>
              </w:rPr>
              <w:fldChar w:fldCharType="separate"/>
            </w:r>
            <w:r w:rsidR="006A47C4">
              <w:rPr>
                <w:noProof/>
                <w:webHidden/>
              </w:rPr>
              <w:t>2</w:t>
            </w:r>
            <w:r w:rsidR="006A47C4">
              <w:rPr>
                <w:noProof/>
                <w:webHidden/>
              </w:rPr>
              <w:fldChar w:fldCharType="end"/>
            </w:r>
          </w:hyperlink>
        </w:p>
        <w:p w14:paraId="3F6E35E6" w14:textId="713A9589" w:rsidR="006A47C4" w:rsidRDefault="003167E1">
          <w:pPr>
            <w:pStyle w:val="TOC2"/>
            <w:tabs>
              <w:tab w:val="left" w:pos="660"/>
              <w:tab w:val="right" w:leader="dot" w:pos="9350"/>
            </w:tabs>
            <w:rPr>
              <w:noProof/>
            </w:rPr>
          </w:pPr>
          <w:hyperlink w:anchor="_Toc63414499" w:history="1">
            <w:r w:rsidR="006A47C4" w:rsidRPr="005C600A">
              <w:rPr>
                <w:rStyle w:val="Hyperlink"/>
                <w:rFonts w:ascii="Calibri Light" w:eastAsia="Times New Roman" w:hAnsi="Calibri Light" w:cs="Times New Roman"/>
                <w:bCs/>
                <w:noProof/>
              </w:rPr>
              <w:t>2.</w:t>
            </w:r>
            <w:r w:rsidR="006A47C4">
              <w:rPr>
                <w:rFonts w:eastAsiaTheme="minorEastAsia"/>
                <w:noProof/>
                <w:sz w:val="22"/>
                <w:szCs w:val="22"/>
              </w:rPr>
              <w:tab/>
            </w:r>
            <w:r w:rsidR="006A47C4" w:rsidRPr="005C600A">
              <w:rPr>
                <w:rStyle w:val="Hyperlink"/>
                <w:rFonts w:ascii="Calibri Light" w:eastAsia="Times New Roman" w:hAnsi="Calibri Light" w:cs="Times New Roman"/>
                <w:bCs/>
                <w:noProof/>
              </w:rPr>
              <w:t>Special Protection Measures: Child Marriage (Articles 19, 24, 28, 34, and GC No. 4)</w:t>
            </w:r>
            <w:r w:rsidR="006A47C4">
              <w:rPr>
                <w:noProof/>
                <w:webHidden/>
              </w:rPr>
              <w:tab/>
            </w:r>
            <w:r w:rsidR="009B12C6">
              <w:rPr>
                <w:noProof/>
                <w:webHidden/>
              </w:rPr>
              <w:t>2</w:t>
            </w:r>
          </w:hyperlink>
        </w:p>
        <w:p w14:paraId="657F1269" w14:textId="40987F28" w:rsidR="002B0997" w:rsidRPr="002B0997" w:rsidRDefault="003167E1" w:rsidP="002B0997">
          <w:pPr>
            <w:pStyle w:val="TOC2"/>
            <w:tabs>
              <w:tab w:val="left" w:pos="660"/>
              <w:tab w:val="right" w:leader="dot" w:pos="9350"/>
            </w:tabs>
            <w:rPr>
              <w:rFonts w:eastAsiaTheme="minorEastAsia"/>
              <w:noProof/>
              <w:sz w:val="22"/>
              <w:szCs w:val="22"/>
            </w:rPr>
          </w:pPr>
          <w:hyperlink r:id="rId8" w:anchor="_Toc104560819" w:history="1">
            <w:r w:rsidR="002B0997">
              <w:rPr>
                <w:rStyle w:val="Hyperlink"/>
                <w:rFonts w:ascii="Calibri Light" w:eastAsia="Times New Roman" w:hAnsi="Calibri Light" w:cs="Times New Roman"/>
                <w:bCs/>
                <w:noProof/>
              </w:rPr>
              <w:t>3.</w:t>
            </w:r>
            <w:r w:rsidR="002B0997">
              <w:rPr>
                <w:rStyle w:val="Hyperlink"/>
                <w:rFonts w:eastAsiaTheme="minorEastAsia"/>
                <w:noProof/>
                <w:color w:val="auto"/>
              </w:rPr>
              <w:tab/>
            </w:r>
            <w:r w:rsidR="002B0997">
              <w:rPr>
                <w:rStyle w:val="Hyperlink"/>
                <w:rFonts w:ascii="Calibri Light" w:eastAsia="Times New Roman" w:hAnsi="Calibri Light" w:cs="Times New Roman"/>
                <w:bCs/>
                <w:noProof/>
              </w:rPr>
              <w:t>Special Protection Measures: Children in Situations of Emergency (Detention based on Immigration Status) (Articles 9, 24, 28, 37)</w:t>
            </w:r>
            <w:r w:rsidR="002B0997">
              <w:rPr>
                <w:rStyle w:val="Hyperlink"/>
                <w:noProof/>
                <w:webHidden/>
                <w:color w:val="auto"/>
              </w:rPr>
              <w:tab/>
            </w:r>
            <w:r w:rsidR="009B12C6">
              <w:rPr>
                <w:rStyle w:val="Hyperlink"/>
                <w:noProof/>
                <w:webHidden/>
                <w:color w:val="auto"/>
              </w:rPr>
              <w:t>3</w:t>
            </w:r>
          </w:hyperlink>
        </w:p>
        <w:p w14:paraId="0216922C" w14:textId="77777777" w:rsidR="00647EE1" w:rsidRDefault="00647EE1">
          <w:pPr>
            <w:pStyle w:val="TOC1"/>
            <w:tabs>
              <w:tab w:val="right" w:leader="dot" w:pos="9350"/>
            </w:tabs>
            <w:rPr>
              <w:rStyle w:val="Hyperlink"/>
              <w:b/>
              <w:bCs/>
              <w:noProof/>
            </w:rPr>
          </w:pPr>
        </w:p>
        <w:p w14:paraId="36F25EC1" w14:textId="3CAD2144" w:rsidR="006A47C4" w:rsidRDefault="003167E1">
          <w:pPr>
            <w:pStyle w:val="TOC1"/>
            <w:tabs>
              <w:tab w:val="right" w:leader="dot" w:pos="9350"/>
            </w:tabs>
            <w:rPr>
              <w:noProof/>
              <w:sz w:val="22"/>
              <w:szCs w:val="22"/>
            </w:rPr>
          </w:pPr>
          <w:hyperlink w:anchor="_Toc63414501" w:history="1">
            <w:r w:rsidR="006A47C4" w:rsidRPr="005C600A">
              <w:rPr>
                <w:rStyle w:val="Hyperlink"/>
                <w:b/>
                <w:bCs/>
                <w:noProof/>
              </w:rPr>
              <w:t>Detail of Constitutional and Legislative Findings</w:t>
            </w:r>
            <w:r w:rsidR="006A47C4">
              <w:rPr>
                <w:noProof/>
                <w:webHidden/>
              </w:rPr>
              <w:tab/>
            </w:r>
            <w:r w:rsidR="002B0997">
              <w:rPr>
                <w:noProof/>
                <w:webHidden/>
              </w:rPr>
              <w:t>4</w:t>
            </w:r>
          </w:hyperlink>
        </w:p>
        <w:p w14:paraId="0B29D182" w14:textId="77777777" w:rsidR="006A47C4" w:rsidRDefault="003167E1">
          <w:pPr>
            <w:pStyle w:val="TOC2"/>
            <w:tabs>
              <w:tab w:val="left" w:pos="660"/>
              <w:tab w:val="right" w:leader="dot" w:pos="9350"/>
            </w:tabs>
            <w:rPr>
              <w:rFonts w:eastAsiaTheme="minorEastAsia"/>
              <w:noProof/>
              <w:sz w:val="22"/>
              <w:szCs w:val="22"/>
            </w:rPr>
          </w:pPr>
          <w:hyperlink w:anchor="_Toc63414502" w:history="1">
            <w:r w:rsidR="006A47C4" w:rsidRPr="005C600A">
              <w:rPr>
                <w:rStyle w:val="Hyperlink"/>
                <w:rFonts w:ascii="Calibri Light" w:eastAsia="Times New Roman" w:hAnsi="Calibri Light" w:cs="Times New Roman"/>
                <w:bCs/>
                <w:noProof/>
              </w:rPr>
              <w:t>1.</w:t>
            </w:r>
            <w:r w:rsidR="006A47C4">
              <w:rPr>
                <w:rFonts w:eastAsiaTheme="minorEastAsia"/>
                <w:noProof/>
                <w:sz w:val="22"/>
                <w:szCs w:val="22"/>
              </w:rPr>
              <w:tab/>
            </w:r>
            <w:r w:rsidR="006A47C4" w:rsidRPr="005C600A">
              <w:rPr>
                <w:rStyle w:val="Hyperlink"/>
                <w:rFonts w:ascii="Calibri Light" w:eastAsia="Times New Roman" w:hAnsi="Calibri Light" w:cs="Times New Roman"/>
                <w:bCs/>
                <w:noProof/>
              </w:rPr>
              <w:t>General Principles: Equality and Non-Discrimination (Article 2)</w:t>
            </w:r>
            <w:r w:rsidR="006A47C4">
              <w:rPr>
                <w:noProof/>
                <w:webHidden/>
              </w:rPr>
              <w:tab/>
            </w:r>
            <w:r w:rsidR="006A47C4">
              <w:rPr>
                <w:noProof/>
                <w:webHidden/>
              </w:rPr>
              <w:fldChar w:fldCharType="begin"/>
            </w:r>
            <w:r w:rsidR="006A47C4">
              <w:rPr>
                <w:noProof/>
                <w:webHidden/>
              </w:rPr>
              <w:instrText xml:space="preserve"> PAGEREF _Toc63414502 \h </w:instrText>
            </w:r>
            <w:r w:rsidR="006A47C4">
              <w:rPr>
                <w:noProof/>
                <w:webHidden/>
              </w:rPr>
            </w:r>
            <w:r w:rsidR="006A47C4">
              <w:rPr>
                <w:noProof/>
                <w:webHidden/>
              </w:rPr>
              <w:fldChar w:fldCharType="separate"/>
            </w:r>
            <w:r w:rsidR="006A47C4">
              <w:rPr>
                <w:noProof/>
                <w:webHidden/>
              </w:rPr>
              <w:t>4</w:t>
            </w:r>
            <w:r w:rsidR="006A47C4">
              <w:rPr>
                <w:noProof/>
                <w:webHidden/>
              </w:rPr>
              <w:fldChar w:fldCharType="end"/>
            </w:r>
          </w:hyperlink>
        </w:p>
        <w:p w14:paraId="5E5725F7" w14:textId="18317885" w:rsidR="006A47C4" w:rsidRDefault="003167E1">
          <w:pPr>
            <w:pStyle w:val="TOC2"/>
            <w:tabs>
              <w:tab w:val="left" w:pos="660"/>
              <w:tab w:val="right" w:leader="dot" w:pos="9350"/>
            </w:tabs>
            <w:rPr>
              <w:noProof/>
            </w:rPr>
          </w:pPr>
          <w:hyperlink w:anchor="_Toc63414503" w:history="1">
            <w:r w:rsidR="006A47C4" w:rsidRPr="005C600A">
              <w:rPr>
                <w:rStyle w:val="Hyperlink"/>
                <w:rFonts w:ascii="Calibri Light" w:eastAsia="Times New Roman" w:hAnsi="Calibri Light" w:cs="Times New Roman"/>
                <w:bCs/>
                <w:noProof/>
              </w:rPr>
              <w:t>2.</w:t>
            </w:r>
            <w:r w:rsidR="006A47C4">
              <w:rPr>
                <w:rFonts w:eastAsiaTheme="minorEastAsia"/>
                <w:noProof/>
                <w:sz w:val="22"/>
                <w:szCs w:val="22"/>
              </w:rPr>
              <w:tab/>
            </w:r>
            <w:r w:rsidR="006A47C4" w:rsidRPr="005C600A">
              <w:rPr>
                <w:rStyle w:val="Hyperlink"/>
                <w:rFonts w:ascii="Calibri Light" w:eastAsia="Times New Roman" w:hAnsi="Calibri Light" w:cs="Times New Roman"/>
                <w:bCs/>
                <w:noProof/>
              </w:rPr>
              <w:t>Special Protection Measures: Child Marriage (Articles 19, 24, 28, 34, and GC No. 4)</w:t>
            </w:r>
            <w:r w:rsidR="006A47C4">
              <w:rPr>
                <w:noProof/>
                <w:webHidden/>
              </w:rPr>
              <w:tab/>
            </w:r>
            <w:r w:rsidR="006A47C4">
              <w:rPr>
                <w:noProof/>
                <w:webHidden/>
              </w:rPr>
              <w:fldChar w:fldCharType="begin"/>
            </w:r>
            <w:r w:rsidR="006A47C4">
              <w:rPr>
                <w:noProof/>
                <w:webHidden/>
              </w:rPr>
              <w:instrText xml:space="preserve"> PAGEREF _Toc63414503 \h </w:instrText>
            </w:r>
            <w:r w:rsidR="006A47C4">
              <w:rPr>
                <w:noProof/>
                <w:webHidden/>
              </w:rPr>
            </w:r>
            <w:r w:rsidR="006A47C4">
              <w:rPr>
                <w:noProof/>
                <w:webHidden/>
              </w:rPr>
              <w:fldChar w:fldCharType="separate"/>
            </w:r>
            <w:r w:rsidR="006A47C4">
              <w:rPr>
                <w:noProof/>
                <w:webHidden/>
              </w:rPr>
              <w:t>5</w:t>
            </w:r>
            <w:r w:rsidR="006A47C4">
              <w:rPr>
                <w:noProof/>
                <w:webHidden/>
              </w:rPr>
              <w:fldChar w:fldCharType="end"/>
            </w:r>
          </w:hyperlink>
        </w:p>
        <w:p w14:paraId="3CE94A0D" w14:textId="1F6A9D0B" w:rsidR="002B0997" w:rsidRPr="002B0997" w:rsidRDefault="003167E1" w:rsidP="002B0997">
          <w:pPr>
            <w:pStyle w:val="TOC2"/>
            <w:tabs>
              <w:tab w:val="left" w:pos="660"/>
              <w:tab w:val="right" w:leader="dot" w:pos="9350"/>
            </w:tabs>
            <w:rPr>
              <w:rFonts w:eastAsiaTheme="minorEastAsia"/>
              <w:noProof/>
              <w:sz w:val="22"/>
              <w:szCs w:val="22"/>
            </w:rPr>
          </w:pPr>
          <w:hyperlink r:id="rId9" w:anchor="_Toc104560819" w:history="1">
            <w:r w:rsidR="002B0997">
              <w:rPr>
                <w:rStyle w:val="Hyperlink"/>
                <w:rFonts w:ascii="Calibri Light" w:eastAsia="Times New Roman" w:hAnsi="Calibri Light" w:cs="Times New Roman"/>
                <w:bCs/>
                <w:noProof/>
              </w:rPr>
              <w:t>3.</w:t>
            </w:r>
            <w:r w:rsidR="002B0997">
              <w:rPr>
                <w:rStyle w:val="Hyperlink"/>
                <w:rFonts w:eastAsiaTheme="minorEastAsia"/>
                <w:noProof/>
                <w:color w:val="auto"/>
              </w:rPr>
              <w:tab/>
            </w:r>
            <w:r w:rsidR="002B0997">
              <w:rPr>
                <w:rStyle w:val="Hyperlink"/>
                <w:rFonts w:ascii="Calibri Light" w:eastAsia="Times New Roman" w:hAnsi="Calibri Light" w:cs="Times New Roman"/>
                <w:bCs/>
                <w:noProof/>
              </w:rPr>
              <w:t>Special Protection Measures: Children in Situations of Emergency (Detention based on Immigration Status) (Articles 9, 24, 28, 37)</w:t>
            </w:r>
            <w:r w:rsidR="002B0997">
              <w:rPr>
                <w:rStyle w:val="Hyperlink"/>
                <w:noProof/>
                <w:webHidden/>
                <w:color w:val="auto"/>
              </w:rPr>
              <w:tab/>
              <w:t>6</w:t>
            </w:r>
          </w:hyperlink>
        </w:p>
        <w:p w14:paraId="50586858" w14:textId="77777777" w:rsidR="000E03A6" w:rsidRPr="00AE464B" w:rsidRDefault="000E03A6" w:rsidP="000E03A6">
          <w:pPr>
            <w:rPr>
              <w:b/>
              <w:bCs/>
              <w:noProof/>
              <w:sz w:val="22"/>
              <w:szCs w:val="22"/>
            </w:rPr>
          </w:pPr>
          <w:r w:rsidRPr="00AE464B">
            <w:rPr>
              <w:sz w:val="22"/>
              <w:szCs w:val="22"/>
            </w:rPr>
            <w:fldChar w:fldCharType="end"/>
          </w:r>
        </w:p>
      </w:sdtContent>
    </w:sdt>
    <w:p w14:paraId="6AA7DC38" w14:textId="77777777" w:rsidR="00001F72" w:rsidRDefault="00001F72" w:rsidP="00001F72"/>
    <w:p w14:paraId="44B851E5" w14:textId="77777777" w:rsidR="00AA36D1" w:rsidRDefault="00AA36D1" w:rsidP="00001F72"/>
    <w:p w14:paraId="6E2A9A33" w14:textId="77777777" w:rsidR="00001F72" w:rsidRDefault="00001F72" w:rsidP="00001F72"/>
    <w:p w14:paraId="736A98D3" w14:textId="77777777" w:rsidR="007C3BE7" w:rsidRDefault="007C3BE7" w:rsidP="00001F72"/>
    <w:p w14:paraId="5B75D20F" w14:textId="77777777" w:rsidR="007C3BE7" w:rsidRDefault="007C3BE7" w:rsidP="00001F72"/>
    <w:p w14:paraId="52086995" w14:textId="77777777" w:rsidR="007C3BE7" w:rsidRDefault="007C3BE7" w:rsidP="00001F72"/>
    <w:p w14:paraId="27C754B1" w14:textId="77777777" w:rsidR="007C3BE7" w:rsidRDefault="007C3BE7" w:rsidP="00001F72"/>
    <w:p w14:paraId="2508E2CB" w14:textId="77777777" w:rsidR="007C3BE7" w:rsidRDefault="007C3BE7" w:rsidP="00001F72"/>
    <w:p w14:paraId="60F14D13" w14:textId="77777777" w:rsidR="007C3BE7" w:rsidRDefault="007C3BE7" w:rsidP="00001F72"/>
    <w:p w14:paraId="2426CF1C" w14:textId="77777777" w:rsidR="007C3BE7" w:rsidRDefault="007C3BE7" w:rsidP="00001F72"/>
    <w:p w14:paraId="7FE42CA6" w14:textId="77777777" w:rsidR="007C3BE7" w:rsidRDefault="007C3BE7" w:rsidP="00001F72"/>
    <w:p w14:paraId="6F91E772" w14:textId="77777777" w:rsidR="00167519" w:rsidRDefault="007C3BE7">
      <w:pPr>
        <w:sectPr w:rsidR="00167519" w:rsidSect="00E96637">
          <w:headerReference w:type="default" r:id="rId10"/>
          <w:footerReference w:type="default" r:id="rId11"/>
          <w:pgSz w:w="12240" w:h="15840"/>
          <w:pgMar w:top="1440" w:right="1440" w:bottom="1440" w:left="1440" w:header="720" w:footer="720" w:gutter="0"/>
          <w:pgNumType w:start="1"/>
          <w:cols w:space="720"/>
          <w:docGrid w:linePitch="360"/>
        </w:sectPr>
      </w:pPr>
      <w:r>
        <w:br w:type="page"/>
      </w:r>
    </w:p>
    <w:p w14:paraId="66D3F852" w14:textId="581768B1" w:rsidR="00251CD9" w:rsidRPr="002B0997" w:rsidRDefault="00B5302D" w:rsidP="002B0997">
      <w:pPr>
        <w:pStyle w:val="Heading1"/>
        <w:spacing w:before="200"/>
        <w:rPr>
          <w:b/>
          <w:bCs/>
          <w:caps w:val="0"/>
        </w:rPr>
      </w:pPr>
      <w:bookmarkStart w:id="68" w:name="_Toc61000653"/>
      <w:bookmarkStart w:id="69" w:name="_Toc61000722"/>
      <w:bookmarkStart w:id="70" w:name="_Toc63414496"/>
      <w:bookmarkStart w:id="71" w:name="_Hlk52631114"/>
      <w:r>
        <w:rPr>
          <w:b/>
          <w:bCs/>
        </w:rPr>
        <w:lastRenderedPageBreak/>
        <w:t>Introduction</w:t>
      </w:r>
      <w:bookmarkEnd w:id="68"/>
      <w:bookmarkEnd w:id="69"/>
      <w:bookmarkEnd w:id="70"/>
      <w:bookmarkEnd w:id="71"/>
    </w:p>
    <w:p w14:paraId="1F412182" w14:textId="1361DA15" w:rsidR="00355FA7" w:rsidRPr="000E03A6" w:rsidRDefault="00355FA7" w:rsidP="00355FA7">
      <w:pPr>
        <w:rPr>
          <w:sz w:val="22"/>
          <w:szCs w:val="22"/>
        </w:rPr>
      </w:pPr>
      <w:r w:rsidRPr="000E03A6">
        <w:rPr>
          <w:sz w:val="22"/>
          <w:szCs w:val="22"/>
        </w:rPr>
        <w:t>The WORLD Policy</w:t>
      </w:r>
      <w:r w:rsidRPr="000E03A6">
        <w:rPr>
          <w:color w:val="000000" w:themeColor="text1"/>
          <w:sz w:val="22"/>
          <w:szCs w:val="22"/>
        </w:rPr>
        <w:t xml:space="preserve"> Analysis Center, based at the University of California, Los Angeles, captures quantitative policy data on more than 2,000 indicators that matter to equality, health, and well-being. We strive to improve the quantity and quality of globally comparative data avail</w:t>
      </w:r>
      <w:r w:rsidRPr="000E03A6">
        <w:rPr>
          <w:sz w:val="22"/>
          <w:szCs w:val="22"/>
        </w:rPr>
        <w:t>able to policymakers, citizens, national governments, intergovernmental organizations, civil society, and researchers for all 193 UN member states.</w:t>
      </w:r>
      <w:r w:rsidR="009D7B63" w:rsidRPr="000E03A6">
        <w:rPr>
          <w:sz w:val="22"/>
          <w:szCs w:val="22"/>
        </w:rPr>
        <w:t xml:space="preserve"> </w:t>
      </w:r>
      <w:r w:rsidRPr="000E03A6">
        <w:rPr>
          <w:sz w:val="22"/>
          <w:szCs w:val="22"/>
        </w:rPr>
        <w:t>We submit the following brief in advance of the</w:t>
      </w:r>
      <w:r w:rsidR="009D7B63" w:rsidRPr="000E03A6">
        <w:rPr>
          <w:sz w:val="22"/>
          <w:szCs w:val="22"/>
        </w:rPr>
        <w:t xml:space="preserve"> in advance of the </w:t>
      </w:r>
      <w:r w:rsidR="002B0997">
        <w:rPr>
          <w:sz w:val="22"/>
          <w:szCs w:val="22"/>
        </w:rPr>
        <w:t>93</w:t>
      </w:r>
      <w:r w:rsidR="002B0997" w:rsidRPr="002B0997">
        <w:rPr>
          <w:sz w:val="22"/>
          <w:szCs w:val="22"/>
          <w:vertAlign w:val="superscript"/>
        </w:rPr>
        <w:t>rd</w:t>
      </w:r>
      <w:r w:rsidR="002B0997">
        <w:rPr>
          <w:sz w:val="22"/>
          <w:szCs w:val="22"/>
        </w:rPr>
        <w:t xml:space="preserve"> </w:t>
      </w:r>
      <w:r w:rsidR="009D7B63" w:rsidRPr="000E03A6">
        <w:rPr>
          <w:sz w:val="22"/>
          <w:szCs w:val="22"/>
        </w:rPr>
        <w:t xml:space="preserve">Pre-Sessional Working Group of the Committee on the Rights of the Child.  </w:t>
      </w:r>
    </w:p>
    <w:p w14:paraId="20AF30CD" w14:textId="77777777" w:rsidR="009D7B63" w:rsidRPr="000E03A6" w:rsidRDefault="009D7B63" w:rsidP="00355FA7">
      <w:pPr>
        <w:rPr>
          <w:sz w:val="22"/>
          <w:szCs w:val="22"/>
        </w:rPr>
      </w:pPr>
      <w:r w:rsidRPr="000E03A6">
        <w:rPr>
          <w:sz w:val="22"/>
          <w:szCs w:val="22"/>
        </w:rPr>
        <w:t>This brief</w:t>
      </w:r>
      <w:r w:rsidR="00647EE1">
        <w:rPr>
          <w:sz w:val="22"/>
          <w:szCs w:val="22"/>
        </w:rPr>
        <w:t xml:space="preserve"> will focus on the following three</w:t>
      </w:r>
      <w:r w:rsidR="00EB72D5" w:rsidRPr="000E03A6">
        <w:rPr>
          <w:sz w:val="22"/>
          <w:szCs w:val="22"/>
        </w:rPr>
        <w:t xml:space="preserve"> </w:t>
      </w:r>
      <w:r w:rsidRPr="000E03A6">
        <w:rPr>
          <w:sz w:val="22"/>
          <w:szCs w:val="22"/>
        </w:rPr>
        <w:t>areas:</w:t>
      </w:r>
    </w:p>
    <w:p w14:paraId="7BEFE144" w14:textId="77777777" w:rsidR="009D7B63" w:rsidRPr="000E03A6" w:rsidRDefault="009D7B63" w:rsidP="009D7B63">
      <w:pPr>
        <w:pStyle w:val="ListParagraph"/>
        <w:numPr>
          <w:ilvl w:val="0"/>
          <w:numId w:val="2"/>
        </w:numPr>
        <w:spacing w:line="360" w:lineRule="auto"/>
        <w:rPr>
          <w:sz w:val="22"/>
          <w:szCs w:val="22"/>
        </w:rPr>
      </w:pPr>
      <w:r w:rsidRPr="000E03A6">
        <w:rPr>
          <w:sz w:val="22"/>
          <w:szCs w:val="22"/>
        </w:rPr>
        <w:t xml:space="preserve">General Principles: </w:t>
      </w:r>
      <w:r w:rsidRPr="000E03A6">
        <w:rPr>
          <w:b/>
          <w:sz w:val="22"/>
          <w:szCs w:val="22"/>
        </w:rPr>
        <w:t>Equality and Non-Discrimination</w:t>
      </w:r>
    </w:p>
    <w:p w14:paraId="3CA1E1C5" w14:textId="77777777" w:rsidR="009D7B63" w:rsidRPr="00F61D74" w:rsidRDefault="00036502" w:rsidP="009D7B63">
      <w:pPr>
        <w:pStyle w:val="ListParagraph"/>
        <w:numPr>
          <w:ilvl w:val="0"/>
          <w:numId w:val="2"/>
        </w:numPr>
        <w:spacing w:line="360" w:lineRule="auto"/>
        <w:rPr>
          <w:sz w:val="22"/>
          <w:szCs w:val="22"/>
        </w:rPr>
      </w:pPr>
      <w:r w:rsidRPr="000E03A6">
        <w:rPr>
          <w:sz w:val="22"/>
          <w:szCs w:val="22"/>
        </w:rPr>
        <w:t>Special Protection Measures</w:t>
      </w:r>
      <w:r w:rsidR="00355FA7" w:rsidRPr="000E03A6">
        <w:rPr>
          <w:sz w:val="22"/>
          <w:szCs w:val="22"/>
        </w:rPr>
        <w:t xml:space="preserve">: </w:t>
      </w:r>
      <w:r w:rsidR="00355FA7" w:rsidRPr="000E03A6">
        <w:rPr>
          <w:b/>
          <w:sz w:val="22"/>
          <w:szCs w:val="22"/>
        </w:rPr>
        <w:t>Child Marriage</w:t>
      </w:r>
    </w:p>
    <w:p w14:paraId="295F03FB" w14:textId="77777777" w:rsidR="00F61D74" w:rsidRPr="00F61D74" w:rsidRDefault="00F61D74" w:rsidP="00F61D74">
      <w:pPr>
        <w:pStyle w:val="ListParagraph"/>
        <w:numPr>
          <w:ilvl w:val="0"/>
          <w:numId w:val="2"/>
        </w:numPr>
        <w:rPr>
          <w:sz w:val="22"/>
          <w:szCs w:val="22"/>
        </w:rPr>
      </w:pPr>
      <w:r w:rsidRPr="00EE483B">
        <w:rPr>
          <w:sz w:val="22"/>
          <w:szCs w:val="22"/>
        </w:rPr>
        <w:t xml:space="preserve">Special Protection Measures: </w:t>
      </w:r>
      <w:bookmarkStart w:id="72" w:name="_Hlk73690884"/>
      <w:r>
        <w:rPr>
          <w:b/>
          <w:bCs/>
          <w:sz w:val="22"/>
          <w:szCs w:val="22"/>
        </w:rPr>
        <w:t xml:space="preserve">Children in Situations of Emergency (Detention based on Immigration Status) </w:t>
      </w:r>
      <w:bookmarkEnd w:id="72"/>
    </w:p>
    <w:p w14:paraId="3D287D9D" w14:textId="5BE83297" w:rsidR="008C3BEA" w:rsidRPr="000E03A6" w:rsidRDefault="008C3BEA" w:rsidP="008C3BEA">
      <w:pPr>
        <w:rPr>
          <w:sz w:val="22"/>
          <w:szCs w:val="22"/>
        </w:rPr>
      </w:pPr>
      <w:r w:rsidRPr="000E03A6">
        <w:rPr>
          <w:sz w:val="22"/>
          <w:szCs w:val="22"/>
        </w:rPr>
        <w:t xml:space="preserve">We have collected and analyzed information on rights, laws, and policies in these areas for all 193 UN member states </w:t>
      </w:r>
      <w:r w:rsidR="00D72823">
        <w:rPr>
          <w:sz w:val="22"/>
          <w:szCs w:val="22"/>
        </w:rPr>
        <w:t xml:space="preserve">(150 in the case of detention based on immigration status) </w:t>
      </w:r>
      <w:r w:rsidRPr="000E03A6">
        <w:rPr>
          <w:sz w:val="22"/>
          <w:szCs w:val="22"/>
        </w:rPr>
        <w:t>using a variety of sources, including primary national legal sources (e.g. original legislation and constitutions), national reports on policies and laws to the United Nations and official global and regional bodies, and secondary sources where clarification or corroboration of primary data is needed. Using a rigorous double-coding process, we create original databases which distill thousands of pages of text to highlight the essential features of each right, law, or policy. These original databases are the reference for the following brief. When drafting each brief, we perform a series of additional verifications to ensure the data provided reflects the current constitutional and legal landscape of a country.</w:t>
      </w:r>
    </w:p>
    <w:p w14:paraId="5567CA2C" w14:textId="77777777" w:rsidR="00A567C8" w:rsidRPr="000E03A6" w:rsidRDefault="001136CA" w:rsidP="00A567C8">
      <w:pPr>
        <w:rPr>
          <w:sz w:val="22"/>
          <w:szCs w:val="22"/>
        </w:rPr>
      </w:pPr>
      <w:r w:rsidRPr="000E03A6">
        <w:rPr>
          <w:sz w:val="22"/>
          <w:szCs w:val="22"/>
        </w:rPr>
        <w:t>In this report we</w:t>
      </w:r>
      <w:r w:rsidR="009111BF">
        <w:rPr>
          <w:sz w:val="22"/>
          <w:szCs w:val="22"/>
        </w:rPr>
        <w:t xml:space="preserve"> first</w:t>
      </w:r>
      <w:r w:rsidRPr="000E03A6">
        <w:rPr>
          <w:sz w:val="22"/>
          <w:szCs w:val="22"/>
        </w:rPr>
        <w:t xml:space="preserve"> provide </w:t>
      </w:r>
      <w:r w:rsidR="00660556">
        <w:rPr>
          <w:sz w:val="22"/>
          <w:szCs w:val="22"/>
        </w:rPr>
        <w:t xml:space="preserve">a summary of our </w:t>
      </w:r>
      <w:r w:rsidRPr="000E03A6">
        <w:rPr>
          <w:sz w:val="22"/>
          <w:szCs w:val="22"/>
        </w:rPr>
        <w:t xml:space="preserve">constitutional and legislative </w:t>
      </w:r>
      <w:r w:rsidR="00660556">
        <w:rPr>
          <w:sz w:val="22"/>
          <w:szCs w:val="22"/>
        </w:rPr>
        <w:t xml:space="preserve">findings, </w:t>
      </w:r>
      <w:r w:rsidR="00660556" w:rsidRPr="00DC3D8E">
        <w:rPr>
          <w:sz w:val="22"/>
          <w:szCs w:val="22"/>
        </w:rPr>
        <w:t xml:space="preserve">as well as suggested questions for the Committee to ask </w:t>
      </w:r>
      <w:r w:rsidR="00044B26">
        <w:rPr>
          <w:sz w:val="22"/>
          <w:szCs w:val="22"/>
        </w:rPr>
        <w:t>Jordan</w:t>
      </w:r>
      <w:r w:rsidR="00660556" w:rsidRPr="00DC3D8E">
        <w:rPr>
          <w:sz w:val="22"/>
          <w:szCs w:val="22"/>
        </w:rPr>
        <w:t>, and topics we hope the Committee will address in its concluding observations.</w:t>
      </w:r>
      <w:r w:rsidRPr="000E03A6">
        <w:rPr>
          <w:sz w:val="22"/>
          <w:szCs w:val="22"/>
        </w:rPr>
        <w:t xml:space="preserve"> </w:t>
      </w:r>
      <w:r w:rsidR="00660556">
        <w:rPr>
          <w:sz w:val="22"/>
          <w:szCs w:val="22"/>
        </w:rPr>
        <w:t xml:space="preserve">This summary is </w:t>
      </w:r>
      <w:r w:rsidRPr="000E03A6">
        <w:rPr>
          <w:sz w:val="22"/>
          <w:szCs w:val="22"/>
        </w:rPr>
        <w:t>followed by</w:t>
      </w:r>
      <w:r w:rsidR="00660556">
        <w:rPr>
          <w:sz w:val="22"/>
          <w:szCs w:val="22"/>
        </w:rPr>
        <w:t xml:space="preserve"> detailed constitution</w:t>
      </w:r>
      <w:r w:rsidR="0037600D">
        <w:rPr>
          <w:sz w:val="22"/>
          <w:szCs w:val="22"/>
        </w:rPr>
        <w:t>al</w:t>
      </w:r>
      <w:r w:rsidR="00660556">
        <w:rPr>
          <w:sz w:val="22"/>
          <w:szCs w:val="22"/>
        </w:rPr>
        <w:t xml:space="preserve"> and legislative excerpts</w:t>
      </w:r>
      <w:r w:rsidRPr="000E03A6">
        <w:rPr>
          <w:sz w:val="22"/>
          <w:szCs w:val="22"/>
        </w:rPr>
        <w:t xml:space="preserve"> </w:t>
      </w:r>
      <w:r w:rsidR="00660556">
        <w:rPr>
          <w:sz w:val="22"/>
          <w:szCs w:val="22"/>
        </w:rPr>
        <w:t>documenting our findings</w:t>
      </w:r>
      <w:r w:rsidRPr="000E03A6">
        <w:rPr>
          <w:sz w:val="22"/>
          <w:szCs w:val="22"/>
        </w:rPr>
        <w:t xml:space="preserve">. </w:t>
      </w:r>
      <w:bookmarkStart w:id="73" w:name="_Hlk63411077"/>
      <w:r w:rsidRPr="000E03A6">
        <w:rPr>
          <w:sz w:val="22"/>
          <w:szCs w:val="22"/>
        </w:rPr>
        <w:t xml:space="preserve">We hope the Committee will recommend that </w:t>
      </w:r>
      <w:r w:rsidR="00044B26">
        <w:rPr>
          <w:sz w:val="22"/>
          <w:szCs w:val="22"/>
        </w:rPr>
        <w:t>Jordan</w:t>
      </w:r>
      <w:r w:rsidRPr="000E03A6">
        <w:rPr>
          <w:sz w:val="22"/>
          <w:szCs w:val="22"/>
        </w:rPr>
        <w:t xml:space="preserve"> address any gaps in consultation and collaboration with relevant stakeholders, including civil society organizations.</w:t>
      </w:r>
      <w:r w:rsidR="00A567C8" w:rsidRPr="000E03A6">
        <w:rPr>
          <w:sz w:val="22"/>
          <w:szCs w:val="22"/>
        </w:rPr>
        <w:t xml:space="preserve"> </w:t>
      </w:r>
      <w:r w:rsidR="00A567C8" w:rsidRPr="000E03A6">
        <w:rPr>
          <w:color w:val="000000" w:themeColor="text1"/>
          <w:sz w:val="22"/>
          <w:szCs w:val="22"/>
        </w:rPr>
        <w:t xml:space="preserve">We also recognize that while having strong laws and policies in place are necessary first steps, implementation is also of paramount importance. In areas where we have commended </w:t>
      </w:r>
      <w:r w:rsidR="00044B26">
        <w:rPr>
          <w:sz w:val="22"/>
          <w:szCs w:val="22"/>
        </w:rPr>
        <w:t>Jordan</w:t>
      </w:r>
      <w:r w:rsidR="00A567C8" w:rsidRPr="000E03A6">
        <w:rPr>
          <w:color w:val="000000" w:themeColor="text1"/>
          <w:sz w:val="22"/>
          <w:szCs w:val="22"/>
        </w:rPr>
        <w:t xml:space="preserve"> for having provisions in place, we hope the Committee will recommend that </w:t>
      </w:r>
      <w:r w:rsidR="00044B26">
        <w:rPr>
          <w:sz w:val="22"/>
          <w:szCs w:val="22"/>
        </w:rPr>
        <w:t>Jordan</w:t>
      </w:r>
      <w:r w:rsidR="00A567C8" w:rsidRPr="000E03A6">
        <w:rPr>
          <w:color w:val="000000" w:themeColor="text1"/>
          <w:sz w:val="22"/>
          <w:szCs w:val="22"/>
        </w:rPr>
        <w:t xml:space="preserve"> work with stakeholders to overcome any obstacles in implementing these provisions.</w:t>
      </w:r>
      <w:bookmarkEnd w:id="73"/>
    </w:p>
    <w:p w14:paraId="09C3E788" w14:textId="77777777" w:rsidR="007C3BE7" w:rsidRPr="000E03A6" w:rsidRDefault="00001F72">
      <w:pPr>
        <w:rPr>
          <w:sz w:val="22"/>
          <w:szCs w:val="22"/>
        </w:rPr>
      </w:pPr>
      <w:r w:rsidRPr="000E03A6">
        <w:rPr>
          <w:sz w:val="22"/>
          <w:szCs w:val="22"/>
        </w:rPr>
        <w:br w:type="page"/>
      </w:r>
    </w:p>
    <w:p w14:paraId="3B961550" w14:textId="77777777" w:rsidR="009D7B63" w:rsidRDefault="009D7B63" w:rsidP="009D7B63">
      <w:pPr>
        <w:pStyle w:val="Heading1"/>
        <w:spacing w:before="200"/>
        <w:rPr>
          <w:b/>
          <w:bCs/>
        </w:rPr>
      </w:pPr>
      <w:bookmarkStart w:id="74" w:name="_Toc63414497"/>
      <w:r w:rsidRPr="000E03A6">
        <w:rPr>
          <w:b/>
          <w:bCs/>
        </w:rPr>
        <w:t>S</w:t>
      </w:r>
      <w:r w:rsidR="00660556">
        <w:rPr>
          <w:b/>
          <w:bCs/>
        </w:rPr>
        <w:t>ummary</w:t>
      </w:r>
      <w:r w:rsidRPr="000E03A6">
        <w:rPr>
          <w:b/>
          <w:bCs/>
        </w:rPr>
        <w:t xml:space="preserve"> </w:t>
      </w:r>
      <w:r w:rsidR="002E5044">
        <w:rPr>
          <w:b/>
          <w:bCs/>
        </w:rPr>
        <w:t>of</w:t>
      </w:r>
      <w:r w:rsidRPr="000E03A6">
        <w:rPr>
          <w:b/>
          <w:bCs/>
        </w:rPr>
        <w:t xml:space="preserve"> </w:t>
      </w:r>
      <w:r w:rsidR="00DB42CE" w:rsidRPr="000E03A6">
        <w:rPr>
          <w:b/>
          <w:bCs/>
        </w:rPr>
        <w:t xml:space="preserve">Findings and </w:t>
      </w:r>
      <w:r w:rsidR="002E5044">
        <w:rPr>
          <w:b/>
          <w:bCs/>
        </w:rPr>
        <w:t>Recommendations</w:t>
      </w:r>
      <w:bookmarkEnd w:id="74"/>
    </w:p>
    <w:p w14:paraId="07BC6DCA" w14:textId="77777777" w:rsidR="00D046D6" w:rsidRPr="00D046D6" w:rsidRDefault="00D046D6" w:rsidP="00D046D6"/>
    <w:p w14:paraId="62CC9C0C" w14:textId="77777777" w:rsidR="00660556" w:rsidRPr="00A87CC8" w:rsidRDefault="00660556" w:rsidP="00660556">
      <w:pPr>
        <w:keepNext/>
        <w:keepLines/>
        <w:numPr>
          <w:ilvl w:val="0"/>
          <w:numId w:val="8"/>
        </w:numPr>
        <w:pBdr>
          <w:bottom w:val="single" w:sz="6" w:space="1" w:color="auto"/>
        </w:pBdr>
        <w:spacing w:before="40" w:after="0" w:line="259" w:lineRule="auto"/>
        <w:outlineLvl w:val="1"/>
        <w:rPr>
          <w:rFonts w:ascii="Calibri Light" w:eastAsia="Times New Roman" w:hAnsi="Calibri Light" w:cs="Times New Roman"/>
          <w:bCs/>
          <w:color w:val="4A66AC" w:themeColor="accent1"/>
          <w:sz w:val="26"/>
          <w:szCs w:val="26"/>
        </w:rPr>
      </w:pPr>
      <w:bookmarkStart w:id="75" w:name="_Toc58844324"/>
      <w:bookmarkStart w:id="76" w:name="_Toc60999820"/>
      <w:bookmarkStart w:id="77" w:name="_Toc63414498"/>
      <w:r w:rsidRPr="00A87CC8">
        <w:rPr>
          <w:rFonts w:ascii="Calibri Light" w:eastAsia="Times New Roman" w:hAnsi="Calibri Light" w:cs="Times New Roman"/>
          <w:bCs/>
          <w:color w:val="4A66AC" w:themeColor="accent1"/>
          <w:sz w:val="26"/>
          <w:szCs w:val="26"/>
        </w:rPr>
        <w:t>General Principles: Equality and Non-Discrimination (Article 2)</w:t>
      </w:r>
      <w:bookmarkEnd w:id="75"/>
      <w:bookmarkEnd w:id="76"/>
      <w:bookmarkEnd w:id="77"/>
    </w:p>
    <w:p w14:paraId="5E8B6501" w14:textId="77777777" w:rsidR="008A1AFC" w:rsidRDefault="008A1AFC" w:rsidP="00044B26">
      <w:pPr>
        <w:spacing w:afterLines="100" w:after="240"/>
        <w:rPr>
          <w:rFonts w:ascii="Calibri" w:eastAsia="Times New Roman" w:hAnsi="Calibri" w:cs="Times New Roman"/>
          <w:sz w:val="22"/>
          <w:szCs w:val="22"/>
        </w:rPr>
      </w:pPr>
      <w:bookmarkStart w:id="78" w:name="_Hlk62551398"/>
      <w:r>
        <w:rPr>
          <w:rFonts w:ascii="Calibri" w:eastAsia="Times New Roman" w:hAnsi="Calibri" w:cs="Times New Roman"/>
          <w:sz w:val="22"/>
          <w:szCs w:val="22"/>
        </w:rPr>
        <w:t xml:space="preserve">Based on our review of full-text national constitutions, Jordan explicitly prohibits discrimination of persons based on </w:t>
      </w:r>
      <w:r w:rsidRPr="008A1AFC">
        <w:rPr>
          <w:rFonts w:ascii="Calibri" w:eastAsia="Times New Roman" w:hAnsi="Calibri" w:cs="Times New Roman"/>
          <w:sz w:val="22"/>
          <w:szCs w:val="22"/>
        </w:rPr>
        <w:t>race, language, or religion</w:t>
      </w:r>
      <w:r>
        <w:rPr>
          <w:rFonts w:ascii="Calibri" w:eastAsia="Times New Roman" w:hAnsi="Calibri" w:cs="Times New Roman"/>
          <w:sz w:val="22"/>
          <w:szCs w:val="22"/>
        </w:rPr>
        <w:t xml:space="preserve">. </w:t>
      </w:r>
      <w:bookmarkStart w:id="79" w:name="_Hlk63411229"/>
      <w:r w:rsidRPr="008A1AFC">
        <w:rPr>
          <w:rFonts w:ascii="Calibri" w:eastAsia="Times New Roman" w:hAnsi="Calibri" w:cs="Times New Roman"/>
          <w:sz w:val="22"/>
          <w:szCs w:val="22"/>
        </w:rPr>
        <w:t>However, some groups guaranteed equality in the</w:t>
      </w:r>
      <w:r w:rsidR="00044B26">
        <w:rPr>
          <w:rFonts w:ascii="Calibri" w:eastAsia="Times New Roman" w:hAnsi="Calibri" w:cs="Times New Roman"/>
          <w:sz w:val="22"/>
          <w:szCs w:val="22"/>
        </w:rPr>
        <w:t xml:space="preserve"> Convention</w:t>
      </w:r>
      <w:r w:rsidRPr="008A1AFC">
        <w:rPr>
          <w:rFonts w:ascii="Calibri" w:eastAsia="Times New Roman" w:hAnsi="Calibri" w:cs="Times New Roman"/>
          <w:sz w:val="22"/>
          <w:szCs w:val="22"/>
        </w:rPr>
        <w:t xml:space="preserve"> are not covered by th</w:t>
      </w:r>
      <w:r w:rsidR="00044B26">
        <w:rPr>
          <w:rFonts w:ascii="Calibri" w:eastAsia="Times New Roman" w:hAnsi="Calibri" w:cs="Times New Roman"/>
          <w:sz w:val="22"/>
          <w:szCs w:val="22"/>
        </w:rPr>
        <w:t>is</w:t>
      </w:r>
      <w:r w:rsidRPr="008A1AFC">
        <w:rPr>
          <w:rFonts w:ascii="Calibri" w:eastAsia="Times New Roman" w:hAnsi="Calibri" w:cs="Times New Roman"/>
          <w:sz w:val="22"/>
          <w:szCs w:val="22"/>
        </w:rPr>
        <w:t xml:space="preserve"> constitutional provision</w:t>
      </w:r>
      <w:r w:rsidR="00647EE1">
        <w:rPr>
          <w:rFonts w:ascii="Calibri" w:eastAsia="Times New Roman" w:hAnsi="Calibri" w:cs="Times New Roman"/>
          <w:sz w:val="22"/>
          <w:szCs w:val="22"/>
        </w:rPr>
        <w:t>,</w:t>
      </w:r>
      <w:r w:rsidRPr="008A1AFC">
        <w:rPr>
          <w:rFonts w:ascii="Calibri" w:eastAsia="Times New Roman" w:hAnsi="Calibri" w:cs="Times New Roman"/>
          <w:sz w:val="22"/>
          <w:szCs w:val="22"/>
        </w:rPr>
        <w:t xml:space="preserve"> including </w:t>
      </w:r>
      <w:r w:rsidR="00257B9B">
        <w:rPr>
          <w:rFonts w:ascii="Calibri" w:eastAsia="Times New Roman" w:hAnsi="Calibri" w:cs="Times New Roman"/>
          <w:sz w:val="22"/>
          <w:szCs w:val="22"/>
        </w:rPr>
        <w:t>children</w:t>
      </w:r>
      <w:r w:rsidRPr="008A1AFC">
        <w:rPr>
          <w:rFonts w:ascii="Calibri" w:eastAsia="Times New Roman" w:hAnsi="Calibri" w:cs="Times New Roman"/>
          <w:sz w:val="22"/>
          <w:szCs w:val="22"/>
        </w:rPr>
        <w:t xml:space="preserve"> facing discrimination based on</w:t>
      </w:r>
      <w:r>
        <w:rPr>
          <w:rFonts w:ascii="Calibri" w:eastAsia="Times New Roman" w:hAnsi="Calibri" w:cs="Times New Roman"/>
          <w:sz w:val="22"/>
          <w:szCs w:val="22"/>
        </w:rPr>
        <w:t xml:space="preserve"> sex, political opinion, national, ethnic, or social origin, property status, disability status, or birth status. </w:t>
      </w:r>
      <w:bookmarkEnd w:id="79"/>
    </w:p>
    <w:p w14:paraId="5EFE9079" w14:textId="66701826" w:rsidR="002E5044" w:rsidRPr="00C063F8" w:rsidRDefault="00192180" w:rsidP="00C063F8">
      <w:pPr>
        <w:spacing w:afterLines="100" w:after="240"/>
        <w:rPr>
          <w:rFonts w:ascii="Calibri" w:eastAsia="Times New Roman" w:hAnsi="Calibri" w:cs="Times New Roman"/>
          <w:sz w:val="22"/>
          <w:szCs w:val="22"/>
        </w:rPr>
      </w:pPr>
      <w:r>
        <w:rPr>
          <w:noProof/>
          <w:color w:val="000000" w:themeColor="text1"/>
          <w:sz w:val="22"/>
          <w:szCs w:val="22"/>
          <w:lang w:val="en-GB" w:eastAsia="en-GB"/>
        </w:rPr>
        <mc:AlternateContent>
          <mc:Choice Requires="wps">
            <w:drawing>
              <wp:inline distT="0" distB="0" distL="0" distR="0" wp14:anchorId="10BC56F0" wp14:editId="245FFA20">
                <wp:extent cx="5876925" cy="2194560"/>
                <wp:effectExtent l="38100" t="38100" r="123825" b="110490"/>
                <wp:docPr id="1" name="Text Box 1"/>
                <wp:cNvGraphicFramePr/>
                <a:graphic xmlns:a="http://schemas.openxmlformats.org/drawingml/2006/main">
                  <a:graphicData uri="http://schemas.microsoft.com/office/word/2010/wordprocessingShape">
                    <wps:wsp>
                      <wps:cNvSpPr txBox="1"/>
                      <wps:spPr>
                        <a:xfrm>
                          <a:off x="0" y="0"/>
                          <a:ext cx="5876925" cy="219456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70B145C3" w14:textId="77777777" w:rsidR="00192180" w:rsidRPr="00072ECE" w:rsidRDefault="00192180" w:rsidP="00192180">
                            <w:pPr>
                              <w:pStyle w:val="Heading2"/>
                              <w:jc w:val="center"/>
                              <w:rPr>
                                <w:b/>
                              </w:rPr>
                            </w:pPr>
                            <w:r w:rsidRPr="00072ECE">
                              <w:rPr>
                                <w:b/>
                              </w:rPr>
                              <w:t>Recommended Concluding Observation</w:t>
                            </w:r>
                          </w:p>
                          <w:p w14:paraId="5BCE3450" w14:textId="77777777" w:rsidR="00192180" w:rsidRPr="00192180" w:rsidRDefault="00192180" w:rsidP="00192180">
                            <w:pPr>
                              <w:spacing w:afterLines="100" w:after="240"/>
                              <w:rPr>
                                <w:rFonts w:eastAsia="Times New Roman" w:cstheme="minorHAnsi"/>
                                <w:color w:val="000000"/>
                                <w:sz w:val="22"/>
                                <w:szCs w:val="22"/>
                              </w:rPr>
                            </w:pPr>
                            <w:r w:rsidRPr="00192180">
                              <w:rPr>
                                <w:rFonts w:eastAsia="Times New Roman" w:cstheme="minorHAnsi"/>
                                <w:color w:val="000000"/>
                                <w:sz w:val="22"/>
                                <w:szCs w:val="22"/>
                              </w:rPr>
                              <w:t>We hope the Committee will:</w:t>
                            </w:r>
                          </w:p>
                          <w:p w14:paraId="10B9BF40" w14:textId="77777777" w:rsidR="00192180" w:rsidRPr="00192180" w:rsidRDefault="00192180" w:rsidP="00192180">
                            <w:pPr>
                              <w:pStyle w:val="ListParagraph"/>
                              <w:numPr>
                                <w:ilvl w:val="0"/>
                                <w:numId w:val="11"/>
                              </w:numPr>
                              <w:spacing w:afterLines="100" w:after="240"/>
                              <w:rPr>
                                <w:rFonts w:eastAsia="Times New Roman" w:cstheme="minorHAnsi"/>
                                <w:bCs/>
                                <w:color w:val="000000"/>
                                <w:sz w:val="22"/>
                                <w:szCs w:val="22"/>
                              </w:rPr>
                            </w:pPr>
                            <w:r w:rsidRPr="00192180">
                              <w:rPr>
                                <w:rFonts w:eastAsia="Times New Roman" w:cstheme="minorHAnsi"/>
                                <w:bCs/>
                                <w:color w:val="000000"/>
                                <w:sz w:val="22"/>
                                <w:szCs w:val="22"/>
                              </w:rPr>
                              <w:t xml:space="preserve">Recommend in its concluding observations that Jordan amend the constitution to add explicit guarantees of equality and non-discrimination regardless of sex, political opinion, national, ethnic, or social origin, property status, disability status, and birth status, consistent with CRC commitments. </w:t>
                            </w:r>
                            <w:bookmarkStart w:id="80" w:name="_Hlk55502496"/>
                            <w:r w:rsidRPr="00192180">
                              <w:rPr>
                                <w:rFonts w:eastAsia="Times New Roman" w:cstheme="minorHAnsi"/>
                                <w:bCs/>
                                <w:color w:val="000000"/>
                                <w:sz w:val="22"/>
                                <w:szCs w:val="22"/>
                              </w:rPr>
                              <w:t>These guarantees could be added to Article 6 of the constitution, which already guarantees non-discrimination based on other personal characteristics and statuses.</w:t>
                            </w:r>
                            <w:bookmarkEnd w:id="80"/>
                          </w:p>
                          <w:p w14:paraId="40EABA17" w14:textId="77777777" w:rsidR="00192180" w:rsidRDefault="00192180" w:rsidP="00192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BC56F0" id="_x0000_t202" coordsize="21600,21600" o:spt="202" path="m,l,21600r21600,l21600,xe">
                <v:stroke joinstyle="miter"/>
                <v:path gradientshapeok="t" o:connecttype="rect"/>
              </v:shapetype>
              <v:shape id="Text Box 1" o:spid="_x0000_s1026" type="#_x0000_t202" style="width:462.75pt;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" fillcolor="white [3201]" strokeweight=".5pt">
                <v:shadow on="t" color="black" opacity="26214f" origin="-.5,-.5" offset=".74836mm,.74836mm"/>
                <v:textbox>
                  <w:txbxContent>
                    <w:p w14:paraId="70B145C3" w14:textId="77777777" w:rsidR="00192180" w:rsidRPr="00072ECE" w:rsidRDefault="00192180" w:rsidP="00192180">
                      <w:pPr>
                        <w:pStyle w:val="Heading2"/>
                        <w:jc w:val="center"/>
                        <w:rPr>
                          <w:b/>
                        </w:rPr>
                      </w:pPr>
                      <w:r w:rsidRPr="00072ECE">
                        <w:rPr>
                          <w:b/>
                        </w:rPr>
                        <w:t>Recommended Concluding Observation</w:t>
                      </w:r>
                    </w:p>
                    <w:p w14:paraId="5BCE3450" w14:textId="77777777" w:rsidR="00192180" w:rsidRPr="00192180" w:rsidRDefault="00192180" w:rsidP="00192180">
                      <w:pPr>
                        <w:spacing w:afterLines="100" w:after="240"/>
                        <w:rPr>
                          <w:rFonts w:eastAsia="Times New Roman" w:cstheme="minorHAnsi"/>
                          <w:color w:val="000000"/>
                          <w:sz w:val="22"/>
                          <w:szCs w:val="22"/>
                        </w:rPr>
                      </w:pPr>
                      <w:r w:rsidRPr="00192180">
                        <w:rPr>
                          <w:rFonts w:eastAsia="Times New Roman" w:cstheme="minorHAnsi"/>
                          <w:color w:val="000000"/>
                          <w:sz w:val="22"/>
                          <w:szCs w:val="22"/>
                        </w:rPr>
                        <w:t>We hope the Committee will:</w:t>
                      </w:r>
                    </w:p>
                    <w:p w14:paraId="10B9BF40" w14:textId="77777777" w:rsidR="00192180" w:rsidRPr="00192180" w:rsidRDefault="00192180" w:rsidP="00192180">
                      <w:pPr>
                        <w:pStyle w:val="ListParagraph"/>
                        <w:numPr>
                          <w:ilvl w:val="0"/>
                          <w:numId w:val="11"/>
                        </w:numPr>
                        <w:spacing w:afterLines="100" w:after="240"/>
                        <w:rPr>
                          <w:rFonts w:eastAsia="Times New Roman" w:cstheme="minorHAnsi"/>
                          <w:bCs/>
                          <w:color w:val="000000"/>
                          <w:sz w:val="22"/>
                          <w:szCs w:val="22"/>
                        </w:rPr>
                      </w:pPr>
                      <w:r w:rsidRPr="00192180">
                        <w:rPr>
                          <w:rFonts w:eastAsia="Times New Roman" w:cstheme="minorHAnsi"/>
                          <w:bCs/>
                          <w:color w:val="000000"/>
                          <w:sz w:val="22"/>
                          <w:szCs w:val="22"/>
                        </w:rPr>
                        <w:t xml:space="preserve">Recommend in its concluding observations that Jordan amend the constitution to add explicit guarantees of equality and non-discrimination regardless of sex, political opinion, national, ethnic, or social origin, property status, disability status, and birth status, consistent with CRC commitments. </w:t>
                      </w:r>
                      <w:bookmarkStart w:id="80" w:name="_Hlk55502496"/>
                      <w:r w:rsidRPr="00192180">
                        <w:rPr>
                          <w:rFonts w:eastAsia="Times New Roman" w:cstheme="minorHAnsi"/>
                          <w:bCs/>
                          <w:color w:val="000000"/>
                          <w:sz w:val="22"/>
                          <w:szCs w:val="22"/>
                        </w:rPr>
                        <w:t>These guarantees could be added to Article 6 of the constitution, which already guarantees non-discrimination based on other personal characteristics and statuses.</w:t>
                      </w:r>
                      <w:bookmarkEnd w:id="80"/>
                    </w:p>
                    <w:p w14:paraId="40EABA17" w14:textId="77777777" w:rsidR="00192180" w:rsidRDefault="00192180" w:rsidP="00192180"/>
                  </w:txbxContent>
                </v:textbox>
                <w10:anchorlock/>
              </v:shape>
            </w:pict>
          </mc:Fallback>
        </mc:AlternateContent>
      </w:r>
      <w:bookmarkEnd w:id="78"/>
    </w:p>
    <w:p w14:paraId="66F9517D" w14:textId="77777777" w:rsidR="002E5044" w:rsidRPr="00A87CC8" w:rsidRDefault="002E5044" w:rsidP="002E5044">
      <w:pPr>
        <w:keepNext/>
        <w:keepLines/>
        <w:numPr>
          <w:ilvl w:val="0"/>
          <w:numId w:val="8"/>
        </w:numPr>
        <w:pBdr>
          <w:bottom w:val="single" w:sz="6" w:space="1" w:color="auto"/>
        </w:pBdr>
        <w:spacing w:before="40" w:after="0" w:line="259" w:lineRule="auto"/>
        <w:outlineLvl w:val="1"/>
        <w:rPr>
          <w:rFonts w:ascii="Calibri Light" w:eastAsia="Times New Roman" w:hAnsi="Calibri Light" w:cs="Times New Roman"/>
          <w:bCs/>
          <w:color w:val="4A66AC" w:themeColor="accent1"/>
          <w:sz w:val="26"/>
          <w:szCs w:val="26"/>
        </w:rPr>
      </w:pPr>
      <w:bookmarkStart w:id="81" w:name="_Toc63414499"/>
      <w:r w:rsidRPr="00A87CC8">
        <w:rPr>
          <w:rFonts w:ascii="Calibri Light" w:eastAsia="Times New Roman" w:hAnsi="Calibri Light" w:cs="Times New Roman"/>
          <w:bCs/>
          <w:color w:val="4A66AC" w:themeColor="accent1"/>
          <w:sz w:val="26"/>
          <w:szCs w:val="26"/>
        </w:rPr>
        <w:t xml:space="preserve">Special Protection Measures: Child Marriage (Articles 19, 24, 28, 34, and </w:t>
      </w:r>
      <w:r w:rsidR="00257B9B">
        <w:rPr>
          <w:rFonts w:ascii="Calibri Light" w:eastAsia="Times New Roman" w:hAnsi="Calibri Light" w:cs="Times New Roman"/>
          <w:bCs/>
          <w:color w:val="4A66AC" w:themeColor="accent1"/>
          <w:sz w:val="26"/>
          <w:szCs w:val="26"/>
        </w:rPr>
        <w:t>GC</w:t>
      </w:r>
      <w:r w:rsidRPr="00A87CC8">
        <w:rPr>
          <w:rFonts w:ascii="Calibri Light" w:eastAsia="Times New Roman" w:hAnsi="Calibri Light" w:cs="Times New Roman"/>
          <w:bCs/>
          <w:color w:val="4A66AC" w:themeColor="accent1"/>
          <w:sz w:val="26"/>
          <w:szCs w:val="26"/>
        </w:rPr>
        <w:t xml:space="preserve"> No. </w:t>
      </w:r>
      <w:r w:rsidR="00257B9B">
        <w:rPr>
          <w:rFonts w:ascii="Calibri Light" w:eastAsia="Times New Roman" w:hAnsi="Calibri Light" w:cs="Times New Roman"/>
          <w:bCs/>
          <w:color w:val="4A66AC" w:themeColor="accent1"/>
          <w:sz w:val="26"/>
          <w:szCs w:val="26"/>
        </w:rPr>
        <w:t>4</w:t>
      </w:r>
      <w:r w:rsidRPr="00A87CC8">
        <w:rPr>
          <w:rFonts w:ascii="Calibri Light" w:eastAsia="Times New Roman" w:hAnsi="Calibri Light" w:cs="Times New Roman"/>
          <w:bCs/>
          <w:color w:val="4A66AC" w:themeColor="accent1"/>
          <w:sz w:val="26"/>
          <w:szCs w:val="26"/>
        </w:rPr>
        <w:t>)</w:t>
      </w:r>
      <w:bookmarkEnd w:id="81"/>
    </w:p>
    <w:p w14:paraId="05B818F5" w14:textId="77777777" w:rsidR="00FA3535" w:rsidRDefault="00FA3535" w:rsidP="00FA3535">
      <w:pPr>
        <w:rPr>
          <w:rFonts w:eastAsia="Times New Roman"/>
          <w:sz w:val="22"/>
          <w:szCs w:val="22"/>
        </w:rPr>
      </w:pPr>
      <w:r w:rsidRPr="00FA3535">
        <w:rPr>
          <w:rFonts w:eastAsia="Times New Roman"/>
          <w:sz w:val="22"/>
          <w:szCs w:val="22"/>
        </w:rPr>
        <w:t xml:space="preserve">Based on our systematic review of legislation and country reports, </w:t>
      </w:r>
      <w:r>
        <w:rPr>
          <w:rFonts w:eastAsia="Times New Roman"/>
          <w:sz w:val="22"/>
          <w:szCs w:val="22"/>
        </w:rPr>
        <w:t>Jordan</w:t>
      </w:r>
      <w:r w:rsidR="009A01AB">
        <w:rPr>
          <w:rFonts w:eastAsia="Times New Roman"/>
          <w:sz w:val="22"/>
          <w:szCs w:val="22"/>
        </w:rPr>
        <w:t xml:space="preserve"> generally</w:t>
      </w:r>
      <w:r w:rsidRPr="00FA3535">
        <w:rPr>
          <w:rFonts w:eastAsia="Times New Roman"/>
          <w:sz w:val="22"/>
          <w:szCs w:val="22"/>
        </w:rPr>
        <w:t xml:space="preserve"> </w:t>
      </w:r>
      <w:r>
        <w:rPr>
          <w:rFonts w:eastAsia="Times New Roman"/>
          <w:sz w:val="22"/>
          <w:szCs w:val="22"/>
        </w:rPr>
        <w:t>sets</w:t>
      </w:r>
      <w:r w:rsidRPr="00FA3535">
        <w:rPr>
          <w:rFonts w:eastAsia="Times New Roman"/>
          <w:sz w:val="22"/>
          <w:szCs w:val="22"/>
        </w:rPr>
        <w:t xml:space="preserve"> 18 years as the minimum age of marriage</w:t>
      </w:r>
      <w:r w:rsidR="009A01AB">
        <w:rPr>
          <w:rFonts w:eastAsia="Times New Roman"/>
          <w:sz w:val="22"/>
          <w:szCs w:val="22"/>
        </w:rPr>
        <w:t>, but</w:t>
      </w:r>
      <w:r w:rsidRPr="00FA3535">
        <w:rPr>
          <w:rFonts w:eastAsia="Times New Roman"/>
          <w:sz w:val="22"/>
          <w:szCs w:val="22"/>
        </w:rPr>
        <w:t xml:space="preserve"> </w:t>
      </w:r>
      <w:r w:rsidR="009A01AB">
        <w:rPr>
          <w:rFonts w:eastAsia="Times New Roman"/>
          <w:sz w:val="22"/>
          <w:szCs w:val="22"/>
        </w:rPr>
        <w:t>c</w:t>
      </w:r>
      <w:r w:rsidRPr="00FA3535">
        <w:rPr>
          <w:rFonts w:eastAsia="Times New Roman"/>
          <w:sz w:val="22"/>
          <w:szCs w:val="22"/>
        </w:rPr>
        <w:t xml:space="preserve">hildren at least </w:t>
      </w:r>
      <w:r w:rsidR="00AE715E" w:rsidRPr="00FA3535">
        <w:rPr>
          <w:rFonts w:eastAsia="Times New Roman"/>
          <w:sz w:val="22"/>
          <w:szCs w:val="22"/>
        </w:rPr>
        <w:t>1</w:t>
      </w:r>
      <w:r w:rsidR="00AE715E">
        <w:rPr>
          <w:rFonts w:eastAsia="Times New Roman"/>
          <w:sz w:val="22"/>
          <w:szCs w:val="22"/>
        </w:rPr>
        <w:t>6</w:t>
      </w:r>
      <w:r w:rsidR="00AE715E" w:rsidRPr="00FA3535">
        <w:rPr>
          <w:rFonts w:eastAsia="Times New Roman"/>
          <w:sz w:val="22"/>
          <w:szCs w:val="22"/>
        </w:rPr>
        <w:t xml:space="preserve"> </w:t>
      </w:r>
      <w:r w:rsidRPr="00FA3535">
        <w:rPr>
          <w:rFonts w:eastAsia="Times New Roman"/>
          <w:sz w:val="22"/>
          <w:szCs w:val="22"/>
        </w:rPr>
        <w:t>years</w:t>
      </w:r>
      <w:r w:rsidR="00D046D6">
        <w:rPr>
          <w:rFonts w:eastAsia="Times New Roman"/>
          <w:sz w:val="22"/>
          <w:szCs w:val="22"/>
        </w:rPr>
        <w:t xml:space="preserve"> </w:t>
      </w:r>
      <w:r w:rsidR="00647EE1">
        <w:rPr>
          <w:rFonts w:eastAsia="Times New Roman"/>
          <w:sz w:val="22"/>
          <w:szCs w:val="22"/>
        </w:rPr>
        <w:t>old can marry with</w:t>
      </w:r>
      <w:r w:rsidRPr="00FA3535">
        <w:rPr>
          <w:rFonts w:eastAsia="Times New Roman"/>
          <w:sz w:val="22"/>
          <w:szCs w:val="22"/>
        </w:rPr>
        <w:t xml:space="preserve"> approval from a judge. </w:t>
      </w:r>
      <w:bookmarkStart w:id="82" w:name="_Hlk64622056"/>
      <w:r w:rsidR="00EF3601">
        <w:rPr>
          <w:rFonts w:eastAsia="Times New Roman"/>
          <w:sz w:val="22"/>
          <w:szCs w:val="22"/>
        </w:rPr>
        <w:t>The</w:t>
      </w:r>
      <w:r w:rsidR="0082537B">
        <w:rPr>
          <w:rFonts w:eastAsia="Times New Roman"/>
          <w:sz w:val="22"/>
          <w:szCs w:val="22"/>
        </w:rPr>
        <w:t xml:space="preserve"> </w:t>
      </w:r>
      <w:r w:rsidR="003739AE">
        <w:rPr>
          <w:rFonts w:eastAsia="Times New Roman"/>
          <w:sz w:val="22"/>
          <w:szCs w:val="22"/>
        </w:rPr>
        <w:t xml:space="preserve">2018 </w:t>
      </w:r>
      <w:r w:rsidR="0082537B">
        <w:rPr>
          <w:rFonts w:eastAsia="Times New Roman"/>
          <w:sz w:val="22"/>
          <w:szCs w:val="22"/>
        </w:rPr>
        <w:t>Demographic and Health Survey</w:t>
      </w:r>
      <w:r w:rsidR="00AF30B9">
        <w:rPr>
          <w:rFonts w:eastAsia="Times New Roman"/>
          <w:sz w:val="22"/>
          <w:szCs w:val="22"/>
        </w:rPr>
        <w:t>s</w:t>
      </w:r>
      <w:r w:rsidR="0082537B">
        <w:rPr>
          <w:rFonts w:eastAsia="Times New Roman"/>
          <w:sz w:val="22"/>
          <w:szCs w:val="22"/>
        </w:rPr>
        <w:t xml:space="preserve"> (DHS) found that </w:t>
      </w:r>
      <w:r w:rsidR="00AF30B9">
        <w:rPr>
          <w:rFonts w:eastAsia="Times New Roman"/>
          <w:sz w:val="22"/>
          <w:szCs w:val="22"/>
        </w:rPr>
        <w:t>among</w:t>
      </w:r>
      <w:r w:rsidR="003739AE">
        <w:rPr>
          <w:rFonts w:eastAsia="Times New Roman"/>
          <w:sz w:val="22"/>
          <w:szCs w:val="22"/>
        </w:rPr>
        <w:t xml:space="preserve"> women 20-24</w:t>
      </w:r>
      <w:r w:rsidR="009A2E00">
        <w:rPr>
          <w:rFonts w:eastAsia="Times New Roman"/>
          <w:sz w:val="22"/>
          <w:szCs w:val="22"/>
        </w:rPr>
        <w:t xml:space="preserve"> years old</w:t>
      </w:r>
      <w:r w:rsidR="00530FFA">
        <w:rPr>
          <w:rFonts w:eastAsia="Times New Roman"/>
          <w:sz w:val="22"/>
          <w:szCs w:val="22"/>
        </w:rPr>
        <w:t xml:space="preserve">, </w:t>
      </w:r>
      <w:r w:rsidRPr="00FA3535">
        <w:rPr>
          <w:rFonts w:eastAsia="Times New Roman"/>
          <w:sz w:val="22"/>
          <w:szCs w:val="22"/>
        </w:rPr>
        <w:t xml:space="preserve">approximately 10% </w:t>
      </w:r>
      <w:r w:rsidR="003739AE">
        <w:rPr>
          <w:rFonts w:eastAsia="Times New Roman"/>
          <w:sz w:val="22"/>
          <w:szCs w:val="22"/>
        </w:rPr>
        <w:t>had been</w:t>
      </w:r>
      <w:r w:rsidRPr="00FA3535">
        <w:rPr>
          <w:rFonts w:eastAsia="Times New Roman"/>
          <w:sz w:val="22"/>
          <w:szCs w:val="22"/>
        </w:rPr>
        <w:t xml:space="preserve"> married before the age of </w:t>
      </w:r>
      <w:r w:rsidR="00EF3601" w:rsidRPr="00FA3535">
        <w:rPr>
          <w:rFonts w:eastAsia="Times New Roman"/>
          <w:sz w:val="22"/>
          <w:szCs w:val="22"/>
        </w:rPr>
        <w:t>1</w:t>
      </w:r>
      <w:r w:rsidR="00EF3601">
        <w:rPr>
          <w:rFonts w:eastAsia="Times New Roman"/>
          <w:sz w:val="22"/>
          <w:szCs w:val="22"/>
        </w:rPr>
        <w:t>8</w:t>
      </w:r>
      <w:r w:rsidR="003739AE">
        <w:rPr>
          <w:rFonts w:eastAsia="Times New Roman"/>
          <w:sz w:val="22"/>
          <w:szCs w:val="22"/>
        </w:rPr>
        <w:t>, demonstrating that child marriage remains common in Jordan</w:t>
      </w:r>
      <w:bookmarkEnd w:id="82"/>
      <w:r w:rsidRPr="00FA3535">
        <w:rPr>
          <w:rFonts w:eastAsia="Times New Roman"/>
          <w:sz w:val="22"/>
          <w:szCs w:val="22"/>
        </w:rPr>
        <w:t>.</w:t>
      </w:r>
      <w:r w:rsidR="00260537">
        <w:rPr>
          <w:rStyle w:val="FootnoteReference"/>
          <w:rFonts w:eastAsia="Times New Roman"/>
          <w:sz w:val="22"/>
          <w:szCs w:val="22"/>
        </w:rPr>
        <w:footnoteReference w:id="1"/>
      </w:r>
      <w:r w:rsidRPr="00FA3535">
        <w:rPr>
          <w:rFonts w:eastAsia="Times New Roman"/>
          <w:sz w:val="22"/>
          <w:szCs w:val="22"/>
        </w:rPr>
        <w:t xml:space="preserve">  </w:t>
      </w:r>
    </w:p>
    <w:p w14:paraId="200EE5FF" w14:textId="5F601F45" w:rsidR="00953352" w:rsidRPr="0093516F" w:rsidRDefault="00192180" w:rsidP="0093516F">
      <w:pPr>
        <w:rPr>
          <w:rFonts w:eastAsia="Times New Roman"/>
          <w:sz w:val="22"/>
          <w:szCs w:val="22"/>
        </w:rPr>
      </w:pPr>
      <w:r>
        <w:rPr>
          <w:noProof/>
          <w:color w:val="000000" w:themeColor="text1"/>
          <w:sz w:val="22"/>
          <w:szCs w:val="22"/>
          <w:lang w:val="en-GB" w:eastAsia="en-GB"/>
        </w:rPr>
        <mc:AlternateContent>
          <mc:Choice Requires="wps">
            <w:drawing>
              <wp:inline distT="0" distB="0" distL="0" distR="0" wp14:anchorId="110B554D" wp14:editId="700B1DD9">
                <wp:extent cx="5876925" cy="3063240"/>
                <wp:effectExtent l="38100" t="38100" r="123825" b="118110"/>
                <wp:docPr id="3" name="Text Box 3"/>
                <wp:cNvGraphicFramePr/>
                <a:graphic xmlns:a="http://schemas.openxmlformats.org/drawingml/2006/main">
                  <a:graphicData uri="http://schemas.microsoft.com/office/word/2010/wordprocessingShape">
                    <wps:wsp>
                      <wps:cNvSpPr txBox="1"/>
                      <wps:spPr>
                        <a:xfrm>
                          <a:off x="0" y="0"/>
                          <a:ext cx="5876925" cy="306324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638185DF" w14:textId="77777777" w:rsidR="00192180" w:rsidRPr="00072ECE" w:rsidRDefault="00192180" w:rsidP="00192180">
                            <w:pPr>
                              <w:pStyle w:val="Heading2"/>
                              <w:jc w:val="center"/>
                              <w:rPr>
                                <w:b/>
                              </w:rPr>
                            </w:pPr>
                            <w:r w:rsidRPr="00072ECE">
                              <w:rPr>
                                <w:b/>
                              </w:rPr>
                              <w:t>Recommended Questions for the List of Issues and Concluding Observations</w:t>
                            </w:r>
                          </w:p>
                          <w:p w14:paraId="7AF9A1B0" w14:textId="77777777" w:rsidR="00192180" w:rsidRPr="00192180" w:rsidRDefault="00192180" w:rsidP="00192180">
                            <w:pPr>
                              <w:spacing w:afterLines="100" w:after="240"/>
                              <w:rPr>
                                <w:rFonts w:eastAsia="Times New Roman" w:cstheme="minorHAnsi"/>
                                <w:color w:val="000000"/>
                                <w:sz w:val="22"/>
                                <w:szCs w:val="22"/>
                              </w:rPr>
                            </w:pPr>
                            <w:r w:rsidRPr="00192180">
                              <w:rPr>
                                <w:rFonts w:eastAsia="Times New Roman" w:cstheme="minorHAnsi"/>
                                <w:color w:val="000000"/>
                                <w:sz w:val="22"/>
                                <w:szCs w:val="22"/>
                              </w:rPr>
                              <w:t>We hope the Committee will:</w:t>
                            </w:r>
                          </w:p>
                          <w:p w14:paraId="1248D517" w14:textId="77777777" w:rsidR="005726F8" w:rsidRDefault="005726F8" w:rsidP="005726F8">
                            <w:pPr>
                              <w:numPr>
                                <w:ilvl w:val="0"/>
                                <w:numId w:val="14"/>
                              </w:numPr>
                              <w:spacing w:before="0" w:afterLines="100" w:after="240"/>
                              <w:contextualSpacing/>
                              <w:rPr>
                                <w:rFonts w:eastAsiaTheme="minorHAnsi"/>
                                <w:sz w:val="22"/>
                                <w:szCs w:val="22"/>
                              </w:rPr>
                            </w:pPr>
                            <w:bookmarkStart w:id="83" w:name="_Hlk48731245"/>
                            <w:r>
                              <w:rPr>
                                <w:rFonts w:eastAsiaTheme="minorHAnsi"/>
                                <w:sz w:val="22"/>
                                <w:szCs w:val="22"/>
                              </w:rPr>
                              <w:t>In its list of issues, ask Jordan: Can Jordan outline the steps it is taking to prohibit the marriage of minors of any age?</w:t>
                            </w:r>
                          </w:p>
                          <w:p w14:paraId="2D5789A9" w14:textId="68771D8B" w:rsidR="005726F8" w:rsidRPr="005726F8" w:rsidRDefault="005726F8" w:rsidP="005726F8">
                            <w:pPr>
                              <w:numPr>
                                <w:ilvl w:val="1"/>
                                <w:numId w:val="14"/>
                              </w:numPr>
                              <w:spacing w:before="0" w:afterLines="100" w:after="240"/>
                              <w:contextualSpacing/>
                              <w:rPr>
                                <w:rFonts w:eastAsiaTheme="minorHAnsi"/>
                                <w:sz w:val="22"/>
                                <w:szCs w:val="22"/>
                              </w:rPr>
                            </w:pPr>
                            <w:r>
                              <w:rPr>
                                <w:sz w:val="22"/>
                                <w:szCs w:val="22"/>
                              </w:rPr>
                              <w:t>If Jordan is unable to outline steps it is taking to prohibit the marriage of minors of any age, recommend in</w:t>
                            </w:r>
                            <w:r w:rsidRPr="00C43095">
                              <w:rPr>
                                <w:sz w:val="22"/>
                                <w:szCs w:val="22"/>
                              </w:rPr>
                              <w:t xml:space="preserve"> its concluding observations that Jordan amend the </w:t>
                            </w:r>
                            <w:r w:rsidRPr="00C43095">
                              <w:rPr>
                                <w:i/>
                                <w:iCs/>
                                <w:sz w:val="22"/>
                                <w:szCs w:val="22"/>
                              </w:rPr>
                              <w:t>Personal Status Law</w:t>
                            </w:r>
                            <w:r w:rsidRPr="00C43095">
                              <w:rPr>
                                <w:sz w:val="22"/>
                                <w:szCs w:val="22"/>
                              </w:rPr>
                              <w:t xml:space="preserve"> to remove exceptions that allow children under the age of 18 to marry.</w:t>
                            </w:r>
                          </w:p>
                          <w:p w14:paraId="55BCC96F" w14:textId="6AE253B7" w:rsidR="00192180" w:rsidRPr="00192180" w:rsidRDefault="00192180" w:rsidP="00192180">
                            <w:pPr>
                              <w:numPr>
                                <w:ilvl w:val="0"/>
                                <w:numId w:val="14"/>
                              </w:numPr>
                              <w:spacing w:before="0" w:afterLines="100" w:after="240"/>
                              <w:contextualSpacing/>
                              <w:rPr>
                                <w:rFonts w:eastAsiaTheme="minorHAnsi"/>
                                <w:sz w:val="22"/>
                                <w:szCs w:val="22"/>
                              </w:rPr>
                            </w:pPr>
                            <w:r w:rsidRPr="00192180">
                              <w:rPr>
                                <w:rFonts w:eastAsiaTheme="minorHAnsi"/>
                                <w:sz w:val="22"/>
                                <w:szCs w:val="22"/>
                              </w:rPr>
                              <w:t>In its list of issues, ask Jordan: Can Jordan outline the steps it is taking to implement</w:t>
                            </w:r>
                            <w:r w:rsidR="0093516F">
                              <w:rPr>
                                <w:rFonts w:eastAsiaTheme="minorHAnsi"/>
                                <w:sz w:val="22"/>
                                <w:szCs w:val="22"/>
                              </w:rPr>
                              <w:t xml:space="preserve"> </w:t>
                            </w:r>
                            <w:r w:rsidR="005726F8">
                              <w:rPr>
                                <w:rFonts w:eastAsiaTheme="minorHAnsi"/>
                                <w:sz w:val="22"/>
                                <w:szCs w:val="22"/>
                              </w:rPr>
                              <w:t xml:space="preserve">and enforce </w:t>
                            </w:r>
                            <w:r w:rsidRPr="00192180">
                              <w:rPr>
                                <w:rFonts w:eastAsiaTheme="minorHAnsi"/>
                                <w:sz w:val="22"/>
                                <w:szCs w:val="22"/>
                              </w:rPr>
                              <w:t xml:space="preserve">the </w:t>
                            </w:r>
                            <w:r w:rsidR="005726F8">
                              <w:rPr>
                                <w:rFonts w:eastAsiaTheme="minorHAnsi"/>
                                <w:sz w:val="22"/>
                                <w:szCs w:val="22"/>
                              </w:rPr>
                              <w:t xml:space="preserve">currently legislated </w:t>
                            </w:r>
                            <w:r w:rsidRPr="00192180">
                              <w:rPr>
                                <w:rFonts w:eastAsiaTheme="minorHAnsi"/>
                                <w:sz w:val="22"/>
                                <w:szCs w:val="22"/>
                              </w:rPr>
                              <w:t>legal minimum age of</w:t>
                            </w:r>
                            <w:r w:rsidR="005726F8">
                              <w:rPr>
                                <w:rFonts w:eastAsiaTheme="minorHAnsi"/>
                                <w:sz w:val="22"/>
                                <w:szCs w:val="22"/>
                              </w:rPr>
                              <w:t xml:space="preserve"> marriage?</w:t>
                            </w:r>
                          </w:p>
                          <w:p w14:paraId="468881C3" w14:textId="45B637DA" w:rsidR="00C43095" w:rsidRDefault="00192180" w:rsidP="00C43095">
                            <w:pPr>
                              <w:numPr>
                                <w:ilvl w:val="1"/>
                                <w:numId w:val="14"/>
                              </w:numPr>
                              <w:spacing w:before="0" w:afterLines="100" w:after="240"/>
                              <w:contextualSpacing/>
                              <w:rPr>
                                <w:rFonts w:eastAsiaTheme="minorHAnsi"/>
                                <w:sz w:val="22"/>
                                <w:szCs w:val="22"/>
                              </w:rPr>
                            </w:pPr>
                            <w:r w:rsidRPr="00192180">
                              <w:rPr>
                                <w:rFonts w:eastAsiaTheme="minorHAnsi"/>
                                <w:sz w:val="22"/>
                                <w:szCs w:val="22"/>
                              </w:rPr>
                              <w:t>If Jordan is unable to outline steps it is taking to implement the legal minimum age of marriage, recommend in its concluding observations that Jordan take concrete steps towards implementing the law and protecting all children under</w:t>
                            </w:r>
                            <w:r w:rsidR="00116C0B">
                              <w:rPr>
                                <w:rFonts w:eastAsiaTheme="minorHAnsi"/>
                                <w:sz w:val="22"/>
                                <w:szCs w:val="22"/>
                              </w:rPr>
                              <w:t xml:space="preserve"> </w:t>
                            </w:r>
                            <w:r w:rsidRPr="00192180">
                              <w:rPr>
                                <w:rFonts w:eastAsiaTheme="minorHAnsi"/>
                                <w:sz w:val="22"/>
                                <w:szCs w:val="22"/>
                              </w:rPr>
                              <w:t>the age of 18 from early marriage</w:t>
                            </w:r>
                            <w:r w:rsidR="005726F8">
                              <w:rPr>
                                <w:rFonts w:eastAsiaTheme="minorHAnsi"/>
                                <w:sz w:val="22"/>
                                <w:szCs w:val="22"/>
                              </w:rPr>
                              <w:t>, without exceptions</w:t>
                            </w:r>
                            <w:r w:rsidRPr="00192180">
                              <w:rPr>
                                <w:rFonts w:eastAsiaTheme="minorHAnsi"/>
                                <w:sz w:val="22"/>
                                <w:szCs w:val="22"/>
                              </w:rPr>
                              <w:t xml:space="preserve">. </w:t>
                            </w:r>
                            <w:bookmarkEnd w:id="83"/>
                          </w:p>
                          <w:p w14:paraId="20E747FA" w14:textId="77777777" w:rsidR="00192180" w:rsidRDefault="00192180" w:rsidP="00192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B554D" id="Text Box 3" o:spid="_x0000_s1027" type="#_x0000_t202" style="width:462.75pt;height:2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" fillcolor="white [3201]" strokeweight=".5pt">
                <v:shadow on="t" color="black" opacity="26214f" origin="-.5,-.5" offset=".74836mm,.74836mm"/>
                <v:textbox>
                  <w:txbxContent>
                    <w:p w14:paraId="638185DF" w14:textId="77777777" w:rsidR="00192180" w:rsidRPr="00072ECE" w:rsidRDefault="00192180" w:rsidP="00192180">
                      <w:pPr>
                        <w:pStyle w:val="Heading2"/>
                        <w:jc w:val="center"/>
                        <w:rPr>
                          <w:b/>
                        </w:rPr>
                      </w:pPr>
                      <w:r w:rsidRPr="00072ECE">
                        <w:rPr>
                          <w:b/>
                        </w:rPr>
                        <w:t>Recommended Questions for the List of Issues and Concluding Observations</w:t>
                      </w:r>
                    </w:p>
                    <w:p w14:paraId="7AF9A1B0" w14:textId="77777777" w:rsidR="00192180" w:rsidRPr="00192180" w:rsidRDefault="00192180" w:rsidP="00192180">
                      <w:pPr>
                        <w:spacing w:afterLines="100" w:after="240"/>
                        <w:rPr>
                          <w:rFonts w:eastAsia="Times New Roman" w:cstheme="minorHAnsi"/>
                          <w:color w:val="000000"/>
                          <w:sz w:val="22"/>
                          <w:szCs w:val="22"/>
                        </w:rPr>
                      </w:pPr>
                      <w:r w:rsidRPr="00192180">
                        <w:rPr>
                          <w:rFonts w:eastAsia="Times New Roman" w:cstheme="minorHAnsi"/>
                          <w:color w:val="000000"/>
                          <w:sz w:val="22"/>
                          <w:szCs w:val="22"/>
                        </w:rPr>
                        <w:t>We hope the Committee will:</w:t>
                      </w:r>
                    </w:p>
                    <w:p w14:paraId="1248D517" w14:textId="77777777" w:rsidR="005726F8" w:rsidRDefault="005726F8" w:rsidP="005726F8">
                      <w:pPr>
                        <w:numPr>
                          <w:ilvl w:val="0"/>
                          <w:numId w:val="14"/>
                        </w:numPr>
                        <w:spacing w:before="0" w:afterLines="100" w:after="240"/>
                        <w:contextualSpacing/>
                        <w:rPr>
                          <w:rFonts w:eastAsiaTheme="minorHAnsi"/>
                          <w:sz w:val="22"/>
                          <w:szCs w:val="22"/>
                        </w:rPr>
                      </w:pPr>
                      <w:bookmarkStart w:id="84" w:name="_Hlk48731245"/>
                      <w:r>
                        <w:rPr>
                          <w:rFonts w:eastAsiaTheme="minorHAnsi"/>
                          <w:sz w:val="22"/>
                          <w:szCs w:val="22"/>
                        </w:rPr>
                        <w:t>In its list of issues, ask Jordan: Can Jordan outline the steps it is taking to prohibit the marriage of minors of any age?</w:t>
                      </w:r>
                    </w:p>
                    <w:p w14:paraId="2D5789A9" w14:textId="68771D8B" w:rsidR="005726F8" w:rsidRPr="005726F8" w:rsidRDefault="005726F8" w:rsidP="005726F8">
                      <w:pPr>
                        <w:numPr>
                          <w:ilvl w:val="1"/>
                          <w:numId w:val="14"/>
                        </w:numPr>
                        <w:spacing w:before="0" w:afterLines="100" w:after="240"/>
                        <w:contextualSpacing/>
                        <w:rPr>
                          <w:rFonts w:eastAsiaTheme="minorHAnsi"/>
                          <w:sz w:val="22"/>
                          <w:szCs w:val="22"/>
                        </w:rPr>
                      </w:pPr>
                      <w:r>
                        <w:rPr>
                          <w:sz w:val="22"/>
                          <w:szCs w:val="22"/>
                        </w:rPr>
                        <w:t>If Jordan is unable to outline steps it is taking to prohibit the marriage of minors of any age, recommend in</w:t>
                      </w:r>
                      <w:r w:rsidRPr="00C43095">
                        <w:rPr>
                          <w:sz w:val="22"/>
                          <w:szCs w:val="22"/>
                        </w:rPr>
                        <w:t xml:space="preserve"> its concluding observations that Jordan amend the </w:t>
                      </w:r>
                      <w:r w:rsidRPr="00C43095">
                        <w:rPr>
                          <w:i/>
                          <w:iCs/>
                          <w:sz w:val="22"/>
                          <w:szCs w:val="22"/>
                        </w:rPr>
                        <w:t>Personal Status Law</w:t>
                      </w:r>
                      <w:r w:rsidRPr="00C43095">
                        <w:rPr>
                          <w:sz w:val="22"/>
                          <w:szCs w:val="22"/>
                        </w:rPr>
                        <w:t xml:space="preserve"> to remove exceptions that allow children under the age of 18 to marry.</w:t>
                      </w:r>
                    </w:p>
                    <w:p w14:paraId="55BCC96F" w14:textId="6AE253B7" w:rsidR="00192180" w:rsidRPr="00192180" w:rsidRDefault="00192180" w:rsidP="00192180">
                      <w:pPr>
                        <w:numPr>
                          <w:ilvl w:val="0"/>
                          <w:numId w:val="14"/>
                        </w:numPr>
                        <w:spacing w:before="0" w:afterLines="100" w:after="240"/>
                        <w:contextualSpacing/>
                        <w:rPr>
                          <w:rFonts w:eastAsiaTheme="minorHAnsi"/>
                          <w:sz w:val="22"/>
                          <w:szCs w:val="22"/>
                        </w:rPr>
                      </w:pPr>
                      <w:r w:rsidRPr="00192180">
                        <w:rPr>
                          <w:rFonts w:eastAsiaTheme="minorHAnsi"/>
                          <w:sz w:val="22"/>
                          <w:szCs w:val="22"/>
                        </w:rPr>
                        <w:t>In its list of issues, ask Jordan: Can Jordan outline the steps it is taking to implement</w:t>
                      </w:r>
                      <w:r w:rsidR="0093516F">
                        <w:rPr>
                          <w:rFonts w:eastAsiaTheme="minorHAnsi"/>
                          <w:sz w:val="22"/>
                          <w:szCs w:val="22"/>
                        </w:rPr>
                        <w:t xml:space="preserve"> </w:t>
                      </w:r>
                      <w:r w:rsidR="005726F8">
                        <w:rPr>
                          <w:rFonts w:eastAsiaTheme="minorHAnsi"/>
                          <w:sz w:val="22"/>
                          <w:szCs w:val="22"/>
                        </w:rPr>
                        <w:t xml:space="preserve">and enforce </w:t>
                      </w:r>
                      <w:r w:rsidRPr="00192180">
                        <w:rPr>
                          <w:rFonts w:eastAsiaTheme="minorHAnsi"/>
                          <w:sz w:val="22"/>
                          <w:szCs w:val="22"/>
                        </w:rPr>
                        <w:t xml:space="preserve">the </w:t>
                      </w:r>
                      <w:r w:rsidR="005726F8">
                        <w:rPr>
                          <w:rFonts w:eastAsiaTheme="minorHAnsi"/>
                          <w:sz w:val="22"/>
                          <w:szCs w:val="22"/>
                        </w:rPr>
                        <w:t xml:space="preserve">currently legislated </w:t>
                      </w:r>
                      <w:r w:rsidRPr="00192180">
                        <w:rPr>
                          <w:rFonts w:eastAsiaTheme="minorHAnsi"/>
                          <w:sz w:val="22"/>
                          <w:szCs w:val="22"/>
                        </w:rPr>
                        <w:t>legal minimum age of</w:t>
                      </w:r>
                      <w:r w:rsidR="005726F8">
                        <w:rPr>
                          <w:rFonts w:eastAsiaTheme="minorHAnsi"/>
                          <w:sz w:val="22"/>
                          <w:szCs w:val="22"/>
                        </w:rPr>
                        <w:t xml:space="preserve"> marriage?</w:t>
                      </w:r>
                    </w:p>
                    <w:p w14:paraId="468881C3" w14:textId="45B637DA" w:rsidR="00C43095" w:rsidRDefault="00192180" w:rsidP="00C43095">
                      <w:pPr>
                        <w:numPr>
                          <w:ilvl w:val="1"/>
                          <w:numId w:val="14"/>
                        </w:numPr>
                        <w:spacing w:before="0" w:afterLines="100" w:after="240"/>
                        <w:contextualSpacing/>
                        <w:rPr>
                          <w:rFonts w:eastAsiaTheme="minorHAnsi"/>
                          <w:sz w:val="22"/>
                          <w:szCs w:val="22"/>
                        </w:rPr>
                      </w:pPr>
                      <w:r w:rsidRPr="00192180">
                        <w:rPr>
                          <w:rFonts w:eastAsiaTheme="minorHAnsi"/>
                          <w:sz w:val="22"/>
                          <w:szCs w:val="22"/>
                        </w:rPr>
                        <w:t>If Jordan is unable to outline steps it is taking to implement the legal minimum age of marriage, recommend in its concluding observations that Jordan take concrete steps towards implementing the law and protecting all children under</w:t>
                      </w:r>
                      <w:r w:rsidR="00116C0B">
                        <w:rPr>
                          <w:rFonts w:eastAsiaTheme="minorHAnsi"/>
                          <w:sz w:val="22"/>
                          <w:szCs w:val="22"/>
                        </w:rPr>
                        <w:t xml:space="preserve"> </w:t>
                      </w:r>
                      <w:r w:rsidRPr="00192180">
                        <w:rPr>
                          <w:rFonts w:eastAsiaTheme="minorHAnsi"/>
                          <w:sz w:val="22"/>
                          <w:szCs w:val="22"/>
                        </w:rPr>
                        <w:t>the age of 18 from early marriage</w:t>
                      </w:r>
                      <w:r w:rsidR="005726F8">
                        <w:rPr>
                          <w:rFonts w:eastAsiaTheme="minorHAnsi"/>
                          <w:sz w:val="22"/>
                          <w:szCs w:val="22"/>
                        </w:rPr>
                        <w:t>, without exceptions</w:t>
                      </w:r>
                      <w:r w:rsidRPr="00192180">
                        <w:rPr>
                          <w:rFonts w:eastAsiaTheme="minorHAnsi"/>
                          <w:sz w:val="22"/>
                          <w:szCs w:val="22"/>
                        </w:rPr>
                        <w:t xml:space="preserve">. </w:t>
                      </w:r>
                      <w:bookmarkEnd w:id="84"/>
                    </w:p>
                    <w:p w14:paraId="20E747FA" w14:textId="77777777" w:rsidR="00192180" w:rsidRDefault="00192180" w:rsidP="00192180"/>
                  </w:txbxContent>
                </v:textbox>
                <w10:anchorlock/>
              </v:shape>
            </w:pict>
          </mc:Fallback>
        </mc:AlternateContent>
      </w:r>
    </w:p>
    <w:p w14:paraId="769A344A" w14:textId="77777777" w:rsidR="00F61D74" w:rsidRPr="00DD1A7D" w:rsidRDefault="00F61D74" w:rsidP="00F61D74">
      <w:pPr>
        <w:pStyle w:val="ListParagraph"/>
        <w:keepNext/>
        <w:keepLines/>
        <w:numPr>
          <w:ilvl w:val="0"/>
          <w:numId w:val="8"/>
        </w:numPr>
        <w:pBdr>
          <w:bottom w:val="single" w:sz="6" w:space="1" w:color="auto"/>
        </w:pBdr>
        <w:spacing w:before="40" w:after="0" w:line="259" w:lineRule="auto"/>
        <w:outlineLvl w:val="1"/>
        <w:rPr>
          <w:rFonts w:ascii="Calibri Light" w:eastAsia="Times New Roman" w:hAnsi="Calibri Light" w:cs="Times New Roman"/>
          <w:bCs/>
          <w:color w:val="4A66AC" w:themeColor="accent1"/>
          <w:sz w:val="26"/>
          <w:szCs w:val="26"/>
        </w:rPr>
      </w:pPr>
      <w:bookmarkStart w:id="84" w:name="_Toc104472612"/>
      <w:r w:rsidRPr="00DD1A7D">
        <w:rPr>
          <w:rFonts w:ascii="Calibri Light" w:eastAsia="Times New Roman" w:hAnsi="Calibri Light" w:cs="Times New Roman"/>
          <w:bCs/>
          <w:color w:val="4A66AC" w:themeColor="accent1"/>
          <w:sz w:val="26"/>
          <w:szCs w:val="26"/>
        </w:rPr>
        <w:t xml:space="preserve">Special Protection Measures: </w:t>
      </w:r>
      <w:r>
        <w:rPr>
          <w:rFonts w:ascii="Calibri Light" w:eastAsia="Times New Roman" w:hAnsi="Calibri Light" w:cs="Times New Roman"/>
          <w:bCs/>
          <w:color w:val="4A66AC" w:themeColor="accent1"/>
          <w:sz w:val="26"/>
          <w:szCs w:val="26"/>
        </w:rPr>
        <w:t>Children in Situations of Emergency (Detention based on Immigration Status)</w:t>
      </w:r>
      <w:r w:rsidRPr="00DD1A7D">
        <w:rPr>
          <w:rFonts w:ascii="Calibri Light" w:eastAsia="Times New Roman" w:hAnsi="Calibri Light" w:cs="Times New Roman"/>
          <w:bCs/>
          <w:color w:val="4A66AC" w:themeColor="accent1"/>
          <w:sz w:val="26"/>
          <w:szCs w:val="26"/>
        </w:rPr>
        <w:t xml:space="preserve"> (Articles 9, 24, 28, 37)</w:t>
      </w:r>
      <w:bookmarkEnd w:id="84"/>
    </w:p>
    <w:p w14:paraId="14D4E4C2" w14:textId="1AB1ED31" w:rsidR="00F62A2C" w:rsidRPr="00192180" w:rsidRDefault="00F62A2C" w:rsidP="00F62A2C">
      <w:pPr>
        <w:rPr>
          <w:sz w:val="22"/>
          <w:szCs w:val="22"/>
        </w:rPr>
      </w:pPr>
      <w:r w:rsidRPr="00192180">
        <w:rPr>
          <w:sz w:val="22"/>
          <w:szCs w:val="22"/>
        </w:rPr>
        <w:t xml:space="preserve">Our review of legislation, regulations and decrees finds that the country’s Law on Residence and Foreigners’ Affairs </w:t>
      </w:r>
      <w:r w:rsidRPr="00192180">
        <w:rPr>
          <w:b/>
          <w:bCs/>
          <w:sz w:val="22"/>
          <w:szCs w:val="22"/>
        </w:rPr>
        <w:t>generally permits detention without constraints and without specifying ages</w:t>
      </w:r>
      <w:r w:rsidRPr="00192180">
        <w:rPr>
          <w:sz w:val="22"/>
          <w:szCs w:val="22"/>
        </w:rPr>
        <w:t xml:space="preserve">, and contains </w:t>
      </w:r>
      <w:r w:rsidR="007C3988">
        <w:rPr>
          <w:sz w:val="22"/>
          <w:szCs w:val="22"/>
        </w:rPr>
        <w:t xml:space="preserve">no </w:t>
      </w:r>
      <w:r w:rsidRPr="00192180">
        <w:rPr>
          <w:sz w:val="22"/>
          <w:szCs w:val="22"/>
        </w:rPr>
        <w:t>provisions on places of detention</w:t>
      </w:r>
      <w:r w:rsidR="007C3988">
        <w:rPr>
          <w:sz w:val="22"/>
          <w:szCs w:val="22"/>
        </w:rPr>
        <w:t xml:space="preserve"> or</w:t>
      </w:r>
      <w:r w:rsidR="007C3988" w:rsidRPr="00192180">
        <w:rPr>
          <w:sz w:val="22"/>
          <w:szCs w:val="22"/>
        </w:rPr>
        <w:t xml:space="preserve"> </w:t>
      </w:r>
      <w:r w:rsidRPr="00192180">
        <w:rPr>
          <w:sz w:val="22"/>
          <w:szCs w:val="22"/>
        </w:rPr>
        <w:t>alternatives to detention</w:t>
      </w:r>
      <w:r w:rsidR="007C3988">
        <w:rPr>
          <w:sz w:val="22"/>
          <w:szCs w:val="22"/>
        </w:rPr>
        <w:t>.</w:t>
      </w:r>
    </w:p>
    <w:p w14:paraId="3512607F" w14:textId="743677F4" w:rsidR="00953352" w:rsidRPr="00C063F8" w:rsidRDefault="00192180" w:rsidP="00C063F8">
      <w:r>
        <w:rPr>
          <w:noProof/>
          <w:color w:val="000000" w:themeColor="text1"/>
          <w:sz w:val="22"/>
          <w:szCs w:val="22"/>
          <w:lang w:val="en-GB" w:eastAsia="en-GB"/>
        </w:rPr>
        <mc:AlternateContent>
          <mc:Choice Requires="wps">
            <w:drawing>
              <wp:inline distT="0" distB="0" distL="0" distR="0" wp14:anchorId="3664962A" wp14:editId="4CBE7094">
                <wp:extent cx="5972175" cy="3177540"/>
                <wp:effectExtent l="38100" t="38100" r="123825" b="118110"/>
                <wp:docPr id="4" name="Text Box 4"/>
                <wp:cNvGraphicFramePr/>
                <a:graphic xmlns:a="http://schemas.openxmlformats.org/drawingml/2006/main">
                  <a:graphicData uri="http://schemas.microsoft.com/office/word/2010/wordprocessingShape">
                    <wps:wsp>
                      <wps:cNvSpPr txBox="1"/>
                      <wps:spPr>
                        <a:xfrm>
                          <a:off x="0" y="0"/>
                          <a:ext cx="5972175" cy="317754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010742D0" w14:textId="77777777" w:rsidR="00192180" w:rsidRPr="00072ECE" w:rsidRDefault="00192180" w:rsidP="00192180">
                            <w:pPr>
                              <w:pStyle w:val="Heading2"/>
                              <w:jc w:val="center"/>
                              <w:rPr>
                                <w:b/>
                              </w:rPr>
                            </w:pPr>
                            <w:r w:rsidRPr="00072ECE">
                              <w:rPr>
                                <w:b/>
                              </w:rPr>
                              <w:t>Recommended Questions for the List of Issues and Concluding Observations</w:t>
                            </w:r>
                          </w:p>
                          <w:p w14:paraId="0E9AE208" w14:textId="5AD7AA7E" w:rsidR="00192180" w:rsidRDefault="00192180" w:rsidP="0093516F">
                            <w:pPr>
                              <w:spacing w:after="0" w:line="360" w:lineRule="auto"/>
                              <w:rPr>
                                <w:rFonts w:eastAsia="Times New Roman" w:cstheme="minorHAnsi"/>
                                <w:color w:val="000000"/>
                                <w:sz w:val="22"/>
                                <w:szCs w:val="22"/>
                              </w:rPr>
                            </w:pPr>
                            <w:r w:rsidRPr="00C063F8">
                              <w:rPr>
                                <w:rFonts w:eastAsia="Times New Roman" w:cstheme="minorHAnsi"/>
                                <w:color w:val="000000"/>
                                <w:sz w:val="22"/>
                                <w:szCs w:val="22"/>
                              </w:rPr>
                              <w:t>We hope the Committee will:</w:t>
                            </w:r>
                          </w:p>
                          <w:p w14:paraId="1EB47B4B" w14:textId="7050418A" w:rsidR="007C3988" w:rsidRDefault="007C3988" w:rsidP="0093516F">
                            <w:pPr>
                              <w:pStyle w:val="ListParagraph"/>
                              <w:numPr>
                                <w:ilvl w:val="0"/>
                                <w:numId w:val="19"/>
                              </w:numPr>
                              <w:spacing w:after="0"/>
                              <w:rPr>
                                <w:sz w:val="22"/>
                                <w:szCs w:val="22"/>
                              </w:rPr>
                            </w:pPr>
                            <w:r w:rsidRPr="009C6EFE">
                              <w:rPr>
                                <w:sz w:val="22"/>
                                <w:szCs w:val="22"/>
                              </w:rPr>
                              <w:t xml:space="preserve">In its list of issues, ask </w:t>
                            </w:r>
                            <w:r>
                              <w:rPr>
                                <w:sz w:val="22"/>
                                <w:szCs w:val="22"/>
                              </w:rPr>
                              <w:t>Jordan</w:t>
                            </w:r>
                            <w:r w:rsidRPr="009C6EFE">
                              <w:rPr>
                                <w:sz w:val="22"/>
                                <w:szCs w:val="22"/>
                              </w:rPr>
                              <w:t xml:space="preserve">: </w:t>
                            </w:r>
                            <w:r>
                              <w:rPr>
                                <w:sz w:val="22"/>
                                <w:szCs w:val="22"/>
                              </w:rPr>
                              <w:t xml:space="preserve">given the absence of explicit legal provisions on detention of minor migrants and minor asylum-seekers in the </w:t>
                            </w:r>
                            <w:r w:rsidRPr="00D3583C">
                              <w:rPr>
                                <w:sz w:val="22"/>
                                <w:szCs w:val="22"/>
                              </w:rPr>
                              <w:t>Law on Residence and Foreigners’ Affairs, can</w:t>
                            </w:r>
                            <w:r w:rsidRPr="009C6EFE">
                              <w:rPr>
                                <w:sz w:val="22"/>
                                <w:szCs w:val="22"/>
                              </w:rPr>
                              <w:t xml:space="preserve"> </w:t>
                            </w:r>
                            <w:r>
                              <w:rPr>
                                <w:sz w:val="22"/>
                                <w:szCs w:val="22"/>
                              </w:rPr>
                              <w:t>Jordan</w:t>
                            </w:r>
                            <w:r w:rsidRPr="009C6EFE">
                              <w:rPr>
                                <w:sz w:val="22"/>
                                <w:szCs w:val="22"/>
                              </w:rPr>
                              <w:t xml:space="preserve"> provide details on </w:t>
                            </w:r>
                            <w:r>
                              <w:rPr>
                                <w:sz w:val="22"/>
                                <w:szCs w:val="22"/>
                              </w:rPr>
                              <w:t>any specific</w:t>
                            </w:r>
                            <w:r w:rsidRPr="009C6EFE">
                              <w:rPr>
                                <w:sz w:val="22"/>
                                <w:szCs w:val="22"/>
                              </w:rPr>
                              <w:t xml:space="preserve"> steps it is taking</w:t>
                            </w:r>
                            <w:r>
                              <w:rPr>
                                <w:sz w:val="22"/>
                                <w:szCs w:val="22"/>
                              </w:rPr>
                              <w:t xml:space="preserve"> to explicitly prohibit the detention of minor migrants and minor asylum-seekers</w:t>
                            </w:r>
                            <w:r w:rsidRPr="009C6EFE">
                              <w:rPr>
                                <w:sz w:val="22"/>
                                <w:szCs w:val="22"/>
                              </w:rPr>
                              <w:t>?</w:t>
                            </w:r>
                          </w:p>
                          <w:p w14:paraId="22A21269" w14:textId="51180F9E" w:rsidR="007C3988" w:rsidRPr="007C3988" w:rsidRDefault="007C3988" w:rsidP="007C3988">
                            <w:pPr>
                              <w:pStyle w:val="ListParagraph"/>
                              <w:numPr>
                                <w:ilvl w:val="1"/>
                                <w:numId w:val="19"/>
                              </w:numPr>
                              <w:rPr>
                                <w:sz w:val="22"/>
                                <w:szCs w:val="22"/>
                              </w:rPr>
                            </w:pPr>
                            <w:r>
                              <w:rPr>
                                <w:sz w:val="22"/>
                                <w:szCs w:val="22"/>
                              </w:rPr>
                              <w:t>If Jordan is not taking any specific steps to explicitly prohibit the detention of minor migrants and minor asylum-seekers, recommend that Jordan pass and implement legislation against minor detention.</w:t>
                            </w:r>
                          </w:p>
                          <w:p w14:paraId="66DE16C9" w14:textId="77777777" w:rsidR="00192180" w:rsidRDefault="00192180" w:rsidP="00192180">
                            <w:pPr>
                              <w:pStyle w:val="ListParagraph"/>
                              <w:numPr>
                                <w:ilvl w:val="0"/>
                                <w:numId w:val="19"/>
                              </w:numPr>
                              <w:rPr>
                                <w:sz w:val="22"/>
                                <w:szCs w:val="22"/>
                              </w:rPr>
                            </w:pPr>
                            <w:r>
                              <w:rPr>
                                <w:sz w:val="22"/>
                                <w:szCs w:val="22"/>
                              </w:rPr>
                              <w:t xml:space="preserve">In its list of issues, ask Jordan: given the absence of explicit legal provisions on detention of minor migrants and minor asylum-seekers in </w:t>
                            </w:r>
                            <w:r w:rsidRPr="00D3583C">
                              <w:rPr>
                                <w:sz w:val="22"/>
                                <w:szCs w:val="22"/>
                              </w:rPr>
                              <w:t>the Law on Residence and Foreigners’ Affairs, can Jordan provide:</w:t>
                            </w:r>
                            <w:r>
                              <w:rPr>
                                <w:sz w:val="22"/>
                                <w:szCs w:val="22"/>
                              </w:rPr>
                              <w:t xml:space="preserve"> </w:t>
                            </w:r>
                          </w:p>
                          <w:p w14:paraId="711D061B" w14:textId="07D073B7" w:rsidR="00192180" w:rsidRDefault="00192180" w:rsidP="00192180">
                            <w:pPr>
                              <w:pStyle w:val="ListParagraph"/>
                              <w:numPr>
                                <w:ilvl w:val="1"/>
                                <w:numId w:val="19"/>
                              </w:numPr>
                              <w:rPr>
                                <w:sz w:val="22"/>
                                <w:szCs w:val="22"/>
                              </w:rPr>
                            </w:pPr>
                            <w:r>
                              <w:rPr>
                                <w:sz w:val="22"/>
                                <w:szCs w:val="22"/>
                              </w:rPr>
                              <w:t xml:space="preserve">details on the </w:t>
                            </w:r>
                            <w:r w:rsidR="007C3988">
                              <w:rPr>
                                <w:sz w:val="22"/>
                                <w:szCs w:val="22"/>
                              </w:rPr>
                              <w:t xml:space="preserve">current </w:t>
                            </w:r>
                            <w:r>
                              <w:rPr>
                                <w:sz w:val="22"/>
                                <w:szCs w:val="22"/>
                              </w:rPr>
                              <w:t>rates of detention among minor migrants</w:t>
                            </w:r>
                          </w:p>
                          <w:p w14:paraId="01801D51" w14:textId="359D6E10" w:rsidR="00192180" w:rsidRDefault="00192180" w:rsidP="00192180">
                            <w:pPr>
                              <w:pStyle w:val="ListParagraph"/>
                              <w:numPr>
                                <w:ilvl w:val="1"/>
                                <w:numId w:val="19"/>
                              </w:numPr>
                              <w:rPr>
                                <w:sz w:val="22"/>
                                <w:szCs w:val="22"/>
                              </w:rPr>
                            </w:pPr>
                            <w:r>
                              <w:rPr>
                                <w:sz w:val="22"/>
                                <w:szCs w:val="22"/>
                              </w:rPr>
                              <w:t xml:space="preserve">details on the </w:t>
                            </w:r>
                            <w:r w:rsidR="007C3988">
                              <w:rPr>
                                <w:sz w:val="22"/>
                                <w:szCs w:val="22"/>
                              </w:rPr>
                              <w:t xml:space="preserve">current </w:t>
                            </w:r>
                            <w:r>
                              <w:rPr>
                                <w:sz w:val="22"/>
                                <w:szCs w:val="22"/>
                              </w:rPr>
                              <w:t>rates of detention among minor asylum-seekers</w:t>
                            </w:r>
                          </w:p>
                          <w:p w14:paraId="104DC381" w14:textId="77777777" w:rsidR="00192180" w:rsidRDefault="00192180" w:rsidP="00192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64962A" id="_x0000_t202" coordsize="21600,21600" o:spt="202" path="m,l,21600r21600,l21600,xe">
                <v:stroke joinstyle="miter"/>
                <v:path gradientshapeok="t" o:connecttype="rect"/>
              </v:shapetype>
              <v:shape id="Text Box 4" o:spid="_x0000_s1028" type="#_x0000_t202" style="width:470.25pt;height:2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" fillcolor="white [3201]" strokeweight=".5pt">
                <v:shadow on="t" color="black" opacity="26214f" origin="-.5,-.5" offset=".74836mm,.74836mm"/>
                <v:textbox>
                  <w:txbxContent>
                    <w:p w14:paraId="010742D0" w14:textId="77777777" w:rsidR="00192180" w:rsidRPr="00072ECE" w:rsidRDefault="00192180" w:rsidP="00192180">
                      <w:pPr>
                        <w:pStyle w:val="Heading2"/>
                        <w:jc w:val="center"/>
                        <w:rPr>
                          <w:b/>
                        </w:rPr>
                      </w:pPr>
                      <w:r w:rsidRPr="00072ECE">
                        <w:rPr>
                          <w:b/>
                        </w:rPr>
                        <w:t>Recommended Questions for the List of Issues and Concluding Observations</w:t>
                      </w:r>
                    </w:p>
                    <w:p w14:paraId="0E9AE208" w14:textId="5AD7AA7E" w:rsidR="00192180" w:rsidRDefault="00192180" w:rsidP="0093516F">
                      <w:pPr>
                        <w:spacing w:after="0" w:line="360" w:lineRule="auto"/>
                        <w:rPr>
                          <w:rFonts w:eastAsia="Times New Roman" w:cstheme="minorHAnsi"/>
                          <w:color w:val="000000"/>
                          <w:sz w:val="22"/>
                          <w:szCs w:val="22"/>
                        </w:rPr>
                      </w:pPr>
                      <w:r w:rsidRPr="00C063F8">
                        <w:rPr>
                          <w:rFonts w:eastAsia="Times New Roman" w:cstheme="minorHAnsi"/>
                          <w:color w:val="000000"/>
                          <w:sz w:val="22"/>
                          <w:szCs w:val="22"/>
                        </w:rPr>
                        <w:t>We hope the Committee will:</w:t>
                      </w:r>
                    </w:p>
                    <w:p w14:paraId="1EB47B4B" w14:textId="7050418A" w:rsidR="007C3988" w:rsidRDefault="007C3988" w:rsidP="0093516F">
                      <w:pPr>
                        <w:pStyle w:val="ListParagraph"/>
                        <w:numPr>
                          <w:ilvl w:val="0"/>
                          <w:numId w:val="19"/>
                        </w:numPr>
                        <w:spacing w:after="0"/>
                        <w:rPr>
                          <w:sz w:val="22"/>
                          <w:szCs w:val="22"/>
                        </w:rPr>
                      </w:pPr>
                      <w:r w:rsidRPr="009C6EFE">
                        <w:rPr>
                          <w:sz w:val="22"/>
                          <w:szCs w:val="22"/>
                        </w:rPr>
                        <w:t xml:space="preserve">In its list of issues, ask </w:t>
                      </w:r>
                      <w:r>
                        <w:rPr>
                          <w:sz w:val="22"/>
                          <w:szCs w:val="22"/>
                        </w:rPr>
                        <w:t>Jordan</w:t>
                      </w:r>
                      <w:r w:rsidRPr="009C6EFE">
                        <w:rPr>
                          <w:sz w:val="22"/>
                          <w:szCs w:val="22"/>
                        </w:rPr>
                        <w:t xml:space="preserve">: </w:t>
                      </w:r>
                      <w:r>
                        <w:rPr>
                          <w:sz w:val="22"/>
                          <w:szCs w:val="22"/>
                        </w:rPr>
                        <w:t xml:space="preserve">given the absence of explicit legal provisions on detention of minor migrants and minor asylum-seekers in the </w:t>
                      </w:r>
                      <w:r w:rsidRPr="00D3583C">
                        <w:rPr>
                          <w:sz w:val="22"/>
                          <w:szCs w:val="22"/>
                        </w:rPr>
                        <w:t>Law on Residence and Foreigners’ Affairs, can</w:t>
                      </w:r>
                      <w:r w:rsidRPr="009C6EFE">
                        <w:rPr>
                          <w:sz w:val="22"/>
                          <w:szCs w:val="22"/>
                        </w:rPr>
                        <w:t xml:space="preserve"> </w:t>
                      </w:r>
                      <w:r>
                        <w:rPr>
                          <w:sz w:val="22"/>
                          <w:szCs w:val="22"/>
                        </w:rPr>
                        <w:t>Jordan</w:t>
                      </w:r>
                      <w:r w:rsidRPr="009C6EFE">
                        <w:rPr>
                          <w:sz w:val="22"/>
                          <w:szCs w:val="22"/>
                        </w:rPr>
                        <w:t xml:space="preserve"> provide details on </w:t>
                      </w:r>
                      <w:r>
                        <w:rPr>
                          <w:sz w:val="22"/>
                          <w:szCs w:val="22"/>
                        </w:rPr>
                        <w:t>any specific</w:t>
                      </w:r>
                      <w:r w:rsidRPr="009C6EFE">
                        <w:rPr>
                          <w:sz w:val="22"/>
                          <w:szCs w:val="22"/>
                        </w:rPr>
                        <w:t xml:space="preserve"> steps it is taking</w:t>
                      </w:r>
                      <w:r>
                        <w:rPr>
                          <w:sz w:val="22"/>
                          <w:szCs w:val="22"/>
                        </w:rPr>
                        <w:t xml:space="preserve"> to explicitly prohibit the detention of minor migrants and minor asylum-seekers</w:t>
                      </w:r>
                      <w:r w:rsidRPr="009C6EFE">
                        <w:rPr>
                          <w:sz w:val="22"/>
                          <w:szCs w:val="22"/>
                        </w:rPr>
                        <w:t>?</w:t>
                      </w:r>
                    </w:p>
                    <w:p w14:paraId="22A21269" w14:textId="51180F9E" w:rsidR="007C3988" w:rsidRPr="007C3988" w:rsidRDefault="007C3988" w:rsidP="007C3988">
                      <w:pPr>
                        <w:pStyle w:val="ListParagraph"/>
                        <w:numPr>
                          <w:ilvl w:val="1"/>
                          <w:numId w:val="19"/>
                        </w:numPr>
                        <w:rPr>
                          <w:sz w:val="22"/>
                          <w:szCs w:val="22"/>
                        </w:rPr>
                      </w:pPr>
                      <w:r>
                        <w:rPr>
                          <w:sz w:val="22"/>
                          <w:szCs w:val="22"/>
                        </w:rPr>
                        <w:t>If Jordan is not taking any specific steps to explicitly prohibit the detention of minor migrants and minor asylum-seekers, recommend that Jordan pass and implement legislation against minor detention.</w:t>
                      </w:r>
                    </w:p>
                    <w:p w14:paraId="66DE16C9" w14:textId="77777777" w:rsidR="00192180" w:rsidRDefault="00192180" w:rsidP="00192180">
                      <w:pPr>
                        <w:pStyle w:val="ListParagraph"/>
                        <w:numPr>
                          <w:ilvl w:val="0"/>
                          <w:numId w:val="19"/>
                        </w:numPr>
                        <w:rPr>
                          <w:sz w:val="22"/>
                          <w:szCs w:val="22"/>
                        </w:rPr>
                      </w:pPr>
                      <w:r>
                        <w:rPr>
                          <w:sz w:val="22"/>
                          <w:szCs w:val="22"/>
                        </w:rPr>
                        <w:t xml:space="preserve">In its list of issues, ask Jordan: given the absence of explicit legal provisions on detention of minor migrants and minor asylum-seekers in </w:t>
                      </w:r>
                      <w:r w:rsidRPr="00D3583C">
                        <w:rPr>
                          <w:sz w:val="22"/>
                          <w:szCs w:val="22"/>
                        </w:rPr>
                        <w:t>the Law on Residence and Foreigners’ Affairs, can Jordan provide:</w:t>
                      </w:r>
                      <w:r>
                        <w:rPr>
                          <w:sz w:val="22"/>
                          <w:szCs w:val="22"/>
                        </w:rPr>
                        <w:t xml:space="preserve"> </w:t>
                      </w:r>
                    </w:p>
                    <w:p w14:paraId="711D061B" w14:textId="07D073B7" w:rsidR="00192180" w:rsidRDefault="00192180" w:rsidP="00192180">
                      <w:pPr>
                        <w:pStyle w:val="ListParagraph"/>
                        <w:numPr>
                          <w:ilvl w:val="1"/>
                          <w:numId w:val="19"/>
                        </w:numPr>
                        <w:rPr>
                          <w:sz w:val="22"/>
                          <w:szCs w:val="22"/>
                        </w:rPr>
                      </w:pPr>
                      <w:r>
                        <w:rPr>
                          <w:sz w:val="22"/>
                          <w:szCs w:val="22"/>
                        </w:rPr>
                        <w:t xml:space="preserve">details on the </w:t>
                      </w:r>
                      <w:r w:rsidR="007C3988">
                        <w:rPr>
                          <w:sz w:val="22"/>
                          <w:szCs w:val="22"/>
                        </w:rPr>
                        <w:t xml:space="preserve">current </w:t>
                      </w:r>
                      <w:r>
                        <w:rPr>
                          <w:sz w:val="22"/>
                          <w:szCs w:val="22"/>
                        </w:rPr>
                        <w:t>rates of detention among minor migrants</w:t>
                      </w:r>
                    </w:p>
                    <w:p w14:paraId="01801D51" w14:textId="359D6E10" w:rsidR="00192180" w:rsidRDefault="00192180" w:rsidP="00192180">
                      <w:pPr>
                        <w:pStyle w:val="ListParagraph"/>
                        <w:numPr>
                          <w:ilvl w:val="1"/>
                          <w:numId w:val="19"/>
                        </w:numPr>
                        <w:rPr>
                          <w:sz w:val="22"/>
                          <w:szCs w:val="22"/>
                        </w:rPr>
                      </w:pPr>
                      <w:r>
                        <w:rPr>
                          <w:sz w:val="22"/>
                          <w:szCs w:val="22"/>
                        </w:rPr>
                        <w:t xml:space="preserve">details on the </w:t>
                      </w:r>
                      <w:r w:rsidR="007C3988">
                        <w:rPr>
                          <w:sz w:val="22"/>
                          <w:szCs w:val="22"/>
                        </w:rPr>
                        <w:t xml:space="preserve">current </w:t>
                      </w:r>
                      <w:r>
                        <w:rPr>
                          <w:sz w:val="22"/>
                          <w:szCs w:val="22"/>
                        </w:rPr>
                        <w:t>rates of detention among minor asylum-seekers</w:t>
                      </w:r>
                    </w:p>
                    <w:p w14:paraId="104DC381" w14:textId="77777777" w:rsidR="00192180" w:rsidRDefault="00192180" w:rsidP="00192180"/>
                  </w:txbxContent>
                </v:textbox>
                <w10:anchorlock/>
              </v:shape>
            </w:pict>
          </mc:Fallback>
        </mc:AlternateContent>
      </w:r>
    </w:p>
    <w:p w14:paraId="1D0CC1E7" w14:textId="77777777" w:rsidR="000E03A6" w:rsidRPr="00CB11B2" w:rsidRDefault="000E03A6" w:rsidP="000E03A6">
      <w:pPr>
        <w:pStyle w:val="Heading1"/>
        <w:spacing w:before="200"/>
        <w:rPr>
          <w:b/>
          <w:bCs/>
          <w:caps w:val="0"/>
        </w:rPr>
      </w:pPr>
      <w:bookmarkStart w:id="85" w:name="_Toc53067140"/>
      <w:bookmarkStart w:id="86" w:name="_Toc63414501"/>
      <w:bookmarkStart w:id="87" w:name="_Hlk52631351"/>
      <w:r w:rsidRPr="00CB11B2">
        <w:rPr>
          <w:b/>
          <w:bCs/>
        </w:rPr>
        <w:t>Detail</w:t>
      </w:r>
      <w:bookmarkEnd w:id="85"/>
      <w:r>
        <w:rPr>
          <w:b/>
          <w:bCs/>
        </w:rPr>
        <w:t xml:space="preserve"> of Constitutional and Legislative Findings</w:t>
      </w:r>
      <w:bookmarkEnd w:id="86"/>
    </w:p>
    <w:bookmarkEnd w:id="87"/>
    <w:p w14:paraId="0D7785A0" w14:textId="77777777" w:rsidR="005E4090" w:rsidRDefault="005E4090" w:rsidP="002E5044">
      <w:pPr>
        <w:keepNext/>
        <w:keepLines/>
        <w:spacing w:before="40" w:after="0" w:line="259" w:lineRule="auto"/>
        <w:outlineLvl w:val="1"/>
        <w:rPr>
          <w:rFonts w:ascii="Calibri Light" w:eastAsia="Times New Roman" w:hAnsi="Calibri Light" w:cs="Times New Roman"/>
          <w:b/>
          <w:color w:val="2E74B5"/>
          <w:sz w:val="26"/>
          <w:szCs w:val="26"/>
        </w:rPr>
      </w:pPr>
    </w:p>
    <w:p w14:paraId="3D4E0246" w14:textId="77777777" w:rsidR="005E4090" w:rsidRPr="00DD1A7D" w:rsidRDefault="005E4090" w:rsidP="00DD1A7D">
      <w:pPr>
        <w:pStyle w:val="ListParagraph"/>
        <w:keepNext/>
        <w:keepLines/>
        <w:numPr>
          <w:ilvl w:val="0"/>
          <w:numId w:val="10"/>
        </w:numPr>
        <w:pBdr>
          <w:bottom w:val="single" w:sz="6" w:space="1" w:color="auto"/>
        </w:pBdr>
        <w:spacing w:before="40" w:after="0" w:line="259" w:lineRule="auto"/>
        <w:ind w:left="360"/>
        <w:outlineLvl w:val="1"/>
        <w:rPr>
          <w:rFonts w:ascii="Calibri Light" w:eastAsia="Times New Roman" w:hAnsi="Calibri Light" w:cs="Times New Roman"/>
          <w:bCs/>
          <w:color w:val="4A66AC" w:themeColor="accent1"/>
          <w:sz w:val="26"/>
          <w:szCs w:val="26"/>
        </w:rPr>
      </w:pPr>
      <w:bookmarkStart w:id="88" w:name="_Toc63414502"/>
      <w:bookmarkStart w:id="89" w:name="_Hlk55550751"/>
      <w:r w:rsidRPr="00DD1A7D">
        <w:rPr>
          <w:rFonts w:ascii="Calibri Light" w:eastAsia="Times New Roman" w:hAnsi="Calibri Light" w:cs="Times New Roman"/>
          <w:bCs/>
          <w:color w:val="4A66AC" w:themeColor="accent1"/>
          <w:sz w:val="26"/>
          <w:szCs w:val="26"/>
        </w:rPr>
        <w:t>General Principles: Equality and Non-Discrimination (Article 2)</w:t>
      </w:r>
      <w:bookmarkEnd w:id="88"/>
    </w:p>
    <w:bookmarkEnd w:id="89"/>
    <w:p w14:paraId="74BA0547" w14:textId="77777777" w:rsidR="009D7B63" w:rsidRPr="000E03A6" w:rsidRDefault="009D7B63" w:rsidP="009D7B63">
      <w:pPr>
        <w:rPr>
          <w:sz w:val="22"/>
          <w:szCs w:val="22"/>
        </w:rPr>
      </w:pPr>
      <w:r w:rsidRPr="000E03A6">
        <w:rPr>
          <w:sz w:val="22"/>
          <w:szCs w:val="22"/>
        </w:rPr>
        <w:t>Article 2.1 of the C</w:t>
      </w:r>
      <w:r w:rsidR="001D3E65">
        <w:rPr>
          <w:sz w:val="22"/>
          <w:szCs w:val="22"/>
        </w:rPr>
        <w:t>onvention</w:t>
      </w:r>
      <w:r w:rsidRPr="000E03A6">
        <w:rPr>
          <w:sz w:val="22"/>
          <w:szCs w:val="22"/>
        </w:rPr>
        <w:t xml:space="preserve"> states that: </w:t>
      </w:r>
    </w:p>
    <w:p w14:paraId="1F696A6F" w14:textId="77777777" w:rsidR="009D7B63" w:rsidRPr="000E03A6" w:rsidRDefault="009D7B63" w:rsidP="00777108">
      <w:pPr>
        <w:ind w:left="450" w:right="900"/>
        <w:rPr>
          <w:i/>
          <w:sz w:val="22"/>
          <w:szCs w:val="22"/>
        </w:rPr>
      </w:pPr>
      <w:r w:rsidRPr="000E03A6">
        <w:rPr>
          <w:i/>
          <w:sz w:val="22"/>
          <w:szCs w:val="22"/>
        </w:rPr>
        <w:t>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14:paraId="2A24DEB2" w14:textId="77777777" w:rsidR="003E25FE" w:rsidRPr="000E03A6" w:rsidRDefault="003E25FE" w:rsidP="003E25FE">
      <w:pPr>
        <w:rPr>
          <w:rFonts w:eastAsia="Times New Roman"/>
          <w:sz w:val="22"/>
          <w:szCs w:val="22"/>
        </w:rPr>
      </w:pPr>
      <w:r w:rsidRPr="000E03A6">
        <w:rPr>
          <w:sz w:val="22"/>
          <w:szCs w:val="22"/>
        </w:rPr>
        <w:t>Constitutions state the values of a country, outlining the rights of people living within the country and profoundly influencing norms and practices. In nearly all countries, constitutions take precedence over other sources of law—making them critical tools for delineating and implementing equal rights. New constitutions and new rights guaranteed in constitutions can be used to overturn discriminatory laws, as well as to legislate non-discrimination guarantees. Moreover, constitutions can offer protection against policy and legal changes during periods of social and political shifts that may seek to undermine equal rights. For these reasons and others</w:t>
      </w:r>
      <w:r w:rsidRPr="000E03A6">
        <w:rPr>
          <w:rFonts w:eastAsia="Times New Roman"/>
          <w:sz w:val="22"/>
          <w:szCs w:val="22"/>
        </w:rPr>
        <w:t xml:space="preserve">, as the foundational document setting out the rights of all human beings in a country, a constitution and the rights contained therein are essential to realizing equal rights. </w:t>
      </w:r>
    </w:p>
    <w:p w14:paraId="6380193F" w14:textId="77777777" w:rsidR="003E25FE" w:rsidRPr="000E03A6" w:rsidRDefault="003E25FE" w:rsidP="003E25FE">
      <w:pPr>
        <w:rPr>
          <w:sz w:val="22"/>
          <w:szCs w:val="22"/>
        </w:rPr>
      </w:pPr>
      <w:r w:rsidRPr="000E03A6">
        <w:rPr>
          <w:sz w:val="22"/>
          <w:szCs w:val="22"/>
        </w:rPr>
        <w:t>We reviewed full text constitutions for all 193 UN member states available from official government sources to determine whether the constitution took any approach to equality across the grounds listed in article 2.1 of the CRC by prohibiting discrimination based on each specific status, guaranteeing equal rights, guaranteeing equality before the law, or guaranteeing overall equality or equal opportunities.</w:t>
      </w:r>
    </w:p>
    <w:p w14:paraId="445563C6" w14:textId="77777777" w:rsidR="00044B26" w:rsidRPr="00044B26" w:rsidRDefault="00044B26" w:rsidP="00044B26">
      <w:pPr>
        <w:keepNext/>
        <w:keepLines/>
        <w:spacing w:before="40" w:afterLines="100" w:after="240"/>
        <w:outlineLvl w:val="3"/>
        <w:rPr>
          <w:rFonts w:ascii="Calibri Light" w:eastAsia="Times New Roman" w:hAnsi="Calibri Light" w:cs="Times New Roman"/>
          <w:i/>
          <w:iCs/>
          <w:color w:val="4A66AC" w:themeColor="accent1"/>
          <w:sz w:val="22"/>
          <w:szCs w:val="22"/>
        </w:rPr>
      </w:pPr>
      <w:bookmarkStart w:id="90" w:name="_Hlk55550909"/>
      <w:r w:rsidRPr="00044B26">
        <w:rPr>
          <w:rFonts w:ascii="Calibri Light" w:eastAsia="Times New Roman" w:hAnsi="Calibri Light" w:cs="Times New Roman"/>
          <w:i/>
          <w:iCs/>
          <w:color w:val="4A66AC" w:themeColor="accent1"/>
          <w:sz w:val="22"/>
          <w:szCs w:val="22"/>
        </w:rPr>
        <w:t>JORDAN</w:t>
      </w:r>
      <w:r w:rsidR="005E4090" w:rsidRPr="00044B26">
        <w:rPr>
          <w:rFonts w:ascii="Calibri Light" w:eastAsia="Times New Roman" w:hAnsi="Calibri Light" w:cs="Times New Roman"/>
          <w:i/>
          <w:iCs/>
          <w:color w:val="4A66AC" w:themeColor="accent1"/>
          <w:sz w:val="22"/>
          <w:szCs w:val="22"/>
        </w:rPr>
        <w:t xml:space="preserve">’S CONSTITUTIONAL PROVISIONS: </w:t>
      </w:r>
      <w:r w:rsidRPr="00044B26">
        <w:rPr>
          <w:rFonts w:ascii="Calibri Light" w:eastAsia="Times New Roman" w:hAnsi="Calibri Light" w:cs="Times New Roman"/>
          <w:i/>
          <w:iCs/>
          <w:color w:val="4A66AC" w:themeColor="accent1"/>
          <w:sz w:val="22"/>
          <w:szCs w:val="22"/>
        </w:rPr>
        <w:t xml:space="preserve">NEED TO </w:t>
      </w:r>
      <w:r>
        <w:rPr>
          <w:rFonts w:ascii="Calibri Light" w:eastAsia="Times New Roman" w:hAnsi="Calibri Light" w:cs="Times New Roman"/>
          <w:i/>
          <w:iCs/>
          <w:color w:val="4A66AC" w:themeColor="accent1"/>
          <w:sz w:val="22"/>
          <w:szCs w:val="22"/>
        </w:rPr>
        <w:t>STRENGTHEN CONSTITUTIONAL NON-DISCRIMINATION PROVISIONS</w:t>
      </w:r>
    </w:p>
    <w:p w14:paraId="1AE16D43" w14:textId="77777777" w:rsidR="008A1AFC" w:rsidRPr="00044B26" w:rsidRDefault="00044B26" w:rsidP="008A1AFC">
      <w:pPr>
        <w:rPr>
          <w:rFonts w:ascii="Calibri Light" w:eastAsia="Times New Roman" w:hAnsi="Calibri Light"/>
          <w:i/>
          <w:iCs/>
          <w:color w:val="4A66AC" w:themeColor="accent1"/>
          <w:sz w:val="22"/>
          <w:szCs w:val="22"/>
        </w:rPr>
      </w:pPr>
      <w:r w:rsidRPr="00044B26">
        <w:rPr>
          <w:rFonts w:eastAsia="Times New Roman"/>
          <w:sz w:val="22"/>
          <w:szCs w:val="22"/>
        </w:rPr>
        <w:t xml:space="preserve">Based on our review of full-text national constitutions, </w:t>
      </w:r>
      <w:r>
        <w:rPr>
          <w:rFonts w:eastAsia="Times New Roman"/>
          <w:sz w:val="22"/>
          <w:szCs w:val="22"/>
        </w:rPr>
        <w:t xml:space="preserve">Article 6 of </w:t>
      </w:r>
      <w:r w:rsidRPr="00044B26">
        <w:rPr>
          <w:rFonts w:eastAsia="Times New Roman"/>
          <w:sz w:val="22"/>
          <w:szCs w:val="22"/>
        </w:rPr>
        <w:t>Jordan</w:t>
      </w:r>
      <w:r>
        <w:rPr>
          <w:rFonts w:eastAsia="Times New Roman"/>
          <w:sz w:val="22"/>
          <w:szCs w:val="22"/>
        </w:rPr>
        <w:t>’s constitution</w:t>
      </w:r>
      <w:r w:rsidRPr="00044B26">
        <w:rPr>
          <w:rFonts w:eastAsia="Times New Roman"/>
          <w:sz w:val="22"/>
          <w:szCs w:val="22"/>
        </w:rPr>
        <w:t xml:space="preserve"> explicitly prohibits discrimination of persons based on race, language, or religion. </w:t>
      </w:r>
    </w:p>
    <w:p w14:paraId="55295E02" w14:textId="77777777" w:rsidR="008A1AFC" w:rsidRPr="008A1AFC" w:rsidRDefault="008A1AFC" w:rsidP="008A1AFC">
      <w:pPr>
        <w:ind w:left="720"/>
        <w:rPr>
          <w:rFonts w:eastAsia="Times New Roman"/>
          <w:i/>
          <w:iCs/>
          <w:sz w:val="22"/>
          <w:szCs w:val="22"/>
        </w:rPr>
      </w:pPr>
      <w:r w:rsidRPr="008A1AFC">
        <w:rPr>
          <w:rFonts w:eastAsia="Times New Roman"/>
          <w:i/>
          <w:iCs/>
          <w:sz w:val="22"/>
          <w:szCs w:val="22"/>
        </w:rPr>
        <w:t>Article 6:</w:t>
      </w:r>
    </w:p>
    <w:p w14:paraId="2F08552F" w14:textId="77777777" w:rsidR="008A1AFC" w:rsidRPr="008A1AFC" w:rsidRDefault="008A1AFC" w:rsidP="008A1AFC">
      <w:pPr>
        <w:pStyle w:val="ListParagraph"/>
        <w:numPr>
          <w:ilvl w:val="0"/>
          <w:numId w:val="12"/>
        </w:numPr>
        <w:rPr>
          <w:rFonts w:eastAsia="Times New Roman"/>
          <w:i/>
          <w:iCs/>
          <w:sz w:val="22"/>
          <w:szCs w:val="22"/>
        </w:rPr>
      </w:pPr>
      <w:r w:rsidRPr="008A1AFC">
        <w:rPr>
          <w:rFonts w:eastAsia="Times New Roman"/>
          <w:i/>
          <w:iCs/>
          <w:sz w:val="22"/>
          <w:szCs w:val="22"/>
        </w:rPr>
        <w:t>Jordanians shall be equal before the law with no discrimination between them in rights and duties even if they differ in race, language, or religion.</w:t>
      </w:r>
    </w:p>
    <w:bookmarkEnd w:id="90"/>
    <w:p w14:paraId="6DB8B979" w14:textId="6CEA4E5C" w:rsidR="005E4090" w:rsidRDefault="003739AE" w:rsidP="005E4090">
      <w:pPr>
        <w:rPr>
          <w:rFonts w:eastAsia="Times New Roman"/>
          <w:b/>
          <w:sz w:val="22"/>
          <w:szCs w:val="22"/>
        </w:rPr>
      </w:pPr>
      <w:r w:rsidRPr="00192180">
        <w:rPr>
          <w:rFonts w:eastAsia="Times New Roman"/>
          <w:b/>
          <w:sz w:val="22"/>
          <w:szCs w:val="22"/>
        </w:rPr>
        <w:t>However, some groups guaranteed equality in the Convention are not covered by this constitutional provision, including children facing discrimination based on sex, political opinion, national, ethnic, or social origin, property status, disability status, or birth status.</w:t>
      </w:r>
    </w:p>
    <w:p w14:paraId="73CD00D3" w14:textId="77777777" w:rsidR="00251CD9" w:rsidRPr="00192180" w:rsidRDefault="00251CD9" w:rsidP="005E4090">
      <w:pPr>
        <w:rPr>
          <w:b/>
        </w:rPr>
      </w:pPr>
    </w:p>
    <w:p w14:paraId="62B04925" w14:textId="77777777" w:rsidR="005E4090" w:rsidRPr="00A87CC8" w:rsidRDefault="005E4090" w:rsidP="00DD1A7D">
      <w:pPr>
        <w:keepNext/>
        <w:keepLines/>
        <w:numPr>
          <w:ilvl w:val="0"/>
          <w:numId w:val="10"/>
        </w:numPr>
        <w:pBdr>
          <w:bottom w:val="single" w:sz="6" w:space="1" w:color="auto"/>
        </w:pBdr>
        <w:spacing w:before="40" w:after="0" w:line="259" w:lineRule="auto"/>
        <w:ind w:left="360"/>
        <w:outlineLvl w:val="1"/>
        <w:rPr>
          <w:rFonts w:ascii="Calibri Light" w:eastAsia="Times New Roman" w:hAnsi="Calibri Light" w:cs="Times New Roman"/>
          <w:bCs/>
          <w:color w:val="4A66AC" w:themeColor="accent1"/>
          <w:sz w:val="26"/>
          <w:szCs w:val="26"/>
        </w:rPr>
      </w:pPr>
      <w:bookmarkStart w:id="91" w:name="_Toc63414503"/>
      <w:bookmarkStart w:id="92" w:name="_Hlk52631293"/>
      <w:r w:rsidRPr="00A87CC8">
        <w:rPr>
          <w:rFonts w:ascii="Calibri Light" w:eastAsia="Times New Roman" w:hAnsi="Calibri Light" w:cs="Times New Roman"/>
          <w:bCs/>
          <w:color w:val="4A66AC" w:themeColor="accent1"/>
          <w:sz w:val="26"/>
          <w:szCs w:val="26"/>
        </w:rPr>
        <w:t xml:space="preserve">Special Protection Measures: Child Marriage (Articles 19, 24, 28, 34, </w:t>
      </w:r>
      <w:r w:rsidR="00257B9B">
        <w:rPr>
          <w:rFonts w:ascii="Calibri Light" w:eastAsia="Times New Roman" w:hAnsi="Calibri Light" w:cs="Times New Roman"/>
          <w:bCs/>
          <w:color w:val="4A66AC" w:themeColor="accent1"/>
          <w:sz w:val="26"/>
          <w:szCs w:val="26"/>
        </w:rPr>
        <w:t xml:space="preserve">and GC </w:t>
      </w:r>
      <w:r w:rsidRPr="00A87CC8">
        <w:rPr>
          <w:rFonts w:ascii="Calibri Light" w:eastAsia="Times New Roman" w:hAnsi="Calibri Light" w:cs="Times New Roman"/>
          <w:bCs/>
          <w:color w:val="4A66AC" w:themeColor="accent1"/>
          <w:sz w:val="26"/>
          <w:szCs w:val="26"/>
        </w:rPr>
        <w:t>No. 4)</w:t>
      </w:r>
      <w:bookmarkEnd w:id="91"/>
    </w:p>
    <w:bookmarkEnd w:id="92"/>
    <w:p w14:paraId="1FF309C1" w14:textId="77777777" w:rsidR="007F217D" w:rsidRPr="000E03A6" w:rsidRDefault="007F217D" w:rsidP="009D7B63">
      <w:pPr>
        <w:spacing w:line="360" w:lineRule="auto"/>
        <w:rPr>
          <w:sz w:val="22"/>
          <w:szCs w:val="22"/>
        </w:rPr>
      </w:pPr>
      <w:r w:rsidRPr="000E03A6">
        <w:rPr>
          <w:sz w:val="22"/>
          <w:szCs w:val="22"/>
        </w:rPr>
        <w:t>General Comment No. 4 (2003) states that:</w:t>
      </w:r>
    </w:p>
    <w:p w14:paraId="49C9E783" w14:textId="77777777" w:rsidR="007F217D" w:rsidRPr="000E03A6" w:rsidRDefault="007F217D" w:rsidP="00777108">
      <w:pPr>
        <w:ind w:left="720"/>
        <w:rPr>
          <w:i/>
          <w:sz w:val="22"/>
          <w:szCs w:val="22"/>
        </w:rPr>
      </w:pPr>
      <w:r w:rsidRPr="000E03A6">
        <w:rPr>
          <w:i/>
          <w:sz w:val="22"/>
          <w:szCs w:val="22"/>
        </w:rPr>
        <w:t>The Committee strongly recommends that States parties review and, where necessary, reform their legislation and practice to increase the minimum age for marriage with and without parental consent to 18 years, for both girls and boys.</w:t>
      </w:r>
    </w:p>
    <w:p w14:paraId="61C3617B" w14:textId="77777777" w:rsidR="00547101" w:rsidRPr="000E03A6" w:rsidRDefault="00547101" w:rsidP="00547101">
      <w:pPr>
        <w:rPr>
          <w:sz w:val="22"/>
          <w:szCs w:val="22"/>
        </w:rPr>
      </w:pPr>
      <w:r w:rsidRPr="000E03A6">
        <w:rPr>
          <w:sz w:val="22"/>
          <w:szCs w:val="22"/>
        </w:rPr>
        <w:t>Child marriage has life-long health, educational, and economic consequences. For girls in particular, child brides are more likely to drop out of school, be victims of domestic abuse, and experience pregnancy and childbirth complications due to early childbearing, all of which affect core rights of the Convention, specifically the right to protection from violence (Article 19), the right to health (Article 24), the right to education (Article 28), and the right to protection from sexual exploitation and abuse (Article 34).</w:t>
      </w:r>
    </w:p>
    <w:p w14:paraId="1F7FA42C" w14:textId="77777777" w:rsidR="003E25FE" w:rsidRPr="000E03A6" w:rsidRDefault="003E25FE" w:rsidP="003E25FE">
      <w:pPr>
        <w:rPr>
          <w:sz w:val="22"/>
          <w:szCs w:val="22"/>
        </w:rPr>
      </w:pPr>
      <w:r w:rsidRPr="000E03A6">
        <w:rPr>
          <w:sz w:val="22"/>
          <w:szCs w:val="22"/>
        </w:rPr>
        <w:t>We systematically reviewed national civil codes and child-related legislation for all 193 UN member states to determine whether national legislation established a minimum age of marriage for both girls and boys generally, with parental consent, and under religious and customary law. We reviewed all legislation available through the Lexadin World Law Guide, Foreign Law Guide, International Labour Organization’s NATLEX database, Pacific Islands Legal Information Institute, Asian Legal Information Institute, JaFBase, and official country websites.</w:t>
      </w:r>
    </w:p>
    <w:p w14:paraId="7EC9E274" w14:textId="77777777" w:rsidR="00547101" w:rsidRDefault="00D0720E" w:rsidP="005E4090">
      <w:pPr>
        <w:keepNext/>
        <w:keepLines/>
        <w:spacing w:before="40" w:afterLines="100" w:after="240"/>
        <w:outlineLvl w:val="3"/>
        <w:rPr>
          <w:rFonts w:ascii="Calibri Light" w:eastAsia="Times New Roman" w:hAnsi="Calibri Light" w:cs="Times New Roman"/>
          <w:i/>
          <w:iCs/>
          <w:color w:val="4A66AC" w:themeColor="accent1"/>
          <w:sz w:val="22"/>
          <w:szCs w:val="22"/>
        </w:rPr>
      </w:pPr>
      <w:bookmarkStart w:id="93" w:name="_Hlk55551144"/>
      <w:r w:rsidRPr="00D0720E">
        <w:rPr>
          <w:rFonts w:ascii="Calibri Light" w:eastAsia="Times New Roman" w:hAnsi="Calibri Light" w:cs="Times New Roman"/>
          <w:i/>
          <w:iCs/>
          <w:color w:val="4A66AC" w:themeColor="accent1"/>
          <w:sz w:val="22"/>
          <w:szCs w:val="22"/>
        </w:rPr>
        <w:t>JORDAN</w:t>
      </w:r>
      <w:r w:rsidR="005E4090" w:rsidRPr="00D0720E">
        <w:rPr>
          <w:rFonts w:ascii="Calibri Light" w:eastAsia="Times New Roman" w:hAnsi="Calibri Light" w:cs="Times New Roman"/>
          <w:i/>
          <w:iCs/>
          <w:color w:val="4A66AC" w:themeColor="accent1"/>
          <w:sz w:val="22"/>
          <w:szCs w:val="22"/>
        </w:rPr>
        <w:t>’S LEGISLATIVE</w:t>
      </w:r>
      <w:r w:rsidR="005E4090" w:rsidRPr="00A87CC8">
        <w:rPr>
          <w:rFonts w:ascii="Calibri Light" w:eastAsia="Times New Roman" w:hAnsi="Calibri Light" w:cs="Times New Roman"/>
          <w:i/>
          <w:iCs/>
          <w:color w:val="4A66AC" w:themeColor="accent1"/>
          <w:sz w:val="22"/>
          <w:szCs w:val="22"/>
        </w:rPr>
        <w:t xml:space="preserve"> PROV</w:t>
      </w:r>
      <w:r w:rsidR="00841098">
        <w:rPr>
          <w:rFonts w:ascii="Calibri Light" w:eastAsia="Times New Roman" w:hAnsi="Calibri Light" w:cs="Times New Roman"/>
          <w:i/>
          <w:iCs/>
          <w:color w:val="4A66AC" w:themeColor="accent1"/>
          <w:sz w:val="22"/>
          <w:szCs w:val="22"/>
        </w:rPr>
        <w:t>I</w:t>
      </w:r>
      <w:r w:rsidR="005E4090" w:rsidRPr="00A87CC8">
        <w:rPr>
          <w:rFonts w:ascii="Calibri Light" w:eastAsia="Times New Roman" w:hAnsi="Calibri Light" w:cs="Times New Roman"/>
          <w:i/>
          <w:iCs/>
          <w:color w:val="4A66AC" w:themeColor="accent1"/>
          <w:sz w:val="22"/>
          <w:szCs w:val="22"/>
        </w:rPr>
        <w:t xml:space="preserve">SIONS: </w:t>
      </w:r>
      <w:r w:rsidR="00044B26">
        <w:rPr>
          <w:rFonts w:ascii="Calibri Light" w:eastAsia="Times New Roman" w:hAnsi="Calibri Light" w:cs="Times New Roman"/>
          <w:i/>
          <w:iCs/>
          <w:color w:val="4A66AC" w:themeColor="accent1"/>
          <w:sz w:val="22"/>
          <w:szCs w:val="22"/>
        </w:rPr>
        <w:t xml:space="preserve">NEED TO STRENGTHEN PROTECTIONS </w:t>
      </w:r>
      <w:r w:rsidR="00EF4E40">
        <w:rPr>
          <w:rFonts w:ascii="Calibri Light" w:eastAsia="Times New Roman" w:hAnsi="Calibri Light" w:cs="Times New Roman"/>
          <w:i/>
          <w:iCs/>
          <w:color w:val="4A66AC" w:themeColor="accent1"/>
          <w:sz w:val="22"/>
          <w:szCs w:val="22"/>
        </w:rPr>
        <w:t>FROM CHILD MARRIAGE</w:t>
      </w:r>
    </w:p>
    <w:p w14:paraId="22017E5E" w14:textId="1AA5A3F4" w:rsidR="00AE715E" w:rsidRDefault="00A5066F" w:rsidP="00AE715E">
      <w:pPr>
        <w:rPr>
          <w:rFonts w:eastAsia="Times New Roman"/>
          <w:sz w:val="22"/>
          <w:szCs w:val="22"/>
        </w:rPr>
      </w:pPr>
      <w:r w:rsidRPr="00A5066F">
        <w:rPr>
          <w:sz w:val="22"/>
          <w:szCs w:val="22"/>
        </w:rPr>
        <w:t>Based on our systematic review of legislation and country reports</w:t>
      </w:r>
      <w:r w:rsidRPr="00303863">
        <w:rPr>
          <w:iCs/>
          <w:sz w:val="22"/>
          <w:szCs w:val="22"/>
        </w:rPr>
        <w:t>,</w:t>
      </w:r>
      <w:r w:rsidR="00303863" w:rsidRPr="00303863">
        <w:rPr>
          <w:iCs/>
          <w:sz w:val="22"/>
          <w:szCs w:val="22"/>
        </w:rPr>
        <w:t xml:space="preserve"> Article 10</w:t>
      </w:r>
      <w:r w:rsidR="00303863">
        <w:rPr>
          <w:i/>
          <w:sz w:val="22"/>
          <w:szCs w:val="22"/>
        </w:rPr>
        <w:t xml:space="preserve"> of</w:t>
      </w:r>
      <w:r w:rsidRPr="00A5066F">
        <w:rPr>
          <w:i/>
          <w:sz w:val="22"/>
          <w:szCs w:val="22"/>
        </w:rPr>
        <w:t xml:space="preserve"> </w:t>
      </w:r>
      <w:r w:rsidR="00EF4E40">
        <w:rPr>
          <w:iCs/>
          <w:sz w:val="22"/>
          <w:szCs w:val="22"/>
        </w:rPr>
        <w:t xml:space="preserve">Jordan’s </w:t>
      </w:r>
      <w:r w:rsidR="00AE715E">
        <w:rPr>
          <w:iCs/>
          <w:sz w:val="22"/>
          <w:szCs w:val="22"/>
        </w:rPr>
        <w:t xml:space="preserve">2019 </w:t>
      </w:r>
      <w:r w:rsidR="00EF4E40" w:rsidRPr="00EF4E40">
        <w:rPr>
          <w:i/>
          <w:sz w:val="22"/>
          <w:szCs w:val="22"/>
        </w:rPr>
        <w:t>Personal Status Law</w:t>
      </w:r>
      <w:r w:rsidR="00EF4E40">
        <w:rPr>
          <w:iCs/>
          <w:sz w:val="22"/>
          <w:szCs w:val="22"/>
        </w:rPr>
        <w:t xml:space="preserve"> establishes 18 years as the</w:t>
      </w:r>
      <w:r>
        <w:rPr>
          <w:iCs/>
          <w:sz w:val="22"/>
          <w:szCs w:val="22"/>
        </w:rPr>
        <w:t xml:space="preserve"> minimum age of </w:t>
      </w:r>
      <w:r w:rsidR="00303863">
        <w:rPr>
          <w:iCs/>
          <w:sz w:val="22"/>
          <w:szCs w:val="22"/>
        </w:rPr>
        <w:t xml:space="preserve">marriage </w:t>
      </w:r>
      <w:r w:rsidR="00303863" w:rsidRPr="00192180">
        <w:rPr>
          <w:b/>
          <w:iCs/>
          <w:sz w:val="22"/>
          <w:szCs w:val="22"/>
        </w:rPr>
        <w:t>but</w:t>
      </w:r>
      <w:r w:rsidR="00303863" w:rsidRPr="00192180">
        <w:rPr>
          <w:rFonts w:eastAsia="Times New Roman"/>
          <w:b/>
          <w:sz w:val="22"/>
          <w:szCs w:val="22"/>
        </w:rPr>
        <w:t xml:space="preserve"> allows children at least </w:t>
      </w:r>
      <w:r w:rsidR="00AE715E" w:rsidRPr="00192180">
        <w:rPr>
          <w:rFonts w:eastAsia="Times New Roman"/>
          <w:b/>
          <w:sz w:val="22"/>
          <w:szCs w:val="22"/>
        </w:rPr>
        <w:t xml:space="preserve">16 </w:t>
      </w:r>
      <w:r w:rsidR="00303863" w:rsidRPr="00192180">
        <w:rPr>
          <w:rFonts w:eastAsia="Times New Roman"/>
          <w:b/>
          <w:sz w:val="22"/>
          <w:szCs w:val="22"/>
        </w:rPr>
        <w:t>years old to marry with approval from a judge</w:t>
      </w:r>
      <w:r w:rsidR="00AE715E" w:rsidRPr="00192180">
        <w:rPr>
          <w:rFonts w:eastAsia="Times New Roman"/>
          <w:b/>
          <w:sz w:val="22"/>
          <w:szCs w:val="22"/>
        </w:rPr>
        <w:t>.</w:t>
      </w:r>
    </w:p>
    <w:p w14:paraId="4C6A1055" w14:textId="6D6F2CF4" w:rsidR="0034077C" w:rsidRPr="003E45BA" w:rsidRDefault="00AE715E" w:rsidP="003E45BA">
      <w:pPr>
        <w:ind w:left="720"/>
        <w:rPr>
          <w:iCs/>
          <w:sz w:val="22"/>
          <w:szCs w:val="22"/>
          <w:rtl/>
        </w:rPr>
      </w:pPr>
      <w:r w:rsidRPr="0034077C">
        <w:rPr>
          <w:iCs/>
          <w:sz w:val="22"/>
          <w:szCs w:val="22"/>
        </w:rPr>
        <w:t>Personal Status Law No. (15) of 2019</w:t>
      </w:r>
      <w:r w:rsidR="005A0848" w:rsidRPr="005A0848">
        <w:rPr>
          <w:iCs/>
          <w:sz w:val="22"/>
          <w:szCs w:val="22"/>
        </w:rPr>
        <w:t xml:space="preserve"> </w:t>
      </w:r>
      <w:r w:rsidR="005A0848" w:rsidRPr="005A0848">
        <w:rPr>
          <w:iCs/>
          <w:noProof/>
          <w:sz w:val="22"/>
          <w:szCs w:val="22"/>
          <w:lang w:val="en-GB" w:eastAsia="en-GB"/>
        </w:rPr>
        <w:drawing>
          <wp:inline distT="0" distB="0" distL="0" distR="0" wp14:anchorId="3E495045" wp14:editId="7F995516">
            <wp:extent cx="5943600" cy="1300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300480"/>
                    </a:xfrm>
                    <a:prstGeom prst="rect">
                      <a:avLst/>
                    </a:prstGeom>
                    <a:noFill/>
                    <a:ln>
                      <a:noFill/>
                    </a:ln>
                  </pic:spPr>
                </pic:pic>
              </a:graphicData>
            </a:graphic>
          </wp:inline>
        </w:drawing>
      </w:r>
      <w:r w:rsidR="0034077C" w:rsidRPr="0034077C">
        <w:rPr>
          <w:rFonts w:ascii="Traditional Arabic" w:eastAsia="Times New Roman" w:hAnsi="Traditional Arabic" w:cs="Traditional Arabic" w:hint="cs"/>
          <w:iCs/>
          <w:color w:val="000000"/>
          <w:sz w:val="22"/>
          <w:szCs w:val="22"/>
          <w:rtl/>
        </w:rPr>
        <w:t>.</w:t>
      </w:r>
    </w:p>
    <w:p w14:paraId="7BE76FAF" w14:textId="77777777" w:rsidR="00260537" w:rsidRPr="00FA3535" w:rsidRDefault="00BA3491" w:rsidP="00044B26">
      <w:pPr>
        <w:rPr>
          <w:sz w:val="22"/>
          <w:szCs w:val="22"/>
        </w:rPr>
      </w:pPr>
      <w:r w:rsidRPr="00BA3491">
        <w:rPr>
          <w:sz w:val="22"/>
          <w:szCs w:val="22"/>
        </w:rPr>
        <w:t>The 2018 Demographic and Health Survey</w:t>
      </w:r>
      <w:r w:rsidR="00AF30B9">
        <w:rPr>
          <w:sz w:val="22"/>
          <w:szCs w:val="22"/>
        </w:rPr>
        <w:t>s</w:t>
      </w:r>
      <w:r w:rsidRPr="00BA3491">
        <w:rPr>
          <w:sz w:val="22"/>
          <w:szCs w:val="22"/>
        </w:rPr>
        <w:t xml:space="preserve"> (DHS) found that </w:t>
      </w:r>
      <w:r w:rsidR="00AF30B9">
        <w:rPr>
          <w:sz w:val="22"/>
          <w:szCs w:val="22"/>
        </w:rPr>
        <w:t>among</w:t>
      </w:r>
      <w:r w:rsidRPr="00BA3491">
        <w:rPr>
          <w:sz w:val="22"/>
          <w:szCs w:val="22"/>
        </w:rPr>
        <w:t xml:space="preserve"> women 20-24</w:t>
      </w:r>
      <w:r w:rsidR="009A2E00">
        <w:rPr>
          <w:sz w:val="22"/>
          <w:szCs w:val="22"/>
        </w:rPr>
        <w:t xml:space="preserve"> years old</w:t>
      </w:r>
      <w:r w:rsidRPr="00BA3491">
        <w:rPr>
          <w:sz w:val="22"/>
          <w:szCs w:val="22"/>
        </w:rPr>
        <w:t>, approximately 10% had been married before the age of 18, demonstrating that child marriage remains common in Jordan</w:t>
      </w:r>
      <w:r w:rsidR="0086099C">
        <w:rPr>
          <w:sz w:val="22"/>
          <w:szCs w:val="22"/>
        </w:rPr>
        <w:t>.</w:t>
      </w:r>
      <w:r w:rsidR="00EF3901">
        <w:rPr>
          <w:rStyle w:val="FootnoteReference"/>
          <w:sz w:val="22"/>
          <w:szCs w:val="22"/>
        </w:rPr>
        <w:footnoteReference w:id="2"/>
      </w:r>
      <w:r w:rsidR="0086099C">
        <w:rPr>
          <w:sz w:val="22"/>
          <w:szCs w:val="22"/>
        </w:rPr>
        <w:t xml:space="preserve"> </w:t>
      </w:r>
    </w:p>
    <w:p w14:paraId="78B476D2" w14:textId="77777777" w:rsidR="00F61D74" w:rsidRPr="00A87CC8" w:rsidRDefault="00F61D74" w:rsidP="00F61D74">
      <w:pPr>
        <w:keepNext/>
        <w:keepLines/>
        <w:numPr>
          <w:ilvl w:val="0"/>
          <w:numId w:val="10"/>
        </w:numPr>
        <w:pBdr>
          <w:bottom w:val="single" w:sz="6" w:space="1" w:color="auto"/>
        </w:pBdr>
        <w:spacing w:before="40" w:after="0" w:line="259" w:lineRule="auto"/>
        <w:ind w:left="360"/>
        <w:outlineLvl w:val="1"/>
        <w:rPr>
          <w:rFonts w:ascii="Calibri Light" w:eastAsia="Times New Roman" w:hAnsi="Calibri Light" w:cs="Times New Roman"/>
          <w:bCs/>
          <w:color w:val="4A66AC" w:themeColor="accent1"/>
          <w:sz w:val="26"/>
          <w:szCs w:val="26"/>
        </w:rPr>
      </w:pPr>
      <w:bookmarkStart w:id="94" w:name="_Toc104472615"/>
      <w:bookmarkEnd w:id="93"/>
      <w:r w:rsidRPr="00A87CC8">
        <w:rPr>
          <w:rFonts w:ascii="Calibri Light" w:eastAsia="Times New Roman" w:hAnsi="Calibri Light" w:cs="Times New Roman"/>
          <w:bCs/>
          <w:color w:val="4A66AC" w:themeColor="accent1"/>
          <w:sz w:val="26"/>
          <w:szCs w:val="26"/>
        </w:rPr>
        <w:t xml:space="preserve">Special Protection Measures: </w:t>
      </w:r>
      <w:r>
        <w:rPr>
          <w:rFonts w:ascii="Calibri Light" w:eastAsia="Times New Roman" w:hAnsi="Calibri Light" w:cs="Times New Roman"/>
          <w:bCs/>
          <w:color w:val="4A66AC" w:themeColor="accent1"/>
          <w:sz w:val="26"/>
          <w:szCs w:val="26"/>
        </w:rPr>
        <w:t>Children in Situations of Emergency (Detention based on Immigration Status)</w:t>
      </w:r>
      <w:r w:rsidRPr="00DD1A7D">
        <w:rPr>
          <w:rFonts w:ascii="Calibri Light" w:eastAsia="Times New Roman" w:hAnsi="Calibri Light" w:cs="Times New Roman"/>
          <w:bCs/>
          <w:color w:val="4A66AC" w:themeColor="accent1"/>
          <w:sz w:val="26"/>
          <w:szCs w:val="26"/>
        </w:rPr>
        <w:t xml:space="preserve"> (Articles 9, 24, 28, 37)</w:t>
      </w:r>
      <w:bookmarkEnd w:id="94"/>
    </w:p>
    <w:p w14:paraId="3E3F4602" w14:textId="38F56C21" w:rsidR="00F61D74" w:rsidRDefault="00F61D74" w:rsidP="00F61D74">
      <w:pPr>
        <w:rPr>
          <w:sz w:val="22"/>
          <w:szCs w:val="22"/>
        </w:rPr>
      </w:pPr>
      <w:r w:rsidRPr="007B723B">
        <w:rPr>
          <w:sz w:val="22"/>
          <w:szCs w:val="22"/>
        </w:rPr>
        <w:t>The detention of children based on immigration status violates the principle of the best interests of the child and infringes on core values outlined in the Convention</w:t>
      </w:r>
      <w:r>
        <w:rPr>
          <w:sz w:val="22"/>
          <w:szCs w:val="22"/>
        </w:rPr>
        <w:t>,</w:t>
      </w:r>
      <w:r w:rsidRPr="007B723B">
        <w:rPr>
          <w:sz w:val="22"/>
          <w:szCs w:val="22"/>
        </w:rPr>
        <w:t xml:space="preserve"> including the right to liberty (Article 37). </w:t>
      </w:r>
    </w:p>
    <w:p w14:paraId="1C6D8DF9" w14:textId="77777777" w:rsidR="00F61D74" w:rsidRDefault="00F61D74" w:rsidP="00F61D74">
      <w:pPr>
        <w:rPr>
          <w:sz w:val="22"/>
          <w:szCs w:val="22"/>
        </w:rPr>
      </w:pPr>
      <w:r>
        <w:rPr>
          <w:sz w:val="22"/>
          <w:szCs w:val="22"/>
        </w:rPr>
        <w:t>Moreover, a</w:t>
      </w:r>
      <w:r w:rsidRPr="00D95C20">
        <w:rPr>
          <w:sz w:val="22"/>
          <w:szCs w:val="22"/>
        </w:rPr>
        <w:t>s noted in the Committee’s 2002</w:t>
      </w:r>
      <w:r>
        <w:rPr>
          <w:sz w:val="22"/>
          <w:szCs w:val="22"/>
        </w:rPr>
        <w:t xml:space="preserve"> </w:t>
      </w:r>
      <w:r w:rsidRPr="00D95C20">
        <w:rPr>
          <w:sz w:val="22"/>
          <w:szCs w:val="22"/>
        </w:rPr>
        <w:t>Report on the Rights of All Children in the Context of International Migration</w:t>
      </w:r>
      <w:r>
        <w:rPr>
          <w:sz w:val="22"/>
          <w:szCs w:val="22"/>
        </w:rPr>
        <w:t xml:space="preserve">, migrant and asylum-seeking children may experience heightened vulnerabilities. For example, migrant children held in detention may face barriers to accessing fundamental services such as education (Article 28) and health services (Article 24). </w:t>
      </w:r>
    </w:p>
    <w:p w14:paraId="31EC5BBB" w14:textId="2102EA61" w:rsidR="00F61D74" w:rsidRDefault="00F61D74" w:rsidP="00F61D74">
      <w:pPr>
        <w:spacing w:afterLines="100" w:after="240"/>
        <w:ind w:right="900"/>
        <w:rPr>
          <w:sz w:val="22"/>
          <w:szCs w:val="22"/>
        </w:rPr>
      </w:pPr>
      <w:r>
        <w:rPr>
          <w:sz w:val="22"/>
          <w:szCs w:val="22"/>
        </w:rPr>
        <w:t>Article 37.b. specifically state</w:t>
      </w:r>
      <w:r w:rsidR="007C3988">
        <w:rPr>
          <w:sz w:val="22"/>
          <w:szCs w:val="22"/>
        </w:rPr>
        <w:t>s</w:t>
      </w:r>
      <w:r>
        <w:rPr>
          <w:sz w:val="22"/>
          <w:szCs w:val="22"/>
        </w:rPr>
        <w:t xml:space="preserve">: </w:t>
      </w:r>
    </w:p>
    <w:p w14:paraId="1DA9D897" w14:textId="1FBDC3B7" w:rsidR="00F61D74" w:rsidRDefault="00F61D74" w:rsidP="00F61D74">
      <w:pPr>
        <w:spacing w:afterLines="100" w:after="240"/>
        <w:ind w:left="720"/>
        <w:rPr>
          <w:i/>
          <w:iCs/>
          <w:sz w:val="22"/>
          <w:szCs w:val="22"/>
        </w:rPr>
      </w:pPr>
      <w:r w:rsidRPr="0037408C">
        <w:rPr>
          <w:i/>
          <w:iCs/>
          <w:sz w:val="22"/>
          <w:szCs w:val="22"/>
        </w:rPr>
        <w:t>States Parties shall ensure that:</w:t>
      </w:r>
    </w:p>
    <w:p w14:paraId="17E6E79C" w14:textId="77777777" w:rsidR="00F61D74" w:rsidRPr="002F3441" w:rsidRDefault="00F61D74" w:rsidP="00F61D74">
      <w:pPr>
        <w:spacing w:afterLines="100" w:after="240"/>
        <w:ind w:left="720"/>
        <w:rPr>
          <w:i/>
          <w:iCs/>
          <w:sz w:val="22"/>
          <w:szCs w:val="22"/>
        </w:rPr>
      </w:pPr>
      <w:r>
        <w:rPr>
          <w:i/>
          <w:iCs/>
          <w:sz w:val="22"/>
          <w:szCs w:val="22"/>
        </w:rPr>
        <w:t xml:space="preserve">(b) </w:t>
      </w:r>
      <w:r w:rsidRPr="002F3441">
        <w:rPr>
          <w:i/>
          <w:iCs/>
          <w:sz w:val="22"/>
          <w:szCs w:val="22"/>
        </w:rPr>
        <w:t>No child shall be deprived of his or her liberty unlawfully or arbitrarily. The arrest, detention or imprisonment of a child shall be in conformity with the law and shall be used only as a measure of last resort and for the shortest appropriate period of time;</w:t>
      </w:r>
    </w:p>
    <w:p w14:paraId="104FFB7B" w14:textId="77777777" w:rsidR="00F61D74" w:rsidRPr="00C450D4" w:rsidRDefault="00F61D74" w:rsidP="00F61D74">
      <w:pPr>
        <w:rPr>
          <w:sz w:val="22"/>
          <w:szCs w:val="22"/>
        </w:rPr>
      </w:pPr>
      <w:r>
        <w:rPr>
          <w:sz w:val="22"/>
          <w:szCs w:val="22"/>
        </w:rPr>
        <w:t xml:space="preserve">In </w:t>
      </w:r>
      <w:r w:rsidRPr="00C450D4">
        <w:rPr>
          <w:sz w:val="22"/>
          <w:szCs w:val="22"/>
        </w:rPr>
        <w:t>General Comment No. 6</w:t>
      </w:r>
      <w:r>
        <w:rPr>
          <w:sz w:val="22"/>
          <w:szCs w:val="22"/>
        </w:rPr>
        <w:t>, the</w:t>
      </w:r>
      <w:r w:rsidRPr="00C450D4">
        <w:rPr>
          <w:sz w:val="22"/>
          <w:szCs w:val="22"/>
        </w:rPr>
        <w:t xml:space="preserve"> Committee has</w:t>
      </w:r>
      <w:r>
        <w:rPr>
          <w:sz w:val="22"/>
          <w:szCs w:val="22"/>
        </w:rPr>
        <w:t xml:space="preserve"> specifically</w:t>
      </w:r>
      <w:r w:rsidRPr="00C450D4">
        <w:rPr>
          <w:sz w:val="22"/>
          <w:szCs w:val="22"/>
        </w:rPr>
        <w:t xml:space="preserve"> ruled</w:t>
      </w:r>
      <w:r>
        <w:rPr>
          <w:sz w:val="22"/>
          <w:szCs w:val="22"/>
        </w:rPr>
        <w:t xml:space="preserve"> </w:t>
      </w:r>
      <w:r w:rsidRPr="00C450D4">
        <w:rPr>
          <w:sz w:val="22"/>
          <w:szCs w:val="22"/>
        </w:rPr>
        <w:t xml:space="preserve">that detention of minor migrants is not in accordance with the Convention. </w:t>
      </w:r>
    </w:p>
    <w:p w14:paraId="676F4CD0" w14:textId="77777777" w:rsidR="00F61D74" w:rsidRPr="00C450D4" w:rsidRDefault="00F61D74" w:rsidP="00F61D74">
      <w:pPr>
        <w:ind w:left="720"/>
        <w:rPr>
          <w:i/>
          <w:iCs/>
          <w:sz w:val="22"/>
          <w:szCs w:val="22"/>
        </w:rPr>
      </w:pPr>
      <w:r w:rsidRPr="00C450D4">
        <w:rPr>
          <w:i/>
          <w:iCs/>
          <w:sz w:val="22"/>
          <w:szCs w:val="22"/>
        </w:rPr>
        <w:t>61. In application of article 37 of the Convention and the principle of the best interests of the child, unaccompanied or separated children should not, as a general rule, be detained. Detention cannot be justified solely on the basis of the child being unaccompanied or separated, or on their migratory or residence status, or lack thereof.</w:t>
      </w:r>
    </w:p>
    <w:p w14:paraId="33E2AB11" w14:textId="77777777" w:rsidR="00F61D74" w:rsidRPr="00C450D4" w:rsidRDefault="00F61D74" w:rsidP="00F61D74">
      <w:pPr>
        <w:rPr>
          <w:sz w:val="22"/>
          <w:szCs w:val="22"/>
        </w:rPr>
      </w:pPr>
      <w:r>
        <w:rPr>
          <w:sz w:val="22"/>
          <w:szCs w:val="22"/>
        </w:rPr>
        <w:t xml:space="preserve">For 150 UN member states, we systematically reviewed national-level immigration laws, regulations, ministerial decrees, and executive decrees related to asylum-seekers, refugees, and migrants. We identified and located relevant laws through the United Nations High Commissioner for Refugees (UNHCR) RefWorld catalog, the International Labour Organization’s (ILO) NATLEX legislation database, and the Global Detention Project. For each country, we reviewed all identified legislation to determine whether countries prohibited or allowed the detention of accompanied and unaccompanied minors, and under what circumstances. </w:t>
      </w:r>
    </w:p>
    <w:p w14:paraId="19C98D69" w14:textId="77777777" w:rsidR="00F61D74" w:rsidRDefault="00F61D74" w:rsidP="00F61D74">
      <w:pPr>
        <w:keepNext/>
        <w:keepLines/>
        <w:spacing w:before="40" w:afterLines="100" w:after="240"/>
        <w:outlineLvl w:val="3"/>
        <w:rPr>
          <w:rFonts w:ascii="Calibri Light" w:eastAsia="Times New Roman" w:hAnsi="Calibri Light" w:cs="Times New Roman"/>
          <w:i/>
          <w:iCs/>
          <w:color w:val="4A66AC" w:themeColor="accent1"/>
          <w:sz w:val="22"/>
          <w:szCs w:val="22"/>
        </w:rPr>
      </w:pPr>
      <w:r w:rsidRPr="00F61D74">
        <w:rPr>
          <w:rFonts w:ascii="Calibri Light" w:eastAsia="Times New Roman" w:hAnsi="Calibri Light" w:cs="Times New Roman"/>
          <w:i/>
          <w:iCs/>
          <w:color w:val="4A66AC" w:themeColor="accent1"/>
          <w:sz w:val="22"/>
          <w:szCs w:val="22"/>
        </w:rPr>
        <w:t xml:space="preserve">JORDAN’S LEGISLATIVE PROVISIONS: NO </w:t>
      </w:r>
      <w:r w:rsidRPr="00213C31">
        <w:rPr>
          <w:rFonts w:ascii="Calibri Light" w:eastAsia="Times New Roman" w:hAnsi="Calibri Light" w:cs="Times New Roman"/>
          <w:i/>
          <w:iCs/>
          <w:color w:val="4A66AC" w:themeColor="accent1"/>
          <w:sz w:val="22"/>
          <w:szCs w:val="22"/>
        </w:rPr>
        <w:t>LEGAL PROVISIO</w:t>
      </w:r>
      <w:r>
        <w:rPr>
          <w:rFonts w:ascii="Calibri Light" w:eastAsia="Times New Roman" w:hAnsi="Calibri Light" w:cs="Times New Roman"/>
          <w:i/>
          <w:iCs/>
          <w:color w:val="4A66AC" w:themeColor="accent1"/>
          <w:sz w:val="22"/>
          <w:szCs w:val="22"/>
        </w:rPr>
        <w:t>NS ON MINOR DETENTION</w:t>
      </w:r>
      <w:r w:rsidR="006671BE">
        <w:rPr>
          <w:rFonts w:ascii="Calibri Light" w:eastAsia="Times New Roman" w:hAnsi="Calibri Light" w:cs="Times New Roman"/>
          <w:i/>
          <w:iCs/>
          <w:color w:val="4A66AC" w:themeColor="accent1"/>
          <w:sz w:val="22"/>
          <w:szCs w:val="22"/>
        </w:rPr>
        <w:t xml:space="preserve"> FOUND</w:t>
      </w:r>
    </w:p>
    <w:p w14:paraId="6442ADA3" w14:textId="7B2860FF" w:rsidR="00213C31" w:rsidRPr="00D3583C" w:rsidRDefault="00C063F8" w:rsidP="00F61D74">
      <w:pPr>
        <w:rPr>
          <w:sz w:val="22"/>
          <w:szCs w:val="22"/>
        </w:rPr>
      </w:pPr>
      <w:r>
        <w:rPr>
          <w:sz w:val="22"/>
          <w:szCs w:val="22"/>
        </w:rPr>
        <w:t>O</w:t>
      </w:r>
      <w:r w:rsidR="00BA593C" w:rsidRPr="00D3583C">
        <w:rPr>
          <w:sz w:val="22"/>
          <w:szCs w:val="22"/>
        </w:rPr>
        <w:t xml:space="preserve">ur review of legislation, regulations and decrees finds that the country’s Law on Residence and Foreigners’ Affairs applies to asylum-seekers and migrants alike. </w:t>
      </w:r>
      <w:r w:rsidR="00BA593C" w:rsidRPr="00D3583C">
        <w:rPr>
          <w:b/>
          <w:bCs/>
          <w:sz w:val="22"/>
          <w:szCs w:val="22"/>
        </w:rPr>
        <w:t xml:space="preserve">This law generally permits detention </w:t>
      </w:r>
      <w:r w:rsidR="00500DCF" w:rsidRPr="00D3583C">
        <w:rPr>
          <w:b/>
          <w:bCs/>
          <w:sz w:val="22"/>
          <w:szCs w:val="22"/>
        </w:rPr>
        <w:t xml:space="preserve">without constraints and </w:t>
      </w:r>
      <w:r w:rsidR="00BA593C" w:rsidRPr="00D3583C">
        <w:rPr>
          <w:b/>
          <w:bCs/>
          <w:sz w:val="22"/>
          <w:szCs w:val="22"/>
        </w:rPr>
        <w:t>without specifying ages</w:t>
      </w:r>
      <w:r w:rsidR="00BA593C" w:rsidRPr="00D3583C">
        <w:rPr>
          <w:sz w:val="22"/>
          <w:szCs w:val="22"/>
        </w:rPr>
        <w:t xml:space="preserve">, </w:t>
      </w:r>
      <w:r w:rsidR="00500DCF" w:rsidRPr="00D3583C">
        <w:rPr>
          <w:sz w:val="22"/>
          <w:szCs w:val="22"/>
        </w:rPr>
        <w:t>and</w:t>
      </w:r>
      <w:r w:rsidR="00BA593C" w:rsidRPr="00D3583C">
        <w:rPr>
          <w:sz w:val="22"/>
          <w:szCs w:val="22"/>
        </w:rPr>
        <w:t xml:space="preserve"> contains no </w:t>
      </w:r>
      <w:r w:rsidR="00500DCF" w:rsidRPr="00D3583C">
        <w:rPr>
          <w:sz w:val="22"/>
          <w:szCs w:val="22"/>
        </w:rPr>
        <w:t>further provisions on places of detention</w:t>
      </w:r>
      <w:r w:rsidR="007C3988">
        <w:rPr>
          <w:sz w:val="22"/>
          <w:szCs w:val="22"/>
        </w:rPr>
        <w:t xml:space="preserve"> or</w:t>
      </w:r>
      <w:r w:rsidR="007C3988" w:rsidRPr="00D3583C">
        <w:rPr>
          <w:sz w:val="22"/>
          <w:szCs w:val="22"/>
        </w:rPr>
        <w:t xml:space="preserve"> </w:t>
      </w:r>
      <w:r w:rsidR="00500DCF" w:rsidRPr="00D3583C">
        <w:rPr>
          <w:sz w:val="22"/>
          <w:szCs w:val="22"/>
        </w:rPr>
        <w:t>alternatives to detention.</w:t>
      </w:r>
      <w:r>
        <w:rPr>
          <w:sz w:val="22"/>
          <w:szCs w:val="22"/>
        </w:rPr>
        <w:t xml:space="preserve"> </w:t>
      </w:r>
    </w:p>
    <w:p w14:paraId="6D0C44C4" w14:textId="64B126BF" w:rsidR="00213C31" w:rsidRPr="00182C05" w:rsidRDefault="00213C31" w:rsidP="00182C05">
      <w:pPr>
        <w:ind w:firstLine="720"/>
        <w:rPr>
          <w:iCs/>
        </w:rPr>
      </w:pPr>
      <w:r w:rsidRPr="00182C05">
        <w:rPr>
          <w:iCs/>
        </w:rPr>
        <w:t>Law on Residence and Foreigners’ Affairs, N. 24, 1973, amended to 2006</w:t>
      </w:r>
    </w:p>
    <w:p w14:paraId="2B3CBC4B" w14:textId="1E62BE78" w:rsidR="00D0720E" w:rsidRPr="00182C05" w:rsidRDefault="00C2171A" w:rsidP="00C2171A">
      <w:pPr>
        <w:ind w:left="720"/>
        <w:jc w:val="center"/>
        <w:rPr>
          <w:rFonts w:eastAsia="Times New Roman"/>
          <w:iCs/>
          <w:sz w:val="22"/>
          <w:szCs w:val="22"/>
        </w:rPr>
      </w:pPr>
      <w:r w:rsidRPr="00C2171A">
        <w:rPr>
          <w:iCs/>
          <w:noProof/>
          <w:lang w:val="en-GB" w:eastAsia="en-GB"/>
        </w:rPr>
        <w:drawing>
          <wp:inline distT="0" distB="0" distL="0" distR="0" wp14:anchorId="24816CB5" wp14:editId="6B6CD11A">
            <wp:extent cx="5943600"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r w:rsidR="00182C05" w:rsidRPr="00182C05">
        <w:rPr>
          <w:iCs/>
        </w:rPr>
        <w:t xml:space="preserve"> </w:t>
      </w:r>
    </w:p>
    <w:p w14:paraId="54104F3A" w14:textId="77777777" w:rsidR="00885A45" w:rsidRPr="00260537" w:rsidRDefault="00355FA7" w:rsidP="00260537">
      <w:pPr>
        <w:pStyle w:val="Heading4"/>
        <w:rPr>
          <w:i/>
          <w:sz w:val="18"/>
          <w:szCs w:val="18"/>
        </w:rPr>
      </w:pPr>
      <w:bookmarkStart w:id="95" w:name="_Hlk55551988"/>
      <w:r w:rsidRPr="000E03A6">
        <w:rPr>
          <w:i/>
          <w:sz w:val="18"/>
          <w:szCs w:val="18"/>
        </w:rPr>
        <w:t>Brief</w:t>
      </w:r>
      <w:r w:rsidR="00DB42CE" w:rsidRPr="000E03A6">
        <w:rPr>
          <w:i/>
          <w:sz w:val="18"/>
          <w:szCs w:val="18"/>
        </w:rPr>
        <w:t>ing</w:t>
      </w:r>
      <w:r w:rsidR="009D7B63" w:rsidRPr="000E03A6">
        <w:rPr>
          <w:i/>
          <w:sz w:val="18"/>
          <w:szCs w:val="18"/>
        </w:rPr>
        <w:t xml:space="preserve"> prepared by the WORLD Policy Analysis Center, University of California, Los Angeles</w:t>
      </w:r>
      <w:bookmarkEnd w:id="95"/>
    </w:p>
    <w:sectPr w:rsidR="00885A45" w:rsidRPr="00260537" w:rsidSect="00E9663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7FD58" w14:textId="77777777" w:rsidR="00FC061F" w:rsidRDefault="00FC061F" w:rsidP="00001F72">
      <w:pPr>
        <w:spacing w:after="0" w:line="240" w:lineRule="auto"/>
      </w:pPr>
      <w:r>
        <w:separator/>
      </w:r>
    </w:p>
  </w:endnote>
  <w:endnote w:type="continuationSeparator" w:id="0">
    <w:p w14:paraId="7923934A" w14:textId="77777777" w:rsidR="00FC061F" w:rsidRDefault="00FC061F" w:rsidP="0000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CA4" w14:textId="77777777" w:rsidR="00001F72" w:rsidRDefault="00001F72" w:rsidP="00E96637">
    <w:pPr>
      <w:pStyle w:val="Footer"/>
      <w:tabs>
        <w:tab w:val="clear" w:pos="4680"/>
        <w:tab w:val="clear" w:pos="9360"/>
        <w:tab w:val="left" w:pos="4155"/>
        <w:tab w:val="left" w:pos="5953"/>
      </w:tabs>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09498"/>
      <w:docPartObj>
        <w:docPartGallery w:val="Page Numbers (Bottom of Page)"/>
        <w:docPartUnique/>
      </w:docPartObj>
    </w:sdtPr>
    <w:sdtEndPr>
      <w:rPr>
        <w:color w:val="7F7F7F" w:themeColor="background1" w:themeShade="7F"/>
        <w:spacing w:val="60"/>
      </w:rPr>
    </w:sdtEndPr>
    <w:sdtContent>
      <w:p w14:paraId="3F2DE1E8" w14:textId="192EFBF9" w:rsidR="00AE464B" w:rsidRDefault="00AE46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67E1">
          <w:rPr>
            <w:noProof/>
          </w:rPr>
          <w:t>7</w:t>
        </w:r>
        <w:r>
          <w:rPr>
            <w:noProof/>
          </w:rPr>
          <w:fldChar w:fldCharType="end"/>
        </w:r>
        <w:r>
          <w:t xml:space="preserve"> | </w:t>
        </w:r>
        <w:r>
          <w:rPr>
            <w:color w:val="7F7F7F" w:themeColor="background1" w:themeShade="7F"/>
            <w:spacing w:val="60"/>
          </w:rPr>
          <w:t>Page</w:t>
        </w:r>
      </w:p>
    </w:sdtContent>
  </w:sdt>
  <w:p w14:paraId="5E406469" w14:textId="77777777" w:rsidR="00E96637" w:rsidRDefault="00E96637">
    <w:pPr>
      <w:pStyle w:val="Footer"/>
      <w:jc w:val="right"/>
    </w:pPr>
  </w:p>
  <w:p w14:paraId="6758F5E5" w14:textId="77777777" w:rsidR="00E96637" w:rsidRDefault="00E96637" w:rsidP="00E96637">
    <w:pPr>
      <w:pStyle w:val="Footer"/>
      <w:tabs>
        <w:tab w:val="clear" w:pos="4680"/>
        <w:tab w:val="clear" w:pos="9360"/>
        <w:tab w:val="left" w:pos="4155"/>
        <w:tab w:val="left" w:pos="5953"/>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A1B3" w14:textId="77777777" w:rsidR="00FC061F" w:rsidRDefault="00FC061F" w:rsidP="00001F72">
      <w:pPr>
        <w:spacing w:after="0" w:line="240" w:lineRule="auto"/>
      </w:pPr>
      <w:r>
        <w:separator/>
      </w:r>
    </w:p>
  </w:footnote>
  <w:footnote w:type="continuationSeparator" w:id="0">
    <w:p w14:paraId="3C3A74CD" w14:textId="77777777" w:rsidR="00FC061F" w:rsidRDefault="00FC061F" w:rsidP="00001F72">
      <w:pPr>
        <w:spacing w:after="0" w:line="240" w:lineRule="auto"/>
      </w:pPr>
      <w:r>
        <w:continuationSeparator/>
      </w:r>
    </w:p>
  </w:footnote>
  <w:footnote w:id="1">
    <w:p w14:paraId="534D316D" w14:textId="77777777" w:rsidR="00260537" w:rsidRDefault="00260537">
      <w:pPr>
        <w:pStyle w:val="FootnoteText"/>
      </w:pPr>
      <w:r>
        <w:rPr>
          <w:rStyle w:val="FootnoteReference"/>
        </w:rPr>
        <w:footnoteRef/>
      </w:r>
      <w:r>
        <w:t xml:space="preserve"> </w:t>
      </w:r>
      <w:r w:rsidRPr="00260537">
        <w:t>UNICEF Data Warehouse. &lt;https://data.unicef.org/dv_index/&gt;</w:t>
      </w:r>
    </w:p>
  </w:footnote>
  <w:footnote w:id="2">
    <w:p w14:paraId="536DFA6A" w14:textId="77777777" w:rsidR="00EF3901" w:rsidRDefault="00EF3901">
      <w:pPr>
        <w:pStyle w:val="FootnoteText"/>
      </w:pPr>
      <w:r>
        <w:rPr>
          <w:rStyle w:val="FootnoteReference"/>
        </w:rPr>
        <w:footnoteRef/>
      </w:r>
      <w:r>
        <w:t xml:space="preserve"> </w:t>
      </w:r>
      <w:r w:rsidRPr="00EF3901">
        <w:t xml:space="preserve">UNICEF Data Warehouse. </w:t>
      </w:r>
      <w:hyperlink r:id="rId1" w:history="1">
        <w:r w:rsidR="006C55B9" w:rsidRPr="002E44EC">
          <w:rPr>
            <w:rStyle w:val="Hyperlink"/>
          </w:rPr>
          <w:t>https://data.unicef.org/dv_index/</w:t>
        </w:r>
      </w:hyperlink>
      <w:r w:rsidR="006C55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2F4C1" w14:textId="1305D11D" w:rsidR="00001F72" w:rsidRDefault="00364EAE" w:rsidP="00036502">
    <w:pPr>
      <w:pStyle w:val="Header"/>
      <w:tabs>
        <w:tab w:val="clear" w:pos="4680"/>
        <w:tab w:val="clear" w:pos="9360"/>
        <w:tab w:val="left" w:pos="3450"/>
      </w:tabs>
    </w:pPr>
    <w:r>
      <w:rPr>
        <w:noProof/>
        <w:lang w:val="en-GB" w:eastAsia="en-GB"/>
      </w:rPr>
      <w:drawing>
        <wp:anchor distT="0" distB="0" distL="114300" distR="114300" simplePos="0" relativeHeight="251660288" behindDoc="1" locked="0" layoutInCell="1" allowOverlap="1" wp14:anchorId="08D07DC4" wp14:editId="41757D1A">
          <wp:simplePos x="0" y="0"/>
          <wp:positionH relativeFrom="column">
            <wp:posOffset>-805218</wp:posOffset>
          </wp:positionH>
          <wp:positionV relativeFrom="paragraph">
            <wp:posOffset>-354785</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6D2295">
      <w:tab/>
    </w:r>
    <w:r w:rsidR="006D2295">
      <w:tab/>
    </w:r>
    <w:r w:rsidR="006D2295">
      <w:tab/>
    </w:r>
    <w:r w:rsidR="006D2295">
      <w:tab/>
    </w:r>
    <w:r w:rsidR="006D2295">
      <w:tab/>
    </w:r>
    <w:r w:rsidR="006D2295">
      <w:tab/>
    </w:r>
    <w:r w:rsidR="00192180">
      <w:t xml:space="preserve">June </w:t>
    </w:r>
    <w:r w:rsidR="00AF73D8">
      <w:t>30</w:t>
    </w:r>
    <w:r w:rsidR="00192180">
      <w:t>, 2022</w:t>
    </w:r>
    <w:r w:rsidR="00036502">
      <w:tab/>
    </w:r>
    <w:r w:rsidR="00036502">
      <w:tab/>
    </w:r>
  </w:p>
  <w:p w14:paraId="24F472A5" w14:textId="77777777" w:rsidR="00001F72" w:rsidRDefault="0000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FE1"/>
    <w:multiLevelType w:val="hybridMultilevel"/>
    <w:tmpl w:val="CFCA26C8"/>
    <w:lvl w:ilvl="0" w:tplc="7BB06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C765D"/>
    <w:multiLevelType w:val="hybridMultilevel"/>
    <w:tmpl w:val="29DC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755F71"/>
    <w:multiLevelType w:val="hybridMultilevel"/>
    <w:tmpl w:val="D70A42D0"/>
    <w:lvl w:ilvl="0" w:tplc="04090001">
      <w:start w:val="1"/>
      <w:numFmt w:val="bullet"/>
      <w:lvlText w:val=""/>
      <w:lvlJc w:val="left"/>
      <w:pPr>
        <w:ind w:left="720" w:hanging="360"/>
      </w:pPr>
      <w:rPr>
        <w:rFonts w:ascii="Symbol" w:hAnsi="Symbol" w:hint="default"/>
      </w:rPr>
    </w:lvl>
    <w:lvl w:ilvl="1" w:tplc="95845C3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0E2CCF"/>
    <w:multiLevelType w:val="hybridMultilevel"/>
    <w:tmpl w:val="4514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B6F08"/>
    <w:multiLevelType w:val="hybridMultilevel"/>
    <w:tmpl w:val="4818342A"/>
    <w:lvl w:ilvl="0" w:tplc="5C720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73F6C"/>
    <w:multiLevelType w:val="hybridMultilevel"/>
    <w:tmpl w:val="4DBEDAC2"/>
    <w:lvl w:ilvl="0" w:tplc="182E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91C8A"/>
    <w:multiLevelType w:val="hybridMultilevel"/>
    <w:tmpl w:val="4A66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7464A"/>
    <w:multiLevelType w:val="hybridMultilevel"/>
    <w:tmpl w:val="7280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F0577"/>
    <w:multiLevelType w:val="hybridMultilevel"/>
    <w:tmpl w:val="9C68BF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0F305C"/>
    <w:multiLevelType w:val="hybridMultilevel"/>
    <w:tmpl w:val="D30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3229A"/>
    <w:multiLevelType w:val="hybridMultilevel"/>
    <w:tmpl w:val="4FEA1F58"/>
    <w:lvl w:ilvl="0" w:tplc="D4B4A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B79C1"/>
    <w:multiLevelType w:val="hybridMultilevel"/>
    <w:tmpl w:val="1D34BF30"/>
    <w:lvl w:ilvl="0" w:tplc="5F56C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8768DC"/>
    <w:multiLevelType w:val="hybridMultilevel"/>
    <w:tmpl w:val="B1FA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A243F"/>
    <w:multiLevelType w:val="hybridMultilevel"/>
    <w:tmpl w:val="3F0C00F0"/>
    <w:lvl w:ilvl="0" w:tplc="722EE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7C03D3"/>
    <w:multiLevelType w:val="hybridMultilevel"/>
    <w:tmpl w:val="D0A49A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BEC6582"/>
    <w:multiLevelType w:val="hybridMultilevel"/>
    <w:tmpl w:val="0F8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54BDF"/>
    <w:multiLevelType w:val="hybridMultilevel"/>
    <w:tmpl w:val="4ED6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4"/>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3"/>
  </w:num>
  <w:num w:numId="11">
    <w:abstractNumId w:val="6"/>
  </w:num>
  <w:num w:numId="12">
    <w:abstractNumId w:val="11"/>
  </w:num>
  <w:num w:numId="13">
    <w:abstractNumId w:val="1"/>
  </w:num>
  <w:num w:numId="14">
    <w:abstractNumId w:val="14"/>
  </w:num>
  <w:num w:numId="15">
    <w:abstractNumId w:val="2"/>
  </w:num>
  <w:num w:numId="16">
    <w:abstractNumId w:val="1"/>
  </w:num>
  <w:num w:numId="17">
    <w:abstractNumId w:val="1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8C"/>
    <w:rsid w:val="00001F72"/>
    <w:rsid w:val="000257E5"/>
    <w:rsid w:val="00036502"/>
    <w:rsid w:val="00044B26"/>
    <w:rsid w:val="00047B11"/>
    <w:rsid w:val="00052E5B"/>
    <w:rsid w:val="0005570F"/>
    <w:rsid w:val="000667EC"/>
    <w:rsid w:val="00080FB0"/>
    <w:rsid w:val="00084AA0"/>
    <w:rsid w:val="00084ECC"/>
    <w:rsid w:val="000C1859"/>
    <w:rsid w:val="000E03A6"/>
    <w:rsid w:val="000E27C6"/>
    <w:rsid w:val="0010630C"/>
    <w:rsid w:val="001136CA"/>
    <w:rsid w:val="00115211"/>
    <w:rsid w:val="00116C0B"/>
    <w:rsid w:val="00120573"/>
    <w:rsid w:val="001208F7"/>
    <w:rsid w:val="00121FA6"/>
    <w:rsid w:val="00124E5E"/>
    <w:rsid w:val="00135514"/>
    <w:rsid w:val="00167519"/>
    <w:rsid w:val="00181116"/>
    <w:rsid w:val="00182AAA"/>
    <w:rsid w:val="00182C05"/>
    <w:rsid w:val="00192180"/>
    <w:rsid w:val="001D3E65"/>
    <w:rsid w:val="001F239E"/>
    <w:rsid w:val="001F789B"/>
    <w:rsid w:val="00213C31"/>
    <w:rsid w:val="00222D7F"/>
    <w:rsid w:val="00230B51"/>
    <w:rsid w:val="00232222"/>
    <w:rsid w:val="002444B6"/>
    <w:rsid w:val="00251CD9"/>
    <w:rsid w:val="00257B9B"/>
    <w:rsid w:val="00260537"/>
    <w:rsid w:val="00266515"/>
    <w:rsid w:val="002968A5"/>
    <w:rsid w:val="002A4A19"/>
    <w:rsid w:val="002B0997"/>
    <w:rsid w:val="002B5482"/>
    <w:rsid w:val="002C470A"/>
    <w:rsid w:val="002E1961"/>
    <w:rsid w:val="002E5044"/>
    <w:rsid w:val="002F3441"/>
    <w:rsid w:val="00303863"/>
    <w:rsid w:val="00305151"/>
    <w:rsid w:val="003167E1"/>
    <w:rsid w:val="00316D1C"/>
    <w:rsid w:val="0033631D"/>
    <w:rsid w:val="0034077C"/>
    <w:rsid w:val="00350B69"/>
    <w:rsid w:val="00355FA7"/>
    <w:rsid w:val="00364EAE"/>
    <w:rsid w:val="003739AE"/>
    <w:rsid w:val="00375DC8"/>
    <w:rsid w:val="0037600D"/>
    <w:rsid w:val="00376438"/>
    <w:rsid w:val="00382961"/>
    <w:rsid w:val="00383B43"/>
    <w:rsid w:val="00392F5D"/>
    <w:rsid w:val="003E04AB"/>
    <w:rsid w:val="003E25FE"/>
    <w:rsid w:val="003E403B"/>
    <w:rsid w:val="003E45BA"/>
    <w:rsid w:val="0041444D"/>
    <w:rsid w:val="00427E38"/>
    <w:rsid w:val="00433749"/>
    <w:rsid w:val="00481B59"/>
    <w:rsid w:val="00497315"/>
    <w:rsid w:val="00500DCF"/>
    <w:rsid w:val="00530FFA"/>
    <w:rsid w:val="00540D6F"/>
    <w:rsid w:val="00547101"/>
    <w:rsid w:val="00555A67"/>
    <w:rsid w:val="005726F8"/>
    <w:rsid w:val="005A0848"/>
    <w:rsid w:val="005C03F0"/>
    <w:rsid w:val="005D2778"/>
    <w:rsid w:val="005D2F09"/>
    <w:rsid w:val="005E4090"/>
    <w:rsid w:val="0062299A"/>
    <w:rsid w:val="00647EE1"/>
    <w:rsid w:val="00650165"/>
    <w:rsid w:val="00660556"/>
    <w:rsid w:val="00666249"/>
    <w:rsid w:val="006671BE"/>
    <w:rsid w:val="00677531"/>
    <w:rsid w:val="006816E9"/>
    <w:rsid w:val="00694212"/>
    <w:rsid w:val="006A47C4"/>
    <w:rsid w:val="006C55B9"/>
    <w:rsid w:val="006D2295"/>
    <w:rsid w:val="006E5AFD"/>
    <w:rsid w:val="0071126B"/>
    <w:rsid w:val="00750250"/>
    <w:rsid w:val="007516FD"/>
    <w:rsid w:val="00777108"/>
    <w:rsid w:val="007C3988"/>
    <w:rsid w:val="007C3BE7"/>
    <w:rsid w:val="007C3E0F"/>
    <w:rsid w:val="007E5E61"/>
    <w:rsid w:val="007F217D"/>
    <w:rsid w:val="00813C20"/>
    <w:rsid w:val="0082537B"/>
    <w:rsid w:val="00826843"/>
    <w:rsid w:val="00841098"/>
    <w:rsid w:val="008454BA"/>
    <w:rsid w:val="00851F8F"/>
    <w:rsid w:val="0086099C"/>
    <w:rsid w:val="00877A8D"/>
    <w:rsid w:val="00882E6E"/>
    <w:rsid w:val="00883694"/>
    <w:rsid w:val="00885A45"/>
    <w:rsid w:val="008A1AFC"/>
    <w:rsid w:val="008C3BEA"/>
    <w:rsid w:val="008D42C6"/>
    <w:rsid w:val="009111BF"/>
    <w:rsid w:val="0093516F"/>
    <w:rsid w:val="00953352"/>
    <w:rsid w:val="00957E6D"/>
    <w:rsid w:val="00966762"/>
    <w:rsid w:val="00972828"/>
    <w:rsid w:val="009747F5"/>
    <w:rsid w:val="00984576"/>
    <w:rsid w:val="009A01AB"/>
    <w:rsid w:val="009A2E00"/>
    <w:rsid w:val="009B04C2"/>
    <w:rsid w:val="009B12C6"/>
    <w:rsid w:val="009D0094"/>
    <w:rsid w:val="009D7B63"/>
    <w:rsid w:val="009E7E4A"/>
    <w:rsid w:val="00A14CF7"/>
    <w:rsid w:val="00A34ADF"/>
    <w:rsid w:val="00A5066F"/>
    <w:rsid w:val="00A567C8"/>
    <w:rsid w:val="00A75889"/>
    <w:rsid w:val="00A87CC8"/>
    <w:rsid w:val="00AA36D1"/>
    <w:rsid w:val="00AD47C4"/>
    <w:rsid w:val="00AD5B69"/>
    <w:rsid w:val="00AE464B"/>
    <w:rsid w:val="00AE715E"/>
    <w:rsid w:val="00AF30B9"/>
    <w:rsid w:val="00AF73D8"/>
    <w:rsid w:val="00B51A42"/>
    <w:rsid w:val="00B5302D"/>
    <w:rsid w:val="00B729E4"/>
    <w:rsid w:val="00B76C3E"/>
    <w:rsid w:val="00B929EF"/>
    <w:rsid w:val="00B94216"/>
    <w:rsid w:val="00BA3491"/>
    <w:rsid w:val="00BA593C"/>
    <w:rsid w:val="00BF4793"/>
    <w:rsid w:val="00C063F8"/>
    <w:rsid w:val="00C079EE"/>
    <w:rsid w:val="00C11448"/>
    <w:rsid w:val="00C13FDE"/>
    <w:rsid w:val="00C2171A"/>
    <w:rsid w:val="00C32192"/>
    <w:rsid w:val="00C37DB9"/>
    <w:rsid w:val="00C43095"/>
    <w:rsid w:val="00CA0626"/>
    <w:rsid w:val="00CB2CDF"/>
    <w:rsid w:val="00D04534"/>
    <w:rsid w:val="00D046D6"/>
    <w:rsid w:val="00D0720E"/>
    <w:rsid w:val="00D3583C"/>
    <w:rsid w:val="00D43C88"/>
    <w:rsid w:val="00D5202D"/>
    <w:rsid w:val="00D53009"/>
    <w:rsid w:val="00D608D0"/>
    <w:rsid w:val="00D70E05"/>
    <w:rsid w:val="00D72823"/>
    <w:rsid w:val="00D755FE"/>
    <w:rsid w:val="00D84376"/>
    <w:rsid w:val="00D95C20"/>
    <w:rsid w:val="00DB42CE"/>
    <w:rsid w:val="00DD1A7D"/>
    <w:rsid w:val="00DD21A9"/>
    <w:rsid w:val="00DD541A"/>
    <w:rsid w:val="00E13762"/>
    <w:rsid w:val="00E1513A"/>
    <w:rsid w:val="00E50A78"/>
    <w:rsid w:val="00E50C8C"/>
    <w:rsid w:val="00E8705B"/>
    <w:rsid w:val="00E96637"/>
    <w:rsid w:val="00EA6C68"/>
    <w:rsid w:val="00EB4D10"/>
    <w:rsid w:val="00EB72D5"/>
    <w:rsid w:val="00ED0D6A"/>
    <w:rsid w:val="00ED4244"/>
    <w:rsid w:val="00EE6BCE"/>
    <w:rsid w:val="00EF3601"/>
    <w:rsid w:val="00EF3901"/>
    <w:rsid w:val="00EF4E40"/>
    <w:rsid w:val="00EF5268"/>
    <w:rsid w:val="00EF53E9"/>
    <w:rsid w:val="00EF71DD"/>
    <w:rsid w:val="00F1070F"/>
    <w:rsid w:val="00F15EBC"/>
    <w:rsid w:val="00F43DA9"/>
    <w:rsid w:val="00F547C7"/>
    <w:rsid w:val="00F61B16"/>
    <w:rsid w:val="00F61D74"/>
    <w:rsid w:val="00F62A2C"/>
    <w:rsid w:val="00FA1300"/>
    <w:rsid w:val="00FA3535"/>
    <w:rsid w:val="00FC061F"/>
    <w:rsid w:val="00FC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94A48"/>
  <w15:chartTrackingRefBased/>
  <w15:docId w15:val="{3596CE34-14BB-4D65-923A-97F12A6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A6"/>
  </w:style>
  <w:style w:type="paragraph" w:styleId="Heading1">
    <w:name w:val="heading 1"/>
    <w:basedOn w:val="Normal"/>
    <w:next w:val="Normal"/>
    <w:link w:val="Heading1Char"/>
    <w:uiPriority w:val="9"/>
    <w:qFormat/>
    <w:rsid w:val="000E03A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E03A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E03A6"/>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0E03A6"/>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E03A6"/>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E03A6"/>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E03A6"/>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E03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03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A6"/>
    <w:rPr>
      <w:caps/>
      <w:color w:val="FFFFFF" w:themeColor="background1"/>
      <w:spacing w:val="15"/>
      <w:sz w:val="22"/>
      <w:szCs w:val="22"/>
      <w:shd w:val="clear" w:color="auto" w:fill="4A66AC" w:themeFill="accent1"/>
    </w:rPr>
  </w:style>
  <w:style w:type="paragraph" w:styleId="Header">
    <w:name w:val="header"/>
    <w:basedOn w:val="Normal"/>
    <w:link w:val="HeaderChar"/>
    <w:uiPriority w:val="99"/>
    <w:unhideWhenUsed/>
    <w:rsid w:val="0000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72"/>
  </w:style>
  <w:style w:type="paragraph" w:styleId="Footer">
    <w:name w:val="footer"/>
    <w:basedOn w:val="Normal"/>
    <w:link w:val="FooterChar"/>
    <w:uiPriority w:val="99"/>
    <w:unhideWhenUsed/>
    <w:rsid w:val="0000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72"/>
  </w:style>
  <w:style w:type="character" w:customStyle="1" w:styleId="Heading2Char">
    <w:name w:val="Heading 2 Char"/>
    <w:basedOn w:val="DefaultParagraphFont"/>
    <w:link w:val="Heading2"/>
    <w:uiPriority w:val="9"/>
    <w:rsid w:val="000E03A6"/>
    <w:rPr>
      <w:caps/>
      <w:spacing w:val="15"/>
      <w:shd w:val="clear" w:color="auto" w:fill="D9DFEF" w:themeFill="accent1" w:themeFillTint="33"/>
    </w:rPr>
  </w:style>
  <w:style w:type="character" w:customStyle="1" w:styleId="Heading3Char">
    <w:name w:val="Heading 3 Char"/>
    <w:basedOn w:val="DefaultParagraphFont"/>
    <w:link w:val="Heading3"/>
    <w:uiPriority w:val="9"/>
    <w:rsid w:val="000E03A6"/>
    <w:rPr>
      <w:caps/>
      <w:color w:val="243255" w:themeColor="accent1" w:themeShade="7F"/>
      <w:spacing w:val="15"/>
    </w:rPr>
  </w:style>
  <w:style w:type="character" w:customStyle="1" w:styleId="Heading4Char">
    <w:name w:val="Heading 4 Char"/>
    <w:basedOn w:val="DefaultParagraphFont"/>
    <w:link w:val="Heading4"/>
    <w:uiPriority w:val="9"/>
    <w:rsid w:val="000E03A6"/>
    <w:rPr>
      <w:caps/>
      <w:color w:val="374C80" w:themeColor="accent1" w:themeShade="BF"/>
      <w:spacing w:val="10"/>
    </w:rPr>
  </w:style>
  <w:style w:type="character" w:customStyle="1" w:styleId="Heading5Char">
    <w:name w:val="Heading 5 Char"/>
    <w:basedOn w:val="DefaultParagraphFont"/>
    <w:link w:val="Heading5"/>
    <w:uiPriority w:val="9"/>
    <w:semiHidden/>
    <w:rsid w:val="000E03A6"/>
    <w:rPr>
      <w:caps/>
      <w:color w:val="374C80" w:themeColor="accent1" w:themeShade="BF"/>
      <w:spacing w:val="10"/>
    </w:rPr>
  </w:style>
  <w:style w:type="character" w:customStyle="1" w:styleId="Heading6Char">
    <w:name w:val="Heading 6 Char"/>
    <w:basedOn w:val="DefaultParagraphFont"/>
    <w:link w:val="Heading6"/>
    <w:uiPriority w:val="9"/>
    <w:semiHidden/>
    <w:rsid w:val="000E03A6"/>
    <w:rPr>
      <w:caps/>
      <w:color w:val="374C80" w:themeColor="accent1" w:themeShade="BF"/>
      <w:spacing w:val="10"/>
    </w:rPr>
  </w:style>
  <w:style w:type="character" w:customStyle="1" w:styleId="Heading7Char">
    <w:name w:val="Heading 7 Char"/>
    <w:basedOn w:val="DefaultParagraphFont"/>
    <w:link w:val="Heading7"/>
    <w:uiPriority w:val="9"/>
    <w:semiHidden/>
    <w:rsid w:val="000E03A6"/>
    <w:rPr>
      <w:caps/>
      <w:color w:val="374C80" w:themeColor="accent1" w:themeShade="BF"/>
      <w:spacing w:val="10"/>
    </w:rPr>
  </w:style>
  <w:style w:type="character" w:customStyle="1" w:styleId="Heading8Char">
    <w:name w:val="Heading 8 Char"/>
    <w:basedOn w:val="DefaultParagraphFont"/>
    <w:link w:val="Heading8"/>
    <w:uiPriority w:val="9"/>
    <w:semiHidden/>
    <w:rsid w:val="000E03A6"/>
    <w:rPr>
      <w:caps/>
      <w:spacing w:val="10"/>
      <w:sz w:val="18"/>
      <w:szCs w:val="18"/>
    </w:rPr>
  </w:style>
  <w:style w:type="character" w:customStyle="1" w:styleId="Heading9Char">
    <w:name w:val="Heading 9 Char"/>
    <w:basedOn w:val="DefaultParagraphFont"/>
    <w:link w:val="Heading9"/>
    <w:uiPriority w:val="9"/>
    <w:semiHidden/>
    <w:rsid w:val="000E03A6"/>
    <w:rPr>
      <w:i/>
      <w:iCs/>
      <w:caps/>
      <w:spacing w:val="10"/>
      <w:sz w:val="18"/>
      <w:szCs w:val="18"/>
    </w:rPr>
  </w:style>
  <w:style w:type="paragraph" w:styleId="Caption">
    <w:name w:val="caption"/>
    <w:basedOn w:val="Normal"/>
    <w:next w:val="Normal"/>
    <w:uiPriority w:val="35"/>
    <w:semiHidden/>
    <w:unhideWhenUsed/>
    <w:qFormat/>
    <w:rsid w:val="000E03A6"/>
    <w:rPr>
      <w:b/>
      <w:bCs/>
      <w:color w:val="374C80" w:themeColor="accent1" w:themeShade="BF"/>
      <w:sz w:val="16"/>
      <w:szCs w:val="16"/>
    </w:rPr>
  </w:style>
  <w:style w:type="paragraph" w:styleId="Title">
    <w:name w:val="Title"/>
    <w:basedOn w:val="Normal"/>
    <w:next w:val="Normal"/>
    <w:link w:val="TitleChar"/>
    <w:uiPriority w:val="10"/>
    <w:qFormat/>
    <w:rsid w:val="000E03A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E03A6"/>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E03A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03A6"/>
    <w:rPr>
      <w:caps/>
      <w:color w:val="595959" w:themeColor="text1" w:themeTint="A6"/>
      <w:spacing w:val="10"/>
      <w:sz w:val="21"/>
      <w:szCs w:val="21"/>
    </w:rPr>
  </w:style>
  <w:style w:type="character" w:styleId="Strong">
    <w:name w:val="Strong"/>
    <w:uiPriority w:val="22"/>
    <w:qFormat/>
    <w:rsid w:val="000E03A6"/>
    <w:rPr>
      <w:b/>
      <w:bCs/>
    </w:rPr>
  </w:style>
  <w:style w:type="character" w:styleId="Emphasis">
    <w:name w:val="Emphasis"/>
    <w:uiPriority w:val="20"/>
    <w:qFormat/>
    <w:rsid w:val="000E03A6"/>
    <w:rPr>
      <w:caps/>
      <w:color w:val="243255" w:themeColor="accent1" w:themeShade="7F"/>
      <w:spacing w:val="5"/>
    </w:rPr>
  </w:style>
  <w:style w:type="paragraph" w:styleId="NoSpacing">
    <w:name w:val="No Spacing"/>
    <w:link w:val="NoSpacingChar"/>
    <w:uiPriority w:val="1"/>
    <w:qFormat/>
    <w:rsid w:val="000E03A6"/>
    <w:pPr>
      <w:spacing w:after="0" w:line="240" w:lineRule="auto"/>
    </w:pPr>
  </w:style>
  <w:style w:type="paragraph" w:styleId="Quote">
    <w:name w:val="Quote"/>
    <w:basedOn w:val="Normal"/>
    <w:next w:val="Normal"/>
    <w:link w:val="QuoteChar"/>
    <w:uiPriority w:val="29"/>
    <w:qFormat/>
    <w:rsid w:val="000E03A6"/>
    <w:rPr>
      <w:i/>
      <w:iCs/>
      <w:sz w:val="24"/>
      <w:szCs w:val="24"/>
    </w:rPr>
  </w:style>
  <w:style w:type="character" w:customStyle="1" w:styleId="QuoteChar">
    <w:name w:val="Quote Char"/>
    <w:basedOn w:val="DefaultParagraphFont"/>
    <w:link w:val="Quote"/>
    <w:uiPriority w:val="29"/>
    <w:rsid w:val="000E03A6"/>
    <w:rPr>
      <w:i/>
      <w:iCs/>
      <w:sz w:val="24"/>
      <w:szCs w:val="24"/>
    </w:rPr>
  </w:style>
  <w:style w:type="paragraph" w:styleId="IntenseQuote">
    <w:name w:val="Intense Quote"/>
    <w:basedOn w:val="Normal"/>
    <w:next w:val="Normal"/>
    <w:link w:val="IntenseQuoteChar"/>
    <w:uiPriority w:val="30"/>
    <w:qFormat/>
    <w:rsid w:val="000E03A6"/>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0E03A6"/>
    <w:rPr>
      <w:color w:val="4A66AC" w:themeColor="accent1"/>
      <w:sz w:val="24"/>
      <w:szCs w:val="24"/>
    </w:rPr>
  </w:style>
  <w:style w:type="character" w:styleId="SubtleEmphasis">
    <w:name w:val="Subtle Emphasis"/>
    <w:uiPriority w:val="19"/>
    <w:qFormat/>
    <w:rsid w:val="000E03A6"/>
    <w:rPr>
      <w:i/>
      <w:iCs/>
      <w:color w:val="243255" w:themeColor="accent1" w:themeShade="7F"/>
    </w:rPr>
  </w:style>
  <w:style w:type="character" w:styleId="IntenseEmphasis">
    <w:name w:val="Intense Emphasis"/>
    <w:uiPriority w:val="21"/>
    <w:qFormat/>
    <w:rsid w:val="000E03A6"/>
    <w:rPr>
      <w:b/>
      <w:bCs/>
      <w:caps/>
      <w:color w:val="243255" w:themeColor="accent1" w:themeShade="7F"/>
      <w:spacing w:val="10"/>
    </w:rPr>
  </w:style>
  <w:style w:type="character" w:styleId="SubtleReference">
    <w:name w:val="Subtle Reference"/>
    <w:uiPriority w:val="31"/>
    <w:qFormat/>
    <w:rsid w:val="000E03A6"/>
    <w:rPr>
      <w:b/>
      <w:bCs/>
      <w:color w:val="4A66AC" w:themeColor="accent1"/>
    </w:rPr>
  </w:style>
  <w:style w:type="character" w:styleId="IntenseReference">
    <w:name w:val="Intense Reference"/>
    <w:uiPriority w:val="32"/>
    <w:qFormat/>
    <w:rsid w:val="000E03A6"/>
    <w:rPr>
      <w:b/>
      <w:bCs/>
      <w:i/>
      <w:iCs/>
      <w:caps/>
      <w:color w:val="4A66AC" w:themeColor="accent1"/>
    </w:rPr>
  </w:style>
  <w:style w:type="character" w:styleId="BookTitle">
    <w:name w:val="Book Title"/>
    <w:uiPriority w:val="33"/>
    <w:qFormat/>
    <w:rsid w:val="000E03A6"/>
    <w:rPr>
      <w:b/>
      <w:bCs/>
      <w:i/>
      <w:iCs/>
      <w:spacing w:val="0"/>
    </w:rPr>
  </w:style>
  <w:style w:type="paragraph" w:styleId="TOCHeading">
    <w:name w:val="TOC Heading"/>
    <w:basedOn w:val="Heading1"/>
    <w:next w:val="Normal"/>
    <w:uiPriority w:val="39"/>
    <w:unhideWhenUsed/>
    <w:qFormat/>
    <w:rsid w:val="000E03A6"/>
    <w:pPr>
      <w:outlineLvl w:val="9"/>
    </w:pPr>
  </w:style>
  <w:style w:type="paragraph" w:styleId="ListParagraph">
    <w:name w:val="List Paragraph"/>
    <w:basedOn w:val="Normal"/>
    <w:uiPriority w:val="34"/>
    <w:qFormat/>
    <w:rsid w:val="002444B6"/>
    <w:pPr>
      <w:ind w:left="720"/>
      <w:contextualSpacing/>
    </w:pPr>
  </w:style>
  <w:style w:type="character" w:customStyle="1" w:styleId="NoSpacingChar">
    <w:name w:val="No Spacing Char"/>
    <w:basedOn w:val="DefaultParagraphFont"/>
    <w:link w:val="NoSpacing"/>
    <w:uiPriority w:val="1"/>
    <w:rsid w:val="009D7B63"/>
  </w:style>
  <w:style w:type="character" w:styleId="CommentReference">
    <w:name w:val="annotation reference"/>
    <w:basedOn w:val="DefaultParagraphFont"/>
    <w:uiPriority w:val="99"/>
    <w:semiHidden/>
    <w:unhideWhenUsed/>
    <w:rsid w:val="00DD541A"/>
    <w:rPr>
      <w:sz w:val="16"/>
      <w:szCs w:val="16"/>
    </w:rPr>
  </w:style>
  <w:style w:type="paragraph" w:styleId="CommentText">
    <w:name w:val="annotation text"/>
    <w:basedOn w:val="Normal"/>
    <w:link w:val="CommentTextChar"/>
    <w:uiPriority w:val="99"/>
    <w:unhideWhenUsed/>
    <w:rsid w:val="00DD541A"/>
    <w:pPr>
      <w:spacing w:line="240" w:lineRule="auto"/>
    </w:pPr>
  </w:style>
  <w:style w:type="character" w:customStyle="1" w:styleId="CommentTextChar">
    <w:name w:val="Comment Text Char"/>
    <w:basedOn w:val="DefaultParagraphFont"/>
    <w:link w:val="CommentText"/>
    <w:uiPriority w:val="99"/>
    <w:rsid w:val="00DD541A"/>
    <w:rPr>
      <w:sz w:val="20"/>
      <w:szCs w:val="20"/>
    </w:rPr>
  </w:style>
  <w:style w:type="paragraph" w:styleId="CommentSubject">
    <w:name w:val="annotation subject"/>
    <w:basedOn w:val="CommentText"/>
    <w:next w:val="CommentText"/>
    <w:link w:val="CommentSubjectChar"/>
    <w:uiPriority w:val="99"/>
    <w:semiHidden/>
    <w:unhideWhenUsed/>
    <w:rsid w:val="00DD541A"/>
    <w:rPr>
      <w:b/>
      <w:bCs/>
    </w:rPr>
  </w:style>
  <w:style w:type="character" w:customStyle="1" w:styleId="CommentSubjectChar">
    <w:name w:val="Comment Subject Char"/>
    <w:basedOn w:val="CommentTextChar"/>
    <w:link w:val="CommentSubject"/>
    <w:uiPriority w:val="99"/>
    <w:semiHidden/>
    <w:rsid w:val="00DD541A"/>
    <w:rPr>
      <w:b/>
      <w:bCs/>
      <w:sz w:val="20"/>
      <w:szCs w:val="20"/>
    </w:rPr>
  </w:style>
  <w:style w:type="paragraph" w:styleId="BalloonText">
    <w:name w:val="Balloon Text"/>
    <w:basedOn w:val="Normal"/>
    <w:link w:val="BalloonTextChar"/>
    <w:uiPriority w:val="99"/>
    <w:semiHidden/>
    <w:unhideWhenUsed/>
    <w:rsid w:val="00DD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1A"/>
    <w:rPr>
      <w:rFonts w:ascii="Segoe UI" w:hAnsi="Segoe UI" w:cs="Segoe UI"/>
      <w:sz w:val="18"/>
      <w:szCs w:val="18"/>
    </w:rPr>
  </w:style>
  <w:style w:type="paragraph" w:styleId="NormalWeb">
    <w:name w:val="Normal (Web)"/>
    <w:basedOn w:val="Normal"/>
    <w:uiPriority w:val="99"/>
    <w:semiHidden/>
    <w:unhideWhenUsed/>
    <w:rsid w:val="00B929EF"/>
    <w:pPr>
      <w:spacing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929EF"/>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29EF"/>
    <w:rPr>
      <w:color w:val="0000FF"/>
      <w:u w:val="single"/>
    </w:rPr>
  </w:style>
  <w:style w:type="paragraph" w:styleId="TOC2">
    <w:name w:val="toc 2"/>
    <w:basedOn w:val="Normal"/>
    <w:next w:val="Normal"/>
    <w:autoRedefine/>
    <w:uiPriority w:val="39"/>
    <w:unhideWhenUsed/>
    <w:rsid w:val="00AA36D1"/>
    <w:pPr>
      <w:spacing w:after="100"/>
      <w:ind w:left="220"/>
    </w:pPr>
    <w:rPr>
      <w:rFonts w:eastAsiaTheme="minorHAnsi"/>
    </w:rPr>
  </w:style>
  <w:style w:type="paragraph" w:styleId="TOC1">
    <w:name w:val="toc 1"/>
    <w:basedOn w:val="Normal"/>
    <w:next w:val="Normal"/>
    <w:autoRedefine/>
    <w:uiPriority w:val="39"/>
    <w:unhideWhenUsed/>
    <w:rsid w:val="00AA36D1"/>
    <w:pPr>
      <w:spacing w:after="100"/>
    </w:pPr>
  </w:style>
  <w:style w:type="paragraph" w:styleId="TOC3">
    <w:name w:val="toc 3"/>
    <w:basedOn w:val="Normal"/>
    <w:next w:val="Normal"/>
    <w:autoRedefine/>
    <w:uiPriority w:val="39"/>
    <w:unhideWhenUsed/>
    <w:rsid w:val="000E03A6"/>
    <w:pPr>
      <w:spacing w:after="100"/>
      <w:ind w:left="400"/>
    </w:pPr>
  </w:style>
  <w:style w:type="paragraph" w:styleId="FootnoteText">
    <w:name w:val="footnote text"/>
    <w:basedOn w:val="Normal"/>
    <w:link w:val="FootnoteTextChar"/>
    <w:uiPriority w:val="99"/>
    <w:semiHidden/>
    <w:unhideWhenUsed/>
    <w:rsid w:val="00EF5268"/>
    <w:pPr>
      <w:spacing w:after="0" w:line="240" w:lineRule="auto"/>
    </w:pPr>
  </w:style>
  <w:style w:type="character" w:customStyle="1" w:styleId="FootnoteTextChar">
    <w:name w:val="Footnote Text Char"/>
    <w:basedOn w:val="DefaultParagraphFont"/>
    <w:link w:val="FootnoteText"/>
    <w:uiPriority w:val="99"/>
    <w:semiHidden/>
    <w:rsid w:val="00EF5268"/>
  </w:style>
  <w:style w:type="character" w:styleId="FootnoteReference">
    <w:name w:val="footnote reference"/>
    <w:basedOn w:val="DefaultParagraphFont"/>
    <w:uiPriority w:val="99"/>
    <w:semiHidden/>
    <w:unhideWhenUsed/>
    <w:rsid w:val="00EF5268"/>
    <w:rPr>
      <w:vertAlign w:val="superscript"/>
    </w:rPr>
  </w:style>
  <w:style w:type="paragraph" w:styleId="EndnoteText">
    <w:name w:val="endnote text"/>
    <w:basedOn w:val="Normal"/>
    <w:link w:val="EndnoteTextChar"/>
    <w:uiPriority w:val="99"/>
    <w:semiHidden/>
    <w:unhideWhenUsed/>
    <w:rsid w:val="00F43DA9"/>
    <w:pPr>
      <w:spacing w:before="0" w:after="0" w:line="240" w:lineRule="auto"/>
    </w:pPr>
  </w:style>
  <w:style w:type="character" w:customStyle="1" w:styleId="EndnoteTextChar">
    <w:name w:val="Endnote Text Char"/>
    <w:basedOn w:val="DefaultParagraphFont"/>
    <w:link w:val="EndnoteText"/>
    <w:uiPriority w:val="99"/>
    <w:semiHidden/>
    <w:rsid w:val="00F43DA9"/>
  </w:style>
  <w:style w:type="character" w:styleId="EndnoteReference">
    <w:name w:val="endnote reference"/>
    <w:basedOn w:val="DefaultParagraphFont"/>
    <w:uiPriority w:val="99"/>
    <w:semiHidden/>
    <w:unhideWhenUsed/>
    <w:rsid w:val="00F43DA9"/>
    <w:rPr>
      <w:vertAlign w:val="superscript"/>
    </w:rPr>
  </w:style>
  <w:style w:type="character" w:customStyle="1" w:styleId="UnresolvedMention1">
    <w:name w:val="Unresolved Mention1"/>
    <w:basedOn w:val="DefaultParagraphFont"/>
    <w:uiPriority w:val="99"/>
    <w:semiHidden/>
    <w:unhideWhenUsed/>
    <w:rsid w:val="00F43DA9"/>
    <w:rPr>
      <w:color w:val="605E5C"/>
      <w:shd w:val="clear" w:color="auto" w:fill="E1DFDD"/>
    </w:rPr>
  </w:style>
  <w:style w:type="character" w:customStyle="1" w:styleId="UnresolvedMention2">
    <w:name w:val="Unresolved Mention2"/>
    <w:basedOn w:val="DefaultParagraphFont"/>
    <w:uiPriority w:val="99"/>
    <w:semiHidden/>
    <w:unhideWhenUsed/>
    <w:rsid w:val="006C55B9"/>
    <w:rPr>
      <w:color w:val="605E5C"/>
      <w:shd w:val="clear" w:color="auto" w:fill="E1DFDD"/>
    </w:rPr>
  </w:style>
  <w:style w:type="paragraph" w:styleId="Revision">
    <w:name w:val="Revision"/>
    <w:hidden/>
    <w:uiPriority w:val="99"/>
    <w:semiHidden/>
    <w:rsid w:val="00AE715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2345">
      <w:bodyDiv w:val="1"/>
      <w:marLeft w:val="0"/>
      <w:marRight w:val="0"/>
      <w:marTop w:val="0"/>
      <w:marBottom w:val="0"/>
      <w:divBdr>
        <w:top w:val="none" w:sz="0" w:space="0" w:color="auto"/>
        <w:left w:val="none" w:sz="0" w:space="0" w:color="auto"/>
        <w:bottom w:val="none" w:sz="0" w:space="0" w:color="auto"/>
        <w:right w:val="none" w:sz="0" w:space="0" w:color="auto"/>
      </w:divBdr>
    </w:div>
    <w:div w:id="268508030">
      <w:bodyDiv w:val="1"/>
      <w:marLeft w:val="0"/>
      <w:marRight w:val="0"/>
      <w:marTop w:val="0"/>
      <w:marBottom w:val="0"/>
      <w:divBdr>
        <w:top w:val="none" w:sz="0" w:space="0" w:color="auto"/>
        <w:left w:val="none" w:sz="0" w:space="0" w:color="auto"/>
        <w:bottom w:val="none" w:sz="0" w:space="0" w:color="auto"/>
        <w:right w:val="none" w:sz="0" w:space="0" w:color="auto"/>
      </w:divBdr>
    </w:div>
    <w:div w:id="281770181">
      <w:bodyDiv w:val="1"/>
      <w:marLeft w:val="0"/>
      <w:marRight w:val="0"/>
      <w:marTop w:val="0"/>
      <w:marBottom w:val="0"/>
      <w:divBdr>
        <w:top w:val="none" w:sz="0" w:space="0" w:color="auto"/>
        <w:left w:val="none" w:sz="0" w:space="0" w:color="auto"/>
        <w:bottom w:val="none" w:sz="0" w:space="0" w:color="auto"/>
        <w:right w:val="none" w:sz="0" w:space="0" w:color="auto"/>
      </w:divBdr>
    </w:div>
    <w:div w:id="365373455">
      <w:bodyDiv w:val="1"/>
      <w:marLeft w:val="0"/>
      <w:marRight w:val="0"/>
      <w:marTop w:val="0"/>
      <w:marBottom w:val="0"/>
      <w:divBdr>
        <w:top w:val="none" w:sz="0" w:space="0" w:color="auto"/>
        <w:left w:val="none" w:sz="0" w:space="0" w:color="auto"/>
        <w:bottom w:val="none" w:sz="0" w:space="0" w:color="auto"/>
        <w:right w:val="none" w:sz="0" w:space="0" w:color="auto"/>
      </w:divBdr>
    </w:div>
    <w:div w:id="463082570">
      <w:bodyDiv w:val="1"/>
      <w:marLeft w:val="0"/>
      <w:marRight w:val="0"/>
      <w:marTop w:val="0"/>
      <w:marBottom w:val="0"/>
      <w:divBdr>
        <w:top w:val="none" w:sz="0" w:space="0" w:color="auto"/>
        <w:left w:val="none" w:sz="0" w:space="0" w:color="auto"/>
        <w:bottom w:val="none" w:sz="0" w:space="0" w:color="auto"/>
        <w:right w:val="none" w:sz="0" w:space="0" w:color="auto"/>
      </w:divBdr>
    </w:div>
    <w:div w:id="769816115">
      <w:bodyDiv w:val="1"/>
      <w:marLeft w:val="0"/>
      <w:marRight w:val="0"/>
      <w:marTop w:val="0"/>
      <w:marBottom w:val="0"/>
      <w:divBdr>
        <w:top w:val="none" w:sz="0" w:space="0" w:color="auto"/>
        <w:left w:val="none" w:sz="0" w:space="0" w:color="auto"/>
        <w:bottom w:val="none" w:sz="0" w:space="0" w:color="auto"/>
        <w:right w:val="none" w:sz="0" w:space="0" w:color="auto"/>
      </w:divBdr>
    </w:div>
    <w:div w:id="964458660">
      <w:bodyDiv w:val="1"/>
      <w:marLeft w:val="0"/>
      <w:marRight w:val="0"/>
      <w:marTop w:val="0"/>
      <w:marBottom w:val="0"/>
      <w:divBdr>
        <w:top w:val="none" w:sz="0" w:space="0" w:color="auto"/>
        <w:left w:val="none" w:sz="0" w:space="0" w:color="auto"/>
        <w:bottom w:val="none" w:sz="0" w:space="0" w:color="auto"/>
        <w:right w:val="none" w:sz="0" w:space="0" w:color="auto"/>
      </w:divBdr>
    </w:div>
    <w:div w:id="1110473003">
      <w:bodyDiv w:val="1"/>
      <w:marLeft w:val="0"/>
      <w:marRight w:val="0"/>
      <w:marTop w:val="0"/>
      <w:marBottom w:val="0"/>
      <w:divBdr>
        <w:top w:val="none" w:sz="0" w:space="0" w:color="auto"/>
        <w:left w:val="none" w:sz="0" w:space="0" w:color="auto"/>
        <w:bottom w:val="none" w:sz="0" w:space="0" w:color="auto"/>
        <w:right w:val="none" w:sz="0" w:space="0" w:color="auto"/>
      </w:divBdr>
    </w:div>
    <w:div w:id="1189177164">
      <w:bodyDiv w:val="1"/>
      <w:marLeft w:val="0"/>
      <w:marRight w:val="0"/>
      <w:marTop w:val="0"/>
      <w:marBottom w:val="0"/>
      <w:divBdr>
        <w:top w:val="none" w:sz="0" w:space="0" w:color="auto"/>
        <w:left w:val="none" w:sz="0" w:space="0" w:color="auto"/>
        <w:bottom w:val="none" w:sz="0" w:space="0" w:color="auto"/>
        <w:right w:val="none" w:sz="0" w:space="0" w:color="auto"/>
      </w:divBdr>
    </w:div>
    <w:div w:id="1205749775">
      <w:bodyDiv w:val="1"/>
      <w:marLeft w:val="0"/>
      <w:marRight w:val="0"/>
      <w:marTop w:val="0"/>
      <w:marBottom w:val="0"/>
      <w:divBdr>
        <w:top w:val="none" w:sz="0" w:space="0" w:color="auto"/>
        <w:left w:val="none" w:sz="0" w:space="0" w:color="auto"/>
        <w:bottom w:val="none" w:sz="0" w:space="0" w:color="auto"/>
        <w:right w:val="none" w:sz="0" w:space="0" w:color="auto"/>
      </w:divBdr>
    </w:div>
    <w:div w:id="1214345989">
      <w:bodyDiv w:val="1"/>
      <w:marLeft w:val="0"/>
      <w:marRight w:val="0"/>
      <w:marTop w:val="0"/>
      <w:marBottom w:val="0"/>
      <w:divBdr>
        <w:top w:val="none" w:sz="0" w:space="0" w:color="auto"/>
        <w:left w:val="none" w:sz="0" w:space="0" w:color="auto"/>
        <w:bottom w:val="none" w:sz="0" w:space="0" w:color="auto"/>
        <w:right w:val="none" w:sz="0" w:space="0" w:color="auto"/>
      </w:divBdr>
    </w:div>
    <w:div w:id="1263343391">
      <w:bodyDiv w:val="1"/>
      <w:marLeft w:val="0"/>
      <w:marRight w:val="0"/>
      <w:marTop w:val="0"/>
      <w:marBottom w:val="0"/>
      <w:divBdr>
        <w:top w:val="none" w:sz="0" w:space="0" w:color="auto"/>
        <w:left w:val="none" w:sz="0" w:space="0" w:color="auto"/>
        <w:bottom w:val="none" w:sz="0" w:space="0" w:color="auto"/>
        <w:right w:val="none" w:sz="0" w:space="0" w:color="auto"/>
      </w:divBdr>
    </w:div>
    <w:div w:id="1327050184">
      <w:bodyDiv w:val="1"/>
      <w:marLeft w:val="0"/>
      <w:marRight w:val="0"/>
      <w:marTop w:val="0"/>
      <w:marBottom w:val="0"/>
      <w:divBdr>
        <w:top w:val="none" w:sz="0" w:space="0" w:color="auto"/>
        <w:left w:val="none" w:sz="0" w:space="0" w:color="auto"/>
        <w:bottom w:val="none" w:sz="0" w:space="0" w:color="auto"/>
        <w:right w:val="none" w:sz="0" w:space="0" w:color="auto"/>
      </w:divBdr>
    </w:div>
    <w:div w:id="1508984212">
      <w:bodyDiv w:val="1"/>
      <w:marLeft w:val="0"/>
      <w:marRight w:val="0"/>
      <w:marTop w:val="0"/>
      <w:marBottom w:val="0"/>
      <w:divBdr>
        <w:top w:val="none" w:sz="0" w:space="0" w:color="auto"/>
        <w:left w:val="none" w:sz="0" w:space="0" w:color="auto"/>
        <w:bottom w:val="none" w:sz="0" w:space="0" w:color="auto"/>
        <w:right w:val="none" w:sz="0" w:space="0" w:color="auto"/>
      </w:divBdr>
    </w:div>
    <w:div w:id="1868788492">
      <w:bodyDiv w:val="1"/>
      <w:marLeft w:val="0"/>
      <w:marRight w:val="0"/>
      <w:marTop w:val="0"/>
      <w:marBottom w:val="0"/>
      <w:divBdr>
        <w:top w:val="none" w:sz="0" w:space="0" w:color="auto"/>
        <w:left w:val="none" w:sz="0" w:space="0" w:color="auto"/>
        <w:bottom w:val="none" w:sz="0" w:space="0" w:color="auto"/>
        <w:right w:val="none" w:sz="0" w:space="0" w:color="auto"/>
      </w:divBdr>
    </w:div>
    <w:div w:id="1883983746">
      <w:bodyDiv w:val="1"/>
      <w:marLeft w:val="0"/>
      <w:marRight w:val="0"/>
      <w:marTop w:val="0"/>
      <w:marBottom w:val="0"/>
      <w:divBdr>
        <w:top w:val="none" w:sz="0" w:space="0" w:color="auto"/>
        <w:left w:val="none" w:sz="0" w:space="0" w:color="auto"/>
        <w:bottom w:val="none" w:sz="0" w:space="0" w:color="auto"/>
        <w:right w:val="none" w:sz="0" w:space="0" w:color="auto"/>
      </w:divBdr>
    </w:div>
    <w:div w:id="1901288728">
      <w:bodyDiv w:val="1"/>
      <w:marLeft w:val="0"/>
      <w:marRight w:val="0"/>
      <w:marTop w:val="0"/>
      <w:marBottom w:val="0"/>
      <w:divBdr>
        <w:top w:val="none" w:sz="0" w:space="0" w:color="auto"/>
        <w:left w:val="none" w:sz="0" w:space="0" w:color="auto"/>
        <w:bottom w:val="none" w:sz="0" w:space="0" w:color="auto"/>
        <w:right w:val="none" w:sz="0" w:space="0" w:color="auto"/>
      </w:divBdr>
    </w:div>
    <w:div w:id="19328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bresnahan\AppData\Local\Microsoft\Windows\INetCache\Content.Outlook\SRU7CH1C\CRC%20NZ%20Draft%206.22.22.docx" TargetMode="External"/><Relationship Id="rId13" Type="http://schemas.openxmlformats.org/officeDocument/2006/relationships/image" Target="media/image3.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C:\Users\ebresnahan\AppData\Local\Microsoft\Windows\INetCache\Content.Outlook\SRU7CH1C\CRC%20NZ%20Draft%206.22.22.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unicef.org/dv_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07955-A198-4344-87E1-32BC535F6AC6}">
  <ds:schemaRefs>
    <ds:schemaRef ds:uri="http://schemas.openxmlformats.org/officeDocument/2006/bibliography"/>
  </ds:schemaRefs>
</ds:datastoreItem>
</file>

<file path=customXml/itemProps2.xml><?xml version="1.0" encoding="utf-8"?>
<ds:datastoreItem xmlns:ds="http://schemas.openxmlformats.org/officeDocument/2006/customXml" ds:itemID="{6F53C9EB-8B30-481D-AC42-9586E08250FF}"/>
</file>

<file path=customXml/itemProps3.xml><?xml version="1.0" encoding="utf-8"?>
<ds:datastoreItem xmlns:ds="http://schemas.openxmlformats.org/officeDocument/2006/customXml" ds:itemID="{C9366B7B-5B03-49F0-8083-EB9E9A7B1EE5}"/>
</file>

<file path=customXml/itemProps4.xml><?xml version="1.0" encoding="utf-8"?>
<ds:datastoreItem xmlns:ds="http://schemas.openxmlformats.org/officeDocument/2006/customXml" ds:itemID="{226F7D18-3EB4-467D-898A-1FD469D93062}"/>
</file>

<file path=docProps/app.xml><?xml version="1.0" encoding="utf-8"?>
<Properties xmlns="http://schemas.openxmlformats.org/officeDocument/2006/extended-properties" xmlns:vt="http://schemas.openxmlformats.org/officeDocument/2006/docPropsVTypes">
  <Template>Normal.dotm</Template>
  <TotalTime>1</TotalTime>
  <Pages>9</Pages>
  <Words>1934</Words>
  <Characters>11027</Characters>
  <Application>Microsoft Office Word</Application>
  <DocSecurity>6</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BOIT James</cp:lastModifiedBy>
  <cp:revision>2</cp:revision>
  <dcterms:created xsi:type="dcterms:W3CDTF">2022-08-04T20:34:00Z</dcterms:created>
  <dcterms:modified xsi:type="dcterms:W3CDTF">2022-08-04T20:34:00Z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