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401A1" w14:textId="77777777" w:rsidR="008B55E2" w:rsidRPr="002C3424" w:rsidRDefault="006923E2" w:rsidP="00BA3453">
      <w:pPr>
        <w:spacing w:before="0" w:after="0"/>
        <w:rPr>
          <w:rFonts w:asciiTheme="minorHAnsi" w:hAnsiTheme="minorHAnsi" w:cstheme="minorHAnsi"/>
        </w:rPr>
      </w:pPr>
      <w:bookmarkStart w:id="0" w:name="_GoBack"/>
      <w:bookmarkEnd w:id="0"/>
      <w:r w:rsidRPr="002C3424">
        <w:rPr>
          <w:rFonts w:asciiTheme="minorHAnsi" w:hAnsiTheme="minorHAnsi" w:cstheme="minorHAnsi"/>
          <w:noProof/>
          <w:lang w:val="en-GB" w:eastAsia="en-GB"/>
        </w:rPr>
        <w:drawing>
          <wp:anchor distT="0" distB="0" distL="114300" distR="114300" simplePos="0" relativeHeight="251664384" behindDoc="0" locked="0" layoutInCell="1" allowOverlap="1" wp14:anchorId="3BC402C2" wp14:editId="1551A5F9">
            <wp:simplePos x="0" y="0"/>
            <wp:positionH relativeFrom="column">
              <wp:posOffset>-831850</wp:posOffset>
            </wp:positionH>
            <wp:positionV relativeFrom="paragraph">
              <wp:posOffset>260350</wp:posOffset>
            </wp:positionV>
            <wp:extent cx="7602855" cy="4316730"/>
            <wp:effectExtent l="0" t="0" r="0" b="7620"/>
            <wp:wrapSquare wrapText="bothSides"/>
            <wp:docPr id="12" name="image4.jpg" descr="A group of children in a classroom&#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4.jpg" descr="A group of children in a classroom&#10;&#10;Description automatically generated with medium confidence"/>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7602855" cy="4316730"/>
                    </a:xfrm>
                    <a:prstGeom prst="rect">
                      <a:avLst/>
                    </a:prstGeom>
                    <a:ln/>
                  </pic:spPr>
                </pic:pic>
              </a:graphicData>
            </a:graphic>
            <wp14:sizeRelH relativeFrom="margin">
              <wp14:pctWidth>0</wp14:pctWidth>
            </wp14:sizeRelH>
            <wp14:sizeRelV relativeFrom="margin">
              <wp14:pctHeight>0</wp14:pctHeight>
            </wp14:sizeRelV>
          </wp:anchor>
        </w:drawing>
      </w:r>
      <w:r w:rsidRPr="002C3424">
        <w:rPr>
          <w:rFonts w:asciiTheme="minorHAnsi" w:hAnsiTheme="minorHAnsi" w:cstheme="minorHAnsi"/>
          <w:noProof/>
          <w:lang w:val="en-GB" w:eastAsia="en-GB"/>
        </w:rPr>
        <mc:AlternateContent>
          <mc:Choice Requires="wps">
            <w:drawing>
              <wp:anchor distT="0" distB="0" distL="114300" distR="114300" simplePos="0" relativeHeight="251658240" behindDoc="0" locked="0" layoutInCell="1" hidden="0" allowOverlap="1" wp14:anchorId="3BC402C4" wp14:editId="3BC402C5">
                <wp:simplePos x="0" y="0"/>
                <wp:positionH relativeFrom="column">
                  <wp:posOffset>63501</wp:posOffset>
                </wp:positionH>
                <wp:positionV relativeFrom="paragraph">
                  <wp:posOffset>3683000</wp:posOffset>
                </wp:positionV>
                <wp:extent cx="1550848" cy="359823"/>
                <wp:effectExtent l="0" t="0" r="0" b="0"/>
                <wp:wrapNone/>
                <wp:docPr id="11" name="Rectangle 11"/>
                <wp:cNvGraphicFramePr/>
                <a:graphic xmlns:a="http://schemas.openxmlformats.org/drawingml/2006/main">
                  <a:graphicData uri="http://schemas.microsoft.com/office/word/2010/wordprocessingShape">
                    <wps:wsp>
                      <wps:cNvSpPr/>
                      <wps:spPr>
                        <a:xfrm>
                          <a:off x="4575339" y="3604851"/>
                          <a:ext cx="1541323" cy="350298"/>
                        </a:xfrm>
                        <a:prstGeom prst="rect">
                          <a:avLst/>
                        </a:prstGeom>
                        <a:noFill/>
                        <a:ln>
                          <a:noFill/>
                        </a:ln>
                      </wps:spPr>
                      <wps:txbx>
                        <w:txbxContent>
                          <w:p w14:paraId="3BC40373" w14:textId="77777777" w:rsidR="00036E14" w:rsidRDefault="00036E14">
                            <w:pPr>
                              <w:spacing w:before="0" w:after="0" w:line="275" w:lineRule="auto"/>
                              <w:textDirection w:val="btLr"/>
                            </w:pPr>
                            <w:r>
                              <w:rPr>
                                <w:rFonts w:eastAsia="Calibri" w:cs="Calibri"/>
                                <w:color w:val="FFFFFF"/>
                                <w:sz w:val="20"/>
                              </w:rPr>
                              <w:t xml:space="preserve">Source: Reuters </w:t>
                            </w: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C402C4" id="Rectangle 11" o:spid="_x0000_s1026" style="position:absolute;left:0;text-align:left;margin-left:5pt;margin-top:290pt;width:122.1pt;height:28.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" filled="f" stroked="f">
                <v:textbox inset="2.53958mm,1.2694mm,2.53958mm,1.2694mm">
                  <w:txbxContent>
                    <w:p w14:paraId="3BC40373" w14:textId="77777777" w:rsidR="00036E14" w:rsidRDefault="00036E14">
                      <w:pPr>
                        <w:spacing w:before="0" w:after="0" w:line="275" w:lineRule="auto"/>
                        <w:textDirection w:val="btLr"/>
                      </w:pPr>
                      <w:r>
                        <w:rPr>
                          <w:rFonts w:eastAsia="Calibri" w:cs="Calibri"/>
                          <w:color w:val="FFFFFF"/>
                          <w:sz w:val="20"/>
                        </w:rPr>
                        <w:t xml:space="preserve">Source: Reuters </w:t>
                      </w:r>
                    </w:p>
                  </w:txbxContent>
                </v:textbox>
              </v:rect>
            </w:pict>
          </mc:Fallback>
        </mc:AlternateContent>
      </w:r>
    </w:p>
    <w:p w14:paraId="6C1BD9F7" w14:textId="77777777" w:rsidR="00326772" w:rsidRDefault="00326772" w:rsidP="00BA3453">
      <w:pPr>
        <w:pStyle w:val="Title"/>
        <w:rPr>
          <w:rFonts w:asciiTheme="minorHAnsi" w:hAnsiTheme="minorHAnsi" w:cstheme="minorHAnsi"/>
          <w:sz w:val="52"/>
          <w:szCs w:val="52"/>
        </w:rPr>
      </w:pPr>
    </w:p>
    <w:p w14:paraId="3E173AA5" w14:textId="77777777" w:rsidR="00326772" w:rsidRDefault="00326772" w:rsidP="00BA3453">
      <w:pPr>
        <w:pStyle w:val="Title"/>
        <w:rPr>
          <w:rFonts w:asciiTheme="minorHAnsi" w:hAnsiTheme="minorHAnsi" w:cstheme="minorHAnsi"/>
          <w:sz w:val="52"/>
          <w:szCs w:val="52"/>
        </w:rPr>
      </w:pPr>
    </w:p>
    <w:p w14:paraId="3BC401A2" w14:textId="0385C65B" w:rsidR="008B55E2" w:rsidRPr="002C3424" w:rsidRDefault="006923E2" w:rsidP="00BA3453">
      <w:pPr>
        <w:pStyle w:val="Title"/>
        <w:rPr>
          <w:rFonts w:asciiTheme="minorHAnsi" w:hAnsiTheme="minorHAnsi" w:cstheme="minorHAnsi"/>
          <w:sz w:val="52"/>
          <w:szCs w:val="52"/>
        </w:rPr>
      </w:pPr>
      <w:r w:rsidRPr="002C3424">
        <w:rPr>
          <w:rFonts w:asciiTheme="minorHAnsi" w:hAnsiTheme="minorHAnsi" w:cstheme="minorHAnsi"/>
          <w:sz w:val="52"/>
          <w:szCs w:val="52"/>
        </w:rPr>
        <w:t xml:space="preserve">Alternative Report on the Implementation of the Convention on the Rights of the Child in Jordan </w:t>
      </w:r>
    </w:p>
    <w:p w14:paraId="3BC401A3" w14:textId="77777777" w:rsidR="008B55E2" w:rsidRPr="002C3424" w:rsidRDefault="008B55E2" w:rsidP="00BA3453">
      <w:pPr>
        <w:spacing w:before="0" w:after="0"/>
        <w:rPr>
          <w:rFonts w:asciiTheme="minorHAnsi" w:hAnsiTheme="minorHAnsi" w:cstheme="minorHAnsi"/>
        </w:rPr>
      </w:pPr>
    </w:p>
    <w:p w14:paraId="3C30F96E" w14:textId="77777777" w:rsidR="002030C9" w:rsidRPr="002C3424" w:rsidRDefault="002030C9" w:rsidP="00BA3453">
      <w:pPr>
        <w:spacing w:before="0" w:after="0"/>
        <w:rPr>
          <w:rFonts w:asciiTheme="minorHAnsi" w:eastAsia="Calibri" w:hAnsiTheme="minorHAnsi" w:cstheme="minorHAnsi"/>
          <w:b/>
          <w:sz w:val="28"/>
          <w:szCs w:val="28"/>
        </w:rPr>
      </w:pPr>
    </w:p>
    <w:p w14:paraId="3BC401A4" w14:textId="4F319514" w:rsidR="008B55E2" w:rsidRPr="002C3424" w:rsidRDefault="006923E2" w:rsidP="00BA3453">
      <w:pPr>
        <w:spacing w:before="0" w:after="0"/>
        <w:rPr>
          <w:rFonts w:asciiTheme="minorHAnsi" w:eastAsia="Calibri" w:hAnsiTheme="minorHAnsi" w:cstheme="minorHAnsi"/>
          <w:b/>
          <w:sz w:val="28"/>
          <w:szCs w:val="28"/>
        </w:rPr>
      </w:pPr>
      <w:r w:rsidRPr="002C3424">
        <w:rPr>
          <w:rFonts w:asciiTheme="minorHAnsi" w:eastAsia="Calibri" w:hAnsiTheme="minorHAnsi" w:cstheme="minorHAnsi"/>
          <w:b/>
          <w:sz w:val="28"/>
          <w:szCs w:val="28"/>
        </w:rPr>
        <w:t xml:space="preserve">CRCJO Coalition </w:t>
      </w:r>
    </w:p>
    <w:p w14:paraId="3BC401A5" w14:textId="6035FD28" w:rsidR="008B55E2" w:rsidRPr="002C3424" w:rsidRDefault="00675063" w:rsidP="00BA3453">
      <w:pPr>
        <w:spacing w:before="0" w:after="0"/>
        <w:rPr>
          <w:rFonts w:asciiTheme="minorHAnsi" w:hAnsiTheme="minorHAnsi" w:cstheme="minorHAnsi"/>
        </w:rPr>
        <w:sectPr w:rsidR="008B55E2" w:rsidRPr="002C3424">
          <w:footerReference w:type="even" r:id="rId10"/>
          <w:footerReference w:type="default" r:id="rId11"/>
          <w:pgSz w:w="12240" w:h="15840"/>
          <w:pgMar w:top="1440" w:right="1440" w:bottom="1440" w:left="1440" w:header="708" w:footer="708" w:gutter="0"/>
          <w:pgNumType w:start="1"/>
          <w:cols w:space="720"/>
        </w:sectPr>
      </w:pPr>
      <w:r>
        <w:rPr>
          <w:rFonts w:asciiTheme="minorHAnsi" w:hAnsiTheme="minorHAnsi" w:cstheme="minorHAnsi"/>
        </w:rPr>
        <w:t>June 2</w:t>
      </w:r>
      <w:r w:rsidR="00C03550">
        <w:rPr>
          <w:rFonts w:asciiTheme="minorHAnsi" w:hAnsiTheme="minorHAnsi" w:cstheme="minorHAnsi"/>
        </w:rPr>
        <w:t>022</w:t>
      </w:r>
    </w:p>
    <w:p w14:paraId="3BC401A6" w14:textId="77777777" w:rsidR="008B55E2" w:rsidRPr="002C3424" w:rsidRDefault="006923E2" w:rsidP="00BA3453">
      <w:pPr>
        <w:spacing w:before="0" w:after="0"/>
        <w:rPr>
          <w:rFonts w:asciiTheme="minorHAnsi" w:hAnsiTheme="minorHAnsi" w:cstheme="minorHAnsi"/>
          <w:b/>
        </w:rPr>
      </w:pPr>
      <w:r w:rsidRPr="002C3424">
        <w:rPr>
          <w:rFonts w:asciiTheme="minorHAnsi" w:hAnsiTheme="minorHAnsi" w:cstheme="minorHAnsi"/>
          <w:b/>
        </w:rPr>
        <w:lastRenderedPageBreak/>
        <w:t xml:space="preserve">About the CRCJO Coalition </w:t>
      </w:r>
    </w:p>
    <w:p w14:paraId="3BC401A7" w14:textId="228ED3BD" w:rsidR="008B55E2" w:rsidRPr="002C3424" w:rsidRDefault="006923E2" w:rsidP="00BA3453">
      <w:pPr>
        <w:spacing w:before="0" w:after="0"/>
        <w:rPr>
          <w:rFonts w:asciiTheme="minorHAnsi" w:hAnsiTheme="minorHAnsi" w:cstheme="minorHAnsi"/>
        </w:rPr>
      </w:pPr>
      <w:r w:rsidRPr="002C3424">
        <w:rPr>
          <w:rFonts w:asciiTheme="minorHAnsi" w:hAnsiTheme="minorHAnsi" w:cstheme="minorHAnsi"/>
        </w:rPr>
        <w:t xml:space="preserve">The CRCJO Coalition comprises civil society organizations working on </w:t>
      </w:r>
      <w:r w:rsidR="00EB20F9">
        <w:rPr>
          <w:rFonts w:asciiTheme="minorHAnsi" w:hAnsiTheme="minorHAnsi" w:cstheme="minorHAnsi"/>
        </w:rPr>
        <w:t>human</w:t>
      </w:r>
      <w:r w:rsidRPr="002C3424">
        <w:rPr>
          <w:rFonts w:asciiTheme="minorHAnsi" w:hAnsiTheme="minorHAnsi" w:cstheme="minorHAnsi"/>
        </w:rPr>
        <w:t xml:space="preserve"> rights, children’s rights, and social issues. It is led by the Information and Research Center – King Hussein Foundation. </w:t>
      </w:r>
    </w:p>
    <w:tbl>
      <w:tblPr>
        <w:tblStyle w:val="7"/>
        <w:tblW w:w="9355" w:type="dxa"/>
        <w:tblInd w:w="-5" w:type="dxa"/>
        <w:tblLayout w:type="fixed"/>
        <w:tblLook w:val="0400" w:firstRow="0" w:lastRow="0" w:firstColumn="0" w:lastColumn="0" w:noHBand="0" w:noVBand="1"/>
      </w:tblPr>
      <w:tblGrid>
        <w:gridCol w:w="3036"/>
        <w:gridCol w:w="6319"/>
      </w:tblGrid>
      <w:tr w:rsidR="008B55E2" w:rsidRPr="002C3424" w14:paraId="3BC401AB" w14:textId="77777777" w:rsidTr="00C2326C">
        <w:tc>
          <w:tcPr>
            <w:tcW w:w="3036" w:type="dxa"/>
            <w:vAlign w:val="center"/>
          </w:tcPr>
          <w:p w14:paraId="3BC401A8" w14:textId="2480EEA0" w:rsidR="008B55E2" w:rsidRPr="002C3424" w:rsidRDefault="006923E2" w:rsidP="00BA3453">
            <w:pPr>
              <w:spacing w:before="0" w:after="0"/>
              <w:jc w:val="center"/>
              <w:rPr>
                <w:rFonts w:asciiTheme="minorHAnsi" w:hAnsiTheme="minorHAnsi" w:cstheme="minorHAnsi"/>
              </w:rPr>
            </w:pPr>
            <w:r w:rsidRPr="002C3424">
              <w:rPr>
                <w:rFonts w:asciiTheme="minorHAnsi" w:hAnsiTheme="minorHAnsi" w:cstheme="minorHAnsi"/>
                <w:noProof/>
                <w:color w:val="1F4E79"/>
                <w:sz w:val="44"/>
                <w:szCs w:val="44"/>
                <w:lang w:val="en-GB" w:eastAsia="en-GB"/>
              </w:rPr>
              <w:drawing>
                <wp:inline distT="0" distB="0" distL="0" distR="0" wp14:anchorId="3BC402C6" wp14:editId="6C8E6E2E">
                  <wp:extent cx="1445842" cy="249382"/>
                  <wp:effectExtent l="0" t="0" r="2540" b="0"/>
                  <wp:docPr id="14" name="image3.jp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Text&#10;&#10;Description automatically generated"/>
                          <pic:cNvPicPr preferRelativeResize="0"/>
                        </pic:nvPicPr>
                        <pic:blipFill>
                          <a:blip r:embed="rId12"/>
                          <a:srcRect/>
                          <a:stretch>
                            <a:fillRect/>
                          </a:stretch>
                        </pic:blipFill>
                        <pic:spPr>
                          <a:xfrm>
                            <a:off x="0" y="0"/>
                            <a:ext cx="1456512" cy="251222"/>
                          </a:xfrm>
                          <a:prstGeom prst="rect">
                            <a:avLst/>
                          </a:prstGeom>
                          <a:ln/>
                        </pic:spPr>
                      </pic:pic>
                    </a:graphicData>
                  </a:graphic>
                </wp:inline>
              </w:drawing>
            </w:r>
          </w:p>
          <w:p w14:paraId="3BC401A9" w14:textId="4B073848" w:rsidR="008B55E2" w:rsidRPr="002C3424" w:rsidRDefault="008B55E2" w:rsidP="00BA3453">
            <w:pPr>
              <w:spacing w:before="0" w:after="0"/>
              <w:jc w:val="center"/>
              <w:rPr>
                <w:rFonts w:asciiTheme="minorHAnsi" w:hAnsiTheme="minorHAnsi" w:cstheme="minorHAnsi"/>
                <w:b/>
                <w:color w:val="000000"/>
              </w:rPr>
            </w:pPr>
          </w:p>
        </w:tc>
        <w:tc>
          <w:tcPr>
            <w:tcW w:w="6319" w:type="dxa"/>
          </w:tcPr>
          <w:p w14:paraId="3BC401AA" w14:textId="548BBB0A" w:rsidR="008B55E2" w:rsidRPr="0084288C" w:rsidRDefault="006923E2" w:rsidP="00BA3453">
            <w:pPr>
              <w:spacing w:before="0" w:after="0"/>
              <w:rPr>
                <w:rFonts w:asciiTheme="minorHAnsi" w:hAnsiTheme="minorHAnsi" w:cstheme="minorHAnsi"/>
                <w:color w:val="1F4E79"/>
                <w:sz w:val="20"/>
                <w:szCs w:val="20"/>
              </w:rPr>
            </w:pPr>
            <w:r w:rsidRPr="0084288C">
              <w:rPr>
                <w:rFonts w:asciiTheme="minorHAnsi" w:hAnsiTheme="minorHAnsi" w:cstheme="minorHAnsi"/>
                <w:b/>
                <w:color w:val="000000"/>
                <w:sz w:val="20"/>
                <w:szCs w:val="20"/>
              </w:rPr>
              <w:t xml:space="preserve">Information and Research Center – King Hussein Foundation: </w:t>
            </w:r>
            <w:r w:rsidR="00E23C9F">
              <w:rPr>
                <w:rFonts w:asciiTheme="minorHAnsi" w:hAnsiTheme="minorHAnsi" w:cstheme="minorHAnsi"/>
                <w:color w:val="000000"/>
                <w:sz w:val="20"/>
                <w:szCs w:val="20"/>
              </w:rPr>
              <w:t>S</w:t>
            </w:r>
            <w:r w:rsidRPr="0084288C">
              <w:rPr>
                <w:rFonts w:asciiTheme="minorHAnsi" w:hAnsiTheme="minorHAnsi" w:cstheme="minorHAnsi"/>
                <w:color w:val="000000"/>
                <w:sz w:val="20"/>
                <w:szCs w:val="20"/>
              </w:rPr>
              <w:t xml:space="preserve">ee </w:t>
            </w:r>
            <w:hyperlink r:id="rId13">
              <w:r w:rsidRPr="0084288C">
                <w:rPr>
                  <w:rFonts w:asciiTheme="minorHAnsi" w:hAnsiTheme="minorHAnsi" w:cstheme="minorHAnsi"/>
                  <w:color w:val="0563C1"/>
                  <w:sz w:val="20"/>
                  <w:szCs w:val="20"/>
                  <w:u w:val="single"/>
                </w:rPr>
                <w:t>www.irckhf.org</w:t>
              </w:r>
            </w:hyperlink>
            <w:r w:rsidRPr="0084288C">
              <w:rPr>
                <w:rFonts w:asciiTheme="minorHAnsi" w:hAnsiTheme="minorHAnsi" w:cstheme="minorHAnsi"/>
                <w:color w:val="000000"/>
                <w:sz w:val="20"/>
                <w:szCs w:val="20"/>
              </w:rPr>
              <w:t>.</w:t>
            </w:r>
          </w:p>
        </w:tc>
      </w:tr>
      <w:tr w:rsidR="008B55E2" w:rsidRPr="002C3424" w14:paraId="3BC401AE" w14:textId="77777777" w:rsidTr="00C2326C">
        <w:trPr>
          <w:trHeight w:val="1034"/>
        </w:trPr>
        <w:tc>
          <w:tcPr>
            <w:tcW w:w="3036" w:type="dxa"/>
            <w:vAlign w:val="center"/>
          </w:tcPr>
          <w:p w14:paraId="3BC401AC" w14:textId="76DA9CD6" w:rsidR="008B55E2" w:rsidRPr="002C3424" w:rsidRDefault="00E76B26" w:rsidP="00BA3453">
            <w:pPr>
              <w:spacing w:before="0" w:after="0"/>
              <w:jc w:val="center"/>
              <w:rPr>
                <w:rFonts w:asciiTheme="minorHAnsi" w:hAnsiTheme="minorHAnsi" w:cstheme="minorHAnsi"/>
                <w:b/>
              </w:rPr>
            </w:pPr>
            <w:r w:rsidRPr="002C3424">
              <w:rPr>
                <w:rFonts w:asciiTheme="minorHAnsi" w:hAnsiTheme="minorHAnsi" w:cstheme="minorHAnsi"/>
                <w:b/>
                <w:noProof/>
                <w:lang w:val="en-GB" w:eastAsia="en-GB"/>
              </w:rPr>
              <w:drawing>
                <wp:anchor distT="0" distB="0" distL="114300" distR="114300" simplePos="0" relativeHeight="251662336" behindDoc="0" locked="0" layoutInCell="1" allowOverlap="1" wp14:anchorId="3BC402C8" wp14:editId="44D49193">
                  <wp:simplePos x="0" y="0"/>
                  <wp:positionH relativeFrom="column">
                    <wp:posOffset>402590</wp:posOffset>
                  </wp:positionH>
                  <wp:positionV relativeFrom="paragraph">
                    <wp:posOffset>-100330</wp:posOffset>
                  </wp:positionV>
                  <wp:extent cx="1073785" cy="553720"/>
                  <wp:effectExtent l="0" t="0" r="0" b="0"/>
                  <wp:wrapSquare wrapText="bothSides"/>
                  <wp:docPr id="13" name="image8.png" descr="A picture containing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png" descr="A picture containing application&#10;&#10;Description automatically generated"/>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a:xfrm>
                            <a:off x="0" y="0"/>
                            <a:ext cx="1073785" cy="553720"/>
                          </a:xfrm>
                          <a:prstGeom prst="rect">
                            <a:avLst/>
                          </a:prstGeom>
                          <a:ln/>
                        </pic:spPr>
                      </pic:pic>
                    </a:graphicData>
                  </a:graphic>
                  <wp14:sizeRelH relativeFrom="margin">
                    <wp14:pctWidth>0</wp14:pctWidth>
                  </wp14:sizeRelH>
                  <wp14:sizeRelV relativeFrom="margin">
                    <wp14:pctHeight>0</wp14:pctHeight>
                  </wp14:sizeRelV>
                </wp:anchor>
              </w:drawing>
            </w:r>
          </w:p>
        </w:tc>
        <w:tc>
          <w:tcPr>
            <w:tcW w:w="6319" w:type="dxa"/>
          </w:tcPr>
          <w:p w14:paraId="032837D1" w14:textId="222A664B" w:rsidR="008B55E2" w:rsidRPr="0084288C" w:rsidRDefault="006923E2" w:rsidP="00BA3453">
            <w:pPr>
              <w:spacing w:before="0" w:after="0"/>
              <w:rPr>
                <w:rFonts w:asciiTheme="minorHAnsi" w:hAnsiTheme="minorHAnsi" w:cstheme="minorHAnsi"/>
                <w:sz w:val="20"/>
                <w:szCs w:val="20"/>
              </w:rPr>
            </w:pPr>
            <w:r w:rsidRPr="0084288C">
              <w:rPr>
                <w:rFonts w:asciiTheme="minorHAnsi" w:hAnsiTheme="minorHAnsi" w:cstheme="minorHAnsi"/>
                <w:b/>
                <w:sz w:val="20"/>
                <w:szCs w:val="20"/>
              </w:rPr>
              <w:t xml:space="preserve">Institute for Family Health – Noor Hussein Foundation: </w:t>
            </w:r>
            <w:r w:rsidR="00E23C9F">
              <w:rPr>
                <w:rFonts w:asciiTheme="minorHAnsi" w:hAnsiTheme="minorHAnsi" w:cstheme="minorHAnsi"/>
                <w:sz w:val="20"/>
                <w:szCs w:val="20"/>
              </w:rPr>
              <w:t>S</w:t>
            </w:r>
            <w:r w:rsidR="00E76B26">
              <w:rPr>
                <w:rFonts w:asciiTheme="minorHAnsi" w:hAnsiTheme="minorHAnsi" w:cstheme="minorHAnsi"/>
                <w:sz w:val="20"/>
                <w:szCs w:val="20"/>
              </w:rPr>
              <w:t xml:space="preserve">ee </w:t>
            </w:r>
            <w:hyperlink r:id="rId15" w:history="1">
              <w:r w:rsidR="00E76B26" w:rsidRPr="003C0665">
                <w:rPr>
                  <w:rStyle w:val="Hyperlink"/>
                  <w:rFonts w:asciiTheme="minorHAnsi" w:hAnsiTheme="minorHAnsi" w:cstheme="minorHAnsi"/>
                  <w:sz w:val="20"/>
                  <w:szCs w:val="20"/>
                </w:rPr>
                <w:t>https://www.kinghusseinfoundation.org/en/EntityPage/Institute%20for%20Family%20Health/2</w:t>
              </w:r>
            </w:hyperlink>
            <w:r w:rsidR="00E76B26">
              <w:rPr>
                <w:rFonts w:asciiTheme="minorHAnsi" w:hAnsiTheme="minorHAnsi" w:cstheme="minorHAnsi"/>
                <w:sz w:val="20"/>
                <w:szCs w:val="20"/>
              </w:rPr>
              <w:t xml:space="preserve"> </w:t>
            </w:r>
          </w:p>
          <w:p w14:paraId="3BC401AD" w14:textId="09DD202E" w:rsidR="00A65943" w:rsidRPr="0084288C" w:rsidRDefault="00A65943" w:rsidP="00BA3453">
            <w:pPr>
              <w:spacing w:before="0" w:after="0"/>
              <w:rPr>
                <w:rFonts w:asciiTheme="minorHAnsi" w:hAnsiTheme="minorHAnsi" w:cstheme="minorHAnsi"/>
                <w:b/>
                <w:sz w:val="20"/>
                <w:szCs w:val="20"/>
              </w:rPr>
            </w:pPr>
          </w:p>
        </w:tc>
      </w:tr>
      <w:tr w:rsidR="008B55E2" w:rsidRPr="002C3424" w14:paraId="3BC401B2" w14:textId="77777777" w:rsidTr="00C2326C">
        <w:tc>
          <w:tcPr>
            <w:tcW w:w="3036" w:type="dxa"/>
            <w:vAlign w:val="center"/>
          </w:tcPr>
          <w:p w14:paraId="3BC401AF" w14:textId="6CEA62BB" w:rsidR="008B55E2" w:rsidRPr="002C3424" w:rsidRDefault="006923E2" w:rsidP="00BA3453">
            <w:pPr>
              <w:spacing w:before="0" w:after="0"/>
              <w:jc w:val="center"/>
              <w:rPr>
                <w:rFonts w:asciiTheme="minorHAnsi" w:hAnsiTheme="minorHAnsi" w:cstheme="minorHAnsi"/>
                <w:b/>
              </w:rPr>
            </w:pPr>
            <w:r w:rsidRPr="002C3424">
              <w:rPr>
                <w:rFonts w:asciiTheme="minorHAnsi" w:hAnsiTheme="minorHAnsi" w:cstheme="minorHAnsi"/>
                <w:noProof/>
                <w:sz w:val="20"/>
                <w:szCs w:val="20"/>
                <w:lang w:val="en-GB" w:eastAsia="en-GB"/>
              </w:rPr>
              <w:drawing>
                <wp:anchor distT="0" distB="0" distL="114300" distR="114300" simplePos="0" relativeHeight="251663360" behindDoc="0" locked="0" layoutInCell="1" allowOverlap="1" wp14:anchorId="3BC402CA" wp14:editId="330F85CD">
                  <wp:simplePos x="0" y="0"/>
                  <wp:positionH relativeFrom="column">
                    <wp:posOffset>438900</wp:posOffset>
                  </wp:positionH>
                  <wp:positionV relativeFrom="paragraph">
                    <wp:posOffset>346</wp:posOffset>
                  </wp:positionV>
                  <wp:extent cx="915785" cy="653935"/>
                  <wp:effectExtent l="0" t="0" r="0" b="0"/>
                  <wp:wrapSquare wrapText="bothSides"/>
                  <wp:docPr id="16" name="image7.png" descr="A picture containing outdoor objec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picture containing outdoor object&#10;&#10;Description automatically generated"/>
                          <pic:cNvPicPr preferRelativeResize="0"/>
                        </pic:nvPicPr>
                        <pic:blipFill>
                          <a:blip r:embed="rId16">
                            <a:extLst>
                              <a:ext uri="{28A0092B-C50C-407E-A947-70E740481C1C}">
                                <a14:useLocalDpi xmlns:a14="http://schemas.microsoft.com/office/drawing/2010/main" val="0"/>
                              </a:ext>
                            </a:extLst>
                          </a:blip>
                          <a:srcRect/>
                          <a:stretch>
                            <a:fillRect/>
                          </a:stretch>
                        </pic:blipFill>
                        <pic:spPr>
                          <a:xfrm>
                            <a:off x="0" y="0"/>
                            <a:ext cx="915785" cy="653935"/>
                          </a:xfrm>
                          <a:prstGeom prst="rect">
                            <a:avLst/>
                          </a:prstGeom>
                          <a:ln/>
                        </pic:spPr>
                      </pic:pic>
                    </a:graphicData>
                  </a:graphic>
                </wp:anchor>
              </w:drawing>
            </w:r>
          </w:p>
        </w:tc>
        <w:tc>
          <w:tcPr>
            <w:tcW w:w="6319" w:type="dxa"/>
          </w:tcPr>
          <w:p w14:paraId="548F89FC" w14:textId="77777777" w:rsidR="00E23C9F" w:rsidRDefault="00E23C9F" w:rsidP="00BA3453">
            <w:pPr>
              <w:spacing w:before="0" w:after="0"/>
              <w:rPr>
                <w:rFonts w:asciiTheme="minorHAnsi" w:hAnsiTheme="minorHAnsi" w:cstheme="minorHAnsi"/>
                <w:b/>
                <w:sz w:val="20"/>
                <w:szCs w:val="20"/>
              </w:rPr>
            </w:pPr>
          </w:p>
          <w:p w14:paraId="3BC401B1" w14:textId="63B291C8" w:rsidR="008B55E2" w:rsidRPr="0084288C" w:rsidRDefault="006923E2" w:rsidP="00BA3453">
            <w:pPr>
              <w:spacing w:before="0" w:after="0"/>
              <w:rPr>
                <w:rFonts w:asciiTheme="minorHAnsi" w:hAnsiTheme="minorHAnsi" w:cstheme="minorHAnsi"/>
                <w:sz w:val="20"/>
                <w:szCs w:val="20"/>
              </w:rPr>
            </w:pPr>
            <w:r w:rsidRPr="0084288C">
              <w:rPr>
                <w:rFonts w:asciiTheme="minorHAnsi" w:hAnsiTheme="minorHAnsi" w:cstheme="minorHAnsi"/>
                <w:b/>
                <w:sz w:val="20"/>
                <w:szCs w:val="20"/>
              </w:rPr>
              <w:t>Madrasati:</w:t>
            </w:r>
            <w:r w:rsidRPr="0084288C">
              <w:rPr>
                <w:rFonts w:asciiTheme="minorHAnsi" w:hAnsiTheme="minorHAnsi" w:cstheme="minorHAnsi"/>
                <w:sz w:val="20"/>
                <w:szCs w:val="20"/>
              </w:rPr>
              <w:t xml:space="preserve"> </w:t>
            </w:r>
            <w:r w:rsidR="00E23C9F">
              <w:rPr>
                <w:rFonts w:asciiTheme="minorHAnsi" w:hAnsiTheme="minorHAnsi" w:cstheme="minorHAnsi"/>
                <w:sz w:val="20"/>
                <w:szCs w:val="20"/>
              </w:rPr>
              <w:t>S</w:t>
            </w:r>
            <w:r w:rsidRPr="0084288C">
              <w:rPr>
                <w:rFonts w:asciiTheme="minorHAnsi" w:hAnsiTheme="minorHAnsi" w:cstheme="minorHAnsi"/>
                <w:sz w:val="20"/>
                <w:szCs w:val="20"/>
              </w:rPr>
              <w:t xml:space="preserve">ee: </w:t>
            </w:r>
            <w:hyperlink w:history="1">
              <w:r w:rsidR="00E23C9F" w:rsidRPr="003C0665">
                <w:rPr>
                  <w:rStyle w:val="Hyperlink"/>
                  <w:rFonts w:asciiTheme="minorHAnsi" w:hAnsiTheme="minorHAnsi" w:cstheme="minorHAnsi"/>
                  <w:sz w:val="20"/>
                  <w:szCs w:val="20"/>
                </w:rPr>
                <w:t>www.queen Rania.jo/en/initiatives/madrasati</w:t>
              </w:r>
            </w:hyperlink>
          </w:p>
        </w:tc>
      </w:tr>
      <w:tr w:rsidR="008B55E2" w:rsidRPr="002C3424" w14:paraId="3BC401B7" w14:textId="77777777" w:rsidTr="00C2326C">
        <w:tc>
          <w:tcPr>
            <w:tcW w:w="3036" w:type="dxa"/>
            <w:vAlign w:val="center"/>
          </w:tcPr>
          <w:p w14:paraId="3BC401B3" w14:textId="517C0C47" w:rsidR="008B55E2" w:rsidRPr="002C3424" w:rsidRDefault="00A50C81" w:rsidP="00BA3453">
            <w:pPr>
              <w:spacing w:before="0" w:after="0"/>
              <w:jc w:val="center"/>
              <w:rPr>
                <w:rFonts w:asciiTheme="minorHAnsi" w:hAnsiTheme="minorHAnsi" w:cstheme="minorHAnsi"/>
              </w:rPr>
            </w:pPr>
            <w:r w:rsidRPr="002C3424">
              <w:rPr>
                <w:rFonts w:asciiTheme="minorHAnsi" w:hAnsiTheme="minorHAnsi" w:cstheme="minorHAnsi"/>
                <w:noProof/>
                <w:lang w:val="en-GB" w:eastAsia="en-GB"/>
              </w:rPr>
              <w:drawing>
                <wp:inline distT="0" distB="0" distL="0" distR="0" wp14:anchorId="576E062E" wp14:editId="09521510">
                  <wp:extent cx="1040528" cy="639445"/>
                  <wp:effectExtent l="0" t="0" r="762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47135" cy="643505"/>
                          </a:xfrm>
                          <a:prstGeom prst="rect">
                            <a:avLst/>
                          </a:prstGeom>
                          <a:noFill/>
                          <a:ln>
                            <a:noFill/>
                          </a:ln>
                        </pic:spPr>
                      </pic:pic>
                    </a:graphicData>
                  </a:graphic>
                </wp:inline>
              </w:drawing>
            </w:r>
          </w:p>
        </w:tc>
        <w:tc>
          <w:tcPr>
            <w:tcW w:w="6319" w:type="dxa"/>
          </w:tcPr>
          <w:p w14:paraId="7261AF2F" w14:textId="77777777" w:rsidR="00513FDD" w:rsidRPr="0084288C" w:rsidRDefault="00513FDD" w:rsidP="00BA3453">
            <w:pPr>
              <w:spacing w:before="0" w:after="0"/>
              <w:rPr>
                <w:rFonts w:asciiTheme="minorHAnsi" w:hAnsiTheme="minorHAnsi" w:cstheme="minorHAnsi"/>
                <w:b/>
                <w:sz w:val="20"/>
                <w:szCs w:val="20"/>
              </w:rPr>
            </w:pPr>
          </w:p>
          <w:p w14:paraId="6697A687" w14:textId="15D85DA6" w:rsidR="00A50C81" w:rsidRPr="00E76B26" w:rsidRDefault="006923E2" w:rsidP="00BA3453">
            <w:pPr>
              <w:spacing w:before="0" w:after="0" w:line="240" w:lineRule="auto"/>
              <w:rPr>
                <w:rFonts w:asciiTheme="minorHAnsi" w:hAnsiTheme="minorHAnsi" w:cstheme="minorHAnsi"/>
                <w:b/>
                <w:sz w:val="20"/>
                <w:szCs w:val="20"/>
              </w:rPr>
            </w:pPr>
            <w:r w:rsidRPr="0084288C">
              <w:rPr>
                <w:rFonts w:asciiTheme="minorHAnsi" w:hAnsiTheme="minorHAnsi" w:cstheme="minorHAnsi"/>
                <w:b/>
                <w:sz w:val="20"/>
                <w:szCs w:val="20"/>
              </w:rPr>
              <w:t>German Jordan University</w:t>
            </w:r>
            <w:r w:rsidR="00E76B26">
              <w:rPr>
                <w:rFonts w:asciiTheme="minorHAnsi" w:hAnsiTheme="minorHAnsi" w:cstheme="minorHAnsi"/>
                <w:b/>
                <w:sz w:val="20"/>
                <w:szCs w:val="20"/>
              </w:rPr>
              <w:t xml:space="preserve">: </w:t>
            </w:r>
            <w:r w:rsidR="00E23C9F">
              <w:rPr>
                <w:rFonts w:asciiTheme="minorHAnsi" w:hAnsiTheme="minorHAnsi" w:cstheme="minorHAnsi"/>
                <w:sz w:val="20"/>
                <w:szCs w:val="20"/>
              </w:rPr>
              <w:t>S</w:t>
            </w:r>
            <w:r w:rsidR="00A50C81" w:rsidRPr="0084288C">
              <w:rPr>
                <w:rFonts w:asciiTheme="minorHAnsi" w:hAnsiTheme="minorHAnsi" w:cstheme="minorHAnsi"/>
                <w:sz w:val="20"/>
                <w:szCs w:val="20"/>
              </w:rPr>
              <w:t xml:space="preserve">ee: </w:t>
            </w:r>
            <w:hyperlink r:id="rId18" w:history="1">
              <w:r w:rsidR="00A50C81" w:rsidRPr="0084288C">
                <w:rPr>
                  <w:rStyle w:val="Hyperlink"/>
                  <w:rFonts w:asciiTheme="minorHAnsi" w:hAnsiTheme="minorHAnsi" w:cstheme="minorHAnsi"/>
                  <w:sz w:val="20"/>
                  <w:szCs w:val="20"/>
                </w:rPr>
                <w:t>http://www.gju.edu.jo/</w:t>
              </w:r>
            </w:hyperlink>
            <w:r w:rsidR="00A50C81" w:rsidRPr="0084288C">
              <w:rPr>
                <w:rFonts w:asciiTheme="minorHAnsi" w:hAnsiTheme="minorHAnsi" w:cstheme="minorHAnsi"/>
                <w:sz w:val="20"/>
                <w:szCs w:val="20"/>
              </w:rPr>
              <w:t xml:space="preserve"> </w:t>
            </w:r>
          </w:p>
          <w:p w14:paraId="3BC401B6" w14:textId="123DC412" w:rsidR="00C03550" w:rsidRPr="0084288C" w:rsidRDefault="00C03550" w:rsidP="00BA3453">
            <w:pPr>
              <w:spacing w:before="0" w:after="0" w:line="240" w:lineRule="auto"/>
              <w:rPr>
                <w:rFonts w:asciiTheme="minorHAnsi" w:hAnsiTheme="minorHAnsi" w:cstheme="minorHAnsi"/>
                <w:sz w:val="20"/>
                <w:szCs w:val="20"/>
              </w:rPr>
            </w:pPr>
          </w:p>
        </w:tc>
      </w:tr>
      <w:tr w:rsidR="008B55E2" w:rsidRPr="002C3424" w14:paraId="3BC401BB" w14:textId="77777777" w:rsidTr="00C2326C">
        <w:tc>
          <w:tcPr>
            <w:tcW w:w="3036" w:type="dxa"/>
            <w:vAlign w:val="center"/>
          </w:tcPr>
          <w:p w14:paraId="3BC401B8" w14:textId="77777777" w:rsidR="008B55E2" w:rsidRPr="002C3424" w:rsidRDefault="006923E2" w:rsidP="00BA3453">
            <w:pPr>
              <w:spacing w:before="0" w:after="0"/>
              <w:jc w:val="center"/>
              <w:rPr>
                <w:rFonts w:asciiTheme="minorHAnsi" w:hAnsiTheme="minorHAnsi" w:cstheme="minorHAnsi"/>
                <w:b/>
              </w:rPr>
            </w:pPr>
            <w:r w:rsidRPr="002C3424">
              <w:rPr>
                <w:rFonts w:asciiTheme="minorHAnsi" w:hAnsiTheme="minorHAnsi" w:cstheme="minorHAnsi"/>
                <w:noProof/>
                <w:sz w:val="20"/>
                <w:szCs w:val="20"/>
                <w:lang w:val="en-GB" w:eastAsia="en-GB"/>
              </w:rPr>
              <w:drawing>
                <wp:inline distT="0" distB="0" distL="0" distR="0" wp14:anchorId="3BC402CC" wp14:editId="3BC402CD">
                  <wp:extent cx="1231900" cy="584200"/>
                  <wp:effectExtent l="0" t="0" r="0" b="0"/>
                  <wp:docPr id="15" name="image6.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jpg" descr="Logo&#10;&#10;Description automatically generated"/>
                          <pic:cNvPicPr preferRelativeResize="0"/>
                        </pic:nvPicPr>
                        <pic:blipFill>
                          <a:blip r:embed="rId19"/>
                          <a:srcRect/>
                          <a:stretch>
                            <a:fillRect/>
                          </a:stretch>
                        </pic:blipFill>
                        <pic:spPr>
                          <a:xfrm>
                            <a:off x="0" y="0"/>
                            <a:ext cx="1231900" cy="584200"/>
                          </a:xfrm>
                          <a:prstGeom prst="rect">
                            <a:avLst/>
                          </a:prstGeom>
                          <a:ln/>
                        </pic:spPr>
                      </pic:pic>
                    </a:graphicData>
                  </a:graphic>
                </wp:inline>
              </w:drawing>
            </w:r>
          </w:p>
          <w:p w14:paraId="3BC401B9" w14:textId="4396F98C" w:rsidR="008B55E2" w:rsidRPr="002C3424" w:rsidRDefault="008B55E2" w:rsidP="00BA3453">
            <w:pPr>
              <w:spacing w:before="0" w:after="0"/>
              <w:jc w:val="center"/>
              <w:rPr>
                <w:rFonts w:asciiTheme="minorHAnsi" w:hAnsiTheme="minorHAnsi" w:cstheme="minorHAnsi"/>
                <w:b/>
              </w:rPr>
            </w:pPr>
          </w:p>
        </w:tc>
        <w:tc>
          <w:tcPr>
            <w:tcW w:w="6319" w:type="dxa"/>
          </w:tcPr>
          <w:p w14:paraId="2AAAB8EE" w14:textId="77777777" w:rsidR="00E23C9F" w:rsidRDefault="00E23C9F" w:rsidP="00BA3453">
            <w:pPr>
              <w:spacing w:before="0" w:after="0"/>
              <w:rPr>
                <w:rFonts w:asciiTheme="minorHAnsi" w:hAnsiTheme="minorHAnsi" w:cstheme="minorHAnsi"/>
                <w:b/>
                <w:sz w:val="20"/>
                <w:szCs w:val="20"/>
              </w:rPr>
            </w:pPr>
          </w:p>
          <w:p w14:paraId="3BC401BA" w14:textId="6B36A6D2" w:rsidR="0084288C" w:rsidRPr="0084288C" w:rsidRDefault="006923E2" w:rsidP="00BA3453">
            <w:pPr>
              <w:spacing w:before="0" w:after="0"/>
              <w:rPr>
                <w:rFonts w:asciiTheme="minorHAnsi" w:hAnsiTheme="minorHAnsi" w:cstheme="minorHAnsi"/>
                <w:sz w:val="20"/>
                <w:szCs w:val="20"/>
              </w:rPr>
            </w:pPr>
            <w:r w:rsidRPr="0084288C">
              <w:rPr>
                <w:rFonts w:asciiTheme="minorHAnsi" w:hAnsiTheme="minorHAnsi" w:cstheme="minorHAnsi"/>
                <w:b/>
                <w:sz w:val="20"/>
                <w:szCs w:val="20"/>
              </w:rPr>
              <w:t xml:space="preserve">Sisterhood is Global Institute Jordan (SIGI): </w:t>
            </w:r>
            <w:r w:rsidR="00843DF0" w:rsidRPr="00843DF0">
              <w:rPr>
                <w:rFonts w:asciiTheme="minorHAnsi" w:hAnsiTheme="minorHAnsi" w:cstheme="minorHAnsi"/>
                <w:bCs/>
                <w:sz w:val="20"/>
                <w:szCs w:val="20"/>
              </w:rPr>
              <w:t>S</w:t>
            </w:r>
            <w:r w:rsidR="00B43EBE" w:rsidRPr="00843DF0">
              <w:rPr>
                <w:rFonts w:asciiTheme="minorHAnsi" w:hAnsiTheme="minorHAnsi" w:cstheme="minorHAnsi"/>
                <w:bCs/>
                <w:sz w:val="20"/>
                <w:szCs w:val="20"/>
              </w:rPr>
              <w:t>ee</w:t>
            </w:r>
            <w:r w:rsidR="006B2B1C" w:rsidRPr="00843DF0">
              <w:rPr>
                <w:rFonts w:asciiTheme="minorHAnsi" w:hAnsiTheme="minorHAnsi" w:cstheme="minorHAnsi"/>
                <w:bCs/>
                <w:sz w:val="20"/>
                <w:szCs w:val="20"/>
              </w:rPr>
              <w:t>:</w:t>
            </w:r>
            <w:r w:rsidR="006B2B1C">
              <w:rPr>
                <w:rFonts w:asciiTheme="minorHAnsi" w:hAnsiTheme="minorHAnsi" w:cstheme="minorHAnsi"/>
                <w:b/>
                <w:sz w:val="20"/>
                <w:szCs w:val="20"/>
              </w:rPr>
              <w:t xml:space="preserve"> </w:t>
            </w:r>
            <w:hyperlink r:id="rId20" w:history="1">
              <w:r w:rsidR="006B2B1C" w:rsidRPr="003C0665">
                <w:rPr>
                  <w:rStyle w:val="Hyperlink"/>
                  <w:rFonts w:asciiTheme="minorHAnsi" w:hAnsiTheme="minorHAnsi" w:cstheme="minorHAnsi"/>
                  <w:sz w:val="20"/>
                  <w:szCs w:val="20"/>
                </w:rPr>
                <w:t>https://www.sigi-jordan.org/</w:t>
              </w:r>
            </w:hyperlink>
            <w:r w:rsidR="00B43EBE">
              <w:rPr>
                <w:rFonts w:asciiTheme="minorHAnsi" w:hAnsiTheme="minorHAnsi" w:cstheme="minorHAnsi"/>
                <w:sz w:val="20"/>
                <w:szCs w:val="20"/>
              </w:rPr>
              <w:t xml:space="preserve"> </w:t>
            </w:r>
          </w:p>
        </w:tc>
      </w:tr>
      <w:tr w:rsidR="008B55E2" w:rsidRPr="002C3424" w14:paraId="3BC401C0" w14:textId="77777777" w:rsidTr="00C2326C">
        <w:tc>
          <w:tcPr>
            <w:tcW w:w="3036" w:type="dxa"/>
            <w:vAlign w:val="center"/>
          </w:tcPr>
          <w:p w14:paraId="3BC401BC" w14:textId="11F05025" w:rsidR="008B55E2" w:rsidRPr="002C3424" w:rsidRDefault="00C2326C" w:rsidP="00BA3453">
            <w:pPr>
              <w:spacing w:before="0" w:after="0"/>
              <w:jc w:val="center"/>
              <w:rPr>
                <w:rFonts w:asciiTheme="minorHAnsi" w:hAnsiTheme="minorHAnsi" w:cstheme="minorHAnsi"/>
                <w:b/>
                <w:color w:val="000000"/>
              </w:rPr>
            </w:pPr>
            <w:r w:rsidRPr="002C3424">
              <w:rPr>
                <w:rFonts w:asciiTheme="minorHAnsi" w:hAnsiTheme="minorHAnsi" w:cstheme="minorHAnsi"/>
                <w:noProof/>
                <w:color w:val="000000"/>
                <w:sz w:val="20"/>
                <w:szCs w:val="20"/>
                <w:lang w:val="en-GB" w:eastAsia="en-GB"/>
              </w:rPr>
              <w:drawing>
                <wp:inline distT="0" distB="0" distL="0" distR="0" wp14:anchorId="3BC402CE" wp14:editId="526E8FD3">
                  <wp:extent cx="838200" cy="558800"/>
                  <wp:effectExtent l="0" t="0" r="0" b="0"/>
                  <wp:docPr id="18" name="image9.png"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9.png" descr="Text&#10;&#10;Description automatically generated with low confidence"/>
                          <pic:cNvPicPr preferRelativeResize="0"/>
                        </pic:nvPicPr>
                        <pic:blipFill>
                          <a:blip r:embed="rId21"/>
                          <a:srcRect/>
                          <a:stretch>
                            <a:fillRect/>
                          </a:stretch>
                        </pic:blipFill>
                        <pic:spPr>
                          <a:xfrm>
                            <a:off x="0" y="0"/>
                            <a:ext cx="838200" cy="558800"/>
                          </a:xfrm>
                          <a:prstGeom prst="rect">
                            <a:avLst/>
                          </a:prstGeom>
                          <a:ln/>
                        </pic:spPr>
                      </pic:pic>
                    </a:graphicData>
                  </a:graphic>
                </wp:inline>
              </w:drawing>
            </w:r>
          </w:p>
          <w:p w14:paraId="3BC401BD" w14:textId="2819B2AF" w:rsidR="008B55E2" w:rsidRPr="002C3424" w:rsidRDefault="008B55E2" w:rsidP="00BA3453">
            <w:pPr>
              <w:spacing w:before="0" w:after="0"/>
              <w:jc w:val="center"/>
              <w:rPr>
                <w:rFonts w:asciiTheme="minorHAnsi" w:hAnsiTheme="minorHAnsi" w:cstheme="minorHAnsi"/>
                <w:color w:val="000000"/>
              </w:rPr>
            </w:pPr>
          </w:p>
        </w:tc>
        <w:tc>
          <w:tcPr>
            <w:tcW w:w="6319" w:type="dxa"/>
          </w:tcPr>
          <w:p w14:paraId="47A6F5F6" w14:textId="77777777" w:rsidR="00E23C9F" w:rsidRDefault="00E23C9F" w:rsidP="00BA3453">
            <w:pPr>
              <w:spacing w:before="0" w:after="0"/>
              <w:rPr>
                <w:rFonts w:asciiTheme="minorHAnsi" w:hAnsiTheme="minorHAnsi" w:cstheme="minorHAnsi"/>
                <w:b/>
                <w:color w:val="000000"/>
                <w:sz w:val="20"/>
                <w:szCs w:val="20"/>
              </w:rPr>
            </w:pPr>
          </w:p>
          <w:p w14:paraId="3954EA44" w14:textId="75B1F8E9" w:rsidR="008B55E2" w:rsidRPr="0084288C" w:rsidRDefault="006923E2" w:rsidP="00BA3453">
            <w:pPr>
              <w:spacing w:before="0" w:after="0"/>
              <w:rPr>
                <w:rFonts w:asciiTheme="minorHAnsi" w:hAnsiTheme="minorHAnsi" w:cstheme="minorHAnsi"/>
                <w:color w:val="000000"/>
                <w:sz w:val="20"/>
                <w:szCs w:val="20"/>
              </w:rPr>
            </w:pPr>
            <w:r w:rsidRPr="0084288C">
              <w:rPr>
                <w:rFonts w:asciiTheme="minorHAnsi" w:hAnsiTheme="minorHAnsi" w:cstheme="minorHAnsi"/>
                <w:b/>
                <w:color w:val="000000"/>
                <w:sz w:val="20"/>
                <w:szCs w:val="20"/>
              </w:rPr>
              <w:t>Justice Center for Legal Aid</w:t>
            </w:r>
            <w:r w:rsidR="00843DF0">
              <w:rPr>
                <w:rFonts w:asciiTheme="minorHAnsi" w:hAnsiTheme="minorHAnsi" w:cstheme="minorHAnsi"/>
                <w:b/>
                <w:color w:val="000000"/>
                <w:sz w:val="20"/>
                <w:szCs w:val="20"/>
              </w:rPr>
              <w:t xml:space="preserve">: </w:t>
            </w:r>
            <w:r w:rsidR="00165CA4" w:rsidRPr="0084288C">
              <w:rPr>
                <w:rFonts w:asciiTheme="minorHAnsi" w:hAnsiTheme="minorHAnsi" w:cstheme="minorHAnsi"/>
                <w:color w:val="000000"/>
                <w:sz w:val="20"/>
                <w:szCs w:val="20"/>
              </w:rPr>
              <w:t xml:space="preserve">See: </w:t>
            </w:r>
            <w:hyperlink r:id="rId22" w:history="1">
              <w:r w:rsidR="00165CA4" w:rsidRPr="0084288C">
                <w:rPr>
                  <w:rStyle w:val="Hyperlink"/>
                  <w:rFonts w:asciiTheme="minorHAnsi" w:hAnsiTheme="minorHAnsi" w:cstheme="minorHAnsi"/>
                  <w:sz w:val="20"/>
                  <w:szCs w:val="20"/>
                </w:rPr>
                <w:t>http://www.jcla-org.com/en</w:t>
              </w:r>
            </w:hyperlink>
            <w:r w:rsidR="00165CA4" w:rsidRPr="0084288C">
              <w:rPr>
                <w:rFonts w:asciiTheme="minorHAnsi" w:hAnsiTheme="minorHAnsi" w:cstheme="minorHAnsi"/>
                <w:color w:val="000000"/>
                <w:sz w:val="20"/>
                <w:szCs w:val="20"/>
              </w:rPr>
              <w:t xml:space="preserve"> </w:t>
            </w:r>
          </w:p>
          <w:p w14:paraId="3BC401BF" w14:textId="5D199423" w:rsidR="00165CA4" w:rsidRPr="0084288C" w:rsidRDefault="00165CA4" w:rsidP="00BA3453">
            <w:pPr>
              <w:spacing w:before="0" w:after="0"/>
              <w:rPr>
                <w:rFonts w:asciiTheme="minorHAnsi" w:hAnsiTheme="minorHAnsi" w:cstheme="minorHAnsi"/>
                <w:color w:val="000000"/>
                <w:sz w:val="20"/>
                <w:szCs w:val="20"/>
              </w:rPr>
            </w:pPr>
          </w:p>
        </w:tc>
      </w:tr>
      <w:tr w:rsidR="008B55E2" w:rsidRPr="002C3424" w14:paraId="3BC401C3" w14:textId="77777777" w:rsidTr="00C2326C">
        <w:trPr>
          <w:trHeight w:val="1133"/>
        </w:trPr>
        <w:tc>
          <w:tcPr>
            <w:tcW w:w="3036" w:type="dxa"/>
            <w:vAlign w:val="center"/>
          </w:tcPr>
          <w:p w14:paraId="3BC401C1" w14:textId="657D9EAA" w:rsidR="008B55E2" w:rsidRPr="002C3424" w:rsidRDefault="006923E2" w:rsidP="00BA3453">
            <w:pPr>
              <w:spacing w:before="0" w:after="0"/>
              <w:rPr>
                <w:rFonts w:asciiTheme="minorHAnsi" w:hAnsiTheme="minorHAnsi" w:cstheme="minorHAnsi"/>
              </w:rPr>
            </w:pPr>
            <w:r w:rsidRPr="002C3424">
              <w:rPr>
                <w:rFonts w:asciiTheme="minorHAnsi" w:hAnsiTheme="minorHAnsi" w:cstheme="minorHAnsi"/>
                <w:noProof/>
                <w:lang w:val="en-GB" w:eastAsia="en-GB"/>
              </w:rPr>
              <w:drawing>
                <wp:anchor distT="0" distB="0" distL="114300" distR="114300" simplePos="0" relativeHeight="251659264" behindDoc="0" locked="0" layoutInCell="1" allowOverlap="1" wp14:anchorId="3BC402D0" wp14:editId="6AF03FD5">
                  <wp:simplePos x="0" y="0"/>
                  <wp:positionH relativeFrom="column">
                    <wp:posOffset>141605</wp:posOffset>
                  </wp:positionH>
                  <wp:positionV relativeFrom="paragraph">
                    <wp:posOffset>-260985</wp:posOffset>
                  </wp:positionV>
                  <wp:extent cx="1335405" cy="548640"/>
                  <wp:effectExtent l="0" t="0" r="0" b="3810"/>
                  <wp:wrapSquare wrapText="bothSides"/>
                  <wp:docPr id="17" name="image2.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Logo, company name&#10;&#10;Description automatically generated"/>
                          <pic:cNvPicPr preferRelativeResize="0"/>
                        </pic:nvPicPr>
                        <pic:blipFill>
                          <a:blip r:embed="rId23">
                            <a:extLst>
                              <a:ext uri="{28A0092B-C50C-407E-A947-70E740481C1C}">
                                <a14:useLocalDpi xmlns:a14="http://schemas.microsoft.com/office/drawing/2010/main" val="0"/>
                              </a:ext>
                            </a:extLst>
                          </a:blip>
                          <a:srcRect l="9303" t="30951" r="8901" b="35421"/>
                          <a:stretch>
                            <a:fillRect/>
                          </a:stretch>
                        </pic:blipFill>
                        <pic:spPr>
                          <a:xfrm>
                            <a:off x="0" y="0"/>
                            <a:ext cx="1335405" cy="548640"/>
                          </a:xfrm>
                          <a:prstGeom prst="rect">
                            <a:avLst/>
                          </a:prstGeom>
                          <a:ln/>
                        </pic:spPr>
                      </pic:pic>
                    </a:graphicData>
                  </a:graphic>
                  <wp14:sizeRelH relativeFrom="margin">
                    <wp14:pctWidth>0</wp14:pctWidth>
                  </wp14:sizeRelH>
                  <wp14:sizeRelV relativeFrom="margin">
                    <wp14:pctHeight>0</wp14:pctHeight>
                  </wp14:sizeRelV>
                </wp:anchor>
              </w:drawing>
            </w:r>
          </w:p>
        </w:tc>
        <w:tc>
          <w:tcPr>
            <w:tcW w:w="6319" w:type="dxa"/>
          </w:tcPr>
          <w:p w14:paraId="614327EC" w14:textId="77777777" w:rsidR="00E23C9F" w:rsidRDefault="00E23C9F" w:rsidP="00BA3453">
            <w:pPr>
              <w:spacing w:before="0" w:after="0"/>
              <w:rPr>
                <w:rFonts w:asciiTheme="minorHAnsi" w:hAnsiTheme="minorHAnsi" w:cstheme="minorHAnsi"/>
                <w:b/>
                <w:sz w:val="20"/>
                <w:szCs w:val="20"/>
              </w:rPr>
            </w:pPr>
          </w:p>
          <w:p w14:paraId="3BC401C2" w14:textId="2007AB4B" w:rsidR="00731503" w:rsidRPr="0084288C" w:rsidRDefault="006923E2" w:rsidP="00BA3453">
            <w:pPr>
              <w:spacing w:before="0" w:after="0"/>
              <w:rPr>
                <w:rFonts w:asciiTheme="minorHAnsi" w:hAnsiTheme="minorHAnsi" w:cstheme="minorHAnsi"/>
                <w:sz w:val="20"/>
                <w:szCs w:val="20"/>
              </w:rPr>
            </w:pPr>
            <w:r w:rsidRPr="0084288C">
              <w:rPr>
                <w:rFonts w:asciiTheme="minorHAnsi" w:hAnsiTheme="minorHAnsi" w:cstheme="minorHAnsi"/>
                <w:b/>
                <w:sz w:val="20"/>
                <w:szCs w:val="20"/>
              </w:rPr>
              <w:t>Sakeena:</w:t>
            </w:r>
            <w:r w:rsidR="00731503" w:rsidRPr="0084288C">
              <w:rPr>
                <w:rFonts w:asciiTheme="minorHAnsi" w:hAnsiTheme="minorHAnsi" w:cstheme="minorHAnsi"/>
                <w:b/>
                <w:sz w:val="20"/>
                <w:szCs w:val="20"/>
              </w:rPr>
              <w:t xml:space="preserve"> </w:t>
            </w:r>
            <w:r w:rsidR="00843DF0" w:rsidRPr="00E23C9F">
              <w:rPr>
                <w:rFonts w:asciiTheme="minorHAnsi" w:hAnsiTheme="minorHAnsi" w:cstheme="minorHAnsi"/>
                <w:bCs/>
                <w:sz w:val="20"/>
                <w:szCs w:val="20"/>
              </w:rPr>
              <w:t>See:</w:t>
            </w:r>
            <w:r w:rsidR="00843DF0">
              <w:rPr>
                <w:rFonts w:asciiTheme="minorHAnsi" w:hAnsiTheme="minorHAnsi" w:cstheme="minorHAnsi"/>
                <w:b/>
                <w:sz w:val="20"/>
                <w:szCs w:val="20"/>
              </w:rPr>
              <w:t xml:space="preserve"> </w:t>
            </w:r>
            <w:hyperlink r:id="rId24" w:history="1">
              <w:r w:rsidR="00843DF0" w:rsidRPr="003C0665">
                <w:rPr>
                  <w:rStyle w:val="Hyperlink"/>
                  <w:rFonts w:asciiTheme="minorHAnsi" w:hAnsiTheme="minorHAnsi" w:cstheme="minorHAnsi"/>
                  <w:sz w:val="20"/>
                  <w:szCs w:val="20"/>
                </w:rPr>
                <w:t>https://sakeenaorphans.org/?lang=en</w:t>
              </w:r>
            </w:hyperlink>
            <w:r w:rsidR="00843DF0">
              <w:rPr>
                <w:rFonts w:asciiTheme="minorHAnsi" w:hAnsiTheme="minorHAnsi" w:cstheme="minorHAnsi"/>
                <w:sz w:val="20"/>
                <w:szCs w:val="20"/>
              </w:rPr>
              <w:t xml:space="preserve"> </w:t>
            </w:r>
          </w:p>
        </w:tc>
      </w:tr>
      <w:tr w:rsidR="008B55E2" w:rsidRPr="002C3424" w14:paraId="3BC401C7" w14:textId="77777777" w:rsidTr="00C2326C">
        <w:trPr>
          <w:trHeight w:val="890"/>
        </w:trPr>
        <w:tc>
          <w:tcPr>
            <w:tcW w:w="3036" w:type="dxa"/>
            <w:vAlign w:val="center"/>
          </w:tcPr>
          <w:p w14:paraId="3BC401C4" w14:textId="77777777" w:rsidR="008B55E2" w:rsidRPr="002C3424" w:rsidRDefault="006923E2" w:rsidP="00BA3453">
            <w:pPr>
              <w:spacing w:before="0" w:after="0"/>
              <w:jc w:val="center"/>
              <w:rPr>
                <w:rFonts w:asciiTheme="minorHAnsi" w:hAnsiTheme="minorHAnsi" w:cstheme="minorHAnsi"/>
                <w:b/>
              </w:rPr>
            </w:pPr>
            <w:r w:rsidRPr="002C3424">
              <w:rPr>
                <w:rFonts w:asciiTheme="minorHAnsi" w:hAnsiTheme="minorHAnsi" w:cstheme="minorHAnsi"/>
                <w:b/>
                <w:noProof/>
                <w:lang w:val="en-GB" w:eastAsia="en-GB"/>
              </w:rPr>
              <w:drawing>
                <wp:inline distT="0" distB="0" distL="0" distR="0" wp14:anchorId="3BC402D2" wp14:editId="3BC402D3">
                  <wp:extent cx="1749129" cy="478278"/>
                  <wp:effectExtent l="0" t="0" r="0" b="0"/>
                  <wp:docPr id="20" name="image1.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pic:cNvPicPr preferRelativeResize="0"/>
                        </pic:nvPicPr>
                        <pic:blipFill>
                          <a:blip r:embed="rId25"/>
                          <a:srcRect/>
                          <a:stretch>
                            <a:fillRect/>
                          </a:stretch>
                        </pic:blipFill>
                        <pic:spPr>
                          <a:xfrm>
                            <a:off x="0" y="0"/>
                            <a:ext cx="1749129" cy="478278"/>
                          </a:xfrm>
                          <a:prstGeom prst="rect">
                            <a:avLst/>
                          </a:prstGeom>
                          <a:ln/>
                        </pic:spPr>
                      </pic:pic>
                    </a:graphicData>
                  </a:graphic>
                </wp:inline>
              </w:drawing>
            </w:r>
          </w:p>
          <w:p w14:paraId="3BC401C5" w14:textId="77777777" w:rsidR="008B55E2" w:rsidRPr="002C3424" w:rsidRDefault="008B55E2" w:rsidP="00BA3453">
            <w:pPr>
              <w:spacing w:before="0" w:after="0"/>
              <w:jc w:val="center"/>
              <w:rPr>
                <w:rFonts w:asciiTheme="minorHAnsi" w:hAnsiTheme="minorHAnsi" w:cstheme="minorHAnsi"/>
              </w:rPr>
            </w:pPr>
          </w:p>
        </w:tc>
        <w:tc>
          <w:tcPr>
            <w:tcW w:w="6319" w:type="dxa"/>
          </w:tcPr>
          <w:p w14:paraId="12F8A59C" w14:textId="77777777" w:rsidR="00E23C9F" w:rsidRDefault="00E23C9F" w:rsidP="00BA3453">
            <w:pPr>
              <w:spacing w:before="0" w:after="0"/>
              <w:rPr>
                <w:rFonts w:asciiTheme="minorHAnsi" w:hAnsiTheme="minorHAnsi" w:cstheme="minorHAnsi"/>
                <w:b/>
                <w:sz w:val="20"/>
                <w:szCs w:val="20"/>
              </w:rPr>
            </w:pPr>
          </w:p>
          <w:p w14:paraId="3BC401C6" w14:textId="4AFE25B0" w:rsidR="008B55E2" w:rsidRPr="0084288C" w:rsidRDefault="006923E2" w:rsidP="00BA3453">
            <w:pPr>
              <w:spacing w:before="0" w:after="0"/>
              <w:rPr>
                <w:rFonts w:asciiTheme="minorHAnsi" w:hAnsiTheme="minorHAnsi" w:cstheme="minorHAnsi"/>
                <w:b/>
                <w:sz w:val="20"/>
                <w:szCs w:val="20"/>
              </w:rPr>
            </w:pPr>
            <w:r w:rsidRPr="0084288C">
              <w:rPr>
                <w:rFonts w:asciiTheme="minorHAnsi" w:hAnsiTheme="minorHAnsi" w:cstheme="minorHAnsi"/>
                <w:b/>
                <w:sz w:val="20"/>
                <w:szCs w:val="20"/>
              </w:rPr>
              <w:t>Mizan Law Group for Human Rights:</w:t>
            </w:r>
            <w:r w:rsidRPr="0084288C">
              <w:rPr>
                <w:rFonts w:asciiTheme="minorHAnsi" w:hAnsiTheme="minorHAnsi" w:cstheme="minorHAnsi"/>
                <w:sz w:val="20"/>
                <w:szCs w:val="20"/>
              </w:rPr>
              <w:t xml:space="preserve"> </w:t>
            </w:r>
            <w:r w:rsidR="00E23C9F">
              <w:rPr>
                <w:rFonts w:asciiTheme="minorHAnsi" w:hAnsiTheme="minorHAnsi" w:cstheme="minorHAnsi"/>
                <w:sz w:val="20"/>
                <w:szCs w:val="20"/>
              </w:rPr>
              <w:t>S</w:t>
            </w:r>
            <w:r w:rsidRPr="0084288C">
              <w:rPr>
                <w:rFonts w:asciiTheme="minorHAnsi" w:hAnsiTheme="minorHAnsi" w:cstheme="minorHAnsi"/>
                <w:sz w:val="20"/>
                <w:szCs w:val="20"/>
              </w:rPr>
              <w:t xml:space="preserve">ee: </w:t>
            </w:r>
            <w:hyperlink r:id="rId26">
              <w:r w:rsidRPr="0084288C">
                <w:rPr>
                  <w:rFonts w:asciiTheme="minorHAnsi" w:hAnsiTheme="minorHAnsi" w:cstheme="minorHAnsi"/>
                  <w:color w:val="0563C1"/>
                  <w:sz w:val="20"/>
                  <w:szCs w:val="20"/>
                  <w:u w:val="single"/>
                </w:rPr>
                <w:t>http://www.mizangroup.jo/</w:t>
              </w:r>
            </w:hyperlink>
          </w:p>
        </w:tc>
      </w:tr>
      <w:tr w:rsidR="008B55E2" w:rsidRPr="002C3424" w14:paraId="3BC401CB" w14:textId="77777777" w:rsidTr="00C2326C">
        <w:trPr>
          <w:trHeight w:val="1214"/>
        </w:trPr>
        <w:tc>
          <w:tcPr>
            <w:tcW w:w="3036" w:type="dxa"/>
            <w:vAlign w:val="center"/>
          </w:tcPr>
          <w:p w14:paraId="3BC401C8" w14:textId="77777777" w:rsidR="008B55E2" w:rsidRPr="002C3424" w:rsidRDefault="006923E2" w:rsidP="00BA3453">
            <w:pPr>
              <w:spacing w:before="0" w:after="0"/>
              <w:jc w:val="center"/>
              <w:rPr>
                <w:rFonts w:asciiTheme="minorHAnsi" w:hAnsiTheme="minorHAnsi" w:cstheme="minorHAnsi"/>
                <w:b/>
              </w:rPr>
            </w:pPr>
            <w:r w:rsidRPr="002C3424">
              <w:rPr>
                <w:rFonts w:asciiTheme="minorHAnsi" w:hAnsiTheme="minorHAnsi" w:cstheme="minorHAnsi"/>
                <w:noProof/>
                <w:sz w:val="20"/>
                <w:szCs w:val="20"/>
                <w:lang w:val="en-GB" w:eastAsia="en-GB"/>
              </w:rPr>
              <w:drawing>
                <wp:inline distT="0" distB="0" distL="0" distR="0" wp14:anchorId="3BC402D4" wp14:editId="3BC402D5">
                  <wp:extent cx="1511300" cy="495300"/>
                  <wp:effectExtent l="0" t="0" r="0" b="0"/>
                  <wp:docPr id="19" name="image5.pn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5.png" descr="Text&#10;&#10;Description automatically generated with medium confidence"/>
                          <pic:cNvPicPr preferRelativeResize="0"/>
                        </pic:nvPicPr>
                        <pic:blipFill>
                          <a:blip r:embed="rId27"/>
                          <a:srcRect/>
                          <a:stretch>
                            <a:fillRect/>
                          </a:stretch>
                        </pic:blipFill>
                        <pic:spPr>
                          <a:xfrm>
                            <a:off x="0" y="0"/>
                            <a:ext cx="1511300" cy="495300"/>
                          </a:xfrm>
                          <a:prstGeom prst="rect">
                            <a:avLst/>
                          </a:prstGeom>
                          <a:ln/>
                        </pic:spPr>
                      </pic:pic>
                    </a:graphicData>
                  </a:graphic>
                </wp:inline>
              </w:drawing>
            </w:r>
          </w:p>
          <w:p w14:paraId="3BC401C9" w14:textId="77777777" w:rsidR="008B55E2" w:rsidRPr="002C3424" w:rsidRDefault="008B55E2" w:rsidP="00BA3453">
            <w:pPr>
              <w:spacing w:before="0" w:after="0"/>
              <w:jc w:val="center"/>
              <w:rPr>
                <w:rFonts w:asciiTheme="minorHAnsi" w:hAnsiTheme="minorHAnsi" w:cstheme="minorHAnsi"/>
                <w:b/>
              </w:rPr>
            </w:pPr>
          </w:p>
        </w:tc>
        <w:tc>
          <w:tcPr>
            <w:tcW w:w="6319" w:type="dxa"/>
          </w:tcPr>
          <w:p w14:paraId="1F87CA42" w14:textId="77777777" w:rsidR="00C2326C" w:rsidRDefault="00C2326C" w:rsidP="00BA3453">
            <w:pPr>
              <w:spacing w:before="0" w:after="0"/>
              <w:rPr>
                <w:rFonts w:asciiTheme="minorHAnsi" w:hAnsiTheme="minorHAnsi" w:cstheme="minorHAnsi"/>
                <w:b/>
                <w:sz w:val="20"/>
                <w:szCs w:val="20"/>
              </w:rPr>
            </w:pPr>
          </w:p>
          <w:p w14:paraId="3BC401CA" w14:textId="7744A556" w:rsidR="008B55E2" w:rsidRPr="0084288C" w:rsidRDefault="006923E2" w:rsidP="00BA3453">
            <w:pPr>
              <w:spacing w:before="0" w:after="0"/>
              <w:rPr>
                <w:rFonts w:asciiTheme="minorHAnsi" w:hAnsiTheme="minorHAnsi" w:cstheme="minorHAnsi"/>
                <w:sz w:val="20"/>
                <w:szCs w:val="20"/>
              </w:rPr>
            </w:pPr>
            <w:r w:rsidRPr="0084288C">
              <w:rPr>
                <w:rFonts w:asciiTheme="minorHAnsi" w:hAnsiTheme="minorHAnsi" w:cstheme="minorHAnsi"/>
                <w:b/>
                <w:sz w:val="20"/>
                <w:szCs w:val="20"/>
              </w:rPr>
              <w:t xml:space="preserve">Jordanian National Committee for Women (JNCW): </w:t>
            </w:r>
            <w:r w:rsidR="00FF719F" w:rsidRPr="0084288C">
              <w:rPr>
                <w:rFonts w:asciiTheme="minorHAnsi" w:hAnsiTheme="minorHAnsi" w:cstheme="minorHAnsi"/>
                <w:sz w:val="20"/>
                <w:szCs w:val="20"/>
              </w:rPr>
              <w:t>See:</w:t>
            </w:r>
            <w:r w:rsidR="00682B63">
              <w:rPr>
                <w:rFonts w:asciiTheme="minorHAnsi" w:hAnsiTheme="minorHAnsi" w:cstheme="minorHAnsi"/>
                <w:sz w:val="20"/>
                <w:szCs w:val="20"/>
              </w:rPr>
              <w:t xml:space="preserve"> </w:t>
            </w:r>
            <w:hyperlink r:id="rId28" w:history="1">
              <w:r w:rsidR="00B43EBE" w:rsidRPr="003C0665">
                <w:rPr>
                  <w:rStyle w:val="Hyperlink"/>
                  <w:rFonts w:asciiTheme="minorHAnsi" w:hAnsiTheme="minorHAnsi" w:cstheme="minorHAnsi"/>
                  <w:sz w:val="20"/>
                  <w:szCs w:val="20"/>
                </w:rPr>
                <w:t>https://women.jo/en</w:t>
              </w:r>
            </w:hyperlink>
            <w:r w:rsidR="00FF719F" w:rsidRPr="0084288C">
              <w:rPr>
                <w:rFonts w:asciiTheme="minorHAnsi" w:hAnsiTheme="minorHAnsi" w:cstheme="minorHAnsi"/>
                <w:sz w:val="20"/>
                <w:szCs w:val="20"/>
              </w:rPr>
              <w:t xml:space="preserve"> </w:t>
            </w:r>
          </w:p>
        </w:tc>
      </w:tr>
      <w:tr w:rsidR="005C232E" w:rsidRPr="002C3424" w14:paraId="7CA3F953" w14:textId="77777777" w:rsidTr="00C2326C">
        <w:tc>
          <w:tcPr>
            <w:tcW w:w="3036" w:type="dxa"/>
            <w:vAlign w:val="center"/>
          </w:tcPr>
          <w:p w14:paraId="19F85665" w14:textId="4B181079" w:rsidR="005C232E" w:rsidRPr="002C3424" w:rsidRDefault="005C232E" w:rsidP="00BA3453">
            <w:pPr>
              <w:spacing w:before="0" w:after="0"/>
              <w:jc w:val="center"/>
              <w:rPr>
                <w:rFonts w:asciiTheme="minorHAnsi" w:hAnsiTheme="minorHAnsi" w:cstheme="minorHAnsi"/>
                <w:noProof/>
                <w:sz w:val="20"/>
                <w:szCs w:val="20"/>
                <w:lang w:val="en-US"/>
              </w:rPr>
            </w:pPr>
            <w:r w:rsidRPr="00407B63">
              <w:rPr>
                <w:rFonts w:asciiTheme="minorHAnsi" w:hAnsiTheme="minorHAnsi" w:cstheme="minorHAnsi"/>
                <w:noProof/>
                <w:sz w:val="20"/>
                <w:szCs w:val="20"/>
                <w:lang w:val="en-GB" w:eastAsia="en-GB"/>
              </w:rPr>
              <w:drawing>
                <wp:anchor distT="0" distB="0" distL="114300" distR="114300" simplePos="0" relativeHeight="251661312" behindDoc="0" locked="0" layoutInCell="1" allowOverlap="1" wp14:anchorId="753CBDB5" wp14:editId="2F5AB8A3">
                  <wp:simplePos x="0" y="0"/>
                  <wp:positionH relativeFrom="column">
                    <wp:posOffset>448310</wp:posOffset>
                  </wp:positionH>
                  <wp:positionV relativeFrom="paragraph">
                    <wp:posOffset>-41910</wp:posOffset>
                  </wp:positionV>
                  <wp:extent cx="833120" cy="833120"/>
                  <wp:effectExtent l="0" t="0" r="508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33120" cy="833120"/>
                          </a:xfrm>
                          <a:prstGeom prst="rect">
                            <a:avLst/>
                          </a:prstGeom>
                          <a:noFill/>
                        </pic:spPr>
                      </pic:pic>
                    </a:graphicData>
                  </a:graphic>
                  <wp14:sizeRelH relativeFrom="margin">
                    <wp14:pctWidth>0</wp14:pctWidth>
                  </wp14:sizeRelH>
                  <wp14:sizeRelV relativeFrom="margin">
                    <wp14:pctHeight>0</wp14:pctHeight>
                  </wp14:sizeRelV>
                </wp:anchor>
              </w:drawing>
            </w:r>
          </w:p>
        </w:tc>
        <w:tc>
          <w:tcPr>
            <w:tcW w:w="6319" w:type="dxa"/>
          </w:tcPr>
          <w:p w14:paraId="58E91D45" w14:textId="77777777" w:rsidR="00ED4998" w:rsidRPr="0084288C" w:rsidRDefault="00ED4998" w:rsidP="00BA3453">
            <w:pPr>
              <w:spacing w:before="0" w:after="0" w:line="240" w:lineRule="auto"/>
              <w:rPr>
                <w:rFonts w:asciiTheme="minorHAnsi" w:hAnsiTheme="minorHAnsi" w:cstheme="minorHAnsi"/>
                <w:b/>
                <w:sz w:val="20"/>
                <w:szCs w:val="20"/>
                <w:lang w:val="en-US"/>
              </w:rPr>
            </w:pPr>
          </w:p>
          <w:p w14:paraId="4821ED73" w14:textId="77777777" w:rsidR="00C2326C" w:rsidRDefault="00C2326C" w:rsidP="00BA3453">
            <w:pPr>
              <w:spacing w:before="0" w:after="0" w:line="240" w:lineRule="auto"/>
              <w:rPr>
                <w:rFonts w:asciiTheme="minorHAnsi" w:hAnsiTheme="minorHAnsi" w:cstheme="minorHAnsi"/>
                <w:b/>
                <w:sz w:val="20"/>
                <w:szCs w:val="20"/>
                <w:lang w:val="en-US"/>
              </w:rPr>
            </w:pPr>
          </w:p>
          <w:p w14:paraId="3875EEDC" w14:textId="2F6EC901" w:rsidR="005C232E" w:rsidRPr="0084288C" w:rsidRDefault="005C232E" w:rsidP="00BA3453">
            <w:pPr>
              <w:spacing w:before="0" w:after="0" w:line="240" w:lineRule="auto"/>
              <w:rPr>
                <w:rFonts w:asciiTheme="minorHAnsi" w:hAnsiTheme="minorHAnsi" w:cstheme="minorHAnsi"/>
                <w:bCs/>
                <w:sz w:val="20"/>
                <w:szCs w:val="20"/>
                <w:lang w:val="en-US"/>
              </w:rPr>
            </w:pPr>
            <w:r w:rsidRPr="0084288C">
              <w:rPr>
                <w:rFonts w:asciiTheme="minorHAnsi" w:hAnsiTheme="minorHAnsi" w:cstheme="minorHAnsi"/>
                <w:b/>
                <w:sz w:val="20"/>
                <w:szCs w:val="20"/>
                <w:lang w:val="en-US"/>
              </w:rPr>
              <w:t xml:space="preserve">Plan International </w:t>
            </w:r>
            <w:r w:rsidRPr="0084288C">
              <w:rPr>
                <w:rFonts w:asciiTheme="minorHAnsi" w:hAnsiTheme="minorHAnsi" w:cstheme="minorHAnsi"/>
                <w:bCs/>
                <w:sz w:val="20"/>
                <w:szCs w:val="20"/>
                <w:lang w:val="en-US"/>
              </w:rPr>
              <w:t>see:</w:t>
            </w:r>
            <w:r w:rsidR="00682B63">
              <w:rPr>
                <w:rFonts w:asciiTheme="minorHAnsi" w:hAnsiTheme="minorHAnsi" w:cstheme="minorHAnsi"/>
                <w:bCs/>
                <w:sz w:val="20"/>
                <w:szCs w:val="20"/>
                <w:lang w:val="en-US"/>
              </w:rPr>
              <w:t xml:space="preserve"> </w:t>
            </w:r>
            <w:hyperlink r:id="rId30" w:history="1">
              <w:r w:rsidR="00682B63" w:rsidRPr="003C0665">
                <w:rPr>
                  <w:rStyle w:val="Hyperlink"/>
                  <w:rFonts w:asciiTheme="minorHAnsi" w:hAnsiTheme="minorHAnsi" w:cstheme="minorHAnsi"/>
                  <w:bCs/>
                  <w:sz w:val="20"/>
                  <w:szCs w:val="20"/>
                  <w:lang w:val="en-US"/>
                </w:rPr>
                <w:t>https://plan-international.org/jordan/</w:t>
              </w:r>
            </w:hyperlink>
            <w:r w:rsidRPr="0084288C">
              <w:rPr>
                <w:rFonts w:asciiTheme="minorHAnsi" w:hAnsiTheme="minorHAnsi" w:cstheme="minorHAnsi"/>
                <w:bCs/>
                <w:sz w:val="20"/>
                <w:szCs w:val="20"/>
                <w:lang w:val="en-US"/>
              </w:rPr>
              <w:t xml:space="preserve"> </w:t>
            </w:r>
          </w:p>
          <w:p w14:paraId="67171C42" w14:textId="77777777" w:rsidR="005C232E" w:rsidRPr="0084288C" w:rsidRDefault="005C232E" w:rsidP="00BA3453">
            <w:pPr>
              <w:spacing w:before="0" w:after="0"/>
              <w:rPr>
                <w:rFonts w:asciiTheme="minorHAnsi" w:hAnsiTheme="minorHAnsi" w:cstheme="minorHAnsi"/>
                <w:b/>
                <w:sz w:val="20"/>
                <w:szCs w:val="20"/>
              </w:rPr>
            </w:pPr>
          </w:p>
        </w:tc>
      </w:tr>
    </w:tbl>
    <w:p w14:paraId="3BC401CC" w14:textId="77777777" w:rsidR="008B55E2" w:rsidRPr="002C3424" w:rsidRDefault="008B55E2" w:rsidP="00BA3453">
      <w:pPr>
        <w:spacing w:before="0" w:after="0"/>
        <w:rPr>
          <w:rFonts w:asciiTheme="minorHAnsi" w:hAnsiTheme="minorHAnsi" w:cstheme="minorHAnsi"/>
        </w:rPr>
        <w:sectPr w:rsidR="008B55E2" w:rsidRPr="002C3424">
          <w:footerReference w:type="default" r:id="rId31"/>
          <w:pgSz w:w="12240" w:h="15840"/>
          <w:pgMar w:top="1440" w:right="1440" w:bottom="1440" w:left="1440" w:header="708" w:footer="708" w:gutter="0"/>
          <w:cols w:space="720"/>
        </w:sectPr>
      </w:pPr>
    </w:p>
    <w:p w14:paraId="3BC401CD" w14:textId="77777777" w:rsidR="008B55E2" w:rsidRPr="002C3424" w:rsidRDefault="006923E2" w:rsidP="00BA3453">
      <w:pPr>
        <w:keepNext/>
        <w:keepLines/>
        <w:pBdr>
          <w:top w:val="nil"/>
          <w:left w:val="nil"/>
          <w:bottom w:val="nil"/>
          <w:right w:val="nil"/>
          <w:between w:val="nil"/>
        </w:pBdr>
        <w:spacing w:before="0" w:after="0"/>
        <w:jc w:val="left"/>
        <w:rPr>
          <w:rFonts w:asciiTheme="minorHAnsi" w:eastAsia="Calibri" w:hAnsiTheme="minorHAnsi" w:cstheme="minorHAnsi"/>
          <w:b/>
          <w:color w:val="2F5496"/>
          <w:sz w:val="28"/>
          <w:szCs w:val="28"/>
        </w:rPr>
      </w:pPr>
      <w:r w:rsidRPr="002C3424">
        <w:rPr>
          <w:rFonts w:asciiTheme="minorHAnsi" w:eastAsia="Calibri" w:hAnsiTheme="minorHAnsi" w:cstheme="minorHAnsi"/>
          <w:b/>
          <w:color w:val="2F5496"/>
          <w:sz w:val="28"/>
          <w:szCs w:val="28"/>
        </w:rPr>
        <w:t>Table of Contents</w:t>
      </w:r>
    </w:p>
    <w:sdt>
      <w:sdtPr>
        <w:rPr>
          <w:rFonts w:asciiTheme="minorHAnsi" w:hAnsiTheme="minorHAnsi" w:cs="Times New Roman"/>
          <w:b w:val="0"/>
          <w:bCs w:val="0"/>
          <w:i w:val="0"/>
          <w:iCs w:val="0"/>
          <w:sz w:val="22"/>
          <w:szCs w:val="22"/>
        </w:rPr>
        <w:id w:val="1795554006"/>
        <w:docPartObj>
          <w:docPartGallery w:val="Table of Contents"/>
          <w:docPartUnique/>
        </w:docPartObj>
      </w:sdtPr>
      <w:sdtEndPr>
        <w:rPr>
          <w:color w:val="4472C4" w:themeColor="accent1"/>
        </w:rPr>
      </w:sdtEndPr>
      <w:sdtContent>
        <w:p w14:paraId="1D42A6AD" w14:textId="75691716" w:rsidR="00675063" w:rsidRPr="00675063" w:rsidRDefault="006923E2" w:rsidP="00BA3453">
          <w:pPr>
            <w:pStyle w:val="TOC1"/>
            <w:tabs>
              <w:tab w:val="left" w:pos="440"/>
              <w:tab w:val="right" w:pos="9350"/>
            </w:tabs>
            <w:spacing w:before="0"/>
            <w:rPr>
              <w:rFonts w:asciiTheme="minorHAnsi" w:eastAsiaTheme="minorEastAsia" w:hAnsiTheme="minorHAnsi" w:cstheme="minorBidi"/>
              <w:b w:val="0"/>
              <w:bCs w:val="0"/>
              <w:i w:val="0"/>
              <w:iCs w:val="0"/>
              <w:noProof/>
              <w:color w:val="4472C4" w:themeColor="accent1"/>
              <w:sz w:val="22"/>
              <w:szCs w:val="22"/>
              <w:lang w:val="en-US"/>
            </w:rPr>
          </w:pPr>
          <w:r w:rsidRPr="00675063">
            <w:rPr>
              <w:rFonts w:asciiTheme="minorHAnsi" w:hAnsiTheme="minorHAnsi"/>
              <w:b w:val="0"/>
              <w:bCs w:val="0"/>
              <w:color w:val="4472C4" w:themeColor="accent1"/>
              <w:sz w:val="22"/>
              <w:szCs w:val="22"/>
            </w:rPr>
            <w:fldChar w:fldCharType="begin"/>
          </w:r>
          <w:r w:rsidRPr="00675063">
            <w:rPr>
              <w:rFonts w:asciiTheme="minorHAnsi" w:hAnsiTheme="minorHAnsi"/>
              <w:b w:val="0"/>
              <w:bCs w:val="0"/>
              <w:color w:val="4472C4" w:themeColor="accent1"/>
              <w:sz w:val="22"/>
              <w:szCs w:val="22"/>
            </w:rPr>
            <w:instrText xml:space="preserve"> TOC \h \u \z </w:instrText>
          </w:r>
          <w:r w:rsidRPr="00675063">
            <w:rPr>
              <w:rFonts w:asciiTheme="minorHAnsi" w:hAnsiTheme="minorHAnsi"/>
              <w:b w:val="0"/>
              <w:bCs w:val="0"/>
              <w:color w:val="4472C4" w:themeColor="accent1"/>
              <w:sz w:val="22"/>
              <w:szCs w:val="22"/>
            </w:rPr>
            <w:fldChar w:fldCharType="separate"/>
          </w:r>
          <w:hyperlink w:anchor="_Toc105580199" w:history="1">
            <w:r w:rsidR="00675063" w:rsidRPr="00675063">
              <w:rPr>
                <w:rStyle w:val="Hyperlink"/>
                <w:b w:val="0"/>
                <w:bCs w:val="0"/>
                <w:noProof/>
                <w:color w:val="4472C4" w:themeColor="accent1"/>
                <w:sz w:val="22"/>
                <w:szCs w:val="22"/>
              </w:rPr>
              <w:t>1.</w:t>
            </w:r>
            <w:r w:rsidR="00675063" w:rsidRPr="00675063">
              <w:rPr>
                <w:rFonts w:asciiTheme="minorHAnsi" w:eastAsiaTheme="minorEastAsia" w:hAnsiTheme="minorHAnsi" w:cstheme="minorBidi"/>
                <w:b w:val="0"/>
                <w:bCs w:val="0"/>
                <w:i w:val="0"/>
                <w:iCs w:val="0"/>
                <w:noProof/>
                <w:color w:val="4472C4" w:themeColor="accent1"/>
                <w:sz w:val="22"/>
                <w:szCs w:val="22"/>
                <w:lang w:val="en-US"/>
              </w:rPr>
              <w:tab/>
            </w:r>
            <w:r w:rsidR="00675063" w:rsidRPr="00675063">
              <w:rPr>
                <w:rStyle w:val="Hyperlink"/>
                <w:b w:val="0"/>
                <w:bCs w:val="0"/>
                <w:noProof/>
                <w:color w:val="4472C4" w:themeColor="accent1"/>
                <w:sz w:val="22"/>
                <w:szCs w:val="22"/>
              </w:rPr>
              <w:t>Introduction and contextual changes</w:t>
            </w:r>
            <w:r w:rsidR="00675063" w:rsidRPr="00675063">
              <w:rPr>
                <w:b w:val="0"/>
                <w:bCs w:val="0"/>
                <w:noProof/>
                <w:webHidden/>
                <w:color w:val="4472C4" w:themeColor="accent1"/>
                <w:sz w:val="22"/>
                <w:szCs w:val="22"/>
              </w:rPr>
              <w:tab/>
            </w:r>
            <w:r w:rsidR="00675063" w:rsidRPr="00675063">
              <w:rPr>
                <w:b w:val="0"/>
                <w:bCs w:val="0"/>
                <w:noProof/>
                <w:webHidden/>
                <w:color w:val="4472C4" w:themeColor="accent1"/>
                <w:sz w:val="22"/>
                <w:szCs w:val="22"/>
              </w:rPr>
              <w:fldChar w:fldCharType="begin"/>
            </w:r>
            <w:r w:rsidR="00675063" w:rsidRPr="00675063">
              <w:rPr>
                <w:b w:val="0"/>
                <w:bCs w:val="0"/>
                <w:noProof/>
                <w:webHidden/>
                <w:color w:val="4472C4" w:themeColor="accent1"/>
                <w:sz w:val="22"/>
                <w:szCs w:val="22"/>
              </w:rPr>
              <w:instrText xml:space="preserve"> PAGEREF _Toc105580199 \h </w:instrText>
            </w:r>
            <w:r w:rsidR="00675063" w:rsidRPr="00675063">
              <w:rPr>
                <w:b w:val="0"/>
                <w:bCs w:val="0"/>
                <w:noProof/>
                <w:webHidden/>
                <w:color w:val="4472C4" w:themeColor="accent1"/>
                <w:sz w:val="22"/>
                <w:szCs w:val="22"/>
              </w:rPr>
            </w:r>
            <w:r w:rsidR="00675063" w:rsidRPr="00675063">
              <w:rPr>
                <w:b w:val="0"/>
                <w:bCs w:val="0"/>
                <w:noProof/>
                <w:webHidden/>
                <w:color w:val="4472C4" w:themeColor="accent1"/>
                <w:sz w:val="22"/>
                <w:szCs w:val="22"/>
              </w:rPr>
              <w:fldChar w:fldCharType="separate"/>
            </w:r>
            <w:r w:rsidR="00675063" w:rsidRPr="00675063">
              <w:rPr>
                <w:b w:val="0"/>
                <w:bCs w:val="0"/>
                <w:noProof/>
                <w:webHidden/>
                <w:color w:val="4472C4" w:themeColor="accent1"/>
                <w:sz w:val="22"/>
                <w:szCs w:val="22"/>
              </w:rPr>
              <w:t>5</w:t>
            </w:r>
            <w:r w:rsidR="00675063" w:rsidRPr="00675063">
              <w:rPr>
                <w:b w:val="0"/>
                <w:bCs w:val="0"/>
                <w:noProof/>
                <w:webHidden/>
                <w:color w:val="4472C4" w:themeColor="accent1"/>
                <w:sz w:val="22"/>
                <w:szCs w:val="22"/>
              </w:rPr>
              <w:fldChar w:fldCharType="end"/>
            </w:r>
          </w:hyperlink>
        </w:p>
        <w:p w14:paraId="2100FE36" w14:textId="00DC94A9" w:rsidR="00675063" w:rsidRPr="00675063" w:rsidRDefault="00080458" w:rsidP="00BA3453">
          <w:pPr>
            <w:pStyle w:val="TOC1"/>
            <w:tabs>
              <w:tab w:val="left" w:pos="440"/>
              <w:tab w:val="right" w:pos="9350"/>
            </w:tabs>
            <w:spacing w:before="0"/>
            <w:rPr>
              <w:rFonts w:asciiTheme="minorHAnsi" w:eastAsiaTheme="minorEastAsia" w:hAnsiTheme="minorHAnsi" w:cstheme="minorBidi"/>
              <w:b w:val="0"/>
              <w:bCs w:val="0"/>
              <w:i w:val="0"/>
              <w:iCs w:val="0"/>
              <w:noProof/>
              <w:color w:val="4472C4" w:themeColor="accent1"/>
              <w:sz w:val="22"/>
              <w:szCs w:val="22"/>
              <w:lang w:val="en-US"/>
            </w:rPr>
          </w:pPr>
          <w:hyperlink w:anchor="_Toc105580200" w:history="1">
            <w:r w:rsidR="00675063" w:rsidRPr="00675063">
              <w:rPr>
                <w:rStyle w:val="Hyperlink"/>
                <w:b w:val="0"/>
                <w:bCs w:val="0"/>
                <w:noProof/>
                <w:color w:val="4472C4" w:themeColor="accent1"/>
                <w:sz w:val="22"/>
                <w:szCs w:val="22"/>
              </w:rPr>
              <w:t>2.</w:t>
            </w:r>
            <w:r w:rsidR="00675063" w:rsidRPr="00675063">
              <w:rPr>
                <w:rFonts w:asciiTheme="minorHAnsi" w:eastAsiaTheme="minorEastAsia" w:hAnsiTheme="minorHAnsi" w:cstheme="minorBidi"/>
                <w:b w:val="0"/>
                <w:bCs w:val="0"/>
                <w:i w:val="0"/>
                <w:iCs w:val="0"/>
                <w:noProof/>
                <w:color w:val="4472C4" w:themeColor="accent1"/>
                <w:sz w:val="22"/>
                <w:szCs w:val="22"/>
                <w:lang w:val="en-US"/>
              </w:rPr>
              <w:tab/>
            </w:r>
            <w:r w:rsidR="00675063" w:rsidRPr="00675063">
              <w:rPr>
                <w:rStyle w:val="Hyperlink"/>
                <w:b w:val="0"/>
                <w:bCs w:val="0"/>
                <w:noProof/>
                <w:color w:val="4472C4" w:themeColor="accent1"/>
                <w:sz w:val="22"/>
                <w:szCs w:val="22"/>
              </w:rPr>
              <w:t>General principles (arts. 2, 3, 6 and 12)</w:t>
            </w:r>
            <w:r w:rsidR="00675063" w:rsidRPr="00675063">
              <w:rPr>
                <w:b w:val="0"/>
                <w:bCs w:val="0"/>
                <w:noProof/>
                <w:webHidden/>
                <w:color w:val="4472C4" w:themeColor="accent1"/>
                <w:sz w:val="22"/>
                <w:szCs w:val="22"/>
              </w:rPr>
              <w:tab/>
            </w:r>
            <w:r w:rsidR="00675063" w:rsidRPr="00675063">
              <w:rPr>
                <w:b w:val="0"/>
                <w:bCs w:val="0"/>
                <w:noProof/>
                <w:webHidden/>
                <w:color w:val="4472C4" w:themeColor="accent1"/>
                <w:sz w:val="22"/>
                <w:szCs w:val="22"/>
              </w:rPr>
              <w:fldChar w:fldCharType="begin"/>
            </w:r>
            <w:r w:rsidR="00675063" w:rsidRPr="00675063">
              <w:rPr>
                <w:b w:val="0"/>
                <w:bCs w:val="0"/>
                <w:noProof/>
                <w:webHidden/>
                <w:color w:val="4472C4" w:themeColor="accent1"/>
                <w:sz w:val="22"/>
                <w:szCs w:val="22"/>
              </w:rPr>
              <w:instrText xml:space="preserve"> PAGEREF _Toc105580200 \h </w:instrText>
            </w:r>
            <w:r w:rsidR="00675063" w:rsidRPr="00675063">
              <w:rPr>
                <w:b w:val="0"/>
                <w:bCs w:val="0"/>
                <w:noProof/>
                <w:webHidden/>
                <w:color w:val="4472C4" w:themeColor="accent1"/>
                <w:sz w:val="22"/>
                <w:szCs w:val="22"/>
              </w:rPr>
            </w:r>
            <w:r w:rsidR="00675063" w:rsidRPr="00675063">
              <w:rPr>
                <w:b w:val="0"/>
                <w:bCs w:val="0"/>
                <w:noProof/>
                <w:webHidden/>
                <w:color w:val="4472C4" w:themeColor="accent1"/>
                <w:sz w:val="22"/>
                <w:szCs w:val="22"/>
              </w:rPr>
              <w:fldChar w:fldCharType="separate"/>
            </w:r>
            <w:r w:rsidR="00675063" w:rsidRPr="00675063">
              <w:rPr>
                <w:b w:val="0"/>
                <w:bCs w:val="0"/>
                <w:noProof/>
                <w:webHidden/>
                <w:color w:val="4472C4" w:themeColor="accent1"/>
                <w:sz w:val="22"/>
                <w:szCs w:val="22"/>
              </w:rPr>
              <w:t>6</w:t>
            </w:r>
            <w:r w:rsidR="00675063" w:rsidRPr="00675063">
              <w:rPr>
                <w:b w:val="0"/>
                <w:bCs w:val="0"/>
                <w:noProof/>
                <w:webHidden/>
                <w:color w:val="4472C4" w:themeColor="accent1"/>
                <w:sz w:val="22"/>
                <w:szCs w:val="22"/>
              </w:rPr>
              <w:fldChar w:fldCharType="end"/>
            </w:r>
          </w:hyperlink>
        </w:p>
        <w:p w14:paraId="3E251C68" w14:textId="5B2145E2" w:rsidR="00675063" w:rsidRPr="00675063" w:rsidRDefault="00080458" w:rsidP="00BA3453">
          <w:pPr>
            <w:pStyle w:val="TOC2"/>
            <w:tabs>
              <w:tab w:val="right" w:pos="9350"/>
            </w:tabs>
            <w:spacing w:before="0"/>
            <w:rPr>
              <w:rFonts w:asciiTheme="minorHAnsi" w:eastAsiaTheme="minorEastAsia" w:hAnsiTheme="minorHAnsi" w:cstheme="minorBidi"/>
              <w:b w:val="0"/>
              <w:bCs w:val="0"/>
              <w:noProof/>
              <w:color w:val="4472C4" w:themeColor="accent1"/>
              <w:szCs w:val="22"/>
              <w:lang w:val="en-US"/>
            </w:rPr>
          </w:pPr>
          <w:hyperlink w:anchor="_Toc105580201" w:history="1">
            <w:r w:rsidR="00675063" w:rsidRPr="00675063">
              <w:rPr>
                <w:rStyle w:val="Hyperlink"/>
                <w:b w:val="0"/>
                <w:bCs w:val="0"/>
                <w:noProof/>
                <w:color w:val="4472C4" w:themeColor="accent1"/>
                <w:szCs w:val="22"/>
              </w:rPr>
              <w:t>Non-Discrimination</w:t>
            </w:r>
            <w:r w:rsidR="00675063" w:rsidRPr="00675063">
              <w:rPr>
                <w:b w:val="0"/>
                <w:bCs w:val="0"/>
                <w:noProof/>
                <w:webHidden/>
                <w:color w:val="4472C4" w:themeColor="accent1"/>
                <w:szCs w:val="22"/>
              </w:rPr>
              <w:tab/>
            </w:r>
            <w:r w:rsidR="00675063" w:rsidRPr="00675063">
              <w:rPr>
                <w:b w:val="0"/>
                <w:bCs w:val="0"/>
                <w:noProof/>
                <w:webHidden/>
                <w:color w:val="4472C4" w:themeColor="accent1"/>
                <w:szCs w:val="22"/>
              </w:rPr>
              <w:fldChar w:fldCharType="begin"/>
            </w:r>
            <w:r w:rsidR="00675063" w:rsidRPr="00675063">
              <w:rPr>
                <w:b w:val="0"/>
                <w:bCs w:val="0"/>
                <w:noProof/>
                <w:webHidden/>
                <w:color w:val="4472C4" w:themeColor="accent1"/>
                <w:szCs w:val="22"/>
              </w:rPr>
              <w:instrText xml:space="preserve"> PAGEREF _Toc105580201 \h </w:instrText>
            </w:r>
            <w:r w:rsidR="00675063" w:rsidRPr="00675063">
              <w:rPr>
                <w:b w:val="0"/>
                <w:bCs w:val="0"/>
                <w:noProof/>
                <w:webHidden/>
                <w:color w:val="4472C4" w:themeColor="accent1"/>
                <w:szCs w:val="22"/>
              </w:rPr>
            </w:r>
            <w:r w:rsidR="00675063" w:rsidRPr="00675063">
              <w:rPr>
                <w:b w:val="0"/>
                <w:bCs w:val="0"/>
                <w:noProof/>
                <w:webHidden/>
                <w:color w:val="4472C4" w:themeColor="accent1"/>
                <w:szCs w:val="22"/>
              </w:rPr>
              <w:fldChar w:fldCharType="separate"/>
            </w:r>
            <w:r w:rsidR="00675063" w:rsidRPr="00675063">
              <w:rPr>
                <w:b w:val="0"/>
                <w:bCs w:val="0"/>
                <w:noProof/>
                <w:webHidden/>
                <w:color w:val="4472C4" w:themeColor="accent1"/>
                <w:szCs w:val="22"/>
              </w:rPr>
              <w:t>6</w:t>
            </w:r>
            <w:r w:rsidR="00675063" w:rsidRPr="00675063">
              <w:rPr>
                <w:b w:val="0"/>
                <w:bCs w:val="0"/>
                <w:noProof/>
                <w:webHidden/>
                <w:color w:val="4472C4" w:themeColor="accent1"/>
                <w:szCs w:val="22"/>
              </w:rPr>
              <w:fldChar w:fldCharType="end"/>
            </w:r>
          </w:hyperlink>
        </w:p>
        <w:p w14:paraId="30BFA3DD" w14:textId="6E4C6AE5" w:rsidR="00675063" w:rsidRPr="00675063" w:rsidRDefault="00080458" w:rsidP="00BA3453">
          <w:pPr>
            <w:pStyle w:val="TOC1"/>
            <w:tabs>
              <w:tab w:val="left" w:pos="440"/>
              <w:tab w:val="right" w:pos="9350"/>
            </w:tabs>
            <w:spacing w:before="0"/>
            <w:rPr>
              <w:rFonts w:asciiTheme="minorHAnsi" w:eastAsiaTheme="minorEastAsia" w:hAnsiTheme="minorHAnsi" w:cstheme="minorBidi"/>
              <w:b w:val="0"/>
              <w:bCs w:val="0"/>
              <w:i w:val="0"/>
              <w:iCs w:val="0"/>
              <w:noProof/>
              <w:color w:val="4472C4" w:themeColor="accent1"/>
              <w:sz w:val="22"/>
              <w:szCs w:val="22"/>
              <w:lang w:val="en-US"/>
            </w:rPr>
          </w:pPr>
          <w:hyperlink w:anchor="_Toc105580202" w:history="1">
            <w:r w:rsidR="00675063" w:rsidRPr="00675063">
              <w:rPr>
                <w:rStyle w:val="Hyperlink"/>
                <w:b w:val="0"/>
                <w:bCs w:val="0"/>
                <w:noProof/>
                <w:color w:val="4472C4" w:themeColor="accent1"/>
                <w:sz w:val="22"/>
                <w:szCs w:val="22"/>
              </w:rPr>
              <w:t>3.</w:t>
            </w:r>
            <w:r w:rsidR="00675063" w:rsidRPr="00675063">
              <w:rPr>
                <w:rFonts w:asciiTheme="minorHAnsi" w:eastAsiaTheme="minorEastAsia" w:hAnsiTheme="minorHAnsi" w:cstheme="minorBidi"/>
                <w:b w:val="0"/>
                <w:bCs w:val="0"/>
                <w:i w:val="0"/>
                <w:iCs w:val="0"/>
                <w:noProof/>
                <w:color w:val="4472C4" w:themeColor="accent1"/>
                <w:sz w:val="22"/>
                <w:szCs w:val="22"/>
                <w:lang w:val="en-US"/>
              </w:rPr>
              <w:tab/>
            </w:r>
            <w:r w:rsidR="00675063" w:rsidRPr="00675063">
              <w:rPr>
                <w:rStyle w:val="Hyperlink"/>
                <w:b w:val="0"/>
                <w:bCs w:val="0"/>
                <w:noProof/>
                <w:color w:val="4472C4" w:themeColor="accent1"/>
                <w:sz w:val="22"/>
                <w:szCs w:val="22"/>
              </w:rPr>
              <w:t>Civil rights and freedoms (arts. 7, 8 and 13–17)</w:t>
            </w:r>
            <w:r w:rsidR="00675063" w:rsidRPr="00675063">
              <w:rPr>
                <w:b w:val="0"/>
                <w:bCs w:val="0"/>
                <w:noProof/>
                <w:webHidden/>
                <w:color w:val="4472C4" w:themeColor="accent1"/>
                <w:sz w:val="22"/>
                <w:szCs w:val="22"/>
              </w:rPr>
              <w:tab/>
            </w:r>
            <w:r w:rsidR="00675063" w:rsidRPr="00675063">
              <w:rPr>
                <w:b w:val="0"/>
                <w:bCs w:val="0"/>
                <w:noProof/>
                <w:webHidden/>
                <w:color w:val="4472C4" w:themeColor="accent1"/>
                <w:sz w:val="22"/>
                <w:szCs w:val="22"/>
              </w:rPr>
              <w:fldChar w:fldCharType="begin"/>
            </w:r>
            <w:r w:rsidR="00675063" w:rsidRPr="00675063">
              <w:rPr>
                <w:b w:val="0"/>
                <w:bCs w:val="0"/>
                <w:noProof/>
                <w:webHidden/>
                <w:color w:val="4472C4" w:themeColor="accent1"/>
                <w:sz w:val="22"/>
                <w:szCs w:val="22"/>
              </w:rPr>
              <w:instrText xml:space="preserve"> PAGEREF _Toc105580202 \h </w:instrText>
            </w:r>
            <w:r w:rsidR="00675063" w:rsidRPr="00675063">
              <w:rPr>
                <w:b w:val="0"/>
                <w:bCs w:val="0"/>
                <w:noProof/>
                <w:webHidden/>
                <w:color w:val="4472C4" w:themeColor="accent1"/>
                <w:sz w:val="22"/>
                <w:szCs w:val="22"/>
              </w:rPr>
            </w:r>
            <w:r w:rsidR="00675063" w:rsidRPr="00675063">
              <w:rPr>
                <w:b w:val="0"/>
                <w:bCs w:val="0"/>
                <w:noProof/>
                <w:webHidden/>
                <w:color w:val="4472C4" w:themeColor="accent1"/>
                <w:sz w:val="22"/>
                <w:szCs w:val="22"/>
              </w:rPr>
              <w:fldChar w:fldCharType="separate"/>
            </w:r>
            <w:r w:rsidR="00675063" w:rsidRPr="00675063">
              <w:rPr>
                <w:b w:val="0"/>
                <w:bCs w:val="0"/>
                <w:noProof/>
                <w:webHidden/>
                <w:color w:val="4472C4" w:themeColor="accent1"/>
                <w:sz w:val="22"/>
                <w:szCs w:val="22"/>
              </w:rPr>
              <w:t>7</w:t>
            </w:r>
            <w:r w:rsidR="00675063" w:rsidRPr="00675063">
              <w:rPr>
                <w:b w:val="0"/>
                <w:bCs w:val="0"/>
                <w:noProof/>
                <w:webHidden/>
                <w:color w:val="4472C4" w:themeColor="accent1"/>
                <w:sz w:val="22"/>
                <w:szCs w:val="22"/>
              </w:rPr>
              <w:fldChar w:fldCharType="end"/>
            </w:r>
          </w:hyperlink>
        </w:p>
        <w:p w14:paraId="42FE2635" w14:textId="2F748350" w:rsidR="00675063" w:rsidRPr="00675063" w:rsidRDefault="00080458" w:rsidP="00BA3453">
          <w:pPr>
            <w:pStyle w:val="TOC2"/>
            <w:tabs>
              <w:tab w:val="right" w:pos="9350"/>
            </w:tabs>
            <w:spacing w:before="0"/>
            <w:rPr>
              <w:rFonts w:asciiTheme="minorHAnsi" w:eastAsiaTheme="minorEastAsia" w:hAnsiTheme="minorHAnsi" w:cstheme="minorBidi"/>
              <w:b w:val="0"/>
              <w:bCs w:val="0"/>
              <w:noProof/>
              <w:color w:val="4472C4" w:themeColor="accent1"/>
              <w:szCs w:val="22"/>
              <w:lang w:val="en-US"/>
            </w:rPr>
          </w:pPr>
          <w:hyperlink w:anchor="_Toc105580203" w:history="1">
            <w:r w:rsidR="00675063" w:rsidRPr="00675063">
              <w:rPr>
                <w:rStyle w:val="Hyperlink"/>
                <w:b w:val="0"/>
                <w:bCs w:val="0"/>
                <w:noProof/>
                <w:color w:val="4472C4" w:themeColor="accent1"/>
                <w:szCs w:val="22"/>
              </w:rPr>
              <w:t>Right to nationality</w:t>
            </w:r>
            <w:r w:rsidR="00675063" w:rsidRPr="00675063">
              <w:rPr>
                <w:b w:val="0"/>
                <w:bCs w:val="0"/>
                <w:noProof/>
                <w:webHidden/>
                <w:color w:val="4472C4" w:themeColor="accent1"/>
                <w:szCs w:val="22"/>
              </w:rPr>
              <w:tab/>
            </w:r>
            <w:r w:rsidR="00675063" w:rsidRPr="00675063">
              <w:rPr>
                <w:b w:val="0"/>
                <w:bCs w:val="0"/>
                <w:noProof/>
                <w:webHidden/>
                <w:color w:val="4472C4" w:themeColor="accent1"/>
                <w:szCs w:val="22"/>
              </w:rPr>
              <w:fldChar w:fldCharType="begin"/>
            </w:r>
            <w:r w:rsidR="00675063" w:rsidRPr="00675063">
              <w:rPr>
                <w:b w:val="0"/>
                <w:bCs w:val="0"/>
                <w:noProof/>
                <w:webHidden/>
                <w:color w:val="4472C4" w:themeColor="accent1"/>
                <w:szCs w:val="22"/>
              </w:rPr>
              <w:instrText xml:space="preserve"> PAGEREF _Toc105580203 \h </w:instrText>
            </w:r>
            <w:r w:rsidR="00675063" w:rsidRPr="00675063">
              <w:rPr>
                <w:b w:val="0"/>
                <w:bCs w:val="0"/>
                <w:noProof/>
                <w:webHidden/>
                <w:color w:val="4472C4" w:themeColor="accent1"/>
                <w:szCs w:val="22"/>
              </w:rPr>
            </w:r>
            <w:r w:rsidR="00675063" w:rsidRPr="00675063">
              <w:rPr>
                <w:b w:val="0"/>
                <w:bCs w:val="0"/>
                <w:noProof/>
                <w:webHidden/>
                <w:color w:val="4472C4" w:themeColor="accent1"/>
                <w:szCs w:val="22"/>
              </w:rPr>
              <w:fldChar w:fldCharType="separate"/>
            </w:r>
            <w:r w:rsidR="00675063" w:rsidRPr="00675063">
              <w:rPr>
                <w:b w:val="0"/>
                <w:bCs w:val="0"/>
                <w:noProof/>
                <w:webHidden/>
                <w:color w:val="4472C4" w:themeColor="accent1"/>
                <w:szCs w:val="22"/>
              </w:rPr>
              <w:t>7</w:t>
            </w:r>
            <w:r w:rsidR="00675063" w:rsidRPr="00675063">
              <w:rPr>
                <w:b w:val="0"/>
                <w:bCs w:val="0"/>
                <w:noProof/>
                <w:webHidden/>
                <w:color w:val="4472C4" w:themeColor="accent1"/>
                <w:szCs w:val="22"/>
              </w:rPr>
              <w:fldChar w:fldCharType="end"/>
            </w:r>
          </w:hyperlink>
        </w:p>
        <w:p w14:paraId="2B0C9FB0" w14:textId="451F44D5" w:rsidR="00675063" w:rsidRPr="00675063" w:rsidRDefault="00080458" w:rsidP="00BA3453">
          <w:pPr>
            <w:pStyle w:val="TOC1"/>
            <w:tabs>
              <w:tab w:val="left" w:pos="440"/>
              <w:tab w:val="right" w:pos="9350"/>
            </w:tabs>
            <w:spacing w:before="0"/>
            <w:rPr>
              <w:rFonts w:asciiTheme="minorHAnsi" w:eastAsiaTheme="minorEastAsia" w:hAnsiTheme="minorHAnsi" w:cstheme="minorBidi"/>
              <w:b w:val="0"/>
              <w:bCs w:val="0"/>
              <w:i w:val="0"/>
              <w:iCs w:val="0"/>
              <w:noProof/>
              <w:color w:val="4472C4" w:themeColor="accent1"/>
              <w:sz w:val="22"/>
              <w:szCs w:val="22"/>
              <w:lang w:val="en-US"/>
            </w:rPr>
          </w:pPr>
          <w:hyperlink w:anchor="_Toc105580204" w:history="1">
            <w:r w:rsidR="00675063" w:rsidRPr="00675063">
              <w:rPr>
                <w:rStyle w:val="Hyperlink"/>
                <w:b w:val="0"/>
                <w:bCs w:val="0"/>
                <w:noProof/>
                <w:color w:val="4472C4" w:themeColor="accent1"/>
                <w:sz w:val="22"/>
                <w:szCs w:val="22"/>
              </w:rPr>
              <w:t>4.</w:t>
            </w:r>
            <w:r w:rsidR="00675063" w:rsidRPr="00675063">
              <w:rPr>
                <w:rFonts w:asciiTheme="minorHAnsi" w:eastAsiaTheme="minorEastAsia" w:hAnsiTheme="minorHAnsi" w:cstheme="minorBidi"/>
                <w:b w:val="0"/>
                <w:bCs w:val="0"/>
                <w:i w:val="0"/>
                <w:iCs w:val="0"/>
                <w:noProof/>
                <w:color w:val="4472C4" w:themeColor="accent1"/>
                <w:sz w:val="22"/>
                <w:szCs w:val="22"/>
                <w:lang w:val="en-US"/>
              </w:rPr>
              <w:tab/>
            </w:r>
            <w:r w:rsidR="00675063" w:rsidRPr="00675063">
              <w:rPr>
                <w:rStyle w:val="Hyperlink"/>
                <w:b w:val="0"/>
                <w:bCs w:val="0"/>
                <w:noProof/>
                <w:color w:val="4472C4" w:themeColor="accent1"/>
                <w:sz w:val="22"/>
                <w:szCs w:val="22"/>
              </w:rPr>
              <w:t>Education, leisure and cultural activities (arts. 28, 29, 30 and 31)</w:t>
            </w:r>
            <w:r w:rsidR="00675063" w:rsidRPr="00675063">
              <w:rPr>
                <w:b w:val="0"/>
                <w:bCs w:val="0"/>
                <w:noProof/>
                <w:webHidden/>
                <w:color w:val="4472C4" w:themeColor="accent1"/>
                <w:sz w:val="22"/>
                <w:szCs w:val="22"/>
              </w:rPr>
              <w:tab/>
            </w:r>
            <w:r w:rsidR="00675063" w:rsidRPr="00675063">
              <w:rPr>
                <w:b w:val="0"/>
                <w:bCs w:val="0"/>
                <w:noProof/>
                <w:webHidden/>
                <w:color w:val="4472C4" w:themeColor="accent1"/>
                <w:sz w:val="22"/>
                <w:szCs w:val="22"/>
              </w:rPr>
              <w:fldChar w:fldCharType="begin"/>
            </w:r>
            <w:r w:rsidR="00675063" w:rsidRPr="00675063">
              <w:rPr>
                <w:b w:val="0"/>
                <w:bCs w:val="0"/>
                <w:noProof/>
                <w:webHidden/>
                <w:color w:val="4472C4" w:themeColor="accent1"/>
                <w:sz w:val="22"/>
                <w:szCs w:val="22"/>
              </w:rPr>
              <w:instrText xml:space="preserve"> PAGEREF _Toc105580204 \h </w:instrText>
            </w:r>
            <w:r w:rsidR="00675063" w:rsidRPr="00675063">
              <w:rPr>
                <w:b w:val="0"/>
                <w:bCs w:val="0"/>
                <w:noProof/>
                <w:webHidden/>
                <w:color w:val="4472C4" w:themeColor="accent1"/>
                <w:sz w:val="22"/>
                <w:szCs w:val="22"/>
              </w:rPr>
            </w:r>
            <w:r w:rsidR="00675063" w:rsidRPr="00675063">
              <w:rPr>
                <w:b w:val="0"/>
                <w:bCs w:val="0"/>
                <w:noProof/>
                <w:webHidden/>
                <w:color w:val="4472C4" w:themeColor="accent1"/>
                <w:sz w:val="22"/>
                <w:szCs w:val="22"/>
              </w:rPr>
              <w:fldChar w:fldCharType="separate"/>
            </w:r>
            <w:r w:rsidR="00675063" w:rsidRPr="00675063">
              <w:rPr>
                <w:b w:val="0"/>
                <w:bCs w:val="0"/>
                <w:noProof/>
                <w:webHidden/>
                <w:color w:val="4472C4" w:themeColor="accent1"/>
                <w:sz w:val="22"/>
                <w:szCs w:val="22"/>
              </w:rPr>
              <w:t>8</w:t>
            </w:r>
            <w:r w:rsidR="00675063" w:rsidRPr="00675063">
              <w:rPr>
                <w:b w:val="0"/>
                <w:bCs w:val="0"/>
                <w:noProof/>
                <w:webHidden/>
                <w:color w:val="4472C4" w:themeColor="accent1"/>
                <w:sz w:val="22"/>
                <w:szCs w:val="22"/>
              </w:rPr>
              <w:fldChar w:fldCharType="end"/>
            </w:r>
          </w:hyperlink>
        </w:p>
        <w:p w14:paraId="1E56F403" w14:textId="741D7CE4" w:rsidR="00675063" w:rsidRPr="00675063" w:rsidRDefault="00080458" w:rsidP="00BA3453">
          <w:pPr>
            <w:pStyle w:val="TOC2"/>
            <w:tabs>
              <w:tab w:val="right" w:pos="9350"/>
            </w:tabs>
            <w:spacing w:before="0"/>
            <w:rPr>
              <w:rFonts w:asciiTheme="minorHAnsi" w:eastAsiaTheme="minorEastAsia" w:hAnsiTheme="minorHAnsi" w:cstheme="minorBidi"/>
              <w:b w:val="0"/>
              <w:bCs w:val="0"/>
              <w:noProof/>
              <w:color w:val="4472C4" w:themeColor="accent1"/>
              <w:szCs w:val="22"/>
              <w:lang w:val="en-US"/>
            </w:rPr>
          </w:pPr>
          <w:hyperlink w:anchor="_Toc105580205" w:history="1">
            <w:r w:rsidR="00675063" w:rsidRPr="00675063">
              <w:rPr>
                <w:rStyle w:val="Hyperlink"/>
                <w:b w:val="0"/>
                <w:bCs w:val="0"/>
                <w:noProof/>
                <w:color w:val="4472C4" w:themeColor="accent1"/>
                <w:szCs w:val="22"/>
              </w:rPr>
              <w:t>School enrollment</w:t>
            </w:r>
            <w:r w:rsidR="00675063" w:rsidRPr="00675063">
              <w:rPr>
                <w:b w:val="0"/>
                <w:bCs w:val="0"/>
                <w:noProof/>
                <w:webHidden/>
                <w:color w:val="4472C4" w:themeColor="accent1"/>
                <w:szCs w:val="22"/>
              </w:rPr>
              <w:tab/>
            </w:r>
            <w:r w:rsidR="00675063" w:rsidRPr="00675063">
              <w:rPr>
                <w:b w:val="0"/>
                <w:bCs w:val="0"/>
                <w:noProof/>
                <w:webHidden/>
                <w:color w:val="4472C4" w:themeColor="accent1"/>
                <w:szCs w:val="22"/>
              </w:rPr>
              <w:fldChar w:fldCharType="begin"/>
            </w:r>
            <w:r w:rsidR="00675063" w:rsidRPr="00675063">
              <w:rPr>
                <w:b w:val="0"/>
                <w:bCs w:val="0"/>
                <w:noProof/>
                <w:webHidden/>
                <w:color w:val="4472C4" w:themeColor="accent1"/>
                <w:szCs w:val="22"/>
              </w:rPr>
              <w:instrText xml:space="preserve"> PAGEREF _Toc105580205 \h </w:instrText>
            </w:r>
            <w:r w:rsidR="00675063" w:rsidRPr="00675063">
              <w:rPr>
                <w:b w:val="0"/>
                <w:bCs w:val="0"/>
                <w:noProof/>
                <w:webHidden/>
                <w:color w:val="4472C4" w:themeColor="accent1"/>
                <w:szCs w:val="22"/>
              </w:rPr>
            </w:r>
            <w:r w:rsidR="00675063" w:rsidRPr="00675063">
              <w:rPr>
                <w:b w:val="0"/>
                <w:bCs w:val="0"/>
                <w:noProof/>
                <w:webHidden/>
                <w:color w:val="4472C4" w:themeColor="accent1"/>
                <w:szCs w:val="22"/>
              </w:rPr>
              <w:fldChar w:fldCharType="separate"/>
            </w:r>
            <w:r w:rsidR="00675063" w:rsidRPr="00675063">
              <w:rPr>
                <w:b w:val="0"/>
                <w:bCs w:val="0"/>
                <w:noProof/>
                <w:webHidden/>
                <w:color w:val="4472C4" w:themeColor="accent1"/>
                <w:szCs w:val="22"/>
              </w:rPr>
              <w:t>8</w:t>
            </w:r>
            <w:r w:rsidR="00675063" w:rsidRPr="00675063">
              <w:rPr>
                <w:b w:val="0"/>
                <w:bCs w:val="0"/>
                <w:noProof/>
                <w:webHidden/>
                <w:color w:val="4472C4" w:themeColor="accent1"/>
                <w:szCs w:val="22"/>
              </w:rPr>
              <w:fldChar w:fldCharType="end"/>
            </w:r>
          </w:hyperlink>
        </w:p>
        <w:p w14:paraId="08DBDF1A" w14:textId="1C6C1282" w:rsidR="00675063" w:rsidRPr="00675063" w:rsidRDefault="00080458" w:rsidP="00BA3453">
          <w:pPr>
            <w:pStyle w:val="TOC2"/>
            <w:tabs>
              <w:tab w:val="right" w:pos="9350"/>
            </w:tabs>
            <w:spacing w:before="0"/>
            <w:rPr>
              <w:rFonts w:asciiTheme="minorHAnsi" w:eastAsiaTheme="minorEastAsia" w:hAnsiTheme="minorHAnsi" w:cstheme="minorBidi"/>
              <w:b w:val="0"/>
              <w:bCs w:val="0"/>
              <w:noProof/>
              <w:color w:val="4472C4" w:themeColor="accent1"/>
              <w:szCs w:val="22"/>
              <w:lang w:val="en-US"/>
            </w:rPr>
          </w:pPr>
          <w:hyperlink w:anchor="_Toc105580206" w:history="1">
            <w:r w:rsidR="00675063" w:rsidRPr="00675063">
              <w:rPr>
                <w:rStyle w:val="Hyperlink"/>
                <w:b w:val="0"/>
                <w:bCs w:val="0"/>
                <w:noProof/>
                <w:color w:val="4472C4" w:themeColor="accent1"/>
                <w:szCs w:val="22"/>
              </w:rPr>
              <w:t>Quality of learning</w:t>
            </w:r>
            <w:r w:rsidR="00675063" w:rsidRPr="00675063">
              <w:rPr>
                <w:b w:val="0"/>
                <w:bCs w:val="0"/>
                <w:noProof/>
                <w:webHidden/>
                <w:color w:val="4472C4" w:themeColor="accent1"/>
                <w:szCs w:val="22"/>
              </w:rPr>
              <w:tab/>
            </w:r>
            <w:r w:rsidR="00675063" w:rsidRPr="00675063">
              <w:rPr>
                <w:b w:val="0"/>
                <w:bCs w:val="0"/>
                <w:noProof/>
                <w:webHidden/>
                <w:color w:val="4472C4" w:themeColor="accent1"/>
                <w:szCs w:val="22"/>
              </w:rPr>
              <w:fldChar w:fldCharType="begin"/>
            </w:r>
            <w:r w:rsidR="00675063" w:rsidRPr="00675063">
              <w:rPr>
                <w:b w:val="0"/>
                <w:bCs w:val="0"/>
                <w:noProof/>
                <w:webHidden/>
                <w:color w:val="4472C4" w:themeColor="accent1"/>
                <w:szCs w:val="22"/>
              </w:rPr>
              <w:instrText xml:space="preserve"> PAGEREF _Toc105580206 \h </w:instrText>
            </w:r>
            <w:r w:rsidR="00675063" w:rsidRPr="00675063">
              <w:rPr>
                <w:b w:val="0"/>
                <w:bCs w:val="0"/>
                <w:noProof/>
                <w:webHidden/>
                <w:color w:val="4472C4" w:themeColor="accent1"/>
                <w:szCs w:val="22"/>
              </w:rPr>
            </w:r>
            <w:r w:rsidR="00675063" w:rsidRPr="00675063">
              <w:rPr>
                <w:b w:val="0"/>
                <w:bCs w:val="0"/>
                <w:noProof/>
                <w:webHidden/>
                <w:color w:val="4472C4" w:themeColor="accent1"/>
                <w:szCs w:val="22"/>
              </w:rPr>
              <w:fldChar w:fldCharType="separate"/>
            </w:r>
            <w:r w:rsidR="00675063" w:rsidRPr="00675063">
              <w:rPr>
                <w:b w:val="0"/>
                <w:bCs w:val="0"/>
                <w:noProof/>
                <w:webHidden/>
                <w:color w:val="4472C4" w:themeColor="accent1"/>
                <w:szCs w:val="22"/>
              </w:rPr>
              <w:t>8</w:t>
            </w:r>
            <w:r w:rsidR="00675063" w:rsidRPr="00675063">
              <w:rPr>
                <w:b w:val="0"/>
                <w:bCs w:val="0"/>
                <w:noProof/>
                <w:webHidden/>
                <w:color w:val="4472C4" w:themeColor="accent1"/>
                <w:szCs w:val="22"/>
              </w:rPr>
              <w:fldChar w:fldCharType="end"/>
            </w:r>
          </w:hyperlink>
        </w:p>
        <w:p w14:paraId="760A8AE9" w14:textId="77324F23" w:rsidR="00675063" w:rsidRPr="00675063" w:rsidRDefault="00080458" w:rsidP="00BA3453">
          <w:pPr>
            <w:pStyle w:val="TOC2"/>
            <w:tabs>
              <w:tab w:val="right" w:pos="9350"/>
            </w:tabs>
            <w:spacing w:before="0"/>
            <w:rPr>
              <w:rFonts w:asciiTheme="minorHAnsi" w:eastAsiaTheme="minorEastAsia" w:hAnsiTheme="minorHAnsi" w:cstheme="minorBidi"/>
              <w:b w:val="0"/>
              <w:bCs w:val="0"/>
              <w:noProof/>
              <w:color w:val="4472C4" w:themeColor="accent1"/>
              <w:szCs w:val="22"/>
              <w:lang w:val="en-US"/>
            </w:rPr>
          </w:pPr>
          <w:hyperlink w:anchor="_Toc105580207" w:history="1">
            <w:r w:rsidR="00675063" w:rsidRPr="00675063">
              <w:rPr>
                <w:rStyle w:val="Hyperlink"/>
                <w:b w:val="0"/>
                <w:bCs w:val="0"/>
                <w:noProof/>
                <w:color w:val="4472C4" w:themeColor="accent1"/>
                <w:szCs w:val="22"/>
              </w:rPr>
              <w:t>Extra-curricular, psychosocial and leisure activities</w:t>
            </w:r>
            <w:r w:rsidR="00675063" w:rsidRPr="00675063">
              <w:rPr>
                <w:b w:val="0"/>
                <w:bCs w:val="0"/>
                <w:noProof/>
                <w:webHidden/>
                <w:color w:val="4472C4" w:themeColor="accent1"/>
                <w:szCs w:val="22"/>
              </w:rPr>
              <w:tab/>
            </w:r>
            <w:r w:rsidR="00675063" w:rsidRPr="00675063">
              <w:rPr>
                <w:b w:val="0"/>
                <w:bCs w:val="0"/>
                <w:noProof/>
                <w:webHidden/>
                <w:color w:val="4472C4" w:themeColor="accent1"/>
                <w:szCs w:val="22"/>
              </w:rPr>
              <w:fldChar w:fldCharType="begin"/>
            </w:r>
            <w:r w:rsidR="00675063" w:rsidRPr="00675063">
              <w:rPr>
                <w:b w:val="0"/>
                <w:bCs w:val="0"/>
                <w:noProof/>
                <w:webHidden/>
                <w:color w:val="4472C4" w:themeColor="accent1"/>
                <w:szCs w:val="22"/>
              </w:rPr>
              <w:instrText xml:space="preserve"> PAGEREF _Toc105580207 \h </w:instrText>
            </w:r>
            <w:r w:rsidR="00675063" w:rsidRPr="00675063">
              <w:rPr>
                <w:b w:val="0"/>
                <w:bCs w:val="0"/>
                <w:noProof/>
                <w:webHidden/>
                <w:color w:val="4472C4" w:themeColor="accent1"/>
                <w:szCs w:val="22"/>
              </w:rPr>
            </w:r>
            <w:r w:rsidR="00675063" w:rsidRPr="00675063">
              <w:rPr>
                <w:b w:val="0"/>
                <w:bCs w:val="0"/>
                <w:noProof/>
                <w:webHidden/>
                <w:color w:val="4472C4" w:themeColor="accent1"/>
                <w:szCs w:val="22"/>
              </w:rPr>
              <w:fldChar w:fldCharType="separate"/>
            </w:r>
            <w:r w:rsidR="00675063" w:rsidRPr="00675063">
              <w:rPr>
                <w:b w:val="0"/>
                <w:bCs w:val="0"/>
                <w:noProof/>
                <w:webHidden/>
                <w:color w:val="4472C4" w:themeColor="accent1"/>
                <w:szCs w:val="22"/>
              </w:rPr>
              <w:t>8</w:t>
            </w:r>
            <w:r w:rsidR="00675063" w:rsidRPr="00675063">
              <w:rPr>
                <w:b w:val="0"/>
                <w:bCs w:val="0"/>
                <w:noProof/>
                <w:webHidden/>
                <w:color w:val="4472C4" w:themeColor="accent1"/>
                <w:szCs w:val="22"/>
              </w:rPr>
              <w:fldChar w:fldCharType="end"/>
            </w:r>
          </w:hyperlink>
        </w:p>
        <w:p w14:paraId="0D7FFBC4" w14:textId="17F674BD" w:rsidR="00675063" w:rsidRPr="00675063" w:rsidRDefault="00080458" w:rsidP="00BA3453">
          <w:pPr>
            <w:pStyle w:val="TOC2"/>
            <w:tabs>
              <w:tab w:val="right" w:pos="9350"/>
            </w:tabs>
            <w:spacing w:before="0"/>
            <w:rPr>
              <w:rFonts w:asciiTheme="minorHAnsi" w:eastAsiaTheme="minorEastAsia" w:hAnsiTheme="minorHAnsi" w:cstheme="minorBidi"/>
              <w:b w:val="0"/>
              <w:bCs w:val="0"/>
              <w:noProof/>
              <w:color w:val="4472C4" w:themeColor="accent1"/>
              <w:szCs w:val="22"/>
              <w:lang w:val="en-US"/>
            </w:rPr>
          </w:pPr>
          <w:hyperlink w:anchor="_Toc105580208" w:history="1">
            <w:r w:rsidR="00675063" w:rsidRPr="00675063">
              <w:rPr>
                <w:rStyle w:val="Hyperlink"/>
                <w:b w:val="0"/>
                <w:bCs w:val="0"/>
                <w:noProof/>
                <w:color w:val="4472C4" w:themeColor="accent1"/>
                <w:szCs w:val="22"/>
              </w:rPr>
              <w:t>School dropouts</w:t>
            </w:r>
            <w:r w:rsidR="00675063" w:rsidRPr="00675063">
              <w:rPr>
                <w:b w:val="0"/>
                <w:bCs w:val="0"/>
                <w:noProof/>
                <w:webHidden/>
                <w:color w:val="4472C4" w:themeColor="accent1"/>
                <w:szCs w:val="22"/>
              </w:rPr>
              <w:tab/>
            </w:r>
            <w:r w:rsidR="00675063" w:rsidRPr="00675063">
              <w:rPr>
                <w:b w:val="0"/>
                <w:bCs w:val="0"/>
                <w:noProof/>
                <w:webHidden/>
                <w:color w:val="4472C4" w:themeColor="accent1"/>
                <w:szCs w:val="22"/>
              </w:rPr>
              <w:fldChar w:fldCharType="begin"/>
            </w:r>
            <w:r w:rsidR="00675063" w:rsidRPr="00675063">
              <w:rPr>
                <w:b w:val="0"/>
                <w:bCs w:val="0"/>
                <w:noProof/>
                <w:webHidden/>
                <w:color w:val="4472C4" w:themeColor="accent1"/>
                <w:szCs w:val="22"/>
              </w:rPr>
              <w:instrText xml:space="preserve"> PAGEREF _Toc105580208 \h </w:instrText>
            </w:r>
            <w:r w:rsidR="00675063" w:rsidRPr="00675063">
              <w:rPr>
                <w:b w:val="0"/>
                <w:bCs w:val="0"/>
                <w:noProof/>
                <w:webHidden/>
                <w:color w:val="4472C4" w:themeColor="accent1"/>
                <w:szCs w:val="22"/>
              </w:rPr>
            </w:r>
            <w:r w:rsidR="00675063" w:rsidRPr="00675063">
              <w:rPr>
                <w:b w:val="0"/>
                <w:bCs w:val="0"/>
                <w:noProof/>
                <w:webHidden/>
                <w:color w:val="4472C4" w:themeColor="accent1"/>
                <w:szCs w:val="22"/>
              </w:rPr>
              <w:fldChar w:fldCharType="separate"/>
            </w:r>
            <w:r w:rsidR="00675063" w:rsidRPr="00675063">
              <w:rPr>
                <w:b w:val="0"/>
                <w:bCs w:val="0"/>
                <w:noProof/>
                <w:webHidden/>
                <w:color w:val="4472C4" w:themeColor="accent1"/>
                <w:szCs w:val="22"/>
              </w:rPr>
              <w:t>9</w:t>
            </w:r>
            <w:r w:rsidR="00675063" w:rsidRPr="00675063">
              <w:rPr>
                <w:b w:val="0"/>
                <w:bCs w:val="0"/>
                <w:noProof/>
                <w:webHidden/>
                <w:color w:val="4472C4" w:themeColor="accent1"/>
                <w:szCs w:val="22"/>
              </w:rPr>
              <w:fldChar w:fldCharType="end"/>
            </w:r>
          </w:hyperlink>
        </w:p>
        <w:p w14:paraId="01EA5012" w14:textId="5A91402D" w:rsidR="00675063" w:rsidRPr="00675063" w:rsidRDefault="00080458" w:rsidP="00BA3453">
          <w:pPr>
            <w:pStyle w:val="TOC2"/>
            <w:tabs>
              <w:tab w:val="right" w:pos="9350"/>
            </w:tabs>
            <w:spacing w:before="0"/>
            <w:rPr>
              <w:rFonts w:asciiTheme="minorHAnsi" w:eastAsiaTheme="minorEastAsia" w:hAnsiTheme="minorHAnsi" w:cstheme="minorBidi"/>
              <w:b w:val="0"/>
              <w:bCs w:val="0"/>
              <w:noProof/>
              <w:color w:val="4472C4" w:themeColor="accent1"/>
              <w:szCs w:val="22"/>
              <w:lang w:val="en-US"/>
            </w:rPr>
          </w:pPr>
          <w:hyperlink w:anchor="_Toc105580209" w:history="1">
            <w:r w:rsidR="00675063" w:rsidRPr="00675063">
              <w:rPr>
                <w:rStyle w:val="Hyperlink"/>
                <w:b w:val="0"/>
                <w:bCs w:val="0"/>
                <w:noProof/>
                <w:color w:val="4472C4" w:themeColor="accent1"/>
                <w:szCs w:val="22"/>
              </w:rPr>
              <w:t>Vulnerable children</w:t>
            </w:r>
            <w:r w:rsidR="00675063" w:rsidRPr="00675063">
              <w:rPr>
                <w:b w:val="0"/>
                <w:bCs w:val="0"/>
                <w:noProof/>
                <w:webHidden/>
                <w:color w:val="4472C4" w:themeColor="accent1"/>
                <w:szCs w:val="22"/>
              </w:rPr>
              <w:tab/>
            </w:r>
            <w:r w:rsidR="00675063" w:rsidRPr="00675063">
              <w:rPr>
                <w:b w:val="0"/>
                <w:bCs w:val="0"/>
                <w:noProof/>
                <w:webHidden/>
                <w:color w:val="4472C4" w:themeColor="accent1"/>
                <w:szCs w:val="22"/>
              </w:rPr>
              <w:fldChar w:fldCharType="begin"/>
            </w:r>
            <w:r w:rsidR="00675063" w:rsidRPr="00675063">
              <w:rPr>
                <w:b w:val="0"/>
                <w:bCs w:val="0"/>
                <w:noProof/>
                <w:webHidden/>
                <w:color w:val="4472C4" w:themeColor="accent1"/>
                <w:szCs w:val="22"/>
              </w:rPr>
              <w:instrText xml:space="preserve"> PAGEREF _Toc105580209 \h </w:instrText>
            </w:r>
            <w:r w:rsidR="00675063" w:rsidRPr="00675063">
              <w:rPr>
                <w:b w:val="0"/>
                <w:bCs w:val="0"/>
                <w:noProof/>
                <w:webHidden/>
                <w:color w:val="4472C4" w:themeColor="accent1"/>
                <w:szCs w:val="22"/>
              </w:rPr>
            </w:r>
            <w:r w:rsidR="00675063" w:rsidRPr="00675063">
              <w:rPr>
                <w:b w:val="0"/>
                <w:bCs w:val="0"/>
                <w:noProof/>
                <w:webHidden/>
                <w:color w:val="4472C4" w:themeColor="accent1"/>
                <w:szCs w:val="22"/>
              </w:rPr>
              <w:fldChar w:fldCharType="separate"/>
            </w:r>
            <w:r w:rsidR="00675063" w:rsidRPr="00675063">
              <w:rPr>
                <w:b w:val="0"/>
                <w:bCs w:val="0"/>
                <w:noProof/>
                <w:webHidden/>
                <w:color w:val="4472C4" w:themeColor="accent1"/>
                <w:szCs w:val="22"/>
              </w:rPr>
              <w:t>10</w:t>
            </w:r>
            <w:r w:rsidR="00675063" w:rsidRPr="00675063">
              <w:rPr>
                <w:b w:val="0"/>
                <w:bCs w:val="0"/>
                <w:noProof/>
                <w:webHidden/>
                <w:color w:val="4472C4" w:themeColor="accent1"/>
                <w:szCs w:val="22"/>
              </w:rPr>
              <w:fldChar w:fldCharType="end"/>
            </w:r>
          </w:hyperlink>
        </w:p>
        <w:p w14:paraId="150E690E" w14:textId="577A7772" w:rsidR="00675063" w:rsidRPr="00675063" w:rsidRDefault="00080458" w:rsidP="00BA3453">
          <w:pPr>
            <w:pStyle w:val="TOC1"/>
            <w:tabs>
              <w:tab w:val="left" w:pos="440"/>
              <w:tab w:val="right" w:pos="9350"/>
            </w:tabs>
            <w:spacing w:before="0"/>
            <w:rPr>
              <w:rFonts w:asciiTheme="minorHAnsi" w:eastAsiaTheme="minorEastAsia" w:hAnsiTheme="minorHAnsi" w:cstheme="minorBidi"/>
              <w:b w:val="0"/>
              <w:bCs w:val="0"/>
              <w:i w:val="0"/>
              <w:iCs w:val="0"/>
              <w:noProof/>
              <w:color w:val="4472C4" w:themeColor="accent1"/>
              <w:sz w:val="22"/>
              <w:szCs w:val="22"/>
              <w:lang w:val="en-US"/>
            </w:rPr>
          </w:pPr>
          <w:hyperlink w:anchor="_Toc105580210" w:history="1">
            <w:r w:rsidR="00675063" w:rsidRPr="00675063">
              <w:rPr>
                <w:rStyle w:val="Hyperlink"/>
                <w:b w:val="0"/>
                <w:bCs w:val="0"/>
                <w:noProof/>
                <w:color w:val="4472C4" w:themeColor="accent1"/>
                <w:sz w:val="22"/>
                <w:szCs w:val="22"/>
              </w:rPr>
              <w:t>5.</w:t>
            </w:r>
            <w:r w:rsidR="00675063" w:rsidRPr="00675063">
              <w:rPr>
                <w:rFonts w:asciiTheme="minorHAnsi" w:eastAsiaTheme="minorEastAsia" w:hAnsiTheme="minorHAnsi" w:cstheme="minorBidi"/>
                <w:b w:val="0"/>
                <w:bCs w:val="0"/>
                <w:i w:val="0"/>
                <w:iCs w:val="0"/>
                <w:noProof/>
                <w:color w:val="4472C4" w:themeColor="accent1"/>
                <w:sz w:val="22"/>
                <w:szCs w:val="22"/>
                <w:lang w:val="en-US"/>
              </w:rPr>
              <w:tab/>
            </w:r>
            <w:r w:rsidR="00675063" w:rsidRPr="00675063">
              <w:rPr>
                <w:rStyle w:val="Hyperlink"/>
                <w:b w:val="0"/>
                <w:bCs w:val="0"/>
                <w:noProof/>
                <w:color w:val="4472C4" w:themeColor="accent1"/>
                <w:sz w:val="22"/>
                <w:szCs w:val="22"/>
              </w:rPr>
              <w:t>Violence against children (arts. 19, 24 (3), 28 (2), 34, 37 (a) and 39)</w:t>
            </w:r>
            <w:r w:rsidR="00675063" w:rsidRPr="00675063">
              <w:rPr>
                <w:b w:val="0"/>
                <w:bCs w:val="0"/>
                <w:noProof/>
                <w:webHidden/>
                <w:color w:val="4472C4" w:themeColor="accent1"/>
                <w:sz w:val="22"/>
                <w:szCs w:val="22"/>
              </w:rPr>
              <w:tab/>
            </w:r>
            <w:r w:rsidR="00675063" w:rsidRPr="00675063">
              <w:rPr>
                <w:b w:val="0"/>
                <w:bCs w:val="0"/>
                <w:noProof/>
                <w:webHidden/>
                <w:color w:val="4472C4" w:themeColor="accent1"/>
                <w:sz w:val="22"/>
                <w:szCs w:val="22"/>
              </w:rPr>
              <w:fldChar w:fldCharType="begin"/>
            </w:r>
            <w:r w:rsidR="00675063" w:rsidRPr="00675063">
              <w:rPr>
                <w:b w:val="0"/>
                <w:bCs w:val="0"/>
                <w:noProof/>
                <w:webHidden/>
                <w:color w:val="4472C4" w:themeColor="accent1"/>
                <w:sz w:val="22"/>
                <w:szCs w:val="22"/>
              </w:rPr>
              <w:instrText xml:space="preserve"> PAGEREF _Toc105580210 \h </w:instrText>
            </w:r>
            <w:r w:rsidR="00675063" w:rsidRPr="00675063">
              <w:rPr>
                <w:b w:val="0"/>
                <w:bCs w:val="0"/>
                <w:noProof/>
                <w:webHidden/>
                <w:color w:val="4472C4" w:themeColor="accent1"/>
                <w:sz w:val="22"/>
                <w:szCs w:val="22"/>
              </w:rPr>
            </w:r>
            <w:r w:rsidR="00675063" w:rsidRPr="00675063">
              <w:rPr>
                <w:b w:val="0"/>
                <w:bCs w:val="0"/>
                <w:noProof/>
                <w:webHidden/>
                <w:color w:val="4472C4" w:themeColor="accent1"/>
                <w:sz w:val="22"/>
                <w:szCs w:val="22"/>
              </w:rPr>
              <w:fldChar w:fldCharType="separate"/>
            </w:r>
            <w:r w:rsidR="00675063" w:rsidRPr="00675063">
              <w:rPr>
                <w:b w:val="0"/>
                <w:bCs w:val="0"/>
                <w:noProof/>
                <w:webHidden/>
                <w:color w:val="4472C4" w:themeColor="accent1"/>
                <w:sz w:val="22"/>
                <w:szCs w:val="22"/>
              </w:rPr>
              <w:t>12</w:t>
            </w:r>
            <w:r w:rsidR="00675063" w:rsidRPr="00675063">
              <w:rPr>
                <w:b w:val="0"/>
                <w:bCs w:val="0"/>
                <w:noProof/>
                <w:webHidden/>
                <w:color w:val="4472C4" w:themeColor="accent1"/>
                <w:sz w:val="22"/>
                <w:szCs w:val="22"/>
              </w:rPr>
              <w:fldChar w:fldCharType="end"/>
            </w:r>
          </w:hyperlink>
        </w:p>
        <w:p w14:paraId="64E0FF80" w14:textId="6D950607" w:rsidR="00675063" w:rsidRPr="00675063" w:rsidRDefault="00080458" w:rsidP="00BA3453">
          <w:pPr>
            <w:pStyle w:val="TOC2"/>
            <w:tabs>
              <w:tab w:val="right" w:pos="9350"/>
            </w:tabs>
            <w:spacing w:before="0"/>
            <w:rPr>
              <w:rFonts w:asciiTheme="minorHAnsi" w:eastAsiaTheme="minorEastAsia" w:hAnsiTheme="minorHAnsi" w:cstheme="minorBidi"/>
              <w:b w:val="0"/>
              <w:bCs w:val="0"/>
              <w:noProof/>
              <w:color w:val="4472C4" w:themeColor="accent1"/>
              <w:szCs w:val="22"/>
              <w:lang w:val="en-US"/>
            </w:rPr>
          </w:pPr>
          <w:hyperlink w:anchor="_Toc105580211" w:history="1">
            <w:r w:rsidR="00675063" w:rsidRPr="00675063">
              <w:rPr>
                <w:rStyle w:val="Hyperlink"/>
                <w:b w:val="0"/>
                <w:bCs w:val="0"/>
                <w:noProof/>
                <w:color w:val="4472C4" w:themeColor="accent1"/>
                <w:szCs w:val="22"/>
              </w:rPr>
              <w:t>Sexual violence</w:t>
            </w:r>
            <w:r w:rsidR="00675063" w:rsidRPr="00675063">
              <w:rPr>
                <w:b w:val="0"/>
                <w:bCs w:val="0"/>
                <w:noProof/>
                <w:webHidden/>
                <w:color w:val="4472C4" w:themeColor="accent1"/>
                <w:szCs w:val="22"/>
              </w:rPr>
              <w:tab/>
            </w:r>
            <w:r w:rsidR="00675063" w:rsidRPr="00675063">
              <w:rPr>
                <w:b w:val="0"/>
                <w:bCs w:val="0"/>
                <w:noProof/>
                <w:webHidden/>
                <w:color w:val="4472C4" w:themeColor="accent1"/>
                <w:szCs w:val="22"/>
              </w:rPr>
              <w:fldChar w:fldCharType="begin"/>
            </w:r>
            <w:r w:rsidR="00675063" w:rsidRPr="00675063">
              <w:rPr>
                <w:b w:val="0"/>
                <w:bCs w:val="0"/>
                <w:noProof/>
                <w:webHidden/>
                <w:color w:val="4472C4" w:themeColor="accent1"/>
                <w:szCs w:val="22"/>
              </w:rPr>
              <w:instrText xml:space="preserve"> PAGEREF _Toc105580211 \h </w:instrText>
            </w:r>
            <w:r w:rsidR="00675063" w:rsidRPr="00675063">
              <w:rPr>
                <w:b w:val="0"/>
                <w:bCs w:val="0"/>
                <w:noProof/>
                <w:webHidden/>
                <w:color w:val="4472C4" w:themeColor="accent1"/>
                <w:szCs w:val="22"/>
              </w:rPr>
            </w:r>
            <w:r w:rsidR="00675063" w:rsidRPr="00675063">
              <w:rPr>
                <w:b w:val="0"/>
                <w:bCs w:val="0"/>
                <w:noProof/>
                <w:webHidden/>
                <w:color w:val="4472C4" w:themeColor="accent1"/>
                <w:szCs w:val="22"/>
              </w:rPr>
              <w:fldChar w:fldCharType="separate"/>
            </w:r>
            <w:r w:rsidR="00675063" w:rsidRPr="00675063">
              <w:rPr>
                <w:b w:val="0"/>
                <w:bCs w:val="0"/>
                <w:noProof/>
                <w:webHidden/>
                <w:color w:val="4472C4" w:themeColor="accent1"/>
                <w:szCs w:val="22"/>
              </w:rPr>
              <w:t>12</w:t>
            </w:r>
            <w:r w:rsidR="00675063" w:rsidRPr="00675063">
              <w:rPr>
                <w:b w:val="0"/>
                <w:bCs w:val="0"/>
                <w:noProof/>
                <w:webHidden/>
                <w:color w:val="4472C4" w:themeColor="accent1"/>
                <w:szCs w:val="22"/>
              </w:rPr>
              <w:fldChar w:fldCharType="end"/>
            </w:r>
          </w:hyperlink>
        </w:p>
        <w:p w14:paraId="26B6B1EF" w14:textId="74B85759" w:rsidR="00675063" w:rsidRPr="00675063" w:rsidRDefault="00080458" w:rsidP="00BA3453">
          <w:pPr>
            <w:pStyle w:val="TOC2"/>
            <w:tabs>
              <w:tab w:val="right" w:pos="9350"/>
            </w:tabs>
            <w:spacing w:before="0"/>
            <w:rPr>
              <w:rFonts w:asciiTheme="minorHAnsi" w:eastAsiaTheme="minorEastAsia" w:hAnsiTheme="minorHAnsi" w:cstheme="minorBidi"/>
              <w:b w:val="0"/>
              <w:bCs w:val="0"/>
              <w:noProof/>
              <w:color w:val="4472C4" w:themeColor="accent1"/>
              <w:szCs w:val="22"/>
              <w:lang w:val="en-US"/>
            </w:rPr>
          </w:pPr>
          <w:hyperlink w:anchor="_Toc105580212" w:history="1">
            <w:r w:rsidR="00675063" w:rsidRPr="00675063">
              <w:rPr>
                <w:rStyle w:val="Hyperlink"/>
                <w:b w:val="0"/>
                <w:bCs w:val="0"/>
                <w:noProof/>
                <w:color w:val="4472C4" w:themeColor="accent1"/>
                <w:szCs w:val="22"/>
              </w:rPr>
              <w:t>Domestic Violence</w:t>
            </w:r>
            <w:r w:rsidR="00675063" w:rsidRPr="00675063">
              <w:rPr>
                <w:b w:val="0"/>
                <w:bCs w:val="0"/>
                <w:noProof/>
                <w:webHidden/>
                <w:color w:val="4472C4" w:themeColor="accent1"/>
                <w:szCs w:val="22"/>
              </w:rPr>
              <w:tab/>
            </w:r>
            <w:r w:rsidR="00675063" w:rsidRPr="00675063">
              <w:rPr>
                <w:b w:val="0"/>
                <w:bCs w:val="0"/>
                <w:noProof/>
                <w:webHidden/>
                <w:color w:val="4472C4" w:themeColor="accent1"/>
                <w:szCs w:val="22"/>
              </w:rPr>
              <w:fldChar w:fldCharType="begin"/>
            </w:r>
            <w:r w:rsidR="00675063" w:rsidRPr="00675063">
              <w:rPr>
                <w:b w:val="0"/>
                <w:bCs w:val="0"/>
                <w:noProof/>
                <w:webHidden/>
                <w:color w:val="4472C4" w:themeColor="accent1"/>
                <w:szCs w:val="22"/>
              </w:rPr>
              <w:instrText xml:space="preserve"> PAGEREF _Toc105580212 \h </w:instrText>
            </w:r>
            <w:r w:rsidR="00675063" w:rsidRPr="00675063">
              <w:rPr>
                <w:b w:val="0"/>
                <w:bCs w:val="0"/>
                <w:noProof/>
                <w:webHidden/>
                <w:color w:val="4472C4" w:themeColor="accent1"/>
                <w:szCs w:val="22"/>
              </w:rPr>
            </w:r>
            <w:r w:rsidR="00675063" w:rsidRPr="00675063">
              <w:rPr>
                <w:b w:val="0"/>
                <w:bCs w:val="0"/>
                <w:noProof/>
                <w:webHidden/>
                <w:color w:val="4472C4" w:themeColor="accent1"/>
                <w:szCs w:val="22"/>
              </w:rPr>
              <w:fldChar w:fldCharType="separate"/>
            </w:r>
            <w:r w:rsidR="00675063" w:rsidRPr="00675063">
              <w:rPr>
                <w:b w:val="0"/>
                <w:bCs w:val="0"/>
                <w:noProof/>
                <w:webHidden/>
                <w:color w:val="4472C4" w:themeColor="accent1"/>
                <w:szCs w:val="22"/>
              </w:rPr>
              <w:t>13</w:t>
            </w:r>
            <w:r w:rsidR="00675063" w:rsidRPr="00675063">
              <w:rPr>
                <w:b w:val="0"/>
                <w:bCs w:val="0"/>
                <w:noProof/>
                <w:webHidden/>
                <w:color w:val="4472C4" w:themeColor="accent1"/>
                <w:szCs w:val="22"/>
              </w:rPr>
              <w:fldChar w:fldCharType="end"/>
            </w:r>
          </w:hyperlink>
        </w:p>
        <w:p w14:paraId="49D4EEE5" w14:textId="2C9AD5E3" w:rsidR="00675063" w:rsidRPr="00675063" w:rsidRDefault="00080458" w:rsidP="00BA3453">
          <w:pPr>
            <w:pStyle w:val="TOC2"/>
            <w:tabs>
              <w:tab w:val="right" w:pos="9350"/>
            </w:tabs>
            <w:spacing w:before="0"/>
            <w:rPr>
              <w:rFonts w:asciiTheme="minorHAnsi" w:eastAsiaTheme="minorEastAsia" w:hAnsiTheme="minorHAnsi" w:cstheme="minorBidi"/>
              <w:b w:val="0"/>
              <w:bCs w:val="0"/>
              <w:noProof/>
              <w:color w:val="4472C4" w:themeColor="accent1"/>
              <w:szCs w:val="22"/>
              <w:lang w:val="en-US"/>
            </w:rPr>
          </w:pPr>
          <w:hyperlink w:anchor="_Toc105580213" w:history="1">
            <w:r w:rsidR="00675063" w:rsidRPr="00675063">
              <w:rPr>
                <w:rStyle w:val="Hyperlink"/>
                <w:b w:val="0"/>
                <w:bCs w:val="0"/>
                <w:noProof/>
                <w:color w:val="4472C4" w:themeColor="accent1"/>
                <w:szCs w:val="22"/>
              </w:rPr>
              <w:t>Harmful practices /child marriage</w:t>
            </w:r>
            <w:r w:rsidR="00675063" w:rsidRPr="00675063">
              <w:rPr>
                <w:b w:val="0"/>
                <w:bCs w:val="0"/>
                <w:noProof/>
                <w:webHidden/>
                <w:color w:val="4472C4" w:themeColor="accent1"/>
                <w:szCs w:val="22"/>
              </w:rPr>
              <w:tab/>
            </w:r>
            <w:r w:rsidR="00675063" w:rsidRPr="00675063">
              <w:rPr>
                <w:b w:val="0"/>
                <w:bCs w:val="0"/>
                <w:noProof/>
                <w:webHidden/>
                <w:color w:val="4472C4" w:themeColor="accent1"/>
                <w:szCs w:val="22"/>
              </w:rPr>
              <w:fldChar w:fldCharType="begin"/>
            </w:r>
            <w:r w:rsidR="00675063" w:rsidRPr="00675063">
              <w:rPr>
                <w:b w:val="0"/>
                <w:bCs w:val="0"/>
                <w:noProof/>
                <w:webHidden/>
                <w:color w:val="4472C4" w:themeColor="accent1"/>
                <w:szCs w:val="22"/>
              </w:rPr>
              <w:instrText xml:space="preserve"> PAGEREF _Toc105580213 \h </w:instrText>
            </w:r>
            <w:r w:rsidR="00675063" w:rsidRPr="00675063">
              <w:rPr>
                <w:b w:val="0"/>
                <w:bCs w:val="0"/>
                <w:noProof/>
                <w:webHidden/>
                <w:color w:val="4472C4" w:themeColor="accent1"/>
                <w:szCs w:val="22"/>
              </w:rPr>
            </w:r>
            <w:r w:rsidR="00675063" w:rsidRPr="00675063">
              <w:rPr>
                <w:b w:val="0"/>
                <w:bCs w:val="0"/>
                <w:noProof/>
                <w:webHidden/>
                <w:color w:val="4472C4" w:themeColor="accent1"/>
                <w:szCs w:val="22"/>
              </w:rPr>
              <w:fldChar w:fldCharType="separate"/>
            </w:r>
            <w:r w:rsidR="00675063" w:rsidRPr="00675063">
              <w:rPr>
                <w:b w:val="0"/>
                <w:bCs w:val="0"/>
                <w:noProof/>
                <w:webHidden/>
                <w:color w:val="4472C4" w:themeColor="accent1"/>
                <w:szCs w:val="22"/>
              </w:rPr>
              <w:t>14</w:t>
            </w:r>
            <w:r w:rsidR="00675063" w:rsidRPr="00675063">
              <w:rPr>
                <w:b w:val="0"/>
                <w:bCs w:val="0"/>
                <w:noProof/>
                <w:webHidden/>
                <w:color w:val="4472C4" w:themeColor="accent1"/>
                <w:szCs w:val="22"/>
              </w:rPr>
              <w:fldChar w:fldCharType="end"/>
            </w:r>
          </w:hyperlink>
        </w:p>
        <w:p w14:paraId="08DDB591" w14:textId="7A659C98" w:rsidR="00675063" w:rsidRPr="00675063" w:rsidRDefault="00080458" w:rsidP="00BA3453">
          <w:pPr>
            <w:pStyle w:val="TOC1"/>
            <w:tabs>
              <w:tab w:val="left" w:pos="440"/>
              <w:tab w:val="right" w:pos="9350"/>
            </w:tabs>
            <w:spacing w:before="0"/>
            <w:rPr>
              <w:rFonts w:asciiTheme="minorHAnsi" w:eastAsiaTheme="minorEastAsia" w:hAnsiTheme="minorHAnsi" w:cstheme="minorBidi"/>
              <w:b w:val="0"/>
              <w:bCs w:val="0"/>
              <w:i w:val="0"/>
              <w:iCs w:val="0"/>
              <w:noProof/>
              <w:color w:val="4472C4" w:themeColor="accent1"/>
              <w:sz w:val="22"/>
              <w:szCs w:val="22"/>
              <w:lang w:val="en-US"/>
            </w:rPr>
          </w:pPr>
          <w:hyperlink w:anchor="_Toc105580214" w:history="1">
            <w:r w:rsidR="00675063" w:rsidRPr="00675063">
              <w:rPr>
                <w:rStyle w:val="Hyperlink"/>
                <w:b w:val="0"/>
                <w:bCs w:val="0"/>
                <w:noProof/>
                <w:color w:val="4472C4" w:themeColor="accent1"/>
                <w:sz w:val="22"/>
                <w:szCs w:val="22"/>
              </w:rPr>
              <w:t>6.</w:t>
            </w:r>
            <w:r w:rsidR="00675063" w:rsidRPr="00675063">
              <w:rPr>
                <w:rFonts w:asciiTheme="minorHAnsi" w:eastAsiaTheme="minorEastAsia" w:hAnsiTheme="minorHAnsi" w:cstheme="minorBidi"/>
                <w:b w:val="0"/>
                <w:bCs w:val="0"/>
                <w:i w:val="0"/>
                <w:iCs w:val="0"/>
                <w:noProof/>
                <w:color w:val="4472C4" w:themeColor="accent1"/>
                <w:sz w:val="22"/>
                <w:szCs w:val="22"/>
                <w:lang w:val="en-US"/>
              </w:rPr>
              <w:tab/>
            </w:r>
            <w:r w:rsidR="00675063" w:rsidRPr="00675063">
              <w:rPr>
                <w:rStyle w:val="Hyperlink"/>
                <w:b w:val="0"/>
                <w:bCs w:val="0"/>
                <w:noProof/>
                <w:color w:val="4472C4" w:themeColor="accent1"/>
                <w:sz w:val="22"/>
                <w:szCs w:val="22"/>
              </w:rPr>
              <w:t xml:space="preserve"> Family environment &amp; alternative care (arts. 5, 9–11, 18 (1&amp;2), 20, 21, 25 &amp; 27 (4))</w:t>
            </w:r>
            <w:r w:rsidR="00675063" w:rsidRPr="00675063">
              <w:rPr>
                <w:b w:val="0"/>
                <w:bCs w:val="0"/>
                <w:noProof/>
                <w:webHidden/>
                <w:color w:val="4472C4" w:themeColor="accent1"/>
                <w:sz w:val="22"/>
                <w:szCs w:val="22"/>
              </w:rPr>
              <w:tab/>
            </w:r>
            <w:r w:rsidR="00675063" w:rsidRPr="00675063">
              <w:rPr>
                <w:b w:val="0"/>
                <w:bCs w:val="0"/>
                <w:noProof/>
                <w:webHidden/>
                <w:color w:val="4472C4" w:themeColor="accent1"/>
                <w:sz w:val="22"/>
                <w:szCs w:val="22"/>
              </w:rPr>
              <w:fldChar w:fldCharType="begin"/>
            </w:r>
            <w:r w:rsidR="00675063" w:rsidRPr="00675063">
              <w:rPr>
                <w:b w:val="0"/>
                <w:bCs w:val="0"/>
                <w:noProof/>
                <w:webHidden/>
                <w:color w:val="4472C4" w:themeColor="accent1"/>
                <w:sz w:val="22"/>
                <w:szCs w:val="22"/>
              </w:rPr>
              <w:instrText xml:space="preserve"> PAGEREF _Toc105580214 \h </w:instrText>
            </w:r>
            <w:r w:rsidR="00675063" w:rsidRPr="00675063">
              <w:rPr>
                <w:b w:val="0"/>
                <w:bCs w:val="0"/>
                <w:noProof/>
                <w:webHidden/>
                <w:color w:val="4472C4" w:themeColor="accent1"/>
                <w:sz w:val="22"/>
                <w:szCs w:val="22"/>
              </w:rPr>
            </w:r>
            <w:r w:rsidR="00675063" w:rsidRPr="00675063">
              <w:rPr>
                <w:b w:val="0"/>
                <w:bCs w:val="0"/>
                <w:noProof/>
                <w:webHidden/>
                <w:color w:val="4472C4" w:themeColor="accent1"/>
                <w:sz w:val="22"/>
                <w:szCs w:val="22"/>
              </w:rPr>
              <w:fldChar w:fldCharType="separate"/>
            </w:r>
            <w:r w:rsidR="00675063" w:rsidRPr="00675063">
              <w:rPr>
                <w:b w:val="0"/>
                <w:bCs w:val="0"/>
                <w:noProof/>
                <w:webHidden/>
                <w:color w:val="4472C4" w:themeColor="accent1"/>
                <w:sz w:val="22"/>
                <w:szCs w:val="22"/>
              </w:rPr>
              <w:t>16</w:t>
            </w:r>
            <w:r w:rsidR="00675063" w:rsidRPr="00675063">
              <w:rPr>
                <w:b w:val="0"/>
                <w:bCs w:val="0"/>
                <w:noProof/>
                <w:webHidden/>
                <w:color w:val="4472C4" w:themeColor="accent1"/>
                <w:sz w:val="22"/>
                <w:szCs w:val="22"/>
              </w:rPr>
              <w:fldChar w:fldCharType="end"/>
            </w:r>
          </w:hyperlink>
        </w:p>
        <w:p w14:paraId="3C8B1E25" w14:textId="74B0AA3D" w:rsidR="00675063" w:rsidRPr="00675063" w:rsidRDefault="00080458" w:rsidP="00BA3453">
          <w:pPr>
            <w:pStyle w:val="TOC2"/>
            <w:tabs>
              <w:tab w:val="right" w:pos="9350"/>
            </w:tabs>
            <w:spacing w:before="0"/>
            <w:rPr>
              <w:rFonts w:asciiTheme="minorHAnsi" w:eastAsiaTheme="minorEastAsia" w:hAnsiTheme="minorHAnsi" w:cstheme="minorBidi"/>
              <w:b w:val="0"/>
              <w:bCs w:val="0"/>
              <w:noProof/>
              <w:color w:val="4472C4" w:themeColor="accent1"/>
              <w:szCs w:val="22"/>
              <w:lang w:val="en-US"/>
            </w:rPr>
          </w:pPr>
          <w:hyperlink w:anchor="_Toc105580215" w:history="1">
            <w:r w:rsidR="00675063" w:rsidRPr="00675063">
              <w:rPr>
                <w:rStyle w:val="Hyperlink"/>
                <w:b w:val="0"/>
                <w:bCs w:val="0"/>
                <w:noProof/>
                <w:color w:val="4472C4" w:themeColor="accent1"/>
                <w:szCs w:val="22"/>
              </w:rPr>
              <w:t>Alternative care for children born out of wedlock</w:t>
            </w:r>
            <w:r w:rsidR="00675063" w:rsidRPr="00675063">
              <w:rPr>
                <w:b w:val="0"/>
                <w:bCs w:val="0"/>
                <w:noProof/>
                <w:webHidden/>
                <w:color w:val="4472C4" w:themeColor="accent1"/>
                <w:szCs w:val="22"/>
              </w:rPr>
              <w:tab/>
            </w:r>
            <w:r w:rsidR="00675063" w:rsidRPr="00675063">
              <w:rPr>
                <w:b w:val="0"/>
                <w:bCs w:val="0"/>
                <w:noProof/>
                <w:webHidden/>
                <w:color w:val="4472C4" w:themeColor="accent1"/>
                <w:szCs w:val="22"/>
              </w:rPr>
              <w:fldChar w:fldCharType="begin"/>
            </w:r>
            <w:r w:rsidR="00675063" w:rsidRPr="00675063">
              <w:rPr>
                <w:b w:val="0"/>
                <w:bCs w:val="0"/>
                <w:noProof/>
                <w:webHidden/>
                <w:color w:val="4472C4" w:themeColor="accent1"/>
                <w:szCs w:val="22"/>
              </w:rPr>
              <w:instrText xml:space="preserve"> PAGEREF _Toc105580215 \h </w:instrText>
            </w:r>
            <w:r w:rsidR="00675063" w:rsidRPr="00675063">
              <w:rPr>
                <w:b w:val="0"/>
                <w:bCs w:val="0"/>
                <w:noProof/>
                <w:webHidden/>
                <w:color w:val="4472C4" w:themeColor="accent1"/>
                <w:szCs w:val="22"/>
              </w:rPr>
            </w:r>
            <w:r w:rsidR="00675063" w:rsidRPr="00675063">
              <w:rPr>
                <w:b w:val="0"/>
                <w:bCs w:val="0"/>
                <w:noProof/>
                <w:webHidden/>
                <w:color w:val="4472C4" w:themeColor="accent1"/>
                <w:szCs w:val="22"/>
              </w:rPr>
              <w:fldChar w:fldCharType="separate"/>
            </w:r>
            <w:r w:rsidR="00675063" w:rsidRPr="00675063">
              <w:rPr>
                <w:b w:val="0"/>
                <w:bCs w:val="0"/>
                <w:noProof/>
                <w:webHidden/>
                <w:color w:val="4472C4" w:themeColor="accent1"/>
                <w:szCs w:val="22"/>
              </w:rPr>
              <w:t>16</w:t>
            </w:r>
            <w:r w:rsidR="00675063" w:rsidRPr="00675063">
              <w:rPr>
                <w:b w:val="0"/>
                <w:bCs w:val="0"/>
                <w:noProof/>
                <w:webHidden/>
                <w:color w:val="4472C4" w:themeColor="accent1"/>
                <w:szCs w:val="22"/>
              </w:rPr>
              <w:fldChar w:fldCharType="end"/>
            </w:r>
          </w:hyperlink>
        </w:p>
        <w:p w14:paraId="40103A32" w14:textId="5A79651C" w:rsidR="00675063" w:rsidRPr="00675063" w:rsidRDefault="00080458" w:rsidP="00BA3453">
          <w:pPr>
            <w:pStyle w:val="TOC2"/>
            <w:tabs>
              <w:tab w:val="right" w:pos="9350"/>
            </w:tabs>
            <w:spacing w:before="0"/>
            <w:rPr>
              <w:rFonts w:asciiTheme="minorHAnsi" w:eastAsiaTheme="minorEastAsia" w:hAnsiTheme="minorHAnsi" w:cstheme="minorBidi"/>
              <w:b w:val="0"/>
              <w:bCs w:val="0"/>
              <w:noProof/>
              <w:color w:val="4472C4" w:themeColor="accent1"/>
              <w:szCs w:val="22"/>
              <w:lang w:val="en-US"/>
            </w:rPr>
          </w:pPr>
          <w:hyperlink w:anchor="_Toc105580216" w:history="1">
            <w:r w:rsidR="00675063" w:rsidRPr="00675063">
              <w:rPr>
                <w:rStyle w:val="Hyperlink"/>
                <w:b w:val="0"/>
                <w:bCs w:val="0"/>
                <w:noProof/>
                <w:color w:val="4472C4" w:themeColor="accent1"/>
                <w:szCs w:val="22"/>
              </w:rPr>
              <w:t>Non-custodial measures for juveniles in conflict with the law</w:t>
            </w:r>
            <w:r w:rsidR="00675063" w:rsidRPr="00675063">
              <w:rPr>
                <w:b w:val="0"/>
                <w:bCs w:val="0"/>
                <w:noProof/>
                <w:webHidden/>
                <w:color w:val="4472C4" w:themeColor="accent1"/>
                <w:szCs w:val="22"/>
              </w:rPr>
              <w:tab/>
            </w:r>
            <w:r w:rsidR="00675063" w:rsidRPr="00675063">
              <w:rPr>
                <w:b w:val="0"/>
                <w:bCs w:val="0"/>
                <w:noProof/>
                <w:webHidden/>
                <w:color w:val="4472C4" w:themeColor="accent1"/>
                <w:szCs w:val="22"/>
              </w:rPr>
              <w:fldChar w:fldCharType="begin"/>
            </w:r>
            <w:r w:rsidR="00675063" w:rsidRPr="00675063">
              <w:rPr>
                <w:b w:val="0"/>
                <w:bCs w:val="0"/>
                <w:noProof/>
                <w:webHidden/>
                <w:color w:val="4472C4" w:themeColor="accent1"/>
                <w:szCs w:val="22"/>
              </w:rPr>
              <w:instrText xml:space="preserve"> PAGEREF _Toc105580216 \h </w:instrText>
            </w:r>
            <w:r w:rsidR="00675063" w:rsidRPr="00675063">
              <w:rPr>
                <w:b w:val="0"/>
                <w:bCs w:val="0"/>
                <w:noProof/>
                <w:webHidden/>
                <w:color w:val="4472C4" w:themeColor="accent1"/>
                <w:szCs w:val="22"/>
              </w:rPr>
            </w:r>
            <w:r w:rsidR="00675063" w:rsidRPr="00675063">
              <w:rPr>
                <w:b w:val="0"/>
                <w:bCs w:val="0"/>
                <w:noProof/>
                <w:webHidden/>
                <w:color w:val="4472C4" w:themeColor="accent1"/>
                <w:szCs w:val="22"/>
              </w:rPr>
              <w:fldChar w:fldCharType="separate"/>
            </w:r>
            <w:r w:rsidR="00675063" w:rsidRPr="00675063">
              <w:rPr>
                <w:b w:val="0"/>
                <w:bCs w:val="0"/>
                <w:noProof/>
                <w:webHidden/>
                <w:color w:val="4472C4" w:themeColor="accent1"/>
                <w:szCs w:val="22"/>
              </w:rPr>
              <w:t>16</w:t>
            </w:r>
            <w:r w:rsidR="00675063" w:rsidRPr="00675063">
              <w:rPr>
                <w:b w:val="0"/>
                <w:bCs w:val="0"/>
                <w:noProof/>
                <w:webHidden/>
                <w:color w:val="4472C4" w:themeColor="accent1"/>
                <w:szCs w:val="22"/>
              </w:rPr>
              <w:fldChar w:fldCharType="end"/>
            </w:r>
          </w:hyperlink>
        </w:p>
        <w:p w14:paraId="49957850" w14:textId="15ED62A7" w:rsidR="00675063" w:rsidRPr="00675063" w:rsidRDefault="00080458" w:rsidP="00BA3453">
          <w:pPr>
            <w:pStyle w:val="TOC2"/>
            <w:tabs>
              <w:tab w:val="right" w:pos="9350"/>
            </w:tabs>
            <w:spacing w:before="0"/>
            <w:rPr>
              <w:rFonts w:asciiTheme="minorHAnsi" w:eastAsiaTheme="minorEastAsia" w:hAnsiTheme="minorHAnsi" w:cstheme="minorBidi"/>
              <w:b w:val="0"/>
              <w:bCs w:val="0"/>
              <w:noProof/>
              <w:color w:val="4472C4" w:themeColor="accent1"/>
              <w:szCs w:val="22"/>
              <w:lang w:val="en-US"/>
            </w:rPr>
          </w:pPr>
          <w:hyperlink w:anchor="_Toc105580217" w:history="1">
            <w:r w:rsidR="00675063" w:rsidRPr="00675063">
              <w:rPr>
                <w:rStyle w:val="Hyperlink"/>
                <w:b w:val="0"/>
                <w:bCs w:val="0"/>
                <w:noProof/>
                <w:color w:val="4472C4" w:themeColor="accent1"/>
                <w:szCs w:val="22"/>
              </w:rPr>
              <w:t>Juvenile aftercare</w:t>
            </w:r>
            <w:r w:rsidR="00675063" w:rsidRPr="00675063">
              <w:rPr>
                <w:b w:val="0"/>
                <w:bCs w:val="0"/>
                <w:noProof/>
                <w:webHidden/>
                <w:color w:val="4472C4" w:themeColor="accent1"/>
                <w:szCs w:val="22"/>
              </w:rPr>
              <w:tab/>
            </w:r>
            <w:r w:rsidR="00675063" w:rsidRPr="00675063">
              <w:rPr>
                <w:b w:val="0"/>
                <w:bCs w:val="0"/>
                <w:noProof/>
                <w:webHidden/>
                <w:color w:val="4472C4" w:themeColor="accent1"/>
                <w:szCs w:val="22"/>
              </w:rPr>
              <w:fldChar w:fldCharType="begin"/>
            </w:r>
            <w:r w:rsidR="00675063" w:rsidRPr="00675063">
              <w:rPr>
                <w:b w:val="0"/>
                <w:bCs w:val="0"/>
                <w:noProof/>
                <w:webHidden/>
                <w:color w:val="4472C4" w:themeColor="accent1"/>
                <w:szCs w:val="22"/>
              </w:rPr>
              <w:instrText xml:space="preserve"> PAGEREF _Toc105580217 \h </w:instrText>
            </w:r>
            <w:r w:rsidR="00675063" w:rsidRPr="00675063">
              <w:rPr>
                <w:b w:val="0"/>
                <w:bCs w:val="0"/>
                <w:noProof/>
                <w:webHidden/>
                <w:color w:val="4472C4" w:themeColor="accent1"/>
                <w:szCs w:val="22"/>
              </w:rPr>
            </w:r>
            <w:r w:rsidR="00675063" w:rsidRPr="00675063">
              <w:rPr>
                <w:b w:val="0"/>
                <w:bCs w:val="0"/>
                <w:noProof/>
                <w:webHidden/>
                <w:color w:val="4472C4" w:themeColor="accent1"/>
                <w:szCs w:val="22"/>
              </w:rPr>
              <w:fldChar w:fldCharType="separate"/>
            </w:r>
            <w:r w:rsidR="00675063" w:rsidRPr="00675063">
              <w:rPr>
                <w:b w:val="0"/>
                <w:bCs w:val="0"/>
                <w:noProof/>
                <w:webHidden/>
                <w:color w:val="4472C4" w:themeColor="accent1"/>
                <w:szCs w:val="22"/>
              </w:rPr>
              <w:t>17</w:t>
            </w:r>
            <w:r w:rsidR="00675063" w:rsidRPr="00675063">
              <w:rPr>
                <w:b w:val="0"/>
                <w:bCs w:val="0"/>
                <w:noProof/>
                <w:webHidden/>
                <w:color w:val="4472C4" w:themeColor="accent1"/>
                <w:szCs w:val="22"/>
              </w:rPr>
              <w:fldChar w:fldCharType="end"/>
            </w:r>
          </w:hyperlink>
        </w:p>
        <w:p w14:paraId="06358156" w14:textId="43CD7339" w:rsidR="00675063" w:rsidRPr="00675063" w:rsidRDefault="00080458" w:rsidP="00BA3453">
          <w:pPr>
            <w:pStyle w:val="TOC2"/>
            <w:tabs>
              <w:tab w:val="right" w:pos="9350"/>
            </w:tabs>
            <w:spacing w:before="0"/>
            <w:rPr>
              <w:rFonts w:asciiTheme="minorHAnsi" w:eastAsiaTheme="minorEastAsia" w:hAnsiTheme="minorHAnsi" w:cstheme="minorBidi"/>
              <w:b w:val="0"/>
              <w:bCs w:val="0"/>
              <w:noProof/>
              <w:color w:val="4472C4" w:themeColor="accent1"/>
              <w:szCs w:val="22"/>
              <w:lang w:val="en-US"/>
            </w:rPr>
          </w:pPr>
          <w:hyperlink w:anchor="_Toc105580218" w:history="1">
            <w:r w:rsidR="00675063" w:rsidRPr="00675063">
              <w:rPr>
                <w:rStyle w:val="Hyperlink"/>
                <w:b w:val="0"/>
                <w:bCs w:val="0"/>
                <w:noProof/>
                <w:color w:val="4472C4" w:themeColor="accent1"/>
                <w:szCs w:val="22"/>
              </w:rPr>
              <w:t>Alternatives to shelters for children with disabilities</w:t>
            </w:r>
            <w:r w:rsidR="00675063" w:rsidRPr="00675063">
              <w:rPr>
                <w:b w:val="0"/>
                <w:bCs w:val="0"/>
                <w:noProof/>
                <w:webHidden/>
                <w:color w:val="4472C4" w:themeColor="accent1"/>
                <w:szCs w:val="22"/>
              </w:rPr>
              <w:tab/>
            </w:r>
            <w:r w:rsidR="00675063" w:rsidRPr="00675063">
              <w:rPr>
                <w:b w:val="0"/>
                <w:bCs w:val="0"/>
                <w:noProof/>
                <w:webHidden/>
                <w:color w:val="4472C4" w:themeColor="accent1"/>
                <w:szCs w:val="22"/>
              </w:rPr>
              <w:fldChar w:fldCharType="begin"/>
            </w:r>
            <w:r w:rsidR="00675063" w:rsidRPr="00675063">
              <w:rPr>
                <w:b w:val="0"/>
                <w:bCs w:val="0"/>
                <w:noProof/>
                <w:webHidden/>
                <w:color w:val="4472C4" w:themeColor="accent1"/>
                <w:szCs w:val="22"/>
              </w:rPr>
              <w:instrText xml:space="preserve"> PAGEREF _Toc105580218 \h </w:instrText>
            </w:r>
            <w:r w:rsidR="00675063" w:rsidRPr="00675063">
              <w:rPr>
                <w:b w:val="0"/>
                <w:bCs w:val="0"/>
                <w:noProof/>
                <w:webHidden/>
                <w:color w:val="4472C4" w:themeColor="accent1"/>
                <w:szCs w:val="22"/>
              </w:rPr>
            </w:r>
            <w:r w:rsidR="00675063" w:rsidRPr="00675063">
              <w:rPr>
                <w:b w:val="0"/>
                <w:bCs w:val="0"/>
                <w:noProof/>
                <w:webHidden/>
                <w:color w:val="4472C4" w:themeColor="accent1"/>
                <w:szCs w:val="22"/>
              </w:rPr>
              <w:fldChar w:fldCharType="separate"/>
            </w:r>
            <w:r w:rsidR="00675063" w:rsidRPr="00675063">
              <w:rPr>
                <w:b w:val="0"/>
                <w:bCs w:val="0"/>
                <w:noProof/>
                <w:webHidden/>
                <w:color w:val="4472C4" w:themeColor="accent1"/>
                <w:szCs w:val="22"/>
              </w:rPr>
              <w:t>17</w:t>
            </w:r>
            <w:r w:rsidR="00675063" w:rsidRPr="00675063">
              <w:rPr>
                <w:b w:val="0"/>
                <w:bCs w:val="0"/>
                <w:noProof/>
                <w:webHidden/>
                <w:color w:val="4472C4" w:themeColor="accent1"/>
                <w:szCs w:val="22"/>
              </w:rPr>
              <w:fldChar w:fldCharType="end"/>
            </w:r>
          </w:hyperlink>
        </w:p>
        <w:p w14:paraId="4DAF85C6" w14:textId="693207EE" w:rsidR="00675063" w:rsidRPr="00675063" w:rsidRDefault="00080458" w:rsidP="00BA3453">
          <w:pPr>
            <w:pStyle w:val="TOC1"/>
            <w:tabs>
              <w:tab w:val="left" w:pos="440"/>
              <w:tab w:val="right" w:pos="9350"/>
            </w:tabs>
            <w:spacing w:before="0"/>
            <w:rPr>
              <w:rFonts w:asciiTheme="minorHAnsi" w:eastAsiaTheme="minorEastAsia" w:hAnsiTheme="minorHAnsi" w:cstheme="minorBidi"/>
              <w:b w:val="0"/>
              <w:bCs w:val="0"/>
              <w:i w:val="0"/>
              <w:iCs w:val="0"/>
              <w:noProof/>
              <w:color w:val="4472C4" w:themeColor="accent1"/>
              <w:sz w:val="22"/>
              <w:szCs w:val="22"/>
              <w:lang w:val="en-US"/>
            </w:rPr>
          </w:pPr>
          <w:hyperlink w:anchor="_Toc105580219" w:history="1">
            <w:r w:rsidR="00675063" w:rsidRPr="00675063">
              <w:rPr>
                <w:rStyle w:val="Hyperlink"/>
                <w:b w:val="0"/>
                <w:bCs w:val="0"/>
                <w:noProof/>
                <w:color w:val="4472C4" w:themeColor="accent1"/>
                <w:sz w:val="22"/>
                <w:szCs w:val="22"/>
              </w:rPr>
              <w:t>7.</w:t>
            </w:r>
            <w:r w:rsidR="00675063" w:rsidRPr="00675063">
              <w:rPr>
                <w:rFonts w:asciiTheme="minorHAnsi" w:eastAsiaTheme="minorEastAsia" w:hAnsiTheme="minorHAnsi" w:cstheme="minorBidi"/>
                <w:b w:val="0"/>
                <w:bCs w:val="0"/>
                <w:i w:val="0"/>
                <w:iCs w:val="0"/>
                <w:noProof/>
                <w:color w:val="4472C4" w:themeColor="accent1"/>
                <w:sz w:val="22"/>
                <w:szCs w:val="22"/>
                <w:lang w:val="en-US"/>
              </w:rPr>
              <w:tab/>
            </w:r>
            <w:r w:rsidR="00675063" w:rsidRPr="00675063">
              <w:rPr>
                <w:rStyle w:val="Hyperlink"/>
                <w:b w:val="0"/>
                <w:bCs w:val="0"/>
                <w:noProof/>
                <w:color w:val="4472C4" w:themeColor="accent1"/>
                <w:sz w:val="22"/>
                <w:szCs w:val="22"/>
              </w:rPr>
              <w:t>Disability, basic health and welfare (arts. 6, 18 (3), 23, 24, 26, 27 (1–3) &amp; 33)</w:t>
            </w:r>
            <w:r w:rsidR="00675063" w:rsidRPr="00675063">
              <w:rPr>
                <w:b w:val="0"/>
                <w:bCs w:val="0"/>
                <w:noProof/>
                <w:webHidden/>
                <w:color w:val="4472C4" w:themeColor="accent1"/>
                <w:sz w:val="22"/>
                <w:szCs w:val="22"/>
              </w:rPr>
              <w:tab/>
            </w:r>
            <w:r w:rsidR="00675063" w:rsidRPr="00675063">
              <w:rPr>
                <w:b w:val="0"/>
                <w:bCs w:val="0"/>
                <w:noProof/>
                <w:webHidden/>
                <w:color w:val="4472C4" w:themeColor="accent1"/>
                <w:sz w:val="22"/>
                <w:szCs w:val="22"/>
              </w:rPr>
              <w:fldChar w:fldCharType="begin"/>
            </w:r>
            <w:r w:rsidR="00675063" w:rsidRPr="00675063">
              <w:rPr>
                <w:b w:val="0"/>
                <w:bCs w:val="0"/>
                <w:noProof/>
                <w:webHidden/>
                <w:color w:val="4472C4" w:themeColor="accent1"/>
                <w:sz w:val="22"/>
                <w:szCs w:val="22"/>
              </w:rPr>
              <w:instrText xml:space="preserve"> PAGEREF _Toc105580219 \h </w:instrText>
            </w:r>
            <w:r w:rsidR="00675063" w:rsidRPr="00675063">
              <w:rPr>
                <w:b w:val="0"/>
                <w:bCs w:val="0"/>
                <w:noProof/>
                <w:webHidden/>
                <w:color w:val="4472C4" w:themeColor="accent1"/>
                <w:sz w:val="22"/>
                <w:szCs w:val="22"/>
              </w:rPr>
            </w:r>
            <w:r w:rsidR="00675063" w:rsidRPr="00675063">
              <w:rPr>
                <w:b w:val="0"/>
                <w:bCs w:val="0"/>
                <w:noProof/>
                <w:webHidden/>
                <w:color w:val="4472C4" w:themeColor="accent1"/>
                <w:sz w:val="22"/>
                <w:szCs w:val="22"/>
              </w:rPr>
              <w:fldChar w:fldCharType="separate"/>
            </w:r>
            <w:r w:rsidR="00675063" w:rsidRPr="00675063">
              <w:rPr>
                <w:b w:val="0"/>
                <w:bCs w:val="0"/>
                <w:noProof/>
                <w:webHidden/>
                <w:color w:val="4472C4" w:themeColor="accent1"/>
                <w:sz w:val="22"/>
                <w:szCs w:val="22"/>
              </w:rPr>
              <w:t>18</w:t>
            </w:r>
            <w:r w:rsidR="00675063" w:rsidRPr="00675063">
              <w:rPr>
                <w:b w:val="0"/>
                <w:bCs w:val="0"/>
                <w:noProof/>
                <w:webHidden/>
                <w:color w:val="4472C4" w:themeColor="accent1"/>
                <w:sz w:val="22"/>
                <w:szCs w:val="22"/>
              </w:rPr>
              <w:fldChar w:fldCharType="end"/>
            </w:r>
          </w:hyperlink>
        </w:p>
        <w:p w14:paraId="61ABEC59" w14:textId="30256B52" w:rsidR="00675063" w:rsidRPr="00675063" w:rsidRDefault="00080458" w:rsidP="00BA3453">
          <w:pPr>
            <w:pStyle w:val="TOC2"/>
            <w:tabs>
              <w:tab w:val="right" w:pos="9350"/>
            </w:tabs>
            <w:spacing w:before="0"/>
            <w:rPr>
              <w:rFonts w:asciiTheme="minorHAnsi" w:eastAsiaTheme="minorEastAsia" w:hAnsiTheme="minorHAnsi" w:cstheme="minorBidi"/>
              <w:b w:val="0"/>
              <w:bCs w:val="0"/>
              <w:noProof/>
              <w:color w:val="4472C4" w:themeColor="accent1"/>
              <w:szCs w:val="22"/>
              <w:lang w:val="en-US"/>
            </w:rPr>
          </w:pPr>
          <w:hyperlink w:anchor="_Toc105580220" w:history="1">
            <w:r w:rsidR="00675063" w:rsidRPr="00675063">
              <w:rPr>
                <w:rStyle w:val="Hyperlink"/>
                <w:b w:val="0"/>
                <w:bCs w:val="0"/>
                <w:noProof/>
                <w:color w:val="4472C4" w:themeColor="accent1"/>
                <w:szCs w:val="22"/>
              </w:rPr>
              <w:t>Disability</w:t>
            </w:r>
            <w:r w:rsidR="00675063" w:rsidRPr="00675063">
              <w:rPr>
                <w:b w:val="0"/>
                <w:bCs w:val="0"/>
                <w:noProof/>
                <w:webHidden/>
                <w:color w:val="4472C4" w:themeColor="accent1"/>
                <w:szCs w:val="22"/>
              </w:rPr>
              <w:tab/>
            </w:r>
            <w:r w:rsidR="00675063" w:rsidRPr="00675063">
              <w:rPr>
                <w:b w:val="0"/>
                <w:bCs w:val="0"/>
                <w:noProof/>
                <w:webHidden/>
                <w:color w:val="4472C4" w:themeColor="accent1"/>
                <w:szCs w:val="22"/>
              </w:rPr>
              <w:fldChar w:fldCharType="begin"/>
            </w:r>
            <w:r w:rsidR="00675063" w:rsidRPr="00675063">
              <w:rPr>
                <w:b w:val="0"/>
                <w:bCs w:val="0"/>
                <w:noProof/>
                <w:webHidden/>
                <w:color w:val="4472C4" w:themeColor="accent1"/>
                <w:szCs w:val="22"/>
              </w:rPr>
              <w:instrText xml:space="preserve"> PAGEREF _Toc105580220 \h </w:instrText>
            </w:r>
            <w:r w:rsidR="00675063" w:rsidRPr="00675063">
              <w:rPr>
                <w:b w:val="0"/>
                <w:bCs w:val="0"/>
                <w:noProof/>
                <w:webHidden/>
                <w:color w:val="4472C4" w:themeColor="accent1"/>
                <w:szCs w:val="22"/>
              </w:rPr>
            </w:r>
            <w:r w:rsidR="00675063" w:rsidRPr="00675063">
              <w:rPr>
                <w:b w:val="0"/>
                <w:bCs w:val="0"/>
                <w:noProof/>
                <w:webHidden/>
                <w:color w:val="4472C4" w:themeColor="accent1"/>
                <w:szCs w:val="22"/>
              </w:rPr>
              <w:fldChar w:fldCharType="separate"/>
            </w:r>
            <w:r w:rsidR="00675063" w:rsidRPr="00675063">
              <w:rPr>
                <w:b w:val="0"/>
                <w:bCs w:val="0"/>
                <w:noProof/>
                <w:webHidden/>
                <w:color w:val="4472C4" w:themeColor="accent1"/>
                <w:szCs w:val="22"/>
              </w:rPr>
              <w:t>18</w:t>
            </w:r>
            <w:r w:rsidR="00675063" w:rsidRPr="00675063">
              <w:rPr>
                <w:b w:val="0"/>
                <w:bCs w:val="0"/>
                <w:noProof/>
                <w:webHidden/>
                <w:color w:val="4472C4" w:themeColor="accent1"/>
                <w:szCs w:val="22"/>
              </w:rPr>
              <w:fldChar w:fldCharType="end"/>
            </w:r>
          </w:hyperlink>
        </w:p>
        <w:p w14:paraId="1B96EFFF" w14:textId="2B9DCD00" w:rsidR="00675063" w:rsidRPr="00675063" w:rsidRDefault="00080458" w:rsidP="00BA3453">
          <w:pPr>
            <w:pStyle w:val="TOC2"/>
            <w:tabs>
              <w:tab w:val="right" w:pos="9350"/>
            </w:tabs>
            <w:spacing w:before="0"/>
            <w:rPr>
              <w:rFonts w:asciiTheme="minorHAnsi" w:eastAsiaTheme="minorEastAsia" w:hAnsiTheme="minorHAnsi" w:cstheme="minorBidi"/>
              <w:b w:val="0"/>
              <w:bCs w:val="0"/>
              <w:noProof/>
              <w:color w:val="4472C4" w:themeColor="accent1"/>
              <w:szCs w:val="22"/>
              <w:lang w:val="en-US"/>
            </w:rPr>
          </w:pPr>
          <w:hyperlink w:anchor="_Toc105580221" w:history="1">
            <w:r w:rsidR="00675063" w:rsidRPr="00675063">
              <w:rPr>
                <w:rStyle w:val="Hyperlink"/>
                <w:b w:val="0"/>
                <w:bCs w:val="0"/>
                <w:noProof/>
                <w:color w:val="4472C4" w:themeColor="accent1"/>
                <w:szCs w:val="22"/>
              </w:rPr>
              <w:t>Adolescent health: mental health and psychosocial wellbeing</w:t>
            </w:r>
            <w:r w:rsidR="00675063" w:rsidRPr="00675063">
              <w:rPr>
                <w:b w:val="0"/>
                <w:bCs w:val="0"/>
                <w:noProof/>
                <w:webHidden/>
                <w:color w:val="4472C4" w:themeColor="accent1"/>
                <w:szCs w:val="22"/>
              </w:rPr>
              <w:tab/>
            </w:r>
            <w:r w:rsidR="00675063" w:rsidRPr="00675063">
              <w:rPr>
                <w:b w:val="0"/>
                <w:bCs w:val="0"/>
                <w:noProof/>
                <w:webHidden/>
                <w:color w:val="4472C4" w:themeColor="accent1"/>
                <w:szCs w:val="22"/>
              </w:rPr>
              <w:fldChar w:fldCharType="begin"/>
            </w:r>
            <w:r w:rsidR="00675063" w:rsidRPr="00675063">
              <w:rPr>
                <w:b w:val="0"/>
                <w:bCs w:val="0"/>
                <w:noProof/>
                <w:webHidden/>
                <w:color w:val="4472C4" w:themeColor="accent1"/>
                <w:szCs w:val="22"/>
              </w:rPr>
              <w:instrText xml:space="preserve"> PAGEREF _Toc105580221 \h </w:instrText>
            </w:r>
            <w:r w:rsidR="00675063" w:rsidRPr="00675063">
              <w:rPr>
                <w:b w:val="0"/>
                <w:bCs w:val="0"/>
                <w:noProof/>
                <w:webHidden/>
                <w:color w:val="4472C4" w:themeColor="accent1"/>
                <w:szCs w:val="22"/>
              </w:rPr>
            </w:r>
            <w:r w:rsidR="00675063" w:rsidRPr="00675063">
              <w:rPr>
                <w:b w:val="0"/>
                <w:bCs w:val="0"/>
                <w:noProof/>
                <w:webHidden/>
                <w:color w:val="4472C4" w:themeColor="accent1"/>
                <w:szCs w:val="22"/>
              </w:rPr>
              <w:fldChar w:fldCharType="separate"/>
            </w:r>
            <w:r w:rsidR="00675063" w:rsidRPr="00675063">
              <w:rPr>
                <w:b w:val="0"/>
                <w:bCs w:val="0"/>
                <w:noProof/>
                <w:webHidden/>
                <w:color w:val="4472C4" w:themeColor="accent1"/>
                <w:szCs w:val="22"/>
              </w:rPr>
              <w:t>20</w:t>
            </w:r>
            <w:r w:rsidR="00675063" w:rsidRPr="00675063">
              <w:rPr>
                <w:b w:val="0"/>
                <w:bCs w:val="0"/>
                <w:noProof/>
                <w:webHidden/>
                <w:color w:val="4472C4" w:themeColor="accent1"/>
                <w:szCs w:val="22"/>
              </w:rPr>
              <w:fldChar w:fldCharType="end"/>
            </w:r>
          </w:hyperlink>
        </w:p>
        <w:p w14:paraId="0881BF10" w14:textId="55939270" w:rsidR="00675063" w:rsidRPr="00675063" w:rsidRDefault="00080458" w:rsidP="00BA3453">
          <w:pPr>
            <w:pStyle w:val="TOC2"/>
            <w:tabs>
              <w:tab w:val="right" w:pos="9350"/>
            </w:tabs>
            <w:spacing w:before="0"/>
            <w:rPr>
              <w:rFonts w:asciiTheme="minorHAnsi" w:eastAsiaTheme="minorEastAsia" w:hAnsiTheme="minorHAnsi" w:cstheme="minorBidi"/>
              <w:b w:val="0"/>
              <w:bCs w:val="0"/>
              <w:noProof/>
              <w:color w:val="4472C4" w:themeColor="accent1"/>
              <w:szCs w:val="22"/>
              <w:lang w:val="en-US"/>
            </w:rPr>
          </w:pPr>
          <w:hyperlink w:anchor="_Toc105580222" w:history="1">
            <w:r w:rsidR="00675063" w:rsidRPr="00675063">
              <w:rPr>
                <w:rStyle w:val="Hyperlink"/>
                <w:b w:val="0"/>
                <w:bCs w:val="0"/>
                <w:noProof/>
                <w:color w:val="4472C4" w:themeColor="accent1"/>
                <w:szCs w:val="22"/>
              </w:rPr>
              <w:t>Adolescent health: sexual and reproductive health</w:t>
            </w:r>
            <w:r w:rsidR="00675063" w:rsidRPr="00675063">
              <w:rPr>
                <w:b w:val="0"/>
                <w:bCs w:val="0"/>
                <w:noProof/>
                <w:webHidden/>
                <w:color w:val="4472C4" w:themeColor="accent1"/>
                <w:szCs w:val="22"/>
              </w:rPr>
              <w:tab/>
            </w:r>
            <w:r w:rsidR="00675063" w:rsidRPr="00675063">
              <w:rPr>
                <w:b w:val="0"/>
                <w:bCs w:val="0"/>
                <w:noProof/>
                <w:webHidden/>
                <w:color w:val="4472C4" w:themeColor="accent1"/>
                <w:szCs w:val="22"/>
              </w:rPr>
              <w:fldChar w:fldCharType="begin"/>
            </w:r>
            <w:r w:rsidR="00675063" w:rsidRPr="00675063">
              <w:rPr>
                <w:b w:val="0"/>
                <w:bCs w:val="0"/>
                <w:noProof/>
                <w:webHidden/>
                <w:color w:val="4472C4" w:themeColor="accent1"/>
                <w:szCs w:val="22"/>
              </w:rPr>
              <w:instrText xml:space="preserve"> PAGEREF _Toc105580222 \h </w:instrText>
            </w:r>
            <w:r w:rsidR="00675063" w:rsidRPr="00675063">
              <w:rPr>
                <w:b w:val="0"/>
                <w:bCs w:val="0"/>
                <w:noProof/>
                <w:webHidden/>
                <w:color w:val="4472C4" w:themeColor="accent1"/>
                <w:szCs w:val="22"/>
              </w:rPr>
            </w:r>
            <w:r w:rsidR="00675063" w:rsidRPr="00675063">
              <w:rPr>
                <w:b w:val="0"/>
                <w:bCs w:val="0"/>
                <w:noProof/>
                <w:webHidden/>
                <w:color w:val="4472C4" w:themeColor="accent1"/>
                <w:szCs w:val="22"/>
              </w:rPr>
              <w:fldChar w:fldCharType="separate"/>
            </w:r>
            <w:r w:rsidR="00675063" w:rsidRPr="00675063">
              <w:rPr>
                <w:b w:val="0"/>
                <w:bCs w:val="0"/>
                <w:noProof/>
                <w:webHidden/>
                <w:color w:val="4472C4" w:themeColor="accent1"/>
                <w:szCs w:val="22"/>
              </w:rPr>
              <w:t>21</w:t>
            </w:r>
            <w:r w:rsidR="00675063" w:rsidRPr="00675063">
              <w:rPr>
                <w:b w:val="0"/>
                <w:bCs w:val="0"/>
                <w:noProof/>
                <w:webHidden/>
                <w:color w:val="4472C4" w:themeColor="accent1"/>
                <w:szCs w:val="22"/>
              </w:rPr>
              <w:fldChar w:fldCharType="end"/>
            </w:r>
          </w:hyperlink>
        </w:p>
        <w:p w14:paraId="748B8FD7" w14:textId="650EA1E3" w:rsidR="00675063" w:rsidRPr="00675063" w:rsidRDefault="00675063" w:rsidP="00BA3453">
          <w:pPr>
            <w:pStyle w:val="TOC1"/>
            <w:tabs>
              <w:tab w:val="right" w:pos="9350"/>
            </w:tabs>
            <w:spacing w:before="0"/>
            <w:rPr>
              <w:rFonts w:asciiTheme="minorHAnsi" w:eastAsiaTheme="minorEastAsia" w:hAnsiTheme="minorHAnsi" w:cstheme="minorBidi"/>
              <w:b w:val="0"/>
              <w:bCs w:val="0"/>
              <w:i w:val="0"/>
              <w:iCs w:val="0"/>
              <w:noProof/>
              <w:color w:val="4472C4" w:themeColor="accent1"/>
              <w:sz w:val="22"/>
              <w:szCs w:val="22"/>
              <w:lang w:val="en-US"/>
            </w:rPr>
          </w:pPr>
          <w:r w:rsidRPr="00D3655C">
            <w:rPr>
              <w:rStyle w:val="Hyperlink"/>
              <w:b w:val="0"/>
              <w:bCs w:val="0"/>
              <w:noProof/>
              <w:color w:val="4472C4" w:themeColor="accent1"/>
              <w:sz w:val="22"/>
              <w:szCs w:val="22"/>
              <w:u w:val="none"/>
            </w:rPr>
            <w:t xml:space="preserve">    </w:t>
          </w:r>
          <w:hyperlink w:anchor="_Toc105580223" w:history="1">
            <w:r w:rsidRPr="00675063">
              <w:rPr>
                <w:rStyle w:val="Hyperlink"/>
                <w:b w:val="0"/>
                <w:bCs w:val="0"/>
                <w:noProof/>
                <w:color w:val="4472C4" w:themeColor="accent1"/>
                <w:sz w:val="22"/>
                <w:szCs w:val="22"/>
              </w:rPr>
              <w:t>Special protection measures (arts. 22, 30, 32, 33, 35, 36, 37 (b)–(d) and 38–40)</w:t>
            </w:r>
            <w:r w:rsidRPr="00675063">
              <w:rPr>
                <w:b w:val="0"/>
                <w:bCs w:val="0"/>
                <w:noProof/>
                <w:webHidden/>
                <w:color w:val="4472C4" w:themeColor="accent1"/>
                <w:sz w:val="22"/>
                <w:szCs w:val="22"/>
              </w:rPr>
              <w:tab/>
            </w:r>
            <w:r w:rsidRPr="00675063">
              <w:rPr>
                <w:b w:val="0"/>
                <w:bCs w:val="0"/>
                <w:noProof/>
                <w:webHidden/>
                <w:color w:val="4472C4" w:themeColor="accent1"/>
                <w:sz w:val="22"/>
                <w:szCs w:val="22"/>
              </w:rPr>
              <w:fldChar w:fldCharType="begin"/>
            </w:r>
            <w:r w:rsidRPr="00675063">
              <w:rPr>
                <w:b w:val="0"/>
                <w:bCs w:val="0"/>
                <w:noProof/>
                <w:webHidden/>
                <w:color w:val="4472C4" w:themeColor="accent1"/>
                <w:sz w:val="22"/>
                <w:szCs w:val="22"/>
              </w:rPr>
              <w:instrText xml:space="preserve"> PAGEREF _Toc105580223 \h </w:instrText>
            </w:r>
            <w:r w:rsidRPr="00675063">
              <w:rPr>
                <w:b w:val="0"/>
                <w:bCs w:val="0"/>
                <w:noProof/>
                <w:webHidden/>
                <w:color w:val="4472C4" w:themeColor="accent1"/>
                <w:sz w:val="22"/>
                <w:szCs w:val="22"/>
              </w:rPr>
            </w:r>
            <w:r w:rsidRPr="00675063">
              <w:rPr>
                <w:b w:val="0"/>
                <w:bCs w:val="0"/>
                <w:noProof/>
                <w:webHidden/>
                <w:color w:val="4472C4" w:themeColor="accent1"/>
                <w:sz w:val="22"/>
                <w:szCs w:val="22"/>
              </w:rPr>
              <w:fldChar w:fldCharType="separate"/>
            </w:r>
            <w:r w:rsidRPr="00675063">
              <w:rPr>
                <w:b w:val="0"/>
                <w:bCs w:val="0"/>
                <w:noProof/>
                <w:webHidden/>
                <w:color w:val="4472C4" w:themeColor="accent1"/>
                <w:sz w:val="22"/>
                <w:szCs w:val="22"/>
              </w:rPr>
              <w:t>22</w:t>
            </w:r>
            <w:r w:rsidRPr="00675063">
              <w:rPr>
                <w:b w:val="0"/>
                <w:bCs w:val="0"/>
                <w:noProof/>
                <w:webHidden/>
                <w:color w:val="4472C4" w:themeColor="accent1"/>
                <w:sz w:val="22"/>
                <w:szCs w:val="22"/>
              </w:rPr>
              <w:fldChar w:fldCharType="end"/>
            </w:r>
          </w:hyperlink>
        </w:p>
        <w:p w14:paraId="291A32CD" w14:textId="1AA0CAEC" w:rsidR="00675063" w:rsidRPr="00675063" w:rsidRDefault="00080458" w:rsidP="00BA3453">
          <w:pPr>
            <w:pStyle w:val="TOC2"/>
            <w:tabs>
              <w:tab w:val="right" w:pos="9350"/>
            </w:tabs>
            <w:spacing w:before="0"/>
            <w:rPr>
              <w:rFonts w:asciiTheme="minorHAnsi" w:eastAsiaTheme="minorEastAsia" w:hAnsiTheme="minorHAnsi" w:cstheme="minorBidi"/>
              <w:b w:val="0"/>
              <w:bCs w:val="0"/>
              <w:noProof/>
              <w:color w:val="4472C4" w:themeColor="accent1"/>
              <w:szCs w:val="22"/>
              <w:lang w:val="en-US"/>
            </w:rPr>
          </w:pPr>
          <w:hyperlink w:anchor="_Toc105580224" w:history="1">
            <w:r w:rsidR="00675063" w:rsidRPr="00675063">
              <w:rPr>
                <w:rStyle w:val="Hyperlink"/>
                <w:b w:val="0"/>
                <w:bCs w:val="0"/>
                <w:noProof/>
                <w:color w:val="4472C4" w:themeColor="accent1"/>
                <w:szCs w:val="22"/>
              </w:rPr>
              <w:t>Asylum-seeking and refugee children</w:t>
            </w:r>
            <w:r w:rsidR="00675063" w:rsidRPr="00675063">
              <w:rPr>
                <w:b w:val="0"/>
                <w:bCs w:val="0"/>
                <w:noProof/>
                <w:webHidden/>
                <w:color w:val="4472C4" w:themeColor="accent1"/>
                <w:szCs w:val="22"/>
              </w:rPr>
              <w:tab/>
            </w:r>
            <w:r w:rsidR="00675063" w:rsidRPr="00675063">
              <w:rPr>
                <w:b w:val="0"/>
                <w:bCs w:val="0"/>
                <w:noProof/>
                <w:webHidden/>
                <w:color w:val="4472C4" w:themeColor="accent1"/>
                <w:szCs w:val="22"/>
              </w:rPr>
              <w:fldChar w:fldCharType="begin"/>
            </w:r>
            <w:r w:rsidR="00675063" w:rsidRPr="00675063">
              <w:rPr>
                <w:b w:val="0"/>
                <w:bCs w:val="0"/>
                <w:noProof/>
                <w:webHidden/>
                <w:color w:val="4472C4" w:themeColor="accent1"/>
                <w:szCs w:val="22"/>
              </w:rPr>
              <w:instrText xml:space="preserve"> PAGEREF _Toc105580224 \h </w:instrText>
            </w:r>
            <w:r w:rsidR="00675063" w:rsidRPr="00675063">
              <w:rPr>
                <w:b w:val="0"/>
                <w:bCs w:val="0"/>
                <w:noProof/>
                <w:webHidden/>
                <w:color w:val="4472C4" w:themeColor="accent1"/>
                <w:szCs w:val="22"/>
              </w:rPr>
            </w:r>
            <w:r w:rsidR="00675063" w:rsidRPr="00675063">
              <w:rPr>
                <w:b w:val="0"/>
                <w:bCs w:val="0"/>
                <w:noProof/>
                <w:webHidden/>
                <w:color w:val="4472C4" w:themeColor="accent1"/>
                <w:szCs w:val="22"/>
              </w:rPr>
              <w:fldChar w:fldCharType="separate"/>
            </w:r>
            <w:r w:rsidR="00675063" w:rsidRPr="00675063">
              <w:rPr>
                <w:b w:val="0"/>
                <w:bCs w:val="0"/>
                <w:noProof/>
                <w:webHidden/>
                <w:color w:val="4472C4" w:themeColor="accent1"/>
                <w:szCs w:val="22"/>
              </w:rPr>
              <w:t>22</w:t>
            </w:r>
            <w:r w:rsidR="00675063" w:rsidRPr="00675063">
              <w:rPr>
                <w:b w:val="0"/>
                <w:bCs w:val="0"/>
                <w:noProof/>
                <w:webHidden/>
                <w:color w:val="4472C4" w:themeColor="accent1"/>
                <w:szCs w:val="22"/>
              </w:rPr>
              <w:fldChar w:fldCharType="end"/>
            </w:r>
          </w:hyperlink>
        </w:p>
        <w:p w14:paraId="6D1BBA83" w14:textId="7D29625C" w:rsidR="00675063" w:rsidRPr="00675063" w:rsidRDefault="00080458" w:rsidP="00BA3453">
          <w:pPr>
            <w:pStyle w:val="TOC1"/>
            <w:tabs>
              <w:tab w:val="right" w:pos="9350"/>
            </w:tabs>
            <w:spacing w:before="0"/>
            <w:rPr>
              <w:rFonts w:asciiTheme="minorHAnsi" w:eastAsiaTheme="minorEastAsia" w:hAnsiTheme="minorHAnsi" w:cstheme="minorBidi"/>
              <w:b w:val="0"/>
              <w:bCs w:val="0"/>
              <w:i w:val="0"/>
              <w:iCs w:val="0"/>
              <w:noProof/>
              <w:color w:val="4472C4" w:themeColor="accent1"/>
              <w:sz w:val="22"/>
              <w:szCs w:val="22"/>
              <w:lang w:val="en-US"/>
            </w:rPr>
          </w:pPr>
          <w:hyperlink w:anchor="_Toc105580225" w:history="1">
            <w:r w:rsidR="00675063" w:rsidRPr="00675063">
              <w:rPr>
                <w:rStyle w:val="Hyperlink"/>
                <w:b w:val="0"/>
                <w:bCs w:val="0"/>
                <w:noProof/>
                <w:color w:val="4472C4" w:themeColor="accent1"/>
                <w:sz w:val="22"/>
                <w:szCs w:val="22"/>
              </w:rPr>
              <w:t>References</w:t>
            </w:r>
            <w:r w:rsidR="00675063" w:rsidRPr="00675063">
              <w:rPr>
                <w:b w:val="0"/>
                <w:bCs w:val="0"/>
                <w:noProof/>
                <w:webHidden/>
                <w:color w:val="4472C4" w:themeColor="accent1"/>
                <w:sz w:val="22"/>
                <w:szCs w:val="22"/>
              </w:rPr>
              <w:tab/>
            </w:r>
            <w:r w:rsidR="00675063" w:rsidRPr="00675063">
              <w:rPr>
                <w:b w:val="0"/>
                <w:bCs w:val="0"/>
                <w:noProof/>
                <w:webHidden/>
                <w:color w:val="4472C4" w:themeColor="accent1"/>
                <w:sz w:val="22"/>
                <w:szCs w:val="22"/>
              </w:rPr>
              <w:fldChar w:fldCharType="begin"/>
            </w:r>
            <w:r w:rsidR="00675063" w:rsidRPr="00675063">
              <w:rPr>
                <w:b w:val="0"/>
                <w:bCs w:val="0"/>
                <w:noProof/>
                <w:webHidden/>
                <w:color w:val="4472C4" w:themeColor="accent1"/>
                <w:sz w:val="22"/>
                <w:szCs w:val="22"/>
              </w:rPr>
              <w:instrText xml:space="preserve"> PAGEREF _Toc105580225 \h </w:instrText>
            </w:r>
            <w:r w:rsidR="00675063" w:rsidRPr="00675063">
              <w:rPr>
                <w:b w:val="0"/>
                <w:bCs w:val="0"/>
                <w:noProof/>
                <w:webHidden/>
                <w:color w:val="4472C4" w:themeColor="accent1"/>
                <w:sz w:val="22"/>
                <w:szCs w:val="22"/>
              </w:rPr>
            </w:r>
            <w:r w:rsidR="00675063" w:rsidRPr="00675063">
              <w:rPr>
                <w:b w:val="0"/>
                <w:bCs w:val="0"/>
                <w:noProof/>
                <w:webHidden/>
                <w:color w:val="4472C4" w:themeColor="accent1"/>
                <w:sz w:val="22"/>
                <w:szCs w:val="22"/>
              </w:rPr>
              <w:fldChar w:fldCharType="separate"/>
            </w:r>
            <w:r w:rsidR="00675063" w:rsidRPr="00675063">
              <w:rPr>
                <w:b w:val="0"/>
                <w:bCs w:val="0"/>
                <w:noProof/>
                <w:webHidden/>
                <w:color w:val="4472C4" w:themeColor="accent1"/>
                <w:sz w:val="22"/>
                <w:szCs w:val="22"/>
              </w:rPr>
              <w:t>24</w:t>
            </w:r>
            <w:r w:rsidR="00675063" w:rsidRPr="00675063">
              <w:rPr>
                <w:b w:val="0"/>
                <w:bCs w:val="0"/>
                <w:noProof/>
                <w:webHidden/>
                <w:color w:val="4472C4" w:themeColor="accent1"/>
                <w:sz w:val="22"/>
                <w:szCs w:val="22"/>
              </w:rPr>
              <w:fldChar w:fldCharType="end"/>
            </w:r>
          </w:hyperlink>
        </w:p>
        <w:p w14:paraId="3BC401E9" w14:textId="5BCF1DD6" w:rsidR="008B55E2" w:rsidRPr="00675063" w:rsidRDefault="006923E2" w:rsidP="00BA3453">
          <w:pPr>
            <w:spacing w:before="0" w:after="0" w:line="240" w:lineRule="auto"/>
            <w:rPr>
              <w:rFonts w:asciiTheme="minorHAnsi" w:hAnsiTheme="minorHAnsi" w:cstheme="minorHAnsi"/>
              <w:color w:val="4472C4" w:themeColor="accent1"/>
            </w:rPr>
            <w:sectPr w:rsidR="008B55E2" w:rsidRPr="00675063" w:rsidSect="00030788">
              <w:footerReference w:type="default" r:id="rId32"/>
              <w:pgSz w:w="12240" w:h="15840"/>
              <w:pgMar w:top="990" w:right="1440" w:bottom="1440" w:left="1440" w:header="708" w:footer="708" w:gutter="0"/>
              <w:cols w:space="720"/>
            </w:sectPr>
          </w:pPr>
          <w:r w:rsidRPr="00675063">
            <w:rPr>
              <w:rFonts w:asciiTheme="minorHAnsi" w:hAnsiTheme="minorHAnsi" w:cstheme="minorHAnsi"/>
              <w:color w:val="4472C4" w:themeColor="accent1"/>
            </w:rPr>
            <w:fldChar w:fldCharType="end"/>
          </w:r>
        </w:p>
      </w:sdtContent>
    </w:sdt>
    <w:p w14:paraId="050624F5" w14:textId="3FF7E6E4" w:rsidR="003C4533" w:rsidRPr="002C3424" w:rsidRDefault="006923E2" w:rsidP="00BA3453">
      <w:pPr>
        <w:pStyle w:val="Heading1"/>
        <w:numPr>
          <w:ilvl w:val="0"/>
          <w:numId w:val="6"/>
        </w:numPr>
        <w:spacing w:before="0" w:line="240" w:lineRule="auto"/>
        <w:rPr>
          <w:rFonts w:asciiTheme="minorHAnsi" w:hAnsiTheme="minorHAnsi" w:cstheme="minorHAnsi"/>
        </w:rPr>
      </w:pPr>
      <w:bookmarkStart w:id="1" w:name="_Toc105580199"/>
      <w:r w:rsidRPr="002C3424">
        <w:rPr>
          <w:rFonts w:asciiTheme="minorHAnsi" w:hAnsiTheme="minorHAnsi" w:cstheme="minorHAnsi"/>
        </w:rPr>
        <w:t>Introduction and contextual changes</w:t>
      </w:r>
      <w:bookmarkEnd w:id="1"/>
      <w:r w:rsidRPr="002C3424">
        <w:rPr>
          <w:rFonts w:asciiTheme="minorHAnsi" w:hAnsiTheme="minorHAnsi" w:cstheme="minorHAnsi"/>
        </w:rPr>
        <w:t xml:space="preserve">  </w:t>
      </w:r>
    </w:p>
    <w:p w14:paraId="246181E3" w14:textId="77777777" w:rsidR="003C4533" w:rsidRPr="002C3424" w:rsidRDefault="003C4533" w:rsidP="00BA3453">
      <w:pPr>
        <w:spacing w:before="0" w:after="0" w:line="240" w:lineRule="auto"/>
        <w:rPr>
          <w:rFonts w:asciiTheme="minorHAnsi" w:hAnsiTheme="minorHAnsi" w:cstheme="minorHAnsi"/>
        </w:rPr>
      </w:pPr>
    </w:p>
    <w:p w14:paraId="3BC401EB" w14:textId="5B1AC87D" w:rsidR="008B55E2" w:rsidRPr="002C3424" w:rsidRDefault="006923E2" w:rsidP="00BA3453">
      <w:pPr>
        <w:spacing w:before="0" w:after="0" w:line="240" w:lineRule="auto"/>
        <w:rPr>
          <w:rFonts w:asciiTheme="minorHAnsi" w:hAnsiTheme="minorHAnsi" w:cstheme="minorHAnsi"/>
          <w:color w:val="000000"/>
        </w:rPr>
      </w:pPr>
      <w:r w:rsidRPr="002C3424">
        <w:rPr>
          <w:rFonts w:asciiTheme="minorHAnsi" w:hAnsiTheme="minorHAnsi" w:cstheme="minorHAnsi"/>
          <w:color w:val="000000"/>
        </w:rPr>
        <w:t>This Alternative Report examines and provides supplementary information to Jordan’s Sixth Periodic Report, submitted in 2019, and covers child rights between 2014 and 202</w:t>
      </w:r>
      <w:r w:rsidR="00AA008A">
        <w:rPr>
          <w:rFonts w:asciiTheme="minorHAnsi" w:hAnsiTheme="minorHAnsi" w:cstheme="minorHAnsi"/>
          <w:color w:val="000000"/>
        </w:rPr>
        <w:t>2</w:t>
      </w:r>
      <w:r w:rsidRPr="002C3424">
        <w:rPr>
          <w:rFonts w:asciiTheme="minorHAnsi" w:hAnsiTheme="minorHAnsi" w:cstheme="minorHAnsi"/>
          <w:color w:val="000000"/>
        </w:rPr>
        <w:t>. It is based on a thorough review of literature including</w:t>
      </w:r>
      <w:r w:rsidR="00980B3E">
        <w:rPr>
          <w:rFonts w:asciiTheme="minorHAnsi" w:hAnsiTheme="minorHAnsi" w:cstheme="minorHAnsi"/>
          <w:color w:val="000000"/>
        </w:rPr>
        <w:t xml:space="preserve"> legislation,</w:t>
      </w:r>
      <w:r w:rsidRPr="002C3424">
        <w:rPr>
          <w:rFonts w:asciiTheme="minorHAnsi" w:hAnsiTheme="minorHAnsi" w:cstheme="minorHAnsi"/>
          <w:color w:val="000000"/>
        </w:rPr>
        <w:t xml:space="preserve"> reports, policy papers, and national statistics and was prepared by the CRCJO Coalition led by the Information and Research Center – King Hussein Foundation. </w:t>
      </w:r>
    </w:p>
    <w:p w14:paraId="45091AD4" w14:textId="77777777" w:rsidR="008A0974" w:rsidRPr="002C3424" w:rsidRDefault="008A0974" w:rsidP="00BA3453">
      <w:pPr>
        <w:spacing w:before="0" w:after="0" w:line="240" w:lineRule="auto"/>
        <w:rPr>
          <w:rFonts w:asciiTheme="minorHAnsi" w:hAnsiTheme="minorHAnsi" w:cstheme="minorHAnsi"/>
          <w:color w:val="000000"/>
        </w:rPr>
      </w:pPr>
    </w:p>
    <w:p w14:paraId="3BC401EF" w14:textId="2501F95D" w:rsidR="002030C9" w:rsidRPr="002C3424" w:rsidRDefault="006923E2" w:rsidP="00BA3453">
      <w:pPr>
        <w:spacing w:before="0" w:after="0" w:line="240" w:lineRule="auto"/>
        <w:rPr>
          <w:rFonts w:asciiTheme="minorHAnsi" w:hAnsiTheme="minorHAnsi" w:cstheme="minorHAnsi"/>
        </w:rPr>
      </w:pPr>
      <w:r w:rsidRPr="002C3424">
        <w:rPr>
          <w:rFonts w:asciiTheme="minorHAnsi" w:hAnsiTheme="minorHAnsi" w:cstheme="minorHAnsi"/>
        </w:rPr>
        <w:t>According to recent demographic statistics, children in Jordan (aged 18 and under) constitute more than 40% of the population. Approximately one-in-three children are of non-Jordanian descent, which is explained by the high number of child refugees in the country.</w:t>
      </w:r>
      <w:r w:rsidR="002030C9" w:rsidRPr="002C3424">
        <w:rPr>
          <w:rFonts w:asciiTheme="minorHAnsi" w:hAnsiTheme="minorHAnsi" w:cstheme="minorHAnsi"/>
          <w:vertAlign w:val="superscript"/>
        </w:rPr>
        <w:endnoteReference w:id="1"/>
      </w:r>
      <w:r w:rsidR="00B22B11" w:rsidRPr="002C3424">
        <w:rPr>
          <w:rFonts w:asciiTheme="minorHAnsi" w:hAnsiTheme="minorHAnsi" w:cstheme="minorHAnsi"/>
        </w:rPr>
        <w:t xml:space="preserve"> </w:t>
      </w:r>
      <w:r w:rsidR="002030C9" w:rsidRPr="002C3424">
        <w:rPr>
          <w:rFonts w:asciiTheme="minorHAnsi" w:hAnsiTheme="minorHAnsi" w:cstheme="minorHAnsi"/>
        </w:rPr>
        <w:t>Based on the 2016 National Children Survey, more than 75,000 Jordanian children are engaged in some form of labor, with more than half of this number being involved in “hazardous” forms of work.</w:t>
      </w:r>
      <w:r w:rsidR="002030C9" w:rsidRPr="002C3424">
        <w:rPr>
          <w:rFonts w:asciiTheme="minorHAnsi" w:hAnsiTheme="minorHAnsi" w:cstheme="minorHAnsi"/>
          <w:vertAlign w:val="superscript"/>
        </w:rPr>
        <w:endnoteReference w:id="2"/>
      </w:r>
      <w:r w:rsidR="00B22B11" w:rsidRPr="002C3424">
        <w:rPr>
          <w:rFonts w:asciiTheme="minorHAnsi" w:hAnsiTheme="minorHAnsi" w:cstheme="minorHAnsi"/>
        </w:rPr>
        <w:t xml:space="preserve"> </w:t>
      </w:r>
      <w:r w:rsidR="002030C9" w:rsidRPr="002C3424">
        <w:rPr>
          <w:rFonts w:asciiTheme="minorHAnsi" w:hAnsiTheme="minorHAnsi" w:cstheme="minorHAnsi"/>
        </w:rPr>
        <w:t>Moreover, the findings from recent Demographic Health surveys</w:t>
      </w:r>
      <w:r w:rsidR="00A4575D" w:rsidRPr="002C3424">
        <w:rPr>
          <w:rFonts w:asciiTheme="minorHAnsi" w:hAnsiTheme="minorHAnsi" w:cstheme="minorHAnsi"/>
        </w:rPr>
        <w:t xml:space="preserve"> and courts statistics</w:t>
      </w:r>
      <w:r w:rsidR="002030C9" w:rsidRPr="002C3424">
        <w:rPr>
          <w:rFonts w:asciiTheme="minorHAnsi" w:hAnsiTheme="minorHAnsi" w:cstheme="minorHAnsi"/>
        </w:rPr>
        <w:t xml:space="preserve"> indicate that child marriage in Jordan is increasing, with this trend being particularly acute for Syrian refugees within Jordan.</w:t>
      </w:r>
      <w:r w:rsidR="002030C9" w:rsidRPr="002C3424">
        <w:rPr>
          <w:rFonts w:asciiTheme="minorHAnsi" w:hAnsiTheme="minorHAnsi" w:cstheme="minorHAnsi"/>
          <w:vertAlign w:val="superscript"/>
        </w:rPr>
        <w:endnoteReference w:id="3"/>
      </w:r>
    </w:p>
    <w:p w14:paraId="5658E20F" w14:textId="77777777" w:rsidR="003535C8" w:rsidRPr="002C3424" w:rsidRDefault="003535C8" w:rsidP="00BA3453">
      <w:pPr>
        <w:spacing w:before="0" w:after="0" w:line="240" w:lineRule="auto"/>
        <w:rPr>
          <w:rFonts w:asciiTheme="minorHAnsi" w:hAnsiTheme="minorHAnsi" w:cstheme="minorHAnsi"/>
        </w:rPr>
      </w:pPr>
    </w:p>
    <w:p w14:paraId="3BC401F5" w14:textId="3DCC1E94" w:rsidR="002030C9" w:rsidRPr="002C3424" w:rsidRDefault="002030C9" w:rsidP="00BA3453">
      <w:pPr>
        <w:spacing w:before="0" w:after="0" w:line="240" w:lineRule="auto"/>
        <w:rPr>
          <w:rFonts w:asciiTheme="minorHAnsi" w:hAnsiTheme="minorHAnsi" w:cstheme="minorHAnsi"/>
        </w:rPr>
      </w:pPr>
      <w:r w:rsidRPr="002C3424">
        <w:rPr>
          <w:rFonts w:asciiTheme="minorHAnsi" w:hAnsiTheme="minorHAnsi" w:cstheme="minorHAnsi"/>
        </w:rPr>
        <w:t>Despite being a signatory to the CRC, Jordan has reiterated a number of reservations regarding articles 14, 20, and 21 of the Convention. These articles touch on freedom of religion and each signatory state’s imperative to ensure alternative care for “deprived” children and the creation of a viable adoption system.</w:t>
      </w:r>
      <w:r w:rsidRPr="002C3424">
        <w:rPr>
          <w:rFonts w:asciiTheme="minorHAnsi" w:hAnsiTheme="minorHAnsi" w:cstheme="minorHAnsi"/>
          <w:vertAlign w:val="superscript"/>
        </w:rPr>
        <w:endnoteReference w:id="4"/>
      </w:r>
      <w:r w:rsidRPr="002C3424">
        <w:rPr>
          <w:rFonts w:asciiTheme="minorHAnsi" w:hAnsiTheme="minorHAnsi" w:cstheme="minorHAnsi"/>
        </w:rPr>
        <w:t xml:space="preserve"> In response to Jordan’s fourth and fifth periodic reports, the Committee on the Rights of the Child released a set of observations in the summer of 2014. Amongst the committee’s conclusions were its “appreciation” of numerous Jordanian measures toward enhancing the spirit and letter of the CRC, such as the country’s implementation of the two aforementioned optional protocols. However, the committee also expressed its continued dissatisfaction regarding Jordan’s reservations and ambiguous enforcement of the above articles.</w:t>
      </w:r>
      <w:r w:rsidRPr="002C3424">
        <w:rPr>
          <w:rFonts w:asciiTheme="minorHAnsi" w:hAnsiTheme="minorHAnsi" w:cstheme="minorHAnsi"/>
          <w:vertAlign w:val="superscript"/>
        </w:rPr>
        <w:endnoteReference w:id="5"/>
      </w:r>
    </w:p>
    <w:p w14:paraId="4BEC2544" w14:textId="77777777" w:rsidR="00D91168" w:rsidRDefault="00D91168" w:rsidP="00BA3453">
      <w:pPr>
        <w:spacing w:before="0" w:after="0" w:line="240" w:lineRule="auto"/>
        <w:rPr>
          <w:rFonts w:asciiTheme="minorHAnsi" w:hAnsiTheme="minorHAnsi" w:cstheme="minorHAnsi"/>
        </w:rPr>
      </w:pPr>
    </w:p>
    <w:p w14:paraId="659F8A97" w14:textId="02190A04" w:rsidR="002C5C2E" w:rsidRPr="00592B5C" w:rsidRDefault="00653DBA" w:rsidP="00BA3453">
      <w:pPr>
        <w:spacing w:before="0" w:after="0" w:line="240" w:lineRule="auto"/>
        <w:rPr>
          <w:rFonts w:asciiTheme="minorHAnsi" w:hAnsiTheme="minorHAnsi" w:cstheme="minorHAnsi"/>
          <w:rtl/>
          <w:lang w:val="en-US" w:bidi="ar-JO"/>
        </w:rPr>
      </w:pPr>
      <w:r>
        <w:rPr>
          <w:rFonts w:asciiTheme="minorHAnsi" w:hAnsiTheme="minorHAnsi" w:cstheme="minorHAnsi"/>
        </w:rPr>
        <w:t>*</w:t>
      </w:r>
      <w:r w:rsidR="00A16699">
        <w:rPr>
          <w:rFonts w:asciiTheme="minorHAnsi" w:hAnsiTheme="minorHAnsi" w:cstheme="minorHAnsi"/>
        </w:rPr>
        <w:t xml:space="preserve">In April </w:t>
      </w:r>
      <w:r w:rsidR="00A16699" w:rsidRPr="00A16699">
        <w:rPr>
          <w:rFonts w:asciiTheme="minorHAnsi" w:hAnsiTheme="minorHAnsi" w:cstheme="minorHAnsi"/>
        </w:rPr>
        <w:t xml:space="preserve">2022, the </w:t>
      </w:r>
      <w:r w:rsidR="00A16699">
        <w:rPr>
          <w:rFonts w:asciiTheme="minorHAnsi" w:hAnsiTheme="minorHAnsi" w:cstheme="minorHAnsi"/>
        </w:rPr>
        <w:t>Council</w:t>
      </w:r>
      <w:r w:rsidR="00A16699" w:rsidRPr="00A16699">
        <w:rPr>
          <w:rFonts w:asciiTheme="minorHAnsi" w:hAnsiTheme="minorHAnsi" w:cstheme="minorHAnsi"/>
        </w:rPr>
        <w:t xml:space="preserve"> of Ministers </w:t>
      </w:r>
      <w:r w:rsidR="00132939">
        <w:rPr>
          <w:rFonts w:asciiTheme="minorHAnsi" w:hAnsiTheme="minorHAnsi" w:cstheme="minorHAnsi"/>
        </w:rPr>
        <w:t>passed</w:t>
      </w:r>
      <w:r w:rsidR="00A16699" w:rsidRPr="00A16699">
        <w:rPr>
          <w:rFonts w:asciiTheme="minorHAnsi" w:hAnsiTheme="minorHAnsi" w:cstheme="minorHAnsi"/>
        </w:rPr>
        <w:t xml:space="preserve"> the </w:t>
      </w:r>
      <w:r w:rsidR="00CB4F07" w:rsidRPr="00CB4F07">
        <w:rPr>
          <w:rFonts w:asciiTheme="minorHAnsi" w:hAnsiTheme="minorHAnsi" w:cstheme="minorHAnsi"/>
        </w:rPr>
        <w:t xml:space="preserve">Child Rights </w:t>
      </w:r>
      <w:r w:rsidR="00CB4F07">
        <w:rPr>
          <w:rFonts w:asciiTheme="minorHAnsi" w:hAnsiTheme="minorHAnsi" w:cstheme="minorHAnsi"/>
        </w:rPr>
        <w:t xml:space="preserve">Bill, which is </w:t>
      </w:r>
      <w:r w:rsidR="00132939">
        <w:rPr>
          <w:rFonts w:asciiTheme="minorHAnsi" w:hAnsiTheme="minorHAnsi" w:cstheme="minorHAnsi"/>
        </w:rPr>
        <w:t xml:space="preserve">considered </w:t>
      </w:r>
      <w:r w:rsidR="00CB4F07">
        <w:rPr>
          <w:rFonts w:asciiTheme="minorHAnsi" w:hAnsiTheme="minorHAnsi" w:cstheme="minorHAnsi"/>
        </w:rPr>
        <w:t xml:space="preserve">positive in the framework of promoting and protecting children’s rights. It is the first phase of the </w:t>
      </w:r>
      <w:r w:rsidR="00D91168">
        <w:rPr>
          <w:rFonts w:asciiTheme="minorHAnsi" w:hAnsiTheme="minorHAnsi" w:cstheme="minorHAnsi"/>
        </w:rPr>
        <w:t>constitutional</w:t>
      </w:r>
      <w:r w:rsidR="00CB4F07">
        <w:rPr>
          <w:rFonts w:asciiTheme="minorHAnsi" w:hAnsiTheme="minorHAnsi" w:cstheme="minorHAnsi"/>
        </w:rPr>
        <w:t xml:space="preserve"> </w:t>
      </w:r>
      <w:r w:rsidR="00D91168">
        <w:rPr>
          <w:rFonts w:asciiTheme="minorHAnsi" w:hAnsiTheme="minorHAnsi" w:cstheme="minorHAnsi"/>
        </w:rPr>
        <w:t xml:space="preserve">phases through which the bill passes, as the government will refer the law to the </w:t>
      </w:r>
      <w:r w:rsidR="00D91168" w:rsidRPr="00D91168">
        <w:rPr>
          <w:rFonts w:asciiTheme="minorHAnsi" w:hAnsiTheme="minorHAnsi" w:cstheme="minorHAnsi"/>
        </w:rPr>
        <w:t>National Assembly</w:t>
      </w:r>
      <w:r w:rsidR="00D91168">
        <w:rPr>
          <w:rFonts w:asciiTheme="minorHAnsi" w:hAnsiTheme="minorHAnsi" w:cstheme="minorHAnsi"/>
        </w:rPr>
        <w:t xml:space="preserve">. We hope that the bill </w:t>
      </w:r>
      <w:r w:rsidR="002C5C2E">
        <w:rPr>
          <w:rFonts w:asciiTheme="minorHAnsi" w:hAnsiTheme="minorHAnsi" w:cstheme="minorHAnsi"/>
        </w:rPr>
        <w:t>will uphold Jordan’s international obligations as stipulated in CRC</w:t>
      </w:r>
      <w:r w:rsidR="004D2981">
        <w:rPr>
          <w:rFonts w:asciiTheme="minorHAnsi" w:hAnsiTheme="minorHAnsi" w:cstheme="minorHAnsi"/>
        </w:rPr>
        <w:t xml:space="preserve"> and other related conventions. Respecting these obligations goes in line with the Constitutional Court Explanatory Decision No. 1/2020 considering that CRC was ratified by Law No.</w:t>
      </w:r>
      <w:r w:rsidR="00D44D5B">
        <w:rPr>
          <w:rFonts w:asciiTheme="minorHAnsi" w:hAnsiTheme="minorHAnsi" w:cstheme="minorHAnsi"/>
          <w:lang w:val="en-US" w:bidi="ar-JO"/>
        </w:rPr>
        <w:t xml:space="preserve"> 50/2006. </w:t>
      </w:r>
    </w:p>
    <w:p w14:paraId="7846F116" w14:textId="77777777" w:rsidR="000E037B" w:rsidRDefault="000E037B" w:rsidP="00BA3453">
      <w:pPr>
        <w:spacing w:before="0" w:after="0" w:line="240" w:lineRule="auto"/>
        <w:rPr>
          <w:rFonts w:asciiTheme="minorHAnsi" w:hAnsiTheme="minorHAnsi" w:cstheme="minorHAnsi"/>
        </w:rPr>
      </w:pPr>
    </w:p>
    <w:p w14:paraId="3BC40205" w14:textId="6680DA63" w:rsidR="002030C9" w:rsidRDefault="00DD5A87" w:rsidP="00BA3453">
      <w:pPr>
        <w:spacing w:before="0" w:after="0" w:line="240" w:lineRule="auto"/>
        <w:rPr>
          <w:rFonts w:asciiTheme="minorHAnsi" w:hAnsiTheme="minorHAnsi" w:cstheme="minorHAnsi"/>
        </w:rPr>
      </w:pPr>
      <w:r>
        <w:rPr>
          <w:rFonts w:asciiTheme="minorHAnsi" w:eastAsia="Calibri" w:hAnsiTheme="minorHAnsi" w:cstheme="minorHAnsi"/>
          <w:lang w:val="en-US"/>
        </w:rPr>
        <w:t>While t</w:t>
      </w:r>
      <w:r w:rsidR="00A83096" w:rsidRPr="002C3424">
        <w:rPr>
          <w:rFonts w:asciiTheme="minorHAnsi" w:hAnsiTheme="minorHAnsi" w:cstheme="minorHAnsi"/>
        </w:rPr>
        <w:t xml:space="preserve">he government of Jordan has voiced its concerns over potential financial </w:t>
      </w:r>
      <w:r w:rsidR="0033139F" w:rsidRPr="002C3424">
        <w:rPr>
          <w:rFonts w:asciiTheme="minorHAnsi" w:hAnsiTheme="minorHAnsi" w:cstheme="minorHAnsi"/>
        </w:rPr>
        <w:t>burdens</w:t>
      </w:r>
      <w:r w:rsidR="00A83096" w:rsidRPr="002C3424">
        <w:rPr>
          <w:rFonts w:asciiTheme="minorHAnsi" w:hAnsiTheme="minorHAnsi" w:cstheme="minorHAnsi"/>
        </w:rPr>
        <w:t xml:space="preserve"> as the country undergoes an economic crisis. </w:t>
      </w:r>
      <w:r w:rsidR="002030C9" w:rsidRPr="002C3424">
        <w:rPr>
          <w:rFonts w:asciiTheme="minorHAnsi" w:hAnsiTheme="minorHAnsi" w:cstheme="minorHAnsi"/>
        </w:rPr>
        <w:t xml:space="preserve"> A number of organizations such as the National Council for Family Affairs and UNICEF have conducted workshops </w:t>
      </w:r>
      <w:r w:rsidR="00F42B2F">
        <w:rPr>
          <w:rFonts w:asciiTheme="minorHAnsi" w:hAnsiTheme="minorHAnsi" w:cstheme="minorHAnsi"/>
        </w:rPr>
        <w:t>to</w:t>
      </w:r>
      <w:r w:rsidR="002030C9" w:rsidRPr="002C3424">
        <w:rPr>
          <w:rFonts w:asciiTheme="minorHAnsi" w:hAnsiTheme="minorHAnsi" w:cstheme="minorHAnsi"/>
        </w:rPr>
        <w:t xml:space="preserve"> create momentum for its implementation. At a two-day conference during the summer of 2021, these and other relevant bodies set out to write a policy paper explaining how it would bring Jordan into greater alignment with the CRC, and thereby enhance the basic human rights of children in Jordan.</w:t>
      </w:r>
      <w:r w:rsidR="002030C9" w:rsidRPr="002C3424">
        <w:rPr>
          <w:rFonts w:asciiTheme="minorHAnsi" w:hAnsiTheme="minorHAnsi" w:cstheme="minorHAnsi"/>
          <w:vertAlign w:val="superscript"/>
        </w:rPr>
        <w:endnoteReference w:id="6"/>
      </w:r>
      <w:r w:rsidR="002030C9" w:rsidRPr="002C3424">
        <w:rPr>
          <w:rFonts w:asciiTheme="minorHAnsi" w:hAnsiTheme="minorHAnsi" w:cstheme="minorHAnsi"/>
        </w:rPr>
        <w:t xml:space="preserve"> </w:t>
      </w:r>
    </w:p>
    <w:p w14:paraId="73186D82" w14:textId="77777777" w:rsidR="00BA3453" w:rsidRPr="002C3424" w:rsidRDefault="00BA3453" w:rsidP="00BA3453">
      <w:pPr>
        <w:spacing w:before="0" w:after="0" w:line="240" w:lineRule="auto"/>
        <w:rPr>
          <w:rFonts w:asciiTheme="minorHAnsi" w:hAnsiTheme="minorHAnsi" w:cstheme="minorHAnsi"/>
        </w:rPr>
      </w:pPr>
    </w:p>
    <w:p w14:paraId="3BC4020A" w14:textId="77777777" w:rsidR="002030C9" w:rsidRPr="002C3424" w:rsidRDefault="002030C9" w:rsidP="00BA3453">
      <w:pPr>
        <w:pStyle w:val="Heading1"/>
        <w:numPr>
          <w:ilvl w:val="0"/>
          <w:numId w:val="6"/>
        </w:numPr>
        <w:spacing w:before="0"/>
        <w:rPr>
          <w:rFonts w:asciiTheme="minorHAnsi" w:hAnsiTheme="minorHAnsi" w:cstheme="minorHAnsi"/>
        </w:rPr>
      </w:pPr>
      <w:bookmarkStart w:id="2" w:name="_Toc105580200"/>
      <w:r w:rsidRPr="002C3424">
        <w:rPr>
          <w:rFonts w:asciiTheme="minorHAnsi" w:hAnsiTheme="minorHAnsi" w:cstheme="minorHAnsi"/>
        </w:rPr>
        <w:t>General principles (arts. 2, 3, 6 and 12)</w:t>
      </w:r>
      <w:bookmarkEnd w:id="2"/>
    </w:p>
    <w:p w14:paraId="3BC4020B" w14:textId="77777777" w:rsidR="002030C9" w:rsidRPr="002C3424" w:rsidRDefault="002030C9" w:rsidP="00BA3453">
      <w:pPr>
        <w:pStyle w:val="Heading2"/>
        <w:spacing w:before="0"/>
        <w:rPr>
          <w:rFonts w:asciiTheme="minorHAnsi" w:hAnsiTheme="minorHAnsi" w:cstheme="minorHAnsi"/>
        </w:rPr>
      </w:pPr>
      <w:bookmarkStart w:id="3" w:name="_Toc105580201"/>
      <w:r w:rsidRPr="002C3424">
        <w:rPr>
          <w:rFonts w:asciiTheme="minorHAnsi" w:hAnsiTheme="minorHAnsi" w:cstheme="minorHAnsi"/>
        </w:rPr>
        <w:t>Non-Discrimination</w:t>
      </w:r>
      <w:bookmarkEnd w:id="3"/>
    </w:p>
    <w:p w14:paraId="3BC4020C" w14:textId="77777777" w:rsidR="002030C9" w:rsidRPr="002C3424" w:rsidRDefault="002030C9" w:rsidP="00BA3453">
      <w:pPr>
        <w:spacing w:before="0" w:after="0"/>
        <w:rPr>
          <w:rFonts w:asciiTheme="minorHAnsi" w:hAnsiTheme="minorHAnsi" w:cstheme="minorHAnsi"/>
          <w:u w:val="single"/>
        </w:rPr>
      </w:pPr>
      <w:r w:rsidRPr="002C3424">
        <w:rPr>
          <w:rFonts w:asciiTheme="minorHAnsi" w:hAnsiTheme="minorHAnsi" w:cstheme="minorHAnsi"/>
          <w:u w:val="single"/>
        </w:rPr>
        <w:t xml:space="preserve">Discrimination against girls </w:t>
      </w:r>
    </w:p>
    <w:p w14:paraId="3BC4020D" w14:textId="581230FD" w:rsidR="002030C9" w:rsidRPr="002C3424" w:rsidRDefault="002030C9" w:rsidP="00BA3453">
      <w:pPr>
        <w:numPr>
          <w:ilvl w:val="0"/>
          <w:numId w:val="2"/>
        </w:numPr>
        <w:pBdr>
          <w:top w:val="nil"/>
          <w:left w:val="nil"/>
          <w:bottom w:val="nil"/>
          <w:right w:val="nil"/>
          <w:between w:val="nil"/>
        </w:pBdr>
        <w:spacing w:before="0" w:after="0"/>
        <w:rPr>
          <w:rFonts w:asciiTheme="minorHAnsi" w:eastAsia="Calibri" w:hAnsiTheme="minorHAnsi" w:cstheme="minorHAnsi"/>
        </w:rPr>
      </w:pPr>
      <w:r w:rsidRPr="002C3424">
        <w:rPr>
          <w:rFonts w:asciiTheme="minorHAnsi" w:eastAsia="Calibri" w:hAnsiTheme="minorHAnsi" w:cstheme="minorHAnsi"/>
        </w:rPr>
        <w:t>While Article 6 (i) of the Constitution of Jordan states that ‘Jordanians shall be equal before the law with no discrimination between them in rights and duties even if they differ in race, language or religion’ it does not explicitly prohibit discrimination on the grounds of sex.</w:t>
      </w:r>
      <w:r w:rsidRPr="002C3424">
        <w:rPr>
          <w:rFonts w:asciiTheme="minorHAnsi" w:eastAsia="Calibri" w:hAnsiTheme="minorHAnsi" w:cstheme="minorHAnsi"/>
          <w:vertAlign w:val="superscript"/>
        </w:rPr>
        <w:endnoteReference w:id="7"/>
      </w:r>
      <w:r w:rsidRPr="002C3424">
        <w:rPr>
          <w:rFonts w:asciiTheme="minorHAnsi" w:eastAsia="Calibri" w:hAnsiTheme="minorHAnsi" w:cstheme="minorHAnsi"/>
        </w:rPr>
        <w:t xml:space="preserve"> This is reflected in national legislation, which </w:t>
      </w:r>
      <w:r w:rsidR="00F42B2F">
        <w:rPr>
          <w:rFonts w:asciiTheme="minorHAnsi" w:eastAsia="Calibri" w:hAnsiTheme="minorHAnsi" w:cstheme="minorHAnsi"/>
        </w:rPr>
        <w:t>outlines</w:t>
      </w:r>
      <w:r w:rsidRPr="002C3424">
        <w:rPr>
          <w:rFonts w:asciiTheme="minorHAnsi" w:eastAsia="Calibri" w:hAnsiTheme="minorHAnsi" w:cstheme="minorHAnsi"/>
        </w:rPr>
        <w:t xml:space="preserve"> different responsibilities and rights for men and women, and is translated into societal practices, where girls and women continue to face patriarchal and discriminatory practices that limit their fundamental freedoms.</w:t>
      </w:r>
      <w:r w:rsidRPr="002C3424">
        <w:rPr>
          <w:rFonts w:asciiTheme="minorHAnsi" w:eastAsia="Calibri" w:hAnsiTheme="minorHAnsi" w:cstheme="minorHAnsi"/>
          <w:vertAlign w:val="superscript"/>
        </w:rPr>
        <w:endnoteReference w:id="8"/>
      </w:r>
      <w:r w:rsidRPr="002C3424">
        <w:rPr>
          <w:rFonts w:asciiTheme="minorHAnsi" w:eastAsia="Calibri" w:hAnsiTheme="minorHAnsi" w:cstheme="minorHAnsi"/>
        </w:rPr>
        <w:t xml:space="preserve"> </w:t>
      </w:r>
    </w:p>
    <w:p w14:paraId="0DFC688F" w14:textId="54B80DAE" w:rsidR="0023189B" w:rsidRPr="002C3424" w:rsidRDefault="0082188A" w:rsidP="00BA3453">
      <w:pPr>
        <w:numPr>
          <w:ilvl w:val="0"/>
          <w:numId w:val="2"/>
        </w:numPr>
        <w:pBdr>
          <w:top w:val="nil"/>
          <w:left w:val="nil"/>
          <w:bottom w:val="nil"/>
          <w:right w:val="nil"/>
          <w:between w:val="nil"/>
        </w:pBdr>
        <w:spacing w:before="0" w:after="0"/>
        <w:rPr>
          <w:rFonts w:asciiTheme="minorHAnsi" w:eastAsia="Calibri" w:hAnsiTheme="minorHAnsi" w:cstheme="minorHAnsi"/>
        </w:rPr>
      </w:pPr>
      <w:r>
        <w:rPr>
          <w:rFonts w:asciiTheme="minorHAnsi" w:eastAsia="Calibri" w:hAnsiTheme="minorHAnsi" w:cstheme="minorHAnsi"/>
          <w:lang w:val="en-US"/>
        </w:rPr>
        <w:t xml:space="preserve">In January 2022, the constitution was amended. Based on these amendments </w:t>
      </w:r>
      <w:r w:rsidR="00E81E66" w:rsidRPr="002C3424">
        <w:rPr>
          <w:rFonts w:asciiTheme="minorHAnsi" w:eastAsia="Calibri" w:hAnsiTheme="minorHAnsi" w:cstheme="minorHAnsi"/>
        </w:rPr>
        <w:t>the title of the chapter</w:t>
      </w:r>
      <w:r>
        <w:rPr>
          <w:rFonts w:asciiTheme="minorHAnsi" w:eastAsia="Calibri" w:hAnsiTheme="minorHAnsi" w:cstheme="minorHAnsi"/>
        </w:rPr>
        <w:t xml:space="preserve"> </w:t>
      </w:r>
      <w:r w:rsidR="00AF0EF6">
        <w:rPr>
          <w:rFonts w:asciiTheme="minorHAnsi" w:eastAsia="Calibri" w:hAnsiTheme="minorHAnsi" w:cstheme="minorHAnsi"/>
        </w:rPr>
        <w:t>t</w:t>
      </w:r>
      <w:r>
        <w:rPr>
          <w:rFonts w:asciiTheme="minorHAnsi" w:eastAsia="Calibri" w:hAnsiTheme="minorHAnsi" w:cstheme="minorHAnsi"/>
        </w:rPr>
        <w:t>wo,</w:t>
      </w:r>
      <w:r w:rsidR="00E81E66" w:rsidRPr="002C3424">
        <w:rPr>
          <w:rFonts w:asciiTheme="minorHAnsi" w:eastAsia="Calibri" w:hAnsiTheme="minorHAnsi" w:cstheme="minorHAnsi"/>
        </w:rPr>
        <w:t xml:space="preserve"> relevant to the basic </w:t>
      </w:r>
      <w:r w:rsidR="00F42B2F">
        <w:rPr>
          <w:rFonts w:asciiTheme="minorHAnsi" w:eastAsia="Calibri" w:hAnsiTheme="minorHAnsi" w:cstheme="minorHAnsi"/>
        </w:rPr>
        <w:t>citizen’s</w:t>
      </w:r>
      <w:r w:rsidR="00E81E66" w:rsidRPr="002C3424">
        <w:rPr>
          <w:rFonts w:asciiTheme="minorHAnsi" w:eastAsia="Calibri" w:hAnsiTheme="minorHAnsi" w:cstheme="minorHAnsi"/>
        </w:rPr>
        <w:t xml:space="preserve"> rights</w:t>
      </w:r>
      <w:r>
        <w:rPr>
          <w:rFonts w:asciiTheme="minorHAnsi" w:eastAsia="Calibri" w:hAnsiTheme="minorHAnsi" w:cstheme="minorHAnsi"/>
        </w:rPr>
        <w:t>,</w:t>
      </w:r>
      <w:r w:rsidR="00E81E66" w:rsidRPr="002C3424">
        <w:rPr>
          <w:rFonts w:asciiTheme="minorHAnsi" w:eastAsia="Calibri" w:hAnsiTheme="minorHAnsi" w:cstheme="minorHAnsi"/>
        </w:rPr>
        <w:t xml:space="preserve"> </w:t>
      </w:r>
      <w:r w:rsidR="00AF0EF6">
        <w:rPr>
          <w:rFonts w:asciiTheme="minorHAnsi" w:eastAsia="Calibri" w:hAnsiTheme="minorHAnsi" w:cstheme="minorHAnsi"/>
        </w:rPr>
        <w:t>became</w:t>
      </w:r>
      <w:r w:rsidR="00E81E66" w:rsidRPr="002C3424">
        <w:rPr>
          <w:rFonts w:asciiTheme="minorHAnsi" w:eastAsia="Calibri" w:hAnsiTheme="minorHAnsi" w:cstheme="minorHAnsi"/>
        </w:rPr>
        <w:t xml:space="preserve"> “Rights and obligations of Jordanian men and women” rather than “rights and obligations of Jordanians”. This amendment aims to reinforce equality and is hoped to reflect in ending discriminatory laws and policies. Yet, the government and the legislators have been adamantly clear that equality will not be reflected in the personal status law nor </w:t>
      </w:r>
      <w:r w:rsidR="00F42B2F">
        <w:rPr>
          <w:rFonts w:asciiTheme="minorHAnsi" w:eastAsia="Calibri" w:hAnsiTheme="minorHAnsi" w:cstheme="minorHAnsi"/>
        </w:rPr>
        <w:t>or</w:t>
      </w:r>
      <w:r w:rsidR="00E81E66" w:rsidRPr="002C3424">
        <w:rPr>
          <w:rFonts w:asciiTheme="minorHAnsi" w:eastAsia="Calibri" w:hAnsiTheme="minorHAnsi" w:cstheme="minorHAnsi"/>
        </w:rPr>
        <w:t xml:space="preserve"> nationality law. </w:t>
      </w:r>
      <w:r w:rsidR="00DE5F57" w:rsidRPr="00DE5F57">
        <w:rPr>
          <w:rFonts w:asciiTheme="minorHAnsi" w:eastAsia="Calibri" w:hAnsiTheme="minorHAnsi" w:cstheme="minorHAnsi"/>
        </w:rPr>
        <w:t>Article 6/5 clearly states that the Law should protect motherhood, childhood and old age and prevent their abuse and exploitation. The said amendments added paragraph 6 to the same article which states “The state guarantees the empowerment and support of women to play an active role in building society in a way that guarantees equal opportunities on the basis of justice and equity and protects them from all forms of violence and discrimination”</w:t>
      </w:r>
    </w:p>
    <w:p w14:paraId="717BE1FE" w14:textId="0B23D353" w:rsidR="0023189B" w:rsidRPr="002C3424" w:rsidRDefault="00080458" w:rsidP="00BA3453">
      <w:pPr>
        <w:numPr>
          <w:ilvl w:val="0"/>
          <w:numId w:val="2"/>
        </w:numPr>
        <w:pBdr>
          <w:top w:val="nil"/>
          <w:left w:val="nil"/>
          <w:bottom w:val="nil"/>
          <w:right w:val="nil"/>
          <w:between w:val="nil"/>
        </w:pBdr>
        <w:spacing w:before="0" w:after="0"/>
        <w:rPr>
          <w:rFonts w:asciiTheme="minorHAnsi" w:eastAsia="Calibri" w:hAnsiTheme="minorHAnsi" w:cstheme="minorHAnsi"/>
        </w:rPr>
      </w:pPr>
      <w:sdt>
        <w:sdtPr>
          <w:rPr>
            <w:rFonts w:asciiTheme="minorHAnsi" w:hAnsiTheme="minorHAnsi" w:cstheme="minorHAnsi"/>
          </w:rPr>
          <w:tag w:val="goog_rdk_6"/>
          <w:id w:val="-707101336"/>
        </w:sdtPr>
        <w:sdtEndPr/>
        <w:sdtContent/>
      </w:sdt>
      <w:r w:rsidR="002030C9" w:rsidRPr="002C3424">
        <w:rPr>
          <w:rFonts w:asciiTheme="minorHAnsi" w:eastAsia="Calibri" w:hAnsiTheme="minorHAnsi" w:cstheme="minorHAnsi"/>
        </w:rPr>
        <w:t>Gender roles are institutionalized in the Personal Status Law</w:t>
      </w:r>
      <w:r w:rsidR="00DE5F57">
        <w:rPr>
          <w:rFonts w:asciiTheme="minorHAnsi" w:eastAsia="Calibri" w:hAnsiTheme="minorHAnsi" w:cstheme="minorHAnsi"/>
        </w:rPr>
        <w:t xml:space="preserve"> No.</w:t>
      </w:r>
      <w:r w:rsidR="00DE5F57">
        <w:rPr>
          <w:rFonts w:asciiTheme="minorHAnsi" w:eastAsia="Calibri" w:hAnsiTheme="minorHAnsi" w:cstheme="minorHAnsi"/>
          <w:lang w:val="en-US"/>
        </w:rPr>
        <w:t>15/2019</w:t>
      </w:r>
      <w:r w:rsidR="002030C9" w:rsidRPr="002C3424">
        <w:rPr>
          <w:rFonts w:asciiTheme="minorHAnsi" w:eastAsia="Calibri" w:hAnsiTheme="minorHAnsi" w:cstheme="minorHAnsi"/>
        </w:rPr>
        <w:t xml:space="preserve">, which maintains the traditional role of women in the domestic sphere as wives and caretakers. Gender roles are also reinfused through Jordanian educational curricula, which limits the role of women to the private sphere. A revision of Jordanian primary school curricula showed that women’s roles in these textbooks were misrepresented and limited to the private sphere as housewives and mothers. When they were presented in the public sphere, it was only as teachers and nurses, which are already stereotypical professions. Gender roles are reinfused through the media which in many cases </w:t>
      </w:r>
      <w:r w:rsidR="00F42B2F">
        <w:rPr>
          <w:rFonts w:asciiTheme="minorHAnsi" w:eastAsia="Calibri" w:hAnsiTheme="minorHAnsi" w:cstheme="minorHAnsi"/>
        </w:rPr>
        <w:t>produces</w:t>
      </w:r>
      <w:r w:rsidR="002030C9" w:rsidRPr="002C3424">
        <w:rPr>
          <w:rFonts w:asciiTheme="minorHAnsi" w:eastAsia="Calibri" w:hAnsiTheme="minorHAnsi" w:cstheme="minorHAnsi"/>
        </w:rPr>
        <w:t xml:space="preserve"> content that promotes gender stereotypes and questions women’s ability to perform successfully.</w:t>
      </w:r>
      <w:r w:rsidR="002030C9" w:rsidRPr="002C3424">
        <w:rPr>
          <w:rFonts w:asciiTheme="minorHAnsi" w:eastAsia="Calibri" w:hAnsiTheme="minorHAnsi" w:cstheme="minorHAnsi"/>
          <w:vertAlign w:val="superscript"/>
        </w:rPr>
        <w:endnoteReference w:id="9"/>
      </w:r>
    </w:p>
    <w:p w14:paraId="3BC4020F" w14:textId="5BAE9C7E" w:rsidR="002030C9" w:rsidRPr="002C3424" w:rsidRDefault="002030C9" w:rsidP="00BA3453">
      <w:pPr>
        <w:numPr>
          <w:ilvl w:val="0"/>
          <w:numId w:val="2"/>
        </w:numPr>
        <w:pBdr>
          <w:top w:val="nil"/>
          <w:left w:val="nil"/>
          <w:bottom w:val="nil"/>
          <w:right w:val="nil"/>
          <w:between w:val="nil"/>
        </w:pBdr>
        <w:spacing w:before="0" w:after="0"/>
        <w:rPr>
          <w:rFonts w:asciiTheme="minorHAnsi" w:eastAsia="Calibri" w:hAnsiTheme="minorHAnsi" w:cstheme="minorHAnsi"/>
          <w:color w:val="212121"/>
        </w:rPr>
      </w:pPr>
      <w:r w:rsidRPr="002C3424">
        <w:rPr>
          <w:rFonts w:asciiTheme="minorHAnsi" w:eastAsia="Calibri" w:hAnsiTheme="minorHAnsi" w:cstheme="minorHAnsi"/>
          <w:color w:val="000000"/>
        </w:rPr>
        <w:t>Discriminatory social norms and stereotypical gender roles, impact girls’ status, right to non-discrimination, access to equal opportunities</w:t>
      </w:r>
      <w:r w:rsidR="00F42B2F">
        <w:rPr>
          <w:rFonts w:asciiTheme="minorHAnsi" w:eastAsia="Calibri" w:hAnsiTheme="minorHAnsi" w:cstheme="minorHAnsi"/>
          <w:color w:val="000000"/>
        </w:rPr>
        <w:t>,</w:t>
      </w:r>
      <w:r w:rsidRPr="002C3424">
        <w:rPr>
          <w:rFonts w:asciiTheme="minorHAnsi" w:eastAsia="Calibri" w:hAnsiTheme="minorHAnsi" w:cstheme="minorHAnsi"/>
          <w:color w:val="000000"/>
        </w:rPr>
        <w:t xml:space="preserve"> and right to development. Research shows that this particularly impacts the most marginalized girls in Jordan who experience limited agency, mobility</w:t>
      </w:r>
      <w:r w:rsidR="00F42B2F">
        <w:rPr>
          <w:rFonts w:asciiTheme="minorHAnsi" w:eastAsia="Calibri" w:hAnsiTheme="minorHAnsi" w:cstheme="minorHAnsi"/>
          <w:color w:val="000000"/>
        </w:rPr>
        <w:t>,</w:t>
      </w:r>
      <w:r w:rsidRPr="002C3424">
        <w:rPr>
          <w:rFonts w:asciiTheme="minorHAnsi" w:eastAsia="Calibri" w:hAnsiTheme="minorHAnsi" w:cstheme="minorHAnsi"/>
          <w:color w:val="000000"/>
        </w:rPr>
        <w:t xml:space="preserve"> and access to services.</w:t>
      </w:r>
      <w:r w:rsidRPr="002C3424">
        <w:rPr>
          <w:rFonts w:asciiTheme="minorHAnsi" w:eastAsia="Calibri" w:hAnsiTheme="minorHAnsi" w:cstheme="minorHAnsi"/>
          <w:color w:val="000000"/>
          <w:vertAlign w:val="superscript"/>
        </w:rPr>
        <w:endnoteReference w:id="10"/>
      </w:r>
      <w:r w:rsidRPr="002C3424">
        <w:rPr>
          <w:rFonts w:asciiTheme="minorHAnsi" w:eastAsia="Calibri" w:hAnsiTheme="minorHAnsi" w:cstheme="minorHAnsi"/>
          <w:color w:val="000000"/>
        </w:rPr>
        <w:t xml:space="preserve"> </w:t>
      </w:r>
    </w:p>
    <w:p w14:paraId="79E13D27" w14:textId="12FB47CC" w:rsidR="005B1D26" w:rsidRPr="00592B5C" w:rsidRDefault="004415A0" w:rsidP="00BA3453">
      <w:pPr>
        <w:numPr>
          <w:ilvl w:val="0"/>
          <w:numId w:val="2"/>
        </w:numPr>
        <w:pBdr>
          <w:top w:val="nil"/>
          <w:left w:val="nil"/>
          <w:bottom w:val="nil"/>
          <w:right w:val="nil"/>
          <w:between w:val="nil"/>
        </w:pBdr>
        <w:spacing w:before="0" w:after="0"/>
        <w:rPr>
          <w:rFonts w:asciiTheme="minorHAnsi" w:eastAsia="Calibri" w:hAnsiTheme="minorHAnsi" w:cstheme="minorHAnsi"/>
          <w:color w:val="212121"/>
        </w:rPr>
      </w:pPr>
      <w:r w:rsidRPr="002C3424">
        <w:rPr>
          <w:rFonts w:asciiTheme="minorHAnsi" w:eastAsia="Calibri" w:hAnsiTheme="minorHAnsi" w:cstheme="minorHAnsi"/>
          <w:color w:val="000000"/>
          <w:lang w:val="en-US"/>
        </w:rPr>
        <w:t>The Personal Status Law</w:t>
      </w:r>
      <w:r w:rsidR="00865AD1">
        <w:rPr>
          <w:rFonts w:asciiTheme="minorHAnsi" w:eastAsia="Calibri" w:hAnsiTheme="minorHAnsi" w:cstheme="minorHAnsi"/>
          <w:color w:val="000000"/>
          <w:lang w:val="en-US"/>
        </w:rPr>
        <w:t xml:space="preserve"> No.15/2019</w:t>
      </w:r>
      <w:r w:rsidRPr="002C3424">
        <w:rPr>
          <w:rFonts w:asciiTheme="minorHAnsi" w:eastAsia="Calibri" w:hAnsiTheme="minorHAnsi" w:cstheme="minorHAnsi"/>
          <w:color w:val="000000"/>
          <w:lang w:val="en-US"/>
        </w:rPr>
        <w:t xml:space="preserve"> mandates an obligatory will </w:t>
      </w:r>
      <w:r w:rsidR="00771C2F" w:rsidRPr="002C3424">
        <w:rPr>
          <w:rFonts w:asciiTheme="minorHAnsi" w:eastAsia="Calibri" w:hAnsiTheme="minorHAnsi" w:cstheme="minorHAnsi"/>
          <w:color w:val="000000"/>
          <w:lang w:val="en-US"/>
        </w:rPr>
        <w:t xml:space="preserve">by the grandparent to the children of their dead sons who had passed away during the life of the parent. </w:t>
      </w:r>
      <w:r w:rsidR="00D324B7" w:rsidRPr="002C3424">
        <w:rPr>
          <w:rFonts w:asciiTheme="minorHAnsi" w:eastAsia="Calibri" w:hAnsiTheme="minorHAnsi" w:cstheme="minorHAnsi"/>
          <w:color w:val="000000"/>
          <w:lang w:val="en-US"/>
        </w:rPr>
        <w:t>The children of the dead son will inher</w:t>
      </w:r>
      <w:r w:rsidR="000B689D" w:rsidRPr="002C3424">
        <w:rPr>
          <w:rFonts w:asciiTheme="minorHAnsi" w:eastAsia="Calibri" w:hAnsiTheme="minorHAnsi" w:cstheme="minorHAnsi"/>
          <w:color w:val="000000"/>
          <w:lang w:val="en-US"/>
        </w:rPr>
        <w:t xml:space="preserve">it up to their deceased father’s share of the inheritance. </w:t>
      </w:r>
      <w:r w:rsidR="00AC1158" w:rsidRPr="002C3424">
        <w:rPr>
          <w:rFonts w:asciiTheme="minorHAnsi" w:eastAsia="Calibri" w:hAnsiTheme="minorHAnsi" w:cstheme="minorHAnsi"/>
          <w:color w:val="000000"/>
          <w:lang w:val="en-US"/>
        </w:rPr>
        <w:t>However, this law does not grant the same right to the children of the deceased daughter.</w:t>
      </w:r>
      <w:r w:rsidR="009B4041">
        <w:rPr>
          <w:rStyle w:val="EndnoteReference"/>
          <w:rFonts w:asciiTheme="minorHAnsi" w:eastAsia="Calibri" w:hAnsiTheme="minorHAnsi" w:cstheme="minorHAnsi"/>
          <w:color w:val="000000"/>
          <w:lang w:val="en-US"/>
        </w:rPr>
        <w:endnoteReference w:id="11"/>
      </w:r>
      <w:r w:rsidR="00AC1158" w:rsidRPr="002C3424">
        <w:rPr>
          <w:rFonts w:asciiTheme="minorHAnsi" w:eastAsia="Calibri" w:hAnsiTheme="minorHAnsi" w:cstheme="minorHAnsi"/>
          <w:color w:val="000000"/>
          <w:lang w:val="en-US"/>
        </w:rPr>
        <w:t xml:space="preserve"> Despite many advocacy efforts by CSOs, the parliament refused to </w:t>
      </w:r>
      <w:r w:rsidR="000007AB" w:rsidRPr="002C3424">
        <w:rPr>
          <w:rFonts w:asciiTheme="minorHAnsi" w:eastAsia="Calibri" w:hAnsiTheme="minorHAnsi" w:cstheme="minorHAnsi"/>
          <w:color w:val="000000"/>
          <w:lang w:val="en-US"/>
        </w:rPr>
        <w:t>adopt a law that grants the same right to all grandchildren of sons or daughters.</w:t>
      </w:r>
    </w:p>
    <w:p w14:paraId="5395FF63" w14:textId="77777777" w:rsidR="0023189B" w:rsidRPr="002C3424" w:rsidRDefault="0023189B" w:rsidP="00BA3453">
      <w:pPr>
        <w:pBdr>
          <w:top w:val="nil"/>
          <w:left w:val="nil"/>
          <w:bottom w:val="nil"/>
          <w:right w:val="nil"/>
          <w:between w:val="nil"/>
        </w:pBdr>
        <w:spacing w:before="0" w:after="0" w:line="240" w:lineRule="auto"/>
        <w:rPr>
          <w:rFonts w:asciiTheme="minorHAnsi" w:eastAsia="Calibri" w:hAnsiTheme="minorHAnsi" w:cstheme="minorHAnsi"/>
          <w:color w:val="000000"/>
        </w:rPr>
      </w:pPr>
    </w:p>
    <w:tbl>
      <w:tblPr>
        <w:tblStyle w:val="6"/>
        <w:tblW w:w="9350" w:type="dxa"/>
        <w:tblBorders>
          <w:top w:val="single" w:sz="4" w:space="0" w:color="7F7F7F"/>
          <w:left w:val="single" w:sz="4" w:space="0" w:color="7F7F7F"/>
          <w:bottom w:val="single" w:sz="4" w:space="0" w:color="7F7F7F"/>
          <w:right w:val="single" w:sz="4" w:space="0" w:color="7F7F7F"/>
          <w:insideH w:val="nil"/>
          <w:insideV w:val="nil"/>
        </w:tblBorders>
        <w:tblLayout w:type="fixed"/>
        <w:tblLook w:val="0400" w:firstRow="0" w:lastRow="0" w:firstColumn="0" w:lastColumn="0" w:noHBand="0" w:noVBand="1"/>
      </w:tblPr>
      <w:tblGrid>
        <w:gridCol w:w="9350"/>
      </w:tblGrid>
      <w:tr w:rsidR="002030C9" w:rsidRPr="002C3424" w14:paraId="3BC4021A" w14:textId="77777777">
        <w:tc>
          <w:tcPr>
            <w:tcW w:w="9350" w:type="dxa"/>
          </w:tcPr>
          <w:p w14:paraId="3BC40214" w14:textId="77777777" w:rsidR="002030C9" w:rsidRPr="002C3424" w:rsidRDefault="002030C9" w:rsidP="00BA3453">
            <w:pPr>
              <w:spacing w:before="0" w:after="0" w:line="240" w:lineRule="auto"/>
              <w:rPr>
                <w:rFonts w:asciiTheme="minorHAnsi" w:hAnsiTheme="minorHAnsi" w:cstheme="minorHAnsi"/>
              </w:rPr>
            </w:pPr>
            <w:r w:rsidRPr="002C3424">
              <w:rPr>
                <w:rFonts w:asciiTheme="minorHAnsi" w:hAnsiTheme="minorHAnsi" w:cstheme="minorHAnsi"/>
              </w:rPr>
              <w:t>Recommendations</w:t>
            </w:r>
          </w:p>
          <w:p w14:paraId="3BC40216" w14:textId="410983F8" w:rsidR="002030C9" w:rsidRPr="002C3424" w:rsidRDefault="002030C9" w:rsidP="00BA3453">
            <w:pPr>
              <w:numPr>
                <w:ilvl w:val="0"/>
                <w:numId w:val="18"/>
              </w:numPr>
              <w:pBdr>
                <w:top w:val="nil"/>
                <w:left w:val="nil"/>
                <w:bottom w:val="nil"/>
                <w:right w:val="nil"/>
                <w:between w:val="nil"/>
              </w:pBdr>
              <w:spacing w:before="0" w:after="0" w:line="240" w:lineRule="auto"/>
              <w:rPr>
                <w:rFonts w:asciiTheme="minorHAnsi" w:eastAsia="Calibri" w:hAnsiTheme="minorHAnsi" w:cstheme="minorHAnsi"/>
                <w:color w:val="000000"/>
              </w:rPr>
            </w:pPr>
            <w:r w:rsidRPr="002C3424">
              <w:rPr>
                <w:rFonts w:asciiTheme="minorHAnsi" w:eastAsia="Calibri" w:hAnsiTheme="minorHAnsi" w:cstheme="minorHAnsi"/>
                <w:color w:val="000000"/>
              </w:rPr>
              <w:t xml:space="preserve">Ensure the implementation of the CRC, in particular obligations to end discrimination against girls, and enable its enforceability in national courts. </w:t>
            </w:r>
          </w:p>
          <w:p w14:paraId="3BC40217" w14:textId="28B2940B" w:rsidR="002030C9" w:rsidRPr="002C3424" w:rsidRDefault="002030C9" w:rsidP="00BA3453">
            <w:pPr>
              <w:numPr>
                <w:ilvl w:val="0"/>
                <w:numId w:val="18"/>
              </w:numPr>
              <w:pBdr>
                <w:top w:val="nil"/>
                <w:left w:val="nil"/>
                <w:bottom w:val="nil"/>
                <w:right w:val="nil"/>
                <w:between w:val="nil"/>
              </w:pBdr>
              <w:spacing w:before="0" w:after="0" w:line="240" w:lineRule="auto"/>
              <w:rPr>
                <w:rFonts w:asciiTheme="minorHAnsi" w:eastAsia="Calibri" w:hAnsiTheme="minorHAnsi" w:cstheme="minorHAnsi"/>
                <w:color w:val="000000"/>
              </w:rPr>
            </w:pPr>
            <w:r w:rsidRPr="002C3424">
              <w:rPr>
                <w:rFonts w:asciiTheme="minorHAnsi" w:eastAsia="Calibri" w:hAnsiTheme="minorHAnsi" w:cstheme="minorHAnsi"/>
                <w:color w:val="000000"/>
              </w:rPr>
              <w:t>Enact</w:t>
            </w:r>
            <w:r w:rsidR="006C54B0" w:rsidRPr="002C3424">
              <w:rPr>
                <w:rFonts w:asciiTheme="minorHAnsi" w:eastAsia="Calibri" w:hAnsiTheme="minorHAnsi" w:cstheme="minorHAnsi"/>
                <w:color w:val="000000"/>
              </w:rPr>
              <w:t xml:space="preserve"> the </w:t>
            </w:r>
            <w:bookmarkStart w:id="4" w:name="_Hlk105574167"/>
            <w:r w:rsidR="006C54B0" w:rsidRPr="002C3424">
              <w:rPr>
                <w:rFonts w:asciiTheme="minorHAnsi" w:eastAsia="Calibri" w:hAnsiTheme="minorHAnsi" w:cstheme="minorHAnsi"/>
                <w:color w:val="000000"/>
              </w:rPr>
              <w:t xml:space="preserve">Child Rights Law </w:t>
            </w:r>
            <w:bookmarkEnd w:id="4"/>
            <w:r w:rsidR="006C54B0" w:rsidRPr="002C3424">
              <w:rPr>
                <w:rFonts w:asciiTheme="minorHAnsi" w:eastAsia="Calibri" w:hAnsiTheme="minorHAnsi" w:cstheme="minorHAnsi"/>
                <w:color w:val="000000"/>
              </w:rPr>
              <w:t>and</w:t>
            </w:r>
            <w:r w:rsidR="00A8748A" w:rsidRPr="002C3424">
              <w:rPr>
                <w:rFonts w:asciiTheme="minorHAnsi" w:eastAsia="Calibri" w:hAnsiTheme="minorHAnsi" w:cstheme="minorHAnsi"/>
                <w:color w:val="000000"/>
              </w:rPr>
              <w:t xml:space="preserve"> </w:t>
            </w:r>
            <w:r w:rsidRPr="002C3424">
              <w:rPr>
                <w:rFonts w:asciiTheme="minorHAnsi" w:eastAsia="Calibri" w:hAnsiTheme="minorHAnsi" w:cstheme="minorHAnsi"/>
                <w:color w:val="000000"/>
              </w:rPr>
              <w:t xml:space="preserve">laws that outlaw practices that discriminate </w:t>
            </w:r>
            <w:r w:rsidR="000F4E48">
              <w:rPr>
                <w:rFonts w:asciiTheme="minorHAnsi" w:eastAsia="Calibri" w:hAnsiTheme="minorHAnsi" w:cstheme="minorHAnsi"/>
                <w:color w:val="000000"/>
              </w:rPr>
              <w:t>based on</w:t>
            </w:r>
            <w:r w:rsidRPr="002C3424">
              <w:rPr>
                <w:rFonts w:asciiTheme="minorHAnsi" w:eastAsia="Calibri" w:hAnsiTheme="minorHAnsi" w:cstheme="minorHAnsi"/>
                <w:color w:val="000000"/>
              </w:rPr>
              <w:t xml:space="preserve"> gender</w:t>
            </w:r>
            <w:r w:rsidR="00A8748A" w:rsidRPr="002C3424">
              <w:rPr>
                <w:rFonts w:asciiTheme="minorHAnsi" w:eastAsia="Calibri" w:hAnsiTheme="minorHAnsi" w:cstheme="minorHAnsi"/>
                <w:color w:val="000000"/>
              </w:rPr>
              <w:t>.</w:t>
            </w:r>
            <w:r w:rsidRPr="002C3424">
              <w:rPr>
                <w:rFonts w:asciiTheme="minorHAnsi" w:eastAsia="Calibri" w:hAnsiTheme="minorHAnsi" w:cstheme="minorHAnsi"/>
                <w:color w:val="000000"/>
              </w:rPr>
              <w:t xml:space="preserve"> </w:t>
            </w:r>
          </w:p>
          <w:p w14:paraId="3BC40218" w14:textId="6E5A5D59" w:rsidR="002030C9" w:rsidRPr="002C3424" w:rsidRDefault="002030C9" w:rsidP="00BA3453">
            <w:pPr>
              <w:numPr>
                <w:ilvl w:val="0"/>
                <w:numId w:val="18"/>
              </w:numPr>
              <w:pBdr>
                <w:top w:val="nil"/>
                <w:left w:val="nil"/>
                <w:bottom w:val="nil"/>
                <w:right w:val="nil"/>
                <w:between w:val="nil"/>
              </w:pBdr>
              <w:spacing w:before="0" w:after="0" w:line="240" w:lineRule="auto"/>
              <w:rPr>
                <w:rFonts w:asciiTheme="minorHAnsi" w:eastAsia="Calibri" w:hAnsiTheme="minorHAnsi" w:cstheme="minorHAnsi"/>
                <w:color w:val="000000"/>
              </w:rPr>
            </w:pPr>
            <w:r w:rsidRPr="002C3424">
              <w:rPr>
                <w:rFonts w:asciiTheme="minorHAnsi" w:eastAsia="Calibri" w:hAnsiTheme="minorHAnsi" w:cstheme="minorHAnsi"/>
                <w:color w:val="000000"/>
              </w:rPr>
              <w:t>Develop and adopt curricula, teaching materials</w:t>
            </w:r>
            <w:r w:rsidR="000F4E48">
              <w:rPr>
                <w:rFonts w:asciiTheme="minorHAnsi" w:eastAsia="Calibri" w:hAnsiTheme="minorHAnsi" w:cstheme="minorHAnsi"/>
                <w:color w:val="000000"/>
              </w:rPr>
              <w:t>,</w:t>
            </w:r>
            <w:r w:rsidRPr="002C3424">
              <w:rPr>
                <w:rFonts w:asciiTheme="minorHAnsi" w:eastAsia="Calibri" w:hAnsiTheme="minorHAnsi" w:cstheme="minorHAnsi"/>
                <w:color w:val="000000"/>
              </w:rPr>
              <w:t xml:space="preserve"> and textbooks for educational programs to challenge gender stereotypical roles, </w:t>
            </w:r>
            <w:r w:rsidR="00865AD1">
              <w:rPr>
                <w:rFonts w:asciiTheme="minorHAnsi" w:eastAsia="Calibri" w:hAnsiTheme="minorHAnsi" w:cstheme="minorHAnsi"/>
                <w:color w:val="000000"/>
              </w:rPr>
              <w:t>instil</w:t>
            </w:r>
            <w:r w:rsidRPr="002C3424">
              <w:rPr>
                <w:rFonts w:asciiTheme="minorHAnsi" w:eastAsia="Calibri" w:hAnsiTheme="minorHAnsi" w:cstheme="minorHAnsi"/>
                <w:color w:val="000000"/>
              </w:rPr>
              <w:t xml:space="preserve"> respect for human rights and gender equality, </w:t>
            </w:r>
            <w:r w:rsidR="000F4E48">
              <w:rPr>
                <w:rFonts w:asciiTheme="minorHAnsi" w:eastAsia="Calibri" w:hAnsiTheme="minorHAnsi" w:cstheme="minorHAnsi"/>
                <w:color w:val="000000"/>
              </w:rPr>
              <w:t xml:space="preserve">and </w:t>
            </w:r>
            <w:r w:rsidRPr="002C3424">
              <w:rPr>
                <w:rFonts w:asciiTheme="minorHAnsi" w:eastAsia="Calibri" w:hAnsiTheme="minorHAnsi" w:cstheme="minorHAnsi"/>
                <w:color w:val="000000"/>
              </w:rPr>
              <w:t xml:space="preserve">promote positive self-image and equal opportunities for girls. </w:t>
            </w:r>
          </w:p>
          <w:p w14:paraId="6EC26B01" w14:textId="678A0C42" w:rsidR="00522737" w:rsidRPr="002C3424" w:rsidRDefault="00522737" w:rsidP="00BA3453">
            <w:pPr>
              <w:numPr>
                <w:ilvl w:val="0"/>
                <w:numId w:val="18"/>
              </w:numPr>
              <w:pBdr>
                <w:top w:val="nil"/>
                <w:left w:val="nil"/>
                <w:bottom w:val="nil"/>
                <w:right w:val="nil"/>
                <w:between w:val="nil"/>
              </w:pBdr>
              <w:spacing w:before="0" w:after="0" w:line="240" w:lineRule="auto"/>
              <w:rPr>
                <w:rFonts w:asciiTheme="minorHAnsi" w:eastAsia="Calibri" w:hAnsiTheme="minorHAnsi" w:cstheme="minorHAnsi"/>
                <w:color w:val="000000"/>
              </w:rPr>
            </w:pPr>
            <w:r w:rsidRPr="002C3424">
              <w:rPr>
                <w:rFonts w:asciiTheme="minorHAnsi" w:eastAsia="Calibri" w:hAnsiTheme="minorHAnsi" w:cstheme="minorHAnsi"/>
                <w:color w:val="000000"/>
              </w:rPr>
              <w:t>Amend</w:t>
            </w:r>
            <w:r w:rsidR="00865AD1">
              <w:rPr>
                <w:rFonts w:asciiTheme="minorHAnsi" w:eastAsia="Calibri" w:hAnsiTheme="minorHAnsi" w:cstheme="minorHAnsi"/>
                <w:color w:val="000000"/>
              </w:rPr>
              <w:t xml:space="preserve"> article 279 of the</w:t>
            </w:r>
            <w:r w:rsidRPr="002C3424">
              <w:rPr>
                <w:rFonts w:asciiTheme="minorHAnsi" w:eastAsia="Calibri" w:hAnsiTheme="minorHAnsi" w:cstheme="minorHAnsi"/>
                <w:color w:val="000000"/>
              </w:rPr>
              <w:t xml:space="preserve"> Personal Status Law</w:t>
            </w:r>
            <w:r w:rsidR="00865AD1">
              <w:rPr>
                <w:rFonts w:asciiTheme="minorHAnsi" w:eastAsia="Calibri" w:hAnsiTheme="minorHAnsi" w:cstheme="minorHAnsi"/>
                <w:color w:val="000000"/>
              </w:rPr>
              <w:t xml:space="preserve"> No. 15/2019</w:t>
            </w:r>
            <w:r w:rsidRPr="002C3424">
              <w:rPr>
                <w:rFonts w:asciiTheme="minorHAnsi" w:eastAsia="Calibri" w:hAnsiTheme="minorHAnsi" w:cstheme="minorHAnsi"/>
                <w:color w:val="000000"/>
              </w:rPr>
              <w:t xml:space="preserve"> to </w:t>
            </w:r>
            <w:r w:rsidR="00397567" w:rsidRPr="002C3424">
              <w:rPr>
                <w:rFonts w:asciiTheme="minorHAnsi" w:eastAsia="Calibri" w:hAnsiTheme="minorHAnsi" w:cstheme="minorHAnsi"/>
                <w:color w:val="000000"/>
              </w:rPr>
              <w:t>end discrimination between children of deceased sons and daughters in the obligatory will.</w:t>
            </w:r>
          </w:p>
          <w:p w14:paraId="3BC40219" w14:textId="1C7D386B" w:rsidR="002030C9" w:rsidRPr="002C3424" w:rsidRDefault="002030C9" w:rsidP="00BA3453">
            <w:pPr>
              <w:numPr>
                <w:ilvl w:val="0"/>
                <w:numId w:val="18"/>
              </w:numPr>
              <w:pBdr>
                <w:top w:val="nil"/>
                <w:left w:val="nil"/>
                <w:bottom w:val="nil"/>
                <w:right w:val="nil"/>
                <w:between w:val="nil"/>
              </w:pBdr>
              <w:spacing w:before="0" w:after="0" w:line="240" w:lineRule="auto"/>
              <w:rPr>
                <w:rFonts w:asciiTheme="minorHAnsi" w:eastAsia="Calibri" w:hAnsiTheme="minorHAnsi" w:cstheme="minorHAnsi"/>
                <w:color w:val="000000"/>
              </w:rPr>
            </w:pPr>
            <w:r w:rsidRPr="002C3424">
              <w:rPr>
                <w:rFonts w:asciiTheme="minorHAnsi" w:eastAsia="Calibri" w:hAnsiTheme="minorHAnsi" w:cstheme="minorHAnsi"/>
                <w:color w:val="000000"/>
              </w:rPr>
              <w:t xml:space="preserve">Disaggregate data on children by sex and age, urban and rural areas, and by those groups of children who </w:t>
            </w:r>
            <w:r w:rsidR="000F4E48">
              <w:rPr>
                <w:rFonts w:asciiTheme="minorHAnsi" w:eastAsia="Calibri" w:hAnsiTheme="minorHAnsi" w:cstheme="minorHAnsi"/>
                <w:color w:val="000000"/>
              </w:rPr>
              <w:t>need</w:t>
            </w:r>
            <w:r w:rsidRPr="002C3424">
              <w:rPr>
                <w:rFonts w:asciiTheme="minorHAnsi" w:eastAsia="Calibri" w:hAnsiTheme="minorHAnsi" w:cstheme="minorHAnsi"/>
                <w:color w:val="000000"/>
              </w:rPr>
              <w:t xml:space="preserve"> special protection.</w:t>
            </w:r>
          </w:p>
        </w:tc>
      </w:tr>
    </w:tbl>
    <w:p w14:paraId="3BC4021D" w14:textId="77777777" w:rsidR="002030C9" w:rsidRPr="002C3424" w:rsidRDefault="002030C9" w:rsidP="00BA3453">
      <w:pPr>
        <w:pStyle w:val="Heading1"/>
        <w:numPr>
          <w:ilvl w:val="0"/>
          <w:numId w:val="6"/>
        </w:numPr>
        <w:spacing w:before="0"/>
        <w:rPr>
          <w:rFonts w:asciiTheme="minorHAnsi" w:hAnsiTheme="minorHAnsi" w:cstheme="minorHAnsi"/>
        </w:rPr>
      </w:pPr>
      <w:bookmarkStart w:id="5" w:name="_Toc105580202"/>
      <w:r w:rsidRPr="002C3424">
        <w:rPr>
          <w:rFonts w:asciiTheme="minorHAnsi" w:hAnsiTheme="minorHAnsi" w:cstheme="minorHAnsi"/>
        </w:rPr>
        <w:t>Civil rights and freedoms (arts. 7, 8 and 13–17)</w:t>
      </w:r>
      <w:bookmarkEnd w:id="5"/>
    </w:p>
    <w:p w14:paraId="2F4871C2" w14:textId="00AA09D6" w:rsidR="003C4533" w:rsidRPr="002C3424" w:rsidRDefault="002030C9" w:rsidP="00BA3453">
      <w:pPr>
        <w:pStyle w:val="Heading2"/>
        <w:spacing w:before="0"/>
        <w:rPr>
          <w:rFonts w:asciiTheme="minorHAnsi" w:hAnsiTheme="minorHAnsi" w:cstheme="minorHAnsi"/>
        </w:rPr>
      </w:pPr>
      <w:bookmarkStart w:id="6" w:name="_Toc105580203"/>
      <w:r w:rsidRPr="002C3424">
        <w:rPr>
          <w:rFonts w:asciiTheme="minorHAnsi" w:hAnsiTheme="minorHAnsi" w:cstheme="minorHAnsi"/>
        </w:rPr>
        <w:t>Right to nationality</w:t>
      </w:r>
      <w:bookmarkEnd w:id="6"/>
    </w:p>
    <w:p w14:paraId="3BA3791F" w14:textId="303B7C11" w:rsidR="0023189B" w:rsidRPr="00BA3453" w:rsidRDefault="002030C9" w:rsidP="00BA3453">
      <w:pPr>
        <w:numPr>
          <w:ilvl w:val="0"/>
          <w:numId w:val="4"/>
        </w:numPr>
        <w:pBdr>
          <w:top w:val="nil"/>
          <w:left w:val="nil"/>
          <w:bottom w:val="nil"/>
          <w:right w:val="nil"/>
          <w:between w:val="nil"/>
        </w:pBdr>
        <w:spacing w:before="0" w:after="0"/>
        <w:rPr>
          <w:rFonts w:asciiTheme="minorHAnsi" w:eastAsia="Calibri" w:hAnsiTheme="minorHAnsi" w:cstheme="minorHAnsi"/>
          <w:color w:val="212121"/>
        </w:rPr>
      </w:pPr>
      <w:r w:rsidRPr="002C3424">
        <w:rPr>
          <w:rFonts w:asciiTheme="minorHAnsi" w:eastAsia="Calibri" w:hAnsiTheme="minorHAnsi" w:cstheme="minorHAnsi"/>
          <w:color w:val="000000"/>
        </w:rPr>
        <w:t>The Jordanian Nationality Law No.6 of 1954</w:t>
      </w:r>
      <w:r w:rsidR="00A941B9" w:rsidRPr="002C3424">
        <w:rPr>
          <w:rFonts w:asciiTheme="minorHAnsi" w:eastAsia="Calibri" w:hAnsiTheme="minorHAnsi" w:cstheme="minorHAnsi"/>
          <w:color w:val="000000"/>
        </w:rPr>
        <w:t xml:space="preserve"> and its amendments</w:t>
      </w:r>
      <w:r w:rsidRPr="002C3424">
        <w:rPr>
          <w:rFonts w:asciiTheme="minorHAnsi" w:eastAsia="Calibri" w:hAnsiTheme="minorHAnsi" w:cstheme="minorHAnsi"/>
          <w:color w:val="000000"/>
        </w:rPr>
        <w:t xml:space="preserve"> still </w:t>
      </w:r>
      <w:r w:rsidR="000F4E48">
        <w:rPr>
          <w:rFonts w:asciiTheme="minorHAnsi" w:eastAsia="Calibri" w:hAnsiTheme="minorHAnsi" w:cstheme="minorHAnsi"/>
          <w:color w:val="000000"/>
        </w:rPr>
        <w:t>prevent</w:t>
      </w:r>
      <w:r w:rsidRPr="002C3424">
        <w:rPr>
          <w:rFonts w:asciiTheme="minorHAnsi" w:eastAsia="Calibri" w:hAnsiTheme="minorHAnsi" w:cstheme="minorHAnsi"/>
          <w:color w:val="000000"/>
        </w:rPr>
        <w:t xml:space="preserve"> Jordanian women married to non-Jordanians to pass on </w:t>
      </w:r>
      <w:r w:rsidR="000F4E48">
        <w:rPr>
          <w:rFonts w:asciiTheme="minorHAnsi" w:eastAsia="Calibri" w:hAnsiTheme="minorHAnsi" w:cstheme="minorHAnsi"/>
          <w:color w:val="000000"/>
        </w:rPr>
        <w:t>their</w:t>
      </w:r>
      <w:r w:rsidRPr="002C3424">
        <w:rPr>
          <w:rFonts w:asciiTheme="minorHAnsi" w:eastAsia="Calibri" w:hAnsiTheme="minorHAnsi" w:cstheme="minorHAnsi"/>
          <w:color w:val="000000"/>
        </w:rPr>
        <w:t xml:space="preserve"> citizenship to their spouses and children. </w:t>
      </w:r>
      <w:r w:rsidRPr="002C3424">
        <w:rPr>
          <w:rFonts w:asciiTheme="minorHAnsi" w:eastAsia="Calibri" w:hAnsiTheme="minorHAnsi" w:cstheme="minorHAnsi"/>
          <w:color w:val="212121"/>
        </w:rPr>
        <w:t xml:space="preserve">A Jordanian man on the other hand married to a non-Jordanian can automatically pass on his citizenship to his children, and his spouse after </w:t>
      </w:r>
      <w:r w:rsidR="000F4E48">
        <w:rPr>
          <w:rFonts w:asciiTheme="minorHAnsi" w:eastAsia="Calibri" w:hAnsiTheme="minorHAnsi" w:cstheme="minorHAnsi"/>
          <w:color w:val="212121"/>
        </w:rPr>
        <w:t>several</w:t>
      </w:r>
      <w:r w:rsidRPr="002C3424">
        <w:rPr>
          <w:rFonts w:asciiTheme="minorHAnsi" w:eastAsia="Calibri" w:hAnsiTheme="minorHAnsi" w:cstheme="minorHAnsi"/>
          <w:color w:val="212121"/>
        </w:rPr>
        <w:t xml:space="preserve"> years.</w:t>
      </w:r>
      <w:r w:rsidRPr="002C3424">
        <w:rPr>
          <w:rFonts w:asciiTheme="minorHAnsi" w:eastAsia="Calibri" w:hAnsiTheme="minorHAnsi" w:cstheme="minorHAnsi"/>
          <w:color w:val="212121"/>
          <w:vertAlign w:val="superscript"/>
        </w:rPr>
        <w:endnoteReference w:id="12"/>
      </w:r>
      <w:r w:rsidRPr="002C3424">
        <w:rPr>
          <w:rFonts w:asciiTheme="minorHAnsi" w:eastAsia="Calibri" w:hAnsiTheme="minorHAnsi" w:cstheme="minorHAnsi"/>
          <w:color w:val="212121"/>
        </w:rPr>
        <w:t xml:space="preserve"> By not lifting the reservation to Article 9 of the Convention on the Elimination of All Forms of Violence Against Women (CEDAW), regarding the right of women to transfer their nationality to their children and husband, the legislative provisions remain discriminatory and do not extend the same rights to both men and women. </w:t>
      </w:r>
    </w:p>
    <w:p w14:paraId="1016B3F8" w14:textId="2628D114" w:rsidR="00FD1B1D" w:rsidRPr="002C3424" w:rsidRDefault="002030C9" w:rsidP="00BA3453">
      <w:pPr>
        <w:numPr>
          <w:ilvl w:val="0"/>
          <w:numId w:val="4"/>
        </w:numPr>
        <w:pBdr>
          <w:top w:val="nil"/>
          <w:left w:val="nil"/>
          <w:bottom w:val="nil"/>
          <w:right w:val="nil"/>
          <w:between w:val="nil"/>
        </w:pBdr>
        <w:spacing w:before="0" w:after="0"/>
        <w:rPr>
          <w:rFonts w:asciiTheme="minorHAnsi" w:eastAsia="Calibri" w:hAnsiTheme="minorHAnsi" w:cstheme="minorHAnsi"/>
          <w:color w:val="000000"/>
        </w:rPr>
      </w:pPr>
      <w:r w:rsidRPr="002C3424">
        <w:rPr>
          <w:rFonts w:asciiTheme="minorHAnsi" w:eastAsia="Calibri" w:hAnsiTheme="minorHAnsi" w:cstheme="minorHAnsi"/>
          <w:color w:val="000000"/>
        </w:rPr>
        <w:t xml:space="preserve">In 2014, the cabinet issued a decision to ease restrictions on the children of Jordanian mothers married to foreigners by issuing them with a special Jordanian ID card. </w:t>
      </w:r>
      <w:r w:rsidR="000F4E48">
        <w:rPr>
          <w:rFonts w:asciiTheme="minorHAnsi" w:eastAsia="Calibri" w:hAnsiTheme="minorHAnsi" w:cstheme="minorHAnsi"/>
          <w:color w:val="000000"/>
        </w:rPr>
        <w:t>The card aims</w:t>
      </w:r>
      <w:r w:rsidRPr="002C3424">
        <w:rPr>
          <w:rFonts w:asciiTheme="minorHAnsi" w:eastAsia="Calibri" w:hAnsiTheme="minorHAnsi" w:cstheme="minorHAnsi"/>
          <w:color w:val="000000"/>
        </w:rPr>
        <w:t xml:space="preserve"> to facilitate their access to employment, public education, government health care, property ownership, investment, and acquiring a driver’s license.</w:t>
      </w:r>
      <w:r w:rsidR="000F4E48">
        <w:rPr>
          <w:rFonts w:asciiTheme="minorHAnsi" w:eastAsia="Calibri" w:hAnsiTheme="minorHAnsi" w:cstheme="minorHAnsi"/>
          <w:color w:val="000000"/>
        </w:rPr>
        <w:t xml:space="preserve"> </w:t>
      </w:r>
      <w:r w:rsidRPr="002C3424">
        <w:rPr>
          <w:rFonts w:asciiTheme="minorHAnsi" w:eastAsia="Calibri" w:hAnsiTheme="minorHAnsi" w:cstheme="minorHAnsi"/>
          <w:color w:val="000000"/>
          <w:vertAlign w:val="superscript"/>
        </w:rPr>
        <w:endnoteReference w:id="13"/>
      </w:r>
      <w:r w:rsidRPr="002C3424">
        <w:rPr>
          <w:rFonts w:asciiTheme="minorHAnsi" w:eastAsia="Calibri" w:hAnsiTheme="minorHAnsi" w:cstheme="minorHAnsi"/>
          <w:color w:val="000000"/>
        </w:rPr>
        <w:t xml:space="preserve">By February 2018, less than 20% of the estimated number of children of Jordanian mothers married to foreigners were issued ID cards. A large number were unable to obtain the card or were ineligible for the following reasons: </w:t>
      </w:r>
      <w:r w:rsidR="000F4E48">
        <w:rPr>
          <w:rFonts w:asciiTheme="minorHAnsi" w:eastAsia="Calibri" w:hAnsiTheme="minorHAnsi" w:cstheme="minorHAnsi"/>
          <w:color w:val="000000"/>
        </w:rPr>
        <w:t xml:space="preserve">a </w:t>
      </w:r>
      <w:r w:rsidRPr="002C3424">
        <w:rPr>
          <w:rFonts w:asciiTheme="minorHAnsi" w:eastAsia="Calibri" w:hAnsiTheme="minorHAnsi" w:cstheme="minorHAnsi"/>
          <w:color w:val="000000"/>
        </w:rPr>
        <w:t xml:space="preserve">long list of documents required to apply and the cost to collect them, the need to provide certified birth certificates, </w:t>
      </w:r>
      <w:r w:rsidR="00641BDD">
        <w:rPr>
          <w:rFonts w:asciiTheme="minorHAnsi" w:eastAsia="Calibri" w:hAnsiTheme="minorHAnsi" w:cstheme="minorHAnsi"/>
          <w:color w:val="000000"/>
        </w:rPr>
        <w:t xml:space="preserve">and </w:t>
      </w:r>
      <w:r w:rsidRPr="002C3424">
        <w:rPr>
          <w:rFonts w:asciiTheme="minorHAnsi" w:eastAsia="Calibri" w:hAnsiTheme="minorHAnsi" w:cstheme="minorHAnsi"/>
          <w:color w:val="000000"/>
        </w:rPr>
        <w:t>needed security clearance from the General Intelligence Directorate</w:t>
      </w:r>
      <w:r w:rsidR="00DE453C" w:rsidRPr="002C3424">
        <w:rPr>
          <w:rFonts w:asciiTheme="minorHAnsi" w:eastAsia="Calibri" w:hAnsiTheme="minorHAnsi" w:cstheme="minorHAnsi"/>
          <w:color w:val="000000"/>
        </w:rPr>
        <w:t>.</w:t>
      </w:r>
    </w:p>
    <w:p w14:paraId="3BC40222" w14:textId="4E566907" w:rsidR="002030C9" w:rsidRPr="002C3424" w:rsidRDefault="002030C9" w:rsidP="00BA3453">
      <w:pPr>
        <w:numPr>
          <w:ilvl w:val="0"/>
          <w:numId w:val="4"/>
        </w:numPr>
        <w:pBdr>
          <w:top w:val="nil"/>
          <w:left w:val="nil"/>
          <w:bottom w:val="nil"/>
          <w:right w:val="nil"/>
          <w:between w:val="nil"/>
        </w:pBdr>
        <w:spacing w:before="0" w:after="0"/>
        <w:rPr>
          <w:rFonts w:asciiTheme="minorHAnsi" w:eastAsia="Calibri" w:hAnsiTheme="minorHAnsi" w:cstheme="minorHAnsi"/>
          <w:color w:val="000000"/>
        </w:rPr>
      </w:pPr>
      <w:bookmarkStart w:id="7" w:name="_heading=h.3dy6vkm" w:colFirst="0" w:colLast="0"/>
      <w:bookmarkEnd w:id="7"/>
      <w:r w:rsidRPr="002C3424">
        <w:rPr>
          <w:rFonts w:asciiTheme="minorHAnsi" w:eastAsia="Calibri" w:hAnsiTheme="minorHAnsi" w:cstheme="minorHAnsi"/>
          <w:color w:val="000000"/>
        </w:rPr>
        <w:t xml:space="preserve">Additionally, of those who were able to obtain the ID cards, many stated no noticeable improvement in their situation as government agencies continue to subject them to the same regulations which apply to foreign nationals. The only areas </w:t>
      </w:r>
      <w:r w:rsidR="00641BDD">
        <w:rPr>
          <w:rFonts w:asciiTheme="minorHAnsi" w:eastAsia="Calibri" w:hAnsiTheme="minorHAnsi" w:cstheme="minorHAnsi"/>
          <w:color w:val="000000"/>
        </w:rPr>
        <w:t xml:space="preserve">of </w:t>
      </w:r>
      <w:r w:rsidRPr="002C3424">
        <w:rPr>
          <w:rFonts w:asciiTheme="minorHAnsi" w:eastAsia="Calibri" w:hAnsiTheme="minorHAnsi" w:cstheme="minorHAnsi"/>
          <w:color w:val="000000"/>
        </w:rPr>
        <w:t xml:space="preserve">improvement </w:t>
      </w:r>
      <w:r w:rsidR="00BA3453" w:rsidRPr="002C3424">
        <w:rPr>
          <w:rFonts w:asciiTheme="minorHAnsi" w:eastAsia="Calibri" w:hAnsiTheme="minorHAnsi" w:cstheme="minorHAnsi"/>
          <w:color w:val="000000"/>
        </w:rPr>
        <w:t>were</w:t>
      </w:r>
      <w:r w:rsidRPr="002C3424">
        <w:rPr>
          <w:rFonts w:asciiTheme="minorHAnsi" w:eastAsia="Calibri" w:hAnsiTheme="minorHAnsi" w:cstheme="minorHAnsi"/>
          <w:color w:val="000000"/>
        </w:rPr>
        <w:t xml:space="preserve"> noted in health and education.</w:t>
      </w:r>
      <w:r w:rsidRPr="002C3424">
        <w:rPr>
          <w:rFonts w:asciiTheme="minorHAnsi" w:eastAsia="Calibri" w:hAnsiTheme="minorHAnsi" w:cstheme="minorHAnsi"/>
          <w:color w:val="000000"/>
          <w:vertAlign w:val="superscript"/>
        </w:rPr>
        <w:endnoteReference w:id="14"/>
      </w:r>
      <w:r w:rsidR="00E54D78" w:rsidRPr="002C3424">
        <w:rPr>
          <w:rFonts w:asciiTheme="minorHAnsi" w:eastAsia="Calibri" w:hAnsiTheme="minorHAnsi" w:cstheme="minorHAnsi"/>
          <w:color w:val="000000"/>
        </w:rPr>
        <w:t xml:space="preserve"> However, a significant improvement </w:t>
      </w:r>
      <w:r w:rsidR="00E135C8" w:rsidRPr="002C3424">
        <w:rPr>
          <w:rFonts w:asciiTheme="minorHAnsi" w:eastAsia="Calibri" w:hAnsiTheme="minorHAnsi" w:cstheme="minorHAnsi"/>
          <w:color w:val="000000"/>
        </w:rPr>
        <w:t xml:space="preserve">was an amendment to the Labor Law which gave the children of Jordanian women married to </w:t>
      </w:r>
      <w:r w:rsidR="00DE453C" w:rsidRPr="002C3424">
        <w:rPr>
          <w:rFonts w:asciiTheme="minorHAnsi" w:eastAsia="Calibri" w:hAnsiTheme="minorHAnsi" w:cstheme="minorHAnsi"/>
          <w:color w:val="000000"/>
        </w:rPr>
        <w:t>non-Jordanians</w:t>
      </w:r>
      <w:r w:rsidR="00E135C8" w:rsidRPr="002C3424">
        <w:rPr>
          <w:rFonts w:asciiTheme="minorHAnsi" w:eastAsia="Calibri" w:hAnsiTheme="minorHAnsi" w:cstheme="minorHAnsi"/>
          <w:color w:val="000000"/>
        </w:rPr>
        <w:t xml:space="preserve"> the right to work </w:t>
      </w:r>
      <w:r w:rsidR="009E1460">
        <w:rPr>
          <w:rFonts w:asciiTheme="minorHAnsi" w:eastAsia="Calibri" w:hAnsiTheme="minorHAnsi" w:cstheme="minorHAnsi"/>
          <w:color w:val="000000"/>
        </w:rPr>
        <w:t>without a</w:t>
      </w:r>
      <w:r w:rsidR="00E135C8" w:rsidRPr="002C3424">
        <w:rPr>
          <w:rFonts w:asciiTheme="minorHAnsi" w:eastAsia="Calibri" w:hAnsiTheme="minorHAnsi" w:cstheme="minorHAnsi"/>
          <w:color w:val="000000"/>
        </w:rPr>
        <w:t xml:space="preserve"> work permit</w:t>
      </w:r>
      <w:r w:rsidR="00326772">
        <w:rPr>
          <w:rStyle w:val="EndnoteReference"/>
          <w:rFonts w:asciiTheme="minorHAnsi" w:eastAsia="Calibri" w:hAnsiTheme="minorHAnsi" w:cstheme="minorHAnsi"/>
          <w:color w:val="000000"/>
        </w:rPr>
        <w:endnoteReference w:id="15"/>
      </w:r>
      <w:r w:rsidR="009E1460">
        <w:rPr>
          <w:rFonts w:asciiTheme="minorHAnsi" w:eastAsia="Calibri" w:hAnsiTheme="minorHAnsi" w:cstheme="minorHAnsi"/>
          <w:color w:val="000000"/>
        </w:rPr>
        <w:t>, children of Jordanian women between 16 &amp; 18 can benefit from this amendment if</w:t>
      </w:r>
      <w:r w:rsidR="009E1460">
        <w:rPr>
          <w:rFonts w:asciiTheme="minorHAnsi" w:eastAsia="Calibri" w:hAnsiTheme="minorHAnsi" w:cstheme="minorHAnsi"/>
          <w:color w:val="000000"/>
          <w:lang w:val="en-US"/>
        </w:rPr>
        <w:t xml:space="preserve"> safeguards stipulated in the Labor Law are available</w:t>
      </w:r>
      <w:r w:rsidR="009E1460">
        <w:rPr>
          <w:rFonts w:asciiTheme="minorHAnsi" w:eastAsia="Calibri" w:hAnsiTheme="minorHAnsi" w:cstheme="minorHAnsi"/>
          <w:color w:val="000000"/>
        </w:rPr>
        <w:t xml:space="preserve"> </w:t>
      </w:r>
      <w:r w:rsidR="00B20697" w:rsidRPr="002C3424">
        <w:rPr>
          <w:rStyle w:val="EndnoteReference"/>
          <w:rFonts w:asciiTheme="minorHAnsi" w:eastAsia="Calibri" w:hAnsiTheme="minorHAnsi" w:cstheme="minorHAnsi"/>
          <w:color w:val="000000"/>
        </w:rPr>
        <w:endnoteReference w:id="16"/>
      </w:r>
    </w:p>
    <w:p w14:paraId="55594B14" w14:textId="77777777" w:rsidR="0023189B" w:rsidRPr="002C3424" w:rsidRDefault="0023189B" w:rsidP="00BA3453">
      <w:pPr>
        <w:pBdr>
          <w:top w:val="nil"/>
          <w:left w:val="nil"/>
          <w:bottom w:val="nil"/>
          <w:right w:val="nil"/>
          <w:between w:val="nil"/>
        </w:pBdr>
        <w:spacing w:before="0" w:after="0"/>
        <w:ind w:left="360"/>
        <w:rPr>
          <w:rFonts w:asciiTheme="minorHAnsi" w:eastAsia="Calibri" w:hAnsiTheme="minorHAnsi" w:cstheme="minorHAnsi"/>
          <w:color w:val="000000"/>
        </w:rPr>
      </w:pPr>
    </w:p>
    <w:tbl>
      <w:tblPr>
        <w:tblStyle w:val="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030C9" w:rsidRPr="002C3424" w14:paraId="3BC40228" w14:textId="77777777">
        <w:tc>
          <w:tcPr>
            <w:tcW w:w="9350" w:type="dxa"/>
          </w:tcPr>
          <w:p w14:paraId="3BC40223" w14:textId="77777777" w:rsidR="002030C9" w:rsidRPr="002C3424" w:rsidRDefault="002030C9" w:rsidP="00BA3453">
            <w:pPr>
              <w:spacing w:before="0" w:after="0" w:line="312" w:lineRule="auto"/>
              <w:rPr>
                <w:rFonts w:asciiTheme="minorHAnsi" w:hAnsiTheme="minorHAnsi" w:cstheme="minorHAnsi"/>
                <w:color w:val="000000"/>
              </w:rPr>
            </w:pPr>
            <w:r w:rsidRPr="002C3424">
              <w:rPr>
                <w:rFonts w:asciiTheme="minorHAnsi" w:hAnsiTheme="minorHAnsi" w:cstheme="minorHAnsi"/>
                <w:color w:val="000000"/>
              </w:rPr>
              <w:t>Recommendations</w:t>
            </w:r>
          </w:p>
          <w:p w14:paraId="3BC40224" w14:textId="77777777" w:rsidR="002030C9" w:rsidRPr="002C3424" w:rsidRDefault="002030C9" w:rsidP="00BA3453">
            <w:pPr>
              <w:numPr>
                <w:ilvl w:val="0"/>
                <w:numId w:val="7"/>
              </w:numPr>
              <w:pBdr>
                <w:top w:val="nil"/>
                <w:left w:val="nil"/>
                <w:bottom w:val="nil"/>
                <w:right w:val="nil"/>
                <w:between w:val="nil"/>
              </w:pBdr>
              <w:spacing w:before="0" w:after="0" w:line="240" w:lineRule="auto"/>
              <w:rPr>
                <w:rFonts w:asciiTheme="minorHAnsi" w:eastAsia="Calibri" w:hAnsiTheme="minorHAnsi" w:cstheme="minorHAnsi"/>
                <w:color w:val="000000"/>
              </w:rPr>
            </w:pPr>
            <w:r w:rsidRPr="002C3424">
              <w:rPr>
                <w:rFonts w:asciiTheme="minorHAnsi" w:eastAsia="Calibri" w:hAnsiTheme="minorHAnsi" w:cstheme="minorHAnsi"/>
                <w:color w:val="000000"/>
              </w:rPr>
              <w:t>Review and amend Nationality Law No. 6 of 1954 to ensure that a Jordanian mother married to a non-Jordanian man has the right to transmit her nationality to her children equally and without discrimination.</w:t>
            </w:r>
          </w:p>
          <w:p w14:paraId="3BC40225" w14:textId="77777777" w:rsidR="002030C9" w:rsidRPr="002C3424" w:rsidRDefault="002030C9" w:rsidP="00BA3453">
            <w:pPr>
              <w:numPr>
                <w:ilvl w:val="0"/>
                <w:numId w:val="7"/>
              </w:numPr>
              <w:pBdr>
                <w:top w:val="nil"/>
                <w:left w:val="nil"/>
                <w:bottom w:val="nil"/>
                <w:right w:val="nil"/>
                <w:between w:val="nil"/>
              </w:pBdr>
              <w:spacing w:before="0" w:after="0" w:line="240" w:lineRule="auto"/>
              <w:rPr>
                <w:rFonts w:asciiTheme="minorHAnsi" w:eastAsia="Calibri" w:hAnsiTheme="minorHAnsi" w:cstheme="minorHAnsi"/>
                <w:color w:val="000000"/>
              </w:rPr>
            </w:pPr>
            <w:r w:rsidRPr="002C3424">
              <w:rPr>
                <w:rFonts w:asciiTheme="minorHAnsi" w:eastAsia="Calibri" w:hAnsiTheme="minorHAnsi" w:cstheme="minorHAnsi"/>
                <w:color w:val="000000"/>
              </w:rPr>
              <w:t xml:space="preserve">Lift the reservation to Article 9 of CEDAW. </w:t>
            </w:r>
          </w:p>
          <w:p w14:paraId="0B625C57" w14:textId="77777777" w:rsidR="00B30426" w:rsidRDefault="002030C9" w:rsidP="00BA3453">
            <w:pPr>
              <w:numPr>
                <w:ilvl w:val="0"/>
                <w:numId w:val="7"/>
              </w:numPr>
              <w:pBdr>
                <w:top w:val="nil"/>
                <w:left w:val="nil"/>
                <w:bottom w:val="nil"/>
                <w:right w:val="nil"/>
                <w:between w:val="nil"/>
              </w:pBdr>
              <w:spacing w:before="0" w:after="0" w:line="240" w:lineRule="auto"/>
              <w:rPr>
                <w:rFonts w:asciiTheme="minorHAnsi" w:eastAsia="Calibri" w:hAnsiTheme="minorHAnsi" w:cstheme="minorHAnsi"/>
                <w:color w:val="000000"/>
              </w:rPr>
            </w:pPr>
            <w:r w:rsidRPr="002C3424">
              <w:rPr>
                <w:rFonts w:asciiTheme="minorHAnsi" w:eastAsia="Calibri" w:hAnsiTheme="minorHAnsi" w:cstheme="minorHAnsi"/>
                <w:color w:val="000000"/>
              </w:rPr>
              <w:t>Until the Nationality Law is amended, remove restrictions on the process of obtaining ID cards, to ensure that all children of Jordanian women married to non-Jordanians have access to employment, public education, government health care, property ownership, investment, and acquiring a driver’s license.</w:t>
            </w:r>
            <w:r w:rsidR="00B30426">
              <w:rPr>
                <w:rFonts w:asciiTheme="minorHAnsi" w:eastAsia="Calibri" w:hAnsiTheme="minorHAnsi" w:cstheme="minorHAnsi"/>
                <w:color w:val="000000"/>
              </w:rPr>
              <w:t xml:space="preserve"> Ease the requirements for the children of Jordanian mothers to obtain an ID card</w:t>
            </w:r>
            <w:r w:rsidR="003516B2">
              <w:rPr>
                <w:rFonts w:asciiTheme="minorHAnsi" w:eastAsia="Calibri" w:hAnsiTheme="minorHAnsi" w:cstheme="minorHAnsi" w:hint="cs"/>
                <w:color w:val="000000"/>
                <w:rtl/>
              </w:rPr>
              <w:t xml:space="preserve">. </w:t>
            </w:r>
            <w:r w:rsidR="004D1C79">
              <w:rPr>
                <w:rFonts w:asciiTheme="minorHAnsi" w:eastAsia="Calibri" w:hAnsiTheme="minorHAnsi" w:cstheme="minorHAnsi"/>
                <w:color w:val="000000"/>
              </w:rPr>
              <w:t xml:space="preserve">This is considered a form of discrimination against citizenship, </w:t>
            </w:r>
            <w:r w:rsidR="00C25D55">
              <w:rPr>
                <w:rFonts w:asciiTheme="minorHAnsi" w:eastAsia="Calibri" w:hAnsiTheme="minorHAnsi" w:cstheme="minorHAnsi"/>
                <w:color w:val="000000"/>
              </w:rPr>
              <w:t xml:space="preserve">mobility, and freedom of movement.  </w:t>
            </w:r>
          </w:p>
          <w:p w14:paraId="3BC40227" w14:textId="4A525DB1" w:rsidR="00326772" w:rsidRPr="004D1C79" w:rsidRDefault="00326772" w:rsidP="00326772">
            <w:pPr>
              <w:pBdr>
                <w:top w:val="nil"/>
                <w:left w:val="nil"/>
                <w:bottom w:val="nil"/>
                <w:right w:val="nil"/>
                <w:between w:val="nil"/>
              </w:pBdr>
              <w:spacing w:before="0" w:after="0" w:line="240" w:lineRule="auto"/>
              <w:ind w:left="360"/>
              <w:rPr>
                <w:rFonts w:asciiTheme="minorHAnsi" w:eastAsia="Calibri" w:hAnsiTheme="minorHAnsi" w:cstheme="minorHAnsi"/>
                <w:color w:val="000000"/>
              </w:rPr>
            </w:pPr>
          </w:p>
        </w:tc>
      </w:tr>
    </w:tbl>
    <w:p w14:paraId="3BC40229" w14:textId="77777777" w:rsidR="002030C9" w:rsidRPr="002C3424" w:rsidRDefault="002030C9" w:rsidP="00BA3453">
      <w:pPr>
        <w:pStyle w:val="Heading1"/>
        <w:numPr>
          <w:ilvl w:val="0"/>
          <w:numId w:val="6"/>
        </w:numPr>
        <w:spacing w:before="0"/>
        <w:rPr>
          <w:rFonts w:asciiTheme="minorHAnsi" w:hAnsiTheme="minorHAnsi" w:cstheme="minorHAnsi"/>
        </w:rPr>
      </w:pPr>
      <w:bookmarkStart w:id="8" w:name="_Toc105580204"/>
      <w:r w:rsidRPr="002C3424">
        <w:rPr>
          <w:rFonts w:asciiTheme="minorHAnsi" w:hAnsiTheme="minorHAnsi" w:cstheme="minorHAnsi"/>
        </w:rPr>
        <w:t>Education, leisure and cultural activities (arts. 28, 29, 30 and 31)</w:t>
      </w:r>
      <w:bookmarkEnd w:id="8"/>
    </w:p>
    <w:p w14:paraId="003A6780" w14:textId="77777777" w:rsidR="00326772" w:rsidRDefault="00326772" w:rsidP="00326772">
      <w:pPr>
        <w:rPr>
          <w:rFonts w:asciiTheme="minorHAnsi" w:hAnsiTheme="minorHAnsi" w:cstheme="minorHAnsi"/>
        </w:rPr>
      </w:pPr>
      <w:bookmarkStart w:id="9" w:name="_Toc105580205"/>
    </w:p>
    <w:p w14:paraId="3BC4022A" w14:textId="5B63016C" w:rsidR="002030C9" w:rsidRPr="002C3424" w:rsidRDefault="002030C9" w:rsidP="00BA3453">
      <w:pPr>
        <w:pStyle w:val="Heading2"/>
        <w:spacing w:before="0"/>
        <w:rPr>
          <w:rFonts w:asciiTheme="minorHAnsi" w:hAnsiTheme="minorHAnsi" w:cstheme="minorHAnsi"/>
        </w:rPr>
      </w:pPr>
      <w:r w:rsidRPr="002C3424">
        <w:rPr>
          <w:rFonts w:asciiTheme="minorHAnsi" w:hAnsiTheme="minorHAnsi" w:cstheme="minorHAnsi"/>
        </w:rPr>
        <w:t>School enrollment</w:t>
      </w:r>
      <w:bookmarkEnd w:id="9"/>
      <w:r w:rsidRPr="002C3424">
        <w:rPr>
          <w:rFonts w:asciiTheme="minorHAnsi" w:hAnsiTheme="minorHAnsi" w:cstheme="minorHAnsi"/>
        </w:rPr>
        <w:t xml:space="preserve"> </w:t>
      </w:r>
    </w:p>
    <w:p w14:paraId="3BC4022B" w14:textId="0CC6FC0B" w:rsidR="002030C9" w:rsidRPr="002C3424" w:rsidRDefault="008E7E36" w:rsidP="00BA3453">
      <w:pPr>
        <w:numPr>
          <w:ilvl w:val="0"/>
          <w:numId w:val="12"/>
        </w:numPr>
        <w:pBdr>
          <w:top w:val="nil"/>
          <w:left w:val="nil"/>
          <w:bottom w:val="nil"/>
          <w:right w:val="nil"/>
          <w:between w:val="nil"/>
        </w:pBdr>
        <w:spacing w:before="0" w:after="0"/>
        <w:rPr>
          <w:rFonts w:asciiTheme="minorHAnsi" w:eastAsia="Calibri" w:hAnsiTheme="minorHAnsi" w:cstheme="minorHAnsi"/>
          <w:color w:val="000000"/>
        </w:rPr>
      </w:pPr>
      <w:r w:rsidRPr="002C3424">
        <w:rPr>
          <w:rFonts w:asciiTheme="minorHAnsi" w:eastAsia="Calibri" w:hAnsiTheme="minorHAnsi" w:cstheme="minorHAnsi"/>
          <w:color w:val="000000"/>
        </w:rPr>
        <w:t xml:space="preserve">There are </w:t>
      </w:r>
      <w:r w:rsidR="002030C9" w:rsidRPr="002C3424">
        <w:rPr>
          <w:rFonts w:asciiTheme="minorHAnsi" w:eastAsia="Calibri" w:hAnsiTheme="minorHAnsi" w:cstheme="minorHAnsi"/>
          <w:color w:val="000000"/>
        </w:rPr>
        <w:t xml:space="preserve">several factors </w:t>
      </w:r>
      <w:r w:rsidR="00641BDD">
        <w:rPr>
          <w:rFonts w:asciiTheme="minorHAnsi" w:eastAsia="Calibri" w:hAnsiTheme="minorHAnsi" w:cstheme="minorHAnsi"/>
          <w:color w:val="000000"/>
        </w:rPr>
        <w:t xml:space="preserve">that </w:t>
      </w:r>
      <w:r w:rsidR="002030C9" w:rsidRPr="002C3424">
        <w:rPr>
          <w:rFonts w:asciiTheme="minorHAnsi" w:eastAsia="Calibri" w:hAnsiTheme="minorHAnsi" w:cstheme="minorHAnsi"/>
          <w:color w:val="000000"/>
        </w:rPr>
        <w:t xml:space="preserve">still impact the quality of education as well as children’s transition to secondary and tertiary education. To accommodate Syrian refugees living in urban centers, the Ministry of Education (MoE) started a double shift system in many schools. Schools with a double shift system increased from 460 schools in the school year 2013/2014 to 708 schools in 2016/2017. The number of students attending double shift schools also increased from 240,470 to 362,581 in 2016. While this system allowed thousands of Syrian </w:t>
      </w:r>
      <w:r w:rsidR="0006739C">
        <w:rPr>
          <w:rFonts w:asciiTheme="minorHAnsi" w:eastAsia="Calibri" w:hAnsiTheme="minorHAnsi" w:cstheme="minorHAnsi"/>
          <w:color w:val="000000"/>
        </w:rPr>
        <w:t>refugees’</w:t>
      </w:r>
      <w:r w:rsidR="002030C9" w:rsidRPr="002C3424">
        <w:rPr>
          <w:rFonts w:asciiTheme="minorHAnsi" w:eastAsia="Calibri" w:hAnsiTheme="minorHAnsi" w:cstheme="minorHAnsi"/>
          <w:color w:val="000000"/>
        </w:rPr>
        <w:t xml:space="preserve"> access to education, it also shortened class time for many students and resulted in overcrowding in already drained public schools. </w:t>
      </w:r>
      <w:r w:rsidR="002030C9" w:rsidRPr="002C3424">
        <w:rPr>
          <w:rFonts w:asciiTheme="minorHAnsi" w:eastAsia="Calibri" w:hAnsiTheme="minorHAnsi" w:cstheme="minorHAnsi"/>
          <w:color w:val="000000"/>
          <w:vertAlign w:val="superscript"/>
        </w:rPr>
        <w:endnoteReference w:id="17"/>
      </w:r>
    </w:p>
    <w:p w14:paraId="3BC4022D" w14:textId="3B641E34" w:rsidR="002030C9" w:rsidRDefault="002030C9" w:rsidP="00BA3453">
      <w:pPr>
        <w:numPr>
          <w:ilvl w:val="0"/>
          <w:numId w:val="9"/>
        </w:numPr>
        <w:pBdr>
          <w:top w:val="nil"/>
          <w:left w:val="nil"/>
          <w:bottom w:val="nil"/>
          <w:right w:val="nil"/>
          <w:between w:val="nil"/>
        </w:pBdr>
        <w:spacing w:before="0" w:after="0"/>
        <w:rPr>
          <w:rFonts w:asciiTheme="minorHAnsi" w:eastAsia="Calibri" w:hAnsiTheme="minorHAnsi" w:cstheme="minorHAnsi"/>
          <w:color w:val="000000"/>
        </w:rPr>
      </w:pPr>
      <w:r w:rsidRPr="002C3424">
        <w:rPr>
          <w:rFonts w:asciiTheme="minorHAnsi" w:eastAsia="Calibri" w:hAnsiTheme="minorHAnsi" w:cstheme="minorHAnsi"/>
          <w:color w:val="000000"/>
        </w:rPr>
        <w:t xml:space="preserve">School enrollment in secondary education remains lower than basic across different nationalities. 2015/16 gross enrolment rates in basic and secondary education </w:t>
      </w:r>
      <w:r w:rsidR="00641BDD">
        <w:rPr>
          <w:rFonts w:asciiTheme="minorHAnsi" w:eastAsia="Calibri" w:hAnsiTheme="minorHAnsi" w:cstheme="minorHAnsi"/>
          <w:color w:val="000000"/>
        </w:rPr>
        <w:t>show</w:t>
      </w:r>
      <w:r w:rsidRPr="002C3424">
        <w:rPr>
          <w:rFonts w:asciiTheme="minorHAnsi" w:eastAsia="Calibri" w:hAnsiTheme="minorHAnsi" w:cstheme="minorHAnsi"/>
          <w:color w:val="000000"/>
        </w:rPr>
        <w:t xml:space="preserve"> that enrollment in secondary education remains lower than basic </w:t>
      </w:r>
      <w:r w:rsidR="00641BDD">
        <w:rPr>
          <w:rFonts w:asciiTheme="minorHAnsi" w:eastAsia="Calibri" w:hAnsiTheme="minorHAnsi" w:cstheme="minorHAnsi"/>
          <w:color w:val="000000"/>
        </w:rPr>
        <w:t>education</w:t>
      </w:r>
      <w:r w:rsidRPr="002C3424">
        <w:rPr>
          <w:rFonts w:asciiTheme="minorHAnsi" w:eastAsia="Calibri" w:hAnsiTheme="minorHAnsi" w:cstheme="minorHAnsi"/>
          <w:color w:val="000000"/>
        </w:rPr>
        <w:t xml:space="preserve"> across nationalities (123% in basic, and 98% in secondary education for Jordanians), but was significantly lower for Syrian students (36.7% in basic, 13.5% in secondary).</w:t>
      </w:r>
      <w:r w:rsidRPr="002C3424">
        <w:rPr>
          <w:rFonts w:asciiTheme="minorHAnsi" w:eastAsia="Calibri" w:hAnsiTheme="minorHAnsi" w:cstheme="minorHAnsi"/>
          <w:color w:val="000000"/>
          <w:vertAlign w:val="superscript"/>
        </w:rPr>
        <w:endnoteReference w:id="18"/>
      </w:r>
      <w:r w:rsidRPr="002C3424">
        <w:rPr>
          <w:rFonts w:asciiTheme="minorHAnsi" w:eastAsia="Calibri" w:hAnsiTheme="minorHAnsi" w:cstheme="minorHAnsi"/>
          <w:color w:val="000000"/>
        </w:rPr>
        <w:t xml:space="preserve"> </w:t>
      </w:r>
      <w:bookmarkStart w:id="10" w:name="_heading=h.2s8eyo1" w:colFirst="0" w:colLast="0"/>
      <w:bookmarkEnd w:id="10"/>
      <w:r w:rsidR="008E7E36" w:rsidRPr="002C3424">
        <w:rPr>
          <w:rFonts w:asciiTheme="minorHAnsi" w:eastAsia="Calibri" w:hAnsiTheme="minorHAnsi" w:cstheme="minorHAnsi"/>
          <w:color w:val="000000"/>
        </w:rPr>
        <w:t>Moreover, e</w:t>
      </w:r>
      <w:r w:rsidRPr="002C3424">
        <w:rPr>
          <w:rFonts w:asciiTheme="minorHAnsi" w:eastAsia="Calibri" w:hAnsiTheme="minorHAnsi" w:cstheme="minorHAnsi"/>
          <w:color w:val="000000"/>
        </w:rPr>
        <w:t xml:space="preserve">nrollment rates by sex for </w:t>
      </w:r>
      <w:r w:rsidR="00641BDD">
        <w:rPr>
          <w:rFonts w:asciiTheme="minorHAnsi" w:eastAsia="Calibri" w:hAnsiTheme="minorHAnsi" w:cstheme="minorHAnsi"/>
          <w:color w:val="000000"/>
        </w:rPr>
        <w:t xml:space="preserve">the </w:t>
      </w:r>
      <w:r w:rsidRPr="002C3424">
        <w:rPr>
          <w:rFonts w:asciiTheme="minorHAnsi" w:eastAsia="Calibri" w:hAnsiTheme="minorHAnsi" w:cstheme="minorHAnsi"/>
          <w:color w:val="000000"/>
        </w:rPr>
        <w:t>school year 2018/19 show that the enrollment rate of girls in secondary education is higher than that of boys (82.9% and 68.7% respectively).</w:t>
      </w:r>
      <w:r w:rsidRPr="002C3424">
        <w:rPr>
          <w:rFonts w:asciiTheme="minorHAnsi" w:eastAsia="Calibri" w:hAnsiTheme="minorHAnsi" w:cstheme="minorHAnsi"/>
          <w:color w:val="000000"/>
          <w:vertAlign w:val="superscript"/>
        </w:rPr>
        <w:endnoteReference w:id="19"/>
      </w:r>
      <w:r w:rsidRPr="002C3424">
        <w:rPr>
          <w:rFonts w:asciiTheme="minorHAnsi" w:eastAsia="Calibri" w:hAnsiTheme="minorHAnsi" w:cstheme="minorHAnsi"/>
          <w:color w:val="000000"/>
        </w:rPr>
        <w:t xml:space="preserve"> </w:t>
      </w:r>
    </w:p>
    <w:p w14:paraId="0AE77980" w14:textId="77777777" w:rsidR="00326772" w:rsidRPr="002C3424" w:rsidRDefault="00326772" w:rsidP="00326772">
      <w:pPr>
        <w:pBdr>
          <w:top w:val="nil"/>
          <w:left w:val="nil"/>
          <w:bottom w:val="nil"/>
          <w:right w:val="nil"/>
          <w:between w:val="nil"/>
        </w:pBdr>
        <w:spacing w:before="0" w:after="0"/>
        <w:ind w:left="360"/>
        <w:rPr>
          <w:rFonts w:asciiTheme="minorHAnsi" w:eastAsia="Calibri" w:hAnsiTheme="minorHAnsi" w:cstheme="minorHAnsi"/>
          <w:color w:val="000000"/>
        </w:rPr>
      </w:pPr>
    </w:p>
    <w:p w14:paraId="3BC4022E" w14:textId="77777777" w:rsidR="002030C9" w:rsidRPr="002C3424" w:rsidRDefault="002030C9" w:rsidP="00BA3453">
      <w:pPr>
        <w:pStyle w:val="Heading2"/>
        <w:spacing w:before="0"/>
        <w:rPr>
          <w:rFonts w:asciiTheme="minorHAnsi" w:hAnsiTheme="minorHAnsi" w:cstheme="minorHAnsi"/>
        </w:rPr>
      </w:pPr>
      <w:bookmarkStart w:id="11" w:name="_Toc105580206"/>
      <w:r w:rsidRPr="002C3424">
        <w:rPr>
          <w:rFonts w:asciiTheme="minorHAnsi" w:hAnsiTheme="minorHAnsi" w:cstheme="minorHAnsi"/>
        </w:rPr>
        <w:t>Quality of learning</w:t>
      </w:r>
      <w:bookmarkEnd w:id="11"/>
      <w:r w:rsidRPr="002C3424">
        <w:rPr>
          <w:rFonts w:asciiTheme="minorHAnsi" w:hAnsiTheme="minorHAnsi" w:cstheme="minorHAnsi"/>
        </w:rPr>
        <w:t xml:space="preserve"> </w:t>
      </w:r>
    </w:p>
    <w:p w14:paraId="3BC4022F" w14:textId="1BCB6912" w:rsidR="002030C9" w:rsidRDefault="008E7E36" w:rsidP="00BA3453">
      <w:pPr>
        <w:numPr>
          <w:ilvl w:val="0"/>
          <w:numId w:val="8"/>
        </w:numPr>
        <w:pBdr>
          <w:top w:val="nil"/>
          <w:left w:val="nil"/>
          <w:bottom w:val="nil"/>
          <w:right w:val="nil"/>
          <w:between w:val="nil"/>
        </w:pBdr>
        <w:spacing w:before="0" w:after="0"/>
        <w:ind w:left="360"/>
        <w:rPr>
          <w:rFonts w:asciiTheme="minorHAnsi" w:eastAsia="Calibri" w:hAnsiTheme="minorHAnsi" w:cstheme="minorHAnsi"/>
          <w:color w:val="000000"/>
        </w:rPr>
      </w:pPr>
      <w:r w:rsidRPr="002C3424">
        <w:rPr>
          <w:rFonts w:asciiTheme="minorHAnsi" w:eastAsia="Calibri" w:hAnsiTheme="minorHAnsi" w:cstheme="minorHAnsi"/>
          <w:color w:val="000000"/>
        </w:rPr>
        <w:t>S</w:t>
      </w:r>
      <w:r w:rsidR="002030C9" w:rsidRPr="002C3424">
        <w:rPr>
          <w:rFonts w:asciiTheme="minorHAnsi" w:eastAsia="Calibri" w:hAnsiTheme="minorHAnsi" w:cstheme="minorHAnsi"/>
          <w:color w:val="000000"/>
        </w:rPr>
        <w:t>tudents who are attending school in Jordan are not necessarily learning, as learning outcomes, measured by the OECD’s Program for International Student Assessment (PISA) test, are among the lowest in the world.</w:t>
      </w:r>
      <w:r w:rsidR="002030C9" w:rsidRPr="002C3424">
        <w:rPr>
          <w:rFonts w:asciiTheme="minorHAnsi" w:eastAsia="Calibri" w:hAnsiTheme="minorHAnsi" w:cstheme="minorHAnsi"/>
          <w:color w:val="000000"/>
          <w:vertAlign w:val="superscript"/>
        </w:rPr>
        <w:endnoteReference w:id="20"/>
      </w:r>
      <w:r w:rsidR="002030C9" w:rsidRPr="002C3424">
        <w:rPr>
          <w:rFonts w:asciiTheme="minorHAnsi" w:eastAsia="Calibri" w:hAnsiTheme="minorHAnsi" w:cstheme="minorHAnsi"/>
          <w:color w:val="000000"/>
        </w:rPr>
        <w:t xml:space="preserve"> </w:t>
      </w:r>
    </w:p>
    <w:p w14:paraId="658A9D85" w14:textId="77777777" w:rsidR="00F84E50" w:rsidRPr="002C3424" w:rsidRDefault="00F84E50" w:rsidP="00F84E50">
      <w:pPr>
        <w:pBdr>
          <w:top w:val="nil"/>
          <w:left w:val="nil"/>
          <w:bottom w:val="nil"/>
          <w:right w:val="nil"/>
          <w:between w:val="nil"/>
        </w:pBdr>
        <w:spacing w:before="0" w:after="0"/>
        <w:ind w:left="360"/>
        <w:rPr>
          <w:rFonts w:asciiTheme="minorHAnsi" w:eastAsia="Calibri" w:hAnsiTheme="minorHAnsi" w:cstheme="minorHAnsi"/>
          <w:color w:val="000000"/>
        </w:rPr>
      </w:pPr>
    </w:p>
    <w:p w14:paraId="3BC40234" w14:textId="77777777" w:rsidR="002030C9" w:rsidRPr="002C3424" w:rsidRDefault="002030C9" w:rsidP="00BA3453">
      <w:pPr>
        <w:pStyle w:val="Heading2"/>
        <w:spacing w:before="0"/>
        <w:rPr>
          <w:rFonts w:asciiTheme="minorHAnsi" w:hAnsiTheme="minorHAnsi" w:cstheme="minorHAnsi"/>
        </w:rPr>
      </w:pPr>
      <w:bookmarkStart w:id="12" w:name="_Toc105580207"/>
      <w:r w:rsidRPr="002C3424">
        <w:rPr>
          <w:rFonts w:asciiTheme="minorHAnsi" w:hAnsiTheme="minorHAnsi" w:cstheme="minorHAnsi"/>
        </w:rPr>
        <w:t>Extra-curricular, psychosocial and leisure activities</w:t>
      </w:r>
      <w:bookmarkEnd w:id="12"/>
    </w:p>
    <w:p w14:paraId="3BC40235" w14:textId="7A613538" w:rsidR="002030C9" w:rsidRPr="002C3424" w:rsidRDefault="002030C9" w:rsidP="00BA3453">
      <w:pPr>
        <w:numPr>
          <w:ilvl w:val="0"/>
          <w:numId w:val="10"/>
        </w:numPr>
        <w:pBdr>
          <w:top w:val="nil"/>
          <w:left w:val="nil"/>
          <w:bottom w:val="nil"/>
          <w:right w:val="nil"/>
          <w:between w:val="nil"/>
        </w:pBdr>
        <w:spacing w:before="0" w:after="0"/>
        <w:ind w:left="357" w:hanging="357"/>
        <w:rPr>
          <w:rFonts w:asciiTheme="minorHAnsi" w:eastAsia="Calibri" w:hAnsiTheme="minorHAnsi" w:cstheme="minorHAnsi"/>
          <w:color w:val="000000"/>
        </w:rPr>
      </w:pPr>
      <w:r w:rsidRPr="002C3424">
        <w:rPr>
          <w:rFonts w:asciiTheme="minorHAnsi" w:eastAsia="Calibri" w:hAnsiTheme="minorHAnsi" w:cstheme="minorHAnsi"/>
          <w:color w:val="000000"/>
        </w:rPr>
        <w:t xml:space="preserve">Although in 2017, MOE initiated a program aimed at promoting extracurricular activities within the education system, designating 20% of time that children spent in school </w:t>
      </w:r>
      <w:r w:rsidR="00641BDD">
        <w:rPr>
          <w:rFonts w:asciiTheme="minorHAnsi" w:eastAsia="Calibri" w:hAnsiTheme="minorHAnsi" w:cstheme="minorHAnsi"/>
          <w:color w:val="000000"/>
        </w:rPr>
        <w:t>for</w:t>
      </w:r>
      <w:r w:rsidRPr="002C3424">
        <w:rPr>
          <w:rFonts w:asciiTheme="minorHAnsi" w:eastAsia="Calibri" w:hAnsiTheme="minorHAnsi" w:cstheme="minorHAnsi"/>
          <w:color w:val="000000"/>
        </w:rPr>
        <w:t xml:space="preserve"> extracurriculars, schools have largely been unable to successfully implement the framework.</w:t>
      </w:r>
      <w:r w:rsidRPr="002C3424">
        <w:rPr>
          <w:rFonts w:asciiTheme="minorHAnsi" w:eastAsia="Calibri" w:hAnsiTheme="minorHAnsi" w:cstheme="minorHAnsi"/>
          <w:color w:val="000000"/>
          <w:vertAlign w:val="superscript"/>
        </w:rPr>
        <w:endnoteReference w:id="21"/>
      </w:r>
      <w:r w:rsidRPr="002C3424">
        <w:rPr>
          <w:rFonts w:asciiTheme="minorHAnsi" w:eastAsia="Calibri" w:hAnsiTheme="minorHAnsi" w:cstheme="minorHAnsi"/>
          <w:color w:val="000000"/>
        </w:rPr>
        <w:t xml:space="preserve"> Teachers lack training in specific extracurricular fields, and schools lack the necessary funding.</w:t>
      </w:r>
      <w:r w:rsidRPr="002C3424">
        <w:rPr>
          <w:rFonts w:asciiTheme="minorHAnsi" w:eastAsia="Calibri" w:hAnsiTheme="minorHAnsi" w:cstheme="minorHAnsi"/>
          <w:color w:val="000000"/>
          <w:vertAlign w:val="superscript"/>
        </w:rPr>
        <w:endnoteReference w:id="22"/>
      </w:r>
      <w:r w:rsidRPr="002C3424">
        <w:rPr>
          <w:rFonts w:asciiTheme="minorHAnsi" w:eastAsia="Calibri" w:hAnsiTheme="minorHAnsi" w:cstheme="minorHAnsi"/>
          <w:color w:val="000000"/>
        </w:rPr>
        <w:t xml:space="preserve"> Students are rarely consulted on what extracurricular activities should be offered and are often unaware of what types of support and activities schools could provide.</w:t>
      </w:r>
      <w:r w:rsidRPr="002C3424">
        <w:rPr>
          <w:rFonts w:asciiTheme="minorHAnsi" w:eastAsia="Calibri" w:hAnsiTheme="minorHAnsi" w:cstheme="minorHAnsi"/>
          <w:color w:val="000000"/>
          <w:vertAlign w:val="superscript"/>
        </w:rPr>
        <w:endnoteReference w:id="23"/>
      </w:r>
      <w:r w:rsidRPr="002C3424">
        <w:rPr>
          <w:rFonts w:asciiTheme="minorHAnsi" w:eastAsia="Calibri" w:hAnsiTheme="minorHAnsi" w:cstheme="minorHAnsi"/>
          <w:color w:val="000000"/>
        </w:rPr>
        <w:t xml:space="preserve"> In cases where extracurriculars are offered, especially sports, there are often gender discrepancies, as research found that girls are 45% less likely to play a team sport than boys.</w:t>
      </w:r>
      <w:r w:rsidRPr="002C3424">
        <w:rPr>
          <w:rFonts w:asciiTheme="minorHAnsi" w:eastAsia="Calibri" w:hAnsiTheme="minorHAnsi" w:cstheme="minorHAnsi"/>
          <w:color w:val="000000"/>
          <w:vertAlign w:val="superscript"/>
        </w:rPr>
        <w:endnoteReference w:id="24"/>
      </w:r>
    </w:p>
    <w:p w14:paraId="3BC40236" w14:textId="4A7F79F6" w:rsidR="002030C9" w:rsidRPr="002C3424" w:rsidRDefault="002030C9" w:rsidP="00BA3453">
      <w:pPr>
        <w:numPr>
          <w:ilvl w:val="0"/>
          <w:numId w:val="10"/>
        </w:numPr>
        <w:pBdr>
          <w:top w:val="nil"/>
          <w:left w:val="nil"/>
          <w:bottom w:val="nil"/>
          <w:right w:val="nil"/>
          <w:between w:val="nil"/>
        </w:pBdr>
        <w:spacing w:before="0" w:after="0"/>
        <w:rPr>
          <w:rFonts w:asciiTheme="minorHAnsi" w:eastAsia="Calibri" w:hAnsiTheme="minorHAnsi" w:cstheme="minorHAnsi"/>
          <w:color w:val="000000"/>
        </w:rPr>
      </w:pPr>
      <w:bookmarkStart w:id="13" w:name="_heading=h.26in1rg" w:colFirst="0" w:colLast="0"/>
      <w:bookmarkEnd w:id="13"/>
      <w:r w:rsidRPr="002C3424">
        <w:rPr>
          <w:rFonts w:asciiTheme="minorHAnsi" w:eastAsia="Calibri" w:hAnsiTheme="minorHAnsi" w:cstheme="minorHAnsi"/>
          <w:color w:val="000000"/>
        </w:rPr>
        <w:t xml:space="preserve">Jordanian schools still fall short in the provision of mental health services and promoting social cohesion. Only 12% of schools offer </w:t>
      </w:r>
      <w:r w:rsidR="00641BDD">
        <w:rPr>
          <w:rFonts w:asciiTheme="minorHAnsi" w:eastAsia="Calibri" w:hAnsiTheme="minorHAnsi" w:cstheme="minorHAnsi"/>
          <w:color w:val="000000"/>
        </w:rPr>
        <w:t>counseling</w:t>
      </w:r>
      <w:r w:rsidRPr="002C3424">
        <w:rPr>
          <w:rFonts w:asciiTheme="minorHAnsi" w:eastAsia="Calibri" w:hAnsiTheme="minorHAnsi" w:cstheme="minorHAnsi"/>
          <w:color w:val="000000"/>
        </w:rPr>
        <w:t xml:space="preserve"> services, which often provide vocational rather than psychosocial support, and the burden of provision often falls on informal education programs supported by NGOs and civil society organisations.</w:t>
      </w:r>
      <w:r w:rsidRPr="002C3424">
        <w:rPr>
          <w:rFonts w:asciiTheme="minorHAnsi" w:eastAsia="Calibri" w:hAnsiTheme="minorHAnsi" w:cstheme="minorHAnsi"/>
          <w:color w:val="000000"/>
          <w:vertAlign w:val="superscript"/>
        </w:rPr>
        <w:endnoteReference w:id="25"/>
      </w:r>
      <w:r w:rsidRPr="002C3424">
        <w:rPr>
          <w:rFonts w:asciiTheme="minorHAnsi" w:eastAsia="Calibri" w:hAnsiTheme="minorHAnsi" w:cstheme="minorHAnsi"/>
          <w:color w:val="000000"/>
        </w:rPr>
        <w:t xml:space="preserve"> Bullying and violence within schools also remain largely unaddressed, as a Global School-Based Student Health Survey found that 47% of students surveyed reported engaging in a physical fight at least once in the twelve months prior to the survey, and 42% reported being bullied on at least one day.</w:t>
      </w:r>
      <w:r w:rsidRPr="002C3424">
        <w:rPr>
          <w:rFonts w:asciiTheme="minorHAnsi" w:eastAsia="Calibri" w:hAnsiTheme="minorHAnsi" w:cstheme="minorHAnsi"/>
          <w:color w:val="000000"/>
          <w:vertAlign w:val="superscript"/>
        </w:rPr>
        <w:endnoteReference w:id="26"/>
      </w:r>
      <w:r w:rsidRPr="002C3424">
        <w:rPr>
          <w:rFonts w:asciiTheme="minorHAnsi" w:eastAsia="Calibri" w:hAnsiTheme="minorHAnsi" w:cstheme="minorHAnsi"/>
          <w:color w:val="000000"/>
        </w:rPr>
        <w:t xml:space="preserve"> </w:t>
      </w:r>
    </w:p>
    <w:p w14:paraId="2EA6A748" w14:textId="77777777" w:rsidR="0089569D" w:rsidRPr="002C3424" w:rsidRDefault="0089569D" w:rsidP="00BA3453">
      <w:pPr>
        <w:pBdr>
          <w:top w:val="nil"/>
          <w:left w:val="nil"/>
          <w:bottom w:val="nil"/>
          <w:right w:val="nil"/>
          <w:between w:val="nil"/>
        </w:pBdr>
        <w:spacing w:before="0" w:after="0"/>
        <w:ind w:left="360"/>
        <w:rPr>
          <w:rFonts w:asciiTheme="minorHAnsi" w:eastAsia="Calibri" w:hAnsiTheme="minorHAnsi" w:cstheme="minorHAnsi"/>
          <w:color w:val="000000"/>
        </w:rPr>
      </w:pPr>
    </w:p>
    <w:p w14:paraId="3BC40238" w14:textId="77777777" w:rsidR="002030C9" w:rsidRPr="002C3424" w:rsidRDefault="002030C9" w:rsidP="00BA3453">
      <w:pPr>
        <w:pStyle w:val="Heading2"/>
        <w:spacing w:before="0"/>
        <w:rPr>
          <w:rFonts w:asciiTheme="minorHAnsi" w:hAnsiTheme="minorHAnsi" w:cstheme="minorHAnsi"/>
        </w:rPr>
      </w:pPr>
      <w:bookmarkStart w:id="14" w:name="_heading=h.lnxbz9" w:colFirst="0" w:colLast="0"/>
      <w:bookmarkStart w:id="15" w:name="_Toc105580208"/>
      <w:bookmarkEnd w:id="14"/>
      <w:r w:rsidRPr="002C3424">
        <w:rPr>
          <w:rFonts w:asciiTheme="minorHAnsi" w:hAnsiTheme="minorHAnsi" w:cstheme="minorHAnsi"/>
        </w:rPr>
        <w:t>School dropouts</w:t>
      </w:r>
      <w:bookmarkEnd w:id="15"/>
    </w:p>
    <w:p w14:paraId="3BC40239" w14:textId="33AA4D0F" w:rsidR="002030C9" w:rsidRPr="002C3424" w:rsidRDefault="002030C9" w:rsidP="00BA3453">
      <w:pPr>
        <w:numPr>
          <w:ilvl w:val="0"/>
          <w:numId w:val="18"/>
        </w:numPr>
        <w:pBdr>
          <w:top w:val="nil"/>
          <w:left w:val="nil"/>
          <w:bottom w:val="nil"/>
          <w:right w:val="nil"/>
          <w:between w:val="nil"/>
        </w:pBdr>
        <w:spacing w:before="0" w:after="0"/>
        <w:rPr>
          <w:rFonts w:asciiTheme="minorHAnsi" w:eastAsia="Calibri" w:hAnsiTheme="minorHAnsi" w:cstheme="minorHAnsi"/>
          <w:color w:val="000000"/>
        </w:rPr>
      </w:pPr>
      <w:r w:rsidRPr="002C3424">
        <w:rPr>
          <w:rFonts w:asciiTheme="minorHAnsi" w:eastAsia="Calibri" w:hAnsiTheme="minorHAnsi" w:cstheme="minorHAnsi"/>
          <w:color w:val="000000"/>
        </w:rPr>
        <w:t xml:space="preserve">The Jordan Country Report on Out-of-School Children found that a total of 112,016 children in Jordan were not attending basic education (Grades 1 to 10) in </w:t>
      </w:r>
      <w:r w:rsidR="002647B8">
        <w:rPr>
          <w:rFonts w:asciiTheme="minorHAnsi" w:eastAsia="Calibri" w:hAnsiTheme="minorHAnsi" w:cstheme="minorHAnsi"/>
          <w:color w:val="000000"/>
        </w:rPr>
        <w:t xml:space="preserve">the </w:t>
      </w:r>
      <w:r w:rsidRPr="002C3424">
        <w:rPr>
          <w:rFonts w:asciiTheme="minorHAnsi" w:eastAsia="Calibri" w:hAnsiTheme="minorHAnsi" w:cstheme="minorHAnsi"/>
          <w:color w:val="000000"/>
        </w:rPr>
        <w:t xml:space="preserve">year 2017/18; of which 54,761 children are of </w:t>
      </w:r>
      <w:r w:rsidR="002647B8">
        <w:rPr>
          <w:rFonts w:asciiTheme="minorHAnsi" w:eastAsia="Calibri" w:hAnsiTheme="minorHAnsi" w:cstheme="minorHAnsi"/>
          <w:color w:val="000000"/>
        </w:rPr>
        <w:t>primary-school-age</w:t>
      </w:r>
      <w:r w:rsidRPr="002C3424">
        <w:rPr>
          <w:rFonts w:asciiTheme="minorHAnsi" w:eastAsia="Calibri" w:hAnsiTheme="minorHAnsi" w:cstheme="minorHAnsi"/>
          <w:color w:val="000000"/>
        </w:rPr>
        <w:t xml:space="preserve"> (6–11 years) and 57,255 children are of lower–secondary school age (12–15 years). The number of children at risk of dropping out is 40,647. Out-of-School rates are higher for children of non-Jordanian nationality. More than 39,800 Jordanians, 50,600 Syrians</w:t>
      </w:r>
      <w:r w:rsidR="002647B8">
        <w:rPr>
          <w:rFonts w:asciiTheme="minorHAnsi" w:eastAsia="Calibri" w:hAnsiTheme="minorHAnsi" w:cstheme="minorHAnsi"/>
          <w:color w:val="000000"/>
        </w:rPr>
        <w:t>,</w:t>
      </w:r>
      <w:r w:rsidRPr="002C3424">
        <w:rPr>
          <w:rFonts w:asciiTheme="minorHAnsi" w:eastAsia="Calibri" w:hAnsiTheme="minorHAnsi" w:cstheme="minorHAnsi"/>
          <w:color w:val="000000"/>
        </w:rPr>
        <w:t xml:space="preserve"> and 21,500 children of other nationalities are estimated to be out of school. Nationally, out-of-school rates are higher for boys than for girls, except for Jordanians in the 6–11 age group where girls have a higher out-of-school rate than boys.</w:t>
      </w:r>
      <w:r w:rsidRPr="002C3424">
        <w:rPr>
          <w:rFonts w:asciiTheme="minorHAnsi" w:eastAsia="Calibri" w:hAnsiTheme="minorHAnsi" w:cstheme="minorHAnsi"/>
          <w:color w:val="000000"/>
          <w:vertAlign w:val="superscript"/>
        </w:rPr>
        <w:endnoteReference w:id="27"/>
      </w:r>
    </w:p>
    <w:p w14:paraId="14B37A63" w14:textId="08F04D3A" w:rsidR="00303570" w:rsidRPr="002C3424" w:rsidRDefault="007527DF" w:rsidP="00BA3453">
      <w:pPr>
        <w:numPr>
          <w:ilvl w:val="0"/>
          <w:numId w:val="18"/>
        </w:numPr>
        <w:pBdr>
          <w:top w:val="nil"/>
          <w:left w:val="nil"/>
          <w:bottom w:val="nil"/>
          <w:right w:val="nil"/>
          <w:between w:val="nil"/>
        </w:pBdr>
        <w:spacing w:before="0" w:after="0"/>
        <w:rPr>
          <w:rFonts w:asciiTheme="minorHAnsi" w:eastAsia="Calibri" w:hAnsiTheme="minorHAnsi" w:cstheme="minorHAnsi"/>
        </w:rPr>
      </w:pPr>
      <w:r w:rsidRPr="002C3424">
        <w:rPr>
          <w:rFonts w:asciiTheme="minorHAnsi" w:eastAsia="Calibri" w:hAnsiTheme="minorHAnsi" w:cstheme="minorHAnsi"/>
        </w:rPr>
        <w:t xml:space="preserve">There is no legal mechanism to </w:t>
      </w:r>
      <w:r w:rsidR="00E55D19" w:rsidRPr="002C3424">
        <w:rPr>
          <w:rFonts w:asciiTheme="minorHAnsi" w:eastAsia="Calibri" w:hAnsiTheme="minorHAnsi" w:cstheme="minorHAnsi"/>
        </w:rPr>
        <w:t xml:space="preserve">enforce the </w:t>
      </w:r>
      <w:r w:rsidR="001B4132" w:rsidRPr="002C3424">
        <w:rPr>
          <w:rFonts w:asciiTheme="minorHAnsi" w:eastAsia="Calibri" w:hAnsiTheme="minorHAnsi" w:cstheme="minorHAnsi"/>
        </w:rPr>
        <w:t>obligatory school enrollment or to impose penalties on parents who deprive children of their basic education.</w:t>
      </w:r>
      <w:r w:rsidR="00E55D19" w:rsidRPr="002C3424">
        <w:rPr>
          <w:rFonts w:asciiTheme="minorHAnsi" w:eastAsia="Calibri" w:hAnsiTheme="minorHAnsi" w:cstheme="minorHAnsi"/>
        </w:rPr>
        <w:t xml:space="preserve"> </w:t>
      </w:r>
      <w:r w:rsidR="00303570" w:rsidRPr="002C3424">
        <w:rPr>
          <w:rFonts w:asciiTheme="minorHAnsi" w:eastAsia="Calibri" w:hAnsiTheme="minorHAnsi" w:cstheme="minorHAnsi"/>
        </w:rPr>
        <w:t> </w:t>
      </w:r>
    </w:p>
    <w:p w14:paraId="4ECF8EFB" w14:textId="462246ED" w:rsidR="000E3C32" w:rsidRPr="00F84E50" w:rsidRDefault="00E236E0" w:rsidP="00F84E50">
      <w:pPr>
        <w:numPr>
          <w:ilvl w:val="0"/>
          <w:numId w:val="18"/>
        </w:numPr>
        <w:pBdr>
          <w:top w:val="nil"/>
          <w:left w:val="nil"/>
          <w:bottom w:val="nil"/>
          <w:right w:val="nil"/>
          <w:between w:val="nil"/>
        </w:pBdr>
        <w:spacing w:before="0" w:after="0"/>
        <w:textAlignment w:val="baseline"/>
        <w:rPr>
          <w:rFonts w:asciiTheme="minorHAnsi" w:eastAsia="Calibri" w:hAnsiTheme="minorHAnsi" w:cstheme="minorHAnsi"/>
        </w:rPr>
      </w:pPr>
      <w:r w:rsidRPr="002C3424">
        <w:rPr>
          <w:rFonts w:asciiTheme="minorHAnsi" w:eastAsia="Calibri" w:hAnsiTheme="minorHAnsi" w:cstheme="minorHAnsi"/>
        </w:rPr>
        <w:t xml:space="preserve">Juveniles who are sentenced to </w:t>
      </w:r>
      <w:r w:rsidR="002647B8">
        <w:rPr>
          <w:rFonts w:asciiTheme="minorHAnsi" w:eastAsia="Calibri" w:hAnsiTheme="minorHAnsi" w:cstheme="minorHAnsi"/>
        </w:rPr>
        <w:t>Juveniles</w:t>
      </w:r>
      <w:r w:rsidRPr="002C3424">
        <w:rPr>
          <w:rFonts w:asciiTheme="minorHAnsi" w:eastAsia="Calibri" w:hAnsiTheme="minorHAnsi" w:cstheme="minorHAnsi"/>
        </w:rPr>
        <w:t xml:space="preserve"> rehabilitation </w:t>
      </w:r>
      <w:r w:rsidR="00FE2D28" w:rsidRPr="002C3424">
        <w:rPr>
          <w:rFonts w:asciiTheme="minorHAnsi" w:eastAsia="Calibri" w:hAnsiTheme="minorHAnsi" w:cstheme="minorHAnsi"/>
        </w:rPr>
        <w:t>centers</w:t>
      </w:r>
      <w:r w:rsidR="00F97374" w:rsidRPr="002C3424">
        <w:rPr>
          <w:rFonts w:asciiTheme="minorHAnsi" w:eastAsia="Calibri" w:hAnsiTheme="minorHAnsi" w:cstheme="minorHAnsi"/>
        </w:rPr>
        <w:t xml:space="preserve"> or detained therein</w:t>
      </w:r>
      <w:r w:rsidR="0049798E" w:rsidRPr="002C3424">
        <w:rPr>
          <w:rFonts w:asciiTheme="minorHAnsi" w:eastAsia="Calibri" w:hAnsiTheme="minorHAnsi" w:cstheme="minorHAnsi"/>
        </w:rPr>
        <w:t>,</w:t>
      </w:r>
      <w:r w:rsidR="00FE2D28" w:rsidRPr="002C3424">
        <w:rPr>
          <w:rFonts w:asciiTheme="minorHAnsi" w:eastAsia="Calibri" w:hAnsiTheme="minorHAnsi" w:cstheme="minorHAnsi"/>
        </w:rPr>
        <w:t xml:space="preserve"> </w:t>
      </w:r>
      <w:r w:rsidR="004276B4" w:rsidRPr="002C3424">
        <w:rPr>
          <w:rFonts w:asciiTheme="minorHAnsi" w:eastAsia="Calibri" w:hAnsiTheme="minorHAnsi" w:cstheme="minorHAnsi"/>
        </w:rPr>
        <w:t xml:space="preserve">do not have access to </w:t>
      </w:r>
      <w:r w:rsidR="002647B8">
        <w:rPr>
          <w:rFonts w:asciiTheme="minorHAnsi" w:eastAsia="Calibri" w:hAnsiTheme="minorHAnsi" w:cstheme="minorHAnsi"/>
        </w:rPr>
        <w:t xml:space="preserve">a </w:t>
      </w:r>
      <w:r w:rsidR="004276B4" w:rsidRPr="002C3424">
        <w:rPr>
          <w:rFonts w:asciiTheme="minorHAnsi" w:eastAsia="Calibri" w:hAnsiTheme="minorHAnsi" w:cstheme="minorHAnsi"/>
        </w:rPr>
        <w:t xml:space="preserve">regular education system, only limited access to books and </w:t>
      </w:r>
      <w:r w:rsidR="003A667C" w:rsidRPr="002C3424">
        <w:rPr>
          <w:rFonts w:asciiTheme="minorHAnsi" w:eastAsia="Calibri" w:hAnsiTheme="minorHAnsi" w:cstheme="minorHAnsi"/>
        </w:rPr>
        <w:t xml:space="preserve">final exams is provided to juveniles who are undergoing the Tawjihi (final exam). </w:t>
      </w:r>
      <w:r w:rsidR="005D7DFA" w:rsidRPr="002C3424">
        <w:rPr>
          <w:rFonts w:asciiTheme="minorHAnsi" w:eastAsia="Calibri" w:hAnsiTheme="minorHAnsi" w:cstheme="minorHAnsi"/>
        </w:rPr>
        <w:t xml:space="preserve">During COVID, juveniles were not given access to remote education due to </w:t>
      </w:r>
      <w:r w:rsidR="002647B8">
        <w:rPr>
          <w:rFonts w:asciiTheme="minorHAnsi" w:eastAsia="Calibri" w:hAnsiTheme="minorHAnsi" w:cstheme="minorHAnsi"/>
        </w:rPr>
        <w:t xml:space="preserve">a </w:t>
      </w:r>
      <w:r w:rsidR="005D7DFA" w:rsidRPr="002C3424">
        <w:rPr>
          <w:rFonts w:asciiTheme="minorHAnsi" w:eastAsia="Calibri" w:hAnsiTheme="minorHAnsi" w:cstheme="minorHAnsi"/>
        </w:rPr>
        <w:t xml:space="preserve">lack of infrastructure including space, </w:t>
      </w:r>
      <w:r w:rsidR="0049798E" w:rsidRPr="002C3424">
        <w:rPr>
          <w:rFonts w:asciiTheme="minorHAnsi" w:eastAsia="Calibri" w:hAnsiTheme="minorHAnsi" w:cstheme="minorHAnsi"/>
        </w:rPr>
        <w:t>internet,</w:t>
      </w:r>
      <w:r w:rsidR="005D7DFA" w:rsidRPr="002C3424">
        <w:rPr>
          <w:rFonts w:asciiTheme="minorHAnsi" w:eastAsia="Calibri" w:hAnsiTheme="minorHAnsi" w:cstheme="minorHAnsi"/>
        </w:rPr>
        <w:t xml:space="preserve"> and </w:t>
      </w:r>
      <w:r w:rsidR="001C343A" w:rsidRPr="002C3424">
        <w:rPr>
          <w:rFonts w:asciiTheme="minorHAnsi" w:eastAsia="Calibri" w:hAnsiTheme="minorHAnsi" w:cstheme="minorHAnsi"/>
        </w:rPr>
        <w:t>technolog</w:t>
      </w:r>
      <w:r w:rsidR="00005467" w:rsidRPr="002C3424">
        <w:rPr>
          <w:rFonts w:asciiTheme="minorHAnsi" w:eastAsia="Calibri" w:hAnsiTheme="minorHAnsi" w:cstheme="minorHAnsi"/>
        </w:rPr>
        <w:t>ical infrastructure</w:t>
      </w:r>
      <w:r w:rsidR="001C343A" w:rsidRPr="002C3424">
        <w:rPr>
          <w:rFonts w:asciiTheme="minorHAnsi" w:eastAsia="Calibri" w:hAnsiTheme="minorHAnsi" w:cstheme="minorHAnsi"/>
        </w:rPr>
        <w:t xml:space="preserve">. </w:t>
      </w:r>
    </w:p>
    <w:p w14:paraId="518D7606" w14:textId="2D074211" w:rsidR="008E022B" w:rsidRPr="00072C7F" w:rsidRDefault="002030C9" w:rsidP="00072C7F">
      <w:pPr>
        <w:numPr>
          <w:ilvl w:val="0"/>
          <w:numId w:val="18"/>
        </w:numPr>
        <w:pBdr>
          <w:top w:val="nil"/>
          <w:left w:val="nil"/>
          <w:bottom w:val="nil"/>
          <w:right w:val="nil"/>
          <w:between w:val="nil"/>
        </w:pBdr>
        <w:spacing w:before="0" w:after="0"/>
        <w:rPr>
          <w:rFonts w:asciiTheme="minorHAnsi" w:eastAsia="Calibri" w:hAnsiTheme="minorHAnsi" w:cstheme="minorHAnsi"/>
          <w:color w:val="000000"/>
        </w:rPr>
      </w:pPr>
      <w:r w:rsidRPr="002C3424">
        <w:rPr>
          <w:rFonts w:asciiTheme="minorHAnsi" w:eastAsia="Calibri" w:hAnsiTheme="minorHAnsi" w:cstheme="minorHAnsi"/>
          <w:color w:val="000000"/>
        </w:rPr>
        <w:t>Boys are more likely to drop out of school due to poor academic achievements, child labor</w:t>
      </w:r>
      <w:r w:rsidR="002647B8">
        <w:rPr>
          <w:rFonts w:asciiTheme="minorHAnsi" w:eastAsia="Calibri" w:hAnsiTheme="minorHAnsi" w:cstheme="minorHAnsi"/>
          <w:color w:val="000000"/>
        </w:rPr>
        <w:t>,</w:t>
      </w:r>
      <w:r w:rsidRPr="002C3424">
        <w:rPr>
          <w:rFonts w:asciiTheme="minorHAnsi" w:eastAsia="Calibri" w:hAnsiTheme="minorHAnsi" w:cstheme="minorHAnsi"/>
          <w:color w:val="000000"/>
        </w:rPr>
        <w:t xml:space="preserve"> and violence at school (violence and bullying). Boys are also more likely to repeat grades and less likely to finish primary school.</w:t>
      </w:r>
      <w:r w:rsidRPr="002C3424">
        <w:rPr>
          <w:rFonts w:asciiTheme="minorHAnsi" w:eastAsia="Calibri" w:hAnsiTheme="minorHAnsi" w:cstheme="minorHAnsi"/>
          <w:color w:val="000000"/>
          <w:vertAlign w:val="superscript"/>
        </w:rPr>
        <w:endnoteReference w:id="28"/>
      </w:r>
      <w:r w:rsidRPr="002C3424">
        <w:rPr>
          <w:rFonts w:asciiTheme="minorHAnsi" w:eastAsia="Calibri" w:hAnsiTheme="minorHAnsi" w:cstheme="minorHAnsi"/>
          <w:color w:val="000000"/>
        </w:rPr>
        <w:t xml:space="preserve"> For Syrian refugee students, studies have shown that social tension and lack of social cohesion are key factors in dropout rates.</w:t>
      </w:r>
      <w:r w:rsidRPr="002C3424">
        <w:rPr>
          <w:rFonts w:asciiTheme="minorHAnsi" w:eastAsia="Calibri" w:hAnsiTheme="minorHAnsi" w:cstheme="minorHAnsi"/>
          <w:color w:val="000000"/>
          <w:vertAlign w:val="superscript"/>
        </w:rPr>
        <w:endnoteReference w:id="29"/>
      </w:r>
      <w:r w:rsidRPr="002C3424">
        <w:rPr>
          <w:rFonts w:asciiTheme="minorHAnsi" w:eastAsia="Calibri" w:hAnsiTheme="minorHAnsi" w:cstheme="minorHAnsi"/>
          <w:color w:val="000000"/>
        </w:rPr>
        <w:t xml:space="preserve"> Teachers are insufficiently trained in addressing the needs of refugee students and dealing with symptoms related to trauma. </w:t>
      </w:r>
    </w:p>
    <w:p w14:paraId="699B6C8F" w14:textId="6A8E08F2" w:rsidR="00467AE9" w:rsidRPr="000E3C32" w:rsidRDefault="008E022B" w:rsidP="00BA3453">
      <w:pPr>
        <w:pStyle w:val="ListParagraph"/>
        <w:numPr>
          <w:ilvl w:val="0"/>
          <w:numId w:val="47"/>
        </w:numPr>
        <w:pBdr>
          <w:top w:val="nil"/>
          <w:left w:val="nil"/>
          <w:bottom w:val="nil"/>
          <w:right w:val="nil"/>
          <w:between w:val="nil"/>
        </w:pBdr>
        <w:spacing w:before="0" w:after="0" w:line="240" w:lineRule="auto"/>
        <w:ind w:left="360"/>
        <w:rPr>
          <w:rFonts w:asciiTheme="minorHAnsi" w:eastAsia="Calibri" w:hAnsiTheme="minorHAnsi" w:cstheme="minorHAnsi"/>
          <w:color w:val="000000"/>
        </w:rPr>
      </w:pPr>
      <w:r w:rsidRPr="000E3C32">
        <w:rPr>
          <w:rFonts w:asciiTheme="minorHAnsi" w:eastAsia="Calibri" w:hAnsiTheme="minorHAnsi" w:cstheme="minorHAnsi"/>
          <w:color w:val="000000"/>
        </w:rPr>
        <w:t>A</w:t>
      </w:r>
      <w:r w:rsidR="002030C9" w:rsidRPr="000E3C32">
        <w:rPr>
          <w:rFonts w:asciiTheme="minorHAnsi" w:eastAsia="Calibri" w:hAnsiTheme="minorHAnsi" w:cstheme="minorHAnsi"/>
          <w:color w:val="000000"/>
        </w:rPr>
        <w:t xml:space="preserve">lthough </w:t>
      </w:r>
      <w:r w:rsidR="002030C9" w:rsidRPr="000E3C32">
        <w:rPr>
          <w:rFonts w:asciiTheme="minorHAnsi" w:eastAsia="Open Sans" w:hAnsiTheme="minorHAnsi" w:cstheme="minorHAnsi"/>
          <w:color w:val="000000"/>
        </w:rPr>
        <w:t>corporal punishment was formally banned in schools per School Discipline Regulation, Instruction No. 4 on School Discipline 1981, issued in accordance with Law No. 16 1964</w:t>
      </w:r>
      <w:r w:rsidR="002030C9" w:rsidRPr="000E3C32">
        <w:rPr>
          <w:rFonts w:asciiTheme="minorHAnsi" w:eastAsia="Open Sans" w:hAnsiTheme="minorHAnsi" w:cstheme="minorHAnsi"/>
          <w:color w:val="000000"/>
          <w:sz w:val="21"/>
          <w:szCs w:val="21"/>
        </w:rPr>
        <w:t>,</w:t>
      </w:r>
      <w:r w:rsidR="002030C9" w:rsidRPr="002C3424">
        <w:rPr>
          <w:rFonts w:eastAsia="Open Sans"/>
          <w:sz w:val="21"/>
          <w:szCs w:val="21"/>
          <w:vertAlign w:val="superscript"/>
        </w:rPr>
        <w:endnoteReference w:id="30"/>
      </w:r>
      <w:r w:rsidR="002030C9" w:rsidRPr="000E3C32">
        <w:rPr>
          <w:rFonts w:asciiTheme="minorHAnsi" w:eastAsia="Open Sans" w:hAnsiTheme="minorHAnsi" w:cstheme="minorHAnsi"/>
          <w:color w:val="000000"/>
          <w:sz w:val="21"/>
          <w:szCs w:val="21"/>
        </w:rPr>
        <w:t xml:space="preserve"> </w:t>
      </w:r>
      <w:r w:rsidR="002030C9" w:rsidRPr="000E3C32">
        <w:rPr>
          <w:rFonts w:asciiTheme="minorHAnsi" w:eastAsia="Open Sans" w:hAnsiTheme="minorHAnsi" w:cstheme="minorHAnsi"/>
          <w:color w:val="000000"/>
        </w:rPr>
        <w:t xml:space="preserve">violence in school and the use of corporal punishment </w:t>
      </w:r>
      <w:r w:rsidR="002647B8" w:rsidRPr="000E3C32">
        <w:rPr>
          <w:rFonts w:asciiTheme="minorHAnsi" w:eastAsia="Open Sans" w:hAnsiTheme="minorHAnsi" w:cstheme="minorHAnsi"/>
          <w:color w:val="000000"/>
        </w:rPr>
        <w:t>are</w:t>
      </w:r>
      <w:r w:rsidR="002030C9" w:rsidRPr="000E3C32">
        <w:rPr>
          <w:rFonts w:asciiTheme="minorHAnsi" w:eastAsia="Open Sans" w:hAnsiTheme="minorHAnsi" w:cstheme="minorHAnsi"/>
          <w:color w:val="000000"/>
        </w:rPr>
        <w:t xml:space="preserve"> still prevalent and research indicates that </w:t>
      </w:r>
      <w:r w:rsidR="00AC0933" w:rsidRPr="000E3C32">
        <w:rPr>
          <w:rFonts w:asciiTheme="minorHAnsi" w:eastAsia="Open Sans" w:hAnsiTheme="minorHAnsi" w:cstheme="minorHAnsi"/>
          <w:color w:val="000000"/>
        </w:rPr>
        <w:t>it</w:t>
      </w:r>
      <w:r w:rsidR="002030C9" w:rsidRPr="000E3C32">
        <w:rPr>
          <w:rFonts w:asciiTheme="minorHAnsi" w:eastAsia="Open Sans" w:hAnsiTheme="minorHAnsi" w:cstheme="minorHAnsi"/>
          <w:color w:val="000000"/>
        </w:rPr>
        <w:t xml:space="preserve"> has become endemic. GAGE </w:t>
      </w:r>
      <w:r w:rsidR="002030C9" w:rsidRPr="000E3C32">
        <w:rPr>
          <w:rFonts w:asciiTheme="minorHAnsi" w:eastAsia="Calibri" w:hAnsiTheme="minorHAnsi" w:cstheme="minorHAnsi"/>
          <w:color w:val="000000"/>
        </w:rPr>
        <w:t>research with adolescents showed that boys are twice as likely to experience violence than girls (58% and 25% respectively) and that this violence drives them to leave school.  Adolescents are also at high risk of bullying, with some groups more vulnerable than others. Overall, boys are at greater risk than girls (46% versus 38%), younger adolescents are at greater risk than older adolescents (49% versus 33%), and those with disabilities are at greater risk than those without (53% versus 40%). Syrian refugees tend to face verbal violence from host-community members resulting from the resentment towards the changes brought about by the Syrian crisis but are in some cases also subject to severe physical violence.</w:t>
      </w:r>
      <w:r w:rsidR="002030C9" w:rsidRPr="002C3424">
        <w:rPr>
          <w:rFonts w:eastAsia="Calibri"/>
          <w:vertAlign w:val="superscript"/>
        </w:rPr>
        <w:endnoteReference w:id="31"/>
      </w:r>
    </w:p>
    <w:p w14:paraId="12E78485" w14:textId="0513A26D" w:rsidR="008E022B" w:rsidRPr="00072C7F" w:rsidRDefault="00BE7408" w:rsidP="00072C7F">
      <w:pPr>
        <w:numPr>
          <w:ilvl w:val="0"/>
          <w:numId w:val="18"/>
        </w:numPr>
        <w:pBdr>
          <w:top w:val="nil"/>
          <w:left w:val="nil"/>
          <w:bottom w:val="nil"/>
          <w:right w:val="nil"/>
          <w:between w:val="nil"/>
        </w:pBdr>
        <w:spacing w:before="0" w:after="0" w:line="240" w:lineRule="auto"/>
        <w:rPr>
          <w:rFonts w:asciiTheme="minorHAnsi" w:eastAsia="Calibri" w:hAnsiTheme="minorHAnsi" w:cstheme="minorHAnsi"/>
          <w:color w:val="000000"/>
        </w:rPr>
      </w:pPr>
      <w:r w:rsidRPr="002C3424">
        <w:rPr>
          <w:rFonts w:asciiTheme="minorHAnsi" w:eastAsia="Calibri" w:hAnsiTheme="minorHAnsi" w:cstheme="minorHAnsi"/>
          <w:color w:val="000000"/>
        </w:rPr>
        <w:t xml:space="preserve">The law does not permit corporal punishment in </w:t>
      </w:r>
      <w:r w:rsidR="007C52BF" w:rsidRPr="002C3424">
        <w:rPr>
          <w:rFonts w:asciiTheme="minorHAnsi" w:eastAsia="Calibri" w:hAnsiTheme="minorHAnsi" w:cstheme="minorHAnsi"/>
          <w:color w:val="000000"/>
        </w:rPr>
        <w:t>schools;</w:t>
      </w:r>
      <w:r w:rsidRPr="002C3424">
        <w:rPr>
          <w:rFonts w:asciiTheme="minorHAnsi" w:eastAsia="Calibri" w:hAnsiTheme="minorHAnsi" w:cstheme="minorHAnsi"/>
          <w:color w:val="000000"/>
        </w:rPr>
        <w:t xml:space="preserve"> however, </w:t>
      </w:r>
      <w:r w:rsidR="00B47961" w:rsidRPr="002C3424">
        <w:rPr>
          <w:rFonts w:asciiTheme="minorHAnsi" w:eastAsia="Calibri" w:hAnsiTheme="minorHAnsi" w:cstheme="minorHAnsi"/>
          <w:color w:val="000000"/>
        </w:rPr>
        <w:t xml:space="preserve">this is not properly organized. The law does not set a disciplinary </w:t>
      </w:r>
      <w:r w:rsidR="002B5014" w:rsidRPr="002C3424">
        <w:rPr>
          <w:rFonts w:asciiTheme="minorHAnsi" w:eastAsia="Calibri" w:hAnsiTheme="minorHAnsi" w:cstheme="minorHAnsi"/>
          <w:color w:val="000000"/>
        </w:rPr>
        <w:t>consequence and process</w:t>
      </w:r>
      <w:r w:rsidR="00B47961" w:rsidRPr="002C3424">
        <w:rPr>
          <w:rFonts w:asciiTheme="minorHAnsi" w:eastAsia="Calibri" w:hAnsiTheme="minorHAnsi" w:cstheme="minorHAnsi"/>
          <w:color w:val="000000"/>
        </w:rPr>
        <w:t xml:space="preserve"> for the </w:t>
      </w:r>
      <w:r w:rsidR="002B5014" w:rsidRPr="002C3424">
        <w:rPr>
          <w:rFonts w:asciiTheme="minorHAnsi" w:eastAsia="Calibri" w:hAnsiTheme="minorHAnsi" w:cstheme="minorHAnsi"/>
          <w:color w:val="000000"/>
        </w:rPr>
        <w:t xml:space="preserve">teacher who </w:t>
      </w:r>
      <w:r w:rsidR="00D62B58" w:rsidRPr="002C3424">
        <w:rPr>
          <w:rFonts w:asciiTheme="minorHAnsi" w:eastAsia="Calibri" w:hAnsiTheme="minorHAnsi" w:cstheme="minorHAnsi"/>
          <w:color w:val="000000"/>
        </w:rPr>
        <w:t xml:space="preserve">commits violence against students. Parents find themselves </w:t>
      </w:r>
      <w:r w:rsidR="007C52BF" w:rsidRPr="002C3424">
        <w:rPr>
          <w:rFonts w:asciiTheme="minorHAnsi" w:eastAsia="Calibri" w:hAnsiTheme="minorHAnsi" w:cstheme="minorHAnsi"/>
          <w:color w:val="000000"/>
        </w:rPr>
        <w:t>having</w:t>
      </w:r>
      <w:r w:rsidR="00D62B58" w:rsidRPr="002C3424">
        <w:rPr>
          <w:rFonts w:asciiTheme="minorHAnsi" w:eastAsia="Calibri" w:hAnsiTheme="minorHAnsi" w:cstheme="minorHAnsi"/>
          <w:color w:val="000000"/>
        </w:rPr>
        <w:t xml:space="preserve"> to submit criminal charges of assault to obtain justice for their children</w:t>
      </w:r>
      <w:r w:rsidR="007C52BF" w:rsidRPr="002C3424">
        <w:rPr>
          <w:rFonts w:asciiTheme="minorHAnsi" w:eastAsia="Calibri" w:hAnsiTheme="minorHAnsi" w:cstheme="minorHAnsi"/>
          <w:color w:val="000000"/>
        </w:rPr>
        <w:t>, and usually</w:t>
      </w:r>
      <w:r w:rsidR="00AC0933">
        <w:rPr>
          <w:rFonts w:asciiTheme="minorHAnsi" w:eastAsia="Calibri" w:hAnsiTheme="minorHAnsi" w:cstheme="minorHAnsi"/>
          <w:color w:val="000000"/>
        </w:rPr>
        <w:t>,</w:t>
      </w:r>
      <w:r w:rsidR="007C52BF" w:rsidRPr="002C3424">
        <w:rPr>
          <w:rFonts w:asciiTheme="minorHAnsi" w:eastAsia="Calibri" w:hAnsiTheme="minorHAnsi" w:cstheme="minorHAnsi"/>
          <w:color w:val="000000"/>
        </w:rPr>
        <w:t xml:space="preserve"> the criminal course is not optimal, as the child cannot prove the assault in many cases.</w:t>
      </w:r>
      <w:r w:rsidR="007C52BF" w:rsidRPr="002C3424">
        <w:rPr>
          <w:rStyle w:val="EndnoteReference"/>
          <w:rFonts w:asciiTheme="minorHAnsi" w:eastAsia="Calibri" w:hAnsiTheme="minorHAnsi" w:cstheme="minorHAnsi"/>
          <w:color w:val="000000"/>
        </w:rPr>
        <w:endnoteReference w:id="32"/>
      </w:r>
    </w:p>
    <w:p w14:paraId="3F6AF2BA" w14:textId="05202A53" w:rsidR="002A53DE" w:rsidRPr="00BA3453" w:rsidRDefault="008E022B" w:rsidP="00BA3453">
      <w:pPr>
        <w:pStyle w:val="ListParagraph"/>
        <w:numPr>
          <w:ilvl w:val="0"/>
          <w:numId w:val="44"/>
        </w:numPr>
        <w:pBdr>
          <w:top w:val="nil"/>
          <w:left w:val="nil"/>
          <w:bottom w:val="nil"/>
          <w:right w:val="nil"/>
          <w:between w:val="nil"/>
        </w:pBdr>
        <w:spacing w:before="0" w:after="0" w:line="240" w:lineRule="auto"/>
        <w:ind w:left="360"/>
        <w:rPr>
          <w:rFonts w:asciiTheme="minorHAnsi" w:eastAsia="Calibri" w:hAnsiTheme="minorHAnsi" w:cstheme="minorHAnsi"/>
          <w:color w:val="000000"/>
        </w:rPr>
      </w:pPr>
      <w:r w:rsidRPr="002C3424">
        <w:rPr>
          <w:rFonts w:asciiTheme="minorHAnsi" w:eastAsia="Calibri" w:hAnsiTheme="minorHAnsi" w:cstheme="minorHAnsi"/>
          <w:color w:val="000000"/>
        </w:rPr>
        <w:t>F</w:t>
      </w:r>
      <w:r w:rsidR="002030C9" w:rsidRPr="002C3424">
        <w:rPr>
          <w:rFonts w:asciiTheme="minorHAnsi" w:eastAsia="Calibri" w:hAnsiTheme="minorHAnsi" w:cstheme="minorHAnsi"/>
          <w:color w:val="000000"/>
        </w:rPr>
        <w:t xml:space="preserve">inancial hardship is one of the reasons leading to school dropout in Jordan. While basic and secondary education </w:t>
      </w:r>
      <w:r w:rsidR="00AC0933">
        <w:rPr>
          <w:rFonts w:asciiTheme="minorHAnsi" w:eastAsia="Calibri" w:hAnsiTheme="minorHAnsi" w:cstheme="minorHAnsi"/>
          <w:color w:val="000000"/>
        </w:rPr>
        <w:t>is</w:t>
      </w:r>
      <w:r w:rsidR="002030C9" w:rsidRPr="002C3424">
        <w:rPr>
          <w:rFonts w:asciiTheme="minorHAnsi" w:eastAsia="Calibri" w:hAnsiTheme="minorHAnsi" w:cstheme="minorHAnsi"/>
          <w:color w:val="000000"/>
        </w:rPr>
        <w:t xml:space="preserve"> free of charge in public schools for Jordanian and Syrian refugees, school attendance comes with other costs such as transportation, textbooks, school supplies</w:t>
      </w:r>
      <w:r w:rsidR="00AC0933">
        <w:rPr>
          <w:rFonts w:asciiTheme="minorHAnsi" w:eastAsia="Calibri" w:hAnsiTheme="minorHAnsi" w:cstheme="minorHAnsi"/>
          <w:color w:val="000000"/>
        </w:rPr>
        <w:t>,</w:t>
      </w:r>
      <w:r w:rsidR="002030C9" w:rsidRPr="002C3424">
        <w:rPr>
          <w:rFonts w:asciiTheme="minorHAnsi" w:eastAsia="Calibri" w:hAnsiTheme="minorHAnsi" w:cstheme="minorHAnsi"/>
          <w:color w:val="000000"/>
        </w:rPr>
        <w:t xml:space="preserve"> and uniforms. The UNICEF Out of School Report finds that children from the poorest wealth quintile have a 10% chance of dropping out before completing basic education.</w:t>
      </w:r>
      <w:r w:rsidR="002030C9" w:rsidRPr="002C3424">
        <w:rPr>
          <w:rFonts w:asciiTheme="minorHAnsi" w:eastAsia="Calibri" w:hAnsiTheme="minorHAnsi" w:cstheme="minorHAnsi"/>
          <w:vertAlign w:val="superscript"/>
        </w:rPr>
        <w:endnoteReference w:id="33"/>
      </w:r>
    </w:p>
    <w:p w14:paraId="4BD4743B" w14:textId="71896EF4" w:rsidR="00FD0BC0" w:rsidRDefault="002030C9" w:rsidP="00BA3453">
      <w:pPr>
        <w:pStyle w:val="ListParagraph"/>
        <w:numPr>
          <w:ilvl w:val="0"/>
          <w:numId w:val="44"/>
        </w:numPr>
        <w:pBdr>
          <w:top w:val="nil"/>
          <w:left w:val="nil"/>
          <w:bottom w:val="nil"/>
          <w:right w:val="nil"/>
          <w:between w:val="nil"/>
        </w:pBdr>
        <w:spacing w:before="0" w:after="0"/>
        <w:ind w:left="360"/>
        <w:rPr>
          <w:rFonts w:asciiTheme="minorHAnsi" w:eastAsia="Calibri" w:hAnsiTheme="minorHAnsi" w:cstheme="minorHAnsi"/>
          <w:color w:val="000000"/>
        </w:rPr>
      </w:pPr>
      <w:r w:rsidRPr="002C3424">
        <w:rPr>
          <w:rFonts w:asciiTheme="minorHAnsi" w:eastAsia="Calibri" w:hAnsiTheme="minorHAnsi" w:cstheme="minorHAnsi"/>
          <w:color w:val="000000"/>
        </w:rPr>
        <w:t>Child marriage is a negative coping mechanism that many families living in poverty resort to; by marrying off their daughters, they reduce their financial burdens. Social norms, including the need to protect the honor of girls, are also drivers of child marriage in Jordan. According to the Supreme Judge Department’s annual statistical report and based on registered marriages, 0.28% of marriages (194) included a male under the age of 18 and 11.8% of marriages (7,964) included a female under the age of 18 in 2020. The percentage of registered marriages involving underage girls has started to decrease in 2018 but then increased again in 2020: from 13.35% in 2015 to 13.40% in 2016 to 13.43% in 2017 to 11.6% in 2018, to 10.7% in 2019, to 11.8% in 2020.</w:t>
      </w:r>
      <w:r w:rsidRPr="002C3424">
        <w:rPr>
          <w:rFonts w:asciiTheme="minorHAnsi" w:eastAsia="Calibri" w:hAnsiTheme="minorHAnsi" w:cstheme="minorHAnsi"/>
          <w:vertAlign w:val="superscript"/>
        </w:rPr>
        <w:endnoteReference w:id="34"/>
      </w:r>
    </w:p>
    <w:p w14:paraId="407278D5" w14:textId="77777777" w:rsidR="008561B7" w:rsidRPr="008561B7" w:rsidRDefault="008561B7" w:rsidP="00BA3453">
      <w:pPr>
        <w:pBdr>
          <w:top w:val="nil"/>
          <w:left w:val="nil"/>
          <w:bottom w:val="nil"/>
          <w:right w:val="nil"/>
          <w:between w:val="nil"/>
        </w:pBdr>
        <w:spacing w:before="0" w:after="0"/>
        <w:rPr>
          <w:rFonts w:asciiTheme="minorHAnsi" w:eastAsia="Calibri" w:hAnsiTheme="minorHAnsi" w:cstheme="minorHAnsi"/>
          <w:color w:val="000000"/>
        </w:rPr>
      </w:pPr>
    </w:p>
    <w:p w14:paraId="3BC40242" w14:textId="77777777" w:rsidR="002030C9" w:rsidRPr="002C3424" w:rsidRDefault="002030C9" w:rsidP="00BA3453">
      <w:pPr>
        <w:pStyle w:val="Heading2"/>
        <w:spacing w:before="0"/>
        <w:rPr>
          <w:rFonts w:asciiTheme="minorHAnsi" w:hAnsiTheme="minorHAnsi" w:cstheme="minorHAnsi"/>
        </w:rPr>
      </w:pPr>
      <w:bookmarkStart w:id="16" w:name="_Toc105580209"/>
      <w:r w:rsidRPr="002C3424">
        <w:rPr>
          <w:rFonts w:asciiTheme="minorHAnsi" w:hAnsiTheme="minorHAnsi" w:cstheme="minorHAnsi"/>
        </w:rPr>
        <w:t>Vulnerable children</w:t>
      </w:r>
      <w:bookmarkEnd w:id="16"/>
    </w:p>
    <w:p w14:paraId="6634ECB4" w14:textId="38504BA9" w:rsidR="00FD0BC0" w:rsidRPr="008561B7" w:rsidRDefault="0091556B" w:rsidP="00BA3453">
      <w:pPr>
        <w:numPr>
          <w:ilvl w:val="0"/>
          <w:numId w:val="14"/>
        </w:numPr>
        <w:pBdr>
          <w:top w:val="nil"/>
          <w:left w:val="nil"/>
          <w:bottom w:val="nil"/>
          <w:right w:val="nil"/>
          <w:between w:val="nil"/>
        </w:pBdr>
        <w:spacing w:before="0" w:after="0"/>
        <w:ind w:left="357" w:hanging="357"/>
        <w:rPr>
          <w:rFonts w:asciiTheme="minorHAnsi" w:eastAsia="Calibri" w:hAnsiTheme="minorHAnsi" w:cstheme="minorHAnsi"/>
          <w:color w:val="000000"/>
        </w:rPr>
      </w:pPr>
      <w:r>
        <w:rPr>
          <w:rFonts w:asciiTheme="minorHAnsi" w:eastAsia="Calibri" w:hAnsiTheme="minorHAnsi" w:cstheme="minorHAnsi"/>
          <w:color w:val="000000"/>
        </w:rPr>
        <w:t>C</w:t>
      </w:r>
      <w:r w:rsidR="002030C9" w:rsidRPr="008561B7">
        <w:rPr>
          <w:rFonts w:asciiTheme="minorHAnsi" w:eastAsia="Calibri" w:hAnsiTheme="minorHAnsi" w:cstheme="minorHAnsi"/>
          <w:color w:val="000000"/>
        </w:rPr>
        <w:t>hildren from poor socio-economic background, children involved in child labor, refugee children and children with disabilities are at higher risk of being out of school.</w:t>
      </w:r>
      <w:r w:rsidR="002030C9" w:rsidRPr="002C3424">
        <w:rPr>
          <w:rFonts w:asciiTheme="minorHAnsi" w:eastAsia="Calibri" w:hAnsiTheme="minorHAnsi" w:cstheme="minorHAnsi"/>
          <w:color w:val="000000"/>
          <w:vertAlign w:val="superscript"/>
        </w:rPr>
        <w:endnoteReference w:id="35"/>
      </w:r>
      <w:r w:rsidR="002030C9" w:rsidRPr="008561B7">
        <w:rPr>
          <w:rFonts w:asciiTheme="minorHAnsi" w:eastAsia="Calibri" w:hAnsiTheme="minorHAnsi" w:cstheme="minorHAnsi"/>
          <w:color w:val="000000"/>
        </w:rPr>
        <w:t xml:space="preserve"> </w:t>
      </w:r>
    </w:p>
    <w:p w14:paraId="3BC40244" w14:textId="65F2541F" w:rsidR="002030C9" w:rsidRPr="002C3424" w:rsidRDefault="002030C9" w:rsidP="00BA3453">
      <w:pPr>
        <w:numPr>
          <w:ilvl w:val="0"/>
          <w:numId w:val="14"/>
        </w:numPr>
        <w:pBdr>
          <w:top w:val="nil"/>
          <w:left w:val="nil"/>
          <w:bottom w:val="nil"/>
          <w:right w:val="nil"/>
          <w:between w:val="nil"/>
        </w:pBdr>
        <w:spacing w:before="0" w:after="0"/>
        <w:ind w:left="357" w:hanging="357"/>
        <w:rPr>
          <w:rFonts w:asciiTheme="minorHAnsi" w:eastAsia="Calibri" w:hAnsiTheme="minorHAnsi" w:cstheme="minorHAnsi"/>
          <w:color w:val="000000"/>
        </w:rPr>
      </w:pPr>
      <w:r w:rsidRPr="002C3424">
        <w:rPr>
          <w:rFonts w:asciiTheme="minorHAnsi" w:eastAsia="Calibri" w:hAnsiTheme="minorHAnsi" w:cstheme="minorHAnsi"/>
          <w:color w:val="000000"/>
        </w:rPr>
        <w:t>Children with disabilities also face discrimination within the educational system. Currently, students with disabilities are educated in separate, non-inclusive educational spaces.</w:t>
      </w:r>
      <w:r w:rsidRPr="002C3424">
        <w:rPr>
          <w:rFonts w:asciiTheme="minorHAnsi" w:eastAsia="Calibri" w:hAnsiTheme="minorHAnsi" w:cstheme="minorHAnsi"/>
          <w:color w:val="000000"/>
          <w:vertAlign w:val="superscript"/>
        </w:rPr>
        <w:endnoteReference w:id="36"/>
      </w:r>
      <w:r w:rsidRPr="002C3424">
        <w:rPr>
          <w:rFonts w:asciiTheme="minorHAnsi" w:eastAsia="Calibri" w:hAnsiTheme="minorHAnsi" w:cstheme="minorHAnsi"/>
          <w:color w:val="000000"/>
        </w:rPr>
        <w:t xml:space="preserve"> Ministry of Education statistics regarding the 2018/19 academic year find that while 1,396,868 students were enrolled in mainstream school, 21,859 students with disabilities were helped by the MoE.  A further 5,859 students with disabilities were aided in institutions associated with the MoE and the private sector in 2018, suggesting that the total number of students with disabilities receiving educational services was approximately 27,694, or approximately 1.9% of the total number of students.</w:t>
      </w:r>
      <w:r w:rsidRPr="002C3424">
        <w:rPr>
          <w:rFonts w:asciiTheme="minorHAnsi" w:eastAsia="Calibri" w:hAnsiTheme="minorHAnsi" w:cstheme="minorHAnsi"/>
          <w:color w:val="000000"/>
          <w:vertAlign w:val="superscript"/>
        </w:rPr>
        <w:endnoteReference w:id="37"/>
      </w:r>
      <w:r w:rsidRPr="002C3424">
        <w:rPr>
          <w:rFonts w:asciiTheme="minorHAnsi" w:eastAsia="Calibri" w:hAnsiTheme="minorHAnsi" w:cstheme="minorHAnsi"/>
          <w:color w:val="000000"/>
        </w:rPr>
        <w:t xml:space="preserve"> </w:t>
      </w:r>
      <w:r w:rsidR="007F478C">
        <w:rPr>
          <w:rFonts w:asciiTheme="minorHAnsi" w:eastAsia="Calibri" w:hAnsiTheme="minorHAnsi" w:cstheme="minorHAnsi"/>
          <w:color w:val="000000"/>
        </w:rPr>
        <w:t>R</w:t>
      </w:r>
      <w:r w:rsidRPr="002C3424">
        <w:rPr>
          <w:rFonts w:asciiTheme="minorHAnsi" w:eastAsia="Calibri" w:hAnsiTheme="minorHAnsi" w:cstheme="minorHAnsi"/>
          <w:color w:val="000000"/>
        </w:rPr>
        <w:t>esearch has also shown that males with disability are more likely to attain an education than females with disability.</w:t>
      </w:r>
      <w:r w:rsidRPr="002C3424">
        <w:rPr>
          <w:rFonts w:asciiTheme="minorHAnsi" w:eastAsia="Calibri" w:hAnsiTheme="minorHAnsi" w:cstheme="minorHAnsi"/>
          <w:color w:val="000000"/>
          <w:vertAlign w:val="superscript"/>
        </w:rPr>
        <w:endnoteReference w:id="38"/>
      </w:r>
      <w:r w:rsidRPr="002C3424">
        <w:rPr>
          <w:rFonts w:asciiTheme="minorHAnsi" w:eastAsia="Calibri" w:hAnsiTheme="minorHAnsi" w:cstheme="minorHAnsi"/>
          <w:color w:val="000000"/>
        </w:rPr>
        <w:t xml:space="preserve"> </w:t>
      </w:r>
    </w:p>
    <w:p w14:paraId="708A0F98" w14:textId="7A8603B8" w:rsidR="00183E97" w:rsidRPr="00BA3453" w:rsidRDefault="002030C9" w:rsidP="00BA3453">
      <w:pPr>
        <w:numPr>
          <w:ilvl w:val="0"/>
          <w:numId w:val="14"/>
        </w:numPr>
        <w:pBdr>
          <w:top w:val="nil"/>
          <w:left w:val="nil"/>
          <w:bottom w:val="nil"/>
          <w:right w:val="nil"/>
          <w:between w:val="nil"/>
        </w:pBdr>
        <w:spacing w:before="0" w:after="0"/>
        <w:ind w:left="357" w:hanging="357"/>
        <w:rPr>
          <w:rFonts w:asciiTheme="minorHAnsi" w:eastAsia="Calibri" w:hAnsiTheme="minorHAnsi" w:cstheme="minorHAnsi"/>
          <w:color w:val="000000"/>
        </w:rPr>
      </w:pPr>
      <w:r w:rsidRPr="002C3424">
        <w:rPr>
          <w:rFonts w:asciiTheme="minorHAnsi" w:eastAsia="Calibri" w:hAnsiTheme="minorHAnsi" w:cstheme="minorHAnsi"/>
          <w:color w:val="000000"/>
        </w:rPr>
        <w:t>While the Ministry of Education has on occasion partnered with civil society organisations and NGOs to promote inclusion in classrooms, these initiatives are not institutionalised, and have had little impact on the general education environment.</w:t>
      </w:r>
      <w:r w:rsidRPr="002C3424">
        <w:rPr>
          <w:rFonts w:asciiTheme="minorHAnsi" w:eastAsia="Calibri" w:hAnsiTheme="minorHAnsi" w:cstheme="minorHAnsi"/>
          <w:color w:val="000000"/>
          <w:vertAlign w:val="superscript"/>
        </w:rPr>
        <w:endnoteReference w:id="39"/>
      </w:r>
      <w:r w:rsidRPr="002C3424">
        <w:rPr>
          <w:rFonts w:asciiTheme="minorHAnsi" w:eastAsia="Calibri" w:hAnsiTheme="minorHAnsi" w:cstheme="minorHAnsi"/>
          <w:color w:val="000000"/>
        </w:rPr>
        <w:t xml:space="preserve"> The UNICEF report on the Situation on Children in Jordan states that the Ministry of Education lacks the necessary financial and technical resources to comprehensively implement inclusive education.</w:t>
      </w:r>
      <w:r w:rsidRPr="002C3424">
        <w:rPr>
          <w:rFonts w:asciiTheme="minorHAnsi" w:eastAsia="Calibri" w:hAnsiTheme="minorHAnsi" w:cstheme="minorHAnsi"/>
          <w:color w:val="000000"/>
          <w:vertAlign w:val="superscript"/>
        </w:rPr>
        <w:endnoteReference w:id="40"/>
      </w:r>
      <w:r w:rsidRPr="002C3424">
        <w:rPr>
          <w:rFonts w:asciiTheme="minorHAnsi" w:eastAsia="Calibri" w:hAnsiTheme="minorHAnsi" w:cstheme="minorHAnsi"/>
          <w:color w:val="000000"/>
        </w:rPr>
        <w:t xml:space="preserve"> Similarly, the 2020 Global Education Monitoring Report stated that Jordan acknowledged that the majority of their schools were prepared to practice inclusion, as they had not provided for baseline transportation, access, and curricula needs. </w:t>
      </w:r>
      <w:r w:rsidRPr="002C3424">
        <w:rPr>
          <w:rFonts w:asciiTheme="minorHAnsi" w:eastAsia="Calibri" w:hAnsiTheme="minorHAnsi" w:cstheme="minorHAnsi"/>
          <w:color w:val="000000"/>
          <w:vertAlign w:val="superscript"/>
        </w:rPr>
        <w:endnoteReference w:id="41"/>
      </w:r>
      <w:r w:rsidRPr="002C3424">
        <w:rPr>
          <w:rFonts w:asciiTheme="minorHAnsi" w:eastAsia="Calibri" w:hAnsiTheme="minorHAnsi" w:cstheme="minorHAnsi"/>
          <w:color w:val="000000"/>
        </w:rPr>
        <w:t xml:space="preserve"> Refugee children with disabilities are similarly excluded from mainstream education systems. A Humanity and Inclusion 2018 study found that of refugee children with disabilities aged 13 and up in Jordan, 19% did not attend school and are illiterate, compared to 6.7% of those without a disability. </w:t>
      </w:r>
      <w:r w:rsidRPr="002C3424">
        <w:rPr>
          <w:rFonts w:asciiTheme="minorHAnsi" w:eastAsia="Calibri" w:hAnsiTheme="minorHAnsi" w:cstheme="minorHAnsi"/>
          <w:color w:val="000000"/>
          <w:vertAlign w:val="superscript"/>
        </w:rPr>
        <w:endnoteReference w:id="42"/>
      </w:r>
    </w:p>
    <w:p w14:paraId="1DD7063B" w14:textId="2A27F5E8" w:rsidR="00500874" w:rsidRPr="006C2C91" w:rsidRDefault="002030C9" w:rsidP="006C2C91">
      <w:pPr>
        <w:numPr>
          <w:ilvl w:val="0"/>
          <w:numId w:val="15"/>
        </w:numPr>
        <w:pBdr>
          <w:top w:val="nil"/>
          <w:left w:val="nil"/>
          <w:bottom w:val="nil"/>
          <w:right w:val="nil"/>
          <w:between w:val="nil"/>
        </w:pBdr>
        <w:spacing w:before="0" w:after="0"/>
        <w:rPr>
          <w:rFonts w:asciiTheme="minorHAnsi" w:eastAsia="Calibri" w:hAnsiTheme="minorHAnsi" w:cstheme="minorHAnsi"/>
          <w:color w:val="000000"/>
        </w:rPr>
      </w:pPr>
      <w:r w:rsidRPr="002C3424">
        <w:rPr>
          <w:rFonts w:asciiTheme="minorHAnsi" w:eastAsia="Calibri" w:hAnsiTheme="minorHAnsi" w:cstheme="minorHAnsi"/>
          <w:color w:val="000000"/>
        </w:rPr>
        <w:t>During the COVID-19 pandemic (during and after the stricter lockdown periods), education transitioned to the online modality. Distance learning became a new routine not without posing serious challenges. The government announced in March 2020, the launch of the online educational platform ‘Darsak’ which provided educational content for students from grades 1-12- between 7 am and 4 pm. Besides Darsak, two TV channels – Darsak 1 and 2 – were also dedicated to broadcasting lessons for all grades. To facilitate teachers and school management, a web-landing page has been introduced for teachers which provide professional development courses focused on new technological tools and their use. In addition, the government set up ‘Noorspace’, a learning management system to provide teachers and schools instruments to easily track attendance, monitor student engagement, and set assessments online.</w:t>
      </w:r>
      <w:r w:rsidRPr="002C3424">
        <w:rPr>
          <w:rFonts w:asciiTheme="minorHAnsi" w:eastAsia="Calibri" w:hAnsiTheme="minorHAnsi" w:cstheme="minorHAnsi"/>
          <w:color w:val="000000"/>
          <w:vertAlign w:val="superscript"/>
        </w:rPr>
        <w:endnoteReference w:id="43"/>
      </w:r>
    </w:p>
    <w:p w14:paraId="0A8EA75F" w14:textId="54E5D010" w:rsidR="00CB5E08" w:rsidRPr="00BA3453" w:rsidRDefault="00500874" w:rsidP="00020C1A">
      <w:pPr>
        <w:numPr>
          <w:ilvl w:val="0"/>
          <w:numId w:val="15"/>
        </w:numPr>
        <w:pBdr>
          <w:top w:val="nil"/>
          <w:left w:val="nil"/>
          <w:bottom w:val="nil"/>
          <w:right w:val="nil"/>
          <w:between w:val="nil"/>
        </w:pBdr>
        <w:spacing w:before="0" w:after="0"/>
        <w:ind w:left="357" w:hanging="357"/>
        <w:rPr>
          <w:rFonts w:asciiTheme="minorHAnsi" w:eastAsia="Calibri" w:hAnsiTheme="minorHAnsi" w:cstheme="minorHAnsi"/>
          <w:color w:val="FF0000"/>
        </w:rPr>
      </w:pPr>
      <w:r w:rsidRPr="00BA3453">
        <w:rPr>
          <w:rFonts w:asciiTheme="minorHAnsi" w:eastAsia="Calibri" w:hAnsiTheme="minorHAnsi" w:cstheme="minorHAnsi"/>
          <w:color w:val="000000"/>
        </w:rPr>
        <w:t>M</w:t>
      </w:r>
      <w:r w:rsidR="002030C9" w:rsidRPr="00BA3453">
        <w:rPr>
          <w:rFonts w:asciiTheme="minorHAnsi" w:eastAsia="Calibri" w:hAnsiTheme="minorHAnsi" w:cstheme="minorHAnsi"/>
          <w:color w:val="000000"/>
        </w:rPr>
        <w:t>any students, especially those from vulnerable groups, were unable to access the platforms because they did not have access to the internet or to a computer, did not have enough internet data, or due to lack of guidance by teachers. Some families were only able to access televised lessons</w:t>
      </w:r>
      <w:r w:rsidR="002030C9" w:rsidRPr="002C3424">
        <w:rPr>
          <w:rFonts w:asciiTheme="minorHAnsi" w:eastAsia="Calibri" w:hAnsiTheme="minorHAnsi" w:cstheme="minorHAnsi"/>
          <w:color w:val="000000"/>
          <w:vertAlign w:val="superscript"/>
        </w:rPr>
        <w:endnoteReference w:id="44"/>
      </w:r>
      <w:r w:rsidR="002030C9" w:rsidRPr="00BA3453">
        <w:rPr>
          <w:rFonts w:asciiTheme="minorHAnsi" w:eastAsia="Calibri" w:hAnsiTheme="minorHAnsi" w:cstheme="minorHAnsi"/>
          <w:color w:val="000000"/>
        </w:rPr>
        <w:t xml:space="preserve">. </w:t>
      </w:r>
    </w:p>
    <w:p w14:paraId="0F6BDA25" w14:textId="77777777" w:rsidR="00BA3453" w:rsidRPr="00BA3453" w:rsidRDefault="00BA3453" w:rsidP="00BA3453">
      <w:pPr>
        <w:pBdr>
          <w:top w:val="nil"/>
          <w:left w:val="nil"/>
          <w:bottom w:val="nil"/>
          <w:right w:val="nil"/>
          <w:between w:val="nil"/>
        </w:pBdr>
        <w:spacing w:before="0" w:after="0"/>
        <w:rPr>
          <w:rFonts w:asciiTheme="minorHAnsi" w:eastAsia="Calibri" w:hAnsiTheme="minorHAnsi" w:cstheme="minorHAnsi"/>
          <w:color w:val="FF0000"/>
        </w:rPr>
      </w:pPr>
    </w:p>
    <w:tbl>
      <w:tblPr>
        <w:tblStyle w:val="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030C9" w:rsidRPr="002C3424" w14:paraId="3BC40251" w14:textId="77777777">
        <w:tc>
          <w:tcPr>
            <w:tcW w:w="9350" w:type="dxa"/>
          </w:tcPr>
          <w:p w14:paraId="3BC4024B" w14:textId="01BA9F05" w:rsidR="002030C9" w:rsidRPr="002C3424" w:rsidRDefault="002030C9" w:rsidP="00BA3453">
            <w:pPr>
              <w:spacing w:before="0" w:after="0"/>
              <w:rPr>
                <w:rFonts w:asciiTheme="minorHAnsi" w:hAnsiTheme="minorHAnsi" w:cstheme="minorHAnsi"/>
              </w:rPr>
            </w:pPr>
            <w:r w:rsidRPr="002C3424">
              <w:rPr>
                <w:rFonts w:asciiTheme="minorHAnsi" w:hAnsiTheme="minorHAnsi" w:cstheme="minorHAnsi"/>
              </w:rPr>
              <w:t xml:space="preserve">Recommendations </w:t>
            </w:r>
          </w:p>
          <w:p w14:paraId="3BC4024C" w14:textId="77777777" w:rsidR="002030C9" w:rsidRPr="002C3424" w:rsidRDefault="002030C9" w:rsidP="00BA3453">
            <w:pPr>
              <w:numPr>
                <w:ilvl w:val="0"/>
                <w:numId w:val="31"/>
              </w:numPr>
              <w:pBdr>
                <w:top w:val="nil"/>
                <w:left w:val="nil"/>
                <w:bottom w:val="nil"/>
                <w:right w:val="nil"/>
                <w:between w:val="nil"/>
              </w:pBdr>
              <w:spacing w:before="0" w:after="0"/>
              <w:rPr>
                <w:rFonts w:asciiTheme="minorHAnsi" w:eastAsia="Calibri" w:hAnsiTheme="minorHAnsi" w:cstheme="minorHAnsi"/>
              </w:rPr>
            </w:pPr>
            <w:r w:rsidRPr="002C3424">
              <w:rPr>
                <w:rFonts w:asciiTheme="minorHAnsi" w:eastAsia="Calibri" w:hAnsiTheme="minorHAnsi" w:cstheme="minorHAnsi"/>
              </w:rPr>
              <w:t xml:space="preserve">Improve the quality of education by constantly monitoring children’s learning outcomes looking at different variables such as ages, nationality, vulnerability, gender etc. This would provide more effective insights for improving the quality of education. </w:t>
            </w:r>
          </w:p>
          <w:p w14:paraId="3BC4024D" w14:textId="76AFBDA8" w:rsidR="002030C9" w:rsidRPr="002C3424" w:rsidRDefault="002030C9" w:rsidP="00BA3453">
            <w:pPr>
              <w:numPr>
                <w:ilvl w:val="0"/>
                <w:numId w:val="31"/>
              </w:numPr>
              <w:pBdr>
                <w:top w:val="nil"/>
                <w:left w:val="nil"/>
                <w:bottom w:val="nil"/>
                <w:right w:val="nil"/>
                <w:between w:val="nil"/>
              </w:pBdr>
              <w:spacing w:before="0" w:after="0"/>
              <w:rPr>
                <w:rFonts w:asciiTheme="minorHAnsi" w:eastAsia="Calibri" w:hAnsiTheme="minorHAnsi" w:cstheme="minorHAnsi"/>
              </w:rPr>
            </w:pPr>
            <w:r w:rsidRPr="002C3424">
              <w:rPr>
                <w:rFonts w:asciiTheme="minorHAnsi" w:eastAsia="Calibri" w:hAnsiTheme="minorHAnsi" w:cstheme="minorHAnsi"/>
              </w:rPr>
              <w:t>Support students who have been left behind because of the COVID-19 pandemic by providing them access with financial and social assistance, education-support programs and psychosocial counselling.</w:t>
            </w:r>
          </w:p>
          <w:p w14:paraId="084CB8A3" w14:textId="37B3A48D" w:rsidR="004E7FF3" w:rsidRPr="002C3424" w:rsidRDefault="00E776EC" w:rsidP="00BA3453">
            <w:pPr>
              <w:numPr>
                <w:ilvl w:val="0"/>
                <w:numId w:val="31"/>
              </w:numPr>
              <w:pBdr>
                <w:top w:val="nil"/>
                <w:left w:val="nil"/>
                <w:bottom w:val="nil"/>
                <w:right w:val="nil"/>
                <w:between w:val="nil"/>
              </w:pBdr>
              <w:spacing w:before="0" w:after="0"/>
              <w:rPr>
                <w:rFonts w:asciiTheme="minorHAnsi" w:eastAsia="Calibri" w:hAnsiTheme="minorHAnsi" w:cstheme="minorHAnsi"/>
              </w:rPr>
            </w:pPr>
            <w:r>
              <w:rPr>
                <w:rFonts w:asciiTheme="minorHAnsi" w:eastAsia="Calibri" w:hAnsiTheme="minorHAnsi" w:cstheme="minorHAnsi"/>
              </w:rPr>
              <w:t>Adopt needed legislation</w:t>
            </w:r>
            <w:r w:rsidR="004E7FF3" w:rsidRPr="002C3424">
              <w:rPr>
                <w:rFonts w:asciiTheme="minorHAnsi" w:eastAsia="Calibri" w:hAnsiTheme="minorHAnsi" w:cstheme="minorHAnsi"/>
              </w:rPr>
              <w:t xml:space="preserve"> to regulate process of handling corporal punish</w:t>
            </w:r>
            <w:r w:rsidR="00566226" w:rsidRPr="002C3424">
              <w:rPr>
                <w:rFonts w:asciiTheme="minorHAnsi" w:eastAsia="Calibri" w:hAnsiTheme="minorHAnsi" w:cstheme="minorHAnsi"/>
              </w:rPr>
              <w:t>ment in schools including penalties imposed and complaints mechanism</w:t>
            </w:r>
            <w:r w:rsidR="007675F0" w:rsidRPr="002C3424">
              <w:rPr>
                <w:rFonts w:asciiTheme="minorHAnsi" w:eastAsia="Calibri" w:hAnsiTheme="minorHAnsi" w:cstheme="minorHAnsi"/>
              </w:rPr>
              <w:t>.</w:t>
            </w:r>
          </w:p>
          <w:p w14:paraId="3BC4024E" w14:textId="77777777" w:rsidR="002030C9" w:rsidRPr="002C3424" w:rsidRDefault="002030C9" w:rsidP="00BA3453">
            <w:pPr>
              <w:numPr>
                <w:ilvl w:val="0"/>
                <w:numId w:val="31"/>
              </w:numPr>
              <w:pBdr>
                <w:top w:val="nil"/>
                <w:left w:val="nil"/>
                <w:bottom w:val="nil"/>
                <w:right w:val="nil"/>
                <w:between w:val="nil"/>
              </w:pBdr>
              <w:spacing w:before="0" w:after="0"/>
              <w:rPr>
                <w:rFonts w:asciiTheme="minorHAnsi" w:eastAsia="Calibri" w:hAnsiTheme="minorHAnsi" w:cstheme="minorHAnsi"/>
              </w:rPr>
            </w:pPr>
            <w:r w:rsidRPr="002C3424">
              <w:rPr>
                <w:rFonts w:asciiTheme="minorHAnsi" w:eastAsia="Calibri" w:hAnsiTheme="minorHAnsi" w:cstheme="minorHAnsi"/>
              </w:rPr>
              <w:t xml:space="preserve">Increase the budget for educational programs and to schools. This is fundamental to guarantee a resilient COVID-19 recovery and ensure the right to a proper education to every child. </w:t>
            </w:r>
          </w:p>
          <w:p w14:paraId="3BC4024F" w14:textId="77777777" w:rsidR="002030C9" w:rsidRPr="002C3424" w:rsidRDefault="002030C9" w:rsidP="00BA3453">
            <w:pPr>
              <w:numPr>
                <w:ilvl w:val="0"/>
                <w:numId w:val="31"/>
              </w:numPr>
              <w:pBdr>
                <w:top w:val="nil"/>
                <w:left w:val="nil"/>
                <w:bottom w:val="nil"/>
                <w:right w:val="nil"/>
                <w:between w:val="nil"/>
              </w:pBdr>
              <w:spacing w:before="0" w:after="0"/>
              <w:rPr>
                <w:rFonts w:asciiTheme="minorHAnsi" w:eastAsia="Calibri" w:hAnsiTheme="minorHAnsi" w:cstheme="minorHAnsi"/>
              </w:rPr>
            </w:pPr>
            <w:r w:rsidRPr="002C3424">
              <w:rPr>
                <w:rFonts w:asciiTheme="minorHAnsi" w:eastAsia="Calibri" w:hAnsiTheme="minorHAnsi" w:cstheme="minorHAnsi"/>
              </w:rPr>
              <w:t>Ministry of Education (MOE) should develop flexible curricula for schools providing them with the tools to be able to switch easily between face-to-face and remote learning as needed. It is fundamental to build a future education system able to make better use of online learning models. That will allow to reach all students at their level and to provide more individualized approaches to teaching.</w:t>
            </w:r>
            <w:r w:rsidRPr="002C3424">
              <w:rPr>
                <w:rFonts w:asciiTheme="minorHAnsi" w:eastAsia="Calibri" w:hAnsiTheme="minorHAnsi" w:cstheme="minorHAnsi"/>
                <w:vertAlign w:val="superscript"/>
              </w:rPr>
              <w:endnoteReference w:id="45"/>
            </w:r>
            <w:r w:rsidRPr="002C3424">
              <w:rPr>
                <w:rFonts w:asciiTheme="minorHAnsi" w:eastAsia="Calibri" w:hAnsiTheme="minorHAnsi" w:cstheme="minorHAnsi"/>
              </w:rPr>
              <w:t xml:space="preserve"> </w:t>
            </w:r>
          </w:p>
          <w:p w14:paraId="2FB0B4B8" w14:textId="6783E274" w:rsidR="002030C9" w:rsidRPr="002C3424" w:rsidRDefault="00CC62D2" w:rsidP="00BA3453">
            <w:pPr>
              <w:numPr>
                <w:ilvl w:val="0"/>
                <w:numId w:val="31"/>
              </w:numPr>
              <w:pBdr>
                <w:top w:val="nil"/>
                <w:left w:val="nil"/>
                <w:bottom w:val="nil"/>
                <w:right w:val="nil"/>
                <w:between w:val="nil"/>
              </w:pBdr>
              <w:spacing w:before="0" w:after="0"/>
              <w:rPr>
                <w:rFonts w:asciiTheme="minorHAnsi" w:eastAsia="Calibri" w:hAnsiTheme="minorHAnsi" w:cstheme="minorHAnsi"/>
                <w:color w:val="FF0000"/>
              </w:rPr>
            </w:pPr>
            <w:r w:rsidRPr="002C3424">
              <w:rPr>
                <w:rFonts w:asciiTheme="minorHAnsi" w:eastAsia="Calibri" w:hAnsiTheme="minorHAnsi" w:cstheme="minorHAnsi"/>
              </w:rPr>
              <w:t xml:space="preserve">Train </w:t>
            </w:r>
            <w:r w:rsidR="002030C9" w:rsidRPr="002C3424">
              <w:rPr>
                <w:rFonts w:asciiTheme="minorHAnsi" w:eastAsia="Calibri" w:hAnsiTheme="minorHAnsi" w:cstheme="minorHAnsi"/>
              </w:rPr>
              <w:t xml:space="preserve">and support faculty members and teachers, </w:t>
            </w:r>
            <w:r w:rsidR="00E776EC" w:rsidRPr="002C3424">
              <w:rPr>
                <w:rFonts w:asciiTheme="minorHAnsi" w:eastAsia="Calibri" w:hAnsiTheme="minorHAnsi" w:cstheme="minorHAnsi"/>
              </w:rPr>
              <w:t>to deal</w:t>
            </w:r>
            <w:r w:rsidR="00DC7CCA" w:rsidRPr="002C3424">
              <w:rPr>
                <w:rFonts w:asciiTheme="minorHAnsi" w:eastAsia="Calibri" w:hAnsiTheme="minorHAnsi" w:cstheme="minorHAnsi"/>
              </w:rPr>
              <w:t xml:space="preserve"> </w:t>
            </w:r>
            <w:r w:rsidR="002030C9" w:rsidRPr="002C3424">
              <w:rPr>
                <w:rFonts w:asciiTheme="minorHAnsi" w:eastAsia="Calibri" w:hAnsiTheme="minorHAnsi" w:cstheme="minorHAnsi"/>
              </w:rPr>
              <w:t>with the side-effects of distance learning solutions.</w:t>
            </w:r>
          </w:p>
          <w:p w14:paraId="3BC40250" w14:textId="26D51B4D" w:rsidR="00422FE8" w:rsidRPr="00DD5A87" w:rsidRDefault="00422FE8" w:rsidP="00BA3453">
            <w:pPr>
              <w:numPr>
                <w:ilvl w:val="0"/>
                <w:numId w:val="25"/>
              </w:numPr>
              <w:pBdr>
                <w:top w:val="nil"/>
                <w:left w:val="nil"/>
                <w:bottom w:val="nil"/>
                <w:right w:val="nil"/>
                <w:between w:val="nil"/>
              </w:pBdr>
              <w:spacing w:before="0" w:after="0" w:line="240" w:lineRule="auto"/>
              <w:rPr>
                <w:rFonts w:asciiTheme="minorHAnsi" w:eastAsia="Calibri" w:hAnsiTheme="minorHAnsi" w:cstheme="minorHAnsi"/>
                <w:color w:val="000000"/>
              </w:rPr>
            </w:pPr>
            <w:r w:rsidRPr="002C3424">
              <w:rPr>
                <w:rFonts w:asciiTheme="minorHAnsi" w:eastAsia="Calibri" w:hAnsiTheme="minorHAnsi" w:cstheme="minorHAnsi"/>
              </w:rPr>
              <w:t xml:space="preserve">Enact and implement access to remote education in juveniles’ </w:t>
            </w:r>
            <w:r w:rsidR="00DD5A87" w:rsidRPr="002C3424">
              <w:rPr>
                <w:rFonts w:asciiTheme="minorHAnsi" w:eastAsia="Calibri" w:hAnsiTheme="minorHAnsi" w:cstheme="minorHAnsi"/>
              </w:rPr>
              <w:t>cent</w:t>
            </w:r>
            <w:r w:rsidR="00DD5A87">
              <w:rPr>
                <w:rFonts w:asciiTheme="minorHAnsi" w:eastAsia="Calibri" w:hAnsiTheme="minorHAnsi" w:cstheme="minorHAnsi"/>
              </w:rPr>
              <w:t>er</w:t>
            </w:r>
            <w:r w:rsidR="00DD5A87" w:rsidRPr="002C3424">
              <w:rPr>
                <w:rFonts w:asciiTheme="minorHAnsi" w:eastAsia="Calibri" w:hAnsiTheme="minorHAnsi" w:cstheme="minorHAnsi"/>
              </w:rPr>
              <w:t>s</w:t>
            </w:r>
            <w:r w:rsidRPr="002C3424">
              <w:rPr>
                <w:rFonts w:asciiTheme="minorHAnsi" w:eastAsia="Calibri" w:hAnsiTheme="minorHAnsi" w:cstheme="minorHAnsi"/>
              </w:rPr>
              <w:t>.</w:t>
            </w:r>
            <w:r w:rsidR="00DD5A87">
              <w:rPr>
                <w:rFonts w:asciiTheme="minorHAnsi" w:eastAsia="Calibri" w:hAnsiTheme="minorHAnsi" w:cstheme="minorHAnsi"/>
              </w:rPr>
              <w:t xml:space="preserve"> </w:t>
            </w:r>
            <w:r w:rsidR="00DD5A87">
              <w:rPr>
                <w:rFonts w:asciiTheme="minorHAnsi" w:eastAsia="Calibri" w:hAnsiTheme="minorHAnsi" w:cstheme="minorHAnsi"/>
                <w:lang w:val="en-US"/>
              </w:rPr>
              <w:t xml:space="preserve">Ensure all </w:t>
            </w:r>
            <w:r w:rsidR="00DD5A87" w:rsidRPr="002C3424">
              <w:rPr>
                <w:rFonts w:asciiTheme="minorHAnsi" w:eastAsia="Calibri" w:hAnsiTheme="minorHAnsi" w:cstheme="minorHAnsi"/>
                <w:color w:val="000000"/>
              </w:rPr>
              <w:t>children in conflict with the law</w:t>
            </w:r>
            <w:r w:rsidR="00DD5A87">
              <w:rPr>
                <w:rFonts w:asciiTheme="minorHAnsi" w:eastAsia="Calibri" w:hAnsiTheme="minorHAnsi" w:cstheme="minorHAnsi"/>
                <w:color w:val="000000"/>
              </w:rPr>
              <w:t xml:space="preserve"> </w:t>
            </w:r>
            <w:r w:rsidR="00D71E5A">
              <w:rPr>
                <w:rFonts w:asciiTheme="minorHAnsi" w:eastAsia="Calibri" w:hAnsiTheme="minorHAnsi" w:cstheme="minorHAnsi"/>
                <w:color w:val="000000"/>
              </w:rPr>
              <w:t>in j</w:t>
            </w:r>
            <w:r w:rsidR="00D71E5A" w:rsidRPr="002C3424">
              <w:rPr>
                <w:rFonts w:asciiTheme="minorHAnsi" w:eastAsia="Calibri" w:hAnsiTheme="minorHAnsi" w:cstheme="minorHAnsi"/>
              </w:rPr>
              <w:t>uveniles’ rehabilitation centers</w:t>
            </w:r>
            <w:r w:rsidR="00D71E5A">
              <w:rPr>
                <w:rFonts w:asciiTheme="minorHAnsi" w:eastAsia="Calibri" w:hAnsiTheme="minorHAnsi" w:cstheme="minorHAnsi"/>
              </w:rPr>
              <w:t xml:space="preserve"> and shelters</w:t>
            </w:r>
            <w:r w:rsidR="00D71E5A" w:rsidRPr="002C3424">
              <w:rPr>
                <w:rFonts w:asciiTheme="minorHAnsi" w:eastAsia="Calibri" w:hAnsiTheme="minorHAnsi" w:cstheme="minorHAnsi"/>
              </w:rPr>
              <w:t xml:space="preserve"> </w:t>
            </w:r>
            <w:r w:rsidR="00DD5A87">
              <w:rPr>
                <w:rFonts w:asciiTheme="minorHAnsi" w:eastAsia="Calibri" w:hAnsiTheme="minorHAnsi" w:cstheme="minorHAnsi"/>
                <w:color w:val="000000"/>
              </w:rPr>
              <w:t>have</w:t>
            </w:r>
            <w:r w:rsidR="00DD5A87" w:rsidRPr="00DD5A87">
              <w:rPr>
                <w:rFonts w:asciiTheme="minorHAnsi" w:eastAsia="Calibri" w:hAnsiTheme="minorHAnsi" w:cstheme="minorHAnsi"/>
                <w:lang w:val="en-US"/>
              </w:rPr>
              <w:t xml:space="preserve"> access to</w:t>
            </w:r>
            <w:r w:rsidR="00D71E5A">
              <w:rPr>
                <w:rFonts w:asciiTheme="minorHAnsi" w:eastAsia="Calibri" w:hAnsiTheme="minorHAnsi" w:cstheme="minorHAnsi"/>
                <w:lang w:val="en-US"/>
              </w:rPr>
              <w:t xml:space="preserve"> school education in all its stages. </w:t>
            </w:r>
          </w:p>
        </w:tc>
      </w:tr>
    </w:tbl>
    <w:p w14:paraId="3BC40256" w14:textId="77777777" w:rsidR="002030C9" w:rsidRPr="002C3424" w:rsidRDefault="002030C9" w:rsidP="00BA3453">
      <w:pPr>
        <w:pStyle w:val="Heading1"/>
        <w:numPr>
          <w:ilvl w:val="0"/>
          <w:numId w:val="6"/>
        </w:numPr>
        <w:spacing w:before="0"/>
        <w:rPr>
          <w:rFonts w:asciiTheme="minorHAnsi" w:hAnsiTheme="minorHAnsi" w:cstheme="minorHAnsi"/>
        </w:rPr>
      </w:pPr>
      <w:bookmarkStart w:id="17" w:name="_heading=h.2jxsxqh" w:colFirst="0" w:colLast="0"/>
      <w:bookmarkStart w:id="18" w:name="_Toc105580210"/>
      <w:bookmarkEnd w:id="17"/>
      <w:r w:rsidRPr="002C3424">
        <w:rPr>
          <w:rFonts w:asciiTheme="minorHAnsi" w:hAnsiTheme="minorHAnsi" w:cstheme="minorHAnsi"/>
        </w:rPr>
        <w:t>Violence against children (arts. 19, 24 (3), 28 (2), 34, 37 (a) and 39)</w:t>
      </w:r>
      <w:bookmarkEnd w:id="18"/>
    </w:p>
    <w:p w14:paraId="3BC40257" w14:textId="77777777" w:rsidR="002030C9" w:rsidRPr="002C3424" w:rsidRDefault="002030C9" w:rsidP="00BA3453">
      <w:pPr>
        <w:pStyle w:val="Heading2"/>
        <w:spacing w:before="0"/>
        <w:rPr>
          <w:rFonts w:asciiTheme="minorHAnsi" w:hAnsiTheme="minorHAnsi" w:cstheme="minorHAnsi"/>
        </w:rPr>
      </w:pPr>
      <w:bookmarkStart w:id="19" w:name="_Toc105580211"/>
      <w:r w:rsidRPr="002C3424">
        <w:rPr>
          <w:rFonts w:asciiTheme="minorHAnsi" w:hAnsiTheme="minorHAnsi" w:cstheme="minorHAnsi"/>
        </w:rPr>
        <w:t>Sexual violence</w:t>
      </w:r>
      <w:bookmarkEnd w:id="19"/>
    </w:p>
    <w:p w14:paraId="4CA19414" w14:textId="77777777" w:rsidR="00E228C2" w:rsidRPr="002C3424" w:rsidRDefault="00E228C2" w:rsidP="00BA3453">
      <w:pPr>
        <w:spacing w:before="0" w:after="0"/>
        <w:rPr>
          <w:rFonts w:asciiTheme="minorHAnsi" w:hAnsiTheme="minorHAnsi" w:cstheme="minorHAnsi"/>
          <w:u w:val="single"/>
        </w:rPr>
      </w:pPr>
      <w:r w:rsidRPr="002C3424">
        <w:rPr>
          <w:rFonts w:asciiTheme="minorHAnsi" w:hAnsiTheme="minorHAnsi" w:cstheme="minorHAnsi"/>
          <w:u w:val="single"/>
        </w:rPr>
        <w:t xml:space="preserve">Violence against girls and so-called honour crimes </w:t>
      </w:r>
    </w:p>
    <w:p w14:paraId="77C15C76" w14:textId="0512BE43" w:rsidR="00E228C2" w:rsidRPr="006C2C91" w:rsidRDefault="00E228C2" w:rsidP="006C2C91">
      <w:pPr>
        <w:numPr>
          <w:ilvl w:val="0"/>
          <w:numId w:val="35"/>
        </w:numPr>
        <w:pBdr>
          <w:top w:val="nil"/>
          <w:left w:val="nil"/>
          <w:bottom w:val="nil"/>
          <w:right w:val="nil"/>
          <w:between w:val="nil"/>
        </w:pBdr>
        <w:spacing w:before="0" w:after="0" w:line="240" w:lineRule="auto"/>
        <w:rPr>
          <w:rFonts w:asciiTheme="minorHAnsi" w:hAnsiTheme="minorHAnsi" w:cstheme="minorHAnsi"/>
          <w:color w:val="000000"/>
        </w:rPr>
      </w:pPr>
      <w:r w:rsidRPr="002C3424">
        <w:rPr>
          <w:rFonts w:asciiTheme="minorHAnsi" w:eastAsia="Calibri" w:hAnsiTheme="minorHAnsi" w:cstheme="minorHAnsi"/>
          <w:color w:val="000000"/>
        </w:rPr>
        <w:t xml:space="preserve">In 2017, Jordan introduced legislative reforms to the Penal Code, including repealing article 308 which allowed the sexual offenders to be exempted from penalty if they married the victim. Additionally, article 98 which decreases penalties significantly if crimes were committed under an extreme fit of anger was amended, and the amendment excluded crimes where victims were </w:t>
      </w:r>
      <w:r w:rsidR="00E776EC">
        <w:rPr>
          <w:rFonts w:asciiTheme="minorHAnsi" w:eastAsia="Calibri" w:hAnsiTheme="minorHAnsi" w:cstheme="minorHAnsi"/>
          <w:color w:val="000000"/>
          <w:lang w:val="en-US"/>
        </w:rPr>
        <w:t>females</w:t>
      </w:r>
      <w:r w:rsidR="00E776EC" w:rsidRPr="002C3424">
        <w:rPr>
          <w:rFonts w:asciiTheme="minorHAnsi" w:eastAsia="Calibri" w:hAnsiTheme="minorHAnsi" w:cstheme="minorHAnsi"/>
          <w:color w:val="000000"/>
        </w:rPr>
        <w:t xml:space="preserve"> </w:t>
      </w:r>
      <w:r w:rsidRPr="002C3424">
        <w:rPr>
          <w:rFonts w:asciiTheme="minorHAnsi" w:eastAsia="Calibri" w:hAnsiTheme="minorHAnsi" w:cstheme="minorHAnsi"/>
          <w:color w:val="000000"/>
        </w:rPr>
        <w:t>from being covered under this article.  However, Jordan continues to witness an increase in the number of gender-based violence cases. In 2019, Jordan recorded 21 cases of domestic violence-related homicides, an increase of 300% compared to 2018.</w:t>
      </w:r>
      <w:r w:rsidRPr="002C3424">
        <w:rPr>
          <w:rFonts w:asciiTheme="minorHAnsi" w:eastAsia="Calibri" w:hAnsiTheme="minorHAnsi" w:cstheme="minorHAnsi"/>
          <w:color w:val="000000"/>
          <w:vertAlign w:val="superscript"/>
        </w:rPr>
        <w:endnoteReference w:id="46"/>
      </w:r>
      <w:r w:rsidRPr="002C3424">
        <w:rPr>
          <w:rFonts w:asciiTheme="minorHAnsi" w:eastAsia="Calibri" w:hAnsiTheme="minorHAnsi" w:cstheme="minorHAnsi"/>
          <w:color w:val="000000"/>
        </w:rPr>
        <w:t xml:space="preserve"> </w:t>
      </w:r>
    </w:p>
    <w:p w14:paraId="50050CFB" w14:textId="4469FF3A" w:rsidR="00E228C2" w:rsidRPr="002C3424" w:rsidRDefault="00E228C2" w:rsidP="00BA3453">
      <w:pPr>
        <w:numPr>
          <w:ilvl w:val="0"/>
          <w:numId w:val="35"/>
        </w:numPr>
        <w:pBdr>
          <w:top w:val="nil"/>
          <w:left w:val="nil"/>
          <w:bottom w:val="nil"/>
          <w:right w:val="nil"/>
          <w:between w:val="nil"/>
        </w:pBdr>
        <w:spacing w:before="0" w:after="0" w:line="240" w:lineRule="auto"/>
        <w:rPr>
          <w:rFonts w:asciiTheme="minorHAnsi" w:eastAsia="Calibri" w:hAnsiTheme="minorHAnsi" w:cstheme="minorHAnsi"/>
          <w:color w:val="000000"/>
        </w:rPr>
      </w:pPr>
      <w:r w:rsidRPr="002C3424">
        <w:rPr>
          <w:rFonts w:asciiTheme="minorHAnsi" w:eastAsia="Calibri" w:hAnsiTheme="minorHAnsi" w:cstheme="minorHAnsi"/>
          <w:color w:val="000000"/>
        </w:rPr>
        <w:t xml:space="preserve">According to the Ministry of Social Development (MOSD), there are four shelters in Jordan that provide women and girls who are exposed to gender-based violence and are at a threat of being killed by their families, with protection and rehabilitation services. Some provide shelter for girls under the age of 18 and others for women over the age of 18. According to </w:t>
      </w:r>
      <w:r w:rsidR="00843E22">
        <w:rPr>
          <w:rFonts w:asciiTheme="minorHAnsi" w:eastAsia="Calibri" w:hAnsiTheme="minorHAnsi" w:cstheme="minorHAnsi"/>
          <w:color w:val="000000"/>
        </w:rPr>
        <w:t>a</w:t>
      </w:r>
      <w:r w:rsidRPr="002C3424">
        <w:rPr>
          <w:rFonts w:asciiTheme="minorHAnsi" w:eastAsia="Calibri" w:hAnsiTheme="minorHAnsi" w:cstheme="minorHAnsi"/>
          <w:color w:val="000000"/>
        </w:rPr>
        <w:t xml:space="preserve"> MOSD spokesperson, 4,527 women and girls were victims of gender-based violence in 2019.</w:t>
      </w:r>
      <w:r w:rsidRPr="002C3424">
        <w:rPr>
          <w:rFonts w:asciiTheme="minorHAnsi" w:eastAsia="Calibri" w:hAnsiTheme="minorHAnsi" w:cstheme="minorHAnsi"/>
          <w:color w:val="000000"/>
          <w:vertAlign w:val="superscript"/>
        </w:rPr>
        <w:endnoteReference w:id="47"/>
      </w:r>
      <w:r w:rsidRPr="002C3424">
        <w:rPr>
          <w:rFonts w:asciiTheme="minorHAnsi" w:eastAsia="Calibri" w:hAnsiTheme="minorHAnsi" w:cstheme="minorHAnsi"/>
          <w:color w:val="000000"/>
        </w:rPr>
        <w:t xml:space="preserve"> </w:t>
      </w:r>
    </w:p>
    <w:p w14:paraId="1A02A600" w14:textId="0510E267" w:rsidR="0023189B" w:rsidRPr="006C2C91" w:rsidRDefault="005B2417" w:rsidP="006C2C91">
      <w:pPr>
        <w:numPr>
          <w:ilvl w:val="0"/>
          <w:numId w:val="35"/>
        </w:numPr>
        <w:pBdr>
          <w:top w:val="nil"/>
          <w:left w:val="nil"/>
          <w:bottom w:val="nil"/>
          <w:right w:val="nil"/>
          <w:between w:val="nil"/>
        </w:pBdr>
        <w:spacing w:before="0" w:after="0"/>
        <w:ind w:left="714" w:hanging="357"/>
        <w:rPr>
          <w:rFonts w:asciiTheme="minorHAnsi" w:eastAsia="Calibri" w:hAnsiTheme="minorHAnsi" w:cstheme="minorHAnsi"/>
          <w:color w:val="000000"/>
        </w:rPr>
      </w:pPr>
      <w:r>
        <w:rPr>
          <w:rFonts w:asciiTheme="minorHAnsi" w:eastAsia="Calibri" w:hAnsiTheme="minorHAnsi" w:cstheme="minorHAnsi"/>
          <w:color w:val="000000"/>
        </w:rPr>
        <w:t>T</w:t>
      </w:r>
      <w:r w:rsidRPr="005B2417">
        <w:rPr>
          <w:rFonts w:asciiTheme="minorHAnsi" w:eastAsia="Calibri" w:hAnsiTheme="minorHAnsi" w:cstheme="minorHAnsi"/>
          <w:color w:val="000000"/>
        </w:rPr>
        <w:t>he Jordanian Penal No 16/1960 Code does not use the term sexual harassment, but article 306 as amended in 2017 criminalizes whoever displays an indecent act or makes any expressions or makes immoral movement in an indecent manner by words or action or movement explicitly or implicitly by any means</w:t>
      </w:r>
      <w:r w:rsidR="00843E22">
        <w:rPr>
          <w:rFonts w:asciiTheme="minorHAnsi" w:eastAsia="Calibri" w:hAnsiTheme="minorHAnsi" w:cstheme="minorHAnsi"/>
          <w:color w:val="000000"/>
        </w:rPr>
        <w:t>.</w:t>
      </w:r>
      <w:r w:rsidR="002030C9" w:rsidRPr="002C3424">
        <w:rPr>
          <w:rFonts w:asciiTheme="minorHAnsi" w:eastAsia="Calibri" w:hAnsiTheme="minorHAnsi" w:cstheme="minorHAnsi"/>
          <w:color w:val="000000"/>
          <w:vertAlign w:val="superscript"/>
        </w:rPr>
        <w:endnoteReference w:id="48"/>
      </w:r>
    </w:p>
    <w:p w14:paraId="19F675D3" w14:textId="28F94886" w:rsidR="0002619E" w:rsidRDefault="002030C9" w:rsidP="00BA3453">
      <w:pPr>
        <w:numPr>
          <w:ilvl w:val="0"/>
          <w:numId w:val="32"/>
        </w:numPr>
        <w:pBdr>
          <w:top w:val="nil"/>
          <w:left w:val="nil"/>
          <w:bottom w:val="nil"/>
          <w:right w:val="nil"/>
          <w:between w:val="nil"/>
        </w:pBdr>
        <w:spacing w:before="0" w:after="0"/>
        <w:ind w:left="714" w:hanging="357"/>
        <w:rPr>
          <w:rFonts w:asciiTheme="minorHAnsi" w:eastAsia="Calibri" w:hAnsiTheme="minorHAnsi" w:cstheme="minorHAnsi"/>
          <w:color w:val="000000"/>
        </w:rPr>
      </w:pPr>
      <w:r w:rsidRPr="002C3424">
        <w:rPr>
          <w:rFonts w:asciiTheme="minorHAnsi" w:eastAsia="Calibri" w:hAnsiTheme="minorHAnsi" w:cstheme="minorHAnsi"/>
          <w:color w:val="000000"/>
        </w:rPr>
        <w:t>While the Penal Code outlines the penalties for incest relations (article 285), rape (article 292), rape of vulnerable females (article 293)</w:t>
      </w:r>
      <w:r w:rsidR="00843E22">
        <w:rPr>
          <w:rFonts w:asciiTheme="minorHAnsi" w:eastAsia="Calibri" w:hAnsiTheme="minorHAnsi" w:cstheme="minorHAnsi"/>
          <w:color w:val="000000"/>
        </w:rPr>
        <w:t>,</w:t>
      </w:r>
      <w:r w:rsidRPr="002C3424">
        <w:rPr>
          <w:rFonts w:asciiTheme="minorHAnsi" w:eastAsia="Calibri" w:hAnsiTheme="minorHAnsi" w:cstheme="minorHAnsi"/>
          <w:color w:val="000000"/>
        </w:rPr>
        <w:t xml:space="preserve"> and sexual intercourse with females under the age of 18 (articles 294 and 295</w:t>
      </w:r>
      <w:r w:rsidR="0002619E" w:rsidRPr="002C3424">
        <w:rPr>
          <w:rFonts w:asciiTheme="minorHAnsi" w:eastAsia="Calibri" w:hAnsiTheme="minorHAnsi" w:cstheme="minorHAnsi"/>
          <w:color w:val="000000"/>
        </w:rPr>
        <w:t>)</w:t>
      </w:r>
      <w:r w:rsidR="0002619E">
        <w:rPr>
          <w:rFonts w:asciiTheme="minorHAnsi" w:eastAsia="Calibri" w:hAnsiTheme="minorHAnsi" w:cstheme="minorHAnsi"/>
          <w:color w:val="000000"/>
        </w:rPr>
        <w:t>.</w:t>
      </w:r>
      <w:r w:rsidR="0002619E" w:rsidRPr="002C3424">
        <w:rPr>
          <w:rFonts w:asciiTheme="minorHAnsi" w:eastAsia="Calibri" w:hAnsiTheme="minorHAnsi" w:cstheme="minorHAnsi"/>
          <w:color w:val="000000"/>
        </w:rPr>
        <w:t xml:space="preserve"> </w:t>
      </w:r>
      <w:r w:rsidR="0002619E">
        <w:rPr>
          <w:rFonts w:asciiTheme="minorHAnsi" w:eastAsia="Calibri" w:hAnsiTheme="minorHAnsi" w:cstheme="minorHAnsi"/>
          <w:color w:val="000000"/>
        </w:rPr>
        <w:t xml:space="preserve"> According to the amendments of 2017, </w:t>
      </w:r>
      <w:r w:rsidR="00843E22">
        <w:rPr>
          <w:rFonts w:asciiTheme="minorHAnsi" w:eastAsia="Calibri" w:hAnsiTheme="minorHAnsi" w:cstheme="minorHAnsi"/>
          <w:color w:val="000000"/>
        </w:rPr>
        <w:t xml:space="preserve">the </w:t>
      </w:r>
      <w:r w:rsidR="00812A9C">
        <w:rPr>
          <w:rFonts w:asciiTheme="minorHAnsi" w:eastAsia="Calibri" w:hAnsiTheme="minorHAnsi" w:cstheme="minorHAnsi"/>
          <w:color w:val="000000"/>
        </w:rPr>
        <w:t>perpetrator</w:t>
      </w:r>
      <w:r w:rsidR="0002619E">
        <w:rPr>
          <w:rFonts w:asciiTheme="minorHAnsi" w:eastAsia="Calibri" w:hAnsiTheme="minorHAnsi" w:cstheme="minorHAnsi"/>
          <w:color w:val="000000"/>
        </w:rPr>
        <w:t xml:space="preserve"> loses </w:t>
      </w:r>
      <w:r w:rsidR="0002619E">
        <w:rPr>
          <w:rFonts w:asciiTheme="minorHAnsi" w:eastAsia="Calibri" w:hAnsiTheme="minorHAnsi" w:cstheme="minorHAnsi"/>
          <w:color w:val="000000"/>
          <w:lang w:val="en-US" w:bidi="ar-JO"/>
        </w:rPr>
        <w:t>guardianship over</w:t>
      </w:r>
      <w:r w:rsidR="00812A9C">
        <w:rPr>
          <w:rFonts w:asciiTheme="minorHAnsi" w:eastAsia="Calibri" w:hAnsiTheme="minorHAnsi" w:cstheme="minorHAnsi"/>
          <w:color w:val="000000"/>
          <w:lang w:val="en-US" w:bidi="ar-JO"/>
        </w:rPr>
        <w:t xml:space="preserve"> the female victim in case of incest (article 285/b). </w:t>
      </w:r>
      <w:r w:rsidR="0002619E">
        <w:rPr>
          <w:rFonts w:asciiTheme="minorHAnsi" w:eastAsia="Calibri" w:hAnsiTheme="minorHAnsi" w:cstheme="minorHAnsi"/>
          <w:color w:val="000000"/>
          <w:lang w:val="en-US" w:bidi="ar-JO"/>
        </w:rPr>
        <w:t xml:space="preserve"> </w:t>
      </w:r>
    </w:p>
    <w:p w14:paraId="3BC40259" w14:textId="6CEF9828" w:rsidR="002030C9" w:rsidRPr="0002619E" w:rsidRDefault="0002619E" w:rsidP="00BA3453">
      <w:pPr>
        <w:numPr>
          <w:ilvl w:val="0"/>
          <w:numId w:val="32"/>
        </w:numPr>
        <w:pBdr>
          <w:top w:val="nil"/>
          <w:left w:val="nil"/>
          <w:bottom w:val="nil"/>
          <w:right w:val="nil"/>
          <w:between w:val="nil"/>
        </w:pBdr>
        <w:spacing w:before="0" w:after="0"/>
        <w:ind w:left="714" w:hanging="357"/>
        <w:rPr>
          <w:rFonts w:asciiTheme="minorHAnsi" w:eastAsia="Calibri" w:hAnsiTheme="minorHAnsi" w:cstheme="minorHAnsi"/>
          <w:color w:val="000000"/>
        </w:rPr>
      </w:pPr>
      <w:r>
        <w:rPr>
          <w:rFonts w:asciiTheme="minorHAnsi" w:eastAsia="Calibri" w:hAnsiTheme="minorHAnsi" w:cstheme="minorHAnsi"/>
          <w:color w:val="000000"/>
        </w:rPr>
        <w:t>P</w:t>
      </w:r>
      <w:r w:rsidR="002030C9" w:rsidRPr="002C3424">
        <w:rPr>
          <w:rFonts w:asciiTheme="minorHAnsi" w:eastAsia="Calibri" w:hAnsiTheme="minorHAnsi" w:cstheme="minorHAnsi"/>
          <w:color w:val="000000"/>
        </w:rPr>
        <w:t xml:space="preserve">enalties </w:t>
      </w:r>
      <w:r w:rsidR="002E67AC">
        <w:rPr>
          <w:rFonts w:asciiTheme="minorHAnsi" w:eastAsia="Calibri" w:hAnsiTheme="minorHAnsi" w:cstheme="minorHAnsi"/>
          <w:color w:val="000000"/>
        </w:rPr>
        <w:t>can be</w:t>
      </w:r>
      <w:r w:rsidR="002E67AC" w:rsidRPr="002C3424">
        <w:rPr>
          <w:rFonts w:asciiTheme="minorHAnsi" w:eastAsia="Calibri" w:hAnsiTheme="minorHAnsi" w:cstheme="minorHAnsi"/>
          <w:color w:val="000000"/>
        </w:rPr>
        <w:t xml:space="preserve"> </w:t>
      </w:r>
      <w:r w:rsidR="002E67AC">
        <w:rPr>
          <w:rFonts w:asciiTheme="minorHAnsi" w:eastAsia="Calibri" w:hAnsiTheme="minorHAnsi" w:cstheme="minorHAnsi"/>
          <w:color w:val="000000"/>
        </w:rPr>
        <w:t xml:space="preserve">lenient </w:t>
      </w:r>
      <w:r w:rsidR="002E67AC">
        <w:rPr>
          <w:rFonts w:asciiTheme="minorHAnsi" w:eastAsia="Calibri" w:hAnsiTheme="minorHAnsi" w:cstheme="minorHAnsi"/>
          <w:color w:val="000000"/>
          <w:lang w:val="en-US" w:bidi="ar-JO"/>
        </w:rPr>
        <w:t xml:space="preserve">if the father does not file a complaint against the perpetrator which is usually </w:t>
      </w:r>
      <w:r>
        <w:rPr>
          <w:rFonts w:asciiTheme="minorHAnsi" w:eastAsia="Calibri" w:hAnsiTheme="minorHAnsi" w:cstheme="minorHAnsi"/>
          <w:color w:val="000000"/>
          <w:lang w:val="en-US" w:bidi="ar-JO"/>
        </w:rPr>
        <w:t xml:space="preserve">a male family member. </w:t>
      </w:r>
      <w:r w:rsidR="002030C9" w:rsidRPr="0002619E">
        <w:rPr>
          <w:rFonts w:asciiTheme="minorHAnsi" w:eastAsia="Calibri" w:hAnsiTheme="minorHAnsi" w:cstheme="minorHAnsi"/>
          <w:color w:val="000000"/>
        </w:rPr>
        <w:t>For example, in January 2021, a 44-year-old man was sentenced to 7.5 years of imprisonment after he sexually assaulted his 16-year-old daughter around 300 times. The victim was unable to speak for years as she was constantly threatened by her father. This sentence is insufficient and there is no protection mechanism for this victim once her father is out of jail.</w:t>
      </w:r>
      <w:r w:rsidR="002030C9" w:rsidRPr="002C3424">
        <w:rPr>
          <w:rFonts w:asciiTheme="minorHAnsi" w:eastAsia="Calibri" w:hAnsiTheme="minorHAnsi" w:cstheme="minorHAnsi"/>
          <w:color w:val="000000"/>
          <w:vertAlign w:val="superscript"/>
        </w:rPr>
        <w:endnoteReference w:id="49"/>
      </w:r>
      <w:r w:rsidR="002030C9" w:rsidRPr="0002619E">
        <w:rPr>
          <w:rFonts w:asciiTheme="minorHAnsi" w:eastAsia="Calibri" w:hAnsiTheme="minorHAnsi" w:cstheme="minorHAnsi"/>
          <w:color w:val="000000"/>
        </w:rPr>
        <w:t xml:space="preserve"> </w:t>
      </w:r>
      <w:r w:rsidR="00812A9C">
        <w:rPr>
          <w:rFonts w:asciiTheme="minorHAnsi" w:eastAsia="Calibri" w:hAnsiTheme="minorHAnsi" w:cstheme="minorHAnsi"/>
          <w:color w:val="000000"/>
        </w:rPr>
        <w:t xml:space="preserve">Therefore lack of personal complaint should not have a lenient impact on the sentence if a crime is committed in the scope of the family. </w:t>
      </w:r>
    </w:p>
    <w:p w14:paraId="56F38B3A" w14:textId="77777777" w:rsidR="00D71D2F" w:rsidRPr="002C3424" w:rsidRDefault="00D71D2F" w:rsidP="003C174B">
      <w:pPr>
        <w:pBdr>
          <w:top w:val="nil"/>
          <w:left w:val="nil"/>
          <w:bottom w:val="nil"/>
          <w:right w:val="nil"/>
          <w:between w:val="nil"/>
        </w:pBdr>
        <w:spacing w:before="0" w:after="0" w:line="312" w:lineRule="auto"/>
        <w:rPr>
          <w:rFonts w:asciiTheme="minorHAnsi" w:eastAsia="Calibri" w:hAnsiTheme="minorHAnsi" w:cstheme="minorHAnsi"/>
          <w:color w:val="000000"/>
        </w:rPr>
      </w:pPr>
    </w:p>
    <w:p w14:paraId="3BC4025C" w14:textId="3966AE3F" w:rsidR="002030C9" w:rsidRPr="002C3424" w:rsidRDefault="002030C9" w:rsidP="00BA3453">
      <w:pPr>
        <w:pStyle w:val="Heading2"/>
        <w:spacing w:before="0"/>
        <w:rPr>
          <w:rFonts w:asciiTheme="minorHAnsi" w:hAnsiTheme="minorHAnsi" w:cstheme="minorHAnsi"/>
        </w:rPr>
      </w:pPr>
      <w:bookmarkStart w:id="20" w:name="_Toc105580212"/>
      <w:r w:rsidRPr="002C3424">
        <w:rPr>
          <w:rFonts w:asciiTheme="minorHAnsi" w:hAnsiTheme="minorHAnsi" w:cstheme="minorHAnsi"/>
        </w:rPr>
        <w:t>Domestic Violence</w:t>
      </w:r>
      <w:bookmarkEnd w:id="20"/>
    </w:p>
    <w:p w14:paraId="3C7C6011" w14:textId="37AA7D94" w:rsidR="00B71A2E" w:rsidRPr="002C3424" w:rsidRDefault="00CB5E08" w:rsidP="00BA3453">
      <w:pPr>
        <w:numPr>
          <w:ilvl w:val="0"/>
          <w:numId w:val="32"/>
        </w:numPr>
        <w:spacing w:before="0" w:after="0"/>
        <w:rPr>
          <w:rFonts w:asciiTheme="minorHAnsi" w:eastAsia="Calibri" w:hAnsiTheme="minorHAnsi" w:cstheme="minorHAnsi"/>
          <w:color w:val="000000"/>
        </w:rPr>
      </w:pPr>
      <w:r w:rsidRPr="002C3424">
        <w:rPr>
          <w:rFonts w:asciiTheme="minorHAnsi" w:hAnsiTheme="minorHAnsi" w:cstheme="minorHAnsi"/>
        </w:rPr>
        <w:t xml:space="preserve">The Population and Health Survey (2017-2018) showed than </w:t>
      </w:r>
      <w:r w:rsidR="005E3AE5" w:rsidRPr="002C3424">
        <w:rPr>
          <w:rFonts w:asciiTheme="minorHAnsi" w:hAnsiTheme="minorHAnsi" w:cstheme="minorHAnsi"/>
        </w:rPr>
        <w:t>26</w:t>
      </w:r>
      <w:r w:rsidRPr="002C3424">
        <w:rPr>
          <w:rFonts w:asciiTheme="minorHAnsi" w:hAnsiTheme="minorHAnsi" w:cstheme="minorHAnsi"/>
        </w:rPr>
        <w:t>% of ever-married women aged 15-49 have experienced physical violence since age 15.</w:t>
      </w:r>
      <w:r w:rsidRPr="002C3424">
        <w:rPr>
          <w:rFonts w:asciiTheme="minorHAnsi" w:hAnsiTheme="minorHAnsi" w:cstheme="minorHAnsi"/>
          <w:vertAlign w:val="superscript"/>
        </w:rPr>
        <w:endnoteReference w:id="50"/>
      </w:r>
      <w:r w:rsidRPr="002C3424">
        <w:rPr>
          <w:rFonts w:asciiTheme="minorHAnsi" w:hAnsiTheme="minorHAnsi" w:cstheme="minorHAnsi"/>
        </w:rPr>
        <w:t xml:space="preserve">  </w:t>
      </w:r>
    </w:p>
    <w:p w14:paraId="55527DA6" w14:textId="76E449D0" w:rsidR="00D71D2F" w:rsidRPr="002C3424" w:rsidRDefault="00C63632" w:rsidP="00BA3453">
      <w:pPr>
        <w:numPr>
          <w:ilvl w:val="0"/>
          <w:numId w:val="32"/>
        </w:numPr>
        <w:spacing w:before="0" w:after="0"/>
        <w:rPr>
          <w:rFonts w:asciiTheme="minorHAnsi" w:eastAsia="Calibri" w:hAnsiTheme="minorHAnsi" w:cstheme="minorHAnsi"/>
          <w:color w:val="000000"/>
        </w:rPr>
      </w:pPr>
      <w:r w:rsidRPr="002C3424">
        <w:rPr>
          <w:rFonts w:asciiTheme="minorHAnsi" w:hAnsiTheme="minorHAnsi" w:cstheme="minorHAnsi"/>
        </w:rPr>
        <w:t xml:space="preserve">A study </w:t>
      </w:r>
      <w:r w:rsidR="00A715DE" w:rsidRPr="002C3424">
        <w:rPr>
          <w:rFonts w:asciiTheme="minorHAnsi" w:hAnsiTheme="minorHAnsi" w:cstheme="minorHAnsi"/>
        </w:rPr>
        <w:t>implemented by the National Council for Family Affairs revealed that 75% of children in Jordan have been subjected to some type of physical violence</w:t>
      </w:r>
      <w:r w:rsidR="00C77071" w:rsidRPr="002C3424">
        <w:rPr>
          <w:rFonts w:asciiTheme="minorHAnsi" w:hAnsiTheme="minorHAnsi" w:cstheme="minorHAnsi"/>
        </w:rPr>
        <w:t>.</w:t>
      </w:r>
      <w:r w:rsidR="001E79D4" w:rsidRPr="002C3424">
        <w:rPr>
          <w:rStyle w:val="EndnoteReference"/>
          <w:rFonts w:asciiTheme="minorHAnsi" w:hAnsiTheme="minorHAnsi" w:cstheme="minorHAnsi"/>
        </w:rPr>
        <w:endnoteReference w:id="51"/>
      </w:r>
    </w:p>
    <w:p w14:paraId="2EF0A3F4" w14:textId="5A3DEE33" w:rsidR="00DF5569" w:rsidRPr="002C3424" w:rsidRDefault="00DF5569" w:rsidP="00BA3453">
      <w:pPr>
        <w:numPr>
          <w:ilvl w:val="0"/>
          <w:numId w:val="32"/>
        </w:numPr>
        <w:spacing w:before="0" w:after="0"/>
        <w:rPr>
          <w:rFonts w:asciiTheme="minorHAnsi" w:eastAsia="Calibri" w:hAnsiTheme="minorHAnsi" w:cstheme="minorHAnsi"/>
          <w:color w:val="000000"/>
        </w:rPr>
      </w:pPr>
      <w:r w:rsidRPr="002C3424">
        <w:rPr>
          <w:rFonts w:asciiTheme="minorHAnsi" w:hAnsiTheme="minorHAnsi" w:cstheme="minorHAnsi"/>
        </w:rPr>
        <w:t>The Penal Code</w:t>
      </w:r>
      <w:r w:rsidR="00426DE8" w:rsidRPr="002C3424">
        <w:rPr>
          <w:rFonts w:asciiTheme="minorHAnsi" w:hAnsiTheme="minorHAnsi" w:cstheme="minorHAnsi"/>
        </w:rPr>
        <w:t xml:space="preserve"> in Article 62</w:t>
      </w:r>
      <w:r w:rsidRPr="002C3424">
        <w:rPr>
          <w:rFonts w:asciiTheme="minorHAnsi" w:hAnsiTheme="minorHAnsi" w:cstheme="minorHAnsi"/>
        </w:rPr>
        <w:t xml:space="preserve"> </w:t>
      </w:r>
      <w:r w:rsidR="009D612F" w:rsidRPr="002C3424">
        <w:rPr>
          <w:rFonts w:asciiTheme="minorHAnsi" w:hAnsiTheme="minorHAnsi" w:cstheme="minorHAnsi"/>
        </w:rPr>
        <w:t>considers that beating of children as a disciplinary measure</w:t>
      </w:r>
      <w:r w:rsidR="00426DE8" w:rsidRPr="002C3424">
        <w:rPr>
          <w:rFonts w:asciiTheme="minorHAnsi" w:hAnsiTheme="minorHAnsi" w:cstheme="minorHAnsi"/>
        </w:rPr>
        <w:t xml:space="preserve"> if committed by parents </w:t>
      </w:r>
      <w:r w:rsidR="009D612F" w:rsidRPr="002C3424">
        <w:rPr>
          <w:rFonts w:asciiTheme="minorHAnsi" w:hAnsiTheme="minorHAnsi" w:cstheme="minorHAnsi"/>
        </w:rPr>
        <w:t xml:space="preserve">is not considered </w:t>
      </w:r>
      <w:r w:rsidR="00211A5D" w:rsidRPr="002C3424">
        <w:rPr>
          <w:rFonts w:asciiTheme="minorHAnsi" w:hAnsiTheme="minorHAnsi" w:cstheme="minorHAnsi"/>
        </w:rPr>
        <w:t xml:space="preserve">an assault </w:t>
      </w:r>
      <w:r w:rsidR="004411AA" w:rsidRPr="002C3424">
        <w:rPr>
          <w:rFonts w:asciiTheme="minorHAnsi" w:hAnsiTheme="minorHAnsi" w:cstheme="minorHAnsi"/>
        </w:rPr>
        <w:t>crime, provided</w:t>
      </w:r>
      <w:r w:rsidR="009D612F" w:rsidRPr="002C3424">
        <w:rPr>
          <w:rFonts w:asciiTheme="minorHAnsi" w:hAnsiTheme="minorHAnsi" w:cstheme="minorHAnsi"/>
        </w:rPr>
        <w:t xml:space="preserve"> that it does not cause injuries to the child and is considered within </w:t>
      </w:r>
      <w:r w:rsidR="000E1C8F" w:rsidRPr="002C3424">
        <w:rPr>
          <w:rFonts w:asciiTheme="minorHAnsi" w:hAnsiTheme="minorHAnsi" w:cstheme="minorHAnsi"/>
        </w:rPr>
        <w:t xml:space="preserve">socially </w:t>
      </w:r>
      <w:r w:rsidR="005F1403" w:rsidRPr="002C3424">
        <w:rPr>
          <w:rFonts w:asciiTheme="minorHAnsi" w:hAnsiTheme="minorHAnsi" w:cstheme="minorHAnsi"/>
        </w:rPr>
        <w:t>accepted norms</w:t>
      </w:r>
      <w:r w:rsidR="000E1C8F" w:rsidRPr="002C3424">
        <w:rPr>
          <w:rFonts w:asciiTheme="minorHAnsi" w:hAnsiTheme="minorHAnsi" w:cstheme="minorHAnsi"/>
        </w:rPr>
        <w:t xml:space="preserve">. This article has been used as a premise to tolerate violence against children, and it </w:t>
      </w:r>
      <w:r w:rsidR="005F1403" w:rsidRPr="002C3424">
        <w:rPr>
          <w:rFonts w:asciiTheme="minorHAnsi" w:hAnsiTheme="minorHAnsi" w:cstheme="minorHAnsi"/>
        </w:rPr>
        <w:t>fails</w:t>
      </w:r>
      <w:r w:rsidR="000628F1" w:rsidRPr="002C3424">
        <w:rPr>
          <w:rFonts w:asciiTheme="minorHAnsi" w:hAnsiTheme="minorHAnsi" w:cstheme="minorHAnsi"/>
        </w:rPr>
        <w:t xml:space="preserve"> recognize that all sorts of violence do in fact cause physical and psychological harm to children. </w:t>
      </w:r>
      <w:r w:rsidR="005B7645" w:rsidRPr="002C3424">
        <w:rPr>
          <w:rFonts w:asciiTheme="minorHAnsi" w:hAnsiTheme="minorHAnsi" w:cstheme="minorHAnsi"/>
        </w:rPr>
        <w:t>The law also allows for vague interpretation of what is acceptable.</w:t>
      </w:r>
    </w:p>
    <w:p w14:paraId="1629F9F5" w14:textId="5BE8FFF9" w:rsidR="00D21CC3" w:rsidRPr="002C3424" w:rsidRDefault="000E6619" w:rsidP="00BA3453">
      <w:pPr>
        <w:numPr>
          <w:ilvl w:val="0"/>
          <w:numId w:val="32"/>
        </w:numPr>
        <w:spacing w:before="0" w:after="0" w:line="240" w:lineRule="auto"/>
        <w:rPr>
          <w:rFonts w:asciiTheme="minorHAnsi" w:eastAsia="Calibri" w:hAnsiTheme="minorHAnsi" w:cstheme="minorHAnsi"/>
          <w:color w:val="000000"/>
          <w:rtl/>
          <w:lang w:bidi="ar-JO"/>
        </w:rPr>
      </w:pPr>
      <w:bookmarkStart w:id="21" w:name="_Hlk106047068"/>
      <w:r w:rsidRPr="000E6619">
        <w:rPr>
          <w:rFonts w:asciiTheme="minorHAnsi" w:eastAsia="Calibri" w:hAnsiTheme="minorHAnsi" w:cstheme="minorHAnsi"/>
          <w:color w:val="000000"/>
        </w:rPr>
        <w:t xml:space="preserve">While the Law on Protection of Domestic Violence No. 15/2017 is considered a major improvement when compared with the pervious one, </w:t>
      </w:r>
      <w:bookmarkEnd w:id="21"/>
      <w:r w:rsidR="002030C9" w:rsidRPr="002C3424">
        <w:rPr>
          <w:rFonts w:asciiTheme="minorHAnsi" w:eastAsia="Calibri" w:hAnsiTheme="minorHAnsi" w:cstheme="minorHAnsi"/>
          <w:color w:val="000000"/>
        </w:rPr>
        <w:t>it still has major gaps and fails to provide optimal protection against domestic violence</w:t>
      </w:r>
      <w:r w:rsidR="00B71A2E" w:rsidRPr="002C3424">
        <w:rPr>
          <w:rFonts w:asciiTheme="minorHAnsi" w:eastAsia="Calibri" w:hAnsiTheme="minorHAnsi" w:cstheme="minorHAnsi"/>
          <w:color w:val="000000"/>
        </w:rPr>
        <w:t xml:space="preserve">. </w:t>
      </w:r>
      <w:r w:rsidR="00CB5E08" w:rsidRPr="002C3424">
        <w:rPr>
          <w:rFonts w:asciiTheme="minorHAnsi" w:eastAsia="Calibri" w:hAnsiTheme="minorHAnsi" w:cstheme="minorHAnsi"/>
          <w:color w:val="000000"/>
        </w:rPr>
        <w:t xml:space="preserve"> </w:t>
      </w:r>
      <w:r w:rsidR="00B71A2E" w:rsidRPr="002C3424">
        <w:rPr>
          <w:rFonts w:asciiTheme="minorHAnsi" w:eastAsia="Calibri" w:hAnsiTheme="minorHAnsi" w:cstheme="minorHAnsi"/>
          <w:color w:val="000000"/>
        </w:rPr>
        <w:t>T</w:t>
      </w:r>
      <w:r w:rsidR="00CB5E08" w:rsidRPr="002C3424">
        <w:rPr>
          <w:rFonts w:asciiTheme="minorHAnsi" w:eastAsia="Calibri" w:hAnsiTheme="minorHAnsi" w:cstheme="minorHAnsi"/>
          <w:color w:val="000000"/>
        </w:rPr>
        <w:t>he law fails to define ‘domestic violence’ and it does not criminalize all forms of gender-based violence including restriction of girls and women’s freedom and choices, economic violence, emotional violence and marital rape</w:t>
      </w:r>
      <w:r w:rsidR="007A04F3" w:rsidRPr="002C3424">
        <w:rPr>
          <w:rFonts w:asciiTheme="minorHAnsi" w:eastAsia="Calibri" w:hAnsiTheme="minorHAnsi" w:cstheme="minorHAnsi"/>
          <w:color w:val="000000"/>
        </w:rPr>
        <w:t>. M</w:t>
      </w:r>
      <w:r w:rsidR="00B71A2E" w:rsidRPr="002C3424">
        <w:rPr>
          <w:rFonts w:asciiTheme="minorHAnsi" w:eastAsia="Calibri" w:hAnsiTheme="minorHAnsi" w:cstheme="minorHAnsi"/>
          <w:color w:val="000000"/>
        </w:rPr>
        <w:t xml:space="preserve">oreover, the law </w:t>
      </w:r>
      <w:r w:rsidR="007A04F3" w:rsidRPr="002C3424">
        <w:rPr>
          <w:rFonts w:asciiTheme="minorHAnsi" w:eastAsia="Calibri" w:hAnsiTheme="minorHAnsi" w:cstheme="minorHAnsi"/>
          <w:color w:val="000000"/>
        </w:rPr>
        <w:t>the law focuses and prioritizes preserving the family unit rather than protecting the victim.</w:t>
      </w:r>
      <w:r w:rsidR="002030C9" w:rsidRPr="002C3424">
        <w:rPr>
          <w:rFonts w:asciiTheme="minorHAnsi" w:eastAsia="Calibri" w:hAnsiTheme="minorHAnsi" w:cstheme="minorHAnsi"/>
          <w:color w:val="000000"/>
          <w:vertAlign w:val="superscript"/>
        </w:rPr>
        <w:endnoteReference w:id="52"/>
      </w:r>
      <w:r w:rsidR="002030C9" w:rsidRPr="002C3424">
        <w:rPr>
          <w:rFonts w:asciiTheme="minorHAnsi" w:eastAsia="Calibri" w:hAnsiTheme="minorHAnsi" w:cstheme="minorHAnsi"/>
          <w:color w:val="000000"/>
        </w:rPr>
        <w:t xml:space="preserve"> </w:t>
      </w:r>
    </w:p>
    <w:p w14:paraId="3DC8AD69" w14:textId="77777777" w:rsidR="00CA4720" w:rsidRPr="002C3424" w:rsidRDefault="00CA4720" w:rsidP="00BA3453">
      <w:pPr>
        <w:spacing w:before="0" w:after="0" w:line="240" w:lineRule="auto"/>
        <w:ind w:left="720"/>
        <w:rPr>
          <w:rFonts w:asciiTheme="minorHAnsi" w:eastAsia="Calibri" w:hAnsiTheme="minorHAnsi" w:cstheme="minorHAnsi"/>
          <w:color w:val="000000"/>
        </w:rPr>
      </w:pPr>
    </w:p>
    <w:p w14:paraId="3BC40263" w14:textId="77777777" w:rsidR="002030C9" w:rsidRPr="002C3424" w:rsidRDefault="002030C9" w:rsidP="00BA3453">
      <w:pPr>
        <w:pStyle w:val="Heading2"/>
        <w:spacing w:before="0"/>
        <w:rPr>
          <w:rFonts w:asciiTheme="minorHAnsi" w:hAnsiTheme="minorHAnsi" w:cstheme="minorHAnsi"/>
        </w:rPr>
      </w:pPr>
      <w:bookmarkStart w:id="22" w:name="_Toc105580213"/>
      <w:r w:rsidRPr="002C3424">
        <w:rPr>
          <w:rFonts w:asciiTheme="minorHAnsi" w:hAnsiTheme="minorHAnsi" w:cstheme="minorHAnsi"/>
        </w:rPr>
        <w:t>Harmful practices /child marriage</w:t>
      </w:r>
      <w:bookmarkEnd w:id="22"/>
      <w:r w:rsidRPr="002C3424">
        <w:rPr>
          <w:rFonts w:asciiTheme="minorHAnsi" w:hAnsiTheme="minorHAnsi" w:cstheme="minorHAnsi"/>
        </w:rPr>
        <w:t xml:space="preserve"> </w:t>
      </w:r>
    </w:p>
    <w:p w14:paraId="3BC40264" w14:textId="602212DD" w:rsidR="002030C9" w:rsidRPr="002C3424" w:rsidRDefault="002030C9" w:rsidP="00BA3453">
      <w:pPr>
        <w:numPr>
          <w:ilvl w:val="0"/>
          <w:numId w:val="33"/>
        </w:numPr>
        <w:pBdr>
          <w:top w:val="nil"/>
          <w:left w:val="nil"/>
          <w:bottom w:val="nil"/>
          <w:right w:val="nil"/>
          <w:between w:val="nil"/>
        </w:pBdr>
        <w:spacing w:before="0" w:after="0" w:line="312" w:lineRule="auto"/>
        <w:ind w:left="714" w:hanging="357"/>
        <w:rPr>
          <w:rFonts w:asciiTheme="minorHAnsi" w:eastAsia="Calibri" w:hAnsiTheme="minorHAnsi" w:cstheme="minorHAnsi"/>
          <w:color w:val="000000"/>
        </w:rPr>
      </w:pPr>
      <w:r w:rsidRPr="002C3424">
        <w:rPr>
          <w:rFonts w:asciiTheme="minorHAnsi" w:eastAsia="Calibri" w:hAnsiTheme="minorHAnsi" w:cstheme="minorHAnsi"/>
          <w:color w:val="000000"/>
        </w:rPr>
        <w:t>According to Article 10 of the Personal Status Law</w:t>
      </w:r>
      <w:r w:rsidR="00055917">
        <w:rPr>
          <w:rFonts w:asciiTheme="minorHAnsi" w:eastAsia="Calibri" w:hAnsiTheme="minorHAnsi" w:cstheme="minorHAnsi"/>
          <w:color w:val="000000"/>
        </w:rPr>
        <w:t xml:space="preserve"> No. 15/2019</w:t>
      </w:r>
      <w:r w:rsidRPr="002C3424">
        <w:rPr>
          <w:rFonts w:asciiTheme="minorHAnsi" w:eastAsia="Calibri" w:hAnsiTheme="minorHAnsi" w:cstheme="minorHAnsi"/>
          <w:color w:val="000000"/>
        </w:rPr>
        <w:t>, the minimum age of marriage is 18 for men and women, however a judge may permit girls and boys as young as 15 to marry if it is deemed to be within their interest</w:t>
      </w:r>
      <w:r w:rsidR="00055917">
        <w:rPr>
          <w:rFonts w:asciiTheme="minorHAnsi" w:eastAsia="Calibri" w:hAnsiTheme="minorHAnsi" w:cstheme="minorHAnsi"/>
          <w:color w:val="000000"/>
        </w:rPr>
        <w:t xml:space="preserve"> after getting the approval of the</w:t>
      </w:r>
      <w:r w:rsidR="00055917" w:rsidRPr="00055917">
        <w:t xml:space="preserve"> </w:t>
      </w:r>
      <w:r w:rsidR="00055917" w:rsidRPr="00055917">
        <w:rPr>
          <w:rFonts w:asciiTheme="minorHAnsi" w:eastAsia="Calibri" w:hAnsiTheme="minorHAnsi" w:cstheme="minorHAnsi"/>
          <w:color w:val="000000"/>
        </w:rPr>
        <w:t>Supreme Judge</w:t>
      </w:r>
      <w:r w:rsidR="00055917">
        <w:rPr>
          <w:rFonts w:asciiTheme="minorHAnsi" w:eastAsia="Calibri" w:hAnsiTheme="minorHAnsi" w:cstheme="minorHAnsi"/>
          <w:color w:val="000000"/>
        </w:rPr>
        <w:t xml:space="preserve"> and according to regulations issued by him </w:t>
      </w:r>
      <w:r w:rsidRPr="002C3424">
        <w:rPr>
          <w:rFonts w:asciiTheme="minorHAnsi" w:eastAsia="Calibri" w:hAnsiTheme="minorHAnsi" w:cstheme="minorHAnsi"/>
          <w:color w:val="000000"/>
        </w:rPr>
        <w:t>..</w:t>
      </w:r>
      <w:r w:rsidRPr="002C3424">
        <w:rPr>
          <w:rFonts w:asciiTheme="minorHAnsi" w:eastAsia="Calibri" w:hAnsiTheme="minorHAnsi" w:cstheme="minorHAnsi"/>
          <w:color w:val="000000"/>
          <w:vertAlign w:val="superscript"/>
        </w:rPr>
        <w:endnoteReference w:id="53"/>
      </w:r>
      <w:r w:rsidRPr="002C3424">
        <w:rPr>
          <w:rFonts w:asciiTheme="minorHAnsi" w:eastAsia="Calibri" w:hAnsiTheme="minorHAnsi" w:cstheme="minorHAnsi"/>
          <w:color w:val="000000"/>
        </w:rPr>
        <w:t xml:space="preserve"> </w:t>
      </w:r>
    </w:p>
    <w:p w14:paraId="53D551E7" w14:textId="74B9798F" w:rsidR="00AC6499" w:rsidRPr="00A2604F" w:rsidRDefault="000C2999" w:rsidP="00A2604F">
      <w:pPr>
        <w:pStyle w:val="ListParagraph"/>
        <w:numPr>
          <w:ilvl w:val="0"/>
          <w:numId w:val="33"/>
        </w:numPr>
        <w:pBdr>
          <w:top w:val="nil"/>
          <w:left w:val="nil"/>
          <w:bottom w:val="nil"/>
          <w:right w:val="nil"/>
          <w:between w:val="nil"/>
        </w:pBdr>
        <w:spacing w:before="0" w:after="0" w:line="312" w:lineRule="auto"/>
        <w:rPr>
          <w:rFonts w:asciiTheme="minorHAnsi" w:eastAsia="Calibri" w:hAnsiTheme="minorHAnsi" w:cstheme="minorHAnsi"/>
          <w:color w:val="000000"/>
        </w:rPr>
      </w:pPr>
      <w:r w:rsidRPr="002C3424">
        <w:rPr>
          <w:rFonts w:asciiTheme="minorHAnsi" w:eastAsia="Calibri" w:hAnsiTheme="minorHAnsi" w:cstheme="minorHAnsi"/>
          <w:color w:val="000000"/>
        </w:rPr>
        <w:t xml:space="preserve">Regulations were adopted to regulate the process and </w:t>
      </w:r>
      <w:r w:rsidR="00263797" w:rsidRPr="002C3424">
        <w:rPr>
          <w:rFonts w:asciiTheme="minorHAnsi" w:eastAsia="Calibri" w:hAnsiTheme="minorHAnsi" w:cstheme="minorHAnsi"/>
          <w:color w:val="000000"/>
        </w:rPr>
        <w:t>conditions for granting the judicial permission for persons over 15 years old and under 18</w:t>
      </w:r>
      <w:r w:rsidR="009468CA" w:rsidRPr="002C3424">
        <w:rPr>
          <w:rFonts w:asciiTheme="minorHAnsi" w:eastAsia="Calibri" w:hAnsiTheme="minorHAnsi" w:cstheme="minorHAnsi"/>
          <w:color w:val="000000"/>
        </w:rPr>
        <w:t>. The regulations mandated that the judge verifies that the child’s interest is fulfilled</w:t>
      </w:r>
      <w:r w:rsidR="00291DA6" w:rsidRPr="002C3424">
        <w:rPr>
          <w:rFonts w:asciiTheme="minorHAnsi" w:eastAsia="Calibri" w:hAnsiTheme="minorHAnsi" w:cstheme="minorHAnsi"/>
          <w:color w:val="000000"/>
        </w:rPr>
        <w:t xml:space="preserve"> by the marriage</w:t>
      </w:r>
      <w:r w:rsidR="009468CA" w:rsidRPr="002C3424">
        <w:rPr>
          <w:rFonts w:asciiTheme="minorHAnsi" w:eastAsia="Calibri" w:hAnsiTheme="minorHAnsi" w:cstheme="minorHAnsi"/>
          <w:color w:val="000000"/>
        </w:rPr>
        <w:t>, and that her/his education will not be impacted</w:t>
      </w:r>
      <w:r w:rsidR="001D65EF" w:rsidRPr="002C3424">
        <w:rPr>
          <w:rFonts w:asciiTheme="minorHAnsi" w:eastAsia="Calibri" w:hAnsiTheme="minorHAnsi" w:cstheme="minorHAnsi"/>
          <w:color w:val="000000"/>
        </w:rPr>
        <w:t xml:space="preserve">, the regulations also </w:t>
      </w:r>
      <w:r w:rsidR="00935366" w:rsidRPr="002C3424">
        <w:rPr>
          <w:rFonts w:asciiTheme="minorHAnsi" w:eastAsia="Calibri" w:hAnsiTheme="minorHAnsi" w:cstheme="minorHAnsi"/>
          <w:color w:val="000000"/>
        </w:rPr>
        <w:t>mandated that the court refers the case to a committee to conduct a case study and recommend the best course of action</w:t>
      </w:r>
      <w:r w:rsidR="00AC6499" w:rsidRPr="002C3424">
        <w:rPr>
          <w:rFonts w:asciiTheme="minorHAnsi" w:eastAsia="Calibri" w:hAnsiTheme="minorHAnsi" w:cstheme="minorHAnsi"/>
          <w:color w:val="000000"/>
        </w:rPr>
        <w:t xml:space="preserve">. However, </w:t>
      </w:r>
      <w:r w:rsidR="00935366" w:rsidRPr="002C3424">
        <w:rPr>
          <w:rFonts w:asciiTheme="minorHAnsi" w:eastAsia="Calibri" w:hAnsiTheme="minorHAnsi" w:cstheme="minorHAnsi"/>
          <w:color w:val="000000"/>
        </w:rPr>
        <w:t xml:space="preserve">statistic show that 95% of overall </w:t>
      </w:r>
      <w:r w:rsidR="007804CA" w:rsidRPr="002C3424">
        <w:rPr>
          <w:rFonts w:asciiTheme="minorHAnsi" w:eastAsia="Calibri" w:hAnsiTheme="minorHAnsi" w:cstheme="minorHAnsi"/>
          <w:color w:val="000000"/>
        </w:rPr>
        <w:t>requests for permissions were granted. A legal analysis to the regulations found that the regulations discriminate in the processing of the request</w:t>
      </w:r>
      <w:r w:rsidR="0003231F" w:rsidRPr="002C3424">
        <w:rPr>
          <w:rFonts w:asciiTheme="minorHAnsi" w:eastAsia="Calibri" w:hAnsiTheme="minorHAnsi" w:cstheme="minorHAnsi"/>
          <w:color w:val="000000"/>
        </w:rPr>
        <w:t xml:space="preserve"> on base of gender of the child that is intended to be married, so decisions to grant the permission of early marriage </w:t>
      </w:r>
      <w:r w:rsidR="00DA418B" w:rsidRPr="002C3424">
        <w:rPr>
          <w:rFonts w:asciiTheme="minorHAnsi" w:eastAsia="Calibri" w:hAnsiTheme="minorHAnsi" w:cstheme="minorHAnsi"/>
          <w:color w:val="000000"/>
        </w:rPr>
        <w:t xml:space="preserve">is to be reviewed by a higher panel if the child was male, while decisions to </w:t>
      </w:r>
      <w:r w:rsidR="00CC7880" w:rsidRPr="002C3424">
        <w:rPr>
          <w:rFonts w:asciiTheme="minorHAnsi" w:eastAsia="Calibri" w:hAnsiTheme="minorHAnsi" w:cstheme="minorHAnsi"/>
          <w:color w:val="000000"/>
        </w:rPr>
        <w:t xml:space="preserve">grant permission would not be reviewed if the child was female. In fact, decisions to disallow the marriage would be reviewed by the higher panel. </w:t>
      </w:r>
      <w:r w:rsidR="002C5A3C" w:rsidRPr="002C3424">
        <w:rPr>
          <w:rFonts w:asciiTheme="minorHAnsi" w:eastAsia="Calibri" w:hAnsiTheme="minorHAnsi" w:cstheme="minorHAnsi"/>
          <w:color w:val="000000"/>
        </w:rPr>
        <w:t xml:space="preserve"> Additionally, the process did not in fact protect the right to education</w:t>
      </w:r>
      <w:r w:rsidR="00B434B5" w:rsidRPr="002C3424">
        <w:rPr>
          <w:rFonts w:asciiTheme="minorHAnsi" w:eastAsia="Calibri" w:hAnsiTheme="minorHAnsi" w:cstheme="minorHAnsi"/>
          <w:color w:val="000000"/>
        </w:rPr>
        <w:t>.</w:t>
      </w:r>
      <w:r w:rsidR="00B434B5" w:rsidRPr="002C3424">
        <w:rPr>
          <w:rStyle w:val="EndnoteReference"/>
          <w:rFonts w:asciiTheme="minorHAnsi" w:eastAsia="Calibri" w:hAnsiTheme="minorHAnsi" w:cstheme="minorHAnsi"/>
          <w:color w:val="000000"/>
        </w:rPr>
        <w:endnoteReference w:id="54"/>
      </w:r>
    </w:p>
    <w:p w14:paraId="7DCF8F71" w14:textId="77777777" w:rsidR="00AC6499" w:rsidRPr="002C3424" w:rsidRDefault="00AC6499" w:rsidP="00BA3453">
      <w:pPr>
        <w:pBdr>
          <w:top w:val="nil"/>
          <w:left w:val="nil"/>
          <w:bottom w:val="nil"/>
          <w:right w:val="nil"/>
          <w:between w:val="nil"/>
        </w:pBdr>
        <w:spacing w:before="0" w:after="0" w:line="312" w:lineRule="auto"/>
        <w:rPr>
          <w:rFonts w:asciiTheme="minorHAnsi" w:eastAsia="Calibri" w:hAnsiTheme="minorHAnsi" w:cstheme="minorHAnsi"/>
          <w:color w:val="000000"/>
        </w:rPr>
      </w:pPr>
    </w:p>
    <w:p w14:paraId="3BC40265" w14:textId="77777777" w:rsidR="002030C9" w:rsidRPr="002C3424" w:rsidRDefault="002030C9" w:rsidP="00A2604F">
      <w:pPr>
        <w:pStyle w:val="Heading2"/>
        <w:rPr>
          <w:rFonts w:asciiTheme="minorHAnsi" w:hAnsiTheme="minorHAnsi" w:cstheme="minorHAnsi"/>
        </w:rPr>
      </w:pPr>
      <w:bookmarkStart w:id="23" w:name="_Hlk88207843"/>
      <w:r w:rsidRPr="002C3424">
        <w:rPr>
          <w:rFonts w:asciiTheme="minorHAnsi" w:hAnsiTheme="minorHAnsi" w:cstheme="minorHAnsi"/>
        </w:rPr>
        <w:t xml:space="preserve">Access to Justice </w:t>
      </w:r>
    </w:p>
    <w:bookmarkEnd w:id="23"/>
    <w:p w14:paraId="6706100C" w14:textId="54BEADBE" w:rsidR="00AF043B" w:rsidRPr="002C3424" w:rsidRDefault="00A74CF1" w:rsidP="00BA3453">
      <w:pPr>
        <w:numPr>
          <w:ilvl w:val="0"/>
          <w:numId w:val="26"/>
        </w:numPr>
        <w:pBdr>
          <w:top w:val="nil"/>
          <w:left w:val="nil"/>
          <w:bottom w:val="nil"/>
          <w:right w:val="nil"/>
          <w:between w:val="nil"/>
        </w:pBdr>
        <w:spacing w:before="0" w:after="0"/>
        <w:rPr>
          <w:rFonts w:asciiTheme="minorHAnsi" w:eastAsia="Calibri" w:hAnsiTheme="minorHAnsi" w:cstheme="minorHAnsi"/>
          <w:color w:val="000000"/>
        </w:rPr>
      </w:pPr>
      <w:r w:rsidRPr="002C3424">
        <w:rPr>
          <w:rFonts w:asciiTheme="minorHAnsi" w:eastAsia="Calibri" w:hAnsiTheme="minorHAnsi" w:cstheme="minorHAnsi"/>
          <w:color w:val="000000"/>
        </w:rPr>
        <w:t>Juveniles’ la</w:t>
      </w:r>
      <w:r w:rsidR="00320357">
        <w:rPr>
          <w:rFonts w:asciiTheme="minorHAnsi" w:eastAsia="Calibri" w:hAnsiTheme="minorHAnsi" w:cstheme="minorHAnsi" w:hint="cs"/>
          <w:color w:val="000000"/>
          <w:rtl/>
        </w:rPr>
        <w:t xml:space="preserve"> </w:t>
      </w:r>
      <w:r w:rsidR="00320357">
        <w:rPr>
          <w:rFonts w:asciiTheme="minorHAnsi" w:eastAsia="Calibri" w:hAnsiTheme="minorHAnsi" w:cstheme="minorHAnsi"/>
          <w:color w:val="000000"/>
          <w:lang w:val="en-US"/>
        </w:rPr>
        <w:t xml:space="preserve"> No. 32/2014</w:t>
      </w:r>
      <w:r w:rsidRPr="002C3424">
        <w:rPr>
          <w:rFonts w:asciiTheme="minorHAnsi" w:eastAsia="Calibri" w:hAnsiTheme="minorHAnsi" w:cstheme="minorHAnsi"/>
          <w:color w:val="000000"/>
        </w:rPr>
        <w:t xml:space="preserve"> in Jordan specifies that children have access to legal </w:t>
      </w:r>
      <w:r w:rsidR="002F1368" w:rsidRPr="002C3424">
        <w:rPr>
          <w:rFonts w:asciiTheme="minorHAnsi" w:eastAsia="Calibri" w:hAnsiTheme="minorHAnsi" w:cstheme="minorHAnsi"/>
          <w:color w:val="000000"/>
        </w:rPr>
        <w:t xml:space="preserve">aid in felonies, but this right </w:t>
      </w:r>
      <w:r w:rsidR="003C3682" w:rsidRPr="002C3424">
        <w:rPr>
          <w:rFonts w:asciiTheme="minorHAnsi" w:eastAsia="Calibri" w:hAnsiTheme="minorHAnsi" w:cstheme="minorHAnsi"/>
          <w:color w:val="000000"/>
        </w:rPr>
        <w:t xml:space="preserve">is not granted in misdemeanours, and it </w:t>
      </w:r>
      <w:r w:rsidR="002F1368" w:rsidRPr="002C3424">
        <w:rPr>
          <w:rFonts w:asciiTheme="minorHAnsi" w:eastAsia="Calibri" w:hAnsiTheme="minorHAnsi" w:cstheme="minorHAnsi"/>
          <w:color w:val="000000"/>
        </w:rPr>
        <w:t>does not cover the police investigation stage.</w:t>
      </w:r>
      <w:r w:rsidR="00F93C80">
        <w:rPr>
          <w:rStyle w:val="EndnoteReference"/>
          <w:rFonts w:asciiTheme="minorHAnsi" w:eastAsia="Calibri" w:hAnsiTheme="minorHAnsi" w:cstheme="minorHAnsi"/>
          <w:color w:val="000000"/>
        </w:rPr>
        <w:endnoteReference w:id="55"/>
      </w:r>
      <w:r w:rsidR="0066102E" w:rsidRPr="002C3424">
        <w:rPr>
          <w:rFonts w:asciiTheme="minorHAnsi" w:eastAsia="Calibri" w:hAnsiTheme="minorHAnsi" w:cstheme="minorHAnsi"/>
          <w:color w:val="000000"/>
        </w:rPr>
        <w:t xml:space="preserve"> Additionally, this right is not properly implemented before the prosecution, as lawyers are only appointed in felonies that are p</w:t>
      </w:r>
      <w:r w:rsidR="00832629" w:rsidRPr="002C3424">
        <w:rPr>
          <w:rFonts w:asciiTheme="minorHAnsi" w:eastAsia="Calibri" w:hAnsiTheme="minorHAnsi" w:cstheme="minorHAnsi"/>
          <w:color w:val="000000"/>
        </w:rPr>
        <w:t>unishable by ten years or more</w:t>
      </w:r>
      <w:r w:rsidR="002E4FE6" w:rsidRPr="002C3424">
        <w:rPr>
          <w:rFonts w:asciiTheme="minorHAnsi" w:eastAsia="Calibri" w:hAnsiTheme="minorHAnsi" w:cstheme="minorHAnsi"/>
          <w:color w:val="000000"/>
        </w:rPr>
        <w:t xml:space="preserve"> in accordance with the criminal procedures law. </w:t>
      </w:r>
      <w:r w:rsidR="00AF043B" w:rsidRPr="002C3424">
        <w:rPr>
          <w:rFonts w:asciiTheme="minorHAnsi" w:eastAsia="Calibri" w:hAnsiTheme="minorHAnsi" w:cstheme="minorHAnsi"/>
          <w:color w:val="000000"/>
        </w:rPr>
        <w:t xml:space="preserve">In cases </w:t>
      </w:r>
      <w:r w:rsidR="007F51B4" w:rsidRPr="002C3424">
        <w:rPr>
          <w:rFonts w:asciiTheme="minorHAnsi" w:eastAsia="Calibri" w:hAnsiTheme="minorHAnsi" w:cstheme="minorHAnsi"/>
          <w:color w:val="000000"/>
        </w:rPr>
        <w:t>where</w:t>
      </w:r>
      <w:r w:rsidR="00AF043B" w:rsidRPr="002C3424">
        <w:rPr>
          <w:rFonts w:asciiTheme="minorHAnsi" w:eastAsia="Calibri" w:hAnsiTheme="minorHAnsi" w:cstheme="minorHAnsi"/>
          <w:color w:val="000000"/>
        </w:rPr>
        <w:t xml:space="preserve"> lawyers are appointed by court, there is no proper quality control to ensure that such lawyers are </w:t>
      </w:r>
      <w:r w:rsidR="009708AF" w:rsidRPr="002C3424">
        <w:rPr>
          <w:rFonts w:asciiTheme="minorHAnsi" w:eastAsia="Calibri" w:hAnsiTheme="minorHAnsi" w:cstheme="minorHAnsi"/>
          <w:color w:val="000000"/>
        </w:rPr>
        <w:t xml:space="preserve">trained in juveniles justice or to supervise their legal work. </w:t>
      </w:r>
    </w:p>
    <w:p w14:paraId="276DF369" w14:textId="6F2D5FB5" w:rsidR="000B6570" w:rsidRPr="002C3424" w:rsidRDefault="000B6570" w:rsidP="00BA3453">
      <w:pPr>
        <w:numPr>
          <w:ilvl w:val="0"/>
          <w:numId w:val="26"/>
        </w:numPr>
        <w:pBdr>
          <w:top w:val="nil"/>
          <w:left w:val="nil"/>
          <w:bottom w:val="nil"/>
          <w:right w:val="nil"/>
          <w:between w:val="nil"/>
        </w:pBdr>
        <w:spacing w:before="0" w:after="0"/>
        <w:rPr>
          <w:rFonts w:asciiTheme="minorHAnsi" w:eastAsia="Calibri" w:hAnsiTheme="minorHAnsi" w:cstheme="minorHAnsi"/>
          <w:color w:val="000000"/>
        </w:rPr>
      </w:pPr>
      <w:r w:rsidRPr="002C3424">
        <w:rPr>
          <w:rFonts w:asciiTheme="minorHAnsi" w:eastAsia="Calibri" w:hAnsiTheme="minorHAnsi" w:cstheme="minorHAnsi"/>
          <w:color w:val="000000"/>
        </w:rPr>
        <w:t xml:space="preserve">Juveniles are prosecuted before the State Security Court in </w:t>
      </w:r>
      <w:r w:rsidR="00EA0751" w:rsidRPr="002C3424">
        <w:rPr>
          <w:rFonts w:asciiTheme="minorHAnsi" w:eastAsia="Calibri" w:hAnsiTheme="minorHAnsi" w:cstheme="minorHAnsi"/>
          <w:color w:val="000000"/>
        </w:rPr>
        <w:t xml:space="preserve">Drugs and Narcotics cases despite the provision in the juveniles’ law that mandates that all children be </w:t>
      </w:r>
      <w:r w:rsidR="008554DD" w:rsidRPr="002C3424">
        <w:rPr>
          <w:rFonts w:asciiTheme="minorHAnsi" w:eastAsia="Calibri" w:hAnsiTheme="minorHAnsi" w:cstheme="minorHAnsi"/>
          <w:color w:val="000000"/>
        </w:rPr>
        <w:t>tried before specialized juveniles courts.</w:t>
      </w:r>
      <w:r w:rsidR="00B3456D" w:rsidRPr="002C3424">
        <w:rPr>
          <w:rFonts w:asciiTheme="minorHAnsi" w:eastAsia="Calibri" w:hAnsiTheme="minorHAnsi" w:cstheme="minorHAnsi"/>
          <w:color w:val="000000"/>
        </w:rPr>
        <w:t xml:space="preserve"> The court applies the criminal procedures code governing detention </w:t>
      </w:r>
      <w:r w:rsidR="00E23797" w:rsidRPr="002C3424">
        <w:rPr>
          <w:rFonts w:asciiTheme="minorHAnsi" w:eastAsia="Calibri" w:hAnsiTheme="minorHAnsi" w:cstheme="minorHAnsi"/>
          <w:color w:val="000000"/>
        </w:rPr>
        <w:t>not the juveniles’ law which translates to juveniles being detained for long periods in violation of the juveniles’ law.</w:t>
      </w:r>
    </w:p>
    <w:p w14:paraId="2C5C739B" w14:textId="1D7B2A78" w:rsidR="00B3456D" w:rsidRPr="002C3424" w:rsidRDefault="008554DD" w:rsidP="00BA3453">
      <w:pPr>
        <w:numPr>
          <w:ilvl w:val="0"/>
          <w:numId w:val="26"/>
        </w:numPr>
        <w:pBdr>
          <w:top w:val="nil"/>
          <w:left w:val="nil"/>
          <w:bottom w:val="nil"/>
          <w:right w:val="nil"/>
          <w:between w:val="nil"/>
        </w:pBdr>
        <w:spacing w:before="0" w:after="0"/>
        <w:rPr>
          <w:rFonts w:asciiTheme="minorHAnsi" w:eastAsia="Calibri" w:hAnsiTheme="minorHAnsi" w:cstheme="minorHAnsi"/>
          <w:color w:val="000000"/>
        </w:rPr>
      </w:pPr>
      <w:r w:rsidRPr="002C3424">
        <w:rPr>
          <w:rFonts w:asciiTheme="minorHAnsi" w:eastAsia="Calibri" w:hAnsiTheme="minorHAnsi" w:cstheme="minorHAnsi"/>
          <w:color w:val="000000"/>
        </w:rPr>
        <w:t xml:space="preserve">Investigation in crimes like terrorism and drugs are undertaken by the drugs and narcotics police or by the intelligence department, </w:t>
      </w:r>
      <w:r w:rsidR="003C7F42" w:rsidRPr="002C3424">
        <w:rPr>
          <w:rFonts w:asciiTheme="minorHAnsi" w:eastAsia="Calibri" w:hAnsiTheme="minorHAnsi" w:cstheme="minorHAnsi"/>
          <w:color w:val="000000"/>
        </w:rPr>
        <w:t xml:space="preserve">not by the juveniles’ police which contradicts the mandate of the juveniles’ law. </w:t>
      </w:r>
      <w:r w:rsidR="00A07C5A" w:rsidRPr="002C3424">
        <w:rPr>
          <w:rFonts w:asciiTheme="minorHAnsi" w:eastAsia="Calibri" w:hAnsiTheme="minorHAnsi" w:cstheme="minorHAnsi"/>
          <w:color w:val="000000"/>
        </w:rPr>
        <w:t>Lawyers are not allowed to be present during such investigations in most cases.</w:t>
      </w:r>
    </w:p>
    <w:p w14:paraId="3BC4026A" w14:textId="77777777" w:rsidR="002030C9" w:rsidRPr="002C3424" w:rsidRDefault="002030C9" w:rsidP="00BA3453">
      <w:pPr>
        <w:numPr>
          <w:ilvl w:val="0"/>
          <w:numId w:val="26"/>
        </w:numPr>
        <w:pBdr>
          <w:top w:val="nil"/>
          <w:left w:val="nil"/>
          <w:bottom w:val="nil"/>
          <w:right w:val="nil"/>
          <w:between w:val="nil"/>
        </w:pBdr>
        <w:spacing w:before="0" w:after="0"/>
        <w:ind w:left="714" w:hanging="357"/>
        <w:rPr>
          <w:rFonts w:asciiTheme="minorHAnsi" w:eastAsia="Calibri" w:hAnsiTheme="minorHAnsi" w:cstheme="minorHAnsi"/>
          <w:color w:val="000000"/>
        </w:rPr>
      </w:pPr>
      <w:r w:rsidRPr="002C3424">
        <w:rPr>
          <w:rFonts w:asciiTheme="minorHAnsi" w:eastAsia="Calibri" w:hAnsiTheme="minorHAnsi" w:cstheme="minorHAnsi"/>
          <w:color w:val="000000"/>
        </w:rPr>
        <w:t xml:space="preserve">Article 3(2) of the Criminal Procedures Law No.9 of 1961 states that ‘If the victim of the crime is below the age of fifteen or he/she is mentally impaired the complaint shall be submitted by his/her legal guardian. If the crime is committed against the property of such person then the complaint shall be submitted by the custodian or the protector of such person.’ This article specifies the age of those who can file a complaint and limits it to those over the age of 15. </w:t>
      </w:r>
    </w:p>
    <w:tbl>
      <w:tblPr>
        <w:tblStyle w:val="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030C9" w:rsidRPr="002C3424" w14:paraId="3BC40273" w14:textId="77777777">
        <w:tc>
          <w:tcPr>
            <w:tcW w:w="9350" w:type="dxa"/>
          </w:tcPr>
          <w:p w14:paraId="3BC4026B" w14:textId="77777777" w:rsidR="002030C9" w:rsidRPr="002C3424" w:rsidRDefault="00080458" w:rsidP="00BA3453">
            <w:pPr>
              <w:spacing w:before="0" w:after="0"/>
              <w:rPr>
                <w:rFonts w:asciiTheme="minorHAnsi" w:hAnsiTheme="minorHAnsi" w:cstheme="minorHAnsi"/>
              </w:rPr>
            </w:pPr>
            <w:sdt>
              <w:sdtPr>
                <w:rPr>
                  <w:rFonts w:asciiTheme="minorHAnsi" w:hAnsiTheme="minorHAnsi" w:cstheme="minorHAnsi"/>
                </w:rPr>
                <w:tag w:val="goog_rdk_9"/>
                <w:id w:val="1090890160"/>
              </w:sdtPr>
              <w:sdtEndPr/>
              <w:sdtContent/>
            </w:sdt>
            <w:r w:rsidR="002030C9" w:rsidRPr="002C3424">
              <w:rPr>
                <w:rFonts w:asciiTheme="minorHAnsi" w:hAnsiTheme="minorHAnsi" w:cstheme="minorHAnsi"/>
              </w:rPr>
              <w:t>Recommendations</w:t>
            </w:r>
          </w:p>
          <w:p w14:paraId="5490C9BD" w14:textId="76563C71" w:rsidR="00B33A8B" w:rsidRPr="002C3424" w:rsidRDefault="003D39AD" w:rsidP="00BA3453">
            <w:pPr>
              <w:numPr>
                <w:ilvl w:val="0"/>
                <w:numId w:val="25"/>
              </w:numPr>
              <w:pBdr>
                <w:top w:val="nil"/>
                <w:left w:val="nil"/>
                <w:bottom w:val="nil"/>
                <w:right w:val="nil"/>
                <w:between w:val="nil"/>
              </w:pBdr>
              <w:spacing w:before="0" w:after="0" w:line="240" w:lineRule="auto"/>
              <w:rPr>
                <w:rFonts w:asciiTheme="minorHAnsi" w:eastAsia="Calibri" w:hAnsiTheme="minorHAnsi" w:cstheme="minorHAnsi"/>
                <w:color w:val="000000"/>
              </w:rPr>
            </w:pPr>
            <w:r w:rsidRPr="002C3424">
              <w:rPr>
                <w:rFonts w:asciiTheme="minorHAnsi" w:eastAsia="Calibri" w:hAnsiTheme="minorHAnsi" w:cstheme="minorHAnsi"/>
                <w:color w:val="000000"/>
              </w:rPr>
              <w:t>Repeal articles in the penal code that allows corporal punishment against children by amending article 62 of the penal code.</w:t>
            </w:r>
          </w:p>
          <w:p w14:paraId="3BC4026D" w14:textId="77777777" w:rsidR="002030C9" w:rsidRPr="002C3424" w:rsidRDefault="002030C9" w:rsidP="00BA3453">
            <w:pPr>
              <w:numPr>
                <w:ilvl w:val="0"/>
                <w:numId w:val="25"/>
              </w:numPr>
              <w:pBdr>
                <w:top w:val="nil"/>
                <w:left w:val="nil"/>
                <w:bottom w:val="nil"/>
                <w:right w:val="nil"/>
                <w:between w:val="nil"/>
              </w:pBdr>
              <w:tabs>
                <w:tab w:val="left" w:pos="1267"/>
                <w:tab w:val="left" w:pos="1742"/>
                <w:tab w:val="left" w:pos="2218"/>
                <w:tab w:val="left" w:pos="2693"/>
                <w:tab w:val="left" w:pos="3182"/>
                <w:tab w:val="left" w:pos="3658"/>
                <w:tab w:val="left" w:pos="4133"/>
                <w:tab w:val="left" w:pos="4622"/>
                <w:tab w:val="left" w:pos="5098"/>
                <w:tab w:val="left" w:pos="5573"/>
                <w:tab w:val="left" w:pos="6048"/>
              </w:tabs>
              <w:spacing w:before="0" w:after="0" w:line="312" w:lineRule="auto"/>
              <w:rPr>
                <w:rFonts w:asciiTheme="minorHAnsi" w:eastAsia="Calibri" w:hAnsiTheme="minorHAnsi" w:cstheme="minorHAnsi"/>
              </w:rPr>
            </w:pPr>
            <w:r w:rsidRPr="002C3424">
              <w:rPr>
                <w:rFonts w:asciiTheme="minorHAnsi" w:eastAsia="Calibri" w:hAnsiTheme="minorHAnsi" w:cstheme="minorHAnsi"/>
              </w:rPr>
              <w:t xml:space="preserve">Enhance efforts to combat all forms of gender-based violence against girls, including domestic and sexual violence, paying particular attention to marginalized groups.  </w:t>
            </w:r>
          </w:p>
          <w:p w14:paraId="3BC4026E" w14:textId="77777777" w:rsidR="002030C9" w:rsidRPr="002C3424" w:rsidRDefault="002030C9" w:rsidP="00BA3453">
            <w:pPr>
              <w:numPr>
                <w:ilvl w:val="0"/>
                <w:numId w:val="25"/>
              </w:numPr>
              <w:pBdr>
                <w:top w:val="nil"/>
                <w:left w:val="nil"/>
                <w:bottom w:val="nil"/>
                <w:right w:val="nil"/>
                <w:between w:val="nil"/>
              </w:pBdr>
              <w:tabs>
                <w:tab w:val="left" w:pos="1267"/>
                <w:tab w:val="left" w:pos="1742"/>
                <w:tab w:val="left" w:pos="2218"/>
                <w:tab w:val="left" w:pos="2693"/>
                <w:tab w:val="left" w:pos="3182"/>
                <w:tab w:val="left" w:pos="3658"/>
                <w:tab w:val="left" w:pos="4133"/>
                <w:tab w:val="left" w:pos="4622"/>
                <w:tab w:val="left" w:pos="5098"/>
                <w:tab w:val="left" w:pos="5573"/>
                <w:tab w:val="left" w:pos="6048"/>
              </w:tabs>
              <w:spacing w:before="0" w:after="0" w:line="312" w:lineRule="auto"/>
              <w:rPr>
                <w:rFonts w:asciiTheme="minorHAnsi" w:eastAsia="Calibri" w:hAnsiTheme="minorHAnsi" w:cstheme="minorHAnsi"/>
              </w:rPr>
            </w:pPr>
            <w:r w:rsidRPr="002C3424">
              <w:rPr>
                <w:rFonts w:asciiTheme="minorHAnsi" w:eastAsia="Calibri" w:hAnsiTheme="minorHAnsi" w:cstheme="minorHAnsi"/>
              </w:rPr>
              <w:t xml:space="preserve">Enact legislation to specifically define and criminalize all forms of gender-based violence against girls and women, and address the prevention of violence, protection of victims and prosecution and punishment of perpetrators. </w:t>
            </w:r>
          </w:p>
          <w:p w14:paraId="3BC40271" w14:textId="708F54B6" w:rsidR="002030C9" w:rsidRPr="002C3424" w:rsidRDefault="002030C9" w:rsidP="00BA3453">
            <w:pPr>
              <w:numPr>
                <w:ilvl w:val="0"/>
                <w:numId w:val="25"/>
              </w:numPr>
              <w:pBdr>
                <w:top w:val="nil"/>
                <w:left w:val="nil"/>
                <w:bottom w:val="nil"/>
                <w:right w:val="nil"/>
                <w:between w:val="nil"/>
              </w:pBdr>
              <w:tabs>
                <w:tab w:val="left" w:pos="1267"/>
                <w:tab w:val="left" w:pos="1742"/>
                <w:tab w:val="left" w:pos="2218"/>
                <w:tab w:val="left" w:pos="2693"/>
                <w:tab w:val="left" w:pos="3182"/>
                <w:tab w:val="left" w:pos="3658"/>
                <w:tab w:val="left" w:pos="4133"/>
                <w:tab w:val="left" w:pos="4622"/>
                <w:tab w:val="left" w:pos="5098"/>
                <w:tab w:val="left" w:pos="5573"/>
                <w:tab w:val="left" w:pos="6048"/>
              </w:tabs>
              <w:spacing w:before="0" w:after="0" w:line="312" w:lineRule="auto"/>
              <w:rPr>
                <w:rFonts w:asciiTheme="minorHAnsi" w:eastAsia="Calibri" w:hAnsiTheme="minorHAnsi" w:cstheme="minorHAnsi"/>
              </w:rPr>
            </w:pPr>
            <w:r w:rsidRPr="002C3424">
              <w:rPr>
                <w:rFonts w:asciiTheme="minorHAnsi" w:eastAsia="Calibri" w:hAnsiTheme="minorHAnsi" w:cstheme="minorHAnsi"/>
              </w:rPr>
              <w:t xml:space="preserve">Amend the Law on Protection from Domestic Violence </w:t>
            </w:r>
            <w:r w:rsidR="008B53D1">
              <w:rPr>
                <w:rFonts w:asciiTheme="minorHAnsi" w:eastAsia="Calibri" w:hAnsiTheme="minorHAnsi" w:cstheme="minorHAnsi"/>
              </w:rPr>
              <w:t>No. 15/2017</w:t>
            </w:r>
            <w:r w:rsidRPr="002C3424">
              <w:rPr>
                <w:rFonts w:asciiTheme="minorHAnsi" w:eastAsia="Calibri" w:hAnsiTheme="minorHAnsi" w:cstheme="minorHAnsi"/>
              </w:rPr>
              <w:t xml:space="preserve"> to expand its scope of application to include all aspects and forms of gender-based violence exercised by all current and former family members</w:t>
            </w:r>
          </w:p>
          <w:p w14:paraId="3090262B" w14:textId="77777777" w:rsidR="002030C9" w:rsidRPr="00CF2358" w:rsidRDefault="002030C9" w:rsidP="00BA3453">
            <w:pPr>
              <w:numPr>
                <w:ilvl w:val="0"/>
                <w:numId w:val="25"/>
              </w:numPr>
              <w:pBdr>
                <w:top w:val="nil"/>
                <w:left w:val="nil"/>
                <w:bottom w:val="nil"/>
                <w:right w:val="nil"/>
                <w:between w:val="nil"/>
              </w:pBdr>
              <w:tabs>
                <w:tab w:val="left" w:pos="1267"/>
                <w:tab w:val="left" w:pos="1742"/>
                <w:tab w:val="left" w:pos="2218"/>
                <w:tab w:val="left" w:pos="2693"/>
                <w:tab w:val="left" w:pos="3182"/>
                <w:tab w:val="left" w:pos="3658"/>
                <w:tab w:val="left" w:pos="4133"/>
                <w:tab w:val="left" w:pos="4622"/>
                <w:tab w:val="left" w:pos="5098"/>
                <w:tab w:val="left" w:pos="5573"/>
                <w:tab w:val="left" w:pos="6048"/>
              </w:tabs>
              <w:spacing w:before="0" w:after="0" w:line="312" w:lineRule="auto"/>
              <w:rPr>
                <w:rFonts w:asciiTheme="minorHAnsi" w:eastAsia="Calibri" w:hAnsiTheme="minorHAnsi" w:cstheme="minorHAnsi"/>
                <w:color w:val="FF0000"/>
                <w:sz w:val="24"/>
                <w:szCs w:val="24"/>
              </w:rPr>
            </w:pPr>
            <w:r w:rsidRPr="00CF2358">
              <w:rPr>
                <w:rFonts w:asciiTheme="minorHAnsi" w:eastAsia="Calibri" w:hAnsiTheme="minorHAnsi" w:cstheme="minorHAnsi"/>
              </w:rPr>
              <w:t>Amend article 10 of the Personal Status Law so that the marriage of underage boys and girls is not allowed even in special circumstances.</w:t>
            </w:r>
          </w:p>
          <w:p w14:paraId="0D09EDA7" w14:textId="45B1B677" w:rsidR="00D13322" w:rsidRPr="002C3424" w:rsidRDefault="00D13322" w:rsidP="00BA3453">
            <w:pPr>
              <w:numPr>
                <w:ilvl w:val="0"/>
                <w:numId w:val="25"/>
              </w:numPr>
              <w:pBdr>
                <w:top w:val="nil"/>
                <w:left w:val="nil"/>
                <w:bottom w:val="nil"/>
                <w:right w:val="nil"/>
                <w:between w:val="nil"/>
              </w:pBdr>
              <w:spacing w:before="0" w:after="0" w:line="240" w:lineRule="auto"/>
              <w:rPr>
                <w:rFonts w:asciiTheme="minorHAnsi" w:eastAsia="Calibri" w:hAnsiTheme="minorHAnsi" w:cstheme="minorHAnsi"/>
                <w:color w:val="000000"/>
              </w:rPr>
            </w:pPr>
            <w:r w:rsidRPr="002C3424">
              <w:rPr>
                <w:rFonts w:asciiTheme="minorHAnsi" w:eastAsia="Calibri" w:hAnsiTheme="minorHAnsi" w:cstheme="minorHAnsi"/>
                <w:color w:val="000000"/>
              </w:rPr>
              <w:t>Until the</w:t>
            </w:r>
            <w:r w:rsidR="008B53D1">
              <w:rPr>
                <w:rFonts w:asciiTheme="minorHAnsi" w:eastAsia="Calibri" w:hAnsiTheme="minorHAnsi" w:cstheme="minorHAnsi"/>
                <w:color w:val="000000"/>
              </w:rPr>
              <w:t xml:space="preserve"> Personal Status</w:t>
            </w:r>
            <w:r w:rsidRPr="002C3424">
              <w:rPr>
                <w:rFonts w:asciiTheme="minorHAnsi" w:eastAsia="Calibri" w:hAnsiTheme="minorHAnsi" w:cstheme="minorHAnsi"/>
                <w:color w:val="000000"/>
              </w:rPr>
              <w:t xml:space="preserve"> </w:t>
            </w:r>
            <w:r w:rsidR="008B53D1">
              <w:rPr>
                <w:rFonts w:asciiTheme="minorHAnsi" w:eastAsia="Calibri" w:hAnsiTheme="minorHAnsi" w:cstheme="minorHAnsi"/>
                <w:color w:val="000000"/>
              </w:rPr>
              <w:t>L</w:t>
            </w:r>
            <w:r w:rsidR="008B53D1" w:rsidRPr="002C3424">
              <w:rPr>
                <w:rFonts w:asciiTheme="minorHAnsi" w:eastAsia="Calibri" w:hAnsiTheme="minorHAnsi" w:cstheme="minorHAnsi"/>
                <w:color w:val="000000"/>
              </w:rPr>
              <w:t xml:space="preserve">aw </w:t>
            </w:r>
            <w:r w:rsidRPr="002C3424">
              <w:rPr>
                <w:rFonts w:asciiTheme="minorHAnsi" w:eastAsia="Calibri" w:hAnsiTheme="minorHAnsi" w:cstheme="minorHAnsi"/>
                <w:color w:val="000000"/>
              </w:rPr>
              <w:t xml:space="preserve">is amended, amend the procedures and regulations governing child marriage to make them </w:t>
            </w:r>
            <w:r w:rsidR="00FA32C6" w:rsidRPr="002C3424">
              <w:rPr>
                <w:rFonts w:asciiTheme="minorHAnsi" w:eastAsia="Calibri" w:hAnsiTheme="minorHAnsi" w:cstheme="minorHAnsi"/>
                <w:color w:val="000000"/>
              </w:rPr>
              <w:t>clearer and more effective</w:t>
            </w:r>
            <w:r w:rsidRPr="002C3424">
              <w:rPr>
                <w:rFonts w:asciiTheme="minorHAnsi" w:eastAsia="Calibri" w:hAnsiTheme="minorHAnsi" w:cstheme="minorHAnsi"/>
                <w:color w:val="000000"/>
              </w:rPr>
              <w:t>, and increase resources to ensure that the exception that is mandated in the law is in fact handled like an exception and not the rule.</w:t>
            </w:r>
          </w:p>
          <w:p w14:paraId="5E030DF2" w14:textId="49CA319D" w:rsidR="00B97459" w:rsidRPr="002C3424" w:rsidRDefault="00701EF0" w:rsidP="00BA3453">
            <w:pPr>
              <w:numPr>
                <w:ilvl w:val="0"/>
                <w:numId w:val="25"/>
              </w:numPr>
              <w:pBdr>
                <w:top w:val="nil"/>
                <w:left w:val="nil"/>
                <w:bottom w:val="nil"/>
                <w:right w:val="nil"/>
                <w:between w:val="nil"/>
              </w:pBdr>
              <w:spacing w:before="0" w:after="0" w:line="240" w:lineRule="auto"/>
              <w:rPr>
                <w:rFonts w:asciiTheme="minorHAnsi" w:eastAsia="Calibri" w:hAnsiTheme="minorHAnsi" w:cstheme="minorHAnsi"/>
                <w:color w:val="000000"/>
              </w:rPr>
            </w:pPr>
            <w:r w:rsidRPr="002C3424">
              <w:rPr>
                <w:rFonts w:asciiTheme="minorHAnsi" w:eastAsia="Calibri" w:hAnsiTheme="minorHAnsi" w:cstheme="minorHAnsi"/>
                <w:color w:val="000000"/>
              </w:rPr>
              <w:t xml:space="preserve">Ensure that juvenile justice is enforced in all </w:t>
            </w:r>
            <w:r w:rsidR="00B257A3" w:rsidRPr="002C3424">
              <w:rPr>
                <w:rFonts w:asciiTheme="minorHAnsi" w:eastAsia="Calibri" w:hAnsiTheme="minorHAnsi" w:cstheme="minorHAnsi"/>
                <w:color w:val="000000"/>
              </w:rPr>
              <w:t xml:space="preserve">criminal procedures that involve children in conflict with the law. </w:t>
            </w:r>
          </w:p>
          <w:p w14:paraId="6CDE2674" w14:textId="058DCD0D" w:rsidR="00B257A3" w:rsidRPr="002C3424" w:rsidRDefault="00B257A3" w:rsidP="00BA3453">
            <w:pPr>
              <w:numPr>
                <w:ilvl w:val="0"/>
                <w:numId w:val="25"/>
              </w:numPr>
              <w:pBdr>
                <w:top w:val="nil"/>
                <w:left w:val="nil"/>
                <w:bottom w:val="nil"/>
                <w:right w:val="nil"/>
                <w:between w:val="nil"/>
              </w:pBdr>
              <w:spacing w:before="0" w:after="0" w:line="240" w:lineRule="auto"/>
              <w:rPr>
                <w:rFonts w:asciiTheme="minorHAnsi" w:eastAsia="Calibri" w:hAnsiTheme="minorHAnsi" w:cstheme="minorHAnsi"/>
                <w:color w:val="000000"/>
              </w:rPr>
            </w:pPr>
            <w:r w:rsidRPr="002C3424">
              <w:rPr>
                <w:rFonts w:asciiTheme="minorHAnsi" w:eastAsia="Calibri" w:hAnsiTheme="minorHAnsi" w:cstheme="minorHAnsi"/>
                <w:color w:val="000000"/>
              </w:rPr>
              <w:t xml:space="preserve">Ensure that all juveniles are prosecuted and tried </w:t>
            </w:r>
            <w:r w:rsidR="005433B8" w:rsidRPr="002C3424">
              <w:rPr>
                <w:rFonts w:asciiTheme="minorHAnsi" w:eastAsia="Calibri" w:hAnsiTheme="minorHAnsi" w:cstheme="minorHAnsi"/>
                <w:color w:val="000000"/>
              </w:rPr>
              <w:t>before juveniles’ court including drug and terrorism cases.</w:t>
            </w:r>
          </w:p>
          <w:p w14:paraId="2C000DBE" w14:textId="66862B4D" w:rsidR="005433B8" w:rsidRPr="002C3424" w:rsidRDefault="005433B8" w:rsidP="00BA3453">
            <w:pPr>
              <w:numPr>
                <w:ilvl w:val="0"/>
                <w:numId w:val="25"/>
              </w:numPr>
              <w:pBdr>
                <w:top w:val="nil"/>
                <w:left w:val="nil"/>
                <w:bottom w:val="nil"/>
                <w:right w:val="nil"/>
                <w:between w:val="nil"/>
              </w:pBdr>
              <w:spacing w:before="0" w:after="0" w:line="240" w:lineRule="auto"/>
              <w:rPr>
                <w:rFonts w:asciiTheme="minorHAnsi" w:eastAsia="Calibri" w:hAnsiTheme="minorHAnsi" w:cstheme="minorHAnsi"/>
                <w:color w:val="000000"/>
              </w:rPr>
            </w:pPr>
            <w:r w:rsidRPr="002C3424">
              <w:rPr>
                <w:rFonts w:asciiTheme="minorHAnsi" w:eastAsia="Calibri" w:hAnsiTheme="minorHAnsi" w:cstheme="minorHAnsi"/>
                <w:color w:val="000000"/>
              </w:rPr>
              <w:t xml:space="preserve">Improve the legal aid system for juveniles and ensure that quality legal representation is provided to all children in criminal procedures </w:t>
            </w:r>
            <w:r w:rsidR="006149EB" w:rsidRPr="002C3424">
              <w:rPr>
                <w:rFonts w:asciiTheme="minorHAnsi" w:eastAsia="Calibri" w:hAnsiTheme="minorHAnsi" w:cstheme="minorHAnsi"/>
                <w:color w:val="000000"/>
              </w:rPr>
              <w:t>from the moment of arrest.</w:t>
            </w:r>
          </w:p>
          <w:p w14:paraId="44380A4E" w14:textId="13B3CE30" w:rsidR="006149EB" w:rsidRDefault="006149EB" w:rsidP="00BA3453">
            <w:pPr>
              <w:numPr>
                <w:ilvl w:val="0"/>
                <w:numId w:val="25"/>
              </w:numPr>
              <w:pBdr>
                <w:top w:val="nil"/>
                <w:left w:val="nil"/>
                <w:bottom w:val="nil"/>
                <w:right w:val="nil"/>
                <w:between w:val="nil"/>
              </w:pBdr>
              <w:spacing w:before="0" w:after="0" w:line="240" w:lineRule="auto"/>
              <w:rPr>
                <w:rFonts w:asciiTheme="minorHAnsi" w:eastAsia="Calibri" w:hAnsiTheme="minorHAnsi" w:cstheme="minorHAnsi"/>
                <w:color w:val="000000"/>
              </w:rPr>
            </w:pPr>
            <w:r w:rsidRPr="002C3424">
              <w:rPr>
                <w:rFonts w:asciiTheme="minorHAnsi" w:eastAsia="Calibri" w:hAnsiTheme="minorHAnsi" w:cstheme="minorHAnsi"/>
                <w:color w:val="000000"/>
              </w:rPr>
              <w:t>Guarantee access to legal counsel during pretrial stages including police investigations.</w:t>
            </w:r>
          </w:p>
          <w:p w14:paraId="02E98C7A" w14:textId="495A0DBA" w:rsidR="0090749C" w:rsidRPr="0090749C" w:rsidRDefault="008B53D1" w:rsidP="0090749C">
            <w:pPr>
              <w:numPr>
                <w:ilvl w:val="0"/>
                <w:numId w:val="25"/>
              </w:numPr>
              <w:pBdr>
                <w:top w:val="nil"/>
                <w:left w:val="nil"/>
                <w:bottom w:val="nil"/>
                <w:right w:val="nil"/>
                <w:between w:val="nil"/>
              </w:pBdr>
              <w:spacing w:before="0" w:after="0" w:line="240" w:lineRule="auto"/>
              <w:rPr>
                <w:rFonts w:asciiTheme="minorHAnsi" w:eastAsia="Calibri" w:hAnsiTheme="minorHAnsi" w:cstheme="minorHAnsi"/>
                <w:color w:val="000000"/>
              </w:rPr>
            </w:pPr>
            <w:r>
              <w:rPr>
                <w:rFonts w:asciiTheme="minorHAnsi" w:eastAsia="Calibri" w:hAnsiTheme="minorHAnsi" w:cstheme="minorHAnsi"/>
                <w:color w:val="000000"/>
              </w:rPr>
              <w:t xml:space="preserve">Amend Penal Code to ensure that </w:t>
            </w:r>
            <w:r w:rsidR="007B5941">
              <w:rPr>
                <w:rFonts w:asciiTheme="minorHAnsi" w:eastAsia="Calibri" w:hAnsiTheme="minorHAnsi" w:cstheme="minorHAnsi"/>
                <w:color w:val="000000"/>
              </w:rPr>
              <w:t>perpetrators</w:t>
            </w:r>
            <w:r>
              <w:rPr>
                <w:rFonts w:asciiTheme="minorHAnsi" w:eastAsia="Calibri" w:hAnsiTheme="minorHAnsi" w:cstheme="minorHAnsi"/>
                <w:color w:val="000000"/>
              </w:rPr>
              <w:t xml:space="preserve"> do not receive </w:t>
            </w:r>
            <w:r w:rsidR="007B5941">
              <w:rPr>
                <w:rFonts w:asciiTheme="minorHAnsi" w:eastAsia="Calibri" w:hAnsiTheme="minorHAnsi" w:cstheme="minorHAnsi"/>
                <w:color w:val="000000"/>
              </w:rPr>
              <w:t>lenient</w:t>
            </w:r>
            <w:r>
              <w:rPr>
                <w:rFonts w:asciiTheme="minorHAnsi" w:eastAsia="Calibri" w:hAnsiTheme="minorHAnsi" w:cstheme="minorHAnsi"/>
                <w:color w:val="000000"/>
              </w:rPr>
              <w:t xml:space="preserve"> sentence due to the absence of personal complaint</w:t>
            </w:r>
            <w:r w:rsidR="007B5941">
              <w:rPr>
                <w:rFonts w:asciiTheme="minorHAnsi" w:eastAsia="Calibri" w:hAnsiTheme="minorHAnsi" w:cstheme="minorHAnsi"/>
                <w:color w:val="000000"/>
              </w:rPr>
              <w:t xml:space="preserve"> in crimes that are committed in the scope of the family</w:t>
            </w:r>
            <w:r w:rsidR="0090749C">
              <w:rPr>
                <w:rFonts w:asciiTheme="minorHAnsi" w:eastAsia="Calibri" w:hAnsiTheme="minorHAnsi" w:cstheme="minorHAnsi"/>
                <w:color w:val="000000"/>
              </w:rPr>
              <w:t xml:space="preserve">. </w:t>
            </w:r>
          </w:p>
          <w:p w14:paraId="3BC40272" w14:textId="4CC4AF91" w:rsidR="00D13322" w:rsidRPr="002C3424" w:rsidRDefault="00D13322" w:rsidP="00BA3453">
            <w:pPr>
              <w:pBdr>
                <w:top w:val="nil"/>
                <w:left w:val="nil"/>
                <w:bottom w:val="nil"/>
                <w:right w:val="nil"/>
                <w:between w:val="nil"/>
              </w:pBdr>
              <w:tabs>
                <w:tab w:val="left" w:pos="1267"/>
                <w:tab w:val="left" w:pos="1742"/>
                <w:tab w:val="left" w:pos="2218"/>
                <w:tab w:val="left" w:pos="2693"/>
                <w:tab w:val="left" w:pos="3182"/>
                <w:tab w:val="left" w:pos="3658"/>
                <w:tab w:val="left" w:pos="4133"/>
                <w:tab w:val="left" w:pos="4622"/>
                <w:tab w:val="left" w:pos="5098"/>
                <w:tab w:val="left" w:pos="5573"/>
                <w:tab w:val="left" w:pos="6048"/>
              </w:tabs>
              <w:spacing w:before="0" w:after="0" w:line="312" w:lineRule="auto"/>
              <w:ind w:left="720"/>
              <w:rPr>
                <w:rFonts w:asciiTheme="minorHAnsi" w:eastAsia="Calibri" w:hAnsiTheme="minorHAnsi" w:cstheme="minorHAnsi"/>
                <w:color w:val="FF0000"/>
              </w:rPr>
            </w:pPr>
          </w:p>
        </w:tc>
      </w:tr>
    </w:tbl>
    <w:p w14:paraId="3BC40276" w14:textId="4B885CD1" w:rsidR="002030C9" w:rsidRPr="002C3424" w:rsidRDefault="00080458" w:rsidP="00BA3453">
      <w:pPr>
        <w:pStyle w:val="Heading1"/>
        <w:numPr>
          <w:ilvl w:val="0"/>
          <w:numId w:val="6"/>
        </w:numPr>
        <w:spacing w:before="0"/>
        <w:rPr>
          <w:rFonts w:asciiTheme="minorHAnsi" w:hAnsiTheme="minorHAnsi" w:cstheme="minorHAnsi"/>
        </w:rPr>
      </w:pPr>
      <w:sdt>
        <w:sdtPr>
          <w:rPr>
            <w:rFonts w:asciiTheme="minorHAnsi" w:hAnsiTheme="minorHAnsi" w:cstheme="minorHAnsi"/>
          </w:rPr>
          <w:tag w:val="goog_rdk_10"/>
          <w:id w:val="-2089373444"/>
          <w:showingPlcHdr/>
        </w:sdtPr>
        <w:sdtEndPr/>
        <w:sdtContent>
          <w:r w:rsidR="007D173E" w:rsidRPr="002C3424">
            <w:rPr>
              <w:rFonts w:asciiTheme="minorHAnsi" w:hAnsiTheme="minorHAnsi" w:cstheme="minorHAnsi"/>
            </w:rPr>
            <w:t xml:space="preserve">    </w:t>
          </w:r>
          <w:bookmarkStart w:id="24" w:name="_Toc105580214"/>
          <w:r w:rsidR="007D173E" w:rsidRPr="002C3424">
            <w:rPr>
              <w:rFonts w:asciiTheme="minorHAnsi" w:hAnsiTheme="minorHAnsi" w:cstheme="minorHAnsi"/>
            </w:rPr>
            <w:t xml:space="preserve"> </w:t>
          </w:r>
        </w:sdtContent>
      </w:sdt>
      <w:r w:rsidR="002030C9" w:rsidRPr="002C3424">
        <w:rPr>
          <w:rFonts w:asciiTheme="minorHAnsi" w:hAnsiTheme="minorHAnsi" w:cstheme="minorHAnsi"/>
        </w:rPr>
        <w:t>Family environment &amp; alternative care (arts. 5, 9–11, 18 (1&amp;2), 20, 21, 25 &amp; 27 (4))</w:t>
      </w:r>
      <w:bookmarkEnd w:id="24"/>
    </w:p>
    <w:p w14:paraId="3DBDA00F" w14:textId="44FBA9D8" w:rsidR="002030C9" w:rsidRPr="002C3424" w:rsidRDefault="002030C9" w:rsidP="00BA3453">
      <w:pPr>
        <w:pStyle w:val="Heading2"/>
        <w:spacing w:before="0"/>
        <w:rPr>
          <w:rFonts w:asciiTheme="minorHAnsi" w:hAnsiTheme="minorHAnsi" w:cstheme="minorHAnsi"/>
        </w:rPr>
      </w:pPr>
      <w:bookmarkStart w:id="25" w:name="_Toc105580215"/>
      <w:r w:rsidRPr="002C3424">
        <w:rPr>
          <w:rFonts w:asciiTheme="minorHAnsi" w:hAnsiTheme="minorHAnsi" w:cstheme="minorHAnsi"/>
        </w:rPr>
        <w:t xml:space="preserve">Alternative care for children </w:t>
      </w:r>
      <w:r w:rsidR="00C21DEB">
        <w:rPr>
          <w:rFonts w:asciiTheme="minorHAnsi" w:hAnsiTheme="minorHAnsi" w:cstheme="minorHAnsi"/>
        </w:rPr>
        <w:t>born out of wedlock</w:t>
      </w:r>
      <w:bookmarkEnd w:id="25"/>
    </w:p>
    <w:p w14:paraId="07D3F376" w14:textId="726F4E85" w:rsidR="004F1061" w:rsidRPr="003057B7" w:rsidRDefault="00C21DEB" w:rsidP="003057B7">
      <w:pPr>
        <w:pStyle w:val="ListParagraph"/>
        <w:numPr>
          <w:ilvl w:val="0"/>
          <w:numId w:val="44"/>
        </w:numPr>
        <w:spacing w:before="0" w:after="0"/>
        <w:rPr>
          <w:rFonts w:asciiTheme="minorHAnsi" w:hAnsiTheme="minorHAnsi" w:cstheme="minorHAnsi"/>
          <w:lang w:val="en-US"/>
        </w:rPr>
      </w:pPr>
      <w:r>
        <w:rPr>
          <w:rFonts w:asciiTheme="minorHAnsi" w:hAnsiTheme="minorHAnsi" w:cstheme="minorHAnsi"/>
          <w:lang w:val="en-US"/>
        </w:rPr>
        <w:t xml:space="preserve">Based on an extensive and inclusive </w:t>
      </w:r>
      <w:r w:rsidR="004F1061">
        <w:rPr>
          <w:rFonts w:asciiTheme="minorHAnsi" w:hAnsiTheme="minorHAnsi" w:cstheme="minorHAnsi"/>
          <w:lang w:val="en-US"/>
        </w:rPr>
        <w:t xml:space="preserve">participatory action </w:t>
      </w:r>
      <w:r>
        <w:rPr>
          <w:rFonts w:asciiTheme="minorHAnsi" w:hAnsiTheme="minorHAnsi" w:cstheme="minorHAnsi"/>
          <w:lang w:val="en-US"/>
        </w:rPr>
        <w:t xml:space="preserve">research </w:t>
      </w:r>
      <w:r w:rsidR="004F1061">
        <w:rPr>
          <w:rFonts w:asciiTheme="minorHAnsi" w:hAnsiTheme="minorHAnsi" w:cstheme="minorHAnsi"/>
          <w:lang w:val="en-US"/>
        </w:rPr>
        <w:t>with</w:t>
      </w:r>
      <w:r>
        <w:rPr>
          <w:rFonts w:asciiTheme="minorHAnsi" w:hAnsiTheme="minorHAnsi" w:cstheme="minorHAnsi"/>
          <w:lang w:val="en-US"/>
        </w:rPr>
        <w:t xml:space="preserve"> </w:t>
      </w:r>
      <w:r w:rsidR="004F1061">
        <w:rPr>
          <w:rFonts w:asciiTheme="minorHAnsi" w:hAnsiTheme="minorHAnsi" w:cstheme="minorHAnsi"/>
          <w:lang w:val="en-US"/>
        </w:rPr>
        <w:t>children born out of wedlock, a knowledge, attitudes, and practices study with society in Jordan, and a legislative, literature, and review of media coverage; followed by a mass media and advocacy campaign with various government and civil society stakeholders, the agreed upon name for children born out of wedlock is now children ‘deprived of family ties.’ It is recommended that both the Secretariat and the State recognize this as the official term to reduce the social discrimination faced by children and youth born out of wedlock. A request to make the term official was sent to the Prime Ministry’s Office in 2019</w:t>
      </w:r>
      <w:r w:rsidR="00777DCF">
        <w:rPr>
          <w:rFonts w:asciiTheme="minorHAnsi" w:hAnsiTheme="minorHAnsi" w:cstheme="minorHAnsi"/>
          <w:lang w:val="en-US"/>
        </w:rPr>
        <w:t xml:space="preserve"> from the King Hussein Foundation</w:t>
      </w:r>
      <w:r w:rsidR="004F1061">
        <w:rPr>
          <w:rFonts w:asciiTheme="minorHAnsi" w:hAnsiTheme="minorHAnsi" w:cstheme="minorHAnsi"/>
          <w:lang w:val="en-US"/>
        </w:rPr>
        <w:t>, based on the recommendation of the Ministry of Social Development</w:t>
      </w:r>
      <w:r w:rsidR="00777DCF">
        <w:rPr>
          <w:rFonts w:asciiTheme="minorHAnsi" w:hAnsiTheme="minorHAnsi" w:cstheme="minorHAnsi"/>
          <w:lang w:val="en-US"/>
        </w:rPr>
        <w:t>, however no response was received.  By practice though, both the media and civil society now only use the term ‘deprived of family ties.’</w:t>
      </w:r>
      <w:r w:rsidR="00FA5737">
        <w:rPr>
          <w:rStyle w:val="EndnoteReference"/>
          <w:rFonts w:asciiTheme="minorHAnsi" w:hAnsiTheme="minorHAnsi" w:cstheme="minorHAnsi"/>
          <w:lang w:val="en-US"/>
        </w:rPr>
        <w:endnoteReference w:id="56"/>
      </w:r>
    </w:p>
    <w:p w14:paraId="4F7A71CE" w14:textId="6F7817A4" w:rsidR="00FD1B1D" w:rsidRPr="003057B7" w:rsidRDefault="004E6660" w:rsidP="003057B7">
      <w:pPr>
        <w:pStyle w:val="ListParagraph"/>
        <w:numPr>
          <w:ilvl w:val="0"/>
          <w:numId w:val="44"/>
        </w:numPr>
        <w:spacing w:before="0" w:after="0"/>
        <w:rPr>
          <w:rFonts w:asciiTheme="minorHAnsi" w:hAnsiTheme="minorHAnsi" w:cstheme="minorHAnsi"/>
          <w:lang w:val="en-US"/>
        </w:rPr>
      </w:pPr>
      <w:r w:rsidRPr="002C3424">
        <w:rPr>
          <w:rFonts w:asciiTheme="minorHAnsi" w:hAnsiTheme="minorHAnsi" w:cstheme="minorHAnsi"/>
          <w:lang w:val="en-US"/>
        </w:rPr>
        <w:t xml:space="preserve">There are no regulations or instructions in Jordan related to child adoption, but there are special instructions issued by the Ministry of Social Development to find an alternative family for the child so that </w:t>
      </w:r>
      <w:r w:rsidR="007B5941">
        <w:rPr>
          <w:rFonts w:asciiTheme="minorHAnsi" w:hAnsiTheme="minorHAnsi" w:cstheme="minorHAnsi"/>
          <w:lang w:val="en-US"/>
        </w:rPr>
        <w:t>s/</w:t>
      </w:r>
      <w:r w:rsidRPr="002C3424">
        <w:rPr>
          <w:rFonts w:asciiTheme="minorHAnsi" w:hAnsiTheme="minorHAnsi" w:cstheme="minorHAnsi"/>
          <w:lang w:val="en-US"/>
        </w:rPr>
        <w:t>he grows in normal conditions. According to the Ministry of Social Development, the number of adoptive children (alternative family care) reached 1,551 boys and girls.</w:t>
      </w:r>
      <w:r w:rsidR="00823A27" w:rsidRPr="002C3424">
        <w:rPr>
          <w:rStyle w:val="EndnoteReference"/>
          <w:rFonts w:asciiTheme="minorHAnsi" w:hAnsiTheme="minorHAnsi" w:cstheme="minorHAnsi"/>
          <w:lang w:val="en-US"/>
        </w:rPr>
        <w:endnoteReference w:id="57"/>
      </w:r>
      <w:r w:rsidRPr="002C3424">
        <w:rPr>
          <w:rFonts w:asciiTheme="minorHAnsi" w:hAnsiTheme="minorHAnsi" w:cstheme="minorHAnsi"/>
          <w:lang w:val="en-US"/>
        </w:rPr>
        <w:t xml:space="preserve">  </w:t>
      </w:r>
    </w:p>
    <w:p w14:paraId="6372C25A" w14:textId="6D821D30" w:rsidR="00FD1B1D" w:rsidRPr="002C3424" w:rsidRDefault="00FD1B1D" w:rsidP="00BA3453">
      <w:pPr>
        <w:pStyle w:val="ListParagraph"/>
        <w:numPr>
          <w:ilvl w:val="0"/>
          <w:numId w:val="44"/>
        </w:numPr>
        <w:spacing w:before="0" w:after="0"/>
        <w:rPr>
          <w:rFonts w:asciiTheme="minorHAnsi" w:hAnsiTheme="minorHAnsi" w:cstheme="minorHAnsi"/>
          <w:lang w:val="en-US"/>
        </w:rPr>
      </w:pPr>
      <w:r w:rsidRPr="002C3424">
        <w:rPr>
          <w:rFonts w:asciiTheme="minorHAnsi" w:hAnsiTheme="minorHAnsi" w:cstheme="minorHAnsi"/>
          <w:lang w:val="en-US"/>
        </w:rPr>
        <w:t>In a positive step, the last amendment to the Jordanian Personal Status Law of 2019 included the use of DNA testing to prove lineage and gave powers to Sharia judges in assessing that, as it became more flexible in cases of proving lineage for newborn children.</w:t>
      </w:r>
      <w:r w:rsidR="00D02700">
        <w:rPr>
          <w:rStyle w:val="EndnoteReference"/>
          <w:rFonts w:asciiTheme="minorHAnsi" w:hAnsiTheme="minorHAnsi" w:cstheme="minorHAnsi"/>
          <w:lang w:val="en-US"/>
        </w:rPr>
        <w:endnoteReference w:id="58"/>
      </w:r>
      <w:r w:rsidRPr="002C3424">
        <w:rPr>
          <w:rFonts w:asciiTheme="minorHAnsi" w:hAnsiTheme="minorHAnsi" w:cstheme="minorHAnsi"/>
          <w:lang w:val="en-US"/>
        </w:rPr>
        <w:t xml:space="preserve"> Such amendment is very important because it entails many rights such as alimony, custody and inheritance, and most importantly the child’s right to live within a family not care in foster homes</w:t>
      </w:r>
      <w:r w:rsidR="00BC59BF">
        <w:rPr>
          <w:rFonts w:asciiTheme="minorHAnsi" w:hAnsiTheme="minorHAnsi" w:cstheme="minorHAnsi"/>
          <w:lang w:val="en-US"/>
        </w:rPr>
        <w:t>, but the law still demands the existence of a marriage contract to prove lineage</w:t>
      </w:r>
    </w:p>
    <w:p w14:paraId="56B4EB61" w14:textId="2B372D4C" w:rsidR="004E6660" w:rsidRPr="002C3424" w:rsidRDefault="004E6660" w:rsidP="00BA3453">
      <w:pPr>
        <w:pStyle w:val="ListParagraph"/>
        <w:spacing w:before="0" w:after="0"/>
        <w:rPr>
          <w:rFonts w:asciiTheme="minorHAnsi" w:hAnsiTheme="minorHAnsi" w:cstheme="minorHAnsi"/>
          <w:rtl/>
          <w:lang w:val="en-US"/>
        </w:rPr>
      </w:pPr>
    </w:p>
    <w:p w14:paraId="2EB23E4F" w14:textId="4F473DB3" w:rsidR="002030C9" w:rsidRPr="002C3424" w:rsidRDefault="002030C9" w:rsidP="00BA3453">
      <w:pPr>
        <w:pStyle w:val="Heading2"/>
        <w:spacing w:before="0"/>
        <w:rPr>
          <w:rFonts w:asciiTheme="minorHAnsi" w:hAnsiTheme="minorHAnsi" w:cstheme="minorHAnsi"/>
        </w:rPr>
      </w:pPr>
      <w:bookmarkStart w:id="26" w:name="_Toc105580216"/>
      <w:r w:rsidRPr="002C3424">
        <w:rPr>
          <w:rFonts w:asciiTheme="minorHAnsi" w:hAnsiTheme="minorHAnsi" w:cstheme="minorHAnsi"/>
        </w:rPr>
        <w:t>Non-custodial measures for juveniles in conflict with the law</w:t>
      </w:r>
      <w:bookmarkEnd w:id="26"/>
    </w:p>
    <w:p w14:paraId="4D284476" w14:textId="3364C831" w:rsidR="00DE05B0" w:rsidRPr="003057B7" w:rsidRDefault="002030C9" w:rsidP="003057B7">
      <w:pPr>
        <w:pStyle w:val="ListParagraph"/>
        <w:numPr>
          <w:ilvl w:val="0"/>
          <w:numId w:val="41"/>
        </w:numPr>
        <w:spacing w:before="0" w:after="0"/>
        <w:rPr>
          <w:rFonts w:asciiTheme="minorHAnsi" w:hAnsiTheme="minorHAnsi" w:cstheme="minorHAnsi"/>
          <w:lang w:val="it-IT"/>
        </w:rPr>
      </w:pPr>
      <w:r w:rsidRPr="002C3424">
        <w:rPr>
          <w:rFonts w:asciiTheme="minorHAnsi" w:hAnsiTheme="minorHAnsi" w:cstheme="minorHAnsi"/>
          <w:lang w:val="it-IT"/>
        </w:rPr>
        <w:t>The Juveniles  Law of 2014 referred that the non-custodial alternative measures can be used in two cases, first: pre-trial of the juvenile and before the case reaches the court; when the complaint is brought before juvenile police, including specific cases such as offenses and felonies that have a maximum punishment of two years with the consent of the parties to the conflict to the settlement. The second case: non-custodial alternative measures post the referral to trial through the juvenile judge, if the offense was a misdemeanor, not a felony. Article 24 of the law refers to a range of measures the judge may use, such as censure and reprimand, custody, obligation to serve the public interest, and enrolling the juvenile in vocational training or rehabilitation programs.</w:t>
      </w:r>
    </w:p>
    <w:p w14:paraId="20B2E0A7" w14:textId="3C60D9F1" w:rsidR="002030C9" w:rsidRDefault="002030C9" w:rsidP="00BA3453">
      <w:pPr>
        <w:pStyle w:val="ListParagraph"/>
        <w:numPr>
          <w:ilvl w:val="0"/>
          <w:numId w:val="41"/>
        </w:numPr>
        <w:spacing w:before="0" w:after="0"/>
        <w:rPr>
          <w:rFonts w:asciiTheme="minorHAnsi" w:hAnsiTheme="minorHAnsi" w:cstheme="minorHAnsi"/>
          <w:lang w:val="it-IT"/>
        </w:rPr>
      </w:pPr>
      <w:r w:rsidRPr="002C3424">
        <w:rPr>
          <w:rFonts w:asciiTheme="minorHAnsi" w:hAnsiTheme="minorHAnsi" w:cstheme="minorHAnsi"/>
          <w:lang w:val="it-IT"/>
        </w:rPr>
        <w:t>The alternative measures mentioned in Article 24 were applied in 2019 and 2020, as 89 and 102 juveniles were referred respectively, despite the issuance of the law in 2014. On the ground, there is a weakness in establishing institutional procedures to implement the non-custodial measures referred to in the Juveniles Law. In addition to the lack of regulations and directives implementing Article 24 of the law. To date, there are no criteria for partnership between government institutions and community service institutions to effectively implement the alternative sentences.</w:t>
      </w:r>
    </w:p>
    <w:p w14:paraId="6A95B9BB" w14:textId="77777777" w:rsidR="003057B7" w:rsidRPr="002C3424" w:rsidRDefault="003057B7" w:rsidP="003057B7">
      <w:pPr>
        <w:pStyle w:val="ListParagraph"/>
        <w:spacing w:before="0" w:after="0"/>
        <w:rPr>
          <w:rFonts w:asciiTheme="minorHAnsi" w:hAnsiTheme="minorHAnsi" w:cstheme="minorHAnsi"/>
          <w:lang w:val="it-IT"/>
        </w:rPr>
      </w:pPr>
    </w:p>
    <w:p w14:paraId="096127A2" w14:textId="41916E79" w:rsidR="002030C9" w:rsidRPr="002C3424" w:rsidRDefault="002030C9" w:rsidP="00BA3453">
      <w:pPr>
        <w:pStyle w:val="Heading2"/>
        <w:spacing w:before="0"/>
        <w:rPr>
          <w:rFonts w:asciiTheme="minorHAnsi" w:hAnsiTheme="minorHAnsi" w:cstheme="minorHAnsi"/>
        </w:rPr>
      </w:pPr>
      <w:bookmarkStart w:id="27" w:name="_Toc105580217"/>
      <w:r w:rsidRPr="002C3424">
        <w:rPr>
          <w:rFonts w:asciiTheme="minorHAnsi" w:hAnsiTheme="minorHAnsi" w:cstheme="minorHAnsi"/>
        </w:rPr>
        <w:t>Juvenile aftercare</w:t>
      </w:r>
      <w:bookmarkEnd w:id="27"/>
      <w:r w:rsidRPr="002C3424">
        <w:rPr>
          <w:rFonts w:asciiTheme="minorHAnsi" w:hAnsiTheme="minorHAnsi" w:cstheme="minorHAnsi"/>
        </w:rPr>
        <w:t xml:space="preserve"> </w:t>
      </w:r>
    </w:p>
    <w:p w14:paraId="2739AB57" w14:textId="55F2FE74" w:rsidR="00DE05B0" w:rsidRPr="003057B7" w:rsidRDefault="002030C9" w:rsidP="003057B7">
      <w:pPr>
        <w:pStyle w:val="ListParagraph"/>
        <w:numPr>
          <w:ilvl w:val="0"/>
          <w:numId w:val="42"/>
        </w:numPr>
        <w:spacing w:before="0" w:after="0"/>
        <w:rPr>
          <w:rFonts w:asciiTheme="minorHAnsi" w:hAnsiTheme="minorHAnsi" w:cstheme="minorHAnsi"/>
          <w:lang w:val="it-IT"/>
        </w:rPr>
      </w:pPr>
      <w:r w:rsidRPr="002C3424">
        <w:rPr>
          <w:rFonts w:asciiTheme="minorHAnsi" w:hAnsiTheme="minorHAnsi" w:cstheme="minorHAnsi"/>
          <w:lang w:val="it-IT"/>
        </w:rPr>
        <w:t>The responsibility to reintegrate juveniles as productive members of society with a participatory and integrative approach rests with the government and civil society organizations. The Aftercare System was issued in 2016 under article 41 of the Juveniles Law, but was not implemented, whereas Article 41 of the Juveniles Law requires “providing aftercare to juveniles after their release from the  Juvenile Education Institution or the Juvenile  Rehabilitation  Institution to guarantee their  re-integration  into the  society  and to  protect  them from  delinquency…” The Juvenile Aftercare System emphasized the support of the juveniles to ensure their integration in society and follow up on their educational and vocational status. In addition to protecting them from returning to delinquency through promoting their positive behavior and their social environment.</w:t>
      </w:r>
    </w:p>
    <w:p w14:paraId="277CD93F" w14:textId="246ABC6A" w:rsidR="002030C9" w:rsidRPr="002C3424" w:rsidRDefault="002030C9" w:rsidP="00BA3453">
      <w:pPr>
        <w:pStyle w:val="ListParagraph"/>
        <w:numPr>
          <w:ilvl w:val="0"/>
          <w:numId w:val="42"/>
        </w:numPr>
        <w:spacing w:before="0" w:after="0"/>
        <w:rPr>
          <w:rFonts w:asciiTheme="minorHAnsi" w:hAnsiTheme="minorHAnsi" w:cstheme="minorHAnsi"/>
          <w:lang w:val="it-IT"/>
        </w:rPr>
      </w:pPr>
      <w:r w:rsidRPr="002C3424">
        <w:rPr>
          <w:rFonts w:asciiTheme="minorHAnsi" w:hAnsiTheme="minorHAnsi" w:cstheme="minorHAnsi"/>
          <w:lang w:val="it-IT"/>
        </w:rPr>
        <w:t xml:space="preserve">According to the statistics published by the Ministry of Social Development, the number of juvenile recidivists of the total juveniles in Juvenile Education/ Rehabilitation Institutions in 2019 was almost 23%. </w:t>
      </w:r>
    </w:p>
    <w:p w14:paraId="2DCAF757" w14:textId="77777777" w:rsidR="00A81D03" w:rsidRPr="002C3424" w:rsidRDefault="00A81D03" w:rsidP="00BA3453">
      <w:pPr>
        <w:spacing w:before="0" w:after="0"/>
        <w:rPr>
          <w:rFonts w:asciiTheme="minorHAnsi" w:hAnsiTheme="minorHAnsi" w:cstheme="minorHAnsi"/>
          <w:lang w:val="it-IT"/>
        </w:rPr>
      </w:pPr>
    </w:p>
    <w:p w14:paraId="5259D832" w14:textId="42707348" w:rsidR="002030C9" w:rsidRPr="002C3424" w:rsidRDefault="002030C9" w:rsidP="00BA3453">
      <w:pPr>
        <w:pStyle w:val="Heading2"/>
        <w:spacing w:before="0"/>
        <w:rPr>
          <w:rFonts w:asciiTheme="minorHAnsi" w:hAnsiTheme="minorHAnsi" w:cstheme="minorHAnsi"/>
        </w:rPr>
      </w:pPr>
      <w:bookmarkStart w:id="28" w:name="_Toc105580218"/>
      <w:r w:rsidRPr="002C3424">
        <w:rPr>
          <w:rFonts w:asciiTheme="minorHAnsi" w:hAnsiTheme="minorHAnsi" w:cstheme="minorHAnsi"/>
        </w:rPr>
        <w:t>Alternatives to shelters for children with disabilities</w:t>
      </w:r>
      <w:bookmarkEnd w:id="28"/>
    </w:p>
    <w:p w14:paraId="6251595B" w14:textId="0928BD56" w:rsidR="002F131F" w:rsidRPr="003057B7" w:rsidRDefault="002030C9" w:rsidP="003057B7">
      <w:pPr>
        <w:pStyle w:val="ListParagraph"/>
        <w:numPr>
          <w:ilvl w:val="0"/>
          <w:numId w:val="43"/>
        </w:numPr>
        <w:spacing w:before="0" w:after="0"/>
        <w:rPr>
          <w:rFonts w:asciiTheme="minorHAnsi" w:hAnsiTheme="minorHAnsi" w:cstheme="minorHAnsi"/>
          <w:lang w:val="it-IT"/>
        </w:rPr>
      </w:pPr>
      <w:r w:rsidRPr="002C3424">
        <w:rPr>
          <w:rFonts w:asciiTheme="minorHAnsi" w:hAnsiTheme="minorHAnsi" w:cstheme="minorHAnsi"/>
          <w:lang w:val="it-IT"/>
        </w:rPr>
        <w:t>Ending the shelter system for people with disabilities in shelters to day-shelters, through alternative families or reintegrating them into their natural families lead to the re-integration of people with disabilities and their independent living in a family environment and an inclusive community environment. Statistics indicate the presence of (1471) males and Females enrolled in residential institutions, including (883) children, and there are currently (34) residential institutions involved with people with disabilities. In order to respect the best interests of the child, care systems must be reformed, and all children with disabilities must move to a community and family environment, instead of being in secluded centers and being deprived of independent living.</w:t>
      </w:r>
    </w:p>
    <w:p w14:paraId="43848696" w14:textId="10ED2BE8" w:rsidR="00A81D03" w:rsidRPr="003057B7" w:rsidRDefault="002030C9" w:rsidP="003057B7">
      <w:pPr>
        <w:pStyle w:val="ListParagraph"/>
        <w:numPr>
          <w:ilvl w:val="0"/>
          <w:numId w:val="43"/>
        </w:numPr>
        <w:spacing w:before="0" w:after="0"/>
        <w:rPr>
          <w:rFonts w:asciiTheme="minorHAnsi" w:hAnsiTheme="minorHAnsi" w:cstheme="minorHAnsi"/>
          <w:lang w:val="it-IT"/>
        </w:rPr>
      </w:pPr>
      <w:r w:rsidRPr="002C3424">
        <w:rPr>
          <w:rFonts w:asciiTheme="minorHAnsi" w:hAnsiTheme="minorHAnsi" w:cstheme="minorHAnsi"/>
          <w:lang w:val="it-IT"/>
        </w:rPr>
        <w:t>During the previous two years, the Higher Council for the Rights of Persons with Disabilities actively worked with the relevant institutions to issue a system demonstrating the process of transferring children with disabilities from shelters.  The Prime Ministry issued the “Alternatives to Shelters and Support Services for People with Mental Disability for 2021” System in July 2021.</w:t>
      </w:r>
    </w:p>
    <w:p w14:paraId="631F2AF7" w14:textId="0B383094" w:rsidR="002030C9" w:rsidRPr="002C3424" w:rsidRDefault="002030C9" w:rsidP="00BA3453">
      <w:pPr>
        <w:pStyle w:val="ListParagraph"/>
        <w:numPr>
          <w:ilvl w:val="0"/>
          <w:numId w:val="43"/>
        </w:numPr>
        <w:spacing w:before="0" w:after="0"/>
        <w:rPr>
          <w:rFonts w:asciiTheme="minorHAnsi" w:hAnsiTheme="minorHAnsi" w:cstheme="minorHAnsi"/>
          <w:lang w:val="it-IT"/>
        </w:rPr>
      </w:pPr>
      <w:r w:rsidRPr="002C3424">
        <w:rPr>
          <w:rFonts w:asciiTheme="minorHAnsi" w:hAnsiTheme="minorHAnsi" w:cstheme="minorHAnsi"/>
          <w:lang w:val="it-IT"/>
        </w:rPr>
        <w:t>During the past two years, the Supreme Council for the Rights of Persons with Disabilities worked closely with the relevant institutions to issue a system showing the process of transferring children with disabilities from shelters, as the system “Shelter Alternatives and Support Services for Persons with Mental Disabilities for the year 2021” was issued by the Prime Ministry in July 2021. During the past year, the Council issued and published the national strategy for alternatives to governmental and private shelters for people with disabilities in Jordan. It is necessary to monitor the executive plans, effectively coordinate among all the relevant institutions, and find sufficient financial resources to achieve the strategic objective thereof.</w:t>
      </w:r>
    </w:p>
    <w:p w14:paraId="05AC507F" w14:textId="77777777" w:rsidR="00A81D03" w:rsidRPr="002C3424" w:rsidRDefault="00A81D03" w:rsidP="00BA3453">
      <w:pPr>
        <w:spacing w:before="0" w:after="0"/>
        <w:rPr>
          <w:rFonts w:asciiTheme="minorHAnsi" w:hAnsiTheme="minorHAnsi" w:cstheme="minorHAnsi"/>
          <w:lang w:val="it-IT"/>
        </w:rPr>
      </w:pPr>
    </w:p>
    <w:tbl>
      <w:tblPr>
        <w:tblStyle w:val="TableGrid"/>
        <w:tblW w:w="0" w:type="auto"/>
        <w:tblLook w:val="04A0" w:firstRow="1" w:lastRow="0" w:firstColumn="1" w:lastColumn="0" w:noHBand="0" w:noVBand="1"/>
      </w:tblPr>
      <w:tblGrid>
        <w:gridCol w:w="9350"/>
      </w:tblGrid>
      <w:tr w:rsidR="002030C9" w:rsidRPr="002C3424" w14:paraId="26EADADD" w14:textId="77777777" w:rsidTr="009E44A4">
        <w:tc>
          <w:tcPr>
            <w:tcW w:w="9350" w:type="dxa"/>
          </w:tcPr>
          <w:p w14:paraId="55B5C82A" w14:textId="77777777" w:rsidR="002030C9" w:rsidRPr="002C3424" w:rsidRDefault="002030C9" w:rsidP="00BA3453">
            <w:pPr>
              <w:spacing w:before="0" w:after="0"/>
              <w:rPr>
                <w:rFonts w:asciiTheme="minorHAnsi" w:hAnsiTheme="minorHAnsi" w:cstheme="minorHAnsi"/>
                <w:lang w:val="it-IT"/>
              </w:rPr>
            </w:pPr>
            <w:r w:rsidRPr="002C3424">
              <w:rPr>
                <w:rFonts w:asciiTheme="minorHAnsi" w:hAnsiTheme="minorHAnsi" w:cstheme="minorHAnsi"/>
                <w:lang w:val="it-IT"/>
              </w:rPr>
              <w:t>Recommendations:</w:t>
            </w:r>
          </w:p>
          <w:p w14:paraId="72F9A14A" w14:textId="0EFE0B00" w:rsidR="00C21DEB" w:rsidRDefault="00C21DEB" w:rsidP="00BA3453">
            <w:pPr>
              <w:numPr>
                <w:ilvl w:val="0"/>
                <w:numId w:val="39"/>
              </w:numPr>
              <w:spacing w:before="0" w:after="0"/>
              <w:ind w:left="612"/>
              <w:rPr>
                <w:rFonts w:asciiTheme="minorHAnsi" w:hAnsiTheme="minorHAnsi" w:cstheme="minorHAnsi"/>
                <w:lang w:val="it-IT"/>
              </w:rPr>
            </w:pPr>
            <w:r>
              <w:rPr>
                <w:rFonts w:asciiTheme="minorHAnsi" w:hAnsiTheme="minorHAnsi" w:cstheme="minorHAnsi"/>
                <w:lang w:val="it-IT"/>
              </w:rPr>
              <w:t>Urge the Prime Ministery to make the name of children and youth ‘deprived of family ties’ official for all children and youth born out of wedlock in Jordan (this was requested in 2019 based on the recommendation of the Ministry of Social Development to the King Hussein Foundation however there was no response). This would eliminate the use of all other terms such as ‘illegitimate’, ‘unknown origin,’ etc.</w:t>
            </w:r>
          </w:p>
          <w:p w14:paraId="39CCDF15" w14:textId="7F6C25F8" w:rsidR="002030C9" w:rsidRPr="002C3424" w:rsidRDefault="002030C9" w:rsidP="00BA3453">
            <w:pPr>
              <w:numPr>
                <w:ilvl w:val="0"/>
                <w:numId w:val="39"/>
              </w:numPr>
              <w:spacing w:before="0" w:after="0"/>
              <w:ind w:left="612"/>
              <w:rPr>
                <w:rFonts w:asciiTheme="minorHAnsi" w:hAnsiTheme="minorHAnsi" w:cstheme="minorHAnsi"/>
                <w:lang w:val="it-IT"/>
              </w:rPr>
            </w:pPr>
            <w:r w:rsidRPr="002C3424">
              <w:rPr>
                <w:rFonts w:asciiTheme="minorHAnsi" w:hAnsiTheme="minorHAnsi" w:cstheme="minorHAnsi"/>
                <w:lang w:val="it-IT"/>
              </w:rPr>
              <w:t xml:space="preserve">Urge the Ministry of Social Development to complete and publish the draft National Strategy for Orphans Deprived of Family Ties, which has been discussed since 2016, and remains incomplete and unpublished in 2021. </w:t>
            </w:r>
          </w:p>
          <w:p w14:paraId="0396EAB8" w14:textId="77777777" w:rsidR="002030C9" w:rsidRPr="002C3424" w:rsidRDefault="002030C9" w:rsidP="00BA3453">
            <w:pPr>
              <w:numPr>
                <w:ilvl w:val="0"/>
                <w:numId w:val="39"/>
              </w:numPr>
              <w:spacing w:before="0" w:after="0"/>
              <w:ind w:left="612"/>
              <w:rPr>
                <w:rFonts w:asciiTheme="minorHAnsi" w:hAnsiTheme="minorHAnsi" w:cstheme="minorHAnsi"/>
                <w:lang w:val="it-IT"/>
              </w:rPr>
            </w:pPr>
            <w:r w:rsidRPr="002C3424">
              <w:rPr>
                <w:rFonts w:asciiTheme="minorHAnsi" w:hAnsiTheme="minorHAnsi" w:cstheme="minorHAnsi"/>
                <w:lang w:val="it-IT"/>
              </w:rPr>
              <w:t xml:space="preserve">Work on implementing non-custodial measures during the juvenile pre-trial (detention). </w:t>
            </w:r>
          </w:p>
          <w:p w14:paraId="4FB75043" w14:textId="77777777" w:rsidR="002030C9" w:rsidRPr="002C3424" w:rsidRDefault="002030C9" w:rsidP="00BA3453">
            <w:pPr>
              <w:numPr>
                <w:ilvl w:val="0"/>
                <w:numId w:val="39"/>
              </w:numPr>
              <w:spacing w:before="0" w:after="0"/>
              <w:ind w:left="612"/>
              <w:rPr>
                <w:rFonts w:asciiTheme="minorHAnsi" w:hAnsiTheme="minorHAnsi" w:cstheme="minorHAnsi"/>
                <w:lang w:val="it-IT"/>
              </w:rPr>
            </w:pPr>
            <w:r w:rsidRPr="002C3424">
              <w:rPr>
                <w:rFonts w:asciiTheme="minorHAnsi" w:hAnsiTheme="minorHAnsi" w:cstheme="minorHAnsi"/>
                <w:lang w:val="it-IT"/>
              </w:rPr>
              <w:t xml:space="preserve">Urge juvenile judges to sentence non-custodial measures in all misdemeanor cases provided for in Article 24 of Juveniles Law. </w:t>
            </w:r>
          </w:p>
          <w:p w14:paraId="468EF5C1" w14:textId="77777777" w:rsidR="002030C9" w:rsidRPr="002C3424" w:rsidRDefault="002030C9" w:rsidP="00BA3453">
            <w:pPr>
              <w:numPr>
                <w:ilvl w:val="0"/>
                <w:numId w:val="39"/>
              </w:numPr>
              <w:spacing w:before="0" w:after="0"/>
              <w:ind w:left="612"/>
              <w:rPr>
                <w:rFonts w:asciiTheme="minorHAnsi" w:hAnsiTheme="minorHAnsi" w:cstheme="minorHAnsi"/>
                <w:lang w:val="it-IT"/>
              </w:rPr>
            </w:pPr>
            <w:r w:rsidRPr="002C3424">
              <w:rPr>
                <w:rFonts w:asciiTheme="minorHAnsi" w:hAnsiTheme="minorHAnsi" w:cstheme="minorHAnsi"/>
                <w:lang w:val="it-IT"/>
              </w:rPr>
              <w:t xml:space="preserve">It is essential to implement the Juvenile Aftercare System for 2016 after their release from the Juvenile Education Institution or the Juvenile Rehabilitation Institution to guarantee their re-integration into the society, follow up on their educational and vocational status, and protect them from returning to delinquency or repetition. </w:t>
            </w:r>
          </w:p>
          <w:p w14:paraId="1F980B01" w14:textId="3A70E684" w:rsidR="002030C9" w:rsidRPr="002C3424" w:rsidRDefault="002030C9" w:rsidP="00BA3453">
            <w:pPr>
              <w:numPr>
                <w:ilvl w:val="0"/>
                <w:numId w:val="39"/>
              </w:numPr>
              <w:spacing w:before="0" w:after="0"/>
              <w:ind w:left="612"/>
              <w:rPr>
                <w:rFonts w:asciiTheme="minorHAnsi" w:hAnsiTheme="minorHAnsi" w:cstheme="minorHAnsi"/>
                <w:color w:val="70AD47" w:themeColor="accent6"/>
                <w:lang w:val="it-IT"/>
              </w:rPr>
            </w:pPr>
            <w:r w:rsidRPr="002C3424">
              <w:rPr>
                <w:rFonts w:asciiTheme="minorHAnsi" w:hAnsiTheme="minorHAnsi" w:cstheme="minorHAnsi"/>
                <w:lang w:val="it-IT"/>
              </w:rPr>
              <w:t xml:space="preserve">Work on amending the application of non-liberty-depriving penalties for 2015 to include additional criteria for the selection of bodies/ institutions where non-liberty-depriving penalties are enforced. </w:t>
            </w:r>
          </w:p>
        </w:tc>
      </w:tr>
    </w:tbl>
    <w:p w14:paraId="406501BA" w14:textId="7496F47A" w:rsidR="002030C9" w:rsidRPr="002C3424" w:rsidRDefault="002030C9" w:rsidP="00BA3453">
      <w:pPr>
        <w:spacing w:before="0" w:after="0"/>
        <w:rPr>
          <w:rFonts w:asciiTheme="minorHAnsi" w:hAnsiTheme="minorHAnsi" w:cstheme="minorHAnsi"/>
          <w:lang w:val="it-IT"/>
        </w:rPr>
      </w:pPr>
    </w:p>
    <w:bookmarkStart w:id="29" w:name="_Toc105580219"/>
    <w:p w14:paraId="3BC4028D" w14:textId="77777777" w:rsidR="002030C9" w:rsidRPr="002C3424" w:rsidRDefault="00080458" w:rsidP="00BA3453">
      <w:pPr>
        <w:pStyle w:val="Heading1"/>
        <w:numPr>
          <w:ilvl w:val="0"/>
          <w:numId w:val="6"/>
        </w:numPr>
        <w:spacing w:before="0"/>
        <w:rPr>
          <w:rFonts w:asciiTheme="minorHAnsi" w:hAnsiTheme="minorHAnsi" w:cstheme="minorHAnsi"/>
        </w:rPr>
      </w:pPr>
      <w:sdt>
        <w:sdtPr>
          <w:rPr>
            <w:rFonts w:asciiTheme="minorHAnsi" w:hAnsiTheme="minorHAnsi" w:cstheme="minorHAnsi"/>
          </w:rPr>
          <w:tag w:val="goog_rdk_11"/>
          <w:id w:val="727272307"/>
        </w:sdtPr>
        <w:sdtEndPr/>
        <w:sdtContent/>
      </w:sdt>
      <w:r w:rsidR="002030C9" w:rsidRPr="002C3424">
        <w:rPr>
          <w:rFonts w:asciiTheme="minorHAnsi" w:hAnsiTheme="minorHAnsi" w:cstheme="minorHAnsi"/>
        </w:rPr>
        <w:t>Disability, basic health and welfare (arts. 6, 18 (3), 23, 24, 26, 27 (1–3) &amp; 33)</w:t>
      </w:r>
      <w:bookmarkEnd w:id="29"/>
    </w:p>
    <w:p w14:paraId="3BC4028E" w14:textId="0D24F5FA" w:rsidR="002030C9" w:rsidRPr="002C3424" w:rsidRDefault="002030C9" w:rsidP="00BA3453">
      <w:pPr>
        <w:pStyle w:val="Heading2"/>
        <w:spacing w:before="0"/>
        <w:rPr>
          <w:rFonts w:asciiTheme="minorHAnsi" w:hAnsiTheme="minorHAnsi" w:cstheme="minorHAnsi"/>
        </w:rPr>
      </w:pPr>
      <w:bookmarkStart w:id="30" w:name="_Toc105580220"/>
      <w:r w:rsidRPr="002C3424">
        <w:rPr>
          <w:rFonts w:asciiTheme="minorHAnsi" w:hAnsiTheme="minorHAnsi" w:cstheme="minorHAnsi"/>
        </w:rPr>
        <w:t>Disability</w:t>
      </w:r>
      <w:bookmarkEnd w:id="30"/>
      <w:r w:rsidRPr="002C3424">
        <w:rPr>
          <w:rFonts w:asciiTheme="minorHAnsi" w:hAnsiTheme="minorHAnsi" w:cstheme="minorHAnsi"/>
        </w:rPr>
        <w:t xml:space="preserve"> </w:t>
      </w:r>
    </w:p>
    <w:p w14:paraId="7B879BE4" w14:textId="39231837" w:rsidR="00D71D2F" w:rsidRPr="000709B9" w:rsidRDefault="00D71D2F" w:rsidP="000709B9">
      <w:pPr>
        <w:pStyle w:val="ListParagraph"/>
        <w:numPr>
          <w:ilvl w:val="0"/>
          <w:numId w:val="39"/>
        </w:numPr>
        <w:spacing w:before="0" w:after="0"/>
        <w:ind w:left="720"/>
        <w:rPr>
          <w:rFonts w:asciiTheme="minorHAnsi" w:hAnsiTheme="minorHAnsi" w:cstheme="minorHAnsi"/>
        </w:rPr>
      </w:pPr>
      <w:r w:rsidRPr="002C3424">
        <w:rPr>
          <w:rFonts w:asciiTheme="minorHAnsi" w:hAnsiTheme="minorHAnsi" w:cstheme="minorHAnsi"/>
        </w:rPr>
        <w:t>According to recent statistics from the 2018/2019 academic year, only 1.9% of the total 1.4 million children enrolled in primary education were children with special needs. In 2020, UNICEF claimed that there were approximately 112,016 children aged 6-15 who were out of school in Jordan. This percentage is even higher for children with any form of disabilities with a non-Jordanian nationality. Most of them are Syrian children. In contrast to the 39,800 Jordanians and 21,5000 from other nationalities, 50,600 are Syrian.</w:t>
      </w:r>
      <w:r w:rsidRPr="002C3424">
        <w:rPr>
          <w:rFonts w:asciiTheme="minorHAnsi" w:hAnsiTheme="minorHAnsi" w:cstheme="minorHAnsi"/>
          <w:vertAlign w:val="superscript"/>
        </w:rPr>
        <w:endnoteReference w:id="59"/>
      </w:r>
      <w:r w:rsidRPr="002C3424">
        <w:rPr>
          <w:rFonts w:asciiTheme="minorHAnsi" w:hAnsiTheme="minorHAnsi" w:cstheme="minorHAnsi"/>
        </w:rPr>
        <w:t xml:space="preserve"> There are several factors behind the low levels of enrollment in schools for children. Amongst the most prominent are bullying, negative stigmas, family expectations, a lack of accessible learning materials, and physical barriers.</w:t>
      </w:r>
      <w:r w:rsidRPr="002C3424">
        <w:rPr>
          <w:rFonts w:asciiTheme="minorHAnsi" w:hAnsiTheme="minorHAnsi" w:cstheme="minorHAnsi"/>
          <w:vertAlign w:val="superscript"/>
        </w:rPr>
        <w:endnoteReference w:id="60"/>
      </w:r>
      <w:r w:rsidRPr="002C3424">
        <w:rPr>
          <w:rFonts w:asciiTheme="minorHAnsi" w:hAnsiTheme="minorHAnsi" w:cstheme="minorHAnsi"/>
        </w:rPr>
        <w:t xml:space="preserve"> </w:t>
      </w:r>
    </w:p>
    <w:p w14:paraId="3BC40291" w14:textId="16FD222B" w:rsidR="002030C9" w:rsidRPr="000709B9" w:rsidRDefault="002030C9" w:rsidP="000709B9">
      <w:pPr>
        <w:numPr>
          <w:ilvl w:val="0"/>
          <w:numId w:val="11"/>
        </w:numPr>
        <w:pBdr>
          <w:top w:val="nil"/>
          <w:left w:val="nil"/>
          <w:bottom w:val="nil"/>
          <w:right w:val="nil"/>
          <w:between w:val="nil"/>
        </w:pBdr>
        <w:spacing w:before="0" w:after="0" w:line="240" w:lineRule="auto"/>
        <w:rPr>
          <w:rFonts w:asciiTheme="minorHAnsi" w:eastAsia="Calibri" w:hAnsiTheme="minorHAnsi" w:cstheme="minorHAnsi"/>
        </w:rPr>
      </w:pPr>
      <w:r w:rsidRPr="002C3424">
        <w:rPr>
          <w:rFonts w:asciiTheme="minorHAnsi" w:hAnsiTheme="minorHAnsi" w:cstheme="minorHAnsi"/>
        </w:rPr>
        <w:t>M</w:t>
      </w:r>
      <w:r w:rsidRPr="002C3424">
        <w:rPr>
          <w:rFonts w:asciiTheme="minorHAnsi" w:eastAsia="Calibri" w:hAnsiTheme="minorHAnsi" w:cstheme="minorHAnsi"/>
        </w:rPr>
        <w:t xml:space="preserve">any schools lack money and support from the government. </w:t>
      </w:r>
      <w:r w:rsidRPr="002C3424">
        <w:rPr>
          <w:rFonts w:asciiTheme="minorHAnsi" w:hAnsiTheme="minorHAnsi" w:cstheme="minorHAnsi"/>
        </w:rPr>
        <w:t>This is particularly true for public schools.</w:t>
      </w:r>
      <w:r w:rsidRPr="002C3424">
        <w:rPr>
          <w:rFonts w:asciiTheme="minorHAnsi" w:eastAsia="Calibri" w:hAnsiTheme="minorHAnsi" w:cstheme="minorHAnsi"/>
        </w:rPr>
        <w:t xml:space="preserve"> According to UNESCO, over the past five years, only 13% of the government budget was spent by the MoE and consequently, for educational programs</w:t>
      </w:r>
      <w:r w:rsidRPr="002C3424">
        <w:rPr>
          <w:rFonts w:asciiTheme="minorHAnsi" w:hAnsiTheme="minorHAnsi" w:cstheme="minorHAnsi"/>
        </w:rPr>
        <w:t xml:space="preserve"> targeting</w:t>
      </w:r>
      <w:r w:rsidRPr="002C3424">
        <w:rPr>
          <w:rFonts w:asciiTheme="minorHAnsi" w:eastAsia="Calibri" w:hAnsiTheme="minorHAnsi" w:cstheme="minorHAnsi"/>
        </w:rPr>
        <w:t xml:space="preserve"> children with disabilities</w:t>
      </w:r>
      <w:r w:rsidRPr="002C3424">
        <w:rPr>
          <w:rFonts w:asciiTheme="minorHAnsi" w:hAnsiTheme="minorHAnsi" w:cstheme="minorHAnsi"/>
        </w:rPr>
        <w:t>.</w:t>
      </w:r>
      <w:r w:rsidRPr="002C3424">
        <w:rPr>
          <w:rFonts w:asciiTheme="minorHAnsi" w:eastAsia="Calibri" w:hAnsiTheme="minorHAnsi" w:cstheme="minorHAnsi"/>
        </w:rPr>
        <w:t xml:space="preserve"> </w:t>
      </w:r>
      <w:r w:rsidRPr="002C3424">
        <w:rPr>
          <w:rFonts w:asciiTheme="minorHAnsi" w:hAnsiTheme="minorHAnsi" w:cstheme="minorHAnsi"/>
        </w:rPr>
        <w:t>M</w:t>
      </w:r>
      <w:r w:rsidRPr="002C3424">
        <w:rPr>
          <w:rFonts w:asciiTheme="minorHAnsi" w:eastAsia="Calibri" w:hAnsiTheme="minorHAnsi" w:cstheme="minorHAnsi"/>
        </w:rPr>
        <w:t>ost of the funds invested in such programs are heavily provided by international agencies.</w:t>
      </w:r>
      <w:r w:rsidRPr="002C3424">
        <w:rPr>
          <w:rFonts w:asciiTheme="minorHAnsi" w:eastAsia="Calibri" w:hAnsiTheme="minorHAnsi" w:cstheme="minorHAnsi"/>
          <w:vertAlign w:val="superscript"/>
        </w:rPr>
        <w:endnoteReference w:id="61"/>
      </w:r>
      <w:r w:rsidRPr="002C3424">
        <w:rPr>
          <w:rFonts w:asciiTheme="minorHAnsi" w:eastAsia="Calibri" w:hAnsiTheme="minorHAnsi" w:cstheme="minorHAnsi"/>
        </w:rPr>
        <w:t xml:space="preserve"> In particular, articles 17 </w:t>
      </w:r>
      <w:r w:rsidRPr="002C3424">
        <w:rPr>
          <w:rFonts w:asciiTheme="minorHAnsi" w:hAnsiTheme="minorHAnsi" w:cstheme="minorHAnsi"/>
        </w:rPr>
        <w:t>through</w:t>
      </w:r>
      <w:r w:rsidRPr="002C3424">
        <w:rPr>
          <w:rFonts w:asciiTheme="minorHAnsi" w:eastAsia="Calibri" w:hAnsiTheme="minorHAnsi" w:cstheme="minorHAnsi"/>
        </w:rPr>
        <w:t xml:space="preserve"> 22 tackle the educational rights of students with disabilities</w:t>
      </w:r>
      <w:r w:rsidRPr="002C3424">
        <w:rPr>
          <w:rFonts w:asciiTheme="minorHAnsi" w:hAnsiTheme="minorHAnsi" w:cstheme="minorHAnsi"/>
        </w:rPr>
        <w:t xml:space="preserve">. However, they </w:t>
      </w:r>
      <w:r w:rsidRPr="002C3424">
        <w:rPr>
          <w:rFonts w:asciiTheme="minorHAnsi" w:eastAsia="Calibri" w:hAnsiTheme="minorHAnsi" w:cstheme="minorHAnsi"/>
        </w:rPr>
        <w:t>still lack legislative</w:t>
      </w:r>
      <w:r w:rsidRPr="002C3424">
        <w:rPr>
          <w:rFonts w:asciiTheme="minorHAnsi" w:hAnsiTheme="minorHAnsi" w:cstheme="minorHAnsi"/>
        </w:rPr>
        <w:t xml:space="preserve"> enforcement mechanisms</w:t>
      </w:r>
      <w:r w:rsidRPr="002C3424">
        <w:rPr>
          <w:rFonts w:asciiTheme="minorHAnsi" w:eastAsia="Calibri" w:hAnsiTheme="minorHAnsi" w:cstheme="minorHAnsi"/>
        </w:rPr>
        <w:t xml:space="preserve">. </w:t>
      </w:r>
      <w:r w:rsidRPr="002C3424">
        <w:rPr>
          <w:rFonts w:asciiTheme="minorHAnsi" w:hAnsiTheme="minorHAnsi" w:cstheme="minorHAnsi"/>
        </w:rPr>
        <w:t>For example, v</w:t>
      </w:r>
      <w:r w:rsidRPr="002C3424">
        <w:rPr>
          <w:rFonts w:asciiTheme="minorHAnsi" w:eastAsia="Calibri" w:hAnsiTheme="minorHAnsi" w:cstheme="minorHAnsi"/>
        </w:rPr>
        <w:t>ague expressions such as ‘</w:t>
      </w:r>
      <w:r w:rsidRPr="002C3424">
        <w:rPr>
          <w:rFonts w:asciiTheme="minorHAnsi" w:eastAsia="Calibri" w:hAnsiTheme="minorHAnsi" w:cstheme="minorHAnsi"/>
          <w:i/>
        </w:rPr>
        <w:t>lack of reasonable accommodations’</w:t>
      </w:r>
      <w:r w:rsidRPr="002C3424">
        <w:rPr>
          <w:rFonts w:asciiTheme="minorHAnsi" w:eastAsia="Calibri" w:hAnsiTheme="minorHAnsi" w:cstheme="minorHAnsi"/>
        </w:rPr>
        <w:t xml:space="preserve"> leave different bureaucracies to define the meaning of the word </w:t>
      </w:r>
      <w:r w:rsidRPr="002C3424">
        <w:rPr>
          <w:rFonts w:asciiTheme="minorHAnsi" w:hAnsiTheme="minorHAnsi" w:cstheme="minorHAnsi"/>
        </w:rPr>
        <w:t>“</w:t>
      </w:r>
      <w:r w:rsidRPr="002C3424">
        <w:rPr>
          <w:rFonts w:asciiTheme="minorHAnsi" w:eastAsia="Calibri" w:hAnsiTheme="minorHAnsi" w:cstheme="minorHAnsi"/>
          <w:i/>
        </w:rPr>
        <w:t>reasonable</w:t>
      </w:r>
      <w:r w:rsidRPr="002C3424">
        <w:rPr>
          <w:rFonts w:asciiTheme="minorHAnsi" w:hAnsiTheme="minorHAnsi" w:cstheme="minorHAnsi"/>
          <w:i/>
        </w:rPr>
        <w:t>”</w:t>
      </w:r>
      <w:r w:rsidRPr="002C3424">
        <w:rPr>
          <w:rFonts w:asciiTheme="minorHAnsi" w:eastAsia="Calibri" w:hAnsiTheme="minorHAnsi" w:cstheme="minorHAnsi"/>
        </w:rPr>
        <w:t>.</w:t>
      </w:r>
      <w:r w:rsidRPr="002C3424">
        <w:rPr>
          <w:rFonts w:asciiTheme="minorHAnsi" w:eastAsia="Calibri" w:hAnsiTheme="minorHAnsi" w:cstheme="minorHAnsi"/>
          <w:vertAlign w:val="superscript"/>
        </w:rPr>
        <w:endnoteReference w:id="62"/>
      </w:r>
      <w:r w:rsidRPr="002C3424">
        <w:rPr>
          <w:rFonts w:asciiTheme="minorHAnsi" w:eastAsia="Calibri" w:hAnsiTheme="minorHAnsi" w:cstheme="minorHAnsi"/>
        </w:rPr>
        <w:t xml:space="preserve"> Also, roles and responsibilities are </w:t>
      </w:r>
      <w:r w:rsidRPr="002C3424">
        <w:rPr>
          <w:rFonts w:asciiTheme="minorHAnsi" w:hAnsiTheme="minorHAnsi" w:cstheme="minorHAnsi"/>
        </w:rPr>
        <w:t>unclear</w:t>
      </w:r>
      <w:r w:rsidRPr="002C3424">
        <w:rPr>
          <w:rFonts w:asciiTheme="minorHAnsi" w:eastAsia="Calibri" w:hAnsiTheme="minorHAnsi" w:cstheme="minorHAnsi"/>
        </w:rPr>
        <w:t>, considering that the MoE is responsible for t</w:t>
      </w:r>
      <w:r w:rsidRPr="002C3424">
        <w:rPr>
          <w:rFonts w:asciiTheme="minorHAnsi" w:hAnsiTheme="minorHAnsi" w:cstheme="minorHAnsi"/>
        </w:rPr>
        <w:t>h</w:t>
      </w:r>
      <w:r w:rsidRPr="002C3424">
        <w:rPr>
          <w:rFonts w:asciiTheme="minorHAnsi" w:eastAsia="Calibri" w:hAnsiTheme="minorHAnsi" w:cstheme="minorHAnsi"/>
        </w:rPr>
        <w:t xml:space="preserve">e inclusion of students with disabilities in schools, while support and consultation to ensure appropriate and free educational opportunities </w:t>
      </w:r>
      <w:r w:rsidRPr="002C3424">
        <w:rPr>
          <w:rFonts w:asciiTheme="minorHAnsi" w:hAnsiTheme="minorHAnsi" w:cstheme="minorHAnsi"/>
        </w:rPr>
        <w:t xml:space="preserve">fall </w:t>
      </w:r>
      <w:r w:rsidRPr="002C3424">
        <w:rPr>
          <w:rFonts w:asciiTheme="minorHAnsi" w:eastAsia="Calibri" w:hAnsiTheme="minorHAnsi" w:cstheme="minorHAnsi"/>
        </w:rPr>
        <w:t xml:space="preserve">under the purview of the Higher Council for the Rights of Persons with Disabilities (HCRPD). </w:t>
      </w:r>
      <w:r w:rsidRPr="002C3424">
        <w:rPr>
          <w:rFonts w:asciiTheme="minorHAnsi" w:hAnsiTheme="minorHAnsi" w:cstheme="minorHAnsi"/>
        </w:rPr>
        <w:t xml:space="preserve">On the one hand, sharing </w:t>
      </w:r>
      <w:r w:rsidRPr="002C3424">
        <w:rPr>
          <w:rFonts w:asciiTheme="minorHAnsi" w:eastAsia="Calibri" w:hAnsiTheme="minorHAnsi" w:cstheme="minorHAnsi"/>
        </w:rPr>
        <w:t xml:space="preserve">responsibilities amongst different </w:t>
      </w:r>
      <w:r w:rsidRPr="002C3424">
        <w:rPr>
          <w:rFonts w:asciiTheme="minorHAnsi" w:hAnsiTheme="minorHAnsi" w:cstheme="minorHAnsi"/>
        </w:rPr>
        <w:t>m</w:t>
      </w:r>
      <w:r w:rsidRPr="002C3424">
        <w:rPr>
          <w:rFonts w:asciiTheme="minorHAnsi" w:eastAsia="Calibri" w:hAnsiTheme="minorHAnsi" w:cstheme="minorHAnsi"/>
        </w:rPr>
        <w:t>inistries and governmental entities might provide some benefits</w:t>
      </w:r>
      <w:r w:rsidRPr="002C3424">
        <w:rPr>
          <w:rFonts w:asciiTheme="minorHAnsi" w:hAnsiTheme="minorHAnsi" w:cstheme="minorHAnsi"/>
        </w:rPr>
        <w:t>.</w:t>
      </w:r>
      <w:r w:rsidRPr="002C3424">
        <w:rPr>
          <w:rFonts w:asciiTheme="minorHAnsi" w:eastAsia="Calibri" w:hAnsiTheme="minorHAnsi" w:cstheme="minorHAnsi"/>
        </w:rPr>
        <w:t xml:space="preserve"> </w:t>
      </w:r>
      <w:r w:rsidR="00B85219" w:rsidRPr="002C3424">
        <w:rPr>
          <w:rFonts w:asciiTheme="minorHAnsi" w:eastAsia="Calibri" w:hAnsiTheme="minorHAnsi" w:cstheme="minorHAnsi"/>
        </w:rPr>
        <w:t>This</w:t>
      </w:r>
      <w:r w:rsidRPr="002C3424">
        <w:rPr>
          <w:rFonts w:asciiTheme="minorHAnsi" w:hAnsiTheme="minorHAnsi" w:cstheme="minorHAnsi"/>
        </w:rPr>
        <w:t xml:space="preserve"> bureaucratic division of labour </w:t>
      </w:r>
      <w:r w:rsidRPr="002C3424">
        <w:rPr>
          <w:rFonts w:asciiTheme="minorHAnsi" w:eastAsia="Calibri" w:hAnsiTheme="minorHAnsi" w:cstheme="minorHAnsi"/>
        </w:rPr>
        <w:t>requires very accurate coordination and collaboration in order to reach the set goals.</w:t>
      </w:r>
      <w:r w:rsidRPr="002C3424">
        <w:rPr>
          <w:rFonts w:asciiTheme="minorHAnsi" w:hAnsiTheme="minorHAnsi" w:cstheme="minorHAnsi"/>
        </w:rPr>
        <w:t xml:space="preserve"> Thus, d</w:t>
      </w:r>
      <w:r w:rsidRPr="002C3424">
        <w:rPr>
          <w:rFonts w:asciiTheme="minorHAnsi" w:eastAsia="Calibri" w:hAnsiTheme="minorHAnsi" w:cstheme="minorHAnsi"/>
        </w:rPr>
        <w:t xml:space="preserve">espite their progressive nature, </w:t>
      </w:r>
      <w:r w:rsidRPr="002C3424">
        <w:rPr>
          <w:rFonts w:asciiTheme="minorHAnsi" w:hAnsiTheme="minorHAnsi" w:cstheme="minorHAnsi"/>
        </w:rPr>
        <w:t xml:space="preserve">existing laws </w:t>
      </w:r>
      <w:r w:rsidRPr="002C3424">
        <w:rPr>
          <w:rFonts w:asciiTheme="minorHAnsi" w:eastAsia="Calibri" w:hAnsiTheme="minorHAnsi" w:cstheme="minorHAnsi"/>
        </w:rPr>
        <w:t xml:space="preserve">are often </w:t>
      </w:r>
      <w:r w:rsidRPr="002C3424">
        <w:rPr>
          <w:rFonts w:asciiTheme="minorHAnsi" w:hAnsiTheme="minorHAnsi" w:cstheme="minorHAnsi"/>
        </w:rPr>
        <w:t xml:space="preserve">unable </w:t>
      </w:r>
      <w:r w:rsidRPr="002C3424">
        <w:rPr>
          <w:rFonts w:asciiTheme="minorHAnsi" w:eastAsia="Calibri" w:hAnsiTheme="minorHAnsi" w:cstheme="minorHAnsi"/>
        </w:rPr>
        <w:t xml:space="preserve">to provide clear directives, procedures, or standards for </w:t>
      </w:r>
      <w:r w:rsidR="000709B9">
        <w:rPr>
          <w:rFonts w:asciiTheme="minorHAnsi" w:eastAsia="Calibri" w:hAnsiTheme="minorHAnsi" w:cstheme="minorHAnsi"/>
        </w:rPr>
        <w:t xml:space="preserve">the </w:t>
      </w:r>
      <w:r w:rsidRPr="002C3424">
        <w:rPr>
          <w:rFonts w:asciiTheme="minorHAnsi" w:eastAsia="Calibri" w:hAnsiTheme="minorHAnsi" w:cstheme="minorHAnsi"/>
        </w:rPr>
        <w:t>effective implementation of inclusive practices.</w:t>
      </w:r>
      <w:r w:rsidRPr="002C3424">
        <w:rPr>
          <w:rFonts w:asciiTheme="minorHAnsi" w:eastAsia="Calibri" w:hAnsiTheme="minorHAnsi" w:cstheme="minorHAnsi"/>
          <w:vertAlign w:val="superscript"/>
        </w:rPr>
        <w:endnoteReference w:id="63"/>
      </w:r>
      <w:r w:rsidRPr="002C3424">
        <w:rPr>
          <w:rFonts w:asciiTheme="minorHAnsi" w:eastAsia="Calibri" w:hAnsiTheme="minorHAnsi" w:cstheme="minorHAnsi"/>
        </w:rPr>
        <w:t xml:space="preserve"> </w:t>
      </w:r>
    </w:p>
    <w:p w14:paraId="3BC40299" w14:textId="08147FED" w:rsidR="002030C9" w:rsidRPr="000709B9" w:rsidRDefault="002030C9" w:rsidP="000709B9">
      <w:pPr>
        <w:numPr>
          <w:ilvl w:val="0"/>
          <w:numId w:val="11"/>
        </w:numPr>
        <w:pBdr>
          <w:top w:val="nil"/>
          <w:left w:val="nil"/>
          <w:bottom w:val="nil"/>
          <w:right w:val="nil"/>
          <w:between w:val="nil"/>
        </w:pBdr>
        <w:spacing w:before="0" w:after="0" w:line="240" w:lineRule="auto"/>
        <w:rPr>
          <w:rFonts w:asciiTheme="minorHAnsi" w:eastAsia="Calibri" w:hAnsiTheme="minorHAnsi" w:cstheme="minorHAnsi"/>
        </w:rPr>
      </w:pPr>
      <w:r w:rsidRPr="002C3424">
        <w:rPr>
          <w:rFonts w:asciiTheme="minorHAnsi" w:eastAsia="Calibri" w:hAnsiTheme="minorHAnsi" w:cstheme="minorHAnsi"/>
        </w:rPr>
        <w:t>In Jordan</w:t>
      </w:r>
      <w:r w:rsidR="00B85219" w:rsidRPr="002C3424">
        <w:rPr>
          <w:rFonts w:asciiTheme="minorHAnsi" w:eastAsia="Calibri" w:hAnsiTheme="minorHAnsi" w:cstheme="minorHAnsi"/>
        </w:rPr>
        <w:t>,</w:t>
      </w:r>
      <w:r w:rsidRPr="002C3424">
        <w:rPr>
          <w:rFonts w:asciiTheme="minorHAnsi" w:eastAsia="Calibri" w:hAnsiTheme="minorHAnsi" w:cstheme="minorHAnsi"/>
        </w:rPr>
        <w:t xml:space="preserve"> people with disabilities, including children and adolescents, should be fully covered by Social Health Insurance</w:t>
      </w:r>
      <w:r w:rsidRPr="002C3424">
        <w:rPr>
          <w:rFonts w:asciiTheme="minorHAnsi" w:eastAsia="Calibri" w:hAnsiTheme="minorHAnsi" w:cstheme="minorHAnsi"/>
          <w:vertAlign w:val="superscript"/>
        </w:rPr>
        <w:endnoteReference w:id="64"/>
      </w:r>
      <w:r w:rsidRPr="002C3424">
        <w:rPr>
          <w:rFonts w:asciiTheme="minorHAnsi" w:hAnsiTheme="minorHAnsi" w:cstheme="minorHAnsi"/>
          <w:sz w:val="24"/>
          <w:szCs w:val="24"/>
        </w:rPr>
        <w:t xml:space="preserve">. </w:t>
      </w:r>
      <w:r w:rsidRPr="002C3424">
        <w:rPr>
          <w:rFonts w:asciiTheme="minorHAnsi" w:eastAsia="Calibri" w:hAnsiTheme="minorHAnsi" w:cstheme="minorHAnsi"/>
        </w:rPr>
        <w:t>Yet, according to a report from ESCWA</w:t>
      </w:r>
      <w:r w:rsidRPr="002C3424">
        <w:rPr>
          <w:rFonts w:asciiTheme="minorHAnsi" w:eastAsia="Calibri" w:hAnsiTheme="minorHAnsi" w:cstheme="minorHAnsi"/>
          <w:vertAlign w:val="superscript"/>
        </w:rPr>
        <w:endnoteReference w:id="65"/>
      </w:r>
      <w:r w:rsidRPr="002C3424">
        <w:rPr>
          <w:rFonts w:asciiTheme="minorHAnsi" w:eastAsia="Calibri" w:hAnsiTheme="minorHAnsi" w:cstheme="minorHAnsi"/>
        </w:rPr>
        <w:t xml:space="preserve">, the vast majority of children and families are facing several problems accessing the healthcare they need. </w:t>
      </w:r>
      <w:r w:rsidRPr="002C3424">
        <w:rPr>
          <w:rFonts w:asciiTheme="minorHAnsi" w:hAnsiTheme="minorHAnsi" w:cstheme="minorHAnsi"/>
        </w:rPr>
        <w:t>For instance, c</w:t>
      </w:r>
      <w:r w:rsidRPr="002C3424">
        <w:rPr>
          <w:rFonts w:asciiTheme="minorHAnsi" w:eastAsia="Calibri" w:hAnsiTheme="minorHAnsi" w:cstheme="minorHAnsi"/>
        </w:rPr>
        <w:t xml:space="preserve">hallenges related to transportation and building access still represent a </w:t>
      </w:r>
      <w:r w:rsidRPr="002C3424">
        <w:rPr>
          <w:rFonts w:asciiTheme="minorHAnsi" w:hAnsiTheme="minorHAnsi" w:cstheme="minorHAnsi"/>
        </w:rPr>
        <w:t xml:space="preserve">hurdle </w:t>
      </w:r>
      <w:r w:rsidRPr="002C3424">
        <w:rPr>
          <w:rFonts w:asciiTheme="minorHAnsi" w:eastAsia="Calibri" w:hAnsiTheme="minorHAnsi" w:cstheme="minorHAnsi"/>
        </w:rPr>
        <w:t>for numerous people with disabilities. Therefore, caring for a child with a disability remains an extreme burden to the family</w:t>
      </w:r>
      <w:r w:rsidRPr="002C3424">
        <w:rPr>
          <w:rFonts w:asciiTheme="minorHAnsi" w:eastAsia="Calibri" w:hAnsiTheme="minorHAnsi" w:cstheme="minorHAnsi"/>
          <w:vertAlign w:val="superscript"/>
        </w:rPr>
        <w:endnoteReference w:id="66"/>
      </w:r>
      <w:r w:rsidRPr="002C3424">
        <w:rPr>
          <w:rFonts w:asciiTheme="minorHAnsi" w:eastAsia="Calibri" w:hAnsiTheme="minorHAnsi" w:cstheme="minorHAnsi"/>
        </w:rPr>
        <w:t xml:space="preserve">. </w:t>
      </w:r>
    </w:p>
    <w:p w14:paraId="3BC4029A" w14:textId="250165DC" w:rsidR="002030C9" w:rsidRPr="002C3424" w:rsidRDefault="002030C9" w:rsidP="00BA3453">
      <w:pPr>
        <w:numPr>
          <w:ilvl w:val="0"/>
          <w:numId w:val="11"/>
        </w:numPr>
        <w:pBdr>
          <w:top w:val="nil"/>
          <w:left w:val="nil"/>
          <w:bottom w:val="nil"/>
          <w:right w:val="nil"/>
          <w:between w:val="nil"/>
        </w:pBdr>
        <w:spacing w:before="0" w:after="0"/>
        <w:rPr>
          <w:rFonts w:asciiTheme="minorHAnsi" w:eastAsia="Calibri" w:hAnsiTheme="minorHAnsi" w:cstheme="minorHAnsi"/>
        </w:rPr>
      </w:pPr>
      <w:r w:rsidRPr="002C3424">
        <w:rPr>
          <w:rFonts w:asciiTheme="minorHAnsi" w:hAnsiTheme="minorHAnsi" w:cstheme="minorHAnsi"/>
        </w:rPr>
        <w:t>C</w:t>
      </w:r>
      <w:r w:rsidRPr="002C3424">
        <w:rPr>
          <w:rFonts w:asciiTheme="minorHAnsi" w:eastAsia="Calibri" w:hAnsiTheme="minorHAnsi" w:cstheme="minorHAnsi"/>
        </w:rPr>
        <w:t>ulture and social norms play a huge role in shaping perspective</w:t>
      </w:r>
      <w:r w:rsidRPr="002C3424">
        <w:rPr>
          <w:rFonts w:asciiTheme="minorHAnsi" w:hAnsiTheme="minorHAnsi" w:cstheme="minorHAnsi"/>
        </w:rPr>
        <w:t>s</w:t>
      </w:r>
      <w:r w:rsidRPr="002C3424">
        <w:rPr>
          <w:rFonts w:asciiTheme="minorHAnsi" w:eastAsia="Calibri" w:hAnsiTheme="minorHAnsi" w:cstheme="minorHAnsi"/>
        </w:rPr>
        <w:t xml:space="preserve"> on disabilit</w:t>
      </w:r>
      <w:r w:rsidRPr="002C3424">
        <w:rPr>
          <w:rFonts w:asciiTheme="minorHAnsi" w:hAnsiTheme="minorHAnsi" w:cstheme="minorHAnsi"/>
        </w:rPr>
        <w:t>ies. As a result, they carry significant</w:t>
      </w:r>
      <w:r w:rsidRPr="002C3424">
        <w:rPr>
          <w:rFonts w:asciiTheme="minorHAnsi" w:eastAsia="Calibri" w:hAnsiTheme="minorHAnsi" w:cstheme="minorHAnsi"/>
        </w:rPr>
        <w:t xml:space="preserve"> implications for service delivery </w:t>
      </w:r>
      <w:r w:rsidRPr="002C3424">
        <w:rPr>
          <w:rFonts w:asciiTheme="minorHAnsi" w:hAnsiTheme="minorHAnsi" w:cstheme="minorHAnsi"/>
        </w:rPr>
        <w:t xml:space="preserve">as </w:t>
      </w:r>
      <w:r w:rsidRPr="002C3424">
        <w:rPr>
          <w:rFonts w:asciiTheme="minorHAnsi" w:eastAsia="Calibri" w:hAnsiTheme="minorHAnsi" w:cstheme="minorHAnsi"/>
        </w:rPr>
        <w:t>well as the quality of life for children with disabilities and their families. Negative attitudes towards disabilities and the belief that PWDs are burdens or shameful for society</w:t>
      </w:r>
      <w:r w:rsidRPr="002C3424">
        <w:rPr>
          <w:rFonts w:asciiTheme="minorHAnsi" w:hAnsiTheme="minorHAnsi" w:cstheme="minorHAnsi"/>
        </w:rPr>
        <w:t xml:space="preserve"> remain deeply entrenched</w:t>
      </w:r>
      <w:r w:rsidRPr="002C3424">
        <w:rPr>
          <w:rFonts w:asciiTheme="minorHAnsi" w:eastAsia="Calibri" w:hAnsiTheme="minorHAnsi" w:cstheme="minorHAnsi"/>
        </w:rPr>
        <w:t xml:space="preserve">. Furthermore, most people tend to use the term </w:t>
      </w:r>
      <w:r w:rsidRPr="002C3424">
        <w:rPr>
          <w:rFonts w:asciiTheme="minorHAnsi" w:hAnsiTheme="minorHAnsi" w:cstheme="minorHAnsi"/>
        </w:rPr>
        <w:t>“</w:t>
      </w:r>
      <w:r w:rsidRPr="002C3424">
        <w:rPr>
          <w:rFonts w:asciiTheme="minorHAnsi" w:eastAsia="Calibri" w:hAnsiTheme="minorHAnsi" w:cstheme="minorHAnsi"/>
        </w:rPr>
        <w:t>disability</w:t>
      </w:r>
      <w:r w:rsidRPr="002C3424">
        <w:rPr>
          <w:rFonts w:asciiTheme="minorHAnsi" w:hAnsiTheme="minorHAnsi" w:cstheme="minorHAnsi"/>
        </w:rPr>
        <w:t>”</w:t>
      </w:r>
      <w:r w:rsidRPr="002C3424">
        <w:rPr>
          <w:rFonts w:asciiTheme="minorHAnsi" w:eastAsia="Calibri" w:hAnsiTheme="minorHAnsi" w:cstheme="minorHAnsi"/>
        </w:rPr>
        <w:t xml:space="preserve"> in common parlance for describing visible physical impairment, ignoring all the other different forms of disabilities, such as mental disabilities. Despite some recent efforts to reduce the negative stigma and the feeling of shame surrounding people with disabilities, there is still a lot of room </w:t>
      </w:r>
      <w:r w:rsidRPr="002C3424">
        <w:rPr>
          <w:rFonts w:asciiTheme="minorHAnsi" w:hAnsiTheme="minorHAnsi" w:cstheme="minorHAnsi"/>
        </w:rPr>
        <w:t xml:space="preserve">for </w:t>
      </w:r>
      <w:r w:rsidRPr="002C3424">
        <w:rPr>
          <w:rFonts w:asciiTheme="minorHAnsi" w:eastAsia="Calibri" w:hAnsiTheme="minorHAnsi" w:cstheme="minorHAnsi"/>
        </w:rPr>
        <w:t>improvement.</w:t>
      </w:r>
      <w:r w:rsidRPr="002C3424">
        <w:rPr>
          <w:rFonts w:asciiTheme="minorHAnsi" w:eastAsia="Calibri" w:hAnsiTheme="minorHAnsi" w:cstheme="minorHAnsi"/>
          <w:vertAlign w:val="superscript"/>
        </w:rPr>
        <w:endnoteReference w:id="67"/>
      </w:r>
      <w:r w:rsidRPr="002C3424">
        <w:rPr>
          <w:rFonts w:asciiTheme="minorHAnsi" w:eastAsia="Calibri" w:hAnsiTheme="minorHAnsi" w:cstheme="minorHAnsi"/>
        </w:rPr>
        <w:t xml:space="preserve"> </w:t>
      </w:r>
    </w:p>
    <w:p w14:paraId="3BC4029B" w14:textId="77777777" w:rsidR="002030C9" w:rsidRPr="002C3424" w:rsidRDefault="002030C9" w:rsidP="00BA3453">
      <w:pPr>
        <w:pBdr>
          <w:top w:val="nil"/>
          <w:left w:val="nil"/>
          <w:bottom w:val="nil"/>
          <w:right w:val="nil"/>
          <w:between w:val="nil"/>
        </w:pBdr>
        <w:spacing w:before="0" w:after="0"/>
        <w:ind w:left="720"/>
        <w:rPr>
          <w:rFonts w:asciiTheme="minorHAnsi" w:eastAsia="Calibri" w:hAnsiTheme="minorHAnsi" w:cstheme="minorHAnsi"/>
        </w:rPr>
      </w:pPr>
    </w:p>
    <w:p w14:paraId="3BC4029E" w14:textId="7DDDE819" w:rsidR="002030C9" w:rsidRPr="002C3424" w:rsidRDefault="00B85219" w:rsidP="00BA3453">
      <w:pPr>
        <w:numPr>
          <w:ilvl w:val="0"/>
          <w:numId w:val="11"/>
        </w:numPr>
        <w:pBdr>
          <w:top w:val="nil"/>
          <w:left w:val="nil"/>
          <w:bottom w:val="nil"/>
          <w:right w:val="nil"/>
          <w:between w:val="nil"/>
        </w:pBdr>
        <w:spacing w:before="0" w:after="0"/>
        <w:rPr>
          <w:rFonts w:asciiTheme="minorHAnsi" w:eastAsia="Calibri" w:hAnsiTheme="minorHAnsi" w:cstheme="minorHAnsi"/>
        </w:rPr>
      </w:pPr>
      <w:r w:rsidRPr="002C3424">
        <w:rPr>
          <w:rFonts w:asciiTheme="minorHAnsi" w:eastAsia="Calibri" w:hAnsiTheme="minorHAnsi" w:cstheme="minorHAnsi"/>
        </w:rPr>
        <w:t>T</w:t>
      </w:r>
      <w:r w:rsidR="002030C9" w:rsidRPr="002C3424">
        <w:rPr>
          <w:rFonts w:asciiTheme="minorHAnsi" w:eastAsia="Calibri" w:hAnsiTheme="minorHAnsi" w:cstheme="minorHAnsi"/>
        </w:rPr>
        <w:t xml:space="preserve">here is not enough data and evidence to prove the effectiveness of the mainstreaming efforts made for children with special needs in the educational sector as well as in any other sectors. This is a highly understudied field that needs to be analysed and carefully monitored to reach </w:t>
      </w:r>
      <w:r w:rsidR="002030C9" w:rsidRPr="002C3424">
        <w:rPr>
          <w:rFonts w:asciiTheme="minorHAnsi" w:hAnsiTheme="minorHAnsi" w:cstheme="minorHAnsi"/>
        </w:rPr>
        <w:t>desired results</w:t>
      </w:r>
      <w:r w:rsidR="002030C9" w:rsidRPr="002C3424">
        <w:rPr>
          <w:rFonts w:asciiTheme="minorHAnsi" w:eastAsia="Calibri" w:hAnsiTheme="minorHAnsi" w:cstheme="minorHAnsi"/>
        </w:rPr>
        <w:t xml:space="preserve">. The lack of recent and reliable statistical data on students with disabilities also represents a huge problem since it hampers the efforts of governmental and non-governmental agencies in serving students with special needs as well as their families. Having no accurate data on children with disabilities, from </w:t>
      </w:r>
      <w:r w:rsidR="002030C9" w:rsidRPr="002C3424">
        <w:rPr>
          <w:rFonts w:asciiTheme="minorHAnsi" w:hAnsiTheme="minorHAnsi" w:cstheme="minorHAnsi"/>
        </w:rPr>
        <w:t xml:space="preserve">more </w:t>
      </w:r>
      <w:r w:rsidR="002030C9" w:rsidRPr="002C3424">
        <w:rPr>
          <w:rFonts w:asciiTheme="minorHAnsi" w:eastAsia="Calibri" w:hAnsiTheme="minorHAnsi" w:cstheme="minorHAnsi"/>
        </w:rPr>
        <w:t xml:space="preserve">severe </w:t>
      </w:r>
      <w:r w:rsidR="002030C9" w:rsidRPr="002C3424">
        <w:rPr>
          <w:rFonts w:asciiTheme="minorHAnsi" w:hAnsiTheme="minorHAnsi" w:cstheme="minorHAnsi"/>
        </w:rPr>
        <w:t xml:space="preserve">cases </w:t>
      </w:r>
      <w:r w:rsidR="002030C9" w:rsidRPr="002C3424">
        <w:rPr>
          <w:rFonts w:asciiTheme="minorHAnsi" w:eastAsia="Calibri" w:hAnsiTheme="minorHAnsi" w:cstheme="minorHAnsi"/>
        </w:rPr>
        <w:t xml:space="preserve">to less visible and less frequently undiagnosed disabilities (such as learning disabilities, attention-deficit or hyperactivity, mental or behavioural disorders) </w:t>
      </w:r>
      <w:r w:rsidR="002030C9" w:rsidRPr="002C3424">
        <w:rPr>
          <w:rFonts w:asciiTheme="minorHAnsi" w:hAnsiTheme="minorHAnsi" w:cstheme="minorHAnsi"/>
        </w:rPr>
        <w:t>remains</w:t>
      </w:r>
      <w:r w:rsidR="002030C9" w:rsidRPr="002C3424">
        <w:rPr>
          <w:rFonts w:asciiTheme="minorHAnsi" w:eastAsia="Calibri" w:hAnsiTheme="minorHAnsi" w:cstheme="minorHAnsi"/>
        </w:rPr>
        <w:t xml:space="preserve"> a challenge that </w:t>
      </w:r>
      <w:r w:rsidR="002030C9" w:rsidRPr="002C3424">
        <w:rPr>
          <w:rFonts w:asciiTheme="minorHAnsi" w:hAnsiTheme="minorHAnsi" w:cstheme="minorHAnsi"/>
        </w:rPr>
        <w:t xml:space="preserve">exacerbates the inherent </w:t>
      </w:r>
      <w:r w:rsidR="002030C9" w:rsidRPr="002C3424">
        <w:rPr>
          <w:rFonts w:asciiTheme="minorHAnsi" w:eastAsia="Calibri" w:hAnsiTheme="minorHAnsi" w:cstheme="minorHAnsi"/>
        </w:rPr>
        <w:t xml:space="preserve">difficulties of </w:t>
      </w:r>
      <w:r w:rsidR="002030C9" w:rsidRPr="002C3424">
        <w:rPr>
          <w:rFonts w:asciiTheme="minorHAnsi" w:hAnsiTheme="minorHAnsi" w:cstheme="minorHAnsi"/>
        </w:rPr>
        <w:t xml:space="preserve">allocating </w:t>
      </w:r>
      <w:r w:rsidR="002030C9" w:rsidRPr="002C3424">
        <w:rPr>
          <w:rFonts w:asciiTheme="minorHAnsi" w:eastAsia="Calibri" w:hAnsiTheme="minorHAnsi" w:cstheme="minorHAnsi"/>
        </w:rPr>
        <w:t>budget or personnel resources on specific projects.</w:t>
      </w:r>
      <w:r w:rsidR="002030C9" w:rsidRPr="002C3424">
        <w:rPr>
          <w:rFonts w:asciiTheme="minorHAnsi" w:eastAsia="Calibri" w:hAnsiTheme="minorHAnsi" w:cstheme="minorHAnsi"/>
          <w:vertAlign w:val="superscript"/>
        </w:rPr>
        <w:endnoteReference w:id="68"/>
      </w:r>
      <w:r w:rsidR="002030C9" w:rsidRPr="002C3424">
        <w:rPr>
          <w:rFonts w:asciiTheme="minorHAnsi" w:eastAsia="Calibri" w:hAnsiTheme="minorHAnsi" w:cstheme="minorHAnsi"/>
        </w:rPr>
        <w:t xml:space="preserve"> </w:t>
      </w:r>
    </w:p>
    <w:p w14:paraId="3BC4029F" w14:textId="495D91FF" w:rsidR="002030C9" w:rsidRPr="002C3424" w:rsidRDefault="002030C9" w:rsidP="00BA3453">
      <w:pPr>
        <w:pBdr>
          <w:top w:val="nil"/>
          <w:left w:val="nil"/>
          <w:bottom w:val="nil"/>
          <w:right w:val="nil"/>
          <w:between w:val="nil"/>
        </w:pBdr>
        <w:spacing w:before="0" w:after="0"/>
        <w:ind w:left="720"/>
        <w:rPr>
          <w:rFonts w:asciiTheme="minorHAnsi" w:eastAsia="Calibri" w:hAnsiTheme="minorHAnsi" w:cstheme="minorHAnsi"/>
          <w:color w:val="70AD47" w:themeColor="accent6"/>
        </w:rPr>
      </w:pPr>
    </w:p>
    <w:p w14:paraId="3BC402A0" w14:textId="7ED626F7" w:rsidR="002030C9" w:rsidRPr="002C3424" w:rsidRDefault="002030C9" w:rsidP="000709B9">
      <w:pPr>
        <w:pStyle w:val="Heading2"/>
        <w:rPr>
          <w:rFonts w:asciiTheme="minorHAnsi" w:hAnsiTheme="minorHAnsi" w:cstheme="minorHAnsi"/>
        </w:rPr>
      </w:pPr>
      <w:r w:rsidRPr="002C3424">
        <w:rPr>
          <w:rFonts w:asciiTheme="minorHAnsi" w:hAnsiTheme="minorHAnsi" w:cstheme="minorHAnsi"/>
        </w:rPr>
        <w:t>Child and maternal mortality</w:t>
      </w:r>
    </w:p>
    <w:p w14:paraId="3BC402A2" w14:textId="65F07DC9" w:rsidR="002030C9" w:rsidRPr="002C3424" w:rsidRDefault="002A6700" w:rsidP="00BA3453">
      <w:pPr>
        <w:numPr>
          <w:ilvl w:val="0"/>
          <w:numId w:val="21"/>
        </w:numPr>
        <w:pBdr>
          <w:top w:val="nil"/>
          <w:left w:val="nil"/>
          <w:bottom w:val="nil"/>
          <w:right w:val="nil"/>
          <w:between w:val="nil"/>
        </w:pBdr>
        <w:spacing w:before="0" w:after="0"/>
        <w:ind w:left="714" w:hanging="357"/>
        <w:rPr>
          <w:rFonts w:asciiTheme="minorHAnsi" w:eastAsia="Calibri" w:hAnsiTheme="minorHAnsi" w:cstheme="minorHAnsi"/>
        </w:rPr>
      </w:pPr>
      <w:r w:rsidRPr="002C3424">
        <w:rPr>
          <w:rFonts w:asciiTheme="minorHAnsi" w:eastAsia="Calibri" w:hAnsiTheme="minorHAnsi" w:cstheme="minorHAnsi"/>
        </w:rPr>
        <w:t>In 2019, infant mortality rate for Jordan was 13.4 deaths per thousand live births</w:t>
      </w:r>
      <w:r w:rsidR="002030C9" w:rsidRPr="002C3424">
        <w:rPr>
          <w:rFonts w:asciiTheme="minorHAnsi" w:eastAsia="Calibri" w:hAnsiTheme="minorHAnsi" w:cstheme="minorHAnsi"/>
        </w:rPr>
        <w:t>.</w:t>
      </w:r>
      <w:r w:rsidRPr="002C3424">
        <w:rPr>
          <w:rStyle w:val="EndnoteReference"/>
          <w:rFonts w:asciiTheme="minorHAnsi" w:eastAsia="Calibri" w:hAnsiTheme="minorHAnsi" w:cstheme="minorHAnsi"/>
        </w:rPr>
        <w:endnoteReference w:id="69"/>
      </w:r>
      <w:r w:rsidR="002030C9" w:rsidRPr="002C3424">
        <w:rPr>
          <w:rFonts w:asciiTheme="minorHAnsi" w:eastAsia="Calibri" w:hAnsiTheme="minorHAnsi" w:cstheme="minorHAnsi"/>
          <w:vertAlign w:val="superscript"/>
        </w:rPr>
        <w:t xml:space="preserve"> </w:t>
      </w:r>
      <w:r w:rsidR="002030C9" w:rsidRPr="002C3424">
        <w:rPr>
          <w:rFonts w:asciiTheme="minorHAnsi" w:hAnsiTheme="minorHAnsi" w:cstheme="minorHAnsi"/>
        </w:rPr>
        <w:t>L</w:t>
      </w:r>
      <w:r w:rsidR="002030C9" w:rsidRPr="002C3424">
        <w:rPr>
          <w:rFonts w:asciiTheme="minorHAnsi" w:eastAsia="Calibri" w:hAnsiTheme="minorHAnsi" w:cstheme="minorHAnsi"/>
        </w:rPr>
        <w:t xml:space="preserve">arge gaps in the data on neonatal mortality, especially early mortality, </w:t>
      </w:r>
      <w:r w:rsidR="002030C9" w:rsidRPr="002C3424">
        <w:rPr>
          <w:rFonts w:asciiTheme="minorHAnsi" w:hAnsiTheme="minorHAnsi" w:cstheme="minorHAnsi"/>
        </w:rPr>
        <w:t>remain</w:t>
      </w:r>
      <w:r w:rsidR="002030C9" w:rsidRPr="002C3424">
        <w:rPr>
          <w:rFonts w:asciiTheme="minorHAnsi" w:eastAsia="Calibri" w:hAnsiTheme="minorHAnsi" w:cstheme="minorHAnsi"/>
        </w:rPr>
        <w:t xml:space="preserve">. The main reason is that neonatal deaths are highly underreported. This is due to </w:t>
      </w:r>
      <w:r w:rsidR="002030C9" w:rsidRPr="002C3424">
        <w:rPr>
          <w:rFonts w:asciiTheme="minorHAnsi" w:hAnsiTheme="minorHAnsi" w:cstheme="minorHAnsi"/>
        </w:rPr>
        <w:t xml:space="preserve">a </w:t>
      </w:r>
      <w:r w:rsidR="002030C9" w:rsidRPr="002C3424">
        <w:rPr>
          <w:rFonts w:asciiTheme="minorHAnsi" w:eastAsia="Calibri" w:hAnsiTheme="minorHAnsi" w:cstheme="minorHAnsi"/>
        </w:rPr>
        <w:t>weak and biased reporting system with no reliable and standardized registration and administrative data</w:t>
      </w:r>
      <w:r w:rsidR="002030C9" w:rsidRPr="002C3424">
        <w:rPr>
          <w:rFonts w:asciiTheme="minorHAnsi" w:hAnsiTheme="minorHAnsi" w:cstheme="minorHAnsi"/>
        </w:rPr>
        <w:t xml:space="preserve">. Moreover, </w:t>
      </w:r>
      <w:r w:rsidR="002030C9" w:rsidRPr="002C3424">
        <w:rPr>
          <w:rFonts w:asciiTheme="minorHAnsi" w:eastAsia="Calibri" w:hAnsiTheme="minorHAnsi" w:cstheme="minorHAnsi"/>
        </w:rPr>
        <w:t>according to legislation in Jordan, it is the responsibility of the family to register births and deaths rather than health facilities and institutions.</w:t>
      </w:r>
      <w:r w:rsidR="002030C9" w:rsidRPr="002C3424">
        <w:rPr>
          <w:rFonts w:asciiTheme="minorHAnsi" w:eastAsia="Calibri" w:hAnsiTheme="minorHAnsi" w:cstheme="minorHAnsi"/>
          <w:vertAlign w:val="superscript"/>
        </w:rPr>
        <w:endnoteReference w:id="70"/>
      </w:r>
      <w:r w:rsidR="002030C9" w:rsidRPr="002C3424">
        <w:rPr>
          <w:rFonts w:asciiTheme="minorHAnsi" w:eastAsia="Calibri" w:hAnsiTheme="minorHAnsi" w:cstheme="minorHAnsi"/>
        </w:rPr>
        <w:t xml:space="preserve"> According to studies, about 30% of children under 5 years old do not hold a birth certificate and, therefore, parents do not usually issue a death certificate in case of neonatal deaths.</w:t>
      </w:r>
      <w:r w:rsidR="002030C9" w:rsidRPr="002C3424">
        <w:rPr>
          <w:rFonts w:asciiTheme="minorHAnsi" w:eastAsia="Calibri" w:hAnsiTheme="minorHAnsi" w:cstheme="minorHAnsi"/>
          <w:vertAlign w:val="superscript"/>
        </w:rPr>
        <w:endnoteReference w:id="71"/>
      </w:r>
      <w:r w:rsidR="002030C9" w:rsidRPr="002C3424">
        <w:rPr>
          <w:rFonts w:asciiTheme="minorHAnsi" w:eastAsia="Calibri" w:hAnsiTheme="minorHAnsi" w:cstheme="minorHAnsi"/>
        </w:rPr>
        <w:t xml:space="preserve"> In addition to that, disadvantaged women and newborns </w:t>
      </w:r>
      <w:r w:rsidR="002030C9" w:rsidRPr="002C3424">
        <w:rPr>
          <w:rFonts w:asciiTheme="minorHAnsi" w:hAnsiTheme="minorHAnsi" w:cstheme="minorHAnsi"/>
        </w:rPr>
        <w:t>have</w:t>
      </w:r>
      <w:r w:rsidR="002030C9" w:rsidRPr="002C3424">
        <w:rPr>
          <w:rFonts w:asciiTheme="minorHAnsi" w:eastAsia="Calibri" w:hAnsiTheme="minorHAnsi" w:cstheme="minorHAnsi"/>
        </w:rPr>
        <w:t xml:space="preserve"> poor access to quality healthcare services.</w:t>
      </w:r>
      <w:r w:rsidR="002030C9" w:rsidRPr="002C3424">
        <w:rPr>
          <w:rFonts w:asciiTheme="minorHAnsi" w:eastAsia="Calibri" w:hAnsiTheme="minorHAnsi" w:cstheme="minorHAnsi"/>
          <w:vertAlign w:val="superscript"/>
        </w:rPr>
        <w:endnoteReference w:id="72"/>
      </w:r>
      <w:r w:rsidR="002030C9" w:rsidRPr="002C3424">
        <w:rPr>
          <w:rFonts w:asciiTheme="minorHAnsi" w:eastAsia="Calibri" w:hAnsiTheme="minorHAnsi" w:cstheme="minorHAnsi"/>
        </w:rPr>
        <w:t xml:space="preserve">Statistics </w:t>
      </w:r>
      <w:r w:rsidR="002030C9" w:rsidRPr="002C3424">
        <w:rPr>
          <w:rFonts w:asciiTheme="minorHAnsi" w:hAnsiTheme="minorHAnsi" w:cstheme="minorHAnsi"/>
        </w:rPr>
        <w:t>illustrate</w:t>
      </w:r>
      <w:r w:rsidR="002030C9" w:rsidRPr="002C3424">
        <w:rPr>
          <w:rFonts w:asciiTheme="minorHAnsi" w:eastAsia="Calibri" w:hAnsiTheme="minorHAnsi" w:cstheme="minorHAnsi"/>
        </w:rPr>
        <w:t xml:space="preserve"> that the mortality rate of children under 5 is almost three times higher among children coming from the poorest households.</w:t>
      </w:r>
      <w:r w:rsidR="002030C9" w:rsidRPr="002C3424">
        <w:rPr>
          <w:rFonts w:asciiTheme="minorHAnsi" w:eastAsia="Calibri" w:hAnsiTheme="minorHAnsi" w:cstheme="minorHAnsi"/>
          <w:vertAlign w:val="superscript"/>
        </w:rPr>
        <w:endnoteReference w:id="73"/>
      </w:r>
    </w:p>
    <w:p w14:paraId="3BC402A4" w14:textId="157C5DD6" w:rsidR="002030C9" w:rsidRDefault="002030C9" w:rsidP="00BA3453">
      <w:pPr>
        <w:numPr>
          <w:ilvl w:val="0"/>
          <w:numId w:val="21"/>
        </w:numPr>
        <w:pBdr>
          <w:top w:val="nil"/>
          <w:left w:val="nil"/>
          <w:bottom w:val="nil"/>
          <w:right w:val="nil"/>
          <w:between w:val="nil"/>
        </w:pBdr>
        <w:spacing w:before="0" w:after="0"/>
        <w:ind w:left="714" w:hanging="357"/>
        <w:rPr>
          <w:rFonts w:asciiTheme="minorHAnsi" w:eastAsia="Calibri" w:hAnsiTheme="minorHAnsi" w:cstheme="minorHAnsi"/>
        </w:rPr>
      </w:pPr>
      <w:r w:rsidRPr="002C3424">
        <w:rPr>
          <w:rFonts w:asciiTheme="minorHAnsi" w:eastAsia="Calibri" w:hAnsiTheme="minorHAnsi" w:cstheme="minorHAnsi"/>
        </w:rPr>
        <w:t xml:space="preserve">Refugees in Jordan are still highly vulnerable to health-associated risks, especially </w:t>
      </w:r>
      <w:r w:rsidRPr="002C3424">
        <w:rPr>
          <w:rFonts w:asciiTheme="minorHAnsi" w:hAnsiTheme="minorHAnsi" w:cstheme="minorHAnsi"/>
        </w:rPr>
        <w:t xml:space="preserve">since the </w:t>
      </w:r>
      <w:r w:rsidRPr="002C3424">
        <w:rPr>
          <w:rFonts w:asciiTheme="minorHAnsi" w:eastAsia="Calibri" w:hAnsiTheme="minorHAnsi" w:cstheme="minorHAnsi"/>
        </w:rPr>
        <w:t xml:space="preserve">cost of healthcare is exceptionally high. </w:t>
      </w:r>
      <w:r w:rsidRPr="002C3424">
        <w:rPr>
          <w:rFonts w:asciiTheme="minorHAnsi" w:hAnsiTheme="minorHAnsi" w:cstheme="minorHAnsi"/>
        </w:rPr>
        <w:t xml:space="preserve">Considering that </w:t>
      </w:r>
      <w:r w:rsidRPr="002C3424">
        <w:rPr>
          <w:rFonts w:asciiTheme="minorHAnsi" w:eastAsia="Calibri" w:hAnsiTheme="minorHAnsi" w:cstheme="minorHAnsi"/>
        </w:rPr>
        <w:t xml:space="preserve">refugees in Jordan already struggle to feed their children and cover basic expenses </w:t>
      </w:r>
      <w:r w:rsidRPr="002C3424">
        <w:rPr>
          <w:rFonts w:asciiTheme="minorHAnsi" w:hAnsiTheme="minorHAnsi" w:cstheme="minorHAnsi"/>
        </w:rPr>
        <w:t>such as rent</w:t>
      </w:r>
      <w:r w:rsidRPr="002C3424">
        <w:rPr>
          <w:rFonts w:asciiTheme="minorHAnsi" w:eastAsia="Calibri" w:hAnsiTheme="minorHAnsi" w:cstheme="minorHAnsi"/>
        </w:rPr>
        <w:t>, paying for healthcare is beyond their attainment.</w:t>
      </w:r>
      <w:r w:rsidRPr="002C3424">
        <w:rPr>
          <w:rFonts w:asciiTheme="minorHAnsi" w:eastAsia="Calibri" w:hAnsiTheme="minorHAnsi" w:cstheme="minorHAnsi"/>
          <w:vertAlign w:val="superscript"/>
        </w:rPr>
        <w:endnoteReference w:id="74"/>
      </w:r>
    </w:p>
    <w:p w14:paraId="5F289572" w14:textId="77777777" w:rsidR="000709B9" w:rsidRPr="002C3424" w:rsidRDefault="000709B9" w:rsidP="000709B9">
      <w:pPr>
        <w:pBdr>
          <w:top w:val="nil"/>
          <w:left w:val="nil"/>
          <w:bottom w:val="nil"/>
          <w:right w:val="nil"/>
          <w:between w:val="nil"/>
        </w:pBdr>
        <w:spacing w:before="0" w:after="0"/>
        <w:ind w:left="714"/>
        <w:rPr>
          <w:rFonts w:asciiTheme="minorHAnsi" w:eastAsia="Calibri" w:hAnsiTheme="minorHAnsi" w:cstheme="minorHAnsi"/>
        </w:rPr>
      </w:pPr>
    </w:p>
    <w:p w14:paraId="3BC402A5" w14:textId="77777777" w:rsidR="002030C9" w:rsidRPr="002C3424" w:rsidRDefault="002030C9" w:rsidP="00BA3453">
      <w:pPr>
        <w:pStyle w:val="Heading2"/>
        <w:spacing w:before="0"/>
        <w:rPr>
          <w:rFonts w:asciiTheme="minorHAnsi" w:hAnsiTheme="minorHAnsi" w:cstheme="minorHAnsi"/>
        </w:rPr>
      </w:pPr>
      <w:bookmarkStart w:id="31" w:name="_Toc105580221"/>
      <w:r w:rsidRPr="002C3424">
        <w:rPr>
          <w:rFonts w:asciiTheme="minorHAnsi" w:hAnsiTheme="minorHAnsi" w:cstheme="minorHAnsi"/>
        </w:rPr>
        <w:t>Adolescent health: mental health and psychosocial wellbeing</w:t>
      </w:r>
      <w:bookmarkEnd w:id="31"/>
      <w:r w:rsidRPr="002C3424">
        <w:rPr>
          <w:rFonts w:asciiTheme="minorHAnsi" w:hAnsiTheme="minorHAnsi" w:cstheme="minorHAnsi"/>
        </w:rPr>
        <w:t xml:space="preserve"> </w:t>
      </w:r>
    </w:p>
    <w:p w14:paraId="1FBE3B37" w14:textId="77777777" w:rsidR="00403AF4" w:rsidRPr="002C3424" w:rsidRDefault="002030C9" w:rsidP="00BA3453">
      <w:pPr>
        <w:numPr>
          <w:ilvl w:val="0"/>
          <w:numId w:val="3"/>
        </w:numPr>
        <w:pBdr>
          <w:top w:val="nil"/>
          <w:left w:val="nil"/>
          <w:bottom w:val="nil"/>
          <w:right w:val="nil"/>
          <w:between w:val="nil"/>
        </w:pBdr>
        <w:spacing w:before="0" w:after="0"/>
        <w:ind w:left="714" w:hanging="357"/>
        <w:rPr>
          <w:rFonts w:asciiTheme="minorHAnsi" w:eastAsia="Calibri" w:hAnsiTheme="minorHAnsi" w:cstheme="minorHAnsi"/>
        </w:rPr>
      </w:pPr>
      <w:r w:rsidRPr="002C3424">
        <w:rPr>
          <w:rFonts w:asciiTheme="minorHAnsi" w:eastAsia="Calibri" w:hAnsiTheme="minorHAnsi" w:cstheme="minorHAnsi"/>
        </w:rPr>
        <w:t>Adolescents are at risk of adopting several negative coping mechanisms and unhealthy behaviours such as tobacco use, alcohol abuse, drugs and violence</w:t>
      </w:r>
      <w:r w:rsidRPr="002C3424">
        <w:rPr>
          <w:rFonts w:asciiTheme="minorHAnsi" w:hAnsiTheme="minorHAnsi" w:cstheme="minorHAnsi"/>
        </w:rPr>
        <w:t xml:space="preserve">. They </w:t>
      </w:r>
      <w:r w:rsidRPr="002C3424">
        <w:rPr>
          <w:rFonts w:asciiTheme="minorHAnsi" w:eastAsia="Calibri" w:hAnsiTheme="minorHAnsi" w:cstheme="minorHAnsi"/>
        </w:rPr>
        <w:t>are also at risk of mental health problems including depression and anxiety.</w:t>
      </w:r>
      <w:r w:rsidRPr="002C3424">
        <w:rPr>
          <w:rFonts w:asciiTheme="minorHAnsi" w:eastAsia="Calibri" w:hAnsiTheme="minorHAnsi" w:cstheme="minorHAnsi"/>
          <w:vertAlign w:val="superscript"/>
        </w:rPr>
        <w:endnoteReference w:id="75"/>
      </w:r>
      <w:r w:rsidR="00403AF4" w:rsidRPr="002C3424">
        <w:rPr>
          <w:rFonts w:asciiTheme="minorHAnsi" w:eastAsia="Calibri" w:hAnsiTheme="minorHAnsi" w:cstheme="minorHAnsi"/>
        </w:rPr>
        <w:t xml:space="preserve"> </w:t>
      </w:r>
      <w:r w:rsidRPr="002C3424">
        <w:rPr>
          <w:rFonts w:asciiTheme="minorHAnsi" w:eastAsia="Calibri" w:hAnsiTheme="minorHAnsi" w:cstheme="minorHAnsi"/>
        </w:rPr>
        <w:t xml:space="preserve">Despite the fact that some schools in Jordan </w:t>
      </w:r>
      <w:r w:rsidRPr="002C3424">
        <w:rPr>
          <w:rFonts w:asciiTheme="minorHAnsi" w:hAnsiTheme="minorHAnsi" w:cstheme="minorHAnsi"/>
        </w:rPr>
        <w:t xml:space="preserve">sponsor </w:t>
      </w:r>
      <w:r w:rsidRPr="002C3424">
        <w:rPr>
          <w:rFonts w:asciiTheme="minorHAnsi" w:eastAsia="Calibri" w:hAnsiTheme="minorHAnsi" w:cstheme="minorHAnsi"/>
        </w:rPr>
        <w:t xml:space="preserve">discussions on mental health issues, research shows that students do not have sufficient knowledge about mental health. </w:t>
      </w:r>
    </w:p>
    <w:p w14:paraId="3BC402A6" w14:textId="68445002" w:rsidR="002030C9" w:rsidRPr="002C3424" w:rsidRDefault="002030C9" w:rsidP="00BA3453">
      <w:pPr>
        <w:numPr>
          <w:ilvl w:val="0"/>
          <w:numId w:val="3"/>
        </w:numPr>
        <w:pBdr>
          <w:top w:val="nil"/>
          <w:left w:val="nil"/>
          <w:bottom w:val="nil"/>
          <w:right w:val="nil"/>
          <w:between w:val="nil"/>
        </w:pBdr>
        <w:spacing w:before="0" w:after="0"/>
        <w:ind w:left="714" w:hanging="357"/>
        <w:rPr>
          <w:rFonts w:asciiTheme="minorHAnsi" w:eastAsia="Calibri" w:hAnsiTheme="minorHAnsi" w:cstheme="minorHAnsi"/>
        </w:rPr>
      </w:pPr>
      <w:r w:rsidRPr="002C3424">
        <w:rPr>
          <w:rFonts w:asciiTheme="minorHAnsi" w:eastAsia="Calibri" w:hAnsiTheme="minorHAnsi" w:cstheme="minorHAnsi"/>
        </w:rPr>
        <w:t>Mental health problems are often mistreated, and adolescents face immense social pressure to conform with existing social norms. A 2018 study conducted with 2,349 Jordanian adolescents aged 12–17 from all across the country showed that the majority of the adolescents suffering from such problems were females (59%) and 67% were between 15-17 years old. Around 14% of them reported having at least one chronic health problem, while 15% reported having a mental health problem</w:t>
      </w:r>
      <w:r w:rsidRPr="002C3424">
        <w:rPr>
          <w:rFonts w:asciiTheme="minorHAnsi" w:hAnsiTheme="minorHAnsi" w:cstheme="minorHAnsi"/>
        </w:rPr>
        <w:t xml:space="preserve">. </w:t>
      </w:r>
      <w:r w:rsidRPr="002C3424">
        <w:rPr>
          <w:rFonts w:asciiTheme="minorHAnsi" w:eastAsia="Calibri" w:hAnsiTheme="minorHAnsi" w:cstheme="minorHAnsi"/>
        </w:rPr>
        <w:t xml:space="preserve">25% </w:t>
      </w:r>
      <w:r w:rsidRPr="002C3424">
        <w:rPr>
          <w:rFonts w:asciiTheme="minorHAnsi" w:hAnsiTheme="minorHAnsi" w:cstheme="minorHAnsi"/>
        </w:rPr>
        <w:t>reported</w:t>
      </w:r>
      <w:r w:rsidRPr="002C3424">
        <w:rPr>
          <w:rFonts w:asciiTheme="minorHAnsi" w:eastAsia="Calibri" w:hAnsiTheme="minorHAnsi" w:cstheme="minorHAnsi"/>
        </w:rPr>
        <w:t xml:space="preserve"> academic difficulties. In addition to that, 8% reported having received a psychiatric diagnosis, while 22% sought psychological support. The study reported depression as a common phenomenon among adolescents, particularly for girls, adolescents ages 14-15 years, and those from lower socio-economic brackets.</w:t>
      </w:r>
      <w:r w:rsidRPr="002C3424">
        <w:rPr>
          <w:rFonts w:asciiTheme="minorHAnsi" w:eastAsia="Calibri" w:hAnsiTheme="minorHAnsi" w:cstheme="minorHAnsi"/>
          <w:vertAlign w:val="superscript"/>
        </w:rPr>
        <w:endnoteReference w:id="76"/>
      </w:r>
    </w:p>
    <w:p w14:paraId="3BC402A7" w14:textId="77777777" w:rsidR="002030C9" w:rsidRPr="002C3424" w:rsidRDefault="002030C9" w:rsidP="00BA3453">
      <w:pPr>
        <w:numPr>
          <w:ilvl w:val="0"/>
          <w:numId w:val="3"/>
        </w:numPr>
        <w:pBdr>
          <w:top w:val="nil"/>
          <w:left w:val="nil"/>
          <w:bottom w:val="nil"/>
          <w:right w:val="nil"/>
          <w:between w:val="nil"/>
        </w:pBdr>
        <w:spacing w:before="0" w:after="0"/>
        <w:ind w:left="714" w:hanging="357"/>
        <w:rPr>
          <w:rFonts w:asciiTheme="minorHAnsi" w:eastAsia="Calibri" w:hAnsiTheme="minorHAnsi" w:cstheme="minorHAnsi"/>
        </w:rPr>
      </w:pPr>
      <w:r w:rsidRPr="002C3424">
        <w:rPr>
          <w:rFonts w:asciiTheme="minorHAnsi" w:eastAsia="Calibri" w:hAnsiTheme="minorHAnsi" w:cstheme="minorHAnsi"/>
        </w:rPr>
        <w:t>Societal perceptions toward mental health remain negative</w:t>
      </w:r>
      <w:r w:rsidRPr="002C3424">
        <w:rPr>
          <w:rFonts w:asciiTheme="minorHAnsi" w:hAnsiTheme="minorHAnsi" w:cstheme="minorHAnsi"/>
        </w:rPr>
        <w:t xml:space="preserve">. As a result, </w:t>
      </w:r>
      <w:r w:rsidRPr="002C3424">
        <w:rPr>
          <w:rFonts w:asciiTheme="minorHAnsi" w:eastAsia="Calibri" w:hAnsiTheme="minorHAnsi" w:cstheme="minorHAnsi"/>
        </w:rPr>
        <w:t>adolescent’s ability to navigate mental health issues and risks are precarious.</w:t>
      </w:r>
      <w:r w:rsidRPr="002C3424">
        <w:rPr>
          <w:rFonts w:asciiTheme="minorHAnsi" w:eastAsia="Calibri" w:hAnsiTheme="minorHAnsi" w:cstheme="minorHAnsi"/>
          <w:vertAlign w:val="superscript"/>
        </w:rPr>
        <w:endnoteReference w:id="77"/>
      </w:r>
      <w:r w:rsidRPr="002C3424">
        <w:rPr>
          <w:rFonts w:asciiTheme="minorHAnsi" w:eastAsia="Calibri" w:hAnsiTheme="minorHAnsi" w:cstheme="minorHAnsi"/>
        </w:rPr>
        <w:t xml:space="preserve"> </w:t>
      </w:r>
    </w:p>
    <w:p w14:paraId="3BC402A8" w14:textId="06D157AC" w:rsidR="002030C9" w:rsidRPr="002C3424" w:rsidRDefault="002030C9" w:rsidP="00BA3453">
      <w:pPr>
        <w:numPr>
          <w:ilvl w:val="0"/>
          <w:numId w:val="3"/>
        </w:numPr>
        <w:pBdr>
          <w:top w:val="nil"/>
          <w:left w:val="nil"/>
          <w:bottom w:val="nil"/>
          <w:right w:val="nil"/>
          <w:between w:val="nil"/>
        </w:pBdr>
        <w:spacing w:before="0" w:after="0"/>
        <w:ind w:left="714" w:hanging="357"/>
        <w:rPr>
          <w:rFonts w:asciiTheme="minorHAnsi" w:eastAsia="Calibri" w:hAnsiTheme="minorHAnsi" w:cstheme="minorHAnsi"/>
        </w:rPr>
      </w:pPr>
      <w:r w:rsidRPr="002C3424">
        <w:rPr>
          <w:rFonts w:asciiTheme="minorHAnsi" w:eastAsia="Calibri" w:hAnsiTheme="minorHAnsi" w:cstheme="minorHAnsi"/>
        </w:rPr>
        <w:t xml:space="preserve">The COVID-19 pandemic also had an impact on adolescents’ well-being. Research shows that 59% of adolescents are scared </w:t>
      </w:r>
      <w:r w:rsidRPr="002C3424">
        <w:rPr>
          <w:rFonts w:asciiTheme="minorHAnsi" w:hAnsiTheme="minorHAnsi" w:cstheme="minorHAnsi"/>
        </w:rPr>
        <w:t>of the</w:t>
      </w:r>
      <w:r w:rsidRPr="002C3424">
        <w:rPr>
          <w:rFonts w:asciiTheme="minorHAnsi" w:eastAsia="Calibri" w:hAnsiTheme="minorHAnsi" w:cstheme="minorHAnsi"/>
        </w:rPr>
        <w:t xml:space="preserve"> virus, with an increase of moderate/severe depression among young people. People coming from a lower socio-economic bracket are also </w:t>
      </w:r>
      <w:r w:rsidRPr="002C3424">
        <w:rPr>
          <w:rFonts w:asciiTheme="minorHAnsi" w:hAnsiTheme="minorHAnsi" w:cstheme="minorHAnsi"/>
        </w:rPr>
        <w:t xml:space="preserve">experiencing less </w:t>
      </w:r>
      <w:r w:rsidRPr="002C3424">
        <w:rPr>
          <w:rFonts w:asciiTheme="minorHAnsi" w:eastAsia="Calibri" w:hAnsiTheme="minorHAnsi" w:cstheme="minorHAnsi"/>
        </w:rPr>
        <w:t xml:space="preserve">support from their households, leaving them </w:t>
      </w:r>
      <w:r w:rsidRPr="002C3424">
        <w:rPr>
          <w:rFonts w:asciiTheme="minorHAnsi" w:hAnsiTheme="minorHAnsi" w:cstheme="minorHAnsi"/>
        </w:rPr>
        <w:t xml:space="preserve">to deal </w:t>
      </w:r>
      <w:r w:rsidRPr="002C3424">
        <w:rPr>
          <w:rFonts w:asciiTheme="minorHAnsi" w:eastAsia="Calibri" w:hAnsiTheme="minorHAnsi" w:cstheme="minorHAnsi"/>
        </w:rPr>
        <w:t>with their issues by themselves.</w:t>
      </w:r>
      <w:r w:rsidRPr="002C3424">
        <w:rPr>
          <w:rFonts w:asciiTheme="minorHAnsi" w:eastAsia="Calibri" w:hAnsiTheme="minorHAnsi" w:cstheme="minorHAnsi"/>
          <w:vertAlign w:val="superscript"/>
        </w:rPr>
        <w:endnoteReference w:id="78"/>
      </w:r>
    </w:p>
    <w:p w14:paraId="281D248C" w14:textId="77777777" w:rsidR="0036265D" w:rsidRPr="002C3424" w:rsidRDefault="0036265D" w:rsidP="00BA3453">
      <w:pPr>
        <w:pBdr>
          <w:top w:val="nil"/>
          <w:left w:val="nil"/>
          <w:bottom w:val="nil"/>
          <w:right w:val="nil"/>
          <w:between w:val="nil"/>
        </w:pBdr>
        <w:spacing w:before="0" w:after="0"/>
        <w:ind w:left="714"/>
        <w:rPr>
          <w:rFonts w:asciiTheme="minorHAnsi" w:eastAsia="Calibri" w:hAnsiTheme="minorHAnsi" w:cstheme="minorHAnsi"/>
        </w:rPr>
      </w:pPr>
    </w:p>
    <w:p w14:paraId="3BC402A9" w14:textId="77777777" w:rsidR="002030C9" w:rsidRPr="002C3424" w:rsidRDefault="002030C9" w:rsidP="00BA3453">
      <w:pPr>
        <w:pStyle w:val="Heading2"/>
        <w:spacing w:before="0"/>
        <w:rPr>
          <w:rFonts w:asciiTheme="minorHAnsi" w:hAnsiTheme="minorHAnsi" w:cstheme="minorHAnsi"/>
        </w:rPr>
      </w:pPr>
      <w:bookmarkStart w:id="32" w:name="_Toc105580222"/>
      <w:r w:rsidRPr="002C3424">
        <w:rPr>
          <w:rFonts w:asciiTheme="minorHAnsi" w:hAnsiTheme="minorHAnsi" w:cstheme="minorHAnsi"/>
        </w:rPr>
        <w:t>Adolescent health: sexual and reproductive health</w:t>
      </w:r>
      <w:bookmarkEnd w:id="32"/>
      <w:r w:rsidRPr="002C3424">
        <w:rPr>
          <w:rFonts w:asciiTheme="minorHAnsi" w:hAnsiTheme="minorHAnsi" w:cstheme="minorHAnsi"/>
        </w:rPr>
        <w:t xml:space="preserve"> </w:t>
      </w:r>
    </w:p>
    <w:p w14:paraId="3BC402AA" w14:textId="3B15741E" w:rsidR="002030C9" w:rsidRPr="002C3424" w:rsidRDefault="002030C9" w:rsidP="00BA3453">
      <w:pPr>
        <w:numPr>
          <w:ilvl w:val="0"/>
          <w:numId w:val="5"/>
        </w:numPr>
        <w:pBdr>
          <w:top w:val="nil"/>
          <w:left w:val="nil"/>
          <w:bottom w:val="nil"/>
          <w:right w:val="nil"/>
          <w:between w:val="nil"/>
        </w:pBdr>
        <w:spacing w:before="0" w:after="0"/>
        <w:rPr>
          <w:rFonts w:asciiTheme="minorHAnsi" w:eastAsia="Calibri" w:hAnsiTheme="minorHAnsi" w:cstheme="minorHAnsi"/>
        </w:rPr>
      </w:pPr>
      <w:r w:rsidRPr="002C3424">
        <w:rPr>
          <w:rFonts w:asciiTheme="minorHAnsi" w:eastAsia="Calibri" w:hAnsiTheme="minorHAnsi" w:cstheme="minorHAnsi"/>
        </w:rPr>
        <w:t>Several young people in Jordan still face multiple challenges in addressing their sexual and reproductive health (SRH) needs</w:t>
      </w:r>
      <w:r w:rsidRPr="002C3424">
        <w:rPr>
          <w:rFonts w:asciiTheme="minorHAnsi" w:hAnsiTheme="minorHAnsi" w:cstheme="minorHAnsi"/>
        </w:rPr>
        <w:t xml:space="preserve"> regarding </w:t>
      </w:r>
      <w:r w:rsidRPr="002C3424">
        <w:rPr>
          <w:rFonts w:asciiTheme="minorHAnsi" w:eastAsia="Calibri" w:hAnsiTheme="minorHAnsi" w:cstheme="minorHAnsi"/>
        </w:rPr>
        <w:t>issues related to the prevention of unintended pregnancy and sexually transmitted infections, as well as early marriage and sexual coercion and violence.</w:t>
      </w:r>
      <w:r w:rsidRPr="002C3424">
        <w:rPr>
          <w:rFonts w:asciiTheme="minorHAnsi" w:eastAsia="Calibri" w:hAnsiTheme="minorHAnsi" w:cstheme="minorHAnsi"/>
          <w:vertAlign w:val="superscript"/>
        </w:rPr>
        <w:endnoteReference w:id="79"/>
      </w:r>
      <w:r w:rsidRPr="002C3424">
        <w:rPr>
          <w:rFonts w:asciiTheme="minorHAnsi" w:eastAsia="Calibri" w:hAnsiTheme="minorHAnsi" w:cstheme="minorHAnsi"/>
        </w:rPr>
        <w:t xml:space="preserve"> </w:t>
      </w:r>
    </w:p>
    <w:p w14:paraId="3BC402AB" w14:textId="77777777" w:rsidR="002030C9" w:rsidRPr="002C3424" w:rsidRDefault="002030C9" w:rsidP="00BA3453">
      <w:pPr>
        <w:numPr>
          <w:ilvl w:val="0"/>
          <w:numId w:val="5"/>
        </w:numPr>
        <w:pBdr>
          <w:top w:val="nil"/>
          <w:left w:val="nil"/>
          <w:bottom w:val="nil"/>
          <w:right w:val="nil"/>
          <w:between w:val="nil"/>
        </w:pBdr>
        <w:spacing w:before="0" w:after="0"/>
        <w:ind w:left="714" w:hanging="357"/>
        <w:rPr>
          <w:rFonts w:asciiTheme="minorHAnsi" w:eastAsia="Calibri" w:hAnsiTheme="minorHAnsi" w:cstheme="minorHAnsi"/>
        </w:rPr>
      </w:pPr>
      <w:r w:rsidRPr="002C3424">
        <w:rPr>
          <w:rFonts w:asciiTheme="minorHAnsi" w:eastAsia="Calibri" w:hAnsiTheme="minorHAnsi" w:cstheme="minorHAnsi"/>
        </w:rPr>
        <w:t xml:space="preserve">Jordanian youth lack access to reproductive health-related support, information and services. Jordanian society remains conservative </w:t>
      </w:r>
      <w:r w:rsidRPr="002C3424">
        <w:rPr>
          <w:rFonts w:asciiTheme="minorHAnsi" w:hAnsiTheme="minorHAnsi" w:cstheme="minorHAnsi"/>
        </w:rPr>
        <w:t>on these topics,</w:t>
      </w:r>
      <w:r w:rsidRPr="002C3424">
        <w:rPr>
          <w:rFonts w:asciiTheme="minorHAnsi" w:eastAsia="Calibri" w:hAnsiTheme="minorHAnsi" w:cstheme="minorHAnsi"/>
        </w:rPr>
        <w:t xml:space="preserve"> and therefore, discussions on sexual relations </w:t>
      </w:r>
      <w:r w:rsidRPr="002C3424">
        <w:rPr>
          <w:rFonts w:asciiTheme="minorHAnsi" w:hAnsiTheme="minorHAnsi" w:cstheme="minorHAnsi"/>
        </w:rPr>
        <w:t xml:space="preserve">are </w:t>
      </w:r>
      <w:r w:rsidRPr="002C3424">
        <w:rPr>
          <w:rFonts w:asciiTheme="minorHAnsi" w:eastAsia="Calibri" w:hAnsiTheme="minorHAnsi" w:cstheme="minorHAnsi"/>
        </w:rPr>
        <w:t>often perceived as inappropriate or unacceptable.</w:t>
      </w:r>
      <w:r w:rsidRPr="002C3424">
        <w:rPr>
          <w:rFonts w:asciiTheme="minorHAnsi" w:eastAsia="Calibri" w:hAnsiTheme="minorHAnsi" w:cstheme="minorHAnsi"/>
          <w:vertAlign w:val="superscript"/>
        </w:rPr>
        <w:endnoteReference w:id="80"/>
      </w:r>
      <w:r w:rsidRPr="002C3424">
        <w:rPr>
          <w:rFonts w:asciiTheme="minorHAnsi" w:eastAsia="Calibri" w:hAnsiTheme="minorHAnsi" w:cstheme="minorHAnsi"/>
        </w:rPr>
        <w:t xml:space="preserve"> Sexual relationships outside </w:t>
      </w:r>
      <w:r w:rsidRPr="002C3424">
        <w:rPr>
          <w:rFonts w:asciiTheme="minorHAnsi" w:hAnsiTheme="minorHAnsi" w:cstheme="minorHAnsi"/>
        </w:rPr>
        <w:t xml:space="preserve">of marriage </w:t>
      </w:r>
      <w:r w:rsidRPr="002C3424">
        <w:rPr>
          <w:rFonts w:asciiTheme="minorHAnsi" w:eastAsia="Calibri" w:hAnsiTheme="minorHAnsi" w:cstheme="minorHAnsi"/>
        </w:rPr>
        <w:t>are often prohibited</w:t>
      </w:r>
      <w:r w:rsidRPr="002C3424">
        <w:rPr>
          <w:rFonts w:asciiTheme="minorHAnsi" w:hAnsiTheme="minorHAnsi" w:cstheme="minorHAnsi"/>
        </w:rPr>
        <w:t xml:space="preserve">. More broadly, </w:t>
      </w:r>
      <w:r w:rsidRPr="002C3424">
        <w:rPr>
          <w:rFonts w:asciiTheme="minorHAnsi" w:eastAsia="Calibri" w:hAnsiTheme="minorHAnsi" w:cstheme="minorHAnsi"/>
        </w:rPr>
        <w:t xml:space="preserve">there is a culture of silence surrounding sexuality. Young adolescents do not have basic knowledge related to reproductive health </w:t>
      </w:r>
      <w:r w:rsidRPr="002C3424">
        <w:rPr>
          <w:rFonts w:asciiTheme="minorHAnsi" w:hAnsiTheme="minorHAnsi" w:cstheme="minorHAnsi"/>
        </w:rPr>
        <w:t>n</w:t>
      </w:r>
      <w:r w:rsidRPr="002C3424">
        <w:rPr>
          <w:rFonts w:asciiTheme="minorHAnsi" w:eastAsia="Calibri" w:hAnsiTheme="minorHAnsi" w:cstheme="minorHAnsi"/>
        </w:rPr>
        <w:t xml:space="preserve">or </w:t>
      </w:r>
      <w:r w:rsidRPr="002C3424">
        <w:rPr>
          <w:rFonts w:asciiTheme="minorHAnsi" w:hAnsiTheme="minorHAnsi" w:cstheme="minorHAnsi"/>
        </w:rPr>
        <w:t>do they know h</w:t>
      </w:r>
      <w:r w:rsidRPr="002C3424">
        <w:rPr>
          <w:rFonts w:asciiTheme="minorHAnsi" w:eastAsia="Calibri" w:hAnsiTheme="minorHAnsi" w:cstheme="minorHAnsi"/>
        </w:rPr>
        <w:t xml:space="preserve">ow to find a </w:t>
      </w:r>
      <w:r w:rsidRPr="002C3424">
        <w:rPr>
          <w:rFonts w:asciiTheme="minorHAnsi" w:hAnsiTheme="minorHAnsi" w:cstheme="minorHAnsi"/>
        </w:rPr>
        <w:t xml:space="preserve">trustworthy </w:t>
      </w:r>
      <w:r w:rsidRPr="002C3424">
        <w:rPr>
          <w:rFonts w:asciiTheme="minorHAnsi" w:eastAsia="Calibri" w:hAnsiTheme="minorHAnsi" w:cstheme="minorHAnsi"/>
        </w:rPr>
        <w:t xml:space="preserve">provider. </w:t>
      </w:r>
    </w:p>
    <w:p w14:paraId="3BC402AC" w14:textId="77777777" w:rsidR="002030C9" w:rsidRPr="002C3424" w:rsidRDefault="002030C9" w:rsidP="00BA3453">
      <w:pPr>
        <w:numPr>
          <w:ilvl w:val="0"/>
          <w:numId w:val="5"/>
        </w:numPr>
        <w:pBdr>
          <w:top w:val="nil"/>
          <w:left w:val="nil"/>
          <w:bottom w:val="nil"/>
          <w:right w:val="nil"/>
          <w:between w:val="nil"/>
        </w:pBdr>
        <w:spacing w:before="0" w:after="0"/>
        <w:ind w:left="714" w:hanging="357"/>
        <w:rPr>
          <w:rFonts w:asciiTheme="minorHAnsi" w:eastAsia="Calibri" w:hAnsiTheme="minorHAnsi" w:cstheme="minorHAnsi"/>
        </w:rPr>
      </w:pPr>
      <w:r w:rsidRPr="002C3424">
        <w:rPr>
          <w:rFonts w:asciiTheme="minorHAnsi" w:eastAsia="Calibri" w:hAnsiTheme="minorHAnsi" w:cstheme="minorHAnsi"/>
        </w:rPr>
        <w:t xml:space="preserve">The Jordanian health system is not doing enough to meet the reproductive health needs of youth. </w:t>
      </w:r>
      <w:r w:rsidRPr="002C3424">
        <w:rPr>
          <w:rFonts w:asciiTheme="minorHAnsi" w:hAnsiTheme="minorHAnsi" w:cstheme="minorHAnsi"/>
        </w:rPr>
        <w:t>T</w:t>
      </w:r>
      <w:r w:rsidRPr="002C3424">
        <w:rPr>
          <w:rFonts w:asciiTheme="minorHAnsi" w:eastAsia="Calibri" w:hAnsiTheme="minorHAnsi" w:cstheme="minorHAnsi"/>
        </w:rPr>
        <w:t>he sexual and reproductive health needs of young people are largely understudied because of fears surrounding the sensitive nature of discussing th</w:t>
      </w:r>
      <w:r w:rsidRPr="002C3424">
        <w:rPr>
          <w:rFonts w:asciiTheme="minorHAnsi" w:hAnsiTheme="minorHAnsi" w:cstheme="minorHAnsi"/>
        </w:rPr>
        <w:t>e</w:t>
      </w:r>
      <w:r w:rsidRPr="002C3424">
        <w:rPr>
          <w:rFonts w:asciiTheme="minorHAnsi" w:eastAsia="Calibri" w:hAnsiTheme="minorHAnsi" w:cstheme="minorHAnsi"/>
        </w:rPr>
        <w:t>se topics with youth.</w:t>
      </w:r>
      <w:r w:rsidRPr="002C3424">
        <w:rPr>
          <w:rFonts w:asciiTheme="minorHAnsi" w:eastAsia="Calibri" w:hAnsiTheme="minorHAnsi" w:cstheme="minorHAnsi"/>
          <w:vertAlign w:val="superscript"/>
        </w:rPr>
        <w:endnoteReference w:id="81"/>
      </w:r>
      <w:r w:rsidRPr="002C3424">
        <w:rPr>
          <w:rFonts w:asciiTheme="minorHAnsi" w:eastAsia="Calibri" w:hAnsiTheme="minorHAnsi" w:cstheme="minorHAnsi"/>
        </w:rPr>
        <w:t xml:space="preserve"> </w:t>
      </w:r>
    </w:p>
    <w:p w14:paraId="3BC402AD" w14:textId="32FA2F89" w:rsidR="002030C9" w:rsidRDefault="002030C9" w:rsidP="00BA3453">
      <w:pPr>
        <w:numPr>
          <w:ilvl w:val="0"/>
          <w:numId w:val="5"/>
        </w:numPr>
        <w:pBdr>
          <w:top w:val="nil"/>
          <w:left w:val="nil"/>
          <w:bottom w:val="nil"/>
          <w:right w:val="nil"/>
          <w:between w:val="nil"/>
        </w:pBdr>
        <w:spacing w:before="0" w:after="0"/>
        <w:ind w:left="714" w:hanging="357"/>
        <w:rPr>
          <w:rFonts w:asciiTheme="minorHAnsi" w:eastAsia="Calibri" w:hAnsiTheme="minorHAnsi" w:cstheme="minorHAnsi"/>
        </w:rPr>
      </w:pPr>
      <w:r w:rsidRPr="002C3424">
        <w:rPr>
          <w:rFonts w:asciiTheme="minorHAnsi" w:eastAsia="Calibri" w:hAnsiTheme="minorHAnsi" w:cstheme="minorHAnsi"/>
        </w:rPr>
        <w:t xml:space="preserve">Menstruation is also a topic that is not discussed. </w:t>
      </w:r>
      <w:r w:rsidRPr="002C3424">
        <w:rPr>
          <w:rFonts w:asciiTheme="minorHAnsi" w:hAnsiTheme="minorHAnsi" w:cstheme="minorHAnsi"/>
        </w:rPr>
        <w:t>As a result, m</w:t>
      </w:r>
      <w:r w:rsidRPr="002C3424">
        <w:rPr>
          <w:rFonts w:asciiTheme="minorHAnsi" w:eastAsia="Calibri" w:hAnsiTheme="minorHAnsi" w:cstheme="minorHAnsi"/>
        </w:rPr>
        <w:t>any girls shy away from discussing this topic and some associate it with shame. This is true for girls in remote areas, who end up missing school while on their period, not only because they feel embarrassed, but also because of the anxiety of changing the sanitary pad in their school.</w:t>
      </w:r>
      <w:r w:rsidRPr="002C3424">
        <w:rPr>
          <w:rFonts w:asciiTheme="minorHAnsi" w:eastAsia="Calibri" w:hAnsiTheme="minorHAnsi" w:cstheme="minorHAnsi"/>
          <w:vertAlign w:val="superscript"/>
        </w:rPr>
        <w:endnoteReference w:id="82"/>
      </w:r>
      <w:r w:rsidRPr="002C3424">
        <w:rPr>
          <w:rFonts w:asciiTheme="minorHAnsi" w:eastAsia="Calibri" w:hAnsiTheme="minorHAnsi" w:cstheme="minorHAnsi"/>
        </w:rPr>
        <w:t xml:space="preserve"> Girls from marginalized families are the most affected. Their living conditions are inadequate because of the limited access to basic hygiene facilities, water, and sanitation. There are few programs tackling such issues and that </w:t>
      </w:r>
      <w:r w:rsidRPr="002C3424">
        <w:rPr>
          <w:rFonts w:asciiTheme="minorHAnsi" w:hAnsiTheme="minorHAnsi" w:cstheme="minorHAnsi"/>
        </w:rPr>
        <w:t xml:space="preserve">provide </w:t>
      </w:r>
      <w:r w:rsidRPr="002C3424">
        <w:rPr>
          <w:rFonts w:asciiTheme="minorHAnsi" w:eastAsia="Calibri" w:hAnsiTheme="minorHAnsi" w:cstheme="minorHAnsi"/>
        </w:rPr>
        <w:t>girls the opportunity to openly discuss this issue. In Jordan, there is still little, or no information provided to girls before they reach puberty</w:t>
      </w:r>
      <w:r w:rsidRPr="002C3424">
        <w:rPr>
          <w:rFonts w:asciiTheme="minorHAnsi" w:hAnsiTheme="minorHAnsi" w:cstheme="minorHAnsi"/>
        </w:rPr>
        <w:t xml:space="preserve">. There are </w:t>
      </w:r>
      <w:r w:rsidRPr="002C3424">
        <w:rPr>
          <w:rFonts w:asciiTheme="minorHAnsi" w:eastAsia="Calibri" w:hAnsiTheme="minorHAnsi" w:cstheme="minorHAnsi"/>
        </w:rPr>
        <w:t>no discussions with boys.</w:t>
      </w:r>
      <w:r w:rsidRPr="002C3424">
        <w:rPr>
          <w:rFonts w:asciiTheme="minorHAnsi" w:eastAsia="Calibri" w:hAnsiTheme="minorHAnsi" w:cstheme="minorHAnsi"/>
          <w:vertAlign w:val="superscript"/>
        </w:rPr>
        <w:endnoteReference w:id="83"/>
      </w:r>
    </w:p>
    <w:p w14:paraId="42FE7954" w14:textId="77777777" w:rsidR="000709B9" w:rsidRPr="002C3424" w:rsidRDefault="000709B9" w:rsidP="000709B9">
      <w:pPr>
        <w:pBdr>
          <w:top w:val="nil"/>
          <w:left w:val="nil"/>
          <w:bottom w:val="nil"/>
          <w:right w:val="nil"/>
          <w:between w:val="nil"/>
        </w:pBdr>
        <w:spacing w:before="0" w:after="0"/>
        <w:ind w:left="714"/>
        <w:rPr>
          <w:rFonts w:asciiTheme="minorHAnsi" w:eastAsia="Calibri" w:hAnsiTheme="minorHAnsi" w:cstheme="minorHAnsi"/>
        </w:rPr>
      </w:pPr>
    </w:p>
    <w:tbl>
      <w:tblPr>
        <w:tblStyle w:val="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030C9" w:rsidRPr="002C3424" w14:paraId="3BC402B3" w14:textId="77777777">
        <w:tc>
          <w:tcPr>
            <w:tcW w:w="9350" w:type="dxa"/>
          </w:tcPr>
          <w:p w14:paraId="3BC402AE" w14:textId="50190774" w:rsidR="002030C9" w:rsidRPr="002C3424" w:rsidRDefault="00080458" w:rsidP="00BA3453">
            <w:pPr>
              <w:spacing w:before="0" w:after="0"/>
              <w:rPr>
                <w:rFonts w:asciiTheme="minorHAnsi" w:hAnsiTheme="minorHAnsi" w:cstheme="minorHAnsi"/>
              </w:rPr>
            </w:pPr>
            <w:sdt>
              <w:sdtPr>
                <w:rPr>
                  <w:rFonts w:asciiTheme="minorHAnsi" w:hAnsiTheme="minorHAnsi" w:cstheme="minorHAnsi"/>
                </w:rPr>
                <w:tag w:val="goog_rdk_12"/>
                <w:id w:val="377832856"/>
                <w:showingPlcHdr/>
              </w:sdtPr>
              <w:sdtEndPr/>
              <w:sdtContent>
                <w:r w:rsidR="003C4533" w:rsidRPr="002C3424">
                  <w:rPr>
                    <w:rFonts w:asciiTheme="minorHAnsi" w:hAnsiTheme="minorHAnsi" w:cstheme="minorHAnsi"/>
                  </w:rPr>
                  <w:t xml:space="preserve">     </w:t>
                </w:r>
              </w:sdtContent>
            </w:sdt>
            <w:r w:rsidR="002030C9" w:rsidRPr="002C3424">
              <w:rPr>
                <w:rFonts w:asciiTheme="minorHAnsi" w:hAnsiTheme="minorHAnsi" w:cstheme="minorHAnsi"/>
              </w:rPr>
              <w:t xml:space="preserve">Recommendations </w:t>
            </w:r>
          </w:p>
          <w:p w14:paraId="3BC402B0" w14:textId="5772B580" w:rsidR="002030C9" w:rsidRPr="002C3424" w:rsidRDefault="002030C9" w:rsidP="00BA3453">
            <w:pPr>
              <w:pStyle w:val="ListParagraph"/>
              <w:numPr>
                <w:ilvl w:val="0"/>
                <w:numId w:val="40"/>
              </w:numPr>
              <w:spacing w:before="0" w:after="0"/>
              <w:rPr>
                <w:rFonts w:asciiTheme="minorHAnsi" w:hAnsiTheme="minorHAnsi" w:cstheme="minorHAnsi"/>
              </w:rPr>
            </w:pPr>
            <w:r w:rsidRPr="002C3424">
              <w:rPr>
                <w:rFonts w:asciiTheme="minorHAnsi" w:hAnsiTheme="minorHAnsi" w:cstheme="minorHAnsi"/>
              </w:rPr>
              <w:t>It is, therefore, fundamental to improve the registration and the reporting system of neonatal death for tracking improvements.</w:t>
            </w:r>
          </w:p>
          <w:p w14:paraId="3BC402B1" w14:textId="77777777" w:rsidR="002030C9" w:rsidRPr="002C3424" w:rsidRDefault="002030C9" w:rsidP="00BA3453">
            <w:pPr>
              <w:numPr>
                <w:ilvl w:val="0"/>
                <w:numId w:val="3"/>
              </w:numPr>
              <w:pBdr>
                <w:top w:val="nil"/>
                <w:left w:val="nil"/>
                <w:bottom w:val="nil"/>
                <w:right w:val="nil"/>
                <w:between w:val="nil"/>
              </w:pBdr>
              <w:spacing w:before="0" w:after="0"/>
              <w:rPr>
                <w:rFonts w:asciiTheme="minorHAnsi" w:eastAsia="Calibri" w:hAnsiTheme="minorHAnsi" w:cstheme="minorHAnsi"/>
              </w:rPr>
            </w:pPr>
            <w:r w:rsidRPr="002C3424">
              <w:rPr>
                <w:rFonts w:asciiTheme="minorHAnsi" w:eastAsia="Calibri" w:hAnsiTheme="minorHAnsi" w:cstheme="minorHAnsi"/>
              </w:rPr>
              <w:t xml:space="preserve">For this reason, it is essential to constantly monitor the psychosocial and mental health of young people and promote adolescents’ well-being in order to prevent also physical and mental health issues later on in adulthood. </w:t>
            </w:r>
          </w:p>
          <w:p w14:paraId="3BC402B2" w14:textId="12D8DF1B" w:rsidR="002030C9" w:rsidRPr="002C3424" w:rsidRDefault="002030C9" w:rsidP="00BA3453">
            <w:pPr>
              <w:numPr>
                <w:ilvl w:val="0"/>
                <w:numId w:val="3"/>
              </w:numPr>
              <w:pBdr>
                <w:top w:val="nil"/>
                <w:left w:val="nil"/>
                <w:bottom w:val="nil"/>
                <w:right w:val="nil"/>
                <w:between w:val="nil"/>
              </w:pBdr>
              <w:spacing w:before="0" w:after="0"/>
              <w:rPr>
                <w:rFonts w:asciiTheme="minorHAnsi" w:eastAsia="Calibri" w:hAnsiTheme="minorHAnsi" w:cstheme="minorHAnsi"/>
                <w:color w:val="FF0000"/>
              </w:rPr>
            </w:pPr>
            <w:r w:rsidRPr="002C3424">
              <w:rPr>
                <w:rFonts w:asciiTheme="minorHAnsi" w:eastAsia="Calibri" w:hAnsiTheme="minorHAnsi" w:cstheme="minorHAnsi"/>
              </w:rPr>
              <w:t xml:space="preserve">The education system should address these sensitive issues through a clear plan widespread around the country and not only in some small and private schools </w:t>
            </w:r>
            <w:r w:rsidR="000709B9">
              <w:rPr>
                <w:rFonts w:asciiTheme="minorHAnsi" w:eastAsia="Calibri" w:hAnsiTheme="minorHAnsi" w:cstheme="minorHAnsi"/>
              </w:rPr>
              <w:t>in</w:t>
            </w:r>
            <w:r w:rsidRPr="002C3424">
              <w:rPr>
                <w:rFonts w:asciiTheme="minorHAnsi" w:eastAsia="Calibri" w:hAnsiTheme="minorHAnsi" w:cstheme="minorHAnsi"/>
              </w:rPr>
              <w:t xml:space="preserve"> the main cities. It is crucial to understand that sexual and reproductive education is a strategic asset against diseases and bad health </w:t>
            </w:r>
            <w:r w:rsidR="000709B9" w:rsidRPr="002C3424">
              <w:rPr>
                <w:rFonts w:asciiTheme="minorHAnsi" w:eastAsia="Calibri" w:hAnsiTheme="minorHAnsi" w:cstheme="minorHAnsi"/>
              </w:rPr>
              <w:t>behaviours</w:t>
            </w:r>
            <w:r w:rsidRPr="002C3424">
              <w:rPr>
                <w:rFonts w:asciiTheme="minorHAnsi" w:eastAsia="Calibri" w:hAnsiTheme="minorHAnsi" w:cstheme="minorHAnsi"/>
              </w:rPr>
              <w:t xml:space="preserve"> for the country’s present and future.</w:t>
            </w:r>
          </w:p>
        </w:tc>
      </w:tr>
    </w:tbl>
    <w:p w14:paraId="3AE819E5" w14:textId="77777777" w:rsidR="002030C9" w:rsidRPr="002C3424" w:rsidRDefault="002030C9" w:rsidP="00BA3453">
      <w:pPr>
        <w:spacing w:before="0" w:after="0"/>
        <w:rPr>
          <w:rFonts w:asciiTheme="minorHAnsi" w:hAnsiTheme="minorHAnsi" w:cstheme="minorHAnsi"/>
        </w:rPr>
      </w:pPr>
    </w:p>
    <w:p w14:paraId="3BC402B4" w14:textId="16725308" w:rsidR="002030C9" w:rsidRPr="002C3424" w:rsidRDefault="002030C9" w:rsidP="00BA3453">
      <w:pPr>
        <w:pStyle w:val="Heading1"/>
        <w:spacing w:before="0" w:line="312" w:lineRule="auto"/>
        <w:ind w:left="360"/>
        <w:rPr>
          <w:rFonts w:asciiTheme="minorHAnsi" w:hAnsiTheme="minorHAnsi" w:cstheme="minorHAnsi"/>
        </w:rPr>
      </w:pPr>
      <w:bookmarkStart w:id="33" w:name="_Toc105580223"/>
      <w:r w:rsidRPr="002C3424">
        <w:rPr>
          <w:rFonts w:asciiTheme="minorHAnsi" w:hAnsiTheme="minorHAnsi" w:cstheme="minorHAnsi"/>
        </w:rPr>
        <w:t>Special protection measures (arts. 22, 30, 32, 33, 35, 36, 37 (b)–(d) and 38–40)</w:t>
      </w:r>
      <w:bookmarkEnd w:id="33"/>
    </w:p>
    <w:p w14:paraId="3BC402B5" w14:textId="77777777" w:rsidR="002030C9" w:rsidRPr="002C3424" w:rsidRDefault="002030C9" w:rsidP="00BA3453">
      <w:pPr>
        <w:pStyle w:val="Heading2"/>
        <w:spacing w:before="0" w:line="312" w:lineRule="auto"/>
        <w:rPr>
          <w:rFonts w:asciiTheme="minorHAnsi" w:hAnsiTheme="minorHAnsi" w:cstheme="minorHAnsi"/>
        </w:rPr>
      </w:pPr>
      <w:bookmarkStart w:id="34" w:name="_Toc105580224"/>
      <w:r w:rsidRPr="002C3424">
        <w:rPr>
          <w:rFonts w:asciiTheme="minorHAnsi" w:hAnsiTheme="minorHAnsi" w:cstheme="minorHAnsi"/>
        </w:rPr>
        <w:t>Asylum-seeking and refugee children</w:t>
      </w:r>
      <w:bookmarkEnd w:id="34"/>
    </w:p>
    <w:p w14:paraId="3BC402B6" w14:textId="77777777" w:rsidR="002030C9" w:rsidRPr="002C3424" w:rsidRDefault="002030C9" w:rsidP="00BA3453">
      <w:pPr>
        <w:spacing w:before="0" w:after="0" w:line="312" w:lineRule="auto"/>
        <w:rPr>
          <w:rFonts w:asciiTheme="minorHAnsi" w:hAnsiTheme="minorHAnsi" w:cstheme="minorHAnsi"/>
        </w:rPr>
      </w:pPr>
      <w:r w:rsidRPr="002C3424">
        <w:rPr>
          <w:rFonts w:asciiTheme="minorHAnsi" w:hAnsiTheme="minorHAnsi" w:cstheme="minorHAnsi"/>
        </w:rPr>
        <w:t xml:space="preserve">While all refugee children need special protection, there are four groups of refugees in Jordan who are particularly vulnerable: </w:t>
      </w:r>
    </w:p>
    <w:p w14:paraId="3BC402B7" w14:textId="77777777" w:rsidR="002030C9" w:rsidRPr="002C3424" w:rsidRDefault="002030C9" w:rsidP="00BA3453">
      <w:pPr>
        <w:numPr>
          <w:ilvl w:val="0"/>
          <w:numId w:val="28"/>
        </w:numPr>
        <w:pBdr>
          <w:top w:val="nil"/>
          <w:left w:val="nil"/>
          <w:bottom w:val="nil"/>
          <w:right w:val="nil"/>
          <w:between w:val="nil"/>
        </w:pBdr>
        <w:spacing w:before="0" w:after="0" w:line="312" w:lineRule="auto"/>
        <w:rPr>
          <w:rFonts w:asciiTheme="minorHAnsi" w:eastAsia="Calibri" w:hAnsiTheme="minorHAnsi" w:cstheme="minorHAnsi"/>
          <w:color w:val="000000"/>
        </w:rPr>
      </w:pPr>
      <w:r w:rsidRPr="002C3424">
        <w:rPr>
          <w:rFonts w:asciiTheme="minorHAnsi" w:eastAsia="Calibri" w:hAnsiTheme="minorHAnsi" w:cstheme="minorHAnsi"/>
          <w:b/>
          <w:color w:val="000000"/>
        </w:rPr>
        <w:t>Refugee children living in Azraq Camp’s Village 5:</w:t>
      </w:r>
      <w:r w:rsidRPr="002C3424">
        <w:rPr>
          <w:rFonts w:asciiTheme="minorHAnsi" w:eastAsia="Calibri" w:hAnsiTheme="minorHAnsi" w:cstheme="minorHAnsi"/>
          <w:color w:val="000000"/>
        </w:rPr>
        <w:t xml:space="preserve"> Azraq camp was officially opened in April 2014. It is characterized to have stronger surveillance than other refugee camps in Jordan and is in a remote and secluded location. Azraq camp is home to 36,298 Syrian refugees, most of which are children (61%).</w:t>
      </w:r>
      <w:r w:rsidRPr="002C3424">
        <w:rPr>
          <w:rFonts w:asciiTheme="minorHAnsi" w:eastAsia="Calibri" w:hAnsiTheme="minorHAnsi" w:cstheme="minorHAnsi"/>
          <w:color w:val="000000"/>
          <w:vertAlign w:val="superscript"/>
        </w:rPr>
        <w:endnoteReference w:id="84"/>
      </w:r>
      <w:r w:rsidRPr="002C3424">
        <w:rPr>
          <w:rFonts w:asciiTheme="minorHAnsi" w:eastAsia="Calibri" w:hAnsiTheme="minorHAnsi" w:cstheme="minorHAnsi"/>
          <w:color w:val="000000"/>
        </w:rPr>
        <w:t xml:space="preserve"> Refugees who are considered a security risk are sent to ‘village 5’, which is a confined area fenced with barbed wire. Residents of village 5 are not allowed to leave before undergoing a security screening, which in some cases takes a very long time. In addition to those who are considered a security risk, any refugees living in host communities who are found to be lacking documentation or working illegally are also forcibly relocated to village 5.</w:t>
      </w:r>
      <w:r w:rsidRPr="002C3424">
        <w:rPr>
          <w:rFonts w:asciiTheme="minorHAnsi" w:eastAsia="Calibri" w:hAnsiTheme="minorHAnsi" w:cstheme="minorHAnsi"/>
          <w:color w:val="000000"/>
          <w:vertAlign w:val="superscript"/>
        </w:rPr>
        <w:endnoteReference w:id="85"/>
      </w:r>
      <w:r w:rsidRPr="002C3424">
        <w:rPr>
          <w:rFonts w:asciiTheme="minorHAnsi" w:eastAsia="Calibri" w:hAnsiTheme="minorHAnsi" w:cstheme="minorHAnsi"/>
          <w:color w:val="000000"/>
        </w:rPr>
        <w:t xml:space="preserve"> Children living in village 5 are deprived of their fundamental rights as their mobility, access to services, psycho-social wellbeing and educational opportunities are all compromised for being confined in and stigmatized as a resident of village 5.   </w:t>
      </w:r>
    </w:p>
    <w:p w14:paraId="3BC402B8" w14:textId="090A90E2" w:rsidR="002030C9" w:rsidRPr="002C3424" w:rsidRDefault="002030C9" w:rsidP="00BA3453">
      <w:pPr>
        <w:numPr>
          <w:ilvl w:val="0"/>
          <w:numId w:val="28"/>
        </w:numPr>
        <w:pBdr>
          <w:top w:val="nil"/>
          <w:left w:val="nil"/>
          <w:bottom w:val="nil"/>
          <w:right w:val="nil"/>
          <w:between w:val="nil"/>
        </w:pBdr>
        <w:spacing w:before="0" w:after="0" w:line="312" w:lineRule="auto"/>
        <w:rPr>
          <w:rFonts w:asciiTheme="minorHAnsi" w:eastAsia="Calibri" w:hAnsiTheme="minorHAnsi" w:cstheme="minorHAnsi"/>
          <w:color w:val="000000"/>
        </w:rPr>
      </w:pPr>
      <w:r w:rsidRPr="002C3424">
        <w:rPr>
          <w:rFonts w:asciiTheme="minorHAnsi" w:eastAsia="Calibri" w:hAnsiTheme="minorHAnsi" w:cstheme="minorHAnsi"/>
          <w:b/>
          <w:color w:val="000000"/>
        </w:rPr>
        <w:t>Refugee children living in Informal Tented Settlements:</w:t>
      </w:r>
      <w:r w:rsidRPr="002C3424">
        <w:rPr>
          <w:rFonts w:asciiTheme="minorHAnsi" w:eastAsia="Calibri" w:hAnsiTheme="minorHAnsi" w:cstheme="minorHAnsi"/>
          <w:color w:val="000000"/>
        </w:rPr>
        <w:t xml:space="preserve"> many Syrian refugees who are not residing in official camps and are unable to afford housing in host communities end up living in informal tented settlements (ITS). These settlements are usually located far from urban centers, and often fall outside the scope and reach of many organizations targeting refugees. They are usually set up near farming land, and their residents are often engaged in agriculture. Children living in ITS are among the most vulnerable, mostly because they tend to be working for pay, in agriculture and under harsh conditions (extreme hot and cold weather, in plastic houses). A survey with adolescents in Jordan, found that 58.3% of older adolescents living in ITS were working for pay in the last year. Their engagement in labor often means that their education is interrupted and their access to leisure, psycho-social and extra-curricular activities is very limited (in some cases non-existent). The mobility and agency of children living in ITS, especially girls, is also compromised. Many girls end up marrying under the age of 18, and their marriages in some cases are unregistered, leaving them with no legal protection.</w:t>
      </w:r>
      <w:r w:rsidRPr="002C3424">
        <w:rPr>
          <w:rFonts w:asciiTheme="minorHAnsi" w:eastAsia="Calibri" w:hAnsiTheme="minorHAnsi" w:cstheme="minorHAnsi"/>
          <w:color w:val="000000"/>
          <w:vertAlign w:val="superscript"/>
        </w:rPr>
        <w:endnoteReference w:id="86"/>
      </w:r>
      <w:r w:rsidRPr="002C3424">
        <w:rPr>
          <w:rFonts w:asciiTheme="minorHAnsi" w:eastAsia="Calibri" w:hAnsiTheme="minorHAnsi" w:cstheme="minorHAnsi"/>
          <w:color w:val="000000"/>
        </w:rPr>
        <w:t xml:space="preserve"> </w:t>
      </w:r>
    </w:p>
    <w:p w14:paraId="3BC402B9" w14:textId="77777777" w:rsidR="002030C9" w:rsidRPr="002C3424" w:rsidRDefault="002030C9" w:rsidP="00BA3453">
      <w:pPr>
        <w:numPr>
          <w:ilvl w:val="0"/>
          <w:numId w:val="28"/>
        </w:numPr>
        <w:pBdr>
          <w:top w:val="nil"/>
          <w:left w:val="nil"/>
          <w:bottom w:val="nil"/>
          <w:right w:val="nil"/>
          <w:between w:val="nil"/>
        </w:pBdr>
        <w:spacing w:before="0" w:after="0" w:line="312" w:lineRule="auto"/>
        <w:rPr>
          <w:rFonts w:asciiTheme="minorHAnsi" w:eastAsia="Calibri" w:hAnsiTheme="minorHAnsi" w:cstheme="minorHAnsi"/>
          <w:color w:val="000000"/>
        </w:rPr>
      </w:pPr>
      <w:r w:rsidRPr="002C3424">
        <w:rPr>
          <w:rFonts w:asciiTheme="minorHAnsi" w:eastAsia="Calibri" w:hAnsiTheme="minorHAnsi" w:cstheme="minorHAnsi"/>
          <w:b/>
          <w:color w:val="000000"/>
        </w:rPr>
        <w:t>Refugee children living in Gaza camp:</w:t>
      </w:r>
      <w:r w:rsidRPr="002C3424">
        <w:rPr>
          <w:rFonts w:asciiTheme="minorHAnsi" w:eastAsia="Calibri" w:hAnsiTheme="minorHAnsi" w:cstheme="minorHAnsi"/>
          <w:color w:val="000000"/>
        </w:rPr>
        <w:t xml:space="preserve"> Gaza camp, known as Jerash camp, is home to 29,000 stateless Palestinian refugees.</w:t>
      </w:r>
      <w:r w:rsidRPr="002C3424">
        <w:rPr>
          <w:rFonts w:asciiTheme="minorHAnsi" w:eastAsia="Calibri" w:hAnsiTheme="minorHAnsi" w:cstheme="minorHAnsi"/>
          <w:color w:val="000000"/>
          <w:vertAlign w:val="superscript"/>
        </w:rPr>
        <w:endnoteReference w:id="87"/>
      </w:r>
      <w:r w:rsidRPr="002C3424">
        <w:rPr>
          <w:rFonts w:asciiTheme="minorHAnsi" w:eastAsia="Calibri" w:hAnsiTheme="minorHAnsi" w:cstheme="minorHAnsi"/>
          <w:color w:val="000000"/>
        </w:rPr>
        <w:t xml:space="preserve"> It is the poorest among the 10 official camps for Palestinians in Jordan, with 52.7% of its residents living below the national poverty line. Children living in Jerash camp are the third generation of stateless refugees in Jordan to live in poverty with no end in sight.</w:t>
      </w:r>
      <w:r w:rsidRPr="002C3424">
        <w:rPr>
          <w:rFonts w:asciiTheme="minorHAnsi" w:eastAsia="Calibri" w:hAnsiTheme="minorHAnsi" w:cstheme="minorHAnsi"/>
          <w:color w:val="000000"/>
          <w:vertAlign w:val="superscript"/>
        </w:rPr>
        <w:endnoteReference w:id="88"/>
      </w:r>
      <w:r w:rsidRPr="002C3424">
        <w:rPr>
          <w:rFonts w:asciiTheme="minorHAnsi" w:eastAsia="Calibri" w:hAnsiTheme="minorHAnsi" w:cstheme="minorHAnsi"/>
          <w:color w:val="000000"/>
        </w:rPr>
        <w:t>  Due to lack of citizenship, stateless Palestinian refugees in Jerash camp have very limited employment opportunities. They are restricted from working in several professions.</w:t>
      </w:r>
      <w:r w:rsidRPr="002C3424">
        <w:rPr>
          <w:rFonts w:asciiTheme="minorHAnsi" w:eastAsia="Calibri" w:hAnsiTheme="minorHAnsi" w:cstheme="minorHAnsi"/>
          <w:color w:val="000000"/>
          <w:vertAlign w:val="superscript"/>
        </w:rPr>
        <w:endnoteReference w:id="89"/>
      </w:r>
      <w:r w:rsidRPr="002C3424">
        <w:rPr>
          <w:rFonts w:asciiTheme="minorHAnsi" w:eastAsia="Calibri" w:hAnsiTheme="minorHAnsi" w:cstheme="minorHAnsi"/>
          <w:color w:val="000000"/>
        </w:rPr>
        <w:t xml:space="preserve"> Most men in the camp work in the vocational or industrial sectors, lacking social security and safety requirements. Statelessness compounds the reasons that many Palestinian refugee children drop out of school by the age of 15, with only 55% progressing to secondary education.</w:t>
      </w:r>
      <w:r w:rsidRPr="002C3424">
        <w:rPr>
          <w:rFonts w:asciiTheme="minorHAnsi" w:eastAsia="Calibri" w:hAnsiTheme="minorHAnsi" w:cstheme="minorHAnsi"/>
          <w:color w:val="000000"/>
          <w:vertAlign w:val="superscript"/>
        </w:rPr>
        <w:endnoteReference w:id="90"/>
      </w:r>
      <w:r w:rsidRPr="002C3424">
        <w:rPr>
          <w:rFonts w:asciiTheme="minorHAnsi" w:eastAsia="Calibri" w:hAnsiTheme="minorHAnsi" w:cstheme="minorHAnsi"/>
          <w:color w:val="000000"/>
        </w:rPr>
        <w:t xml:space="preserve"> A lack of citizenship means that many boys and girls also do not make it university-level education, for two main reasons: the fees payable by non-nationals are unaffordable for most families; and most university-level jobs are inaccessible to refugees.</w:t>
      </w:r>
      <w:r w:rsidRPr="002C3424">
        <w:rPr>
          <w:rFonts w:asciiTheme="minorHAnsi" w:eastAsia="Calibri" w:hAnsiTheme="minorHAnsi" w:cstheme="minorHAnsi"/>
          <w:color w:val="000000"/>
          <w:vertAlign w:val="superscript"/>
        </w:rPr>
        <w:endnoteReference w:id="91"/>
      </w:r>
    </w:p>
    <w:p w14:paraId="3BC402BA" w14:textId="24F3C0A3" w:rsidR="002030C9" w:rsidRDefault="002030C9" w:rsidP="00BA3453">
      <w:pPr>
        <w:numPr>
          <w:ilvl w:val="0"/>
          <w:numId w:val="28"/>
        </w:numPr>
        <w:pBdr>
          <w:top w:val="nil"/>
          <w:left w:val="nil"/>
          <w:bottom w:val="nil"/>
          <w:right w:val="nil"/>
          <w:between w:val="nil"/>
        </w:pBdr>
        <w:spacing w:before="0" w:after="0" w:line="312" w:lineRule="auto"/>
        <w:rPr>
          <w:rFonts w:asciiTheme="minorHAnsi" w:eastAsia="Calibri" w:hAnsiTheme="minorHAnsi" w:cstheme="minorHAnsi"/>
          <w:color w:val="000000"/>
        </w:rPr>
      </w:pPr>
      <w:r w:rsidRPr="002C3424">
        <w:rPr>
          <w:rFonts w:asciiTheme="minorHAnsi" w:eastAsia="Calibri" w:hAnsiTheme="minorHAnsi" w:cstheme="minorHAnsi"/>
          <w:b/>
          <w:color w:val="000000"/>
        </w:rPr>
        <w:t>Refugees forcibly deported to Rukban</w:t>
      </w:r>
      <w:r w:rsidRPr="002C3424">
        <w:rPr>
          <w:rFonts w:asciiTheme="minorHAnsi" w:eastAsia="Calibri" w:hAnsiTheme="minorHAnsi" w:cstheme="minorHAnsi"/>
          <w:color w:val="000000"/>
        </w:rPr>
        <w:t>: Rukban is an informal camp located in an isolated and inhospitable border area known as ‘the berm’ at the Jordan-Syrian border, hosting around 10,000 residents who are currently lacking sufficient and affordable food, clean water and medical care. On August 10, it was reported that at least 16 Syrian refugees, including 8 children aged 4-14 were forcibly relocated to Rukban. Children stranded in Rukban are in desperate need of services and protection.</w:t>
      </w:r>
      <w:r w:rsidRPr="002C3424">
        <w:rPr>
          <w:rFonts w:asciiTheme="minorHAnsi" w:eastAsia="Calibri" w:hAnsiTheme="minorHAnsi" w:cstheme="minorHAnsi"/>
          <w:color w:val="000000"/>
          <w:vertAlign w:val="superscript"/>
        </w:rPr>
        <w:endnoteReference w:id="92"/>
      </w:r>
      <w:r w:rsidRPr="002C3424">
        <w:rPr>
          <w:rFonts w:asciiTheme="minorHAnsi" w:eastAsia="Calibri" w:hAnsiTheme="minorHAnsi" w:cstheme="minorHAnsi"/>
          <w:color w:val="000000"/>
        </w:rPr>
        <w:t xml:space="preserve"> </w:t>
      </w:r>
    </w:p>
    <w:p w14:paraId="3631FF0A" w14:textId="77777777" w:rsidR="000709B9" w:rsidRPr="002C3424" w:rsidRDefault="000709B9" w:rsidP="000709B9">
      <w:pPr>
        <w:pBdr>
          <w:top w:val="nil"/>
          <w:left w:val="nil"/>
          <w:bottom w:val="nil"/>
          <w:right w:val="nil"/>
          <w:between w:val="nil"/>
        </w:pBdr>
        <w:spacing w:before="0" w:after="0" w:line="312" w:lineRule="auto"/>
        <w:ind w:left="720"/>
        <w:rPr>
          <w:rFonts w:asciiTheme="minorHAnsi" w:eastAsia="Calibri" w:hAnsiTheme="minorHAnsi" w:cstheme="minorHAnsi"/>
          <w:color w:val="000000"/>
        </w:rPr>
      </w:pPr>
    </w:p>
    <w:tbl>
      <w:tblPr>
        <w:tblStyle w:val="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8B55E2" w:rsidRPr="002C3424" w14:paraId="3BC402BE" w14:textId="77777777">
        <w:tc>
          <w:tcPr>
            <w:tcW w:w="9350" w:type="dxa"/>
          </w:tcPr>
          <w:p w14:paraId="3BC402BB" w14:textId="00C67B71" w:rsidR="008B55E2" w:rsidRPr="002C3424" w:rsidRDefault="006923E2" w:rsidP="000709B9">
            <w:pPr>
              <w:spacing w:before="0" w:after="0"/>
              <w:rPr>
                <w:rFonts w:asciiTheme="minorHAnsi" w:hAnsiTheme="minorHAnsi" w:cstheme="minorHAnsi"/>
                <w:rtl/>
              </w:rPr>
            </w:pPr>
            <w:r w:rsidRPr="002C3424">
              <w:rPr>
                <w:rFonts w:asciiTheme="minorHAnsi" w:hAnsiTheme="minorHAnsi" w:cstheme="minorHAnsi"/>
              </w:rPr>
              <w:t xml:space="preserve">Recommendations </w:t>
            </w:r>
          </w:p>
          <w:p w14:paraId="3BC402BC" w14:textId="7A6EBD9C" w:rsidR="008B55E2" w:rsidRPr="002C3424" w:rsidRDefault="00050494" w:rsidP="000709B9">
            <w:pPr>
              <w:pStyle w:val="ListParagraph"/>
              <w:numPr>
                <w:ilvl w:val="0"/>
                <w:numId w:val="40"/>
              </w:numPr>
              <w:spacing w:before="0" w:after="0"/>
              <w:rPr>
                <w:rFonts w:asciiTheme="minorHAnsi" w:hAnsiTheme="minorHAnsi" w:cstheme="minorHAnsi"/>
              </w:rPr>
            </w:pPr>
            <w:r w:rsidRPr="002C3424">
              <w:rPr>
                <w:rFonts w:asciiTheme="minorHAnsi" w:hAnsiTheme="minorHAnsi" w:cstheme="minorHAnsi"/>
              </w:rPr>
              <w:t>Refugees should be protected from illness and receive medical treatment when they need it.</w:t>
            </w:r>
          </w:p>
          <w:p w14:paraId="056D0A41" w14:textId="4912F28D" w:rsidR="00050494" w:rsidRPr="002C3424" w:rsidRDefault="00050494" w:rsidP="000709B9">
            <w:pPr>
              <w:pStyle w:val="ListParagraph"/>
              <w:numPr>
                <w:ilvl w:val="0"/>
                <w:numId w:val="40"/>
              </w:numPr>
              <w:spacing w:before="0" w:after="0"/>
              <w:rPr>
                <w:rFonts w:asciiTheme="minorHAnsi" w:hAnsiTheme="minorHAnsi" w:cstheme="minorHAnsi"/>
              </w:rPr>
            </w:pPr>
            <w:r w:rsidRPr="002C3424">
              <w:rPr>
                <w:rFonts w:asciiTheme="minorHAnsi" w:hAnsiTheme="minorHAnsi" w:cstheme="minorHAnsi"/>
              </w:rPr>
              <w:t>School-aged children should have access to quality educational resources; they should be able to develop age-appropriate literacy, numeracy, and social and emotional skills.</w:t>
            </w:r>
          </w:p>
          <w:p w14:paraId="3BC402BD" w14:textId="7D5C12E9" w:rsidR="008B55E2" w:rsidRPr="002C3424" w:rsidRDefault="00050494" w:rsidP="000709B9">
            <w:pPr>
              <w:pStyle w:val="ListParagraph"/>
              <w:numPr>
                <w:ilvl w:val="0"/>
                <w:numId w:val="40"/>
              </w:numPr>
              <w:spacing w:before="0" w:after="0"/>
              <w:rPr>
                <w:rFonts w:asciiTheme="minorHAnsi" w:hAnsiTheme="minorHAnsi" w:cstheme="minorHAnsi"/>
              </w:rPr>
            </w:pPr>
            <w:r w:rsidRPr="002C3424">
              <w:rPr>
                <w:rFonts w:asciiTheme="minorHAnsi" w:hAnsiTheme="minorHAnsi" w:cstheme="minorHAnsi"/>
              </w:rPr>
              <w:t xml:space="preserve">Draw on international bodies to upgrade joint national efforts to ensure meaningful gender considerations in humanitarian action and aid, including by increasing knowledge about and access to specialized and confidential services to Syrian refugees who </w:t>
            </w:r>
            <w:r w:rsidR="0099014B" w:rsidRPr="002C3424">
              <w:rPr>
                <w:rFonts w:asciiTheme="minorHAnsi" w:hAnsiTheme="minorHAnsi" w:cstheme="minorHAnsi"/>
              </w:rPr>
              <w:t xml:space="preserve">survivor of </w:t>
            </w:r>
            <w:r w:rsidR="00FA32C6" w:rsidRPr="002C3424">
              <w:rPr>
                <w:rFonts w:asciiTheme="minorHAnsi" w:hAnsiTheme="minorHAnsi" w:cstheme="minorHAnsi"/>
              </w:rPr>
              <w:t>gender-based</w:t>
            </w:r>
            <w:r w:rsidR="0099014B" w:rsidRPr="002C3424">
              <w:rPr>
                <w:rFonts w:asciiTheme="minorHAnsi" w:hAnsiTheme="minorHAnsi" w:cstheme="minorHAnsi"/>
              </w:rPr>
              <w:t xml:space="preserve"> violence. </w:t>
            </w:r>
          </w:p>
        </w:tc>
      </w:tr>
    </w:tbl>
    <w:p w14:paraId="45E151E5" w14:textId="77777777" w:rsidR="002679C7" w:rsidRPr="002C3424" w:rsidRDefault="002679C7" w:rsidP="000709B9">
      <w:pPr>
        <w:spacing w:before="0" w:after="0"/>
        <w:rPr>
          <w:rFonts w:asciiTheme="minorHAnsi" w:hAnsiTheme="minorHAnsi" w:cstheme="minorHAnsi"/>
        </w:rPr>
      </w:pPr>
    </w:p>
    <w:p w14:paraId="3BC402C0" w14:textId="1069CCC5" w:rsidR="008B55E2" w:rsidRPr="002C3424" w:rsidRDefault="006923E2" w:rsidP="00BA3453">
      <w:pPr>
        <w:spacing w:before="0" w:after="0"/>
        <w:rPr>
          <w:rFonts w:asciiTheme="minorHAnsi" w:hAnsiTheme="minorHAnsi" w:cstheme="minorHAnsi"/>
          <w:color w:val="FF0000"/>
        </w:rPr>
      </w:pPr>
      <w:r w:rsidRPr="002C3424">
        <w:rPr>
          <w:rFonts w:asciiTheme="minorHAnsi" w:hAnsiTheme="minorHAnsi" w:cstheme="minorHAnsi"/>
        </w:rPr>
        <w:br w:type="page"/>
      </w:r>
    </w:p>
    <w:p w14:paraId="3BC402C1" w14:textId="77777777" w:rsidR="008B55E2" w:rsidRPr="002C3424" w:rsidRDefault="006923E2" w:rsidP="00BA3453">
      <w:pPr>
        <w:pStyle w:val="Heading1"/>
        <w:spacing w:before="0"/>
        <w:rPr>
          <w:rFonts w:asciiTheme="minorHAnsi" w:hAnsiTheme="minorHAnsi" w:cstheme="minorHAnsi"/>
          <w:bCs/>
          <w:sz w:val="28"/>
          <w:szCs w:val="28"/>
        </w:rPr>
      </w:pPr>
      <w:bookmarkStart w:id="35" w:name="_Toc105580225"/>
      <w:r w:rsidRPr="002C3424">
        <w:rPr>
          <w:rFonts w:asciiTheme="minorHAnsi" w:hAnsiTheme="minorHAnsi" w:cstheme="minorHAnsi"/>
          <w:bCs/>
          <w:sz w:val="28"/>
          <w:szCs w:val="28"/>
        </w:rPr>
        <w:t>References</w:t>
      </w:r>
      <w:bookmarkEnd w:id="35"/>
      <w:r w:rsidRPr="002C3424">
        <w:rPr>
          <w:rFonts w:asciiTheme="minorHAnsi" w:hAnsiTheme="minorHAnsi" w:cstheme="minorHAnsi"/>
          <w:bCs/>
          <w:sz w:val="28"/>
          <w:szCs w:val="28"/>
        </w:rPr>
        <w:t xml:space="preserve"> </w:t>
      </w:r>
    </w:p>
    <w:sectPr w:rsidR="008B55E2" w:rsidRPr="002C3424">
      <w:footnotePr>
        <w:pos w:val="beneathText"/>
      </w:footnotePr>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0EC31" w14:textId="77777777" w:rsidR="000C44A4" w:rsidRDefault="000C44A4">
      <w:pPr>
        <w:spacing w:before="0" w:after="0" w:line="240" w:lineRule="auto"/>
      </w:pPr>
      <w:r>
        <w:separator/>
      </w:r>
    </w:p>
  </w:endnote>
  <w:endnote w:type="continuationSeparator" w:id="0">
    <w:p w14:paraId="07694D92" w14:textId="77777777" w:rsidR="000C44A4" w:rsidRDefault="000C44A4">
      <w:pPr>
        <w:spacing w:before="0" w:after="0" w:line="240" w:lineRule="auto"/>
      </w:pPr>
      <w:r>
        <w:continuationSeparator/>
      </w:r>
    </w:p>
  </w:endnote>
  <w:endnote w:id="1">
    <w:p w14:paraId="3BC402F4" w14:textId="77777777" w:rsidR="00036E14" w:rsidRPr="001166B7" w:rsidRDefault="00036E14" w:rsidP="001166B7">
      <w:pPr>
        <w:spacing w:before="0" w:after="0" w:line="240" w:lineRule="auto"/>
        <w:rPr>
          <w:rFonts w:asciiTheme="minorHAnsi" w:hAnsiTheme="minorHAnsi" w:cstheme="minorHAnsi"/>
          <w:sz w:val="20"/>
          <w:szCs w:val="20"/>
        </w:rPr>
      </w:pPr>
      <w:r w:rsidRPr="00172577">
        <w:rPr>
          <w:rStyle w:val="EndnoteReference"/>
          <w:rFonts w:asciiTheme="minorHAnsi" w:hAnsiTheme="minorHAnsi" w:cstheme="minorHAnsi"/>
          <w:sz w:val="20"/>
          <w:szCs w:val="20"/>
        </w:rPr>
        <w:endnoteRef/>
      </w:r>
      <w:r w:rsidRPr="00172577">
        <w:rPr>
          <w:rFonts w:asciiTheme="minorHAnsi" w:hAnsiTheme="minorHAnsi" w:cstheme="minorHAnsi"/>
          <w:sz w:val="20"/>
          <w:szCs w:val="20"/>
        </w:rPr>
        <w:t xml:space="preserve"> </w:t>
      </w:r>
      <w:r w:rsidRPr="001166B7">
        <w:rPr>
          <w:rFonts w:asciiTheme="minorHAnsi" w:hAnsiTheme="minorHAnsi" w:cstheme="minorHAnsi"/>
          <w:sz w:val="20"/>
          <w:szCs w:val="20"/>
        </w:rPr>
        <w:t xml:space="preserve">UNICEF, </w:t>
      </w:r>
      <w:hyperlink r:id="rId1">
        <w:r w:rsidRPr="001166B7">
          <w:rPr>
            <w:rFonts w:asciiTheme="minorHAnsi" w:hAnsiTheme="minorHAnsi" w:cstheme="minorHAnsi"/>
            <w:color w:val="1155CC"/>
            <w:sz w:val="20"/>
            <w:szCs w:val="20"/>
            <w:u w:val="single"/>
          </w:rPr>
          <w:t>Children in Jordan</w:t>
        </w:r>
      </w:hyperlink>
    </w:p>
  </w:endnote>
  <w:endnote w:id="2">
    <w:p w14:paraId="3BC402F5" w14:textId="77777777" w:rsidR="00036E14" w:rsidRPr="001166B7" w:rsidRDefault="00036E14" w:rsidP="001166B7">
      <w:pPr>
        <w:spacing w:before="0" w:after="0" w:line="240" w:lineRule="auto"/>
        <w:rPr>
          <w:rFonts w:asciiTheme="minorHAnsi" w:hAnsiTheme="minorHAnsi" w:cstheme="minorHAnsi"/>
          <w:sz w:val="20"/>
          <w:szCs w:val="20"/>
        </w:rPr>
      </w:pPr>
      <w:r w:rsidRPr="001166B7">
        <w:rPr>
          <w:rStyle w:val="EndnoteReference"/>
          <w:rFonts w:asciiTheme="minorHAnsi" w:hAnsiTheme="minorHAnsi" w:cstheme="minorHAnsi"/>
          <w:sz w:val="20"/>
          <w:szCs w:val="20"/>
        </w:rPr>
        <w:endnoteRef/>
      </w:r>
      <w:r w:rsidRPr="001166B7">
        <w:rPr>
          <w:rFonts w:asciiTheme="minorHAnsi" w:hAnsiTheme="minorHAnsi" w:cstheme="minorHAnsi"/>
          <w:sz w:val="20"/>
          <w:szCs w:val="20"/>
        </w:rPr>
        <w:t xml:space="preserve"> UNICEF, </w:t>
      </w:r>
      <w:hyperlink r:id="rId2">
        <w:r w:rsidRPr="001166B7">
          <w:rPr>
            <w:rFonts w:asciiTheme="minorHAnsi" w:hAnsiTheme="minorHAnsi" w:cstheme="minorHAnsi"/>
            <w:color w:val="1155CC"/>
            <w:sz w:val="20"/>
            <w:szCs w:val="20"/>
            <w:u w:val="single"/>
          </w:rPr>
          <w:t>Child Protection</w:t>
        </w:r>
      </w:hyperlink>
    </w:p>
  </w:endnote>
  <w:endnote w:id="3">
    <w:p w14:paraId="3BC402F6" w14:textId="77777777" w:rsidR="00036E14" w:rsidRPr="001166B7" w:rsidRDefault="00036E14" w:rsidP="001166B7">
      <w:pPr>
        <w:spacing w:before="0" w:after="0" w:line="240" w:lineRule="auto"/>
        <w:rPr>
          <w:rFonts w:asciiTheme="minorHAnsi" w:hAnsiTheme="minorHAnsi" w:cstheme="minorHAnsi"/>
          <w:sz w:val="20"/>
          <w:szCs w:val="20"/>
        </w:rPr>
      </w:pPr>
      <w:r w:rsidRPr="001166B7">
        <w:rPr>
          <w:rStyle w:val="EndnoteReference"/>
          <w:rFonts w:asciiTheme="minorHAnsi" w:hAnsiTheme="minorHAnsi" w:cstheme="minorHAnsi"/>
          <w:sz w:val="20"/>
          <w:szCs w:val="20"/>
        </w:rPr>
        <w:endnoteRef/>
      </w:r>
      <w:r w:rsidRPr="001166B7">
        <w:rPr>
          <w:rFonts w:asciiTheme="minorHAnsi" w:hAnsiTheme="minorHAnsi" w:cstheme="minorHAnsi"/>
          <w:sz w:val="20"/>
          <w:szCs w:val="20"/>
        </w:rPr>
        <w:t xml:space="preserve"> Jordan Times (2021) </w:t>
      </w:r>
      <w:hyperlink r:id="rId3">
        <w:r w:rsidRPr="001166B7">
          <w:rPr>
            <w:rFonts w:asciiTheme="minorHAnsi" w:hAnsiTheme="minorHAnsi" w:cstheme="minorHAnsi"/>
            <w:color w:val="1155CC"/>
            <w:sz w:val="20"/>
            <w:szCs w:val="20"/>
            <w:u w:val="single"/>
          </w:rPr>
          <w:t>Child marriage on the rise again — Survey</w:t>
        </w:r>
      </w:hyperlink>
    </w:p>
  </w:endnote>
  <w:endnote w:id="4">
    <w:p w14:paraId="3BC402F9" w14:textId="77777777" w:rsidR="00036E14" w:rsidRPr="001166B7" w:rsidRDefault="00036E14" w:rsidP="001166B7">
      <w:pPr>
        <w:spacing w:before="0" w:after="0" w:line="240" w:lineRule="auto"/>
        <w:rPr>
          <w:rFonts w:asciiTheme="minorHAnsi" w:hAnsiTheme="minorHAnsi" w:cstheme="minorHAnsi"/>
          <w:sz w:val="20"/>
          <w:szCs w:val="20"/>
        </w:rPr>
      </w:pPr>
      <w:r w:rsidRPr="001166B7">
        <w:rPr>
          <w:rStyle w:val="EndnoteReference"/>
          <w:rFonts w:asciiTheme="minorHAnsi" w:hAnsiTheme="minorHAnsi" w:cstheme="minorHAnsi"/>
          <w:sz w:val="20"/>
          <w:szCs w:val="20"/>
        </w:rPr>
        <w:endnoteRef/>
      </w:r>
      <w:r w:rsidRPr="001166B7">
        <w:rPr>
          <w:rFonts w:asciiTheme="minorHAnsi" w:hAnsiTheme="minorHAnsi" w:cstheme="minorHAnsi"/>
          <w:sz w:val="20"/>
          <w:szCs w:val="20"/>
        </w:rPr>
        <w:t xml:space="preserve"> Child Rights International Network (CRIN) (2015), </w:t>
      </w:r>
      <w:hyperlink r:id="rId4">
        <w:r w:rsidRPr="001166B7">
          <w:rPr>
            <w:rFonts w:asciiTheme="minorHAnsi" w:hAnsiTheme="minorHAnsi" w:cstheme="minorHAnsi"/>
            <w:color w:val="1155CC"/>
            <w:sz w:val="20"/>
            <w:szCs w:val="20"/>
            <w:u w:val="single"/>
          </w:rPr>
          <w:t>Access to Justice for Children: Jordan</w:t>
        </w:r>
      </w:hyperlink>
    </w:p>
  </w:endnote>
  <w:endnote w:id="5">
    <w:p w14:paraId="3BC402FA" w14:textId="77777777" w:rsidR="00036E14" w:rsidRPr="001166B7" w:rsidRDefault="00036E14" w:rsidP="001166B7">
      <w:pPr>
        <w:spacing w:before="0" w:after="0" w:line="240" w:lineRule="auto"/>
        <w:rPr>
          <w:rFonts w:asciiTheme="minorHAnsi" w:hAnsiTheme="minorHAnsi" w:cstheme="minorHAnsi"/>
          <w:sz w:val="20"/>
          <w:szCs w:val="20"/>
        </w:rPr>
      </w:pPr>
      <w:r w:rsidRPr="001166B7">
        <w:rPr>
          <w:rStyle w:val="EndnoteReference"/>
          <w:rFonts w:asciiTheme="minorHAnsi" w:hAnsiTheme="minorHAnsi" w:cstheme="minorHAnsi"/>
          <w:sz w:val="20"/>
          <w:szCs w:val="20"/>
        </w:rPr>
        <w:endnoteRef/>
      </w:r>
      <w:r w:rsidRPr="001166B7">
        <w:rPr>
          <w:rFonts w:asciiTheme="minorHAnsi" w:hAnsiTheme="minorHAnsi" w:cstheme="minorHAnsi"/>
          <w:sz w:val="20"/>
          <w:szCs w:val="20"/>
        </w:rPr>
        <w:t xml:space="preserve"> United Nations (2014), </w:t>
      </w:r>
      <w:hyperlink r:id="rId5">
        <w:r w:rsidRPr="001166B7">
          <w:rPr>
            <w:rFonts w:asciiTheme="minorHAnsi" w:hAnsiTheme="minorHAnsi" w:cstheme="minorHAnsi"/>
            <w:color w:val="1155CC"/>
            <w:sz w:val="20"/>
            <w:szCs w:val="20"/>
            <w:u w:val="single"/>
          </w:rPr>
          <w:t>Committee on the Rights of the Child: Concluding Observations on the Combined Fourth and Fifth Periodic Reports of Jordan</w:t>
        </w:r>
      </w:hyperlink>
    </w:p>
  </w:endnote>
  <w:endnote w:id="6">
    <w:p w14:paraId="3BC40309" w14:textId="391B2071" w:rsidR="00036E14" w:rsidRPr="001166B7" w:rsidRDefault="00036E14" w:rsidP="001166B7">
      <w:pPr>
        <w:spacing w:before="0" w:after="0" w:line="240" w:lineRule="auto"/>
        <w:rPr>
          <w:rFonts w:asciiTheme="minorHAnsi" w:hAnsiTheme="minorHAnsi" w:cstheme="minorHAnsi"/>
          <w:i/>
          <w:sz w:val="20"/>
          <w:szCs w:val="20"/>
        </w:rPr>
      </w:pPr>
      <w:r w:rsidRPr="001166B7">
        <w:rPr>
          <w:rStyle w:val="EndnoteReference"/>
          <w:rFonts w:asciiTheme="minorHAnsi" w:hAnsiTheme="minorHAnsi" w:cstheme="minorHAnsi"/>
          <w:sz w:val="20"/>
          <w:szCs w:val="20"/>
        </w:rPr>
        <w:endnoteRef/>
      </w:r>
      <w:r w:rsidRPr="001166B7">
        <w:rPr>
          <w:rFonts w:asciiTheme="minorHAnsi" w:hAnsiTheme="minorHAnsi" w:cstheme="minorHAnsi"/>
          <w:sz w:val="20"/>
          <w:szCs w:val="20"/>
        </w:rPr>
        <w:t xml:space="preserve"> </w:t>
      </w:r>
      <w:r w:rsidRPr="001166B7">
        <w:rPr>
          <w:rFonts w:asciiTheme="minorHAnsi" w:hAnsiTheme="minorHAnsi" w:cstheme="minorHAnsi"/>
          <w:sz w:val="20"/>
          <w:szCs w:val="20"/>
          <w:shd w:val="clear" w:color="auto" w:fill="F9F9F9"/>
        </w:rPr>
        <w:t xml:space="preserve">Batool Ghaith </w:t>
      </w:r>
      <w:r w:rsidRPr="001166B7">
        <w:rPr>
          <w:rFonts w:asciiTheme="minorHAnsi" w:hAnsiTheme="minorHAnsi" w:cstheme="minorHAnsi"/>
          <w:sz w:val="20"/>
          <w:szCs w:val="20"/>
        </w:rPr>
        <w:t xml:space="preserve">(2021), </w:t>
      </w:r>
      <w:hyperlink r:id="rId6">
        <w:r w:rsidRPr="001166B7">
          <w:rPr>
            <w:rFonts w:asciiTheme="minorHAnsi" w:hAnsiTheme="minorHAnsi" w:cstheme="minorHAnsi"/>
            <w:color w:val="1155CC"/>
            <w:sz w:val="20"/>
            <w:szCs w:val="20"/>
            <w:u w:val="single"/>
          </w:rPr>
          <w:t>Workshop seeks to mobilise support for draft law on children’s rights</w:t>
        </w:r>
      </w:hyperlink>
      <w:r w:rsidRPr="001166B7">
        <w:rPr>
          <w:rFonts w:asciiTheme="minorHAnsi" w:hAnsiTheme="minorHAnsi" w:cstheme="minorHAnsi"/>
          <w:sz w:val="20"/>
          <w:szCs w:val="20"/>
        </w:rPr>
        <w:t xml:space="preserve">, </w:t>
      </w:r>
      <w:r w:rsidRPr="001166B7">
        <w:rPr>
          <w:rFonts w:asciiTheme="minorHAnsi" w:hAnsiTheme="minorHAnsi" w:cstheme="minorHAnsi"/>
          <w:i/>
          <w:sz w:val="20"/>
          <w:szCs w:val="20"/>
        </w:rPr>
        <w:t>The Jordan Times.</w:t>
      </w:r>
    </w:p>
  </w:endnote>
  <w:endnote w:id="7">
    <w:p w14:paraId="3BC4030A" w14:textId="77777777" w:rsidR="00036E14" w:rsidRPr="001166B7" w:rsidRDefault="00036E14" w:rsidP="001166B7">
      <w:pPr>
        <w:spacing w:line="240" w:lineRule="auto"/>
        <w:rPr>
          <w:rFonts w:asciiTheme="minorHAnsi" w:hAnsiTheme="minorHAnsi" w:cstheme="minorHAnsi"/>
          <w:color w:val="56809A"/>
          <w:sz w:val="20"/>
          <w:szCs w:val="20"/>
        </w:rPr>
      </w:pPr>
      <w:r w:rsidRPr="001166B7">
        <w:rPr>
          <w:rStyle w:val="EndnoteReference"/>
          <w:rFonts w:asciiTheme="minorHAnsi" w:hAnsiTheme="minorHAnsi" w:cstheme="minorHAnsi"/>
          <w:sz w:val="20"/>
          <w:szCs w:val="20"/>
        </w:rPr>
        <w:endnoteRef/>
      </w:r>
      <w:r w:rsidRPr="001166B7">
        <w:rPr>
          <w:rFonts w:asciiTheme="minorHAnsi" w:hAnsiTheme="minorHAnsi" w:cstheme="minorHAnsi"/>
          <w:sz w:val="20"/>
          <w:szCs w:val="20"/>
        </w:rPr>
        <w:t xml:space="preserve"> </w:t>
      </w:r>
      <w:r w:rsidRPr="001166B7">
        <w:rPr>
          <w:rFonts w:asciiTheme="minorHAnsi" w:hAnsiTheme="minorHAnsi" w:cstheme="minorHAnsi"/>
          <w:color w:val="000000"/>
          <w:sz w:val="20"/>
          <w:szCs w:val="20"/>
        </w:rPr>
        <w:t xml:space="preserve">Constitution of the Hashemite Kingdom of Jordan of 1952, </w:t>
      </w:r>
      <w:hyperlink r:id="rId7">
        <w:r w:rsidRPr="001166B7">
          <w:rPr>
            <w:rFonts w:asciiTheme="minorHAnsi" w:hAnsiTheme="minorHAnsi" w:cstheme="minorHAnsi"/>
            <w:color w:val="0563C1"/>
            <w:sz w:val="20"/>
            <w:szCs w:val="20"/>
            <w:u w:val="single"/>
          </w:rPr>
          <w:t>Article 6 (4)</w:t>
        </w:r>
      </w:hyperlink>
    </w:p>
  </w:endnote>
  <w:endnote w:id="8">
    <w:p w14:paraId="3BC4030B" w14:textId="1D2BEC76" w:rsidR="00036E14" w:rsidRPr="001166B7" w:rsidRDefault="00036E14" w:rsidP="001166B7">
      <w:pPr>
        <w:pBdr>
          <w:top w:val="nil"/>
          <w:left w:val="nil"/>
          <w:bottom w:val="nil"/>
          <w:right w:val="nil"/>
          <w:between w:val="nil"/>
        </w:pBdr>
        <w:spacing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Information and Research Center – King Hussein Foundation (2019), Gender Discrimination in Jordan. </w:t>
      </w:r>
    </w:p>
  </w:endnote>
  <w:endnote w:id="9">
    <w:p w14:paraId="3BC4030C" w14:textId="77777777" w:rsidR="00036E14" w:rsidRPr="001166B7" w:rsidRDefault="00036E14" w:rsidP="001166B7">
      <w:pPr>
        <w:pBdr>
          <w:top w:val="nil"/>
          <w:left w:val="nil"/>
          <w:bottom w:val="nil"/>
          <w:right w:val="nil"/>
          <w:between w:val="nil"/>
        </w:pBdr>
        <w:spacing w:before="0" w:after="0"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Information and Research Center – King Hussein Foundation (2019), Gender Discrimination in Jordan</w:t>
      </w:r>
    </w:p>
  </w:endnote>
  <w:endnote w:id="10">
    <w:p w14:paraId="3BC4030D" w14:textId="77777777" w:rsidR="00036E14" w:rsidRPr="001166B7" w:rsidRDefault="00036E14" w:rsidP="001166B7">
      <w:pPr>
        <w:pBdr>
          <w:top w:val="nil"/>
          <w:left w:val="nil"/>
          <w:bottom w:val="nil"/>
          <w:right w:val="nil"/>
          <w:between w:val="nil"/>
        </w:pBdr>
        <w:spacing w:before="0" w:after="0"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Information and Research Center – King Hussein Foundation (2020), Marginalized Girls in Jordan: Baseline Research </w:t>
      </w:r>
    </w:p>
  </w:endnote>
  <w:endnote w:id="11">
    <w:p w14:paraId="4CFE1D53" w14:textId="005DDFF2" w:rsidR="009B4041" w:rsidRPr="001166B7" w:rsidRDefault="009B4041" w:rsidP="001166B7">
      <w:pPr>
        <w:pStyle w:val="FootnoteText"/>
        <w:spacing w:line="240" w:lineRule="auto"/>
        <w:rPr>
          <w:rFonts w:asciiTheme="minorHAnsi" w:hAnsiTheme="minorHAnsi" w:cstheme="minorHAnsi"/>
          <w:lang w:bidi="ar-JO"/>
        </w:rPr>
      </w:pPr>
      <w:r w:rsidRPr="001166B7">
        <w:rPr>
          <w:rStyle w:val="EndnoteReference"/>
          <w:rFonts w:asciiTheme="minorHAnsi" w:hAnsiTheme="minorHAnsi" w:cstheme="minorHAnsi"/>
        </w:rPr>
        <w:endnoteRef/>
      </w:r>
      <w:r w:rsidRPr="001166B7">
        <w:rPr>
          <w:rFonts w:asciiTheme="minorHAnsi" w:hAnsiTheme="minorHAnsi" w:cstheme="minorHAnsi"/>
        </w:rPr>
        <w:t xml:space="preserve"> </w:t>
      </w:r>
      <w:r w:rsidR="003D48C8" w:rsidRPr="001166B7">
        <w:rPr>
          <w:rFonts w:asciiTheme="minorHAnsi" w:hAnsiTheme="minorHAnsi" w:cstheme="minorHAnsi"/>
          <w:lang w:bidi="ar-JO"/>
        </w:rPr>
        <w:t xml:space="preserve">Article 279, Personal Status Law No. 15/2019. </w:t>
      </w:r>
    </w:p>
  </w:endnote>
  <w:endnote w:id="12">
    <w:p w14:paraId="3BC40311" w14:textId="5630D96C" w:rsidR="00036E14" w:rsidRPr="001166B7" w:rsidRDefault="00036E14" w:rsidP="001166B7">
      <w:pPr>
        <w:pBdr>
          <w:top w:val="nil"/>
          <w:left w:val="nil"/>
          <w:bottom w:val="nil"/>
          <w:right w:val="nil"/>
          <w:between w:val="nil"/>
        </w:pBdr>
        <w:spacing w:before="0" w:after="0"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Jordanian Nationality Law No.6 of 1954, Article 3.</w:t>
      </w:r>
    </w:p>
  </w:endnote>
  <w:endnote w:id="13">
    <w:p w14:paraId="3BC40312" w14:textId="77777777" w:rsidR="00036E14" w:rsidRPr="001166B7" w:rsidRDefault="00036E14" w:rsidP="001166B7">
      <w:pPr>
        <w:pBdr>
          <w:top w:val="nil"/>
          <w:left w:val="nil"/>
          <w:bottom w:val="nil"/>
          <w:right w:val="nil"/>
          <w:between w:val="nil"/>
        </w:pBdr>
        <w:spacing w:before="0" w:after="0"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Human Rights Watch (2018), </w:t>
      </w:r>
      <w:hyperlink r:id="rId8">
        <w:r w:rsidRPr="001166B7">
          <w:rPr>
            <w:rFonts w:asciiTheme="minorHAnsi" w:eastAsia="Calibri" w:hAnsiTheme="minorHAnsi" w:cstheme="minorHAnsi"/>
            <w:color w:val="0563C1"/>
            <w:sz w:val="20"/>
            <w:szCs w:val="20"/>
            <w:u w:val="single"/>
          </w:rPr>
          <w:t>Treatment of Non-Citizen Children of Jordanian Mothers</w:t>
        </w:r>
      </w:hyperlink>
      <w:r w:rsidRPr="001166B7">
        <w:rPr>
          <w:rFonts w:asciiTheme="minorHAnsi" w:eastAsia="Calibri" w:hAnsiTheme="minorHAnsi" w:cstheme="minorHAnsi"/>
          <w:color w:val="000000"/>
          <w:sz w:val="20"/>
          <w:szCs w:val="20"/>
        </w:rPr>
        <w:t xml:space="preserve"> </w:t>
      </w:r>
    </w:p>
  </w:endnote>
  <w:endnote w:id="14">
    <w:p w14:paraId="3BC40314" w14:textId="77777777" w:rsidR="00036E14" w:rsidRPr="001166B7" w:rsidRDefault="00036E14" w:rsidP="001166B7">
      <w:pPr>
        <w:pBdr>
          <w:top w:val="nil"/>
          <w:left w:val="nil"/>
          <w:bottom w:val="nil"/>
          <w:right w:val="nil"/>
          <w:between w:val="nil"/>
        </w:pBdr>
        <w:spacing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Human Rights Watch (2018), </w:t>
      </w:r>
      <w:hyperlink r:id="rId9">
        <w:r w:rsidRPr="001166B7">
          <w:rPr>
            <w:rFonts w:asciiTheme="minorHAnsi" w:eastAsia="Calibri" w:hAnsiTheme="minorHAnsi" w:cstheme="minorHAnsi"/>
            <w:color w:val="0563C1"/>
            <w:sz w:val="20"/>
            <w:szCs w:val="20"/>
            <w:u w:val="single"/>
          </w:rPr>
          <w:t>Treatment of Non-Citizen Children of Jordanian Mothers</w:t>
        </w:r>
      </w:hyperlink>
    </w:p>
  </w:endnote>
  <w:endnote w:id="15">
    <w:p w14:paraId="64080FE0" w14:textId="626C81D8" w:rsidR="00326772" w:rsidRPr="001166B7" w:rsidRDefault="00326772" w:rsidP="001166B7">
      <w:pPr>
        <w:pStyle w:val="EndnoteText"/>
        <w:spacing w:line="240" w:lineRule="auto"/>
        <w:rPr>
          <w:rFonts w:asciiTheme="minorHAnsi" w:hAnsiTheme="minorHAnsi" w:cstheme="minorHAnsi"/>
        </w:rPr>
      </w:pPr>
      <w:r w:rsidRPr="001166B7">
        <w:rPr>
          <w:rStyle w:val="EndnoteReference"/>
          <w:rFonts w:asciiTheme="minorHAnsi" w:hAnsiTheme="minorHAnsi" w:cstheme="minorHAnsi"/>
        </w:rPr>
        <w:endnoteRef/>
      </w:r>
      <w:r w:rsidRPr="001166B7">
        <w:rPr>
          <w:rFonts w:asciiTheme="minorHAnsi" w:hAnsiTheme="minorHAnsi" w:cstheme="minorHAnsi"/>
        </w:rPr>
        <w:t xml:space="preserve"> Article 12, Labor Law No. 8/1996 </w:t>
      </w:r>
    </w:p>
  </w:endnote>
  <w:endnote w:id="16">
    <w:p w14:paraId="43E3EE61" w14:textId="314DD645" w:rsidR="00036E14" w:rsidRPr="001166B7" w:rsidRDefault="00036E14" w:rsidP="001166B7">
      <w:pPr>
        <w:pStyle w:val="EndnoteText"/>
        <w:spacing w:line="240" w:lineRule="auto"/>
        <w:rPr>
          <w:rFonts w:asciiTheme="minorHAnsi" w:hAnsiTheme="minorHAnsi" w:cstheme="minorHAnsi"/>
        </w:rPr>
      </w:pPr>
      <w:r w:rsidRPr="001166B7">
        <w:rPr>
          <w:rStyle w:val="EndnoteReference"/>
          <w:rFonts w:asciiTheme="minorHAnsi" w:hAnsiTheme="minorHAnsi" w:cstheme="minorHAnsi"/>
        </w:rPr>
        <w:endnoteRef/>
      </w:r>
      <w:r w:rsidRPr="001166B7">
        <w:rPr>
          <w:rFonts w:asciiTheme="minorHAnsi" w:hAnsiTheme="minorHAnsi" w:cstheme="minorHAnsi"/>
        </w:rPr>
        <w:t xml:space="preserve"> </w:t>
      </w:r>
      <w:hyperlink r:id="rId10" w:history="1">
        <w:r w:rsidRPr="001166B7">
          <w:rPr>
            <w:rStyle w:val="Hyperlink"/>
            <w:rFonts w:asciiTheme="minorHAnsi" w:hAnsiTheme="minorHAnsi" w:cstheme="minorHAnsi"/>
          </w:rPr>
          <w:t>World Report 2020: Jordan | Human Rights Watch (hrw.org)</w:t>
        </w:r>
      </w:hyperlink>
    </w:p>
  </w:endnote>
  <w:endnote w:id="17">
    <w:p w14:paraId="3BC40315" w14:textId="77777777" w:rsidR="00036E14" w:rsidRPr="001166B7" w:rsidRDefault="00036E14" w:rsidP="001166B7">
      <w:pPr>
        <w:pBdr>
          <w:top w:val="nil"/>
          <w:left w:val="nil"/>
          <w:bottom w:val="nil"/>
          <w:right w:val="nil"/>
          <w:between w:val="nil"/>
        </w:pBdr>
        <w:spacing w:before="0" w:after="0"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Ministry of Education (2018), </w:t>
      </w:r>
      <w:hyperlink r:id="rId11">
        <w:r w:rsidRPr="001166B7">
          <w:rPr>
            <w:rFonts w:asciiTheme="minorHAnsi" w:eastAsia="Calibri" w:hAnsiTheme="minorHAnsi" w:cstheme="minorHAnsi"/>
            <w:color w:val="0563C1"/>
            <w:sz w:val="20"/>
            <w:szCs w:val="20"/>
            <w:u w:val="single"/>
          </w:rPr>
          <w:t>Education Strategic Plan 2018-2022</w:t>
        </w:r>
      </w:hyperlink>
    </w:p>
  </w:endnote>
  <w:endnote w:id="18">
    <w:p w14:paraId="3BC40316" w14:textId="77777777" w:rsidR="00036E14" w:rsidRPr="001166B7" w:rsidRDefault="00036E14" w:rsidP="001166B7">
      <w:pPr>
        <w:pBdr>
          <w:top w:val="nil"/>
          <w:left w:val="nil"/>
          <w:bottom w:val="nil"/>
          <w:right w:val="nil"/>
          <w:between w:val="nil"/>
        </w:pBdr>
        <w:spacing w:before="0" w:after="0"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Ministry of Education (2018), </w:t>
      </w:r>
      <w:hyperlink r:id="rId12">
        <w:r w:rsidRPr="001166B7">
          <w:rPr>
            <w:rFonts w:asciiTheme="minorHAnsi" w:eastAsia="Calibri" w:hAnsiTheme="minorHAnsi" w:cstheme="minorHAnsi"/>
            <w:color w:val="0563C1"/>
            <w:sz w:val="20"/>
            <w:szCs w:val="20"/>
            <w:u w:val="single"/>
          </w:rPr>
          <w:t>Education Strategic Plan 2018-2022</w:t>
        </w:r>
      </w:hyperlink>
    </w:p>
  </w:endnote>
  <w:endnote w:id="19">
    <w:p w14:paraId="3BC40317" w14:textId="77777777" w:rsidR="00036E14" w:rsidRPr="001166B7" w:rsidRDefault="00036E14" w:rsidP="001166B7">
      <w:pPr>
        <w:pBdr>
          <w:top w:val="nil"/>
          <w:left w:val="nil"/>
          <w:bottom w:val="nil"/>
          <w:right w:val="nil"/>
          <w:between w:val="nil"/>
        </w:pBdr>
        <w:spacing w:before="0" w:after="0"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Ministry of Education (2020), </w:t>
      </w:r>
      <w:hyperlink r:id="rId13">
        <w:r w:rsidRPr="001166B7">
          <w:rPr>
            <w:rFonts w:asciiTheme="minorHAnsi" w:eastAsia="Calibri" w:hAnsiTheme="minorHAnsi" w:cstheme="minorHAnsi"/>
            <w:color w:val="0563C1"/>
            <w:sz w:val="20"/>
            <w:szCs w:val="20"/>
            <w:u w:val="single"/>
          </w:rPr>
          <w:t>Annual Report 2018-2019</w:t>
        </w:r>
      </w:hyperlink>
    </w:p>
  </w:endnote>
  <w:endnote w:id="20">
    <w:p w14:paraId="3BC40318" w14:textId="77777777" w:rsidR="00036E14" w:rsidRPr="001166B7" w:rsidRDefault="00036E14" w:rsidP="001166B7">
      <w:pPr>
        <w:pBdr>
          <w:top w:val="nil"/>
          <w:left w:val="nil"/>
          <w:bottom w:val="nil"/>
          <w:right w:val="nil"/>
          <w:between w:val="nil"/>
        </w:pBdr>
        <w:spacing w:before="0" w:after="0"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OECD (2018) </w:t>
      </w:r>
      <w:hyperlink r:id="rId14">
        <w:r w:rsidRPr="001166B7">
          <w:rPr>
            <w:rFonts w:asciiTheme="minorHAnsi" w:eastAsia="Calibri" w:hAnsiTheme="minorHAnsi" w:cstheme="minorHAnsi"/>
            <w:color w:val="0563C1"/>
            <w:sz w:val="20"/>
            <w:szCs w:val="20"/>
            <w:u w:val="single"/>
          </w:rPr>
          <w:t>Jordan Student Performance PISA 2018</w:t>
        </w:r>
      </w:hyperlink>
      <w:r w:rsidRPr="001166B7">
        <w:rPr>
          <w:rFonts w:asciiTheme="minorHAnsi" w:eastAsia="Calibri" w:hAnsiTheme="minorHAnsi" w:cstheme="minorHAnsi"/>
          <w:color w:val="000000"/>
          <w:sz w:val="20"/>
          <w:szCs w:val="20"/>
        </w:rPr>
        <w:t xml:space="preserve"> </w:t>
      </w:r>
    </w:p>
  </w:endnote>
  <w:endnote w:id="21">
    <w:p w14:paraId="3BC4031A" w14:textId="77777777" w:rsidR="00036E14" w:rsidRPr="001166B7" w:rsidRDefault="00036E14" w:rsidP="001166B7">
      <w:pPr>
        <w:pBdr>
          <w:top w:val="nil"/>
          <w:left w:val="nil"/>
          <w:bottom w:val="nil"/>
          <w:right w:val="nil"/>
          <w:between w:val="nil"/>
        </w:pBdr>
        <w:spacing w:before="0" w:after="0"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USAID (2020) </w:t>
      </w:r>
      <w:hyperlink r:id="rId15">
        <w:r w:rsidRPr="001166B7">
          <w:rPr>
            <w:rFonts w:asciiTheme="minorHAnsi" w:eastAsia="Calibri" w:hAnsiTheme="minorHAnsi" w:cstheme="minorHAnsi"/>
            <w:color w:val="0563C1"/>
            <w:sz w:val="20"/>
            <w:szCs w:val="20"/>
            <w:u w:val="single"/>
          </w:rPr>
          <w:t>Extracurricular Activities Within the Jordanian Ministry of Education: Rapid Review of Needs, Gaps, and Opportunities</w:t>
        </w:r>
      </w:hyperlink>
      <w:r w:rsidRPr="001166B7">
        <w:rPr>
          <w:rFonts w:asciiTheme="minorHAnsi" w:eastAsia="Calibri" w:hAnsiTheme="minorHAnsi" w:cstheme="minorHAnsi"/>
          <w:color w:val="000000"/>
          <w:sz w:val="20"/>
          <w:szCs w:val="20"/>
        </w:rPr>
        <w:t xml:space="preserve"> </w:t>
      </w:r>
    </w:p>
  </w:endnote>
  <w:endnote w:id="22">
    <w:p w14:paraId="3BC4031B" w14:textId="77777777" w:rsidR="00036E14" w:rsidRPr="001166B7" w:rsidRDefault="00036E14" w:rsidP="001166B7">
      <w:pPr>
        <w:pBdr>
          <w:top w:val="nil"/>
          <w:left w:val="nil"/>
          <w:bottom w:val="nil"/>
          <w:right w:val="nil"/>
          <w:between w:val="nil"/>
        </w:pBdr>
        <w:spacing w:before="0" w:after="0"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USAID (2020) </w:t>
      </w:r>
      <w:hyperlink r:id="rId16">
        <w:r w:rsidRPr="001166B7">
          <w:rPr>
            <w:rFonts w:asciiTheme="minorHAnsi" w:eastAsia="Calibri" w:hAnsiTheme="minorHAnsi" w:cstheme="minorHAnsi"/>
            <w:color w:val="0563C1"/>
            <w:sz w:val="20"/>
            <w:szCs w:val="20"/>
            <w:u w:val="single"/>
          </w:rPr>
          <w:t>Extracurricular Activities Within the Jordanian Ministry of Education: Rapid Review of Needs, Gaps, and Opportunities</w:t>
        </w:r>
      </w:hyperlink>
    </w:p>
  </w:endnote>
  <w:endnote w:id="23">
    <w:p w14:paraId="3BC4031C" w14:textId="77777777" w:rsidR="00036E14" w:rsidRPr="001166B7" w:rsidRDefault="00036E14" w:rsidP="001166B7">
      <w:pPr>
        <w:pBdr>
          <w:top w:val="nil"/>
          <w:left w:val="nil"/>
          <w:bottom w:val="nil"/>
          <w:right w:val="nil"/>
          <w:between w:val="nil"/>
        </w:pBdr>
        <w:spacing w:before="0" w:after="0"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USAID (2020) </w:t>
      </w:r>
      <w:hyperlink r:id="rId17">
        <w:r w:rsidRPr="001166B7">
          <w:rPr>
            <w:rFonts w:asciiTheme="minorHAnsi" w:eastAsia="Calibri" w:hAnsiTheme="minorHAnsi" w:cstheme="minorHAnsi"/>
            <w:color w:val="0563C1"/>
            <w:sz w:val="20"/>
            <w:szCs w:val="20"/>
            <w:u w:val="single"/>
          </w:rPr>
          <w:t>Extracurricular Activities Within the Jordanian Ministry of Education: Rapid Review of Needs, Gaps, and Opportunities</w:t>
        </w:r>
      </w:hyperlink>
    </w:p>
  </w:endnote>
  <w:endnote w:id="24">
    <w:p w14:paraId="3BC4031D" w14:textId="77777777" w:rsidR="00036E14" w:rsidRPr="001166B7" w:rsidRDefault="00036E14" w:rsidP="001166B7">
      <w:pPr>
        <w:pBdr>
          <w:top w:val="nil"/>
          <w:left w:val="nil"/>
          <w:bottom w:val="nil"/>
          <w:right w:val="nil"/>
          <w:between w:val="nil"/>
        </w:pBdr>
        <w:spacing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GAGE Jordan (2019) </w:t>
      </w:r>
      <w:hyperlink r:id="rId18">
        <w:r w:rsidRPr="001166B7">
          <w:rPr>
            <w:rFonts w:asciiTheme="minorHAnsi" w:eastAsia="Calibri" w:hAnsiTheme="minorHAnsi" w:cstheme="minorHAnsi"/>
            <w:color w:val="0563C1"/>
            <w:sz w:val="20"/>
            <w:szCs w:val="20"/>
            <w:u w:val="single"/>
          </w:rPr>
          <w:t>Adolescent well-being in Jordan: exploring gendered capabilities, contexts, and change strategies</w:t>
        </w:r>
      </w:hyperlink>
      <w:r w:rsidRPr="001166B7">
        <w:rPr>
          <w:rFonts w:asciiTheme="minorHAnsi" w:eastAsia="Calibri" w:hAnsiTheme="minorHAnsi" w:cstheme="minorHAnsi"/>
          <w:color w:val="000000"/>
          <w:sz w:val="20"/>
          <w:szCs w:val="20"/>
        </w:rPr>
        <w:t xml:space="preserve"> </w:t>
      </w:r>
    </w:p>
  </w:endnote>
  <w:endnote w:id="25">
    <w:p w14:paraId="3BC4031E" w14:textId="77777777" w:rsidR="00036E14" w:rsidRPr="001166B7" w:rsidRDefault="00036E14" w:rsidP="001166B7">
      <w:pPr>
        <w:pBdr>
          <w:top w:val="nil"/>
          <w:left w:val="nil"/>
          <w:bottom w:val="nil"/>
          <w:right w:val="nil"/>
          <w:between w:val="nil"/>
        </w:pBdr>
        <w:spacing w:before="0" w:after="0"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WHO (2021) </w:t>
      </w:r>
      <w:hyperlink r:id="rId19">
        <w:r w:rsidRPr="001166B7">
          <w:rPr>
            <w:rFonts w:asciiTheme="minorHAnsi" w:eastAsia="Calibri" w:hAnsiTheme="minorHAnsi" w:cstheme="minorHAnsi"/>
            <w:color w:val="0563C1"/>
            <w:sz w:val="20"/>
            <w:szCs w:val="20"/>
            <w:u w:val="single"/>
          </w:rPr>
          <w:t>Mental Health in Jordan</w:t>
        </w:r>
      </w:hyperlink>
      <w:r w:rsidRPr="001166B7">
        <w:rPr>
          <w:rFonts w:asciiTheme="minorHAnsi" w:eastAsia="Calibri" w:hAnsiTheme="minorHAnsi" w:cstheme="minorHAnsi"/>
          <w:color w:val="000000"/>
          <w:sz w:val="20"/>
          <w:szCs w:val="20"/>
        </w:rPr>
        <w:t xml:space="preserve"> </w:t>
      </w:r>
    </w:p>
  </w:endnote>
  <w:endnote w:id="26">
    <w:p w14:paraId="3BC40321" w14:textId="77777777" w:rsidR="00036E14" w:rsidRPr="001166B7" w:rsidRDefault="00036E14" w:rsidP="001166B7">
      <w:pPr>
        <w:pBdr>
          <w:top w:val="nil"/>
          <w:left w:val="nil"/>
          <w:bottom w:val="nil"/>
          <w:right w:val="nil"/>
          <w:between w:val="nil"/>
        </w:pBdr>
        <w:spacing w:before="0" w:after="0"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USAID (2020) </w:t>
      </w:r>
      <w:hyperlink r:id="rId20">
        <w:r w:rsidRPr="001166B7">
          <w:rPr>
            <w:rFonts w:asciiTheme="minorHAnsi" w:eastAsia="Calibri" w:hAnsiTheme="minorHAnsi" w:cstheme="minorHAnsi"/>
            <w:color w:val="0563C1"/>
            <w:sz w:val="20"/>
            <w:szCs w:val="20"/>
            <w:u w:val="single"/>
          </w:rPr>
          <w:t>Extracurricular Activities Within the Jordanian Ministry of Education: Rapid Review of Needs, Gaps, and Opportunities</w:t>
        </w:r>
      </w:hyperlink>
    </w:p>
  </w:endnote>
  <w:endnote w:id="27">
    <w:p w14:paraId="3BC40323" w14:textId="77777777" w:rsidR="00036E14" w:rsidRPr="001166B7" w:rsidRDefault="00036E14" w:rsidP="001166B7">
      <w:pPr>
        <w:pBdr>
          <w:top w:val="nil"/>
          <w:left w:val="nil"/>
          <w:bottom w:val="nil"/>
          <w:right w:val="nil"/>
          <w:between w:val="nil"/>
        </w:pBdr>
        <w:spacing w:before="0" w:after="0"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UNICEF (2020), </w:t>
      </w:r>
      <w:hyperlink r:id="rId21">
        <w:r w:rsidRPr="001166B7">
          <w:rPr>
            <w:rFonts w:asciiTheme="minorHAnsi" w:eastAsia="Calibri" w:hAnsiTheme="minorHAnsi" w:cstheme="minorHAnsi"/>
            <w:color w:val="0563C1"/>
            <w:sz w:val="20"/>
            <w:szCs w:val="20"/>
            <w:u w:val="single"/>
          </w:rPr>
          <w:t>Jordan Country Report on Out of School Children</w:t>
        </w:r>
      </w:hyperlink>
      <w:r w:rsidRPr="001166B7">
        <w:rPr>
          <w:rFonts w:asciiTheme="minorHAnsi" w:eastAsia="Calibri" w:hAnsiTheme="minorHAnsi" w:cstheme="minorHAnsi"/>
          <w:color w:val="000000"/>
          <w:sz w:val="20"/>
          <w:szCs w:val="20"/>
        </w:rPr>
        <w:t xml:space="preserve"> </w:t>
      </w:r>
    </w:p>
  </w:endnote>
  <w:endnote w:id="28">
    <w:p w14:paraId="3BC40324" w14:textId="77777777" w:rsidR="00036E14" w:rsidRPr="001166B7" w:rsidRDefault="00036E14" w:rsidP="001166B7">
      <w:pPr>
        <w:pBdr>
          <w:top w:val="nil"/>
          <w:left w:val="nil"/>
          <w:bottom w:val="nil"/>
          <w:right w:val="nil"/>
          <w:between w:val="nil"/>
        </w:pBdr>
        <w:spacing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UNICEF (2017), </w:t>
      </w:r>
      <w:hyperlink r:id="rId22">
        <w:r w:rsidRPr="001166B7">
          <w:rPr>
            <w:rFonts w:asciiTheme="minorHAnsi" w:eastAsia="Calibri" w:hAnsiTheme="minorHAnsi" w:cstheme="minorHAnsi"/>
            <w:color w:val="0563C1"/>
            <w:sz w:val="20"/>
            <w:szCs w:val="20"/>
            <w:u w:val="single"/>
          </w:rPr>
          <w:t>Situation of Children in Jordan</w:t>
        </w:r>
      </w:hyperlink>
    </w:p>
  </w:endnote>
  <w:endnote w:id="29">
    <w:p w14:paraId="3BC40325" w14:textId="77777777" w:rsidR="00036E14" w:rsidRPr="001166B7" w:rsidRDefault="00036E14" w:rsidP="001166B7">
      <w:pPr>
        <w:pBdr>
          <w:top w:val="nil"/>
          <w:left w:val="nil"/>
          <w:bottom w:val="nil"/>
          <w:right w:val="nil"/>
          <w:between w:val="nil"/>
        </w:pBdr>
        <w:spacing w:before="0" w:after="0"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University of Sussex (2019) </w:t>
      </w:r>
      <w:hyperlink r:id="rId23">
        <w:r w:rsidRPr="001166B7">
          <w:rPr>
            <w:rFonts w:asciiTheme="minorHAnsi" w:eastAsia="Calibri" w:hAnsiTheme="minorHAnsi" w:cstheme="minorHAnsi"/>
            <w:color w:val="0563C1"/>
            <w:sz w:val="20"/>
            <w:szCs w:val="20"/>
            <w:u w:val="single"/>
          </w:rPr>
          <w:t>A Review of Social Cohesion Initiatives and Challenges with a Focus on Jordan and Education</w:t>
        </w:r>
      </w:hyperlink>
    </w:p>
  </w:endnote>
  <w:endnote w:id="30">
    <w:p w14:paraId="3BC40327" w14:textId="77777777" w:rsidR="00036E14" w:rsidRPr="001166B7" w:rsidRDefault="00036E14" w:rsidP="001166B7">
      <w:pPr>
        <w:pBdr>
          <w:top w:val="nil"/>
          <w:left w:val="nil"/>
          <w:bottom w:val="nil"/>
          <w:right w:val="nil"/>
          <w:between w:val="nil"/>
        </w:pBdr>
        <w:spacing w:before="0" w:after="0"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UNICEF (2020), </w:t>
      </w:r>
      <w:hyperlink r:id="rId24">
        <w:r w:rsidRPr="001166B7">
          <w:rPr>
            <w:rFonts w:asciiTheme="minorHAnsi" w:eastAsia="Calibri" w:hAnsiTheme="minorHAnsi" w:cstheme="minorHAnsi"/>
            <w:color w:val="0563C1"/>
            <w:sz w:val="20"/>
            <w:szCs w:val="20"/>
            <w:u w:val="single"/>
          </w:rPr>
          <w:t>Jordan Country Report on Out of School Children</w:t>
        </w:r>
      </w:hyperlink>
    </w:p>
  </w:endnote>
  <w:endnote w:id="31">
    <w:p w14:paraId="3BC40328" w14:textId="77777777" w:rsidR="00036E14" w:rsidRPr="001166B7" w:rsidRDefault="00036E14" w:rsidP="001166B7">
      <w:pPr>
        <w:pBdr>
          <w:top w:val="nil"/>
          <w:left w:val="nil"/>
          <w:bottom w:val="nil"/>
          <w:right w:val="nil"/>
          <w:between w:val="nil"/>
        </w:pBdr>
        <w:spacing w:before="0" w:after="0"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Jones,  N.,  et al. (2019) </w:t>
      </w:r>
      <w:hyperlink r:id="rId25">
        <w:r w:rsidRPr="001166B7">
          <w:rPr>
            <w:rFonts w:asciiTheme="minorHAnsi" w:eastAsia="Calibri" w:hAnsiTheme="minorHAnsi" w:cstheme="minorHAnsi"/>
            <w:color w:val="0563C1"/>
            <w:sz w:val="20"/>
            <w:szCs w:val="20"/>
            <w:u w:val="single"/>
          </w:rPr>
          <w:t>Adolescent well-being in Jordan: exploring gendered capabilities, contexts and change strategies. A synthesis report on GAGE Jordan baseline findings.</w:t>
        </w:r>
      </w:hyperlink>
      <w:r w:rsidRPr="001166B7">
        <w:rPr>
          <w:rFonts w:asciiTheme="minorHAnsi" w:eastAsia="Calibri" w:hAnsiTheme="minorHAnsi" w:cstheme="minorHAnsi"/>
          <w:color w:val="0563C1"/>
          <w:sz w:val="20"/>
          <w:szCs w:val="20"/>
          <w:u w:val="single"/>
        </w:rPr>
        <w:t xml:space="preserve"> L</w:t>
      </w:r>
      <w:r w:rsidRPr="001166B7">
        <w:rPr>
          <w:rFonts w:asciiTheme="minorHAnsi" w:eastAsia="Calibri" w:hAnsiTheme="minorHAnsi" w:cstheme="minorHAnsi"/>
          <w:color w:val="000000"/>
          <w:sz w:val="20"/>
          <w:szCs w:val="20"/>
        </w:rPr>
        <w:t>ondon: Gender and Adolescence: Global Evidence.</w:t>
      </w:r>
    </w:p>
  </w:endnote>
  <w:endnote w:id="32">
    <w:p w14:paraId="64E46A05" w14:textId="4E9B887F" w:rsidR="00036E14" w:rsidRPr="001166B7" w:rsidRDefault="00036E14" w:rsidP="001166B7">
      <w:pPr>
        <w:pStyle w:val="EndnoteText"/>
        <w:spacing w:line="240" w:lineRule="auto"/>
        <w:rPr>
          <w:rFonts w:asciiTheme="minorHAnsi" w:hAnsiTheme="minorHAnsi" w:cstheme="minorHAnsi"/>
        </w:rPr>
      </w:pPr>
      <w:r w:rsidRPr="001166B7">
        <w:rPr>
          <w:rStyle w:val="EndnoteReference"/>
          <w:rFonts w:asciiTheme="minorHAnsi" w:hAnsiTheme="minorHAnsi" w:cstheme="minorHAnsi"/>
        </w:rPr>
        <w:endnoteRef/>
      </w:r>
      <w:r w:rsidRPr="001166B7">
        <w:rPr>
          <w:rFonts w:asciiTheme="minorHAnsi" w:hAnsiTheme="minorHAnsi" w:cstheme="minorHAnsi"/>
        </w:rPr>
        <w:t xml:space="preserve"> Justice Center for Legal Aid, Analysis of the legislations governing corporal punishment in schools in Jordan, 2018.</w:t>
      </w:r>
    </w:p>
  </w:endnote>
  <w:endnote w:id="33">
    <w:p w14:paraId="3BC40329" w14:textId="77777777" w:rsidR="00036E14" w:rsidRPr="001166B7" w:rsidRDefault="00036E14" w:rsidP="001166B7">
      <w:pPr>
        <w:pBdr>
          <w:top w:val="nil"/>
          <w:left w:val="nil"/>
          <w:bottom w:val="nil"/>
          <w:right w:val="nil"/>
          <w:between w:val="nil"/>
        </w:pBdr>
        <w:spacing w:before="0" w:after="0"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UNICEF (2020), </w:t>
      </w:r>
      <w:hyperlink r:id="rId26">
        <w:r w:rsidRPr="001166B7">
          <w:rPr>
            <w:rFonts w:asciiTheme="minorHAnsi" w:eastAsia="Calibri" w:hAnsiTheme="minorHAnsi" w:cstheme="minorHAnsi"/>
            <w:color w:val="0563C1"/>
            <w:sz w:val="20"/>
            <w:szCs w:val="20"/>
            <w:u w:val="single"/>
          </w:rPr>
          <w:t>Jordan Country Report on Out of School Children</w:t>
        </w:r>
      </w:hyperlink>
    </w:p>
  </w:endnote>
  <w:endnote w:id="34">
    <w:p w14:paraId="3BC4032A" w14:textId="77777777" w:rsidR="00036E14" w:rsidRPr="001166B7" w:rsidRDefault="00036E14" w:rsidP="001166B7">
      <w:pPr>
        <w:spacing w:before="0" w:after="0" w:line="240" w:lineRule="auto"/>
        <w:rPr>
          <w:rFonts w:asciiTheme="minorHAnsi" w:hAnsiTheme="minorHAnsi" w:cstheme="minorHAnsi"/>
          <w:color w:val="0563C1"/>
          <w:sz w:val="20"/>
          <w:szCs w:val="20"/>
          <w:u w:val="single"/>
        </w:rPr>
      </w:pPr>
      <w:r w:rsidRPr="001166B7">
        <w:rPr>
          <w:rStyle w:val="EndnoteReference"/>
          <w:rFonts w:asciiTheme="minorHAnsi" w:hAnsiTheme="minorHAnsi" w:cstheme="minorHAnsi"/>
          <w:sz w:val="20"/>
          <w:szCs w:val="20"/>
        </w:rPr>
        <w:endnoteRef/>
      </w:r>
      <w:r w:rsidRPr="001166B7">
        <w:rPr>
          <w:rFonts w:asciiTheme="minorHAnsi" w:hAnsiTheme="minorHAnsi" w:cstheme="minorHAnsi"/>
          <w:sz w:val="20"/>
          <w:szCs w:val="20"/>
        </w:rPr>
        <w:t xml:space="preserve"> Supreme Judge Department, </w:t>
      </w:r>
      <w:hyperlink r:id="rId27">
        <w:r w:rsidRPr="001166B7">
          <w:rPr>
            <w:rFonts w:asciiTheme="minorHAnsi" w:hAnsiTheme="minorHAnsi" w:cstheme="minorHAnsi"/>
            <w:color w:val="0563C1"/>
            <w:sz w:val="20"/>
            <w:szCs w:val="20"/>
            <w:u w:val="single"/>
          </w:rPr>
          <w:t>Annual Statistical Reports</w:t>
        </w:r>
      </w:hyperlink>
    </w:p>
  </w:endnote>
  <w:endnote w:id="35">
    <w:p w14:paraId="3BC4032E" w14:textId="77777777" w:rsidR="00036E14" w:rsidRPr="001166B7" w:rsidRDefault="00036E14" w:rsidP="001166B7">
      <w:pPr>
        <w:pBdr>
          <w:top w:val="nil"/>
          <w:left w:val="nil"/>
          <w:bottom w:val="nil"/>
          <w:right w:val="nil"/>
          <w:between w:val="nil"/>
        </w:pBdr>
        <w:spacing w:before="0" w:after="0"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UNICEF (2017), </w:t>
      </w:r>
      <w:hyperlink r:id="rId28">
        <w:r w:rsidRPr="001166B7">
          <w:rPr>
            <w:rFonts w:asciiTheme="minorHAnsi" w:eastAsia="Calibri" w:hAnsiTheme="minorHAnsi" w:cstheme="minorHAnsi"/>
            <w:color w:val="0563C1"/>
            <w:sz w:val="20"/>
            <w:szCs w:val="20"/>
            <w:u w:val="single"/>
          </w:rPr>
          <w:t>Situation of Children in Jordan</w:t>
        </w:r>
      </w:hyperlink>
      <w:r w:rsidRPr="001166B7">
        <w:rPr>
          <w:rFonts w:asciiTheme="minorHAnsi" w:eastAsia="Calibri" w:hAnsiTheme="minorHAnsi" w:cstheme="minorHAnsi"/>
          <w:color w:val="000000"/>
          <w:sz w:val="20"/>
          <w:szCs w:val="20"/>
        </w:rPr>
        <w:t xml:space="preserve"> </w:t>
      </w:r>
    </w:p>
  </w:endnote>
  <w:endnote w:id="36">
    <w:p w14:paraId="3BC40330" w14:textId="77777777" w:rsidR="00036E14" w:rsidRPr="001166B7" w:rsidRDefault="00036E14" w:rsidP="001166B7">
      <w:pPr>
        <w:pBdr>
          <w:top w:val="nil"/>
          <w:left w:val="nil"/>
          <w:bottom w:val="nil"/>
          <w:right w:val="nil"/>
          <w:between w:val="nil"/>
        </w:pBdr>
        <w:spacing w:before="0" w:after="0"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MoE, HCD (2017) </w:t>
      </w:r>
      <w:hyperlink r:id="rId29">
        <w:r w:rsidRPr="001166B7">
          <w:rPr>
            <w:rFonts w:asciiTheme="minorHAnsi" w:eastAsia="Calibri" w:hAnsiTheme="minorHAnsi" w:cstheme="minorHAnsi"/>
            <w:color w:val="0563C1"/>
            <w:sz w:val="20"/>
            <w:szCs w:val="20"/>
            <w:u w:val="single"/>
          </w:rPr>
          <w:t>The 10-Year Strategy for Inclusive Education</w:t>
        </w:r>
      </w:hyperlink>
      <w:r w:rsidRPr="001166B7">
        <w:rPr>
          <w:rFonts w:asciiTheme="minorHAnsi" w:eastAsia="Calibri" w:hAnsiTheme="minorHAnsi" w:cstheme="minorHAnsi"/>
          <w:color w:val="000000"/>
          <w:sz w:val="20"/>
          <w:szCs w:val="20"/>
        </w:rPr>
        <w:t xml:space="preserve"> </w:t>
      </w:r>
    </w:p>
  </w:endnote>
  <w:endnote w:id="37">
    <w:p w14:paraId="3BC40331" w14:textId="77777777" w:rsidR="00036E14" w:rsidRPr="001166B7" w:rsidRDefault="00036E14" w:rsidP="001166B7">
      <w:pPr>
        <w:pBdr>
          <w:top w:val="nil"/>
          <w:left w:val="nil"/>
          <w:bottom w:val="nil"/>
          <w:right w:val="nil"/>
          <w:between w:val="nil"/>
        </w:pBdr>
        <w:spacing w:before="0" w:after="0"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MoE, HCD (2017) </w:t>
      </w:r>
      <w:hyperlink r:id="rId30">
        <w:r w:rsidRPr="001166B7">
          <w:rPr>
            <w:rFonts w:asciiTheme="minorHAnsi" w:eastAsia="Calibri" w:hAnsiTheme="minorHAnsi" w:cstheme="minorHAnsi"/>
            <w:color w:val="0563C1"/>
            <w:sz w:val="20"/>
            <w:szCs w:val="20"/>
            <w:u w:val="single"/>
          </w:rPr>
          <w:t>The 10-Year Strategy for Inclusive Education</w:t>
        </w:r>
      </w:hyperlink>
    </w:p>
  </w:endnote>
  <w:endnote w:id="38">
    <w:p w14:paraId="3BC40333" w14:textId="77777777" w:rsidR="00036E14" w:rsidRPr="001166B7" w:rsidRDefault="00036E14" w:rsidP="001166B7">
      <w:pPr>
        <w:pBdr>
          <w:top w:val="nil"/>
          <w:left w:val="nil"/>
          <w:bottom w:val="nil"/>
          <w:right w:val="nil"/>
          <w:between w:val="nil"/>
        </w:pBdr>
        <w:spacing w:before="0" w:after="0"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Institute of Development Studies (2020) </w:t>
      </w:r>
      <w:hyperlink r:id="rId31">
        <w:r w:rsidRPr="001166B7">
          <w:rPr>
            <w:rFonts w:asciiTheme="minorHAnsi" w:eastAsia="Calibri" w:hAnsiTheme="minorHAnsi" w:cstheme="minorHAnsi"/>
            <w:color w:val="0563C1"/>
            <w:sz w:val="20"/>
            <w:szCs w:val="20"/>
            <w:u w:val="single"/>
          </w:rPr>
          <w:t>Disability Inclusive Development Jordan Situational Analysis</w:t>
        </w:r>
      </w:hyperlink>
      <w:r w:rsidRPr="001166B7">
        <w:rPr>
          <w:rFonts w:asciiTheme="minorHAnsi" w:eastAsia="Calibri" w:hAnsiTheme="minorHAnsi" w:cstheme="minorHAnsi"/>
          <w:color w:val="000000"/>
          <w:sz w:val="20"/>
          <w:szCs w:val="20"/>
        </w:rPr>
        <w:t xml:space="preserve"> </w:t>
      </w:r>
    </w:p>
  </w:endnote>
  <w:endnote w:id="39">
    <w:p w14:paraId="3BC40335" w14:textId="77777777" w:rsidR="00036E14" w:rsidRPr="001166B7" w:rsidRDefault="00036E14" w:rsidP="001166B7">
      <w:pPr>
        <w:pBdr>
          <w:top w:val="nil"/>
          <w:left w:val="nil"/>
          <w:bottom w:val="nil"/>
          <w:right w:val="nil"/>
          <w:between w:val="nil"/>
        </w:pBdr>
        <w:spacing w:before="0" w:after="0"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MoE, HCD (2017) </w:t>
      </w:r>
      <w:hyperlink r:id="rId32">
        <w:r w:rsidRPr="001166B7">
          <w:rPr>
            <w:rFonts w:asciiTheme="minorHAnsi" w:eastAsia="Calibri" w:hAnsiTheme="minorHAnsi" w:cstheme="minorHAnsi"/>
            <w:color w:val="0563C1"/>
            <w:sz w:val="20"/>
            <w:szCs w:val="20"/>
            <w:u w:val="single"/>
          </w:rPr>
          <w:t>The 10-Year Strategy for Inclusive Education</w:t>
        </w:r>
      </w:hyperlink>
    </w:p>
  </w:endnote>
  <w:endnote w:id="40">
    <w:p w14:paraId="3BC40336" w14:textId="77777777" w:rsidR="00036E14" w:rsidRPr="001166B7" w:rsidRDefault="00036E14" w:rsidP="001166B7">
      <w:pPr>
        <w:pBdr>
          <w:top w:val="nil"/>
          <w:left w:val="nil"/>
          <w:bottom w:val="nil"/>
          <w:right w:val="nil"/>
          <w:between w:val="nil"/>
        </w:pBdr>
        <w:spacing w:before="0" w:after="0"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UNICEF (2017) </w:t>
      </w:r>
      <w:hyperlink r:id="rId33">
        <w:r w:rsidRPr="001166B7">
          <w:rPr>
            <w:rFonts w:asciiTheme="minorHAnsi" w:eastAsia="Calibri" w:hAnsiTheme="minorHAnsi" w:cstheme="minorHAnsi"/>
            <w:color w:val="0563C1"/>
            <w:sz w:val="20"/>
            <w:szCs w:val="20"/>
            <w:u w:val="single"/>
          </w:rPr>
          <w:t>Situation Analysis of Children in Jordan</w:t>
        </w:r>
      </w:hyperlink>
      <w:r w:rsidRPr="001166B7">
        <w:rPr>
          <w:rFonts w:asciiTheme="minorHAnsi" w:eastAsia="Calibri" w:hAnsiTheme="minorHAnsi" w:cstheme="minorHAnsi"/>
          <w:color w:val="000000"/>
          <w:sz w:val="20"/>
          <w:szCs w:val="20"/>
        </w:rPr>
        <w:t xml:space="preserve"> </w:t>
      </w:r>
    </w:p>
  </w:endnote>
  <w:endnote w:id="41">
    <w:p w14:paraId="3BC40337" w14:textId="77777777" w:rsidR="00036E14" w:rsidRPr="001166B7" w:rsidRDefault="00036E14" w:rsidP="001166B7">
      <w:pPr>
        <w:pBdr>
          <w:top w:val="nil"/>
          <w:left w:val="nil"/>
          <w:bottom w:val="nil"/>
          <w:right w:val="nil"/>
          <w:between w:val="nil"/>
        </w:pBdr>
        <w:spacing w:before="0" w:after="0"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Institute of Development Studies (2020) </w:t>
      </w:r>
      <w:hyperlink r:id="rId34">
        <w:r w:rsidRPr="001166B7">
          <w:rPr>
            <w:rFonts w:asciiTheme="minorHAnsi" w:eastAsia="Calibri" w:hAnsiTheme="minorHAnsi" w:cstheme="minorHAnsi"/>
            <w:color w:val="0563C1"/>
            <w:sz w:val="20"/>
            <w:szCs w:val="20"/>
            <w:u w:val="single"/>
          </w:rPr>
          <w:t>Disability Inclusive Development Jordan Situational Analysis</w:t>
        </w:r>
      </w:hyperlink>
    </w:p>
  </w:endnote>
  <w:endnote w:id="42">
    <w:p w14:paraId="3BC40338" w14:textId="77777777" w:rsidR="00036E14" w:rsidRPr="001166B7" w:rsidRDefault="00036E14" w:rsidP="001166B7">
      <w:pPr>
        <w:pBdr>
          <w:top w:val="nil"/>
          <w:left w:val="nil"/>
          <w:bottom w:val="nil"/>
          <w:right w:val="nil"/>
          <w:between w:val="nil"/>
        </w:pBdr>
        <w:spacing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Institute of Development Studies (2020) </w:t>
      </w:r>
      <w:hyperlink r:id="rId35">
        <w:r w:rsidRPr="001166B7">
          <w:rPr>
            <w:rFonts w:asciiTheme="minorHAnsi" w:eastAsia="Calibri" w:hAnsiTheme="minorHAnsi" w:cstheme="minorHAnsi"/>
            <w:color w:val="0563C1"/>
            <w:sz w:val="20"/>
            <w:szCs w:val="20"/>
            <w:u w:val="single"/>
          </w:rPr>
          <w:t>Disability Inclusive Development Jordan Situational Analysis</w:t>
        </w:r>
      </w:hyperlink>
    </w:p>
  </w:endnote>
  <w:endnote w:id="43">
    <w:p w14:paraId="3BC40339" w14:textId="77777777" w:rsidR="00036E14" w:rsidRPr="001166B7" w:rsidRDefault="00036E14" w:rsidP="001166B7">
      <w:pPr>
        <w:pBdr>
          <w:top w:val="nil"/>
          <w:left w:val="nil"/>
          <w:bottom w:val="nil"/>
          <w:right w:val="nil"/>
          <w:between w:val="nil"/>
        </w:pBdr>
        <w:spacing w:before="0" w:after="0"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UNICEF (2020), </w:t>
      </w:r>
      <w:hyperlink r:id="rId36">
        <w:r w:rsidRPr="001166B7">
          <w:rPr>
            <w:rFonts w:asciiTheme="minorHAnsi" w:eastAsia="Calibri" w:hAnsiTheme="minorHAnsi" w:cstheme="minorHAnsi"/>
            <w:color w:val="0563C1"/>
            <w:sz w:val="20"/>
            <w:szCs w:val="20"/>
            <w:u w:val="single"/>
          </w:rPr>
          <w:t>UNICEF and the COVID-19 Response for Education in Jordan: One Month On</w:t>
        </w:r>
      </w:hyperlink>
      <w:r w:rsidRPr="001166B7">
        <w:rPr>
          <w:rFonts w:asciiTheme="minorHAnsi" w:eastAsia="Calibri" w:hAnsiTheme="minorHAnsi" w:cstheme="minorHAnsi"/>
          <w:color w:val="000000"/>
          <w:sz w:val="20"/>
          <w:szCs w:val="20"/>
        </w:rPr>
        <w:t xml:space="preserve">. </w:t>
      </w:r>
    </w:p>
  </w:endnote>
  <w:endnote w:id="44">
    <w:p w14:paraId="3BC4033A" w14:textId="77777777" w:rsidR="00036E14" w:rsidRPr="001166B7" w:rsidRDefault="00036E14" w:rsidP="001166B7">
      <w:pPr>
        <w:pBdr>
          <w:top w:val="nil"/>
          <w:left w:val="nil"/>
          <w:bottom w:val="nil"/>
          <w:right w:val="nil"/>
          <w:between w:val="nil"/>
        </w:pBdr>
        <w:spacing w:before="0" w:after="0"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Information and Research Center – King Hussein Foundation (2020), </w:t>
      </w:r>
      <w:hyperlink r:id="rId37">
        <w:r w:rsidRPr="001166B7">
          <w:rPr>
            <w:rFonts w:asciiTheme="minorHAnsi" w:eastAsia="Calibri" w:hAnsiTheme="minorHAnsi" w:cstheme="minorHAnsi"/>
            <w:color w:val="0563C1"/>
            <w:sz w:val="20"/>
            <w:szCs w:val="20"/>
            <w:u w:val="single"/>
          </w:rPr>
          <w:t>Marginalized Girls in Jordan – COVID-19 Assessment</w:t>
        </w:r>
      </w:hyperlink>
      <w:r w:rsidRPr="001166B7">
        <w:rPr>
          <w:rFonts w:asciiTheme="minorHAnsi" w:eastAsia="Calibri" w:hAnsiTheme="minorHAnsi" w:cstheme="minorHAnsi"/>
          <w:color w:val="0563C1"/>
          <w:sz w:val="20"/>
          <w:szCs w:val="20"/>
          <w:u w:val="single"/>
        </w:rPr>
        <w:t>.</w:t>
      </w:r>
    </w:p>
  </w:endnote>
  <w:endnote w:id="45">
    <w:p w14:paraId="3BC4033E" w14:textId="77777777" w:rsidR="00036E14" w:rsidRPr="001166B7" w:rsidRDefault="00036E14" w:rsidP="001166B7">
      <w:pPr>
        <w:pBdr>
          <w:top w:val="nil"/>
          <w:left w:val="nil"/>
          <w:bottom w:val="nil"/>
          <w:right w:val="nil"/>
          <w:between w:val="nil"/>
        </w:pBdr>
        <w:spacing w:before="0" w:after="0"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The World Bank (2021), </w:t>
      </w:r>
      <w:hyperlink r:id="rId38">
        <w:r w:rsidRPr="001166B7">
          <w:rPr>
            <w:rFonts w:asciiTheme="minorHAnsi" w:eastAsia="Calibri" w:hAnsiTheme="minorHAnsi" w:cstheme="minorHAnsi"/>
            <w:color w:val="0563C1"/>
            <w:sz w:val="20"/>
            <w:szCs w:val="20"/>
            <w:u w:val="single"/>
          </w:rPr>
          <w:t>The Impact of COVID-19 on Education – Recommendations and Opportunities for Ukraine</w:t>
        </w:r>
      </w:hyperlink>
      <w:r w:rsidRPr="001166B7">
        <w:rPr>
          <w:rFonts w:asciiTheme="minorHAnsi" w:eastAsia="Calibri" w:hAnsiTheme="minorHAnsi" w:cstheme="minorHAnsi"/>
          <w:color w:val="000000"/>
          <w:sz w:val="20"/>
          <w:szCs w:val="20"/>
        </w:rPr>
        <w:t>.</w:t>
      </w:r>
    </w:p>
  </w:endnote>
  <w:endnote w:id="46">
    <w:p w14:paraId="6CCFEB99" w14:textId="77777777" w:rsidR="00036E14" w:rsidRPr="001166B7" w:rsidRDefault="00036E14" w:rsidP="001166B7">
      <w:pPr>
        <w:pBdr>
          <w:top w:val="nil"/>
          <w:left w:val="nil"/>
          <w:bottom w:val="nil"/>
          <w:right w:val="nil"/>
          <w:between w:val="nil"/>
        </w:pBdr>
        <w:spacing w:before="0" w:after="0"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Euro-Med Human Rights Monitor (2020), </w:t>
      </w:r>
      <w:hyperlink r:id="rId39">
        <w:r w:rsidRPr="001166B7">
          <w:rPr>
            <w:rFonts w:asciiTheme="minorHAnsi" w:eastAsia="Calibri" w:hAnsiTheme="minorHAnsi" w:cstheme="minorHAnsi"/>
            <w:color w:val="0563C1"/>
            <w:sz w:val="20"/>
            <w:szCs w:val="20"/>
            <w:u w:val="single"/>
          </w:rPr>
          <w:t>Women in Jordan: Continuing Violence and Absent Protection</w:t>
        </w:r>
      </w:hyperlink>
      <w:r w:rsidRPr="001166B7">
        <w:rPr>
          <w:rFonts w:asciiTheme="minorHAnsi" w:eastAsia="Calibri" w:hAnsiTheme="minorHAnsi" w:cstheme="minorHAnsi"/>
          <w:color w:val="000000"/>
          <w:sz w:val="20"/>
          <w:szCs w:val="20"/>
        </w:rPr>
        <w:t xml:space="preserve"> </w:t>
      </w:r>
    </w:p>
  </w:endnote>
  <w:endnote w:id="47">
    <w:p w14:paraId="0D7E56E0" w14:textId="77777777" w:rsidR="00036E14" w:rsidRPr="001166B7" w:rsidRDefault="00036E14" w:rsidP="001166B7">
      <w:pPr>
        <w:pBdr>
          <w:top w:val="nil"/>
          <w:left w:val="nil"/>
          <w:bottom w:val="nil"/>
          <w:right w:val="nil"/>
          <w:between w:val="nil"/>
        </w:pBdr>
        <w:spacing w:before="0" w:after="0"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Information and Research Center – King Hussein Foundation (2020), </w:t>
      </w:r>
      <w:hyperlink r:id="rId40">
        <w:r w:rsidRPr="001166B7">
          <w:rPr>
            <w:rFonts w:asciiTheme="minorHAnsi" w:eastAsia="Calibri" w:hAnsiTheme="minorHAnsi" w:cstheme="minorHAnsi"/>
            <w:color w:val="0563C1"/>
            <w:sz w:val="20"/>
            <w:szCs w:val="20"/>
            <w:u w:val="single"/>
          </w:rPr>
          <w:t>Marginalized Girls in Jordan: Baseline Research</w:t>
        </w:r>
      </w:hyperlink>
      <w:r w:rsidRPr="001166B7">
        <w:rPr>
          <w:rFonts w:asciiTheme="minorHAnsi" w:eastAsia="Calibri" w:hAnsiTheme="minorHAnsi" w:cstheme="minorHAnsi"/>
          <w:color w:val="000000"/>
          <w:sz w:val="20"/>
          <w:szCs w:val="20"/>
        </w:rPr>
        <w:t xml:space="preserve"> </w:t>
      </w:r>
    </w:p>
  </w:endnote>
  <w:endnote w:id="48">
    <w:p w14:paraId="3BC4033F" w14:textId="77777777" w:rsidR="00036E14" w:rsidRPr="001166B7" w:rsidRDefault="00036E14" w:rsidP="001166B7">
      <w:pPr>
        <w:pBdr>
          <w:top w:val="nil"/>
          <w:left w:val="nil"/>
          <w:bottom w:val="nil"/>
          <w:right w:val="nil"/>
          <w:between w:val="nil"/>
        </w:pBdr>
        <w:spacing w:before="0" w:after="0"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Penal Code </w:t>
      </w:r>
    </w:p>
  </w:endnote>
  <w:endnote w:id="49">
    <w:p w14:paraId="3BC40341" w14:textId="56BD64B7" w:rsidR="00036E14" w:rsidRPr="001166B7" w:rsidRDefault="00036E14" w:rsidP="001166B7">
      <w:pPr>
        <w:pBdr>
          <w:top w:val="nil"/>
          <w:left w:val="nil"/>
          <w:bottom w:val="nil"/>
          <w:right w:val="nil"/>
          <w:between w:val="nil"/>
        </w:pBdr>
        <w:spacing w:before="0" w:after="0"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Roya News, </w:t>
      </w:r>
      <w:hyperlink r:id="rId41">
        <w:r w:rsidRPr="001166B7">
          <w:rPr>
            <w:rFonts w:asciiTheme="minorHAnsi" w:eastAsia="Calibri" w:hAnsiTheme="minorHAnsi" w:cstheme="minorHAnsi"/>
            <w:color w:val="0563C1"/>
            <w:sz w:val="20"/>
            <w:szCs w:val="20"/>
            <w:u w:val="single"/>
          </w:rPr>
          <w:t>Man imprisoned for 7.5 years for sexually assaulting daughter</w:t>
        </w:r>
      </w:hyperlink>
      <w:r w:rsidRPr="001166B7">
        <w:rPr>
          <w:rFonts w:asciiTheme="minorHAnsi" w:eastAsia="Calibri" w:hAnsiTheme="minorHAnsi" w:cstheme="minorHAnsi"/>
          <w:color w:val="000000"/>
          <w:sz w:val="20"/>
          <w:szCs w:val="20"/>
        </w:rPr>
        <w:t xml:space="preserve"> [Accessed: 8 February 2021]. </w:t>
      </w:r>
    </w:p>
  </w:endnote>
  <w:endnote w:id="50">
    <w:p w14:paraId="40A1191C" w14:textId="77777777" w:rsidR="00036E14" w:rsidRPr="001166B7" w:rsidRDefault="00036E14" w:rsidP="001166B7">
      <w:pPr>
        <w:spacing w:line="240" w:lineRule="auto"/>
        <w:rPr>
          <w:rFonts w:asciiTheme="minorHAnsi" w:hAnsiTheme="minorHAnsi" w:cstheme="minorHAnsi"/>
          <w:sz w:val="20"/>
          <w:szCs w:val="20"/>
        </w:rPr>
      </w:pPr>
      <w:r w:rsidRPr="001166B7">
        <w:rPr>
          <w:rStyle w:val="EndnoteReference"/>
          <w:rFonts w:asciiTheme="minorHAnsi" w:hAnsiTheme="minorHAnsi" w:cstheme="minorHAnsi"/>
          <w:sz w:val="20"/>
          <w:szCs w:val="20"/>
        </w:rPr>
        <w:endnoteRef/>
      </w:r>
      <w:r w:rsidRPr="001166B7">
        <w:rPr>
          <w:rFonts w:asciiTheme="minorHAnsi" w:hAnsiTheme="minorHAnsi" w:cstheme="minorHAnsi"/>
          <w:sz w:val="20"/>
          <w:szCs w:val="20"/>
        </w:rPr>
        <w:t xml:space="preserve"> </w:t>
      </w:r>
      <w:r w:rsidRPr="001166B7">
        <w:rPr>
          <w:rFonts w:asciiTheme="minorHAnsi" w:hAnsiTheme="minorHAnsi" w:cstheme="minorHAnsi"/>
          <w:color w:val="000000"/>
          <w:sz w:val="20"/>
          <w:szCs w:val="20"/>
        </w:rPr>
        <w:t xml:space="preserve">Department of Statistics (2019), </w:t>
      </w:r>
      <w:hyperlink r:id="rId42">
        <w:r w:rsidRPr="001166B7">
          <w:rPr>
            <w:rFonts w:asciiTheme="minorHAnsi" w:hAnsiTheme="minorHAnsi" w:cstheme="minorHAnsi"/>
            <w:color w:val="4E74A3"/>
            <w:sz w:val="20"/>
            <w:szCs w:val="20"/>
            <w:u w:val="single"/>
          </w:rPr>
          <w:t>Jordan Population and Family and Health Survey 2017-18</w:t>
        </w:r>
      </w:hyperlink>
    </w:p>
  </w:endnote>
  <w:endnote w:id="51">
    <w:p w14:paraId="1C7A85E0" w14:textId="0A91A467" w:rsidR="00036E14" w:rsidRPr="001166B7" w:rsidRDefault="00036E14" w:rsidP="001166B7">
      <w:pPr>
        <w:pStyle w:val="EndnoteText"/>
        <w:spacing w:line="240" w:lineRule="auto"/>
        <w:rPr>
          <w:rFonts w:asciiTheme="minorHAnsi" w:hAnsiTheme="minorHAnsi" w:cstheme="minorHAnsi"/>
          <w:rtl/>
          <w:lang w:bidi="ar-JO"/>
        </w:rPr>
      </w:pPr>
      <w:r w:rsidRPr="001166B7">
        <w:rPr>
          <w:rStyle w:val="EndnoteReference"/>
          <w:rFonts w:asciiTheme="minorHAnsi" w:hAnsiTheme="minorHAnsi" w:cstheme="minorHAnsi"/>
        </w:rPr>
        <w:endnoteRef/>
      </w:r>
      <w:r w:rsidRPr="001166B7">
        <w:rPr>
          <w:rFonts w:asciiTheme="minorHAnsi" w:hAnsiTheme="minorHAnsi" w:cstheme="minorHAnsi"/>
          <w:rtl/>
        </w:rPr>
        <w:t xml:space="preserve"> </w:t>
      </w:r>
      <w:r w:rsidRPr="001166B7">
        <w:rPr>
          <w:rFonts w:asciiTheme="minorHAnsi" w:hAnsiTheme="minorHAnsi" w:cstheme="minorHAnsi"/>
        </w:rPr>
        <w:t xml:space="preserve"> AlAraby News 16 December 2021 </w:t>
      </w:r>
      <w:hyperlink r:id="rId43" w:history="1">
        <w:r w:rsidRPr="001166B7">
          <w:rPr>
            <w:rStyle w:val="Hyperlink"/>
            <w:rFonts w:asciiTheme="minorHAnsi" w:hAnsiTheme="minorHAnsi" w:cstheme="minorHAnsi"/>
            <w:rtl/>
          </w:rPr>
          <w:t>دراسة: 75% من الأطفال الأردنيين يتعرضون للعنف الجسدي</w:t>
        </w:r>
        <w:r w:rsidRPr="001166B7">
          <w:rPr>
            <w:rStyle w:val="Hyperlink"/>
            <w:rFonts w:asciiTheme="minorHAnsi" w:hAnsiTheme="minorHAnsi" w:cstheme="minorHAnsi"/>
          </w:rPr>
          <w:t xml:space="preserve">  (alaraby.co.uk)</w:t>
        </w:r>
      </w:hyperlink>
    </w:p>
  </w:endnote>
  <w:endnote w:id="52">
    <w:p w14:paraId="3BC40345" w14:textId="77777777" w:rsidR="00036E14" w:rsidRPr="001166B7" w:rsidRDefault="00036E14" w:rsidP="001166B7">
      <w:pPr>
        <w:pBdr>
          <w:top w:val="nil"/>
          <w:left w:val="nil"/>
          <w:bottom w:val="nil"/>
          <w:right w:val="nil"/>
          <w:between w:val="nil"/>
        </w:pBdr>
        <w:spacing w:before="0" w:after="0"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Nasrawin, Laith. (2017). </w:t>
      </w:r>
      <w:hyperlink r:id="rId44">
        <w:r w:rsidRPr="001166B7">
          <w:rPr>
            <w:rFonts w:asciiTheme="minorHAnsi" w:eastAsia="Calibri" w:hAnsiTheme="minorHAnsi" w:cstheme="minorHAnsi"/>
            <w:color w:val="0563C1"/>
            <w:sz w:val="20"/>
            <w:szCs w:val="20"/>
            <w:u w:val="single"/>
          </w:rPr>
          <w:t>Protection against Domestic Violence in Jordanian Law and International Convention</w:t>
        </w:r>
      </w:hyperlink>
      <w:r w:rsidRPr="001166B7">
        <w:rPr>
          <w:rFonts w:asciiTheme="minorHAnsi" w:eastAsia="Calibri" w:hAnsiTheme="minorHAnsi" w:cstheme="minorHAnsi"/>
          <w:color w:val="000000"/>
          <w:sz w:val="20"/>
          <w:szCs w:val="20"/>
        </w:rPr>
        <w:t>s. Arab Law Quarterly. 31. 363-387. 10.1163/15730255-12314047.</w:t>
      </w:r>
    </w:p>
  </w:endnote>
  <w:endnote w:id="53">
    <w:p w14:paraId="3BC40347" w14:textId="77777777" w:rsidR="00036E14" w:rsidRPr="001166B7" w:rsidRDefault="00036E14" w:rsidP="001166B7">
      <w:pPr>
        <w:pBdr>
          <w:top w:val="nil"/>
          <w:left w:val="nil"/>
          <w:bottom w:val="nil"/>
          <w:right w:val="nil"/>
          <w:between w:val="nil"/>
        </w:pBdr>
        <w:spacing w:before="0" w:after="0"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The Jordan Times, </w:t>
      </w:r>
      <w:hyperlink r:id="rId45">
        <w:r w:rsidRPr="001166B7">
          <w:rPr>
            <w:rFonts w:asciiTheme="minorHAnsi" w:eastAsia="Calibri" w:hAnsiTheme="minorHAnsi" w:cstheme="minorHAnsi"/>
            <w:color w:val="0563C1"/>
            <w:sz w:val="20"/>
            <w:szCs w:val="20"/>
            <w:u w:val="single"/>
          </w:rPr>
          <w:t>Parliament ends disputes by rejecting raising marriage age to 16</w:t>
        </w:r>
      </w:hyperlink>
      <w:r w:rsidRPr="001166B7">
        <w:rPr>
          <w:rFonts w:asciiTheme="minorHAnsi" w:eastAsia="Calibri" w:hAnsiTheme="minorHAnsi" w:cstheme="minorHAnsi"/>
          <w:color w:val="000000"/>
          <w:sz w:val="20"/>
          <w:szCs w:val="20"/>
        </w:rPr>
        <w:t xml:space="preserve"> [Accessed: 8 February 2021]</w:t>
      </w:r>
    </w:p>
  </w:endnote>
  <w:endnote w:id="54">
    <w:p w14:paraId="3CEAE54E" w14:textId="755E5B6E" w:rsidR="00036E14" w:rsidRPr="001166B7" w:rsidRDefault="00036E14" w:rsidP="001166B7">
      <w:pPr>
        <w:pStyle w:val="EndnoteText"/>
        <w:spacing w:line="240" w:lineRule="auto"/>
        <w:rPr>
          <w:rFonts w:asciiTheme="minorHAnsi" w:hAnsiTheme="minorHAnsi" w:cstheme="minorHAnsi"/>
        </w:rPr>
      </w:pPr>
      <w:r w:rsidRPr="001166B7">
        <w:rPr>
          <w:rStyle w:val="EndnoteReference"/>
          <w:rFonts w:asciiTheme="minorHAnsi" w:hAnsiTheme="minorHAnsi" w:cstheme="minorHAnsi"/>
        </w:rPr>
        <w:endnoteRef/>
      </w:r>
      <w:r w:rsidRPr="001166B7">
        <w:rPr>
          <w:rFonts w:asciiTheme="minorHAnsi" w:hAnsiTheme="minorHAnsi" w:cstheme="minorHAnsi"/>
        </w:rPr>
        <w:t xml:space="preserve"> Legislative and Procedural Framework Analysis on Early Marriage in Jordan, Justice Center for Legal Aid 2021. www.jcla-org.com.</w:t>
      </w:r>
    </w:p>
  </w:endnote>
  <w:endnote w:id="55">
    <w:p w14:paraId="321C389A" w14:textId="229B0C10" w:rsidR="00F93C80" w:rsidRDefault="002A208E">
      <w:pPr>
        <w:pStyle w:val="EndnoteText"/>
      </w:pPr>
      <w:r>
        <w:rPr>
          <w:rStyle w:val="EndnoteReference"/>
        </w:rPr>
        <w:endnoteRef/>
      </w:r>
      <w:r w:rsidR="00F93C80">
        <w:rPr>
          <w:rStyle w:val="EndnoteReference"/>
        </w:rPr>
        <w:endnoteRef/>
      </w:r>
      <w:r w:rsidR="00F93C80">
        <w:t xml:space="preserve"> </w:t>
      </w:r>
      <w:r>
        <w:t xml:space="preserve">Article 21, Juveniles Law No. 32/2014 </w:t>
      </w:r>
    </w:p>
  </w:endnote>
  <w:endnote w:id="56">
    <w:p w14:paraId="15834FD6" w14:textId="6D359BD0" w:rsidR="00036E14" w:rsidRPr="001166B7" w:rsidRDefault="00036E14" w:rsidP="001166B7">
      <w:pPr>
        <w:pStyle w:val="EndnoteText"/>
        <w:spacing w:line="240" w:lineRule="auto"/>
        <w:rPr>
          <w:rFonts w:asciiTheme="minorHAnsi" w:hAnsiTheme="minorHAnsi" w:cstheme="minorHAnsi"/>
        </w:rPr>
      </w:pPr>
      <w:r w:rsidRPr="001166B7">
        <w:rPr>
          <w:rStyle w:val="EndnoteReference"/>
          <w:rFonts w:asciiTheme="minorHAnsi" w:hAnsiTheme="minorHAnsi" w:cstheme="minorHAnsi"/>
        </w:rPr>
        <w:endnoteRef/>
      </w:r>
      <w:r w:rsidRPr="001166B7">
        <w:rPr>
          <w:rFonts w:asciiTheme="minorHAnsi" w:hAnsiTheme="minorHAnsi" w:cstheme="minorHAnsi"/>
        </w:rPr>
        <w:t xml:space="preserve"> Information and Research Center – King Hussein Foundation (2017), </w:t>
      </w:r>
      <w:hyperlink r:id="rId46" w:history="1">
        <w:r w:rsidRPr="001166B7">
          <w:rPr>
            <w:rStyle w:val="Hyperlink"/>
            <w:rFonts w:asciiTheme="minorHAnsi" w:hAnsiTheme="minorHAnsi" w:cstheme="minorHAnsi"/>
          </w:rPr>
          <w:t>Empowering Care Leavers in Jordan - Volume I</w:t>
        </w:r>
      </w:hyperlink>
      <w:r w:rsidRPr="001166B7">
        <w:rPr>
          <w:rFonts w:asciiTheme="minorHAnsi" w:hAnsiTheme="minorHAnsi" w:cstheme="minorHAnsi"/>
        </w:rPr>
        <w:t xml:space="preserve">; Information and Research Center – King Hussein Foundation (2017), </w:t>
      </w:r>
      <w:hyperlink r:id="rId47" w:history="1">
        <w:r w:rsidRPr="001166B7">
          <w:rPr>
            <w:rStyle w:val="Hyperlink"/>
            <w:rFonts w:asciiTheme="minorHAnsi" w:hAnsiTheme="minorHAnsi" w:cstheme="minorHAnsi"/>
          </w:rPr>
          <w:t>Empowering Care Leavers in Jordan – Volume II</w:t>
        </w:r>
      </w:hyperlink>
      <w:r w:rsidRPr="001166B7">
        <w:rPr>
          <w:rFonts w:asciiTheme="minorHAnsi" w:hAnsiTheme="minorHAnsi" w:cstheme="minorHAnsi"/>
        </w:rPr>
        <w:t xml:space="preserve">; New Tactics (2018) Empowering Care Leavers in Jordan Information and Research Center – King Hussein Foundation (IRCKHF) </w:t>
      </w:r>
      <w:hyperlink r:id="rId48" w:history="1">
        <w:r w:rsidRPr="001166B7">
          <w:rPr>
            <w:rStyle w:val="Hyperlink"/>
            <w:rFonts w:asciiTheme="minorHAnsi" w:hAnsiTheme="minorHAnsi" w:cstheme="minorHAnsi"/>
          </w:rPr>
          <w:t>Jordanian Civic Activists Toolkit II: Case Studies of Jordanian Advocacy Campaigns</w:t>
        </w:r>
      </w:hyperlink>
      <w:r w:rsidRPr="001166B7">
        <w:rPr>
          <w:rFonts w:asciiTheme="minorHAnsi" w:hAnsiTheme="minorHAnsi" w:cstheme="minorHAnsi"/>
        </w:rPr>
        <w:t>.</w:t>
      </w:r>
    </w:p>
  </w:endnote>
  <w:endnote w:id="57">
    <w:p w14:paraId="7B2500BF" w14:textId="7B0323E2" w:rsidR="00036E14" w:rsidRPr="001166B7" w:rsidRDefault="00036E14" w:rsidP="001166B7">
      <w:pPr>
        <w:pStyle w:val="EndnoteText"/>
        <w:spacing w:line="240" w:lineRule="auto"/>
        <w:rPr>
          <w:rFonts w:asciiTheme="minorHAnsi" w:hAnsiTheme="minorHAnsi" w:cstheme="minorHAnsi"/>
        </w:rPr>
      </w:pPr>
      <w:r w:rsidRPr="001166B7">
        <w:rPr>
          <w:rStyle w:val="EndnoteReference"/>
          <w:rFonts w:asciiTheme="minorHAnsi" w:hAnsiTheme="minorHAnsi" w:cstheme="minorHAnsi"/>
        </w:rPr>
        <w:endnoteRef/>
      </w:r>
      <w:r w:rsidRPr="001166B7">
        <w:rPr>
          <w:rFonts w:asciiTheme="minorHAnsi" w:hAnsiTheme="minorHAnsi" w:cstheme="minorHAnsi"/>
        </w:rPr>
        <w:t xml:space="preserve"> Alrai Newspaper (2021), </w:t>
      </w:r>
      <w:hyperlink r:id="rId49" w:history="1">
        <w:r w:rsidRPr="001166B7">
          <w:rPr>
            <w:rStyle w:val="Hyperlink"/>
            <w:rFonts w:asciiTheme="minorHAnsi" w:hAnsiTheme="minorHAnsi" w:cstheme="minorHAnsi"/>
            <w:rtl/>
          </w:rPr>
          <w:t>الأطفال فاقدو السند الأسري يواجهون مصيرا مؤلما | صحيفة الرأي</w:t>
        </w:r>
        <w:r w:rsidRPr="001166B7">
          <w:rPr>
            <w:rStyle w:val="Hyperlink"/>
            <w:rFonts w:asciiTheme="minorHAnsi" w:hAnsiTheme="minorHAnsi" w:cstheme="minorHAnsi"/>
            <w:lang w:val="en-AU"/>
          </w:rPr>
          <w:t xml:space="preserve"> (alrai.com)</w:t>
        </w:r>
      </w:hyperlink>
      <w:r w:rsidRPr="001166B7">
        <w:rPr>
          <w:rFonts w:asciiTheme="minorHAnsi" w:hAnsiTheme="minorHAnsi" w:cstheme="minorHAnsi"/>
        </w:rPr>
        <w:t xml:space="preserve"> </w:t>
      </w:r>
    </w:p>
  </w:endnote>
  <w:endnote w:id="58">
    <w:p w14:paraId="33A6A210" w14:textId="6C4309C2" w:rsidR="00D02700" w:rsidRDefault="00D02700">
      <w:pPr>
        <w:pStyle w:val="EndnoteText"/>
      </w:pPr>
      <w:r>
        <w:rPr>
          <w:rStyle w:val="EndnoteReference"/>
        </w:rPr>
        <w:endnoteRef/>
      </w:r>
      <w:r>
        <w:t xml:space="preserve"> </w:t>
      </w:r>
      <w:r>
        <w:rPr>
          <w:lang w:bidi="ar-JO"/>
        </w:rPr>
        <w:t xml:space="preserve">Article 157, Personal Status Law No. 15/2019 </w:t>
      </w:r>
    </w:p>
  </w:endnote>
  <w:endnote w:id="59">
    <w:p w14:paraId="3BCB9164" w14:textId="77777777" w:rsidR="00036E14" w:rsidRPr="001166B7" w:rsidRDefault="00036E14" w:rsidP="001166B7">
      <w:pPr>
        <w:pBdr>
          <w:top w:val="nil"/>
          <w:left w:val="nil"/>
          <w:bottom w:val="nil"/>
          <w:right w:val="nil"/>
          <w:between w:val="nil"/>
        </w:pBdr>
        <w:spacing w:before="0" w:after="0"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Reliefweb (2021), </w:t>
      </w:r>
      <w:hyperlink r:id="rId50">
        <w:r w:rsidRPr="001166B7">
          <w:rPr>
            <w:rFonts w:asciiTheme="minorHAnsi" w:eastAsia="Calibri" w:hAnsiTheme="minorHAnsi" w:cstheme="minorHAnsi"/>
            <w:color w:val="0563C1"/>
            <w:sz w:val="20"/>
            <w:szCs w:val="20"/>
            <w:u w:val="single"/>
          </w:rPr>
          <w:t>Disability-Inclusive Education in Jordan Factsheet - May 2021</w:t>
        </w:r>
      </w:hyperlink>
      <w:r w:rsidRPr="001166B7">
        <w:rPr>
          <w:rFonts w:asciiTheme="minorHAnsi" w:eastAsia="Calibri" w:hAnsiTheme="minorHAnsi" w:cstheme="minorHAnsi"/>
          <w:color w:val="000000"/>
          <w:sz w:val="20"/>
          <w:szCs w:val="20"/>
        </w:rPr>
        <w:t>.</w:t>
      </w:r>
    </w:p>
  </w:endnote>
  <w:endnote w:id="60">
    <w:p w14:paraId="0B957815" w14:textId="77777777" w:rsidR="00036E14" w:rsidRPr="001166B7" w:rsidRDefault="00036E14" w:rsidP="001166B7">
      <w:pPr>
        <w:pBdr>
          <w:top w:val="nil"/>
          <w:left w:val="nil"/>
          <w:bottom w:val="nil"/>
          <w:right w:val="nil"/>
          <w:between w:val="nil"/>
        </w:pBdr>
        <w:spacing w:before="0" w:after="0"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Abu-Hamour, B., &amp; Al-Hmouz, H. (2014). </w:t>
      </w:r>
      <w:hyperlink r:id="rId51">
        <w:r w:rsidRPr="001166B7">
          <w:rPr>
            <w:rFonts w:asciiTheme="minorHAnsi" w:eastAsia="Calibri" w:hAnsiTheme="minorHAnsi" w:cstheme="minorHAnsi"/>
            <w:color w:val="0563C1"/>
            <w:sz w:val="20"/>
            <w:szCs w:val="20"/>
            <w:u w:val="single"/>
          </w:rPr>
          <w:t>Special education in Jordan</w:t>
        </w:r>
      </w:hyperlink>
      <w:r w:rsidRPr="001166B7">
        <w:rPr>
          <w:rFonts w:asciiTheme="minorHAnsi" w:eastAsia="Calibri" w:hAnsiTheme="minorHAnsi" w:cstheme="minorHAnsi"/>
          <w:color w:val="000000"/>
          <w:sz w:val="20"/>
          <w:szCs w:val="20"/>
        </w:rPr>
        <w:t xml:space="preserve">. European Journal of Special Needs Education. </w:t>
      </w:r>
    </w:p>
  </w:endnote>
  <w:endnote w:id="61">
    <w:p w14:paraId="3BC4034B" w14:textId="77777777" w:rsidR="00036E14" w:rsidRPr="001166B7" w:rsidRDefault="00036E14" w:rsidP="001166B7">
      <w:pPr>
        <w:pBdr>
          <w:top w:val="nil"/>
          <w:left w:val="nil"/>
          <w:bottom w:val="nil"/>
          <w:right w:val="nil"/>
          <w:between w:val="nil"/>
        </w:pBdr>
        <w:spacing w:before="0" w:after="0"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Benson S. (2020), </w:t>
      </w:r>
      <w:hyperlink r:id="rId52">
        <w:r w:rsidRPr="001166B7">
          <w:rPr>
            <w:rFonts w:asciiTheme="minorHAnsi" w:eastAsia="Calibri" w:hAnsiTheme="minorHAnsi" w:cstheme="minorHAnsi"/>
            <w:color w:val="0563C1"/>
            <w:sz w:val="20"/>
            <w:szCs w:val="20"/>
            <w:u w:val="single"/>
          </w:rPr>
          <w:t>The evolution of Jordanian Inclusive education policy and practice</w:t>
        </w:r>
      </w:hyperlink>
      <w:r w:rsidRPr="001166B7">
        <w:rPr>
          <w:rFonts w:asciiTheme="minorHAnsi" w:eastAsia="Calibri" w:hAnsiTheme="minorHAnsi" w:cstheme="minorHAnsi"/>
          <w:color w:val="000000"/>
          <w:sz w:val="20"/>
          <w:szCs w:val="20"/>
        </w:rPr>
        <w:t>, University of Virginia, p. 108.</w:t>
      </w:r>
    </w:p>
  </w:endnote>
  <w:endnote w:id="62">
    <w:p w14:paraId="3BC4034C" w14:textId="77777777" w:rsidR="00036E14" w:rsidRPr="001166B7" w:rsidRDefault="00036E14" w:rsidP="001166B7">
      <w:pPr>
        <w:pBdr>
          <w:top w:val="nil"/>
          <w:left w:val="nil"/>
          <w:bottom w:val="nil"/>
          <w:right w:val="nil"/>
          <w:between w:val="nil"/>
        </w:pBdr>
        <w:spacing w:before="0" w:after="0"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Benson S. (2020), </w:t>
      </w:r>
      <w:hyperlink r:id="rId53">
        <w:r w:rsidRPr="001166B7">
          <w:rPr>
            <w:rFonts w:asciiTheme="minorHAnsi" w:eastAsia="Calibri" w:hAnsiTheme="minorHAnsi" w:cstheme="minorHAnsi"/>
            <w:color w:val="0563C1"/>
            <w:sz w:val="20"/>
            <w:szCs w:val="20"/>
            <w:u w:val="single"/>
          </w:rPr>
          <w:t>The evolution of Jordanian Inclusive education policy and practice</w:t>
        </w:r>
      </w:hyperlink>
      <w:r w:rsidRPr="001166B7">
        <w:rPr>
          <w:rFonts w:asciiTheme="minorHAnsi" w:eastAsia="Calibri" w:hAnsiTheme="minorHAnsi" w:cstheme="minorHAnsi"/>
          <w:color w:val="000000"/>
          <w:sz w:val="20"/>
          <w:szCs w:val="20"/>
        </w:rPr>
        <w:t>, University of Virginia, p. 108.</w:t>
      </w:r>
    </w:p>
  </w:endnote>
  <w:endnote w:id="63">
    <w:p w14:paraId="3BC4034D" w14:textId="77777777" w:rsidR="00036E14" w:rsidRPr="001166B7" w:rsidRDefault="00036E14" w:rsidP="001166B7">
      <w:pPr>
        <w:pBdr>
          <w:top w:val="nil"/>
          <w:left w:val="nil"/>
          <w:bottom w:val="nil"/>
          <w:right w:val="nil"/>
          <w:between w:val="nil"/>
        </w:pBdr>
        <w:spacing w:before="0" w:after="0"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Sakarneh, M. (2014), </w:t>
      </w:r>
      <w:hyperlink r:id="rId54">
        <w:r w:rsidRPr="001166B7">
          <w:rPr>
            <w:rFonts w:asciiTheme="minorHAnsi" w:eastAsia="Calibri" w:hAnsiTheme="minorHAnsi" w:cstheme="minorHAnsi"/>
            <w:color w:val="0563C1"/>
            <w:sz w:val="20"/>
            <w:szCs w:val="20"/>
            <w:u w:val="single"/>
          </w:rPr>
          <w:t>Quality Teaching: The Perspectives of the Jordanian Inclusive Primary School Stakeholders and the Ministry of Education</w:t>
        </w:r>
      </w:hyperlink>
      <w:r w:rsidRPr="001166B7">
        <w:rPr>
          <w:rFonts w:asciiTheme="minorHAnsi" w:eastAsia="Calibri" w:hAnsiTheme="minorHAnsi" w:cstheme="minorHAnsi"/>
          <w:color w:val="000000"/>
          <w:sz w:val="20"/>
          <w:szCs w:val="20"/>
        </w:rPr>
        <w:t xml:space="preserve">, Al Balqa Applied University. </w:t>
      </w:r>
    </w:p>
  </w:endnote>
  <w:endnote w:id="64">
    <w:p w14:paraId="3BC40352" w14:textId="77777777" w:rsidR="00036E14" w:rsidRPr="001166B7" w:rsidRDefault="00036E14" w:rsidP="001166B7">
      <w:pPr>
        <w:pBdr>
          <w:top w:val="nil"/>
          <w:left w:val="nil"/>
          <w:bottom w:val="nil"/>
          <w:right w:val="nil"/>
          <w:between w:val="nil"/>
        </w:pBdr>
        <w:spacing w:before="0" w:after="0"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Institute of Development Studies (2020), </w:t>
      </w:r>
      <w:hyperlink r:id="rId55">
        <w:r w:rsidRPr="001166B7">
          <w:rPr>
            <w:rFonts w:asciiTheme="minorHAnsi" w:eastAsia="Calibri" w:hAnsiTheme="minorHAnsi" w:cstheme="minorHAnsi"/>
            <w:color w:val="0563C1"/>
            <w:sz w:val="20"/>
            <w:szCs w:val="20"/>
            <w:u w:val="single"/>
          </w:rPr>
          <w:t>Disability Inclusive Development Jordan Situational Analysis</w:t>
        </w:r>
      </w:hyperlink>
      <w:r w:rsidRPr="001166B7">
        <w:rPr>
          <w:rFonts w:asciiTheme="minorHAnsi" w:eastAsia="Calibri" w:hAnsiTheme="minorHAnsi" w:cstheme="minorHAnsi"/>
          <w:color w:val="000000"/>
          <w:sz w:val="20"/>
          <w:szCs w:val="20"/>
        </w:rPr>
        <w:t xml:space="preserve">. </w:t>
      </w:r>
    </w:p>
  </w:endnote>
  <w:endnote w:id="65">
    <w:p w14:paraId="3BC40353" w14:textId="77777777" w:rsidR="00036E14" w:rsidRPr="001166B7" w:rsidRDefault="00036E14" w:rsidP="001166B7">
      <w:pPr>
        <w:pBdr>
          <w:top w:val="nil"/>
          <w:left w:val="nil"/>
          <w:bottom w:val="nil"/>
          <w:right w:val="nil"/>
          <w:between w:val="nil"/>
        </w:pBdr>
        <w:spacing w:before="0" w:after="0"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Institute of Development Studies (2020), </w:t>
      </w:r>
      <w:hyperlink r:id="rId56">
        <w:r w:rsidRPr="001166B7">
          <w:rPr>
            <w:rFonts w:asciiTheme="minorHAnsi" w:eastAsia="Calibri" w:hAnsiTheme="minorHAnsi" w:cstheme="minorHAnsi"/>
            <w:color w:val="0563C1"/>
            <w:sz w:val="20"/>
            <w:szCs w:val="20"/>
            <w:u w:val="single"/>
          </w:rPr>
          <w:t>Disability Inclusive Development Jordan Situational Analysis</w:t>
        </w:r>
      </w:hyperlink>
      <w:r w:rsidRPr="001166B7">
        <w:rPr>
          <w:rFonts w:asciiTheme="minorHAnsi" w:eastAsia="Calibri" w:hAnsiTheme="minorHAnsi" w:cstheme="minorHAnsi"/>
          <w:color w:val="000000"/>
          <w:sz w:val="20"/>
          <w:szCs w:val="20"/>
        </w:rPr>
        <w:t xml:space="preserve">. </w:t>
      </w:r>
    </w:p>
  </w:endnote>
  <w:endnote w:id="66">
    <w:p w14:paraId="3BC40354" w14:textId="77777777" w:rsidR="00036E14" w:rsidRPr="001166B7" w:rsidRDefault="00036E14" w:rsidP="001166B7">
      <w:pPr>
        <w:pBdr>
          <w:top w:val="nil"/>
          <w:left w:val="nil"/>
          <w:bottom w:val="nil"/>
          <w:right w:val="nil"/>
          <w:between w:val="nil"/>
        </w:pBdr>
        <w:spacing w:before="0" w:after="0"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Nazzal, M., &amp; Al-Rawajfah (2018). </w:t>
      </w:r>
      <w:hyperlink r:id="rId57">
        <w:r w:rsidRPr="001166B7">
          <w:rPr>
            <w:rFonts w:asciiTheme="minorHAnsi" w:eastAsia="Calibri" w:hAnsiTheme="minorHAnsi" w:cstheme="minorHAnsi"/>
            <w:color w:val="0563C1"/>
            <w:sz w:val="20"/>
            <w:szCs w:val="20"/>
            <w:u w:val="single"/>
          </w:rPr>
          <w:t>Lived experiences of Jordanian mothers caring for a child with disability</w:t>
        </w:r>
      </w:hyperlink>
      <w:r w:rsidRPr="001166B7">
        <w:rPr>
          <w:rFonts w:asciiTheme="minorHAnsi" w:eastAsia="Calibri" w:hAnsiTheme="minorHAnsi" w:cstheme="minorHAnsi"/>
          <w:color w:val="000000"/>
          <w:sz w:val="20"/>
          <w:szCs w:val="20"/>
        </w:rPr>
        <w:t xml:space="preserve">. </w:t>
      </w:r>
    </w:p>
  </w:endnote>
  <w:endnote w:id="67">
    <w:p w14:paraId="3BC40355" w14:textId="77777777" w:rsidR="00036E14" w:rsidRPr="001166B7" w:rsidRDefault="00036E14" w:rsidP="001166B7">
      <w:pPr>
        <w:pBdr>
          <w:top w:val="nil"/>
          <w:left w:val="nil"/>
          <w:bottom w:val="nil"/>
          <w:right w:val="nil"/>
          <w:between w:val="nil"/>
        </w:pBdr>
        <w:spacing w:before="0" w:after="0"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Thompson S. (2018), </w:t>
      </w:r>
      <w:hyperlink r:id="rId58">
        <w:r w:rsidRPr="001166B7">
          <w:rPr>
            <w:rFonts w:asciiTheme="minorHAnsi" w:eastAsia="Calibri" w:hAnsiTheme="minorHAnsi" w:cstheme="minorHAnsi"/>
            <w:color w:val="0563C1"/>
            <w:sz w:val="20"/>
            <w:szCs w:val="20"/>
            <w:u w:val="single"/>
          </w:rPr>
          <w:t>The current situation of persons with disabilities in Jordan</w:t>
        </w:r>
      </w:hyperlink>
      <w:r w:rsidRPr="001166B7">
        <w:rPr>
          <w:rFonts w:asciiTheme="minorHAnsi" w:eastAsia="Calibri" w:hAnsiTheme="minorHAnsi" w:cstheme="minorHAnsi"/>
          <w:color w:val="000000"/>
          <w:sz w:val="20"/>
          <w:szCs w:val="20"/>
        </w:rPr>
        <w:t xml:space="preserve">. </w:t>
      </w:r>
    </w:p>
  </w:endnote>
  <w:endnote w:id="68">
    <w:p w14:paraId="3BC40356" w14:textId="77777777" w:rsidR="00036E14" w:rsidRPr="001166B7" w:rsidRDefault="00036E14" w:rsidP="001166B7">
      <w:pPr>
        <w:pBdr>
          <w:top w:val="nil"/>
          <w:left w:val="nil"/>
          <w:bottom w:val="nil"/>
          <w:right w:val="nil"/>
          <w:between w:val="nil"/>
        </w:pBdr>
        <w:spacing w:before="0" w:after="0"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Benson S. (2020), </w:t>
      </w:r>
      <w:hyperlink r:id="rId59">
        <w:r w:rsidRPr="001166B7">
          <w:rPr>
            <w:rFonts w:asciiTheme="minorHAnsi" w:eastAsia="Calibri" w:hAnsiTheme="minorHAnsi" w:cstheme="minorHAnsi"/>
            <w:color w:val="0563C1"/>
            <w:sz w:val="20"/>
            <w:szCs w:val="20"/>
            <w:u w:val="single"/>
          </w:rPr>
          <w:t>The evolution of Jordanian Inclusive education policy and practice</w:t>
        </w:r>
      </w:hyperlink>
      <w:r w:rsidRPr="001166B7">
        <w:rPr>
          <w:rFonts w:asciiTheme="minorHAnsi" w:eastAsia="Calibri" w:hAnsiTheme="minorHAnsi" w:cstheme="minorHAnsi"/>
          <w:color w:val="000000"/>
          <w:sz w:val="20"/>
          <w:szCs w:val="20"/>
        </w:rPr>
        <w:t>, University of Virginia, p. 108.</w:t>
      </w:r>
    </w:p>
  </w:endnote>
  <w:endnote w:id="69">
    <w:p w14:paraId="7158E3F5" w14:textId="525529E1" w:rsidR="00036E14" w:rsidRPr="001166B7" w:rsidRDefault="00036E14" w:rsidP="001166B7">
      <w:pPr>
        <w:pStyle w:val="EndnoteText"/>
        <w:spacing w:line="240" w:lineRule="auto"/>
        <w:rPr>
          <w:rFonts w:asciiTheme="minorHAnsi" w:hAnsiTheme="minorHAnsi" w:cstheme="minorHAnsi"/>
        </w:rPr>
      </w:pPr>
      <w:r w:rsidRPr="001166B7">
        <w:rPr>
          <w:rStyle w:val="EndnoteReference"/>
          <w:rFonts w:asciiTheme="minorHAnsi" w:hAnsiTheme="minorHAnsi" w:cstheme="minorHAnsi"/>
        </w:rPr>
        <w:endnoteRef/>
      </w:r>
      <w:r w:rsidRPr="001166B7">
        <w:rPr>
          <w:rFonts w:asciiTheme="minorHAnsi" w:hAnsiTheme="minorHAnsi" w:cstheme="minorHAnsi"/>
        </w:rPr>
        <w:t xml:space="preserve"> </w:t>
      </w:r>
      <w:hyperlink r:id="rId60" w:history="1">
        <w:r w:rsidRPr="001166B7">
          <w:rPr>
            <w:rStyle w:val="Hyperlink"/>
            <w:rFonts w:asciiTheme="minorHAnsi" w:hAnsiTheme="minorHAnsi" w:cstheme="minorHAnsi"/>
          </w:rPr>
          <w:t>https://knoema.com/atlas/Jordan/topics/Health/Health-Status/Infant-mortality-rate</w:t>
        </w:r>
      </w:hyperlink>
      <w:r w:rsidRPr="001166B7">
        <w:rPr>
          <w:rFonts w:asciiTheme="minorHAnsi" w:hAnsiTheme="minorHAnsi" w:cstheme="minorHAnsi"/>
        </w:rPr>
        <w:t xml:space="preserve">  </w:t>
      </w:r>
    </w:p>
  </w:endnote>
  <w:endnote w:id="70">
    <w:p w14:paraId="3BC40359" w14:textId="77777777" w:rsidR="00036E14" w:rsidRPr="001166B7" w:rsidRDefault="00036E14" w:rsidP="001166B7">
      <w:pPr>
        <w:pBdr>
          <w:top w:val="nil"/>
          <w:left w:val="nil"/>
          <w:bottom w:val="nil"/>
          <w:right w:val="nil"/>
          <w:between w:val="nil"/>
        </w:pBdr>
        <w:spacing w:before="0" w:after="0"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UNICEF (2017), </w:t>
      </w:r>
      <w:hyperlink r:id="rId61">
        <w:r w:rsidRPr="001166B7">
          <w:rPr>
            <w:rFonts w:asciiTheme="minorHAnsi" w:eastAsia="Calibri" w:hAnsiTheme="minorHAnsi" w:cstheme="minorHAnsi"/>
            <w:color w:val="0563C1"/>
            <w:sz w:val="20"/>
            <w:szCs w:val="20"/>
            <w:u w:val="single"/>
          </w:rPr>
          <w:t>Situation Analysis of Children in Jordan</w:t>
        </w:r>
      </w:hyperlink>
      <w:r w:rsidRPr="001166B7">
        <w:rPr>
          <w:rFonts w:asciiTheme="minorHAnsi" w:eastAsia="Calibri" w:hAnsiTheme="minorHAnsi" w:cstheme="minorHAnsi"/>
          <w:color w:val="000000"/>
          <w:sz w:val="20"/>
          <w:szCs w:val="20"/>
        </w:rPr>
        <w:t>, p.16.</w:t>
      </w:r>
    </w:p>
  </w:endnote>
  <w:endnote w:id="71">
    <w:p w14:paraId="3BC4035A" w14:textId="77777777" w:rsidR="00036E14" w:rsidRPr="001166B7" w:rsidRDefault="00036E14" w:rsidP="001166B7">
      <w:pPr>
        <w:pBdr>
          <w:top w:val="nil"/>
          <w:left w:val="nil"/>
          <w:bottom w:val="nil"/>
          <w:right w:val="nil"/>
          <w:between w:val="nil"/>
        </w:pBdr>
        <w:spacing w:before="0" w:after="0"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Al-Sheyab, N., Khader, Y. </w:t>
      </w:r>
      <w:r w:rsidRPr="001166B7">
        <w:rPr>
          <w:rFonts w:asciiTheme="minorHAnsi" w:eastAsia="Calibri" w:hAnsiTheme="minorHAnsi" w:cstheme="minorHAnsi"/>
          <w:i/>
          <w:color w:val="000000"/>
          <w:sz w:val="20"/>
          <w:szCs w:val="20"/>
        </w:rPr>
        <w:t>et a</w:t>
      </w:r>
      <w:r w:rsidRPr="001166B7">
        <w:rPr>
          <w:rFonts w:asciiTheme="minorHAnsi" w:eastAsia="Calibri" w:hAnsiTheme="minorHAnsi" w:cstheme="minorHAnsi"/>
          <w:color w:val="000000"/>
          <w:sz w:val="20"/>
          <w:szCs w:val="20"/>
        </w:rPr>
        <w:t xml:space="preserve">l., (2020), </w:t>
      </w:r>
      <w:hyperlink r:id="rId62">
        <w:r w:rsidRPr="001166B7">
          <w:rPr>
            <w:rFonts w:asciiTheme="minorHAnsi" w:eastAsia="Calibri" w:hAnsiTheme="minorHAnsi" w:cstheme="minorHAnsi"/>
            <w:color w:val="0563C1"/>
            <w:sz w:val="20"/>
            <w:szCs w:val="20"/>
            <w:u w:val="single"/>
          </w:rPr>
          <w:t>Neonatal Mortality in Jordan: Rate, Determinants, and Causes Using Jordan Stillbirth and Neonatal Surveillance System</w:t>
        </w:r>
      </w:hyperlink>
      <w:r w:rsidRPr="001166B7">
        <w:rPr>
          <w:rFonts w:asciiTheme="minorHAnsi" w:eastAsia="Calibri" w:hAnsiTheme="minorHAnsi" w:cstheme="minorHAnsi"/>
          <w:color w:val="000000"/>
          <w:sz w:val="20"/>
          <w:szCs w:val="20"/>
        </w:rPr>
        <w:t xml:space="preserve">, Research Square. </w:t>
      </w:r>
    </w:p>
  </w:endnote>
  <w:endnote w:id="72">
    <w:p w14:paraId="3BC4035B" w14:textId="77777777" w:rsidR="00036E14" w:rsidRPr="001166B7" w:rsidRDefault="00036E14" w:rsidP="001166B7">
      <w:pPr>
        <w:pBdr>
          <w:top w:val="nil"/>
          <w:left w:val="nil"/>
          <w:bottom w:val="nil"/>
          <w:right w:val="nil"/>
          <w:between w:val="nil"/>
        </w:pBdr>
        <w:spacing w:before="0" w:after="0"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Al-Sheyab, N., Khader, Y. </w:t>
      </w:r>
      <w:r w:rsidRPr="001166B7">
        <w:rPr>
          <w:rFonts w:asciiTheme="minorHAnsi" w:eastAsia="Calibri" w:hAnsiTheme="minorHAnsi" w:cstheme="minorHAnsi"/>
          <w:i/>
          <w:color w:val="000000"/>
          <w:sz w:val="20"/>
          <w:szCs w:val="20"/>
        </w:rPr>
        <w:t>et al</w:t>
      </w:r>
      <w:r w:rsidRPr="001166B7">
        <w:rPr>
          <w:rFonts w:asciiTheme="minorHAnsi" w:eastAsia="Calibri" w:hAnsiTheme="minorHAnsi" w:cstheme="minorHAnsi"/>
          <w:color w:val="000000"/>
          <w:sz w:val="20"/>
          <w:szCs w:val="20"/>
        </w:rPr>
        <w:t xml:space="preserve">., (2020), </w:t>
      </w:r>
      <w:hyperlink r:id="rId63">
        <w:r w:rsidRPr="001166B7">
          <w:rPr>
            <w:rFonts w:asciiTheme="minorHAnsi" w:eastAsia="Calibri" w:hAnsiTheme="minorHAnsi" w:cstheme="minorHAnsi"/>
            <w:color w:val="0563C1"/>
            <w:sz w:val="20"/>
            <w:szCs w:val="20"/>
            <w:u w:val="single"/>
          </w:rPr>
          <w:t>Neonatal Mortality in Jordan: Rate, Determinants, and Causes Using Jordan Stillbirth and Neonatal Surveillance System</w:t>
        </w:r>
      </w:hyperlink>
      <w:r w:rsidRPr="001166B7">
        <w:rPr>
          <w:rFonts w:asciiTheme="minorHAnsi" w:eastAsia="Calibri" w:hAnsiTheme="minorHAnsi" w:cstheme="minorHAnsi"/>
          <w:color w:val="000000"/>
          <w:sz w:val="20"/>
          <w:szCs w:val="20"/>
        </w:rPr>
        <w:t>, Research Square.</w:t>
      </w:r>
    </w:p>
  </w:endnote>
  <w:endnote w:id="73">
    <w:p w14:paraId="3BC4035C" w14:textId="77777777" w:rsidR="00036E14" w:rsidRPr="001166B7" w:rsidRDefault="00036E14" w:rsidP="001166B7">
      <w:pPr>
        <w:pBdr>
          <w:top w:val="nil"/>
          <w:left w:val="nil"/>
          <w:bottom w:val="nil"/>
          <w:right w:val="nil"/>
          <w:between w:val="nil"/>
        </w:pBdr>
        <w:spacing w:before="0" w:after="0"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Al-Sheyab, N., Khader, Y. </w:t>
      </w:r>
      <w:r w:rsidRPr="001166B7">
        <w:rPr>
          <w:rFonts w:asciiTheme="minorHAnsi" w:eastAsia="Calibri" w:hAnsiTheme="minorHAnsi" w:cstheme="minorHAnsi"/>
          <w:i/>
          <w:color w:val="000000"/>
          <w:sz w:val="20"/>
          <w:szCs w:val="20"/>
        </w:rPr>
        <w:t>et al</w:t>
      </w:r>
      <w:r w:rsidRPr="001166B7">
        <w:rPr>
          <w:rFonts w:asciiTheme="minorHAnsi" w:eastAsia="Calibri" w:hAnsiTheme="minorHAnsi" w:cstheme="minorHAnsi"/>
          <w:color w:val="000000"/>
          <w:sz w:val="20"/>
          <w:szCs w:val="20"/>
        </w:rPr>
        <w:t xml:space="preserve">., (2020), </w:t>
      </w:r>
      <w:hyperlink r:id="rId64">
        <w:r w:rsidRPr="001166B7">
          <w:rPr>
            <w:rFonts w:asciiTheme="minorHAnsi" w:eastAsia="Calibri" w:hAnsiTheme="minorHAnsi" w:cstheme="minorHAnsi"/>
            <w:color w:val="0563C1"/>
            <w:sz w:val="20"/>
            <w:szCs w:val="20"/>
            <w:u w:val="single"/>
          </w:rPr>
          <w:t>Neonatal Mortality in Jordan: Rate, Determinants, and Causes Using Jordan Stillbirth and Neonatal Surveillance System</w:t>
        </w:r>
      </w:hyperlink>
      <w:r w:rsidRPr="001166B7">
        <w:rPr>
          <w:rFonts w:asciiTheme="minorHAnsi" w:eastAsia="Calibri" w:hAnsiTheme="minorHAnsi" w:cstheme="minorHAnsi"/>
          <w:color w:val="000000"/>
          <w:sz w:val="20"/>
          <w:szCs w:val="20"/>
        </w:rPr>
        <w:t>, Research Square.</w:t>
      </w:r>
    </w:p>
  </w:endnote>
  <w:endnote w:id="74">
    <w:p w14:paraId="3BC4035F" w14:textId="77777777" w:rsidR="00036E14" w:rsidRPr="001166B7" w:rsidRDefault="00036E14" w:rsidP="001166B7">
      <w:pPr>
        <w:pBdr>
          <w:top w:val="nil"/>
          <w:left w:val="nil"/>
          <w:bottom w:val="nil"/>
          <w:right w:val="nil"/>
          <w:between w:val="nil"/>
        </w:pBdr>
        <w:spacing w:before="0" w:after="0"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Medair (2021), </w:t>
      </w:r>
      <w:hyperlink r:id="rId65">
        <w:r w:rsidRPr="001166B7">
          <w:rPr>
            <w:rFonts w:asciiTheme="minorHAnsi" w:eastAsia="Calibri" w:hAnsiTheme="minorHAnsi" w:cstheme="minorHAnsi"/>
            <w:color w:val="0563C1"/>
            <w:sz w:val="20"/>
            <w:szCs w:val="20"/>
            <w:u w:val="single"/>
          </w:rPr>
          <w:t>Why Cash?</w:t>
        </w:r>
      </w:hyperlink>
    </w:p>
  </w:endnote>
  <w:endnote w:id="75">
    <w:p w14:paraId="3BC40360" w14:textId="77777777" w:rsidR="00036E14" w:rsidRPr="001166B7" w:rsidRDefault="00036E14" w:rsidP="001166B7">
      <w:pPr>
        <w:pBdr>
          <w:top w:val="nil"/>
          <w:left w:val="nil"/>
          <w:bottom w:val="nil"/>
          <w:right w:val="nil"/>
          <w:between w:val="nil"/>
        </w:pBdr>
        <w:spacing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Alshammari, A., Piko, B. &amp; Fitzpatrick, K. (2020), </w:t>
      </w:r>
      <w:hyperlink r:id="rId66">
        <w:r w:rsidRPr="001166B7">
          <w:rPr>
            <w:rFonts w:asciiTheme="minorHAnsi" w:eastAsia="Calibri" w:hAnsiTheme="minorHAnsi" w:cstheme="minorHAnsi"/>
            <w:color w:val="0563C1"/>
            <w:sz w:val="20"/>
            <w:szCs w:val="20"/>
            <w:u w:val="single"/>
          </w:rPr>
          <w:t>Social support and adolescent mental health and well-being among Jordanian students</w:t>
        </w:r>
      </w:hyperlink>
      <w:r w:rsidRPr="001166B7">
        <w:rPr>
          <w:rFonts w:asciiTheme="minorHAnsi" w:eastAsia="Calibri" w:hAnsiTheme="minorHAnsi" w:cstheme="minorHAnsi"/>
          <w:color w:val="000000"/>
          <w:sz w:val="20"/>
          <w:szCs w:val="20"/>
        </w:rPr>
        <w:t xml:space="preserve">. International Journal of Adolescence and Youth. </w:t>
      </w:r>
    </w:p>
  </w:endnote>
  <w:endnote w:id="76">
    <w:p w14:paraId="3BC40361" w14:textId="77777777" w:rsidR="00036E14" w:rsidRPr="001166B7" w:rsidRDefault="00036E14" w:rsidP="001166B7">
      <w:pPr>
        <w:pBdr>
          <w:top w:val="nil"/>
          <w:left w:val="nil"/>
          <w:bottom w:val="nil"/>
          <w:right w:val="nil"/>
          <w:between w:val="nil"/>
        </w:pBdr>
        <w:spacing w:before="0" w:after="0"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Dardas LA, Silva SG, Smoski MJ, Noonan D, Simmons L. (2018)</w:t>
      </w:r>
      <w:r w:rsidRPr="001166B7">
        <w:rPr>
          <w:rFonts w:asciiTheme="minorHAnsi" w:eastAsia="Calibri" w:hAnsiTheme="minorHAnsi" w:cstheme="minorHAnsi"/>
          <w:i/>
          <w:color w:val="000000"/>
          <w:sz w:val="20"/>
          <w:szCs w:val="20"/>
        </w:rPr>
        <w:t xml:space="preserve"> </w:t>
      </w:r>
      <w:hyperlink r:id="rId67">
        <w:r w:rsidRPr="001166B7">
          <w:rPr>
            <w:rFonts w:asciiTheme="minorHAnsi" w:eastAsia="Calibri" w:hAnsiTheme="minorHAnsi" w:cstheme="minorHAnsi"/>
            <w:color w:val="0563C1"/>
            <w:sz w:val="20"/>
            <w:szCs w:val="20"/>
            <w:u w:val="single"/>
          </w:rPr>
          <w:t>The prevalence of depressive symptoms among Arab adolescents: Findings from Jordan</w:t>
        </w:r>
      </w:hyperlink>
      <w:r w:rsidRPr="001166B7">
        <w:rPr>
          <w:rFonts w:asciiTheme="minorHAnsi" w:eastAsia="Calibri" w:hAnsiTheme="minorHAnsi" w:cstheme="minorHAnsi"/>
          <w:color w:val="000000"/>
          <w:sz w:val="20"/>
          <w:szCs w:val="20"/>
        </w:rPr>
        <w:t>. Public Health Nurs.</w:t>
      </w:r>
      <w:r w:rsidRPr="001166B7">
        <w:rPr>
          <w:rFonts w:asciiTheme="minorHAnsi" w:eastAsia="Calibri" w:hAnsiTheme="minorHAnsi" w:cstheme="minorHAnsi"/>
          <w:i/>
          <w:color w:val="000000"/>
          <w:sz w:val="20"/>
          <w:szCs w:val="20"/>
        </w:rPr>
        <w:t xml:space="preserve"> </w:t>
      </w:r>
    </w:p>
  </w:endnote>
  <w:endnote w:id="77">
    <w:p w14:paraId="3BC40362" w14:textId="77777777" w:rsidR="00036E14" w:rsidRPr="001166B7" w:rsidRDefault="00036E14" w:rsidP="001166B7">
      <w:pPr>
        <w:pBdr>
          <w:top w:val="nil"/>
          <w:left w:val="nil"/>
          <w:bottom w:val="nil"/>
          <w:right w:val="nil"/>
          <w:between w:val="nil"/>
        </w:pBdr>
        <w:spacing w:before="0" w:after="0"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Alshammari, A., Piko, B. &amp; Fitzpatrick, K. (2020), </w:t>
      </w:r>
      <w:hyperlink r:id="rId68">
        <w:r w:rsidRPr="001166B7">
          <w:rPr>
            <w:rFonts w:asciiTheme="minorHAnsi" w:eastAsia="Calibri" w:hAnsiTheme="minorHAnsi" w:cstheme="minorHAnsi"/>
            <w:color w:val="0563C1"/>
            <w:sz w:val="20"/>
            <w:szCs w:val="20"/>
            <w:u w:val="single"/>
          </w:rPr>
          <w:t>Social support and adolescent mental health and well-being among Jordanian students</w:t>
        </w:r>
      </w:hyperlink>
      <w:r w:rsidRPr="001166B7">
        <w:rPr>
          <w:rFonts w:asciiTheme="minorHAnsi" w:eastAsia="Calibri" w:hAnsiTheme="minorHAnsi" w:cstheme="minorHAnsi"/>
          <w:color w:val="000000"/>
          <w:sz w:val="20"/>
          <w:szCs w:val="20"/>
        </w:rPr>
        <w:t>. International Journal of Adolescence and Youth.</w:t>
      </w:r>
    </w:p>
  </w:endnote>
  <w:endnote w:id="78">
    <w:p w14:paraId="3BC40363" w14:textId="77777777" w:rsidR="00036E14" w:rsidRPr="001166B7" w:rsidRDefault="00036E14" w:rsidP="001166B7">
      <w:pPr>
        <w:pBdr>
          <w:top w:val="nil"/>
          <w:left w:val="nil"/>
          <w:bottom w:val="nil"/>
          <w:right w:val="nil"/>
          <w:between w:val="nil"/>
        </w:pBdr>
        <w:spacing w:before="0" w:after="0"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Alshammari, A., Piko, B. &amp; Fitzpatrick, K. (2020), </w:t>
      </w:r>
      <w:hyperlink r:id="rId69">
        <w:r w:rsidRPr="001166B7">
          <w:rPr>
            <w:rFonts w:asciiTheme="minorHAnsi" w:eastAsia="Calibri" w:hAnsiTheme="minorHAnsi" w:cstheme="minorHAnsi"/>
            <w:color w:val="0563C1"/>
            <w:sz w:val="20"/>
            <w:szCs w:val="20"/>
            <w:u w:val="single"/>
          </w:rPr>
          <w:t>Social support and adolescent mental health and well-being among Jordanian students</w:t>
        </w:r>
      </w:hyperlink>
      <w:r w:rsidRPr="001166B7">
        <w:rPr>
          <w:rFonts w:asciiTheme="minorHAnsi" w:eastAsia="Calibri" w:hAnsiTheme="minorHAnsi" w:cstheme="minorHAnsi"/>
          <w:color w:val="000000"/>
          <w:sz w:val="20"/>
          <w:szCs w:val="20"/>
        </w:rPr>
        <w:t>. International Journal of Adolescence and Youth.</w:t>
      </w:r>
    </w:p>
  </w:endnote>
  <w:endnote w:id="79">
    <w:p w14:paraId="3BC40364" w14:textId="77777777" w:rsidR="00036E14" w:rsidRPr="001166B7" w:rsidRDefault="00036E14" w:rsidP="001166B7">
      <w:pPr>
        <w:pBdr>
          <w:top w:val="nil"/>
          <w:left w:val="nil"/>
          <w:bottom w:val="nil"/>
          <w:right w:val="nil"/>
          <w:between w:val="nil"/>
        </w:pBdr>
        <w:spacing w:before="0" w:after="0"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Gausman, J., Othman, A., Lufti Hamad, I. </w:t>
      </w:r>
      <w:r w:rsidRPr="001166B7">
        <w:rPr>
          <w:rFonts w:asciiTheme="minorHAnsi" w:eastAsia="Calibri" w:hAnsiTheme="minorHAnsi" w:cstheme="minorHAnsi"/>
          <w:i/>
          <w:color w:val="000000"/>
          <w:sz w:val="20"/>
          <w:szCs w:val="20"/>
        </w:rPr>
        <w:t>et al</w:t>
      </w:r>
      <w:r w:rsidRPr="001166B7">
        <w:rPr>
          <w:rFonts w:asciiTheme="minorHAnsi" w:eastAsia="Calibri" w:hAnsiTheme="minorHAnsi" w:cstheme="minorHAnsi"/>
          <w:color w:val="000000"/>
          <w:sz w:val="20"/>
          <w:szCs w:val="20"/>
        </w:rPr>
        <w:t xml:space="preserve">, </w:t>
      </w:r>
      <w:hyperlink r:id="rId70">
        <w:r w:rsidRPr="001166B7">
          <w:rPr>
            <w:rFonts w:asciiTheme="minorHAnsi" w:eastAsia="Calibri" w:hAnsiTheme="minorHAnsi" w:cstheme="minorHAnsi"/>
            <w:color w:val="0563C1"/>
            <w:sz w:val="20"/>
            <w:szCs w:val="20"/>
            <w:u w:val="single"/>
          </w:rPr>
          <w:t>How do Jordanian and Syrian youth living in Jordan envision their sexual and reproductive health needs? A concept mapping study protocol</w:t>
        </w:r>
      </w:hyperlink>
      <w:r w:rsidRPr="001166B7">
        <w:rPr>
          <w:rFonts w:asciiTheme="minorHAnsi" w:eastAsia="Calibri" w:hAnsiTheme="minorHAnsi" w:cstheme="minorHAnsi"/>
          <w:color w:val="000000"/>
          <w:sz w:val="20"/>
          <w:szCs w:val="20"/>
        </w:rPr>
        <w:t xml:space="preserve">. Harvard University. </w:t>
      </w:r>
    </w:p>
  </w:endnote>
  <w:endnote w:id="80">
    <w:p w14:paraId="3BC40365" w14:textId="77777777" w:rsidR="00036E14" w:rsidRPr="001166B7" w:rsidRDefault="00036E14" w:rsidP="001166B7">
      <w:pPr>
        <w:pBdr>
          <w:top w:val="nil"/>
          <w:left w:val="nil"/>
          <w:bottom w:val="nil"/>
          <w:right w:val="nil"/>
          <w:between w:val="nil"/>
        </w:pBdr>
        <w:spacing w:before="0" w:after="0"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Gausman, J., Othman, A., Lufti Hamad, I. </w:t>
      </w:r>
      <w:r w:rsidRPr="001166B7">
        <w:rPr>
          <w:rFonts w:asciiTheme="minorHAnsi" w:eastAsia="Calibri" w:hAnsiTheme="minorHAnsi" w:cstheme="minorHAnsi"/>
          <w:i/>
          <w:color w:val="000000"/>
          <w:sz w:val="20"/>
          <w:szCs w:val="20"/>
        </w:rPr>
        <w:t>et al</w:t>
      </w:r>
      <w:r w:rsidRPr="001166B7">
        <w:rPr>
          <w:rFonts w:asciiTheme="minorHAnsi" w:eastAsia="Calibri" w:hAnsiTheme="minorHAnsi" w:cstheme="minorHAnsi"/>
          <w:color w:val="000000"/>
          <w:sz w:val="20"/>
          <w:szCs w:val="20"/>
        </w:rPr>
        <w:t xml:space="preserve">, </w:t>
      </w:r>
      <w:hyperlink r:id="rId71">
        <w:r w:rsidRPr="001166B7">
          <w:rPr>
            <w:rFonts w:asciiTheme="minorHAnsi" w:eastAsia="Calibri" w:hAnsiTheme="minorHAnsi" w:cstheme="minorHAnsi"/>
            <w:color w:val="0563C1"/>
            <w:sz w:val="20"/>
            <w:szCs w:val="20"/>
            <w:u w:val="single"/>
          </w:rPr>
          <w:t>How do Jordanian and Syrian youth living in Jordan envision their sexual and reproductive health needs? A concept mapping study protocol</w:t>
        </w:r>
      </w:hyperlink>
      <w:r w:rsidRPr="001166B7">
        <w:rPr>
          <w:rFonts w:asciiTheme="minorHAnsi" w:eastAsia="Calibri" w:hAnsiTheme="minorHAnsi" w:cstheme="minorHAnsi"/>
          <w:color w:val="000000"/>
          <w:sz w:val="20"/>
          <w:szCs w:val="20"/>
        </w:rPr>
        <w:t>. Harvard University.</w:t>
      </w:r>
    </w:p>
  </w:endnote>
  <w:endnote w:id="81">
    <w:p w14:paraId="3BC40366" w14:textId="77777777" w:rsidR="00036E14" w:rsidRPr="001166B7" w:rsidRDefault="00036E14" w:rsidP="001166B7">
      <w:pPr>
        <w:pBdr>
          <w:top w:val="nil"/>
          <w:left w:val="nil"/>
          <w:bottom w:val="nil"/>
          <w:right w:val="nil"/>
          <w:between w:val="nil"/>
        </w:pBdr>
        <w:spacing w:before="0" w:after="0"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vertAlign w:val="superscript"/>
        </w:rPr>
        <w:t xml:space="preserve"> </w:t>
      </w:r>
      <w:hyperlink r:id="rId72">
        <w:r w:rsidRPr="001166B7">
          <w:rPr>
            <w:rFonts w:asciiTheme="minorHAnsi" w:eastAsia="Calibri" w:hAnsiTheme="minorHAnsi" w:cstheme="minorHAnsi"/>
            <w:color w:val="000000"/>
            <w:sz w:val="20"/>
            <w:szCs w:val="20"/>
          </w:rPr>
          <w:t>GAGE</w:t>
        </w:r>
      </w:hyperlink>
      <w:r w:rsidRPr="001166B7">
        <w:rPr>
          <w:rFonts w:asciiTheme="minorHAnsi" w:eastAsia="Calibri" w:hAnsiTheme="minorHAnsi" w:cstheme="minorHAnsi"/>
          <w:color w:val="000000"/>
          <w:sz w:val="20"/>
          <w:szCs w:val="20"/>
        </w:rPr>
        <w:t xml:space="preserve"> (2020), </w:t>
      </w:r>
      <w:hyperlink r:id="rId73">
        <w:r w:rsidRPr="001166B7">
          <w:rPr>
            <w:rFonts w:asciiTheme="minorHAnsi" w:eastAsia="Calibri" w:hAnsiTheme="minorHAnsi" w:cstheme="minorHAnsi"/>
            <w:color w:val="0563C1"/>
            <w:sz w:val="20"/>
            <w:szCs w:val="20"/>
            <w:u w:val="single"/>
          </w:rPr>
          <w:t>Adolescents’ experiences of covid-19 and the public health response in Jordan</w:t>
        </w:r>
      </w:hyperlink>
      <w:r w:rsidRPr="001166B7">
        <w:rPr>
          <w:rFonts w:asciiTheme="minorHAnsi" w:eastAsia="Calibri" w:hAnsiTheme="minorHAnsi" w:cstheme="minorHAnsi"/>
          <w:color w:val="000000"/>
          <w:sz w:val="20"/>
          <w:szCs w:val="20"/>
        </w:rPr>
        <w:t xml:space="preserve">. </w:t>
      </w:r>
    </w:p>
  </w:endnote>
  <w:endnote w:id="82">
    <w:p w14:paraId="3BC40367" w14:textId="77777777" w:rsidR="00036E14" w:rsidRPr="001166B7" w:rsidRDefault="00036E14" w:rsidP="001166B7">
      <w:pPr>
        <w:pBdr>
          <w:top w:val="nil"/>
          <w:left w:val="nil"/>
          <w:bottom w:val="nil"/>
          <w:right w:val="nil"/>
          <w:between w:val="nil"/>
        </w:pBdr>
        <w:spacing w:before="0" w:after="0"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UNICEF (2019), </w:t>
      </w:r>
      <w:hyperlink r:id="rId74">
        <w:r w:rsidRPr="001166B7">
          <w:rPr>
            <w:rFonts w:asciiTheme="minorHAnsi" w:eastAsia="Calibri" w:hAnsiTheme="minorHAnsi" w:cstheme="minorHAnsi"/>
            <w:color w:val="0563C1"/>
            <w:sz w:val="20"/>
            <w:szCs w:val="20"/>
            <w:u w:val="single"/>
          </w:rPr>
          <w:t>85 per cent of Syrian children in host communities in Jordan live in poverty - UNICEF</w:t>
        </w:r>
      </w:hyperlink>
      <w:r w:rsidRPr="001166B7">
        <w:rPr>
          <w:rFonts w:asciiTheme="minorHAnsi" w:eastAsia="Calibri" w:hAnsiTheme="minorHAnsi" w:cstheme="minorHAnsi"/>
          <w:color w:val="000000"/>
          <w:sz w:val="20"/>
          <w:szCs w:val="20"/>
        </w:rPr>
        <w:t>.</w:t>
      </w:r>
    </w:p>
  </w:endnote>
  <w:endnote w:id="83">
    <w:p w14:paraId="3BC40368" w14:textId="77777777" w:rsidR="00036E14" w:rsidRPr="001166B7" w:rsidRDefault="00036E14" w:rsidP="001166B7">
      <w:pPr>
        <w:pBdr>
          <w:top w:val="nil"/>
          <w:left w:val="nil"/>
          <w:bottom w:val="nil"/>
          <w:right w:val="nil"/>
          <w:between w:val="nil"/>
        </w:pBdr>
        <w:spacing w:before="0" w:after="0"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w:t>
      </w:r>
      <w:hyperlink r:id="rId75">
        <w:r w:rsidRPr="001166B7">
          <w:rPr>
            <w:rFonts w:asciiTheme="minorHAnsi" w:eastAsia="Calibri" w:hAnsiTheme="minorHAnsi" w:cstheme="minorHAnsi"/>
            <w:color w:val="0563C1"/>
            <w:sz w:val="20"/>
            <w:szCs w:val="20"/>
            <w:u w:val="single"/>
          </w:rPr>
          <w:t>World Bank (2021), The World Bank in Jordan</w:t>
        </w:r>
      </w:hyperlink>
      <w:r w:rsidRPr="001166B7">
        <w:rPr>
          <w:rFonts w:asciiTheme="minorHAnsi" w:eastAsia="Calibri" w:hAnsiTheme="minorHAnsi" w:cstheme="minorHAnsi"/>
          <w:color w:val="000000"/>
          <w:sz w:val="20"/>
          <w:szCs w:val="20"/>
        </w:rPr>
        <w:t>.</w:t>
      </w:r>
    </w:p>
  </w:endnote>
  <w:endnote w:id="84">
    <w:p w14:paraId="3BC40369" w14:textId="77777777" w:rsidR="00036E14" w:rsidRPr="001166B7" w:rsidRDefault="00036E14" w:rsidP="001166B7">
      <w:pPr>
        <w:spacing w:before="0" w:after="0" w:line="240" w:lineRule="auto"/>
        <w:rPr>
          <w:rFonts w:asciiTheme="minorHAnsi" w:hAnsiTheme="minorHAnsi" w:cstheme="minorHAnsi"/>
          <w:sz w:val="20"/>
          <w:szCs w:val="20"/>
        </w:rPr>
      </w:pPr>
      <w:r w:rsidRPr="001166B7">
        <w:rPr>
          <w:rStyle w:val="EndnoteReference"/>
          <w:rFonts w:asciiTheme="minorHAnsi" w:hAnsiTheme="minorHAnsi" w:cstheme="minorHAnsi"/>
          <w:sz w:val="20"/>
          <w:szCs w:val="20"/>
        </w:rPr>
        <w:endnoteRef/>
      </w:r>
      <w:r w:rsidRPr="001166B7">
        <w:rPr>
          <w:rFonts w:asciiTheme="minorHAnsi" w:hAnsiTheme="minorHAnsi" w:cstheme="minorHAnsi"/>
          <w:sz w:val="20"/>
          <w:szCs w:val="20"/>
        </w:rPr>
        <w:t xml:space="preserve"> </w:t>
      </w:r>
      <w:r w:rsidRPr="001166B7">
        <w:rPr>
          <w:rFonts w:asciiTheme="minorHAnsi" w:hAnsiTheme="minorHAnsi" w:cstheme="minorHAnsi"/>
          <w:color w:val="000000"/>
          <w:sz w:val="20"/>
          <w:szCs w:val="20"/>
        </w:rPr>
        <w:t xml:space="preserve">UNHCR (2020) </w:t>
      </w:r>
      <w:hyperlink r:id="rId76">
        <w:r w:rsidRPr="001166B7">
          <w:rPr>
            <w:rFonts w:asciiTheme="minorHAnsi" w:hAnsiTheme="minorHAnsi" w:cstheme="minorHAnsi"/>
            <w:color w:val="0563C1"/>
            <w:sz w:val="20"/>
            <w:szCs w:val="20"/>
            <w:u w:val="single"/>
          </w:rPr>
          <w:t>Azraq Fact Sheet. Jordan: Azraq Refugee Camp</w:t>
        </w:r>
      </w:hyperlink>
      <w:r w:rsidRPr="001166B7">
        <w:rPr>
          <w:rFonts w:asciiTheme="minorHAnsi" w:hAnsiTheme="minorHAnsi" w:cstheme="minorHAnsi"/>
          <w:color w:val="000000"/>
          <w:sz w:val="20"/>
          <w:szCs w:val="20"/>
        </w:rPr>
        <w:t>. January 2020 </w:t>
      </w:r>
    </w:p>
  </w:endnote>
  <w:endnote w:id="85">
    <w:p w14:paraId="3BC4036A" w14:textId="77777777" w:rsidR="00036E14" w:rsidRPr="001166B7" w:rsidRDefault="00036E14" w:rsidP="001166B7">
      <w:pPr>
        <w:spacing w:line="240" w:lineRule="auto"/>
        <w:rPr>
          <w:rFonts w:asciiTheme="minorHAnsi" w:hAnsiTheme="minorHAnsi" w:cstheme="minorHAnsi"/>
          <w:sz w:val="20"/>
          <w:szCs w:val="20"/>
        </w:rPr>
      </w:pPr>
      <w:r w:rsidRPr="001166B7">
        <w:rPr>
          <w:rStyle w:val="EndnoteReference"/>
          <w:rFonts w:asciiTheme="minorHAnsi" w:hAnsiTheme="minorHAnsi" w:cstheme="minorHAnsi"/>
          <w:sz w:val="20"/>
          <w:szCs w:val="20"/>
        </w:rPr>
        <w:endnoteRef/>
      </w:r>
      <w:r w:rsidRPr="001166B7">
        <w:rPr>
          <w:rFonts w:asciiTheme="minorHAnsi" w:hAnsiTheme="minorHAnsi" w:cstheme="minorHAnsi"/>
          <w:sz w:val="20"/>
          <w:szCs w:val="20"/>
        </w:rPr>
        <w:t xml:space="preserve"> </w:t>
      </w:r>
      <w:r w:rsidRPr="001166B7">
        <w:rPr>
          <w:rFonts w:asciiTheme="minorHAnsi" w:hAnsiTheme="minorHAnsi" w:cstheme="minorHAnsi"/>
          <w:color w:val="000000"/>
          <w:sz w:val="20"/>
          <w:szCs w:val="20"/>
        </w:rPr>
        <w:t>Jordan INGO Forum (2016) </w:t>
      </w:r>
      <w:hyperlink r:id="rId77">
        <w:r w:rsidRPr="001166B7">
          <w:rPr>
            <w:rFonts w:asciiTheme="minorHAnsi" w:hAnsiTheme="minorHAnsi" w:cstheme="minorHAnsi"/>
            <w:color w:val="0563C1"/>
            <w:sz w:val="20"/>
            <w:szCs w:val="20"/>
            <w:u w:val="single"/>
          </w:rPr>
          <w:t>Syrian Refugees in Jordan: Shrinking Access to Services Under a Limited Legal Status</w:t>
        </w:r>
      </w:hyperlink>
      <w:r w:rsidRPr="001166B7">
        <w:rPr>
          <w:rFonts w:asciiTheme="minorHAnsi" w:hAnsiTheme="minorHAnsi" w:cstheme="minorHAnsi"/>
          <w:color w:val="000000"/>
          <w:sz w:val="20"/>
          <w:szCs w:val="20"/>
        </w:rPr>
        <w:t>. Jordan INGO Forum. </w:t>
      </w:r>
    </w:p>
  </w:endnote>
  <w:endnote w:id="86">
    <w:p w14:paraId="3BC4036B" w14:textId="77777777" w:rsidR="00036E14" w:rsidRPr="001166B7" w:rsidRDefault="00036E14" w:rsidP="001166B7">
      <w:pPr>
        <w:pBdr>
          <w:top w:val="nil"/>
          <w:left w:val="nil"/>
          <w:bottom w:val="nil"/>
          <w:right w:val="nil"/>
          <w:between w:val="nil"/>
        </w:pBdr>
        <w:spacing w:before="0" w:after="0"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Jones,  N.,  et al. (2019) </w:t>
      </w:r>
      <w:hyperlink r:id="rId78">
        <w:r w:rsidRPr="001166B7">
          <w:rPr>
            <w:rFonts w:asciiTheme="minorHAnsi" w:eastAsia="Calibri" w:hAnsiTheme="minorHAnsi" w:cstheme="minorHAnsi"/>
            <w:color w:val="4E74A3"/>
            <w:sz w:val="20"/>
            <w:szCs w:val="20"/>
            <w:u w:val="single"/>
          </w:rPr>
          <w:t>Adolescent well-being in Jordan: exploring gendered capabilities, contexts and change strategies. A synthesis report on GAGE Jordan baseline findings.</w:t>
        </w:r>
      </w:hyperlink>
      <w:r w:rsidRPr="001166B7">
        <w:rPr>
          <w:rFonts w:asciiTheme="minorHAnsi" w:eastAsia="Calibri" w:hAnsiTheme="minorHAnsi" w:cstheme="minorHAnsi"/>
          <w:color w:val="000000"/>
          <w:sz w:val="20"/>
          <w:szCs w:val="20"/>
        </w:rPr>
        <w:t xml:space="preserve"> London: Gender and Adolescence: Global Evidence.</w:t>
      </w:r>
    </w:p>
    <w:p w14:paraId="3BC4036C" w14:textId="77777777" w:rsidR="00036E14" w:rsidRPr="001166B7" w:rsidRDefault="00036E14" w:rsidP="001166B7">
      <w:pPr>
        <w:pBdr>
          <w:top w:val="nil"/>
          <w:left w:val="nil"/>
          <w:bottom w:val="nil"/>
          <w:right w:val="nil"/>
          <w:between w:val="nil"/>
        </w:pBdr>
        <w:spacing w:before="0" w:after="0" w:line="240" w:lineRule="auto"/>
        <w:rPr>
          <w:rFonts w:asciiTheme="minorHAnsi" w:eastAsia="Calibri" w:hAnsiTheme="minorHAnsi" w:cstheme="minorHAnsi"/>
          <w:color w:val="000000"/>
          <w:sz w:val="20"/>
          <w:szCs w:val="20"/>
        </w:rPr>
      </w:pPr>
      <w:r w:rsidRPr="001166B7">
        <w:rPr>
          <w:rFonts w:asciiTheme="minorHAnsi" w:eastAsia="Calibri" w:hAnsiTheme="minorHAnsi" w:cstheme="minorHAnsi"/>
          <w:color w:val="000000"/>
          <w:sz w:val="20"/>
          <w:szCs w:val="20"/>
        </w:rPr>
        <w:t xml:space="preserve">Information and Research Center – King Hussein Foundation (2020), </w:t>
      </w:r>
      <w:hyperlink r:id="rId79">
        <w:r w:rsidRPr="001166B7">
          <w:rPr>
            <w:rFonts w:asciiTheme="minorHAnsi" w:eastAsia="Calibri" w:hAnsiTheme="minorHAnsi" w:cstheme="minorHAnsi"/>
            <w:color w:val="0563C1"/>
            <w:sz w:val="20"/>
            <w:szCs w:val="20"/>
            <w:u w:val="single"/>
          </w:rPr>
          <w:t>Marginalized Girls in Jordan: Baseline Research</w:t>
        </w:r>
      </w:hyperlink>
    </w:p>
  </w:endnote>
  <w:endnote w:id="87">
    <w:p w14:paraId="3BC4036D" w14:textId="77777777" w:rsidR="00036E14" w:rsidRPr="001166B7" w:rsidRDefault="00036E14" w:rsidP="001166B7">
      <w:pPr>
        <w:spacing w:before="0" w:after="0" w:line="240" w:lineRule="auto"/>
        <w:rPr>
          <w:rFonts w:asciiTheme="minorHAnsi" w:hAnsiTheme="minorHAnsi" w:cstheme="minorHAnsi"/>
          <w:sz w:val="20"/>
          <w:szCs w:val="20"/>
        </w:rPr>
      </w:pPr>
      <w:r w:rsidRPr="001166B7">
        <w:rPr>
          <w:rStyle w:val="EndnoteReference"/>
          <w:rFonts w:asciiTheme="minorHAnsi" w:hAnsiTheme="minorHAnsi" w:cstheme="minorHAnsi"/>
          <w:sz w:val="20"/>
          <w:szCs w:val="20"/>
        </w:rPr>
        <w:endnoteRef/>
      </w:r>
      <w:r w:rsidRPr="001166B7">
        <w:rPr>
          <w:rFonts w:asciiTheme="minorHAnsi" w:hAnsiTheme="minorHAnsi" w:cstheme="minorHAnsi"/>
          <w:sz w:val="20"/>
          <w:szCs w:val="20"/>
        </w:rPr>
        <w:t xml:space="preserve"> </w:t>
      </w:r>
      <w:r w:rsidRPr="001166B7">
        <w:rPr>
          <w:rFonts w:asciiTheme="minorHAnsi" w:hAnsiTheme="minorHAnsi" w:cstheme="minorHAnsi"/>
          <w:color w:val="000000"/>
          <w:sz w:val="20"/>
          <w:szCs w:val="20"/>
        </w:rPr>
        <w:t>UNRWA (2019) </w:t>
      </w:r>
      <w:hyperlink r:id="rId80">
        <w:r w:rsidRPr="001166B7">
          <w:rPr>
            <w:rFonts w:asciiTheme="minorHAnsi" w:hAnsiTheme="minorHAnsi" w:cstheme="minorHAnsi"/>
            <w:color w:val="0563C1"/>
            <w:sz w:val="20"/>
            <w:szCs w:val="20"/>
            <w:u w:val="single"/>
          </w:rPr>
          <w:t>‘Where we work: Jerash Camp’</w:t>
        </w:r>
      </w:hyperlink>
      <w:r w:rsidRPr="001166B7">
        <w:rPr>
          <w:rFonts w:asciiTheme="minorHAnsi" w:hAnsiTheme="minorHAnsi" w:cstheme="minorHAnsi"/>
          <w:sz w:val="20"/>
          <w:szCs w:val="20"/>
        </w:rPr>
        <w:t>. UN Website. </w:t>
      </w:r>
    </w:p>
  </w:endnote>
  <w:endnote w:id="88">
    <w:p w14:paraId="3BC4036E" w14:textId="77777777" w:rsidR="00036E14" w:rsidRPr="001166B7" w:rsidRDefault="00036E14" w:rsidP="001166B7">
      <w:pPr>
        <w:spacing w:before="0" w:after="0" w:line="240" w:lineRule="auto"/>
        <w:rPr>
          <w:rFonts w:asciiTheme="minorHAnsi" w:hAnsiTheme="minorHAnsi" w:cstheme="minorHAnsi"/>
          <w:sz w:val="20"/>
          <w:szCs w:val="20"/>
        </w:rPr>
      </w:pPr>
      <w:r w:rsidRPr="001166B7">
        <w:rPr>
          <w:rStyle w:val="EndnoteReference"/>
          <w:rFonts w:asciiTheme="minorHAnsi" w:hAnsiTheme="minorHAnsi" w:cstheme="minorHAnsi"/>
          <w:sz w:val="20"/>
          <w:szCs w:val="20"/>
        </w:rPr>
        <w:endnoteRef/>
      </w:r>
      <w:r w:rsidRPr="001166B7">
        <w:rPr>
          <w:rFonts w:asciiTheme="minorHAnsi" w:hAnsiTheme="minorHAnsi" w:cstheme="minorHAnsi"/>
          <w:sz w:val="20"/>
          <w:szCs w:val="20"/>
        </w:rPr>
        <w:t xml:space="preserve"> </w:t>
      </w:r>
      <w:r w:rsidRPr="001166B7">
        <w:rPr>
          <w:rFonts w:asciiTheme="minorHAnsi" w:hAnsiTheme="minorHAnsi" w:cstheme="minorHAnsi"/>
          <w:color w:val="000000"/>
          <w:sz w:val="20"/>
          <w:szCs w:val="20"/>
        </w:rPr>
        <w:t>Tiltnes, Å.A. and Zhang, H. (2013) </w:t>
      </w:r>
      <w:hyperlink r:id="rId81">
        <w:r w:rsidRPr="001166B7">
          <w:rPr>
            <w:rFonts w:asciiTheme="minorHAnsi" w:hAnsiTheme="minorHAnsi" w:cstheme="minorHAnsi"/>
            <w:color w:val="0563C1"/>
            <w:sz w:val="20"/>
            <w:szCs w:val="20"/>
            <w:u w:val="single"/>
          </w:rPr>
          <w:t>Progress, challenges, diversity</w:t>
        </w:r>
      </w:hyperlink>
      <w:hyperlink r:id="rId82">
        <w:r w:rsidRPr="001166B7">
          <w:rPr>
            <w:rFonts w:asciiTheme="minorHAnsi" w:hAnsiTheme="minorHAnsi" w:cstheme="minorHAnsi"/>
            <w:i/>
            <w:color w:val="0563C1"/>
            <w:sz w:val="20"/>
            <w:szCs w:val="20"/>
            <w:u w:val="single"/>
          </w:rPr>
          <w:t>:</w:t>
        </w:r>
      </w:hyperlink>
      <w:hyperlink r:id="rId83">
        <w:r w:rsidRPr="001166B7">
          <w:rPr>
            <w:rFonts w:asciiTheme="minorHAnsi" w:hAnsiTheme="minorHAnsi" w:cstheme="minorHAnsi"/>
            <w:color w:val="0563C1"/>
            <w:sz w:val="20"/>
            <w:szCs w:val="20"/>
            <w:u w:val="single"/>
          </w:rPr>
          <w:t> </w:t>
        </w:r>
      </w:hyperlink>
      <w:hyperlink r:id="rId84">
        <w:r w:rsidRPr="001166B7">
          <w:rPr>
            <w:rFonts w:asciiTheme="minorHAnsi" w:hAnsiTheme="minorHAnsi" w:cstheme="minorHAnsi"/>
            <w:i/>
            <w:color w:val="0563C1"/>
            <w:sz w:val="20"/>
            <w:szCs w:val="20"/>
            <w:u w:val="single"/>
          </w:rPr>
          <w:t>i</w:t>
        </w:r>
      </w:hyperlink>
      <w:hyperlink r:id="rId85">
        <w:r w:rsidRPr="001166B7">
          <w:rPr>
            <w:rFonts w:asciiTheme="minorHAnsi" w:hAnsiTheme="minorHAnsi" w:cstheme="minorHAnsi"/>
            <w:color w:val="0563C1"/>
            <w:sz w:val="20"/>
            <w:szCs w:val="20"/>
            <w:u w:val="single"/>
          </w:rPr>
          <w:t>nsights into the socio-economic conditions of Palestinian refugees in Jordan</w:t>
        </w:r>
      </w:hyperlink>
      <w:r w:rsidRPr="001166B7">
        <w:rPr>
          <w:rFonts w:asciiTheme="minorHAnsi" w:hAnsiTheme="minorHAnsi" w:cstheme="minorHAnsi"/>
          <w:color w:val="000000"/>
          <w:sz w:val="20"/>
          <w:szCs w:val="20"/>
        </w:rPr>
        <w:t>. Oslo: Fafo</w:t>
      </w:r>
    </w:p>
  </w:endnote>
  <w:endnote w:id="89">
    <w:p w14:paraId="3BC4036F" w14:textId="77777777" w:rsidR="00036E14" w:rsidRPr="001166B7" w:rsidRDefault="00036E14" w:rsidP="001166B7">
      <w:pPr>
        <w:spacing w:before="0" w:after="0" w:line="240" w:lineRule="auto"/>
        <w:rPr>
          <w:rFonts w:asciiTheme="minorHAnsi" w:hAnsiTheme="minorHAnsi" w:cstheme="minorHAnsi"/>
          <w:sz w:val="20"/>
          <w:szCs w:val="20"/>
        </w:rPr>
      </w:pPr>
      <w:r w:rsidRPr="001166B7">
        <w:rPr>
          <w:rStyle w:val="EndnoteReference"/>
          <w:rFonts w:asciiTheme="minorHAnsi" w:hAnsiTheme="minorHAnsi" w:cstheme="minorHAnsi"/>
          <w:sz w:val="20"/>
          <w:szCs w:val="20"/>
        </w:rPr>
        <w:endnoteRef/>
      </w:r>
      <w:r w:rsidRPr="001166B7">
        <w:rPr>
          <w:rFonts w:asciiTheme="minorHAnsi" w:hAnsiTheme="minorHAnsi" w:cstheme="minorHAnsi"/>
          <w:sz w:val="20"/>
          <w:szCs w:val="20"/>
        </w:rPr>
        <w:t xml:space="preserve"> </w:t>
      </w:r>
      <w:r w:rsidRPr="001166B7">
        <w:rPr>
          <w:rFonts w:asciiTheme="minorHAnsi" w:hAnsiTheme="minorHAnsi" w:cstheme="minorHAnsi"/>
          <w:color w:val="000000"/>
          <w:sz w:val="20"/>
          <w:szCs w:val="20"/>
        </w:rPr>
        <w:t>Palestinian Return Centre (2018) </w:t>
      </w:r>
      <w:hyperlink r:id="rId86">
        <w:r w:rsidRPr="001166B7">
          <w:rPr>
            <w:rFonts w:asciiTheme="minorHAnsi" w:hAnsiTheme="minorHAnsi" w:cstheme="minorHAnsi"/>
            <w:color w:val="0563C1"/>
            <w:sz w:val="20"/>
            <w:szCs w:val="20"/>
            <w:u w:val="single"/>
          </w:rPr>
          <w:t>Decades of resilience: stateless Gazan refugees in Jordan</w:t>
        </w:r>
      </w:hyperlink>
      <w:r w:rsidRPr="001166B7">
        <w:rPr>
          <w:rFonts w:asciiTheme="minorHAnsi" w:hAnsiTheme="minorHAnsi" w:cstheme="minorHAnsi"/>
          <w:i/>
          <w:color w:val="000000"/>
          <w:sz w:val="20"/>
          <w:szCs w:val="20"/>
        </w:rPr>
        <w:t>. </w:t>
      </w:r>
      <w:r w:rsidRPr="001166B7">
        <w:rPr>
          <w:rFonts w:asciiTheme="minorHAnsi" w:hAnsiTheme="minorHAnsi" w:cstheme="minorHAnsi"/>
          <w:color w:val="000000"/>
          <w:sz w:val="20"/>
          <w:szCs w:val="20"/>
        </w:rPr>
        <w:t>London: Palestinian Return Centre</w:t>
      </w:r>
    </w:p>
  </w:endnote>
  <w:endnote w:id="90">
    <w:p w14:paraId="3BC40370" w14:textId="77777777" w:rsidR="00036E14" w:rsidRPr="001166B7" w:rsidRDefault="00036E14" w:rsidP="001166B7">
      <w:pPr>
        <w:spacing w:line="240" w:lineRule="auto"/>
        <w:rPr>
          <w:rFonts w:asciiTheme="minorHAnsi" w:hAnsiTheme="minorHAnsi" w:cstheme="minorHAnsi"/>
          <w:sz w:val="20"/>
          <w:szCs w:val="20"/>
        </w:rPr>
      </w:pPr>
      <w:r w:rsidRPr="001166B7">
        <w:rPr>
          <w:rStyle w:val="EndnoteReference"/>
          <w:rFonts w:asciiTheme="minorHAnsi" w:hAnsiTheme="minorHAnsi" w:cstheme="minorHAnsi"/>
          <w:sz w:val="20"/>
          <w:szCs w:val="20"/>
        </w:rPr>
        <w:endnoteRef/>
      </w:r>
      <w:r w:rsidRPr="001166B7">
        <w:rPr>
          <w:rFonts w:asciiTheme="minorHAnsi" w:hAnsiTheme="minorHAnsi" w:cstheme="minorHAnsi"/>
          <w:sz w:val="20"/>
          <w:szCs w:val="20"/>
        </w:rPr>
        <w:t xml:space="preserve"> </w:t>
      </w:r>
      <w:r w:rsidRPr="001166B7">
        <w:rPr>
          <w:rFonts w:asciiTheme="minorHAnsi" w:hAnsiTheme="minorHAnsi" w:cstheme="minorHAnsi"/>
          <w:color w:val="000000"/>
          <w:sz w:val="20"/>
          <w:szCs w:val="20"/>
        </w:rPr>
        <w:t>Tiltnes, Å.A. and Zhang, H. (2013) </w:t>
      </w:r>
      <w:hyperlink r:id="rId87">
        <w:r w:rsidRPr="001166B7">
          <w:rPr>
            <w:rFonts w:asciiTheme="minorHAnsi" w:hAnsiTheme="minorHAnsi" w:cstheme="minorHAnsi"/>
            <w:color w:val="0563C1"/>
            <w:sz w:val="20"/>
            <w:szCs w:val="20"/>
            <w:u w:val="single"/>
          </w:rPr>
          <w:t>Progress, challenges, diversity</w:t>
        </w:r>
      </w:hyperlink>
      <w:hyperlink r:id="rId88">
        <w:r w:rsidRPr="001166B7">
          <w:rPr>
            <w:rFonts w:asciiTheme="minorHAnsi" w:hAnsiTheme="minorHAnsi" w:cstheme="minorHAnsi"/>
            <w:i/>
            <w:color w:val="0563C1"/>
            <w:sz w:val="20"/>
            <w:szCs w:val="20"/>
            <w:u w:val="single"/>
          </w:rPr>
          <w:t>:</w:t>
        </w:r>
      </w:hyperlink>
      <w:hyperlink r:id="rId89">
        <w:r w:rsidRPr="001166B7">
          <w:rPr>
            <w:rFonts w:asciiTheme="minorHAnsi" w:hAnsiTheme="minorHAnsi" w:cstheme="minorHAnsi"/>
            <w:color w:val="0563C1"/>
            <w:sz w:val="20"/>
            <w:szCs w:val="20"/>
            <w:u w:val="single"/>
          </w:rPr>
          <w:t> </w:t>
        </w:r>
      </w:hyperlink>
      <w:hyperlink r:id="rId90">
        <w:r w:rsidRPr="001166B7">
          <w:rPr>
            <w:rFonts w:asciiTheme="minorHAnsi" w:hAnsiTheme="minorHAnsi" w:cstheme="minorHAnsi"/>
            <w:i/>
            <w:color w:val="0563C1"/>
            <w:sz w:val="20"/>
            <w:szCs w:val="20"/>
            <w:u w:val="single"/>
          </w:rPr>
          <w:t>i</w:t>
        </w:r>
      </w:hyperlink>
      <w:hyperlink r:id="rId91">
        <w:r w:rsidRPr="001166B7">
          <w:rPr>
            <w:rFonts w:asciiTheme="minorHAnsi" w:hAnsiTheme="minorHAnsi" w:cstheme="minorHAnsi"/>
            <w:color w:val="0563C1"/>
            <w:sz w:val="20"/>
            <w:szCs w:val="20"/>
            <w:u w:val="single"/>
          </w:rPr>
          <w:t>nsights into the socio-economic conditions of Palestinian refugees in Jordan</w:t>
        </w:r>
      </w:hyperlink>
      <w:r w:rsidRPr="001166B7">
        <w:rPr>
          <w:rFonts w:asciiTheme="minorHAnsi" w:hAnsiTheme="minorHAnsi" w:cstheme="minorHAnsi"/>
          <w:color w:val="000000"/>
          <w:sz w:val="20"/>
          <w:szCs w:val="20"/>
        </w:rPr>
        <w:t>. Oslo: Fafo</w:t>
      </w:r>
    </w:p>
  </w:endnote>
  <w:endnote w:id="91">
    <w:p w14:paraId="3BC40371" w14:textId="77777777" w:rsidR="00036E14" w:rsidRPr="001166B7" w:rsidRDefault="00036E14" w:rsidP="001166B7">
      <w:pPr>
        <w:pBdr>
          <w:top w:val="nil"/>
          <w:left w:val="nil"/>
          <w:bottom w:val="nil"/>
          <w:right w:val="nil"/>
          <w:between w:val="nil"/>
        </w:pBdr>
        <w:spacing w:before="0" w:after="0"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Palestinian Return Centre (2018) </w:t>
      </w:r>
      <w:hyperlink r:id="rId92">
        <w:r w:rsidRPr="001166B7">
          <w:rPr>
            <w:rFonts w:asciiTheme="minorHAnsi" w:eastAsia="Calibri" w:hAnsiTheme="minorHAnsi" w:cstheme="minorHAnsi"/>
            <w:color w:val="0563C1"/>
            <w:sz w:val="20"/>
            <w:szCs w:val="20"/>
            <w:u w:val="single"/>
          </w:rPr>
          <w:t>Decades of resilience: stateless Gazan refugees in Jordan</w:t>
        </w:r>
      </w:hyperlink>
      <w:r w:rsidRPr="001166B7">
        <w:rPr>
          <w:rFonts w:asciiTheme="minorHAnsi" w:eastAsia="Calibri" w:hAnsiTheme="minorHAnsi" w:cstheme="minorHAnsi"/>
          <w:i/>
          <w:color w:val="000000"/>
          <w:sz w:val="20"/>
          <w:szCs w:val="20"/>
        </w:rPr>
        <w:t>. </w:t>
      </w:r>
      <w:r w:rsidRPr="001166B7">
        <w:rPr>
          <w:rFonts w:asciiTheme="minorHAnsi" w:eastAsia="Calibri" w:hAnsiTheme="minorHAnsi" w:cstheme="minorHAnsi"/>
          <w:color w:val="000000"/>
          <w:sz w:val="20"/>
          <w:szCs w:val="20"/>
        </w:rPr>
        <w:t>London: Palestinian Return Centre</w:t>
      </w:r>
    </w:p>
  </w:endnote>
  <w:endnote w:id="92">
    <w:p w14:paraId="3BC40372" w14:textId="77777777" w:rsidR="00036E14" w:rsidRPr="001166B7" w:rsidRDefault="00036E14" w:rsidP="001166B7">
      <w:pPr>
        <w:pBdr>
          <w:top w:val="nil"/>
          <w:left w:val="nil"/>
          <w:bottom w:val="nil"/>
          <w:right w:val="nil"/>
          <w:between w:val="nil"/>
        </w:pBdr>
        <w:spacing w:before="0" w:after="0" w:line="240" w:lineRule="auto"/>
        <w:rPr>
          <w:rFonts w:asciiTheme="minorHAnsi" w:eastAsia="Calibri" w:hAnsiTheme="minorHAnsi" w:cstheme="minorHAnsi"/>
          <w:color w:val="000000"/>
          <w:sz w:val="20"/>
          <w:szCs w:val="20"/>
        </w:rPr>
      </w:pPr>
      <w:r w:rsidRPr="001166B7">
        <w:rPr>
          <w:rStyle w:val="EndnoteReference"/>
          <w:rFonts w:asciiTheme="minorHAnsi" w:hAnsiTheme="minorHAnsi" w:cstheme="minorHAnsi"/>
          <w:sz w:val="20"/>
          <w:szCs w:val="20"/>
        </w:rPr>
        <w:endnoteRef/>
      </w:r>
      <w:r w:rsidRPr="001166B7">
        <w:rPr>
          <w:rFonts w:asciiTheme="minorHAnsi" w:eastAsia="Calibri" w:hAnsiTheme="minorHAnsi" w:cstheme="minorHAnsi"/>
          <w:color w:val="000000"/>
          <w:sz w:val="20"/>
          <w:szCs w:val="20"/>
        </w:rPr>
        <w:t xml:space="preserve"> Amnesty International (2020) </w:t>
      </w:r>
      <w:hyperlink r:id="rId93">
        <w:r w:rsidRPr="001166B7">
          <w:rPr>
            <w:rFonts w:asciiTheme="minorHAnsi" w:eastAsia="Calibri" w:hAnsiTheme="minorHAnsi" w:cstheme="minorHAnsi"/>
            <w:color w:val="0563C1"/>
            <w:sz w:val="20"/>
            <w:szCs w:val="20"/>
            <w:u w:val="single"/>
          </w:rPr>
          <w:t>Jordan: Stop forcible transfer of Syrian refugees to a no-man’s land in the desert</w:t>
        </w:r>
      </w:hyperlink>
      <w:r w:rsidRPr="001166B7">
        <w:rPr>
          <w:rFonts w:asciiTheme="minorHAnsi" w:eastAsia="Calibri" w:hAnsiTheme="minorHAnsi" w:cstheme="minorHAnsi"/>
          <w:color w:val="000000"/>
          <w:sz w:val="20"/>
          <w:szCs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402EC" w14:textId="77777777" w:rsidR="00036E14" w:rsidRDefault="00036E14">
    <w:pPr>
      <w:pBdr>
        <w:top w:val="nil"/>
        <w:left w:val="nil"/>
        <w:bottom w:val="nil"/>
        <w:right w:val="nil"/>
        <w:between w:val="nil"/>
      </w:pBdr>
      <w:tabs>
        <w:tab w:val="center" w:pos="4680"/>
        <w:tab w:val="right" w:pos="9360"/>
      </w:tabs>
      <w:spacing w:before="0" w:after="0" w:line="240" w:lineRule="auto"/>
      <w:jc w:val="right"/>
      <w:rPr>
        <w:rFonts w:eastAsia="Calibri" w:cs="Calibri"/>
        <w:color w:val="000000"/>
      </w:rPr>
    </w:pPr>
  </w:p>
  <w:p w14:paraId="3BC402ED" w14:textId="77777777" w:rsidR="00036E14" w:rsidRDefault="00036E14">
    <w:pPr>
      <w:pBdr>
        <w:top w:val="nil"/>
        <w:left w:val="nil"/>
        <w:bottom w:val="nil"/>
        <w:right w:val="nil"/>
        <w:between w:val="nil"/>
      </w:pBdr>
      <w:tabs>
        <w:tab w:val="center" w:pos="4680"/>
        <w:tab w:val="right" w:pos="9360"/>
      </w:tabs>
      <w:spacing w:before="0" w:after="0" w:line="240" w:lineRule="auto"/>
      <w:ind w:right="360"/>
      <w:rPr>
        <w:rFonts w:eastAsia="Calibri" w:cs="Calibri"/>
        <w:color w:val="000000"/>
      </w:rPr>
    </w:pPr>
    <w:r>
      <w:rPr>
        <w:rFonts w:eastAsia="Calibri" w:cs="Calibri"/>
        <w:color w:val="000000"/>
      </w:rPr>
      <w:fldChar w:fldCharType="begin"/>
    </w:r>
    <w:r>
      <w:rPr>
        <w:rFonts w:eastAsia="Calibri" w:cs="Calibri"/>
        <w:color w:val="000000"/>
      </w:rPr>
      <w:instrText>PAGE</w:instrText>
    </w:r>
    <w:r>
      <w:rPr>
        <w:rFonts w:eastAsia="Calibri" w:cs="Calibri"/>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402EE" w14:textId="63366767" w:rsidR="00036E14" w:rsidRDefault="00036E14">
    <w:pPr>
      <w:pBdr>
        <w:top w:val="nil"/>
        <w:left w:val="nil"/>
        <w:bottom w:val="nil"/>
        <w:right w:val="nil"/>
        <w:between w:val="nil"/>
      </w:pBdr>
      <w:tabs>
        <w:tab w:val="center" w:pos="4680"/>
        <w:tab w:val="right" w:pos="9360"/>
      </w:tabs>
      <w:spacing w:before="0" w:after="0" w:line="240" w:lineRule="auto"/>
      <w:jc w:val="right"/>
      <w:rPr>
        <w:rFonts w:eastAsia="Calibri" w:cs="Calibri"/>
        <w:color w:val="000000"/>
      </w:rPr>
    </w:pPr>
    <w:r>
      <w:rPr>
        <w:rFonts w:eastAsia="Calibri" w:cs="Calibri"/>
        <w:color w:val="000000"/>
      </w:rPr>
      <w:fldChar w:fldCharType="begin"/>
    </w:r>
    <w:r>
      <w:rPr>
        <w:rFonts w:eastAsia="Calibri" w:cs="Calibri"/>
        <w:color w:val="000000"/>
      </w:rPr>
      <w:instrText>PAGE</w:instrText>
    </w:r>
    <w:r>
      <w:rPr>
        <w:rFonts w:eastAsia="Calibri" w:cs="Calibri"/>
        <w:color w:val="000000"/>
      </w:rPr>
      <w:fldChar w:fldCharType="separate"/>
    </w:r>
    <w:r w:rsidR="00080458">
      <w:rPr>
        <w:rFonts w:eastAsia="Calibri" w:cs="Calibri"/>
        <w:noProof/>
        <w:color w:val="000000"/>
      </w:rPr>
      <w:t>1</w:t>
    </w:r>
    <w:r>
      <w:rPr>
        <w:rFonts w:eastAsia="Calibri" w:cs="Calibri"/>
        <w:color w:val="000000"/>
      </w:rPr>
      <w:fldChar w:fldCharType="end"/>
    </w:r>
  </w:p>
  <w:p w14:paraId="3BC402EF" w14:textId="77777777" w:rsidR="00036E14" w:rsidRDefault="00036E14">
    <w:pPr>
      <w:pBdr>
        <w:top w:val="nil"/>
        <w:left w:val="nil"/>
        <w:bottom w:val="nil"/>
        <w:right w:val="nil"/>
        <w:between w:val="nil"/>
      </w:pBdr>
      <w:tabs>
        <w:tab w:val="center" w:pos="4680"/>
        <w:tab w:val="right" w:pos="9360"/>
      </w:tabs>
      <w:spacing w:before="0" w:after="0" w:line="240" w:lineRule="auto"/>
      <w:ind w:right="360"/>
      <w:rPr>
        <w:rFonts w:eastAsia="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402F0" w14:textId="14648691" w:rsidR="00036E14" w:rsidRDefault="00036E14">
    <w:pPr>
      <w:pBdr>
        <w:top w:val="nil"/>
        <w:left w:val="nil"/>
        <w:bottom w:val="nil"/>
        <w:right w:val="nil"/>
        <w:between w:val="nil"/>
      </w:pBdr>
      <w:tabs>
        <w:tab w:val="center" w:pos="4680"/>
        <w:tab w:val="right" w:pos="9360"/>
      </w:tabs>
      <w:spacing w:before="0" w:after="0" w:line="240" w:lineRule="auto"/>
      <w:jc w:val="right"/>
      <w:rPr>
        <w:rFonts w:eastAsia="Calibri" w:cs="Calibri"/>
        <w:color w:val="000000"/>
      </w:rPr>
    </w:pPr>
    <w:r>
      <w:rPr>
        <w:rFonts w:eastAsia="Calibri" w:cs="Calibri"/>
        <w:color w:val="000000"/>
      </w:rPr>
      <w:fldChar w:fldCharType="begin"/>
    </w:r>
    <w:r>
      <w:rPr>
        <w:rFonts w:eastAsia="Calibri" w:cs="Calibri"/>
        <w:color w:val="000000"/>
      </w:rPr>
      <w:instrText>PAGE</w:instrText>
    </w:r>
    <w:r>
      <w:rPr>
        <w:rFonts w:eastAsia="Calibri" w:cs="Calibri"/>
        <w:color w:val="000000"/>
      </w:rPr>
      <w:fldChar w:fldCharType="separate"/>
    </w:r>
    <w:r w:rsidR="00080458">
      <w:rPr>
        <w:rFonts w:eastAsia="Calibri" w:cs="Calibri"/>
        <w:noProof/>
        <w:color w:val="000000"/>
      </w:rPr>
      <w:t>2</w:t>
    </w:r>
    <w:r>
      <w:rPr>
        <w:rFonts w:eastAsia="Calibri" w:cs="Calibri"/>
        <w:color w:val="000000"/>
      </w:rPr>
      <w:fldChar w:fldCharType="end"/>
    </w:r>
  </w:p>
  <w:p w14:paraId="3BC402F1" w14:textId="77777777" w:rsidR="00036E14" w:rsidRDefault="00036E14">
    <w:pPr>
      <w:pBdr>
        <w:top w:val="nil"/>
        <w:left w:val="nil"/>
        <w:bottom w:val="nil"/>
        <w:right w:val="nil"/>
        <w:between w:val="nil"/>
      </w:pBdr>
      <w:tabs>
        <w:tab w:val="center" w:pos="4680"/>
        <w:tab w:val="right" w:pos="9360"/>
      </w:tabs>
      <w:spacing w:before="0" w:after="0" w:line="240" w:lineRule="auto"/>
      <w:ind w:right="360"/>
      <w:rPr>
        <w:rFonts w:eastAsia="Calibri" w:cs="Calibri"/>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402F2" w14:textId="0F9B0CA9" w:rsidR="00036E14" w:rsidRDefault="00036E14">
    <w:pPr>
      <w:pBdr>
        <w:top w:val="nil"/>
        <w:left w:val="nil"/>
        <w:bottom w:val="nil"/>
        <w:right w:val="nil"/>
        <w:between w:val="nil"/>
      </w:pBdr>
      <w:tabs>
        <w:tab w:val="center" w:pos="4680"/>
        <w:tab w:val="right" w:pos="9360"/>
      </w:tabs>
      <w:spacing w:before="0" w:after="0" w:line="240" w:lineRule="auto"/>
      <w:jc w:val="right"/>
      <w:rPr>
        <w:rFonts w:eastAsia="Calibri" w:cs="Calibri"/>
        <w:color w:val="000000"/>
      </w:rPr>
    </w:pPr>
    <w:r>
      <w:rPr>
        <w:rFonts w:eastAsia="Calibri" w:cs="Calibri"/>
        <w:color w:val="000000"/>
      </w:rPr>
      <w:fldChar w:fldCharType="begin"/>
    </w:r>
    <w:r>
      <w:rPr>
        <w:rFonts w:eastAsia="Calibri" w:cs="Calibri"/>
        <w:color w:val="000000"/>
      </w:rPr>
      <w:instrText>PAGE</w:instrText>
    </w:r>
    <w:r>
      <w:rPr>
        <w:rFonts w:eastAsia="Calibri" w:cs="Calibri"/>
        <w:color w:val="000000"/>
      </w:rPr>
      <w:fldChar w:fldCharType="separate"/>
    </w:r>
    <w:r w:rsidR="00080458">
      <w:rPr>
        <w:rFonts w:eastAsia="Calibri" w:cs="Calibri"/>
        <w:noProof/>
        <w:color w:val="000000"/>
      </w:rPr>
      <w:t>20</w:t>
    </w:r>
    <w:r>
      <w:rPr>
        <w:rFonts w:eastAsia="Calibri" w:cs="Calibri"/>
        <w:color w:val="000000"/>
      </w:rPr>
      <w:fldChar w:fldCharType="end"/>
    </w:r>
  </w:p>
  <w:p w14:paraId="3BC402F3" w14:textId="77777777" w:rsidR="00036E14" w:rsidRDefault="00036E14">
    <w:pPr>
      <w:pBdr>
        <w:top w:val="nil"/>
        <w:left w:val="nil"/>
        <w:bottom w:val="nil"/>
        <w:right w:val="nil"/>
        <w:between w:val="nil"/>
      </w:pBdr>
      <w:tabs>
        <w:tab w:val="center" w:pos="4680"/>
        <w:tab w:val="right" w:pos="9360"/>
      </w:tabs>
      <w:spacing w:before="0" w:after="0" w:line="240" w:lineRule="auto"/>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80BEA" w14:textId="77777777" w:rsidR="000C44A4" w:rsidRDefault="000C44A4">
      <w:pPr>
        <w:spacing w:before="0" w:after="0" w:line="240" w:lineRule="auto"/>
      </w:pPr>
      <w:r>
        <w:separator/>
      </w:r>
    </w:p>
  </w:footnote>
  <w:footnote w:type="continuationSeparator" w:id="0">
    <w:p w14:paraId="08C2A875" w14:textId="77777777" w:rsidR="000C44A4" w:rsidRDefault="000C44A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4960"/>
    <w:multiLevelType w:val="hybridMultilevel"/>
    <w:tmpl w:val="600C2A8E"/>
    <w:lvl w:ilvl="0" w:tplc="D5522EDC">
      <w:start w:val="1"/>
      <w:numFmt w:val="bullet"/>
      <w:lvlText w:val=""/>
      <w:lvlJc w:val="left"/>
      <w:pPr>
        <w:ind w:left="1080" w:hanging="360"/>
      </w:pPr>
      <w:rPr>
        <w:rFonts w:ascii="Symbol" w:hAnsi="Symbol" w:hint="default"/>
        <w:color w:val="auto"/>
      </w:rPr>
    </w:lvl>
    <w:lvl w:ilvl="1" w:tplc="8116A996">
      <w:start w:val="1"/>
      <w:numFmt w:val="bullet"/>
      <w:lvlText w:val="o"/>
      <w:lvlJc w:val="left"/>
      <w:pPr>
        <w:ind w:left="1800" w:hanging="360"/>
      </w:pPr>
      <w:rPr>
        <w:rFonts w:ascii="Courier New" w:hAnsi="Courier New" w:hint="default"/>
      </w:rPr>
    </w:lvl>
    <w:lvl w:ilvl="2" w:tplc="538EDC94">
      <w:start w:val="1"/>
      <w:numFmt w:val="bullet"/>
      <w:lvlText w:val=""/>
      <w:lvlJc w:val="left"/>
      <w:pPr>
        <w:ind w:left="2520" w:hanging="360"/>
      </w:pPr>
      <w:rPr>
        <w:rFonts w:ascii="Wingdings" w:hAnsi="Wingdings" w:hint="default"/>
      </w:rPr>
    </w:lvl>
    <w:lvl w:ilvl="3" w:tplc="C1EAA94A">
      <w:start w:val="1"/>
      <w:numFmt w:val="bullet"/>
      <w:lvlText w:val=""/>
      <w:lvlJc w:val="left"/>
      <w:pPr>
        <w:ind w:left="3240" w:hanging="360"/>
      </w:pPr>
      <w:rPr>
        <w:rFonts w:ascii="Symbol" w:hAnsi="Symbol" w:hint="default"/>
      </w:rPr>
    </w:lvl>
    <w:lvl w:ilvl="4" w:tplc="E9C6CD8C">
      <w:start w:val="1"/>
      <w:numFmt w:val="bullet"/>
      <w:lvlText w:val="o"/>
      <w:lvlJc w:val="left"/>
      <w:pPr>
        <w:ind w:left="3960" w:hanging="360"/>
      </w:pPr>
      <w:rPr>
        <w:rFonts w:ascii="Courier New" w:hAnsi="Courier New" w:hint="default"/>
      </w:rPr>
    </w:lvl>
    <w:lvl w:ilvl="5" w:tplc="22522C1E">
      <w:start w:val="1"/>
      <w:numFmt w:val="bullet"/>
      <w:lvlText w:val=""/>
      <w:lvlJc w:val="left"/>
      <w:pPr>
        <w:ind w:left="4680" w:hanging="360"/>
      </w:pPr>
      <w:rPr>
        <w:rFonts w:ascii="Wingdings" w:hAnsi="Wingdings" w:hint="default"/>
      </w:rPr>
    </w:lvl>
    <w:lvl w:ilvl="6" w:tplc="DD6E78B0">
      <w:start w:val="1"/>
      <w:numFmt w:val="bullet"/>
      <w:lvlText w:val=""/>
      <w:lvlJc w:val="left"/>
      <w:pPr>
        <w:ind w:left="5400" w:hanging="360"/>
      </w:pPr>
      <w:rPr>
        <w:rFonts w:ascii="Symbol" w:hAnsi="Symbol" w:hint="default"/>
      </w:rPr>
    </w:lvl>
    <w:lvl w:ilvl="7" w:tplc="91E0D364">
      <w:start w:val="1"/>
      <w:numFmt w:val="bullet"/>
      <w:lvlText w:val="o"/>
      <w:lvlJc w:val="left"/>
      <w:pPr>
        <w:ind w:left="6120" w:hanging="360"/>
      </w:pPr>
      <w:rPr>
        <w:rFonts w:ascii="Courier New" w:hAnsi="Courier New" w:hint="default"/>
      </w:rPr>
    </w:lvl>
    <w:lvl w:ilvl="8" w:tplc="24E248AE">
      <w:start w:val="1"/>
      <w:numFmt w:val="bullet"/>
      <w:lvlText w:val=""/>
      <w:lvlJc w:val="left"/>
      <w:pPr>
        <w:ind w:left="6840" w:hanging="360"/>
      </w:pPr>
      <w:rPr>
        <w:rFonts w:ascii="Wingdings" w:hAnsi="Wingdings" w:hint="default"/>
      </w:rPr>
    </w:lvl>
  </w:abstractNum>
  <w:abstractNum w:abstractNumId="1" w15:restartNumberingAfterBreak="0">
    <w:nsid w:val="027F71CE"/>
    <w:multiLevelType w:val="multilevel"/>
    <w:tmpl w:val="AD983050"/>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450AF6"/>
    <w:multiLevelType w:val="multilevel"/>
    <w:tmpl w:val="3FBA2AEC"/>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792" w:hanging="432"/>
      </w:pPr>
    </w:lvl>
    <w:lvl w:ilvl="2">
      <w:start w:val="1"/>
      <w:numFmt w:val="decimal"/>
      <w:lvlText w:val="●.%2.%3."/>
      <w:lvlJc w:val="left"/>
      <w:pPr>
        <w:ind w:left="1224" w:hanging="504"/>
      </w:pPr>
    </w:lvl>
    <w:lvl w:ilvl="3">
      <w:start w:val="1"/>
      <w:numFmt w:val="decimal"/>
      <w:lvlText w:val="●.%2.%3.%4."/>
      <w:lvlJc w:val="left"/>
      <w:pPr>
        <w:ind w:left="1728" w:hanging="647"/>
      </w:pPr>
    </w:lvl>
    <w:lvl w:ilvl="4">
      <w:start w:val="1"/>
      <w:numFmt w:val="decimal"/>
      <w:lvlText w:val="●.%2.%3.%4.%5."/>
      <w:lvlJc w:val="left"/>
      <w:pPr>
        <w:ind w:left="2232" w:hanging="792"/>
      </w:pPr>
    </w:lvl>
    <w:lvl w:ilvl="5">
      <w:start w:val="1"/>
      <w:numFmt w:val="decimal"/>
      <w:lvlText w:val="●.%2.%3.%4.%5.%6."/>
      <w:lvlJc w:val="left"/>
      <w:pPr>
        <w:ind w:left="2736" w:hanging="935"/>
      </w:pPr>
    </w:lvl>
    <w:lvl w:ilvl="6">
      <w:start w:val="1"/>
      <w:numFmt w:val="decimal"/>
      <w:lvlText w:val="●.%2.%3.%4.%5.%6.%7."/>
      <w:lvlJc w:val="left"/>
      <w:pPr>
        <w:ind w:left="3240" w:hanging="1080"/>
      </w:pPr>
    </w:lvl>
    <w:lvl w:ilvl="7">
      <w:start w:val="1"/>
      <w:numFmt w:val="decimal"/>
      <w:lvlText w:val="●.%2.%3.%4.%5.%6.%7.%8."/>
      <w:lvlJc w:val="left"/>
      <w:pPr>
        <w:ind w:left="3744" w:hanging="1224"/>
      </w:pPr>
    </w:lvl>
    <w:lvl w:ilvl="8">
      <w:start w:val="1"/>
      <w:numFmt w:val="decimal"/>
      <w:lvlText w:val="●.%2.%3.%4.%5.%6.%7.%8.%9."/>
      <w:lvlJc w:val="left"/>
      <w:pPr>
        <w:ind w:left="4320" w:hanging="1440"/>
      </w:pPr>
    </w:lvl>
  </w:abstractNum>
  <w:abstractNum w:abstractNumId="3" w15:restartNumberingAfterBreak="0">
    <w:nsid w:val="051E0702"/>
    <w:multiLevelType w:val="multilevel"/>
    <w:tmpl w:val="14ECF286"/>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61F7C26"/>
    <w:multiLevelType w:val="multilevel"/>
    <w:tmpl w:val="2C30BA6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6534270"/>
    <w:multiLevelType w:val="multilevel"/>
    <w:tmpl w:val="67DA877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CD875DA"/>
    <w:multiLevelType w:val="multilevel"/>
    <w:tmpl w:val="19C27D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5B13F8"/>
    <w:multiLevelType w:val="multilevel"/>
    <w:tmpl w:val="6A3CE086"/>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E9D5D4E"/>
    <w:multiLevelType w:val="multilevel"/>
    <w:tmpl w:val="99A6E8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F492935"/>
    <w:multiLevelType w:val="multilevel"/>
    <w:tmpl w:val="236412FC"/>
    <w:lvl w:ilvl="0">
      <w:start w:val="1"/>
      <w:numFmt w:val="bullet"/>
      <w:lvlText w:val=""/>
      <w:lvlJc w:val="left"/>
      <w:pPr>
        <w:ind w:left="720" w:hanging="360"/>
      </w:pPr>
      <w:rPr>
        <w:rFonts w:ascii="Symbol" w:hAnsi="Symbol" w:hint="default"/>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20A4CD8"/>
    <w:multiLevelType w:val="multilevel"/>
    <w:tmpl w:val="A57AC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6237825"/>
    <w:multiLevelType w:val="hybridMultilevel"/>
    <w:tmpl w:val="58C2672E"/>
    <w:lvl w:ilvl="0" w:tplc="A23E958A">
      <w:numFmt w:val="bullet"/>
      <w:lvlText w:val=""/>
      <w:lvlJc w:val="left"/>
      <w:pPr>
        <w:ind w:left="720" w:hanging="360"/>
      </w:pPr>
      <w:rPr>
        <w:rFonts w:ascii="Symbol" w:eastAsia="Calibr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24F36"/>
    <w:multiLevelType w:val="multilevel"/>
    <w:tmpl w:val="4560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A3B0D77"/>
    <w:multiLevelType w:val="multilevel"/>
    <w:tmpl w:val="5F0238EC"/>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C150CEF"/>
    <w:multiLevelType w:val="multilevel"/>
    <w:tmpl w:val="B1D25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D7197C"/>
    <w:multiLevelType w:val="multilevel"/>
    <w:tmpl w:val="D6EEEF5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1FCC0182"/>
    <w:multiLevelType w:val="multilevel"/>
    <w:tmpl w:val="17BE390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0465539"/>
    <w:multiLevelType w:val="multilevel"/>
    <w:tmpl w:val="7FFE9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3B100EF"/>
    <w:multiLevelType w:val="multilevel"/>
    <w:tmpl w:val="096E0C4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7C600C8"/>
    <w:multiLevelType w:val="multilevel"/>
    <w:tmpl w:val="5E16050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8FF70CE"/>
    <w:multiLevelType w:val="multilevel"/>
    <w:tmpl w:val="C148839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A3F5F3D"/>
    <w:multiLevelType w:val="multilevel"/>
    <w:tmpl w:val="E12255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B6A3CFB"/>
    <w:multiLevelType w:val="multilevel"/>
    <w:tmpl w:val="437AFD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D6A6D17"/>
    <w:multiLevelType w:val="multilevel"/>
    <w:tmpl w:val="C3BC7E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1A66E05"/>
    <w:multiLevelType w:val="multilevel"/>
    <w:tmpl w:val="0E80C214"/>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740" w:hanging="380"/>
      </w:pPr>
    </w:lvl>
    <w:lvl w:ilvl="2">
      <w:start w:val="1"/>
      <w:numFmt w:val="bullet"/>
      <w:lvlText w:val="o"/>
      <w:lvlJc w:val="left"/>
      <w:pPr>
        <w:ind w:left="720" w:hanging="360"/>
      </w:pPr>
      <w:rPr>
        <w:rFonts w:ascii="Courier New" w:eastAsia="Courier New" w:hAnsi="Courier New" w:cs="Courier New"/>
      </w:rPr>
    </w:lvl>
    <w:lvl w:ilvl="3">
      <w:start w:val="1"/>
      <w:numFmt w:val="decimal"/>
      <w:lvlText w:val="●.%2.o.%4"/>
      <w:lvlJc w:val="left"/>
      <w:pPr>
        <w:ind w:left="1080" w:hanging="720"/>
      </w:pPr>
    </w:lvl>
    <w:lvl w:ilvl="4">
      <w:start w:val="1"/>
      <w:numFmt w:val="decimal"/>
      <w:lvlText w:val="●.%2.o.%4.%5"/>
      <w:lvlJc w:val="left"/>
      <w:pPr>
        <w:ind w:left="1440" w:hanging="1080"/>
      </w:pPr>
    </w:lvl>
    <w:lvl w:ilvl="5">
      <w:start w:val="1"/>
      <w:numFmt w:val="decimal"/>
      <w:lvlText w:val="●.%2.o.%4.%5.%6"/>
      <w:lvlJc w:val="left"/>
      <w:pPr>
        <w:ind w:left="1440" w:hanging="1080"/>
      </w:pPr>
    </w:lvl>
    <w:lvl w:ilvl="6">
      <w:start w:val="1"/>
      <w:numFmt w:val="decimal"/>
      <w:lvlText w:val="●.%2.o.%4.%5.%6.%7"/>
      <w:lvlJc w:val="left"/>
      <w:pPr>
        <w:ind w:left="1800" w:hanging="1440"/>
      </w:pPr>
    </w:lvl>
    <w:lvl w:ilvl="7">
      <w:start w:val="1"/>
      <w:numFmt w:val="decimal"/>
      <w:lvlText w:val="●.%2.o.%4.%5.%6.%7.%8"/>
      <w:lvlJc w:val="left"/>
      <w:pPr>
        <w:ind w:left="1800" w:hanging="1440"/>
      </w:pPr>
    </w:lvl>
    <w:lvl w:ilvl="8">
      <w:start w:val="1"/>
      <w:numFmt w:val="decimal"/>
      <w:lvlText w:val="●.%2.o.%4.%5.%6.%7.%8.%9"/>
      <w:lvlJc w:val="left"/>
      <w:pPr>
        <w:ind w:left="2160" w:hanging="1800"/>
      </w:pPr>
    </w:lvl>
  </w:abstractNum>
  <w:abstractNum w:abstractNumId="25" w15:restartNumberingAfterBreak="0">
    <w:nsid w:val="31DD3B2F"/>
    <w:multiLevelType w:val="multilevel"/>
    <w:tmpl w:val="96745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4915733"/>
    <w:multiLevelType w:val="multilevel"/>
    <w:tmpl w:val="ED3E13B6"/>
    <w:lvl w:ilvl="0">
      <w:start w:val="1"/>
      <w:numFmt w:val="bullet"/>
      <w:lvlText w:val="o"/>
      <w:lvlJc w:val="left"/>
      <w:pPr>
        <w:ind w:left="1434" w:hanging="360"/>
      </w:pPr>
      <w:rPr>
        <w:rFonts w:ascii="Courier New" w:eastAsia="Courier New" w:hAnsi="Courier New" w:cs="Courier New"/>
      </w:rPr>
    </w:lvl>
    <w:lvl w:ilvl="1">
      <w:start w:val="1"/>
      <w:numFmt w:val="bullet"/>
      <w:lvlText w:val="o"/>
      <w:lvlJc w:val="left"/>
      <w:pPr>
        <w:ind w:left="2154" w:hanging="360"/>
      </w:pPr>
      <w:rPr>
        <w:rFonts w:ascii="Courier New" w:eastAsia="Courier New" w:hAnsi="Courier New" w:cs="Courier New"/>
      </w:rPr>
    </w:lvl>
    <w:lvl w:ilvl="2">
      <w:start w:val="1"/>
      <w:numFmt w:val="bullet"/>
      <w:lvlText w:val="▪"/>
      <w:lvlJc w:val="left"/>
      <w:pPr>
        <w:ind w:left="2874" w:hanging="360"/>
      </w:pPr>
      <w:rPr>
        <w:rFonts w:ascii="Noto Sans Symbols" w:eastAsia="Noto Sans Symbols" w:hAnsi="Noto Sans Symbols" w:cs="Noto Sans Symbols"/>
      </w:rPr>
    </w:lvl>
    <w:lvl w:ilvl="3">
      <w:start w:val="1"/>
      <w:numFmt w:val="bullet"/>
      <w:lvlText w:val="●"/>
      <w:lvlJc w:val="left"/>
      <w:pPr>
        <w:ind w:left="3594" w:hanging="360"/>
      </w:pPr>
      <w:rPr>
        <w:rFonts w:ascii="Noto Sans Symbols" w:eastAsia="Noto Sans Symbols" w:hAnsi="Noto Sans Symbols" w:cs="Noto Sans Symbols"/>
      </w:rPr>
    </w:lvl>
    <w:lvl w:ilvl="4">
      <w:start w:val="1"/>
      <w:numFmt w:val="bullet"/>
      <w:lvlText w:val="o"/>
      <w:lvlJc w:val="left"/>
      <w:pPr>
        <w:ind w:left="4314" w:hanging="360"/>
      </w:pPr>
      <w:rPr>
        <w:rFonts w:ascii="Courier New" w:eastAsia="Courier New" w:hAnsi="Courier New" w:cs="Courier New"/>
      </w:rPr>
    </w:lvl>
    <w:lvl w:ilvl="5">
      <w:start w:val="1"/>
      <w:numFmt w:val="bullet"/>
      <w:lvlText w:val="▪"/>
      <w:lvlJc w:val="left"/>
      <w:pPr>
        <w:ind w:left="5034" w:hanging="360"/>
      </w:pPr>
      <w:rPr>
        <w:rFonts w:ascii="Noto Sans Symbols" w:eastAsia="Noto Sans Symbols" w:hAnsi="Noto Sans Symbols" w:cs="Noto Sans Symbols"/>
      </w:rPr>
    </w:lvl>
    <w:lvl w:ilvl="6">
      <w:start w:val="1"/>
      <w:numFmt w:val="bullet"/>
      <w:lvlText w:val="●"/>
      <w:lvlJc w:val="left"/>
      <w:pPr>
        <w:ind w:left="5754" w:hanging="360"/>
      </w:pPr>
      <w:rPr>
        <w:rFonts w:ascii="Noto Sans Symbols" w:eastAsia="Noto Sans Symbols" w:hAnsi="Noto Sans Symbols" w:cs="Noto Sans Symbols"/>
      </w:rPr>
    </w:lvl>
    <w:lvl w:ilvl="7">
      <w:start w:val="1"/>
      <w:numFmt w:val="bullet"/>
      <w:lvlText w:val="o"/>
      <w:lvlJc w:val="left"/>
      <w:pPr>
        <w:ind w:left="6474" w:hanging="360"/>
      </w:pPr>
      <w:rPr>
        <w:rFonts w:ascii="Courier New" w:eastAsia="Courier New" w:hAnsi="Courier New" w:cs="Courier New"/>
      </w:rPr>
    </w:lvl>
    <w:lvl w:ilvl="8">
      <w:start w:val="1"/>
      <w:numFmt w:val="bullet"/>
      <w:lvlText w:val="▪"/>
      <w:lvlJc w:val="left"/>
      <w:pPr>
        <w:ind w:left="7194" w:hanging="360"/>
      </w:pPr>
      <w:rPr>
        <w:rFonts w:ascii="Noto Sans Symbols" w:eastAsia="Noto Sans Symbols" w:hAnsi="Noto Sans Symbols" w:cs="Noto Sans Symbols"/>
      </w:rPr>
    </w:lvl>
  </w:abstractNum>
  <w:abstractNum w:abstractNumId="27" w15:restartNumberingAfterBreak="0">
    <w:nsid w:val="38B54422"/>
    <w:multiLevelType w:val="multilevel"/>
    <w:tmpl w:val="05C47A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E5F73AB"/>
    <w:multiLevelType w:val="multilevel"/>
    <w:tmpl w:val="4B6019C2"/>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9" w15:restartNumberingAfterBreak="0">
    <w:nsid w:val="41E364DC"/>
    <w:multiLevelType w:val="multilevel"/>
    <w:tmpl w:val="10A4E8E8"/>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792" w:hanging="432"/>
      </w:pPr>
    </w:lvl>
    <w:lvl w:ilvl="2">
      <w:start w:val="1"/>
      <w:numFmt w:val="decimal"/>
      <w:lvlText w:val="●.%2.%3."/>
      <w:lvlJc w:val="left"/>
      <w:pPr>
        <w:ind w:left="1224" w:hanging="504"/>
      </w:pPr>
    </w:lvl>
    <w:lvl w:ilvl="3">
      <w:start w:val="1"/>
      <w:numFmt w:val="decimal"/>
      <w:lvlText w:val="●.%2.%3.%4."/>
      <w:lvlJc w:val="left"/>
      <w:pPr>
        <w:ind w:left="1728" w:hanging="647"/>
      </w:pPr>
    </w:lvl>
    <w:lvl w:ilvl="4">
      <w:start w:val="1"/>
      <w:numFmt w:val="decimal"/>
      <w:lvlText w:val="●.%2.%3.%4.%5."/>
      <w:lvlJc w:val="left"/>
      <w:pPr>
        <w:ind w:left="2232" w:hanging="792"/>
      </w:pPr>
    </w:lvl>
    <w:lvl w:ilvl="5">
      <w:start w:val="1"/>
      <w:numFmt w:val="decimal"/>
      <w:lvlText w:val="●.%2.%3.%4.%5.%6."/>
      <w:lvlJc w:val="left"/>
      <w:pPr>
        <w:ind w:left="2736" w:hanging="935"/>
      </w:pPr>
    </w:lvl>
    <w:lvl w:ilvl="6">
      <w:start w:val="1"/>
      <w:numFmt w:val="decimal"/>
      <w:lvlText w:val="●.%2.%3.%4.%5.%6.%7."/>
      <w:lvlJc w:val="left"/>
      <w:pPr>
        <w:ind w:left="3240" w:hanging="1080"/>
      </w:pPr>
    </w:lvl>
    <w:lvl w:ilvl="7">
      <w:start w:val="1"/>
      <w:numFmt w:val="decimal"/>
      <w:lvlText w:val="●.%2.%3.%4.%5.%6.%7.%8."/>
      <w:lvlJc w:val="left"/>
      <w:pPr>
        <w:ind w:left="3744" w:hanging="1224"/>
      </w:pPr>
    </w:lvl>
    <w:lvl w:ilvl="8">
      <w:start w:val="1"/>
      <w:numFmt w:val="decimal"/>
      <w:lvlText w:val="●.%2.%3.%4.%5.%6.%7.%8.%9."/>
      <w:lvlJc w:val="left"/>
      <w:pPr>
        <w:ind w:left="4320" w:hanging="1440"/>
      </w:pPr>
    </w:lvl>
  </w:abstractNum>
  <w:abstractNum w:abstractNumId="30" w15:restartNumberingAfterBreak="0">
    <w:nsid w:val="437F314C"/>
    <w:multiLevelType w:val="multilevel"/>
    <w:tmpl w:val="BD202148"/>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792" w:hanging="432"/>
      </w:pPr>
    </w:lvl>
    <w:lvl w:ilvl="2">
      <w:start w:val="1"/>
      <w:numFmt w:val="decimal"/>
      <w:lvlText w:val="●.%2.%3."/>
      <w:lvlJc w:val="left"/>
      <w:pPr>
        <w:ind w:left="1224" w:hanging="504"/>
      </w:pPr>
    </w:lvl>
    <w:lvl w:ilvl="3">
      <w:start w:val="1"/>
      <w:numFmt w:val="decimal"/>
      <w:lvlText w:val="●.%2.%3.%4."/>
      <w:lvlJc w:val="left"/>
      <w:pPr>
        <w:ind w:left="1728" w:hanging="647"/>
      </w:pPr>
    </w:lvl>
    <w:lvl w:ilvl="4">
      <w:start w:val="1"/>
      <w:numFmt w:val="decimal"/>
      <w:lvlText w:val="●.%2.%3.%4.%5."/>
      <w:lvlJc w:val="left"/>
      <w:pPr>
        <w:ind w:left="2232" w:hanging="792"/>
      </w:pPr>
    </w:lvl>
    <w:lvl w:ilvl="5">
      <w:start w:val="1"/>
      <w:numFmt w:val="decimal"/>
      <w:lvlText w:val="●.%2.%3.%4.%5.%6."/>
      <w:lvlJc w:val="left"/>
      <w:pPr>
        <w:ind w:left="2736" w:hanging="935"/>
      </w:pPr>
    </w:lvl>
    <w:lvl w:ilvl="6">
      <w:start w:val="1"/>
      <w:numFmt w:val="decimal"/>
      <w:lvlText w:val="●.%2.%3.%4.%5.%6.%7."/>
      <w:lvlJc w:val="left"/>
      <w:pPr>
        <w:ind w:left="3240" w:hanging="1080"/>
      </w:pPr>
    </w:lvl>
    <w:lvl w:ilvl="7">
      <w:start w:val="1"/>
      <w:numFmt w:val="decimal"/>
      <w:lvlText w:val="●.%2.%3.%4.%5.%6.%7.%8."/>
      <w:lvlJc w:val="left"/>
      <w:pPr>
        <w:ind w:left="3744" w:hanging="1224"/>
      </w:pPr>
    </w:lvl>
    <w:lvl w:ilvl="8">
      <w:start w:val="1"/>
      <w:numFmt w:val="decimal"/>
      <w:lvlText w:val="●.%2.%3.%4.%5.%6.%7.%8.%9."/>
      <w:lvlJc w:val="left"/>
      <w:pPr>
        <w:ind w:left="4320" w:hanging="1440"/>
      </w:pPr>
    </w:lvl>
  </w:abstractNum>
  <w:abstractNum w:abstractNumId="31" w15:restartNumberingAfterBreak="0">
    <w:nsid w:val="46A97611"/>
    <w:multiLevelType w:val="multilevel"/>
    <w:tmpl w:val="7D665938"/>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EFA1599"/>
    <w:multiLevelType w:val="hybridMultilevel"/>
    <w:tmpl w:val="F98AB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741F99"/>
    <w:multiLevelType w:val="hybridMultilevel"/>
    <w:tmpl w:val="B9AEB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E505E6"/>
    <w:multiLevelType w:val="multilevel"/>
    <w:tmpl w:val="041285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8BA16C4"/>
    <w:multiLevelType w:val="multilevel"/>
    <w:tmpl w:val="0E6EFC3A"/>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380" w:hanging="380"/>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36" w15:restartNumberingAfterBreak="0">
    <w:nsid w:val="5FD951E2"/>
    <w:multiLevelType w:val="multilevel"/>
    <w:tmpl w:val="11FE8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5F9466C"/>
    <w:multiLevelType w:val="hybridMultilevel"/>
    <w:tmpl w:val="E5440ED6"/>
    <w:lvl w:ilvl="0" w:tplc="C2585832">
      <w:numFmt w:val="bullet"/>
      <w:lvlText w:val=""/>
      <w:lvlJc w:val="left"/>
      <w:pPr>
        <w:ind w:left="720" w:hanging="360"/>
      </w:pPr>
      <w:rPr>
        <w:rFonts w:ascii="Symbol" w:eastAsia="Calibr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6A15B5"/>
    <w:multiLevelType w:val="multilevel"/>
    <w:tmpl w:val="01BA761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740" w:hanging="380"/>
      </w:pPr>
    </w:lvl>
    <w:lvl w:ilvl="2">
      <w:start w:val="1"/>
      <w:numFmt w:val="decimal"/>
      <w:lvlText w:val="●.%2.%3"/>
      <w:lvlJc w:val="left"/>
      <w:pPr>
        <w:ind w:left="1080" w:hanging="720"/>
      </w:pPr>
    </w:lvl>
    <w:lvl w:ilvl="3">
      <w:start w:val="1"/>
      <w:numFmt w:val="decimal"/>
      <w:lvlText w:val="●.%2.%3.%4"/>
      <w:lvlJc w:val="left"/>
      <w:pPr>
        <w:ind w:left="1080" w:hanging="720"/>
      </w:pPr>
    </w:lvl>
    <w:lvl w:ilvl="4">
      <w:start w:val="1"/>
      <w:numFmt w:val="decimal"/>
      <w:lvlText w:val="●.%2.%3.%4.%5"/>
      <w:lvlJc w:val="left"/>
      <w:pPr>
        <w:ind w:left="1440" w:hanging="1080"/>
      </w:pPr>
    </w:lvl>
    <w:lvl w:ilvl="5">
      <w:start w:val="1"/>
      <w:numFmt w:val="decimal"/>
      <w:lvlText w:val="●.%2.%3.%4.%5.%6"/>
      <w:lvlJc w:val="left"/>
      <w:pPr>
        <w:ind w:left="1440" w:hanging="1080"/>
      </w:pPr>
    </w:lvl>
    <w:lvl w:ilvl="6">
      <w:start w:val="1"/>
      <w:numFmt w:val="decimal"/>
      <w:lvlText w:val="●.%2.%3.%4.%5.%6.%7"/>
      <w:lvlJc w:val="left"/>
      <w:pPr>
        <w:ind w:left="1800" w:hanging="1440"/>
      </w:pPr>
    </w:lvl>
    <w:lvl w:ilvl="7">
      <w:start w:val="1"/>
      <w:numFmt w:val="decimal"/>
      <w:lvlText w:val="●.%2.%3.%4.%5.%6.%7.%8"/>
      <w:lvlJc w:val="left"/>
      <w:pPr>
        <w:ind w:left="1800" w:hanging="1440"/>
      </w:pPr>
    </w:lvl>
    <w:lvl w:ilvl="8">
      <w:start w:val="1"/>
      <w:numFmt w:val="decimal"/>
      <w:lvlText w:val="●.%2.%3.%4.%5.%6.%7.%8.%9"/>
      <w:lvlJc w:val="left"/>
      <w:pPr>
        <w:ind w:left="2160" w:hanging="1800"/>
      </w:pPr>
    </w:lvl>
  </w:abstractNum>
  <w:abstractNum w:abstractNumId="39" w15:restartNumberingAfterBreak="0">
    <w:nsid w:val="70862281"/>
    <w:multiLevelType w:val="multilevel"/>
    <w:tmpl w:val="D90AE25A"/>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792" w:hanging="432"/>
      </w:pPr>
    </w:lvl>
    <w:lvl w:ilvl="2">
      <w:start w:val="1"/>
      <w:numFmt w:val="decimal"/>
      <w:lvlText w:val="●.%2.%3."/>
      <w:lvlJc w:val="left"/>
      <w:pPr>
        <w:ind w:left="1224" w:hanging="504"/>
      </w:pPr>
    </w:lvl>
    <w:lvl w:ilvl="3">
      <w:start w:val="1"/>
      <w:numFmt w:val="decimal"/>
      <w:lvlText w:val="●.%2.%3.%4."/>
      <w:lvlJc w:val="left"/>
      <w:pPr>
        <w:ind w:left="1728" w:hanging="647"/>
      </w:pPr>
    </w:lvl>
    <w:lvl w:ilvl="4">
      <w:start w:val="1"/>
      <w:numFmt w:val="decimal"/>
      <w:lvlText w:val="●.%2.%3.%4.%5."/>
      <w:lvlJc w:val="left"/>
      <w:pPr>
        <w:ind w:left="2232" w:hanging="792"/>
      </w:pPr>
    </w:lvl>
    <w:lvl w:ilvl="5">
      <w:start w:val="1"/>
      <w:numFmt w:val="decimal"/>
      <w:lvlText w:val="●.%2.%3.%4.%5.%6."/>
      <w:lvlJc w:val="left"/>
      <w:pPr>
        <w:ind w:left="2736" w:hanging="935"/>
      </w:pPr>
    </w:lvl>
    <w:lvl w:ilvl="6">
      <w:start w:val="1"/>
      <w:numFmt w:val="decimal"/>
      <w:lvlText w:val="●.%2.%3.%4.%5.%6.%7."/>
      <w:lvlJc w:val="left"/>
      <w:pPr>
        <w:ind w:left="3240" w:hanging="1080"/>
      </w:pPr>
    </w:lvl>
    <w:lvl w:ilvl="7">
      <w:start w:val="1"/>
      <w:numFmt w:val="decimal"/>
      <w:lvlText w:val="●.%2.%3.%4.%5.%6.%7.%8."/>
      <w:lvlJc w:val="left"/>
      <w:pPr>
        <w:ind w:left="3744" w:hanging="1224"/>
      </w:pPr>
    </w:lvl>
    <w:lvl w:ilvl="8">
      <w:start w:val="1"/>
      <w:numFmt w:val="decimal"/>
      <w:lvlText w:val="●.%2.%3.%4.%5.%6.%7.%8.%9."/>
      <w:lvlJc w:val="left"/>
      <w:pPr>
        <w:ind w:left="4320" w:hanging="1440"/>
      </w:pPr>
    </w:lvl>
  </w:abstractNum>
  <w:abstractNum w:abstractNumId="40" w15:restartNumberingAfterBreak="0">
    <w:nsid w:val="731C4B8A"/>
    <w:multiLevelType w:val="multilevel"/>
    <w:tmpl w:val="6A047E20"/>
    <w:lvl w:ilvl="0">
      <w:start w:val="1"/>
      <w:numFmt w:val="bullet"/>
      <w:lvlText w:val="●"/>
      <w:lvlJc w:val="left"/>
      <w:pPr>
        <w:ind w:left="360" w:hanging="360"/>
      </w:pPr>
      <w:rPr>
        <w:rFonts w:ascii="Noto Sans Symbols" w:eastAsia="Noto Sans Symbols" w:hAnsi="Noto Sans Symbols" w:cs="Noto Sans Symbols"/>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15:restartNumberingAfterBreak="0">
    <w:nsid w:val="7559371E"/>
    <w:multiLevelType w:val="multilevel"/>
    <w:tmpl w:val="79088B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9A874D2"/>
    <w:multiLevelType w:val="multilevel"/>
    <w:tmpl w:val="CE7AC60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740" w:hanging="380"/>
      </w:pPr>
    </w:lvl>
    <w:lvl w:ilvl="2">
      <w:start w:val="1"/>
      <w:numFmt w:val="decimal"/>
      <w:lvlText w:val="●.%2.%3"/>
      <w:lvlJc w:val="left"/>
      <w:pPr>
        <w:ind w:left="1080" w:hanging="720"/>
      </w:pPr>
    </w:lvl>
    <w:lvl w:ilvl="3">
      <w:start w:val="1"/>
      <w:numFmt w:val="decimal"/>
      <w:lvlText w:val="●.%2.%3.%4"/>
      <w:lvlJc w:val="left"/>
      <w:pPr>
        <w:ind w:left="1080" w:hanging="720"/>
      </w:pPr>
    </w:lvl>
    <w:lvl w:ilvl="4">
      <w:start w:val="1"/>
      <w:numFmt w:val="decimal"/>
      <w:lvlText w:val="●.%2.%3.%4.%5"/>
      <w:lvlJc w:val="left"/>
      <w:pPr>
        <w:ind w:left="1440" w:hanging="1080"/>
      </w:pPr>
    </w:lvl>
    <w:lvl w:ilvl="5">
      <w:start w:val="1"/>
      <w:numFmt w:val="decimal"/>
      <w:lvlText w:val="●.%2.%3.%4.%5.%6"/>
      <w:lvlJc w:val="left"/>
      <w:pPr>
        <w:ind w:left="1440" w:hanging="1080"/>
      </w:pPr>
    </w:lvl>
    <w:lvl w:ilvl="6">
      <w:start w:val="1"/>
      <w:numFmt w:val="decimal"/>
      <w:lvlText w:val="●.%2.%3.%4.%5.%6.%7"/>
      <w:lvlJc w:val="left"/>
      <w:pPr>
        <w:ind w:left="1800" w:hanging="1440"/>
      </w:pPr>
    </w:lvl>
    <w:lvl w:ilvl="7">
      <w:start w:val="1"/>
      <w:numFmt w:val="decimal"/>
      <w:lvlText w:val="●.%2.%3.%4.%5.%6.%7.%8"/>
      <w:lvlJc w:val="left"/>
      <w:pPr>
        <w:ind w:left="1800" w:hanging="1440"/>
      </w:pPr>
    </w:lvl>
    <w:lvl w:ilvl="8">
      <w:start w:val="1"/>
      <w:numFmt w:val="decimal"/>
      <w:lvlText w:val="●.%2.%3.%4.%5.%6.%7.%8.%9"/>
      <w:lvlJc w:val="left"/>
      <w:pPr>
        <w:ind w:left="2160" w:hanging="1800"/>
      </w:pPr>
    </w:lvl>
  </w:abstractNum>
  <w:abstractNum w:abstractNumId="43" w15:restartNumberingAfterBreak="0">
    <w:nsid w:val="7A247E89"/>
    <w:multiLevelType w:val="hybridMultilevel"/>
    <w:tmpl w:val="C3760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7E619D"/>
    <w:multiLevelType w:val="multilevel"/>
    <w:tmpl w:val="198667A6"/>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792" w:hanging="432"/>
      </w:pPr>
    </w:lvl>
    <w:lvl w:ilvl="2">
      <w:start w:val="1"/>
      <w:numFmt w:val="decimal"/>
      <w:lvlText w:val="●.%2.%3."/>
      <w:lvlJc w:val="left"/>
      <w:pPr>
        <w:ind w:left="1224" w:hanging="504"/>
      </w:pPr>
    </w:lvl>
    <w:lvl w:ilvl="3">
      <w:start w:val="1"/>
      <w:numFmt w:val="decimal"/>
      <w:lvlText w:val="●.%2.%3.%4."/>
      <w:lvlJc w:val="left"/>
      <w:pPr>
        <w:ind w:left="1728" w:hanging="647"/>
      </w:pPr>
    </w:lvl>
    <w:lvl w:ilvl="4">
      <w:start w:val="1"/>
      <w:numFmt w:val="decimal"/>
      <w:lvlText w:val="●.%2.%3.%4.%5."/>
      <w:lvlJc w:val="left"/>
      <w:pPr>
        <w:ind w:left="2232" w:hanging="792"/>
      </w:pPr>
    </w:lvl>
    <w:lvl w:ilvl="5">
      <w:start w:val="1"/>
      <w:numFmt w:val="decimal"/>
      <w:lvlText w:val="●.%2.%3.%4.%5.%6."/>
      <w:lvlJc w:val="left"/>
      <w:pPr>
        <w:ind w:left="2736" w:hanging="935"/>
      </w:pPr>
    </w:lvl>
    <w:lvl w:ilvl="6">
      <w:start w:val="1"/>
      <w:numFmt w:val="decimal"/>
      <w:lvlText w:val="●.%2.%3.%4.%5.%6.%7."/>
      <w:lvlJc w:val="left"/>
      <w:pPr>
        <w:ind w:left="3240" w:hanging="1080"/>
      </w:pPr>
    </w:lvl>
    <w:lvl w:ilvl="7">
      <w:start w:val="1"/>
      <w:numFmt w:val="decimal"/>
      <w:lvlText w:val="●.%2.%3.%4.%5.%6.%7.%8."/>
      <w:lvlJc w:val="left"/>
      <w:pPr>
        <w:ind w:left="3744" w:hanging="1224"/>
      </w:pPr>
    </w:lvl>
    <w:lvl w:ilvl="8">
      <w:start w:val="1"/>
      <w:numFmt w:val="decimal"/>
      <w:lvlText w:val="●.%2.%3.%4.%5.%6.%7.%8.%9."/>
      <w:lvlJc w:val="left"/>
      <w:pPr>
        <w:ind w:left="4320" w:hanging="1440"/>
      </w:pPr>
    </w:lvl>
  </w:abstractNum>
  <w:abstractNum w:abstractNumId="45" w15:restartNumberingAfterBreak="0">
    <w:nsid w:val="7BFB2EE5"/>
    <w:multiLevelType w:val="multilevel"/>
    <w:tmpl w:val="9086DF4C"/>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792" w:hanging="432"/>
      </w:pPr>
    </w:lvl>
    <w:lvl w:ilvl="2">
      <w:start w:val="1"/>
      <w:numFmt w:val="decimal"/>
      <w:lvlText w:val="●.%2.%3."/>
      <w:lvlJc w:val="left"/>
      <w:pPr>
        <w:ind w:left="1224" w:hanging="504"/>
      </w:pPr>
    </w:lvl>
    <w:lvl w:ilvl="3">
      <w:start w:val="1"/>
      <w:numFmt w:val="decimal"/>
      <w:lvlText w:val="●.%2.%3.%4."/>
      <w:lvlJc w:val="left"/>
      <w:pPr>
        <w:ind w:left="1728" w:hanging="647"/>
      </w:pPr>
    </w:lvl>
    <w:lvl w:ilvl="4">
      <w:start w:val="1"/>
      <w:numFmt w:val="decimal"/>
      <w:lvlText w:val="●.%2.%3.%4.%5."/>
      <w:lvlJc w:val="left"/>
      <w:pPr>
        <w:ind w:left="2232" w:hanging="792"/>
      </w:pPr>
    </w:lvl>
    <w:lvl w:ilvl="5">
      <w:start w:val="1"/>
      <w:numFmt w:val="decimal"/>
      <w:lvlText w:val="●.%2.%3.%4.%5.%6."/>
      <w:lvlJc w:val="left"/>
      <w:pPr>
        <w:ind w:left="2736" w:hanging="935"/>
      </w:pPr>
    </w:lvl>
    <w:lvl w:ilvl="6">
      <w:start w:val="1"/>
      <w:numFmt w:val="decimal"/>
      <w:lvlText w:val="●.%2.%3.%4.%5.%6.%7."/>
      <w:lvlJc w:val="left"/>
      <w:pPr>
        <w:ind w:left="3240" w:hanging="1080"/>
      </w:pPr>
    </w:lvl>
    <w:lvl w:ilvl="7">
      <w:start w:val="1"/>
      <w:numFmt w:val="decimal"/>
      <w:lvlText w:val="●.%2.%3.%4.%5.%6.%7.%8."/>
      <w:lvlJc w:val="left"/>
      <w:pPr>
        <w:ind w:left="3744" w:hanging="1224"/>
      </w:pPr>
    </w:lvl>
    <w:lvl w:ilvl="8">
      <w:start w:val="1"/>
      <w:numFmt w:val="decimal"/>
      <w:lvlText w:val="●.%2.%3.%4.%5.%6.%7.%8.%9."/>
      <w:lvlJc w:val="left"/>
      <w:pPr>
        <w:ind w:left="4320" w:hanging="1440"/>
      </w:pPr>
    </w:lvl>
  </w:abstractNum>
  <w:abstractNum w:abstractNumId="46" w15:restartNumberingAfterBreak="0">
    <w:nsid w:val="7F1810CA"/>
    <w:multiLevelType w:val="multilevel"/>
    <w:tmpl w:val="80B2BDF4"/>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740" w:hanging="380"/>
      </w:pPr>
    </w:lvl>
    <w:lvl w:ilvl="2">
      <w:start w:val="1"/>
      <w:numFmt w:val="decimal"/>
      <w:lvlText w:val="●.%2.%3"/>
      <w:lvlJc w:val="left"/>
      <w:pPr>
        <w:ind w:left="1080" w:hanging="720"/>
      </w:pPr>
    </w:lvl>
    <w:lvl w:ilvl="3">
      <w:start w:val="1"/>
      <w:numFmt w:val="decimal"/>
      <w:lvlText w:val="●.%2.%3.%4"/>
      <w:lvlJc w:val="left"/>
      <w:pPr>
        <w:ind w:left="1080" w:hanging="720"/>
      </w:pPr>
    </w:lvl>
    <w:lvl w:ilvl="4">
      <w:start w:val="1"/>
      <w:numFmt w:val="decimal"/>
      <w:lvlText w:val="●.%2.%3.%4.%5"/>
      <w:lvlJc w:val="left"/>
      <w:pPr>
        <w:ind w:left="1440" w:hanging="1080"/>
      </w:pPr>
    </w:lvl>
    <w:lvl w:ilvl="5">
      <w:start w:val="1"/>
      <w:numFmt w:val="decimal"/>
      <w:lvlText w:val="●.%2.%3.%4.%5.%6"/>
      <w:lvlJc w:val="left"/>
      <w:pPr>
        <w:ind w:left="1440" w:hanging="1080"/>
      </w:pPr>
    </w:lvl>
    <w:lvl w:ilvl="6">
      <w:start w:val="1"/>
      <w:numFmt w:val="decimal"/>
      <w:lvlText w:val="●.%2.%3.%4.%5.%6.%7"/>
      <w:lvlJc w:val="left"/>
      <w:pPr>
        <w:ind w:left="1800" w:hanging="1440"/>
      </w:pPr>
    </w:lvl>
    <w:lvl w:ilvl="7">
      <w:start w:val="1"/>
      <w:numFmt w:val="decimal"/>
      <w:lvlText w:val="●.%2.%3.%4.%5.%6.%7.%8"/>
      <w:lvlJc w:val="left"/>
      <w:pPr>
        <w:ind w:left="1800" w:hanging="1440"/>
      </w:pPr>
    </w:lvl>
    <w:lvl w:ilvl="8">
      <w:start w:val="1"/>
      <w:numFmt w:val="decimal"/>
      <w:lvlText w:val="●.%2.%3.%4.%5.%6.%7.%8.%9"/>
      <w:lvlJc w:val="left"/>
      <w:pPr>
        <w:ind w:left="2160" w:hanging="1800"/>
      </w:pPr>
    </w:lvl>
  </w:abstractNum>
  <w:num w:numId="1">
    <w:abstractNumId w:val="2"/>
  </w:num>
  <w:num w:numId="2">
    <w:abstractNumId w:val="45"/>
  </w:num>
  <w:num w:numId="3">
    <w:abstractNumId w:val="5"/>
  </w:num>
  <w:num w:numId="4">
    <w:abstractNumId w:val="29"/>
  </w:num>
  <w:num w:numId="5">
    <w:abstractNumId w:val="36"/>
  </w:num>
  <w:num w:numId="6">
    <w:abstractNumId w:val="6"/>
  </w:num>
  <w:num w:numId="7">
    <w:abstractNumId w:val="39"/>
  </w:num>
  <w:num w:numId="8">
    <w:abstractNumId w:val="22"/>
  </w:num>
  <w:num w:numId="9">
    <w:abstractNumId w:val="44"/>
  </w:num>
  <w:num w:numId="10">
    <w:abstractNumId w:val="41"/>
  </w:num>
  <w:num w:numId="11">
    <w:abstractNumId w:val="21"/>
  </w:num>
  <w:num w:numId="12">
    <w:abstractNumId w:val="30"/>
  </w:num>
  <w:num w:numId="13">
    <w:abstractNumId w:val="20"/>
  </w:num>
  <w:num w:numId="14">
    <w:abstractNumId w:val="8"/>
  </w:num>
  <w:num w:numId="15">
    <w:abstractNumId w:val="40"/>
  </w:num>
  <w:num w:numId="16">
    <w:abstractNumId w:val="15"/>
  </w:num>
  <w:num w:numId="17">
    <w:abstractNumId w:val="46"/>
  </w:num>
  <w:num w:numId="18">
    <w:abstractNumId w:val="35"/>
  </w:num>
  <w:num w:numId="19">
    <w:abstractNumId w:val="38"/>
  </w:num>
  <w:num w:numId="20">
    <w:abstractNumId w:val="23"/>
  </w:num>
  <w:num w:numId="21">
    <w:abstractNumId w:val="13"/>
  </w:num>
  <w:num w:numId="22">
    <w:abstractNumId w:val="1"/>
  </w:num>
  <w:num w:numId="23">
    <w:abstractNumId w:val="28"/>
  </w:num>
  <w:num w:numId="24">
    <w:abstractNumId w:val="27"/>
  </w:num>
  <w:num w:numId="25">
    <w:abstractNumId w:val="18"/>
  </w:num>
  <w:num w:numId="26">
    <w:abstractNumId w:val="17"/>
  </w:num>
  <w:num w:numId="27">
    <w:abstractNumId w:val="26"/>
  </w:num>
  <w:num w:numId="28">
    <w:abstractNumId w:val="34"/>
  </w:num>
  <w:num w:numId="29">
    <w:abstractNumId w:val="10"/>
  </w:num>
  <w:num w:numId="30">
    <w:abstractNumId w:val="25"/>
  </w:num>
  <w:num w:numId="31">
    <w:abstractNumId w:val="31"/>
  </w:num>
  <w:num w:numId="32">
    <w:abstractNumId w:val="4"/>
  </w:num>
  <w:num w:numId="33">
    <w:abstractNumId w:val="16"/>
  </w:num>
  <w:num w:numId="34">
    <w:abstractNumId w:val="24"/>
  </w:num>
  <w:num w:numId="35">
    <w:abstractNumId w:val="42"/>
  </w:num>
  <w:num w:numId="36">
    <w:abstractNumId w:val="3"/>
  </w:num>
  <w:num w:numId="37">
    <w:abstractNumId w:val="7"/>
  </w:num>
  <w:num w:numId="38">
    <w:abstractNumId w:val="19"/>
  </w:num>
  <w:num w:numId="39">
    <w:abstractNumId w:val="0"/>
  </w:num>
  <w:num w:numId="40">
    <w:abstractNumId w:val="9"/>
  </w:num>
  <w:num w:numId="41">
    <w:abstractNumId w:val="43"/>
  </w:num>
  <w:num w:numId="42">
    <w:abstractNumId w:val="32"/>
  </w:num>
  <w:num w:numId="43">
    <w:abstractNumId w:val="33"/>
  </w:num>
  <w:num w:numId="44">
    <w:abstractNumId w:val="11"/>
  </w:num>
  <w:num w:numId="45">
    <w:abstractNumId w:val="12"/>
  </w:num>
  <w:num w:numId="46">
    <w:abstractNumId w:val="14"/>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5E2"/>
    <w:rsid w:val="000007AB"/>
    <w:rsid w:val="00005467"/>
    <w:rsid w:val="00020C04"/>
    <w:rsid w:val="0002619E"/>
    <w:rsid w:val="000303CE"/>
    <w:rsid w:val="00030788"/>
    <w:rsid w:val="0003231F"/>
    <w:rsid w:val="0003699A"/>
    <w:rsid w:val="00036E14"/>
    <w:rsid w:val="00050494"/>
    <w:rsid w:val="00055917"/>
    <w:rsid w:val="0006232F"/>
    <w:rsid w:val="000628F1"/>
    <w:rsid w:val="00066664"/>
    <w:rsid w:val="0006739C"/>
    <w:rsid w:val="000709B9"/>
    <w:rsid w:val="00072C7F"/>
    <w:rsid w:val="00080458"/>
    <w:rsid w:val="00090AF2"/>
    <w:rsid w:val="000B6570"/>
    <w:rsid w:val="000B689D"/>
    <w:rsid w:val="000C247F"/>
    <w:rsid w:val="000C2999"/>
    <w:rsid w:val="000C44A4"/>
    <w:rsid w:val="000C4FE1"/>
    <w:rsid w:val="000D7EC8"/>
    <w:rsid w:val="000E037B"/>
    <w:rsid w:val="000E1C8F"/>
    <w:rsid w:val="000E3C32"/>
    <w:rsid w:val="000E6619"/>
    <w:rsid w:val="000E7131"/>
    <w:rsid w:val="000F3203"/>
    <w:rsid w:val="000F4E48"/>
    <w:rsid w:val="001166B7"/>
    <w:rsid w:val="00124A7A"/>
    <w:rsid w:val="00132939"/>
    <w:rsid w:val="00140C53"/>
    <w:rsid w:val="00151FBF"/>
    <w:rsid w:val="0015407E"/>
    <w:rsid w:val="00156C9F"/>
    <w:rsid w:val="00165CA4"/>
    <w:rsid w:val="00172577"/>
    <w:rsid w:val="00183E97"/>
    <w:rsid w:val="001B4132"/>
    <w:rsid w:val="001C0045"/>
    <w:rsid w:val="001C343A"/>
    <w:rsid w:val="001C7171"/>
    <w:rsid w:val="001D65EF"/>
    <w:rsid w:val="001E5D53"/>
    <w:rsid w:val="001E79D4"/>
    <w:rsid w:val="001F1E05"/>
    <w:rsid w:val="001F5D3D"/>
    <w:rsid w:val="002030C9"/>
    <w:rsid w:val="00211A5D"/>
    <w:rsid w:val="00212450"/>
    <w:rsid w:val="00221E48"/>
    <w:rsid w:val="0023189B"/>
    <w:rsid w:val="00263797"/>
    <w:rsid w:val="002647B8"/>
    <w:rsid w:val="002679C7"/>
    <w:rsid w:val="0028645F"/>
    <w:rsid w:val="00291DA6"/>
    <w:rsid w:val="002A208E"/>
    <w:rsid w:val="002A5305"/>
    <w:rsid w:val="002A53DE"/>
    <w:rsid w:val="002A6700"/>
    <w:rsid w:val="002B0D1E"/>
    <w:rsid w:val="002B26E4"/>
    <w:rsid w:val="002B3487"/>
    <w:rsid w:val="002B5014"/>
    <w:rsid w:val="002C1932"/>
    <w:rsid w:val="002C3424"/>
    <w:rsid w:val="002C5A3C"/>
    <w:rsid w:val="002C5C2E"/>
    <w:rsid w:val="002C64C3"/>
    <w:rsid w:val="002E4FE6"/>
    <w:rsid w:val="002E67AC"/>
    <w:rsid w:val="002F131F"/>
    <w:rsid w:val="002F1368"/>
    <w:rsid w:val="002F6171"/>
    <w:rsid w:val="002F701D"/>
    <w:rsid w:val="00303570"/>
    <w:rsid w:val="003057B7"/>
    <w:rsid w:val="00310FF2"/>
    <w:rsid w:val="00320357"/>
    <w:rsid w:val="00326772"/>
    <w:rsid w:val="0033139F"/>
    <w:rsid w:val="00344693"/>
    <w:rsid w:val="00347025"/>
    <w:rsid w:val="003516B2"/>
    <w:rsid w:val="003535C8"/>
    <w:rsid w:val="0036265D"/>
    <w:rsid w:val="00366B0E"/>
    <w:rsid w:val="00373694"/>
    <w:rsid w:val="00373B04"/>
    <w:rsid w:val="00377E8D"/>
    <w:rsid w:val="003804F9"/>
    <w:rsid w:val="0038078F"/>
    <w:rsid w:val="00381BF8"/>
    <w:rsid w:val="00397567"/>
    <w:rsid w:val="003A667C"/>
    <w:rsid w:val="003A700A"/>
    <w:rsid w:val="003B32BB"/>
    <w:rsid w:val="003B6FA6"/>
    <w:rsid w:val="003C174B"/>
    <w:rsid w:val="003C3682"/>
    <w:rsid w:val="003C4533"/>
    <w:rsid w:val="003C7F42"/>
    <w:rsid w:val="003D39AD"/>
    <w:rsid w:val="003D48C8"/>
    <w:rsid w:val="003E4445"/>
    <w:rsid w:val="00400E37"/>
    <w:rsid w:val="00403AF4"/>
    <w:rsid w:val="004071AD"/>
    <w:rsid w:val="00407BA5"/>
    <w:rsid w:val="00422FE8"/>
    <w:rsid w:val="00426379"/>
    <w:rsid w:val="00426DE8"/>
    <w:rsid w:val="004276B4"/>
    <w:rsid w:val="004411A7"/>
    <w:rsid w:val="004411AA"/>
    <w:rsid w:val="004415A0"/>
    <w:rsid w:val="004459E9"/>
    <w:rsid w:val="00465AAC"/>
    <w:rsid w:val="00467908"/>
    <w:rsid w:val="00467AE9"/>
    <w:rsid w:val="004915EA"/>
    <w:rsid w:val="0049798E"/>
    <w:rsid w:val="004C33AB"/>
    <w:rsid w:val="004D1C79"/>
    <w:rsid w:val="004D2981"/>
    <w:rsid w:val="004E6660"/>
    <w:rsid w:val="004E7FF3"/>
    <w:rsid w:val="004F1061"/>
    <w:rsid w:val="004F5E39"/>
    <w:rsid w:val="00500874"/>
    <w:rsid w:val="00503C4B"/>
    <w:rsid w:val="00513FDD"/>
    <w:rsid w:val="00521C8B"/>
    <w:rsid w:val="00522737"/>
    <w:rsid w:val="00523164"/>
    <w:rsid w:val="00535C60"/>
    <w:rsid w:val="005433B8"/>
    <w:rsid w:val="00563FEA"/>
    <w:rsid w:val="00566226"/>
    <w:rsid w:val="00573494"/>
    <w:rsid w:val="00583A34"/>
    <w:rsid w:val="00583AFE"/>
    <w:rsid w:val="00592B5C"/>
    <w:rsid w:val="00595294"/>
    <w:rsid w:val="00596AE6"/>
    <w:rsid w:val="005B1D26"/>
    <w:rsid w:val="005B2417"/>
    <w:rsid w:val="005B7645"/>
    <w:rsid w:val="005C232E"/>
    <w:rsid w:val="005C6A69"/>
    <w:rsid w:val="005D7DFA"/>
    <w:rsid w:val="005E036D"/>
    <w:rsid w:val="005E3AE5"/>
    <w:rsid w:val="005F0006"/>
    <w:rsid w:val="005F1403"/>
    <w:rsid w:val="006149EB"/>
    <w:rsid w:val="0064108D"/>
    <w:rsid w:val="00641BDD"/>
    <w:rsid w:val="00644C86"/>
    <w:rsid w:val="00653DBA"/>
    <w:rsid w:val="0066102E"/>
    <w:rsid w:val="006630BD"/>
    <w:rsid w:val="00675063"/>
    <w:rsid w:val="0067751D"/>
    <w:rsid w:val="00680326"/>
    <w:rsid w:val="00682B63"/>
    <w:rsid w:val="006923E2"/>
    <w:rsid w:val="006B2B1C"/>
    <w:rsid w:val="006C08B4"/>
    <w:rsid w:val="006C2C91"/>
    <w:rsid w:val="006C54B0"/>
    <w:rsid w:val="006C754C"/>
    <w:rsid w:val="00701EF0"/>
    <w:rsid w:val="00706703"/>
    <w:rsid w:val="00726415"/>
    <w:rsid w:val="00731503"/>
    <w:rsid w:val="00746860"/>
    <w:rsid w:val="00747B4B"/>
    <w:rsid w:val="007527DF"/>
    <w:rsid w:val="00757520"/>
    <w:rsid w:val="00761660"/>
    <w:rsid w:val="007675F0"/>
    <w:rsid w:val="00771C2F"/>
    <w:rsid w:val="00775630"/>
    <w:rsid w:val="00777DCF"/>
    <w:rsid w:val="007804CA"/>
    <w:rsid w:val="007849F2"/>
    <w:rsid w:val="00796134"/>
    <w:rsid w:val="007A04F3"/>
    <w:rsid w:val="007B3B46"/>
    <w:rsid w:val="007B5941"/>
    <w:rsid w:val="007C52BF"/>
    <w:rsid w:val="007C52F8"/>
    <w:rsid w:val="007C5BC6"/>
    <w:rsid w:val="007D173E"/>
    <w:rsid w:val="007E1A04"/>
    <w:rsid w:val="007F226D"/>
    <w:rsid w:val="007F478C"/>
    <w:rsid w:val="007F51B4"/>
    <w:rsid w:val="00812A9C"/>
    <w:rsid w:val="008169CD"/>
    <w:rsid w:val="0082188A"/>
    <w:rsid w:val="00823A27"/>
    <w:rsid w:val="00832629"/>
    <w:rsid w:val="00836489"/>
    <w:rsid w:val="008373F5"/>
    <w:rsid w:val="0084288C"/>
    <w:rsid w:val="00843DF0"/>
    <w:rsid w:val="00843E22"/>
    <w:rsid w:val="00847F8C"/>
    <w:rsid w:val="0085234A"/>
    <w:rsid w:val="008554DD"/>
    <w:rsid w:val="008561B7"/>
    <w:rsid w:val="00863482"/>
    <w:rsid w:val="00864A86"/>
    <w:rsid w:val="00865AD1"/>
    <w:rsid w:val="0086662C"/>
    <w:rsid w:val="00867AB7"/>
    <w:rsid w:val="00880F31"/>
    <w:rsid w:val="00890727"/>
    <w:rsid w:val="0089569D"/>
    <w:rsid w:val="008A0974"/>
    <w:rsid w:val="008B53D1"/>
    <w:rsid w:val="008B55E2"/>
    <w:rsid w:val="008D6DED"/>
    <w:rsid w:val="008E022B"/>
    <w:rsid w:val="008E7E36"/>
    <w:rsid w:val="00903C5C"/>
    <w:rsid w:val="00905D5F"/>
    <w:rsid w:val="00906B39"/>
    <w:rsid w:val="0090749C"/>
    <w:rsid w:val="0091556B"/>
    <w:rsid w:val="00915D07"/>
    <w:rsid w:val="00915D7E"/>
    <w:rsid w:val="00935366"/>
    <w:rsid w:val="009468CA"/>
    <w:rsid w:val="009708AF"/>
    <w:rsid w:val="00974F00"/>
    <w:rsid w:val="00980B3E"/>
    <w:rsid w:val="00983E94"/>
    <w:rsid w:val="0099014B"/>
    <w:rsid w:val="0099107A"/>
    <w:rsid w:val="009955AB"/>
    <w:rsid w:val="009B0ADB"/>
    <w:rsid w:val="009B4041"/>
    <w:rsid w:val="009D612F"/>
    <w:rsid w:val="009E1460"/>
    <w:rsid w:val="009E2F23"/>
    <w:rsid w:val="009E44A4"/>
    <w:rsid w:val="00A07C5A"/>
    <w:rsid w:val="00A16699"/>
    <w:rsid w:val="00A23A82"/>
    <w:rsid w:val="00A2604F"/>
    <w:rsid w:val="00A325D1"/>
    <w:rsid w:val="00A4575D"/>
    <w:rsid w:val="00A50C81"/>
    <w:rsid w:val="00A64583"/>
    <w:rsid w:val="00A64830"/>
    <w:rsid w:val="00A65943"/>
    <w:rsid w:val="00A715DE"/>
    <w:rsid w:val="00A74CF1"/>
    <w:rsid w:val="00A80B8B"/>
    <w:rsid w:val="00A81C8F"/>
    <w:rsid w:val="00A81D03"/>
    <w:rsid w:val="00A83096"/>
    <w:rsid w:val="00A86036"/>
    <w:rsid w:val="00A8748A"/>
    <w:rsid w:val="00A941B9"/>
    <w:rsid w:val="00AA008A"/>
    <w:rsid w:val="00AB1C5B"/>
    <w:rsid w:val="00AB701F"/>
    <w:rsid w:val="00AC0933"/>
    <w:rsid w:val="00AC1158"/>
    <w:rsid w:val="00AC4DD4"/>
    <w:rsid w:val="00AC6499"/>
    <w:rsid w:val="00AC69F2"/>
    <w:rsid w:val="00AD7641"/>
    <w:rsid w:val="00AF043B"/>
    <w:rsid w:val="00AF0EF6"/>
    <w:rsid w:val="00B03234"/>
    <w:rsid w:val="00B20697"/>
    <w:rsid w:val="00B22B11"/>
    <w:rsid w:val="00B257A3"/>
    <w:rsid w:val="00B30426"/>
    <w:rsid w:val="00B33A8B"/>
    <w:rsid w:val="00B3456D"/>
    <w:rsid w:val="00B4138A"/>
    <w:rsid w:val="00B434B5"/>
    <w:rsid w:val="00B43EBE"/>
    <w:rsid w:val="00B47961"/>
    <w:rsid w:val="00B62EA2"/>
    <w:rsid w:val="00B65977"/>
    <w:rsid w:val="00B71A2E"/>
    <w:rsid w:val="00B85219"/>
    <w:rsid w:val="00B97459"/>
    <w:rsid w:val="00BA3453"/>
    <w:rsid w:val="00BB692C"/>
    <w:rsid w:val="00BC0967"/>
    <w:rsid w:val="00BC4D18"/>
    <w:rsid w:val="00BC59BF"/>
    <w:rsid w:val="00BE7408"/>
    <w:rsid w:val="00BF6CD3"/>
    <w:rsid w:val="00C03550"/>
    <w:rsid w:val="00C108BB"/>
    <w:rsid w:val="00C139EC"/>
    <w:rsid w:val="00C1413F"/>
    <w:rsid w:val="00C21DEB"/>
    <w:rsid w:val="00C2326C"/>
    <w:rsid w:val="00C25D55"/>
    <w:rsid w:val="00C2617D"/>
    <w:rsid w:val="00C3383F"/>
    <w:rsid w:val="00C37027"/>
    <w:rsid w:val="00C4005E"/>
    <w:rsid w:val="00C63632"/>
    <w:rsid w:val="00C71807"/>
    <w:rsid w:val="00C71D95"/>
    <w:rsid w:val="00C77071"/>
    <w:rsid w:val="00C914EB"/>
    <w:rsid w:val="00C92BCF"/>
    <w:rsid w:val="00CA1151"/>
    <w:rsid w:val="00CA4720"/>
    <w:rsid w:val="00CB0334"/>
    <w:rsid w:val="00CB4F07"/>
    <w:rsid w:val="00CB5E08"/>
    <w:rsid w:val="00CC62D2"/>
    <w:rsid w:val="00CC7880"/>
    <w:rsid w:val="00CD4F3E"/>
    <w:rsid w:val="00CE0F11"/>
    <w:rsid w:val="00CE405F"/>
    <w:rsid w:val="00CF0F73"/>
    <w:rsid w:val="00CF2358"/>
    <w:rsid w:val="00CF4781"/>
    <w:rsid w:val="00D02700"/>
    <w:rsid w:val="00D031D7"/>
    <w:rsid w:val="00D13322"/>
    <w:rsid w:val="00D21CC3"/>
    <w:rsid w:val="00D324B7"/>
    <w:rsid w:val="00D3655C"/>
    <w:rsid w:val="00D3723B"/>
    <w:rsid w:val="00D44D5B"/>
    <w:rsid w:val="00D52F74"/>
    <w:rsid w:val="00D62B58"/>
    <w:rsid w:val="00D71D2F"/>
    <w:rsid w:val="00D71E5A"/>
    <w:rsid w:val="00D76153"/>
    <w:rsid w:val="00D90B7A"/>
    <w:rsid w:val="00D91168"/>
    <w:rsid w:val="00D956E3"/>
    <w:rsid w:val="00DA418B"/>
    <w:rsid w:val="00DB51A6"/>
    <w:rsid w:val="00DC7CCA"/>
    <w:rsid w:val="00DD5A87"/>
    <w:rsid w:val="00DE05B0"/>
    <w:rsid w:val="00DE453C"/>
    <w:rsid w:val="00DE5F57"/>
    <w:rsid w:val="00DF5569"/>
    <w:rsid w:val="00E02AA3"/>
    <w:rsid w:val="00E135C8"/>
    <w:rsid w:val="00E14955"/>
    <w:rsid w:val="00E228C2"/>
    <w:rsid w:val="00E22DD4"/>
    <w:rsid w:val="00E236E0"/>
    <w:rsid w:val="00E23797"/>
    <w:rsid w:val="00E23C9F"/>
    <w:rsid w:val="00E46CD8"/>
    <w:rsid w:val="00E54D78"/>
    <w:rsid w:val="00E55D19"/>
    <w:rsid w:val="00E722A3"/>
    <w:rsid w:val="00E76B26"/>
    <w:rsid w:val="00E77285"/>
    <w:rsid w:val="00E776EC"/>
    <w:rsid w:val="00E81E66"/>
    <w:rsid w:val="00EA0751"/>
    <w:rsid w:val="00EA2C88"/>
    <w:rsid w:val="00EA52C1"/>
    <w:rsid w:val="00EB20F9"/>
    <w:rsid w:val="00EB5498"/>
    <w:rsid w:val="00EC4153"/>
    <w:rsid w:val="00ED10B6"/>
    <w:rsid w:val="00ED2810"/>
    <w:rsid w:val="00ED4998"/>
    <w:rsid w:val="00EE03D6"/>
    <w:rsid w:val="00EE1C2F"/>
    <w:rsid w:val="00EE6E07"/>
    <w:rsid w:val="00EE6EC0"/>
    <w:rsid w:val="00F134AC"/>
    <w:rsid w:val="00F41B92"/>
    <w:rsid w:val="00F42B2F"/>
    <w:rsid w:val="00F51B66"/>
    <w:rsid w:val="00F84E50"/>
    <w:rsid w:val="00F93C80"/>
    <w:rsid w:val="00F97374"/>
    <w:rsid w:val="00FA32C6"/>
    <w:rsid w:val="00FA4003"/>
    <w:rsid w:val="00FA5737"/>
    <w:rsid w:val="00FB4056"/>
    <w:rsid w:val="00FC0568"/>
    <w:rsid w:val="00FC5EB6"/>
    <w:rsid w:val="00FD0BC0"/>
    <w:rsid w:val="00FD1B1D"/>
    <w:rsid w:val="00FE2D28"/>
    <w:rsid w:val="00FE3393"/>
    <w:rsid w:val="00FF71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401A1"/>
  <w15:docId w15:val="{89B274F2-4486-47AA-B067-5F134509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AU" w:eastAsia="en-US" w:bidi="ar-SA"/>
      </w:rPr>
    </w:rPrDefault>
    <w:pPrDefault>
      <w:pPr>
        <w:spacing w:before="120" w:after="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807"/>
    <w:rPr>
      <w:rFonts w:eastAsia="Times New Roman" w:cs="Times New Roman"/>
    </w:rPr>
  </w:style>
  <w:style w:type="paragraph" w:styleId="Heading1">
    <w:name w:val="heading 1"/>
    <w:basedOn w:val="Normal"/>
    <w:next w:val="Normal"/>
    <w:link w:val="Heading1Char"/>
    <w:uiPriority w:val="9"/>
    <w:qFormat/>
    <w:rsid w:val="001610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03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566C1"/>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6C1"/>
    <w:rPr>
      <w:rFonts w:asciiTheme="majorHAnsi" w:eastAsiaTheme="majorEastAsia" w:hAnsiTheme="majorHAnsi" w:cstheme="majorBidi"/>
      <w:spacing w:val="-10"/>
      <w:kern w:val="28"/>
      <w:sz w:val="56"/>
      <w:szCs w:val="56"/>
      <w:lang w:val="en-US"/>
    </w:rPr>
  </w:style>
  <w:style w:type="table" w:styleId="TableGrid">
    <w:name w:val="Table Grid"/>
    <w:basedOn w:val="TableNormal"/>
    <w:uiPriority w:val="39"/>
    <w:rsid w:val="00556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66C1"/>
    <w:rPr>
      <w:color w:val="0563C1" w:themeColor="hyperlink"/>
      <w:u w:val="single"/>
    </w:rPr>
  </w:style>
  <w:style w:type="character" w:customStyle="1" w:styleId="UnresolvedMention1">
    <w:name w:val="Unresolved Mention1"/>
    <w:basedOn w:val="DefaultParagraphFont"/>
    <w:uiPriority w:val="99"/>
    <w:semiHidden/>
    <w:unhideWhenUsed/>
    <w:rsid w:val="005566C1"/>
    <w:rPr>
      <w:color w:val="605E5C"/>
      <w:shd w:val="clear" w:color="auto" w:fill="E1DFDD"/>
    </w:rPr>
  </w:style>
  <w:style w:type="paragraph" w:styleId="NormalWeb">
    <w:name w:val="Normal (Web)"/>
    <w:basedOn w:val="Normal"/>
    <w:uiPriority w:val="99"/>
    <w:semiHidden/>
    <w:unhideWhenUsed/>
    <w:rsid w:val="006F6807"/>
    <w:pPr>
      <w:spacing w:before="100" w:beforeAutospacing="1" w:after="100" w:afterAutospacing="1"/>
    </w:pPr>
  </w:style>
  <w:style w:type="character" w:customStyle="1" w:styleId="Heading1Char">
    <w:name w:val="Heading 1 Char"/>
    <w:basedOn w:val="DefaultParagraphFont"/>
    <w:link w:val="Heading1"/>
    <w:uiPriority w:val="9"/>
    <w:rsid w:val="0016100C"/>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16100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6100C"/>
    <w:rPr>
      <w:rFonts w:eastAsia="Times New Roman" w:cs="Times New Roman"/>
      <w:sz w:val="22"/>
    </w:rPr>
  </w:style>
  <w:style w:type="character" w:styleId="PageNumber">
    <w:name w:val="page number"/>
    <w:basedOn w:val="DefaultParagraphFont"/>
    <w:uiPriority w:val="99"/>
    <w:semiHidden/>
    <w:unhideWhenUsed/>
    <w:rsid w:val="0016100C"/>
  </w:style>
  <w:style w:type="paragraph" w:styleId="Header">
    <w:name w:val="header"/>
    <w:basedOn w:val="Normal"/>
    <w:link w:val="HeaderChar"/>
    <w:uiPriority w:val="99"/>
    <w:unhideWhenUsed/>
    <w:rsid w:val="0016100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6100C"/>
    <w:rPr>
      <w:rFonts w:eastAsia="Times New Roman" w:cs="Times New Roman"/>
      <w:sz w:val="22"/>
    </w:rPr>
  </w:style>
  <w:style w:type="paragraph" w:styleId="ListParagraph">
    <w:name w:val="List Paragraph"/>
    <w:basedOn w:val="Normal"/>
    <w:uiPriority w:val="34"/>
    <w:qFormat/>
    <w:rsid w:val="0016100C"/>
    <w:pPr>
      <w:ind w:left="720"/>
      <w:contextualSpacing/>
    </w:pPr>
  </w:style>
  <w:style w:type="paragraph" w:styleId="EndnoteText">
    <w:name w:val="endnote text"/>
    <w:basedOn w:val="Normal"/>
    <w:link w:val="EndnoteTextChar"/>
    <w:uiPriority w:val="99"/>
    <w:unhideWhenUsed/>
    <w:rsid w:val="0016100C"/>
    <w:rPr>
      <w:rFonts w:eastAsiaTheme="minorEastAsia" w:cstheme="minorBidi"/>
      <w:sz w:val="20"/>
      <w:szCs w:val="20"/>
      <w:lang w:val="en-US"/>
    </w:rPr>
  </w:style>
  <w:style w:type="character" w:customStyle="1" w:styleId="EndnoteTextChar">
    <w:name w:val="Endnote Text Char"/>
    <w:basedOn w:val="DefaultParagraphFont"/>
    <w:link w:val="EndnoteText"/>
    <w:uiPriority w:val="99"/>
    <w:rsid w:val="0016100C"/>
    <w:rPr>
      <w:rFonts w:eastAsiaTheme="minorEastAsia"/>
      <w:sz w:val="20"/>
      <w:szCs w:val="20"/>
      <w:lang w:val="en-US"/>
    </w:rPr>
  </w:style>
  <w:style w:type="character" w:styleId="EndnoteReference">
    <w:name w:val="endnote reference"/>
    <w:basedOn w:val="DefaultParagraphFont"/>
    <w:uiPriority w:val="99"/>
    <w:unhideWhenUsed/>
    <w:rsid w:val="0016100C"/>
    <w:rPr>
      <w:vertAlign w:val="superscript"/>
    </w:rPr>
  </w:style>
  <w:style w:type="character" w:styleId="CommentReference">
    <w:name w:val="annotation reference"/>
    <w:basedOn w:val="DefaultParagraphFont"/>
    <w:uiPriority w:val="99"/>
    <w:semiHidden/>
    <w:unhideWhenUsed/>
    <w:rsid w:val="0016100C"/>
    <w:rPr>
      <w:sz w:val="16"/>
      <w:szCs w:val="16"/>
    </w:rPr>
  </w:style>
  <w:style w:type="paragraph" w:styleId="CommentText">
    <w:name w:val="annotation text"/>
    <w:basedOn w:val="Normal"/>
    <w:link w:val="CommentTextChar"/>
    <w:uiPriority w:val="99"/>
    <w:unhideWhenUsed/>
    <w:rsid w:val="0016100C"/>
    <w:rPr>
      <w:sz w:val="20"/>
      <w:szCs w:val="20"/>
      <w:lang w:val="en-US"/>
    </w:rPr>
  </w:style>
  <w:style w:type="character" w:customStyle="1" w:styleId="CommentTextChar">
    <w:name w:val="Comment Text Char"/>
    <w:basedOn w:val="DefaultParagraphFont"/>
    <w:link w:val="CommentText"/>
    <w:uiPriority w:val="99"/>
    <w:rsid w:val="0016100C"/>
    <w:rPr>
      <w:rFonts w:eastAsia="Times New Roman" w:cs="Times New Roman"/>
      <w:sz w:val="20"/>
      <w:szCs w:val="20"/>
      <w:lang w:val="en-US"/>
    </w:rPr>
  </w:style>
  <w:style w:type="character" w:customStyle="1" w:styleId="Heading2Char">
    <w:name w:val="Heading 2 Char"/>
    <w:basedOn w:val="DefaultParagraphFont"/>
    <w:link w:val="Heading2"/>
    <w:uiPriority w:val="9"/>
    <w:rsid w:val="00A10367"/>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A10367"/>
    <w:pPr>
      <w:spacing w:line="240" w:lineRule="auto"/>
    </w:pPr>
    <w:rPr>
      <w:b/>
      <w:bCs/>
    </w:rPr>
  </w:style>
  <w:style w:type="character" w:customStyle="1" w:styleId="CommentSubjectChar">
    <w:name w:val="Comment Subject Char"/>
    <w:basedOn w:val="CommentTextChar"/>
    <w:link w:val="CommentSubject"/>
    <w:uiPriority w:val="99"/>
    <w:semiHidden/>
    <w:rsid w:val="00A10367"/>
    <w:rPr>
      <w:rFonts w:eastAsia="Times New Roman" w:cs="Times New Roman"/>
      <w:b/>
      <w:bCs/>
      <w:sz w:val="20"/>
      <w:szCs w:val="20"/>
      <w:lang w:val="en-US"/>
    </w:rPr>
  </w:style>
  <w:style w:type="paragraph" w:customStyle="1" w:styleId="SingleTxt">
    <w:name w:val="__Single Txt"/>
    <w:basedOn w:val="Normal"/>
    <w:rsid w:val="0091272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atLeast"/>
      <w:ind w:left="1267" w:right="1267"/>
    </w:pPr>
    <w:rPr>
      <w:rFonts w:eastAsiaTheme="minorHAnsi"/>
      <w:spacing w:val="4"/>
      <w:w w:val="103"/>
      <w:kern w:val="14"/>
      <w:sz w:val="20"/>
      <w:szCs w:val="20"/>
      <w:lang w:val="en-GB"/>
    </w:rPr>
  </w:style>
  <w:style w:type="paragraph" w:styleId="FootnoteText">
    <w:name w:val="footnote text"/>
    <w:basedOn w:val="Normal"/>
    <w:link w:val="FootnoteTextChar"/>
    <w:uiPriority w:val="99"/>
    <w:unhideWhenUsed/>
    <w:rsid w:val="00912723"/>
    <w:rPr>
      <w:rFonts w:eastAsiaTheme="minorHAnsi" w:cstheme="minorBidi"/>
      <w:sz w:val="20"/>
      <w:szCs w:val="20"/>
      <w:lang w:val="en-US"/>
    </w:rPr>
  </w:style>
  <w:style w:type="character" w:customStyle="1" w:styleId="FootnoteTextChar">
    <w:name w:val="Footnote Text Char"/>
    <w:basedOn w:val="DefaultParagraphFont"/>
    <w:link w:val="FootnoteText"/>
    <w:uiPriority w:val="99"/>
    <w:rsid w:val="00912723"/>
    <w:rPr>
      <w:sz w:val="20"/>
      <w:szCs w:val="20"/>
      <w:lang w:val="en-US"/>
    </w:rPr>
  </w:style>
  <w:style w:type="character" w:styleId="FootnoteReference">
    <w:name w:val="footnote reference"/>
    <w:basedOn w:val="DefaultParagraphFont"/>
    <w:uiPriority w:val="99"/>
    <w:semiHidden/>
    <w:unhideWhenUsed/>
    <w:rsid w:val="00912723"/>
    <w:rPr>
      <w:vertAlign w:val="superscript"/>
    </w:rPr>
  </w:style>
  <w:style w:type="paragraph" w:styleId="Revision">
    <w:name w:val="Revision"/>
    <w:hidden/>
    <w:uiPriority w:val="99"/>
    <w:semiHidden/>
    <w:rsid w:val="00155DBF"/>
    <w:rPr>
      <w:rFonts w:eastAsia="Times New Roman" w:cs="Times New Roman"/>
    </w:rPr>
  </w:style>
  <w:style w:type="paragraph" w:styleId="TOCHeading">
    <w:name w:val="TOC Heading"/>
    <w:basedOn w:val="Heading1"/>
    <w:next w:val="Normal"/>
    <w:uiPriority w:val="39"/>
    <w:unhideWhenUsed/>
    <w:qFormat/>
    <w:rsid w:val="003C1AAC"/>
    <w:pPr>
      <w:spacing w:before="480"/>
      <w:jc w:val="left"/>
      <w:outlineLvl w:val="9"/>
    </w:pPr>
    <w:rPr>
      <w:b/>
      <w:bCs/>
      <w:sz w:val="28"/>
      <w:szCs w:val="28"/>
      <w:lang w:val="en-US"/>
    </w:rPr>
  </w:style>
  <w:style w:type="paragraph" w:styleId="TOC1">
    <w:name w:val="toc 1"/>
    <w:basedOn w:val="Normal"/>
    <w:next w:val="Normal"/>
    <w:autoRedefine/>
    <w:uiPriority w:val="39"/>
    <w:unhideWhenUsed/>
    <w:rsid w:val="003C1AAC"/>
    <w:pPr>
      <w:spacing w:after="0"/>
      <w:jc w:val="left"/>
    </w:pPr>
    <w:rPr>
      <w:rFonts w:cstheme="minorHAnsi"/>
      <w:b/>
      <w:bCs/>
      <w:i/>
      <w:iCs/>
      <w:sz w:val="24"/>
      <w:szCs w:val="28"/>
    </w:rPr>
  </w:style>
  <w:style w:type="paragraph" w:styleId="TOC2">
    <w:name w:val="toc 2"/>
    <w:basedOn w:val="Normal"/>
    <w:next w:val="Normal"/>
    <w:autoRedefine/>
    <w:uiPriority w:val="39"/>
    <w:unhideWhenUsed/>
    <w:rsid w:val="003C1AAC"/>
    <w:pPr>
      <w:spacing w:after="0"/>
      <w:ind w:left="220"/>
      <w:jc w:val="left"/>
    </w:pPr>
    <w:rPr>
      <w:rFonts w:cstheme="minorHAnsi"/>
      <w:b/>
      <w:bCs/>
      <w:szCs w:val="26"/>
    </w:rPr>
  </w:style>
  <w:style w:type="paragraph" w:styleId="TOC3">
    <w:name w:val="toc 3"/>
    <w:basedOn w:val="Normal"/>
    <w:next w:val="Normal"/>
    <w:autoRedefine/>
    <w:uiPriority w:val="39"/>
    <w:semiHidden/>
    <w:unhideWhenUsed/>
    <w:rsid w:val="003C1AAC"/>
    <w:pPr>
      <w:spacing w:before="0" w:after="0"/>
      <w:ind w:left="440"/>
      <w:jc w:val="left"/>
    </w:pPr>
    <w:rPr>
      <w:rFonts w:cstheme="minorHAnsi"/>
      <w:sz w:val="20"/>
    </w:rPr>
  </w:style>
  <w:style w:type="paragraph" w:styleId="TOC4">
    <w:name w:val="toc 4"/>
    <w:basedOn w:val="Normal"/>
    <w:next w:val="Normal"/>
    <w:autoRedefine/>
    <w:uiPriority w:val="39"/>
    <w:semiHidden/>
    <w:unhideWhenUsed/>
    <w:rsid w:val="003C1AAC"/>
    <w:pPr>
      <w:spacing w:before="0" w:after="0"/>
      <w:ind w:left="660"/>
      <w:jc w:val="left"/>
    </w:pPr>
    <w:rPr>
      <w:rFonts w:cstheme="minorHAnsi"/>
      <w:sz w:val="20"/>
    </w:rPr>
  </w:style>
  <w:style w:type="paragraph" w:styleId="TOC5">
    <w:name w:val="toc 5"/>
    <w:basedOn w:val="Normal"/>
    <w:next w:val="Normal"/>
    <w:autoRedefine/>
    <w:uiPriority w:val="39"/>
    <w:semiHidden/>
    <w:unhideWhenUsed/>
    <w:rsid w:val="003C1AAC"/>
    <w:pPr>
      <w:spacing w:before="0" w:after="0"/>
      <w:ind w:left="880"/>
      <w:jc w:val="left"/>
    </w:pPr>
    <w:rPr>
      <w:rFonts w:cstheme="minorHAnsi"/>
      <w:sz w:val="20"/>
    </w:rPr>
  </w:style>
  <w:style w:type="paragraph" w:styleId="TOC6">
    <w:name w:val="toc 6"/>
    <w:basedOn w:val="Normal"/>
    <w:next w:val="Normal"/>
    <w:autoRedefine/>
    <w:uiPriority w:val="39"/>
    <w:semiHidden/>
    <w:unhideWhenUsed/>
    <w:rsid w:val="003C1AAC"/>
    <w:pPr>
      <w:spacing w:before="0" w:after="0"/>
      <w:ind w:left="1100"/>
      <w:jc w:val="left"/>
    </w:pPr>
    <w:rPr>
      <w:rFonts w:cstheme="minorHAnsi"/>
      <w:sz w:val="20"/>
    </w:rPr>
  </w:style>
  <w:style w:type="paragraph" w:styleId="TOC7">
    <w:name w:val="toc 7"/>
    <w:basedOn w:val="Normal"/>
    <w:next w:val="Normal"/>
    <w:autoRedefine/>
    <w:uiPriority w:val="39"/>
    <w:semiHidden/>
    <w:unhideWhenUsed/>
    <w:rsid w:val="003C1AAC"/>
    <w:pPr>
      <w:spacing w:before="0" w:after="0"/>
      <w:ind w:left="1320"/>
      <w:jc w:val="left"/>
    </w:pPr>
    <w:rPr>
      <w:rFonts w:cstheme="minorHAnsi"/>
      <w:sz w:val="20"/>
    </w:rPr>
  </w:style>
  <w:style w:type="paragraph" w:styleId="TOC8">
    <w:name w:val="toc 8"/>
    <w:basedOn w:val="Normal"/>
    <w:next w:val="Normal"/>
    <w:autoRedefine/>
    <w:uiPriority w:val="39"/>
    <w:semiHidden/>
    <w:unhideWhenUsed/>
    <w:rsid w:val="003C1AAC"/>
    <w:pPr>
      <w:spacing w:before="0" w:after="0"/>
      <w:ind w:left="1540"/>
      <w:jc w:val="left"/>
    </w:pPr>
    <w:rPr>
      <w:rFonts w:cstheme="minorHAnsi"/>
      <w:sz w:val="20"/>
    </w:rPr>
  </w:style>
  <w:style w:type="paragraph" w:styleId="TOC9">
    <w:name w:val="toc 9"/>
    <w:basedOn w:val="Normal"/>
    <w:next w:val="Normal"/>
    <w:autoRedefine/>
    <w:uiPriority w:val="39"/>
    <w:semiHidden/>
    <w:unhideWhenUsed/>
    <w:rsid w:val="003C1AAC"/>
    <w:pPr>
      <w:spacing w:before="0" w:after="0"/>
      <w:ind w:left="1760"/>
      <w:jc w:val="left"/>
    </w:pPr>
    <w:rPr>
      <w:rFonts w:cstheme="minorHAnsi"/>
      <w:sz w:val="20"/>
    </w:rPr>
  </w:style>
  <w:style w:type="character" w:styleId="FollowedHyperlink">
    <w:name w:val="FollowedHyperlink"/>
    <w:basedOn w:val="DefaultParagraphFont"/>
    <w:uiPriority w:val="99"/>
    <w:semiHidden/>
    <w:unhideWhenUsed/>
    <w:rsid w:val="00BA56D1"/>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customStyle="1" w:styleId="paragraph">
    <w:name w:val="paragraph"/>
    <w:basedOn w:val="Normal"/>
    <w:rsid w:val="00303570"/>
    <w:pPr>
      <w:spacing w:before="100" w:beforeAutospacing="1" w:after="100" w:afterAutospacing="1" w:line="240" w:lineRule="auto"/>
      <w:jc w:val="left"/>
    </w:pPr>
    <w:rPr>
      <w:rFonts w:ascii="Times New Roman" w:hAnsi="Times New Roman"/>
      <w:sz w:val="24"/>
      <w:szCs w:val="24"/>
      <w:lang w:val="en-US"/>
    </w:rPr>
  </w:style>
  <w:style w:type="character" w:customStyle="1" w:styleId="eop">
    <w:name w:val="eop"/>
    <w:basedOn w:val="DefaultParagraphFont"/>
    <w:rsid w:val="00303570"/>
  </w:style>
  <w:style w:type="character" w:customStyle="1" w:styleId="normaltextrun">
    <w:name w:val="normaltextrun"/>
    <w:basedOn w:val="DefaultParagraphFont"/>
    <w:rsid w:val="00303570"/>
  </w:style>
  <w:style w:type="paragraph" w:styleId="BalloonText">
    <w:name w:val="Balloon Text"/>
    <w:basedOn w:val="Normal"/>
    <w:link w:val="BalloonTextChar"/>
    <w:uiPriority w:val="99"/>
    <w:semiHidden/>
    <w:unhideWhenUsed/>
    <w:rsid w:val="00036E1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E14"/>
    <w:rPr>
      <w:rFonts w:ascii="Segoe UI" w:eastAsia="Times New Roman" w:hAnsi="Segoe UI" w:cs="Segoe UI"/>
      <w:sz w:val="18"/>
      <w:szCs w:val="18"/>
    </w:rPr>
  </w:style>
  <w:style w:type="character" w:customStyle="1" w:styleId="UnresolvedMention2">
    <w:name w:val="Unresolved Mention2"/>
    <w:basedOn w:val="DefaultParagraphFont"/>
    <w:uiPriority w:val="99"/>
    <w:semiHidden/>
    <w:unhideWhenUsed/>
    <w:rsid w:val="009E2F23"/>
    <w:rPr>
      <w:color w:val="605E5C"/>
      <w:shd w:val="clear" w:color="auto" w:fill="E1DFDD"/>
    </w:rPr>
  </w:style>
  <w:style w:type="character" w:customStyle="1" w:styleId="UnresolvedMention">
    <w:name w:val="Unresolved Mention"/>
    <w:basedOn w:val="DefaultParagraphFont"/>
    <w:uiPriority w:val="99"/>
    <w:semiHidden/>
    <w:unhideWhenUsed/>
    <w:rsid w:val="00E76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253291">
      <w:bodyDiv w:val="1"/>
      <w:marLeft w:val="0"/>
      <w:marRight w:val="0"/>
      <w:marTop w:val="0"/>
      <w:marBottom w:val="0"/>
      <w:divBdr>
        <w:top w:val="none" w:sz="0" w:space="0" w:color="auto"/>
        <w:left w:val="none" w:sz="0" w:space="0" w:color="auto"/>
        <w:bottom w:val="none" w:sz="0" w:space="0" w:color="auto"/>
        <w:right w:val="none" w:sz="0" w:space="0" w:color="auto"/>
      </w:divBdr>
      <w:divsChild>
        <w:div w:id="1318069208">
          <w:marLeft w:val="0"/>
          <w:marRight w:val="0"/>
          <w:marTop w:val="0"/>
          <w:marBottom w:val="0"/>
          <w:divBdr>
            <w:top w:val="none" w:sz="0" w:space="0" w:color="auto"/>
            <w:left w:val="none" w:sz="0" w:space="0" w:color="auto"/>
            <w:bottom w:val="none" w:sz="0" w:space="0" w:color="auto"/>
            <w:right w:val="none" w:sz="0" w:space="0" w:color="auto"/>
          </w:divBdr>
          <w:divsChild>
            <w:div w:id="850292702">
              <w:marLeft w:val="0"/>
              <w:marRight w:val="0"/>
              <w:marTop w:val="0"/>
              <w:marBottom w:val="0"/>
              <w:divBdr>
                <w:top w:val="none" w:sz="0" w:space="0" w:color="auto"/>
                <w:left w:val="none" w:sz="0" w:space="0" w:color="auto"/>
                <w:bottom w:val="none" w:sz="0" w:space="0" w:color="auto"/>
                <w:right w:val="none" w:sz="0" w:space="0" w:color="auto"/>
              </w:divBdr>
            </w:div>
          </w:divsChild>
        </w:div>
        <w:div w:id="1522740264">
          <w:marLeft w:val="0"/>
          <w:marRight w:val="0"/>
          <w:marTop w:val="0"/>
          <w:marBottom w:val="0"/>
          <w:divBdr>
            <w:top w:val="none" w:sz="0" w:space="0" w:color="auto"/>
            <w:left w:val="none" w:sz="0" w:space="0" w:color="auto"/>
            <w:bottom w:val="none" w:sz="0" w:space="0" w:color="auto"/>
            <w:right w:val="none" w:sz="0" w:space="0" w:color="auto"/>
          </w:divBdr>
          <w:divsChild>
            <w:div w:id="1045637755">
              <w:marLeft w:val="0"/>
              <w:marRight w:val="0"/>
              <w:marTop w:val="0"/>
              <w:marBottom w:val="0"/>
              <w:divBdr>
                <w:top w:val="none" w:sz="0" w:space="0" w:color="auto"/>
                <w:left w:val="none" w:sz="0" w:space="0" w:color="auto"/>
                <w:bottom w:val="none" w:sz="0" w:space="0" w:color="auto"/>
                <w:right w:val="none" w:sz="0" w:space="0" w:color="auto"/>
              </w:divBdr>
            </w:div>
            <w:div w:id="11413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76690">
      <w:bodyDiv w:val="1"/>
      <w:marLeft w:val="0"/>
      <w:marRight w:val="0"/>
      <w:marTop w:val="0"/>
      <w:marBottom w:val="0"/>
      <w:divBdr>
        <w:top w:val="none" w:sz="0" w:space="0" w:color="auto"/>
        <w:left w:val="none" w:sz="0" w:space="0" w:color="auto"/>
        <w:bottom w:val="none" w:sz="0" w:space="0" w:color="auto"/>
        <w:right w:val="none" w:sz="0" w:space="0" w:color="auto"/>
      </w:divBdr>
      <w:divsChild>
        <w:div w:id="133063006">
          <w:marLeft w:val="0"/>
          <w:marRight w:val="0"/>
          <w:marTop w:val="0"/>
          <w:marBottom w:val="0"/>
          <w:divBdr>
            <w:top w:val="none" w:sz="0" w:space="0" w:color="auto"/>
            <w:left w:val="none" w:sz="0" w:space="0" w:color="auto"/>
            <w:bottom w:val="none" w:sz="0" w:space="0" w:color="auto"/>
            <w:right w:val="none" w:sz="0" w:space="0" w:color="auto"/>
          </w:divBdr>
        </w:div>
        <w:div w:id="268128175">
          <w:marLeft w:val="0"/>
          <w:marRight w:val="0"/>
          <w:marTop w:val="0"/>
          <w:marBottom w:val="0"/>
          <w:divBdr>
            <w:top w:val="none" w:sz="0" w:space="0" w:color="auto"/>
            <w:left w:val="none" w:sz="0" w:space="0" w:color="auto"/>
            <w:bottom w:val="none" w:sz="0" w:space="0" w:color="auto"/>
            <w:right w:val="none" w:sz="0" w:space="0" w:color="auto"/>
          </w:divBdr>
        </w:div>
        <w:div w:id="540551865">
          <w:marLeft w:val="0"/>
          <w:marRight w:val="0"/>
          <w:marTop w:val="0"/>
          <w:marBottom w:val="0"/>
          <w:divBdr>
            <w:top w:val="none" w:sz="0" w:space="0" w:color="auto"/>
            <w:left w:val="none" w:sz="0" w:space="0" w:color="auto"/>
            <w:bottom w:val="none" w:sz="0" w:space="0" w:color="auto"/>
            <w:right w:val="none" w:sz="0" w:space="0" w:color="auto"/>
          </w:divBdr>
        </w:div>
        <w:div w:id="800197974">
          <w:marLeft w:val="0"/>
          <w:marRight w:val="0"/>
          <w:marTop w:val="0"/>
          <w:marBottom w:val="0"/>
          <w:divBdr>
            <w:top w:val="none" w:sz="0" w:space="0" w:color="auto"/>
            <w:left w:val="none" w:sz="0" w:space="0" w:color="auto"/>
            <w:bottom w:val="none" w:sz="0" w:space="0" w:color="auto"/>
            <w:right w:val="none" w:sz="0" w:space="0" w:color="auto"/>
          </w:divBdr>
        </w:div>
        <w:div w:id="1619334933">
          <w:marLeft w:val="0"/>
          <w:marRight w:val="0"/>
          <w:marTop w:val="0"/>
          <w:marBottom w:val="0"/>
          <w:divBdr>
            <w:top w:val="none" w:sz="0" w:space="0" w:color="auto"/>
            <w:left w:val="none" w:sz="0" w:space="0" w:color="auto"/>
            <w:bottom w:val="none" w:sz="0" w:space="0" w:color="auto"/>
            <w:right w:val="none" w:sz="0" w:space="0" w:color="auto"/>
          </w:divBdr>
        </w:div>
        <w:div w:id="203688552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irckhf.org" TargetMode="External"/><Relationship Id="rId18" Type="http://schemas.openxmlformats.org/officeDocument/2006/relationships/hyperlink" Target="http://www.gju.edu.jo/" TargetMode="External"/><Relationship Id="rId26" Type="http://schemas.openxmlformats.org/officeDocument/2006/relationships/hyperlink" Target="http://www.mizangroup.jo/" TargetMode="Externa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image" Target="media/image5.jpeg"/><Relationship Id="rId25" Type="http://schemas.openxmlformats.org/officeDocument/2006/relationships/image" Target="media/image9.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sigi-jordan.org/" TargetMode="Externa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sakeenaorphans.org/?lang=en" TargetMode="External"/><Relationship Id="rId32" Type="http://schemas.openxmlformats.org/officeDocument/2006/relationships/footer" Target="footer4.xml"/><Relationship Id="rId37"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yperlink" Target="https://www.kinghusseinfoundation.org/en/EntityPage/Institute%20for%20Family%20Health/2" TargetMode="External"/><Relationship Id="rId23" Type="http://schemas.openxmlformats.org/officeDocument/2006/relationships/image" Target="media/image8.jpg"/><Relationship Id="rId28" Type="http://schemas.openxmlformats.org/officeDocument/2006/relationships/hyperlink" Target="https://women.jo/en" TargetMode="External"/><Relationship Id="rId36"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image" Target="media/image6.jpg"/><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3.png"/><Relationship Id="rId22" Type="http://schemas.openxmlformats.org/officeDocument/2006/relationships/hyperlink" Target="http://www.jcla-org.com/en" TargetMode="External"/><Relationship Id="rId27" Type="http://schemas.openxmlformats.org/officeDocument/2006/relationships/image" Target="media/image10.png"/><Relationship Id="rId30" Type="http://schemas.openxmlformats.org/officeDocument/2006/relationships/hyperlink" Target="https://plan-international.org/jordan/" TargetMode="External"/><Relationship Id="rId35" Type="http://schemas.openxmlformats.org/officeDocument/2006/relationships/customXml" Target="../customXml/item3.xml"/><Relationship Id="rId8" Type="http://schemas.openxmlformats.org/officeDocument/2006/relationships/endnotes" Target="endnotes.xml"/><Relationship Id="rId3" Type="http://schemas.openxmlformats.org/officeDocument/2006/relationships/numbering" Target="numbering.xml"/></Relationships>
</file>

<file path=word/_rels/endnotes.xml.rels><?xml version="1.0" encoding="UTF-8" standalone="yes"?>
<Relationships xmlns="http://schemas.openxmlformats.org/package/2006/relationships"><Relationship Id="rId13" Type="http://schemas.openxmlformats.org/officeDocument/2006/relationships/hyperlink" Target="https://www.moe.gov.jo/sites/default/files/ltqryr_lhsyy_llm_ldrsy_2018-2019.pdf" TargetMode="External"/><Relationship Id="rId18" Type="http://schemas.openxmlformats.org/officeDocument/2006/relationships/hyperlink" Target="https://reliefweb.int/report/jordan/adolescent-well-being-jordan-exploring-gendered-capabilities-contexts-and-change" TargetMode="External"/><Relationship Id="rId26" Type="http://schemas.openxmlformats.org/officeDocument/2006/relationships/hyperlink" Target="https://www.unicef.org/jordan/media/4886/file/Out%20of%20School%20Children%20Study%20.pdf" TargetMode="External"/><Relationship Id="rId39" Type="http://schemas.openxmlformats.org/officeDocument/2006/relationships/hyperlink" Target="https://reliefweb.int/sites/reliefweb.int/files/resources/jordanwomenen.pdf" TargetMode="External"/><Relationship Id="rId21" Type="http://schemas.openxmlformats.org/officeDocument/2006/relationships/hyperlink" Target="https://www.unicef.org/jordan/media/4886/file/Out%20of%20School%20Children%20Study%20.pdf" TargetMode="External"/><Relationship Id="rId34" Type="http://schemas.openxmlformats.org/officeDocument/2006/relationships/hyperlink" Target="https://opendocs.ids.ac.uk/opendocs/bitstream/handle/20.500.12413/15517/Disability%20Inclusive%20Development%20Situational%20Analysis%20for%20Jordan%20V2%20June%202020.pdf?sequence=1" TargetMode="External"/><Relationship Id="rId42" Type="http://schemas.openxmlformats.org/officeDocument/2006/relationships/hyperlink" Target="http://www.dos.gov.jo/dos_home_a/main/linked-html/DHS2017_en.pdf" TargetMode="External"/><Relationship Id="rId47" Type="http://schemas.openxmlformats.org/officeDocument/2006/relationships/hyperlink" Target="http://haqqi.info/en/haqqi/research/empowering-care-leavers-jordan-volume-ii" TargetMode="External"/><Relationship Id="rId50" Type="http://schemas.openxmlformats.org/officeDocument/2006/relationships/hyperlink" Target="https://reliefweb.int/report/jordan/disability-inclusive-education-jordan-factsheet-may-2021" TargetMode="External"/><Relationship Id="rId55" Type="http://schemas.openxmlformats.org/officeDocument/2006/relationships/hyperlink" Target="https://opendocs.ids.ac.uk/opendocs/bitstream/handle/20.500.12413/15517/Disability%20Inclusive%20Development%20Situational%20Analysis%20for%20Jordan%20V2%20June%202020.pdf?sequence=1&amp;isAllowed=y" TargetMode="External"/><Relationship Id="rId63" Type="http://schemas.openxmlformats.org/officeDocument/2006/relationships/hyperlink" Target="https://www.researchsquare.com/article/rs-24128/v1" TargetMode="External"/><Relationship Id="rId68" Type="http://schemas.openxmlformats.org/officeDocument/2006/relationships/hyperlink" Target="https://www.tandfonline.com/doi/full/10.1080/02673843.2021.1908375" TargetMode="External"/><Relationship Id="rId76" Type="http://schemas.openxmlformats.org/officeDocument/2006/relationships/hyperlink" Target="https://reliefweb.int/sites/reliefweb.int/files/resources/73848.pdf" TargetMode="External"/><Relationship Id="rId84" Type="http://schemas.openxmlformats.org/officeDocument/2006/relationships/hyperlink" Target="http://www.unrwa.org/sites/default/files/insights_into_the_socio-economic_conditions_of_palestinian_refugees_in_jordan.pdf" TargetMode="External"/><Relationship Id="rId89" Type="http://schemas.openxmlformats.org/officeDocument/2006/relationships/hyperlink" Target="http://www.unrwa.org/sites/default/files/insights_into_the_socio-economic_conditions_of_palestinian_refugees_in_jordan.pdf" TargetMode="External"/><Relationship Id="rId7" Type="http://schemas.openxmlformats.org/officeDocument/2006/relationships/hyperlink" Target="https://www.constituteproject.org/constitution/Jordan_2011.pdf" TargetMode="External"/><Relationship Id="rId71" Type="http://schemas.openxmlformats.org/officeDocument/2006/relationships/hyperlink" Target="https://bmjopen.bmj.com/content/9/1/e027266" TargetMode="External"/><Relationship Id="rId92" Type="http://schemas.openxmlformats.org/officeDocument/2006/relationships/hyperlink" Target="https://prc.org.uk/en/post/3857/decades-of-resilience-stateless-gazan-refugees-in-jordan" TargetMode="External"/><Relationship Id="rId2" Type="http://schemas.openxmlformats.org/officeDocument/2006/relationships/hyperlink" Target="https://www.unicef.org/jordan/child-protection" TargetMode="External"/><Relationship Id="rId16" Type="http://schemas.openxmlformats.org/officeDocument/2006/relationships/hyperlink" Target="https://reliefweb.int/sites/reliefweb.int/files/resources/76620.pdf" TargetMode="External"/><Relationship Id="rId29" Type="http://schemas.openxmlformats.org/officeDocument/2006/relationships/hyperlink" Target="https://www.moe.gov.jo/sites/default/files/the_10-year_strategy_for_inclsuive_education_0_0.pdf" TargetMode="External"/><Relationship Id="rId11" Type="http://schemas.openxmlformats.org/officeDocument/2006/relationships/hyperlink" Target="https://planipolis.iiep.unesco.org/en/2018/education-strategic-plan-2018-2022-6461" TargetMode="External"/><Relationship Id="rId24" Type="http://schemas.openxmlformats.org/officeDocument/2006/relationships/hyperlink" Target="https://www.unicef.org/jordan/media/4886/file/Out%20of%20School%20Children%20Study%20.pdf" TargetMode="External"/><Relationship Id="rId32" Type="http://schemas.openxmlformats.org/officeDocument/2006/relationships/hyperlink" Target="https://www.moe.gov.jo/sites/default/files/the_10-year_strategy_for_inclsuive_education_0_0.pdf" TargetMode="External"/><Relationship Id="rId37" Type="http://schemas.openxmlformats.org/officeDocument/2006/relationships/hyperlink" Target="http://haqqi.info/en/haqqi/research/marginalized-girls-jordan-rapid-assessment-impact-covid-19" TargetMode="External"/><Relationship Id="rId40" Type="http://schemas.openxmlformats.org/officeDocument/2006/relationships/hyperlink" Target="http://haqqi.info/en/haqqi/research/marginalized-girls-jordan-baseline-research-results" TargetMode="External"/><Relationship Id="rId45" Type="http://schemas.openxmlformats.org/officeDocument/2006/relationships/hyperlink" Target="http://www.jordantimes.com/news/local/parliament-ends-dispute-rejecting-raising-marriage-age-16" TargetMode="External"/><Relationship Id="rId53" Type="http://schemas.openxmlformats.org/officeDocument/2006/relationships/hyperlink" Target="https://files.eric.ed.gov/fulltext/EJ1241240.pdf" TargetMode="External"/><Relationship Id="rId58" Type="http://schemas.openxmlformats.org/officeDocument/2006/relationships/hyperlink" Target="https://assets.publishing.service.gov.uk/media/5bb22804ed915d258ed26e2c/Persons_with_disabilities_in_Jordan.pdf" TargetMode="External"/><Relationship Id="rId66" Type="http://schemas.openxmlformats.org/officeDocument/2006/relationships/hyperlink" Target="https://www.tandfonline.com/doi/full/10.1080/02673843.2021.1908375" TargetMode="External"/><Relationship Id="rId74" Type="http://schemas.openxmlformats.org/officeDocument/2006/relationships/hyperlink" Target="https://www.unicef.org/press-releases/syrian-children-jordan-poverty-unicef" TargetMode="External"/><Relationship Id="rId79" Type="http://schemas.openxmlformats.org/officeDocument/2006/relationships/hyperlink" Target="http://haqqi.info/en/haqqi/research/marginalized-girls-jordan-baseline-research-results" TargetMode="External"/><Relationship Id="rId87" Type="http://schemas.openxmlformats.org/officeDocument/2006/relationships/hyperlink" Target="http://www.unrwa.org/sites/default/files/insights_into_the_socio-economic_conditions_of_palestinian_refugees_in_jordan.pdf" TargetMode="External"/><Relationship Id="rId5" Type="http://schemas.openxmlformats.org/officeDocument/2006/relationships/hyperlink" Target="https://tbinternet.ohchr.org/_layouts/15/treatybodyexternal/Download.aspx?symbolno=CRC%2fC%2fJOR%2fCO%2f4-5&amp;Lang=en" TargetMode="External"/><Relationship Id="rId61" Type="http://schemas.openxmlformats.org/officeDocument/2006/relationships/hyperlink" Target="https://www.unicef.org/jordan/media/506/file" TargetMode="External"/><Relationship Id="rId82" Type="http://schemas.openxmlformats.org/officeDocument/2006/relationships/hyperlink" Target="http://www.unrwa.org/sites/default/files/insights_into_the_socio-economic_conditions_of_palestinian_refugees_in_jordan.pdf" TargetMode="External"/><Relationship Id="rId90" Type="http://schemas.openxmlformats.org/officeDocument/2006/relationships/hyperlink" Target="http://www.unrwa.org/sites/default/files/insights_into_the_socio-economic_conditions_of_palestinian_refugees_in_jordan.pdf" TargetMode="External"/><Relationship Id="rId19" Type="http://schemas.openxmlformats.org/officeDocument/2006/relationships/hyperlink" Target="https://docs.google.com/document/d/1yfgDJIIcnjkq-c85s2Ruio6nhagY6ERiHbSIaudL8WA/edit" TargetMode="External"/><Relationship Id="rId14" Type="http://schemas.openxmlformats.org/officeDocument/2006/relationships/hyperlink" Target="https://gpseducation.oecd.org/CountryProfile?primaryCountry=JOR&amp;treshold=10&amp;topic=PI" TargetMode="External"/><Relationship Id="rId22" Type="http://schemas.openxmlformats.org/officeDocument/2006/relationships/hyperlink" Target="https://www.unicef.org/jordan/media/506/file" TargetMode="External"/><Relationship Id="rId27" Type="http://schemas.openxmlformats.org/officeDocument/2006/relationships/hyperlink" Target="http://www.sjd.gov.jo/Pages/viewpage.aspx?pageID=206" TargetMode="External"/><Relationship Id="rId30" Type="http://schemas.openxmlformats.org/officeDocument/2006/relationships/hyperlink" Target="https://www.moe.gov.jo/sites/default/files/the_10-year_strategy_for_inclsuive_education_0_0.pdf" TargetMode="External"/><Relationship Id="rId35" Type="http://schemas.openxmlformats.org/officeDocument/2006/relationships/hyperlink" Target="https://opendocs.ids.ac.uk/opendocs/bitstream/handle/20.500.12413/15517/Disability%20Inclusive%20Development%20Situational%20Analysis%20for%20Jordan%20V2%20June%202020.pdf?sequence=1" TargetMode="External"/><Relationship Id="rId43" Type="http://schemas.openxmlformats.org/officeDocument/2006/relationships/hyperlink" Target="https://www.alaraby.co.uk/society/%D8%AF%D8%B1%D8%A7%D8%B3%D8%A9-75-%D9%85%D9%86-%D8%A7%D9%84%D8%A3%D8%B7%D9%81%D8%A7%D9%84-%D8%A7%D9%84%D8%A3%D8%B1%D8%AF%D9%86%D9%8A%D9%8A%D9%86-%D9%8A%D8%AA%D8%B9%D8%B1%D8%B6%D9%88%D9%86-%D9%84%D9%84%D8%B9%D9%86%D9%81-%D8%A7%D9%84%D8%AC%D8%B3%D8%AF%D9%8A" TargetMode="External"/><Relationship Id="rId48" Type="http://schemas.openxmlformats.org/officeDocument/2006/relationships/hyperlink" Target="https://www.newtactics.org/resource/empowering-care-leavers-jordan-information-and-research-center-%E2%80%93-king-hussein-foundation" TargetMode="External"/><Relationship Id="rId56" Type="http://schemas.openxmlformats.org/officeDocument/2006/relationships/hyperlink" Target="https://opendocs.ids.ac.uk/opendocs/bitstream/handle/20.500.12413/15517/Disability%20Inclusive%20Development%20Situational%20Analysis%20for%20Jordan%20V2%20June%202020.pdf?sequence=1&amp;isAllowed=y" TargetMode="External"/><Relationship Id="rId64" Type="http://schemas.openxmlformats.org/officeDocument/2006/relationships/hyperlink" Target="https://www.researchsquare.com/article/rs-24128/v1" TargetMode="External"/><Relationship Id="rId69" Type="http://schemas.openxmlformats.org/officeDocument/2006/relationships/hyperlink" Target="https://www.tandfonline.com/doi/full/10.1080/02673843.2021.1908375" TargetMode="External"/><Relationship Id="rId77" Type="http://schemas.openxmlformats.org/officeDocument/2006/relationships/hyperlink" Target="https://jordaningoforum.org/2016/12/06/syrian-refugees-shrinking-access-to-services-under-a-limited-legal-status/" TargetMode="External"/><Relationship Id="rId8" Type="http://schemas.openxmlformats.org/officeDocument/2006/relationships/hyperlink" Target="https://www.hrw.org/report/2018/04/24/i-just-want-him-live-other-jordanians/treatment-non-citizen-children-jordanian" TargetMode="External"/><Relationship Id="rId51" Type="http://schemas.openxmlformats.org/officeDocument/2006/relationships/hyperlink" Target="https://www.researchgate.net/publication/263246840_Special_education_in_Jordan" TargetMode="External"/><Relationship Id="rId72" Type="http://schemas.openxmlformats.org/officeDocument/2006/relationships/hyperlink" Target="https://www.gage.odi.org/wp-content/uploads/2020/09/Quant-data-covid-factsheet_Jordan-v2.pdf" TargetMode="External"/><Relationship Id="rId80" Type="http://schemas.openxmlformats.org/officeDocument/2006/relationships/hyperlink" Target="http://www.unrwa.org/where-we-work/jordan/jerash-camp" TargetMode="External"/><Relationship Id="rId85" Type="http://schemas.openxmlformats.org/officeDocument/2006/relationships/hyperlink" Target="http://www.unrwa.org/sites/default/files/insights_into_the_socio-economic_conditions_of_palestinian_refugees_in_jordan.pdf" TargetMode="External"/><Relationship Id="rId93" Type="http://schemas.openxmlformats.org/officeDocument/2006/relationships/hyperlink" Target="https://reliefweb.int/report/jordan/jordan-stop-forcible-transfer-syrian-refugees-no-man-s-land-desert" TargetMode="External"/><Relationship Id="rId3" Type="http://schemas.openxmlformats.org/officeDocument/2006/relationships/hyperlink" Target="https://jordantimes.com/news/local/child-marriage-rise-again-%E2%80%94-survey" TargetMode="External"/><Relationship Id="rId12" Type="http://schemas.openxmlformats.org/officeDocument/2006/relationships/hyperlink" Target="https://planipolis.iiep.unesco.org/en/2018/education-strategic-plan-2018-2022-6461" TargetMode="External"/><Relationship Id="rId17" Type="http://schemas.openxmlformats.org/officeDocument/2006/relationships/hyperlink" Target="https://reliefweb.int/sites/reliefweb.int/files/resources/76620.pdf" TargetMode="External"/><Relationship Id="rId25" Type="http://schemas.openxmlformats.org/officeDocument/2006/relationships/hyperlink" Target="https://www.gage.odi.org/wp-content/uploads/2019/10/Baseline-Reports-Jordan-Synthesis-WEB-reduced.pdf" TargetMode="External"/><Relationship Id="rId33" Type="http://schemas.openxmlformats.org/officeDocument/2006/relationships/hyperlink" Target="https://www.unicef.org/jordan/media/506/file" TargetMode="External"/><Relationship Id="rId38" Type="http://schemas.openxmlformats.org/officeDocument/2006/relationships/hyperlink" Target="https://www.worldbank.org/en/news/opinion/2021/04/02/the-impact-of-covid-19-on-education-recommendations-and-opportunities-for-ukraine" TargetMode="External"/><Relationship Id="rId46" Type="http://schemas.openxmlformats.org/officeDocument/2006/relationships/hyperlink" Target="http://haqqi.info/en/haqqi/research/empowering-care-leavers-jordan-volume-ii" TargetMode="External"/><Relationship Id="rId59" Type="http://schemas.openxmlformats.org/officeDocument/2006/relationships/hyperlink" Target="https://files.eric.ed.gov/fulltext/EJ1241240.pdf" TargetMode="External"/><Relationship Id="rId67" Type="http://schemas.openxmlformats.org/officeDocument/2006/relationships/hyperlink" Target="https://pubmed.ncbi.nlm.nih.gov/29315784/" TargetMode="External"/><Relationship Id="rId20" Type="http://schemas.openxmlformats.org/officeDocument/2006/relationships/hyperlink" Target="https://reliefweb.int/sites/reliefweb.int/files/resources/76620.pdf" TargetMode="External"/><Relationship Id="rId41" Type="http://schemas.openxmlformats.org/officeDocument/2006/relationships/hyperlink" Target="https://en.royanews.tv/news/25139/2021-01-29" TargetMode="External"/><Relationship Id="rId54" Type="http://schemas.openxmlformats.org/officeDocument/2006/relationships/hyperlink" Target="https://www.researchgate.net/publication/280809106_Quality_Teaching_The_Perspectives_of_the_Jordanian_Inclusive_Primary_School_Stakeholders_and_the_Ministry_of_Education" TargetMode="External"/><Relationship Id="rId62" Type="http://schemas.openxmlformats.org/officeDocument/2006/relationships/hyperlink" Target="https://www.researchsquare.com/article/rs-24128/v1" TargetMode="External"/><Relationship Id="rId70" Type="http://schemas.openxmlformats.org/officeDocument/2006/relationships/hyperlink" Target="https://bmjopen.bmj.com/content/9/1/e027266" TargetMode="External"/><Relationship Id="rId75" Type="http://schemas.openxmlformats.org/officeDocument/2006/relationships/hyperlink" Target="https://www.worldbank.org/en/country/jordan/overview" TargetMode="External"/><Relationship Id="rId83" Type="http://schemas.openxmlformats.org/officeDocument/2006/relationships/hyperlink" Target="http://www.unrwa.org/sites/default/files/insights_into_the_socio-economic_conditions_of_palestinian_refugees_in_jordan.pdf" TargetMode="External"/><Relationship Id="rId88" Type="http://schemas.openxmlformats.org/officeDocument/2006/relationships/hyperlink" Target="http://www.unrwa.org/sites/default/files/insights_into_the_socio-economic_conditions_of_palestinian_refugees_in_jordan.pdf" TargetMode="External"/><Relationship Id="rId91" Type="http://schemas.openxmlformats.org/officeDocument/2006/relationships/hyperlink" Target="http://www.unrwa.org/sites/default/files/insights_into_the_socio-economic_conditions_of_palestinian_refugees_in_jordan.pdf" TargetMode="External"/><Relationship Id="rId1" Type="http://schemas.openxmlformats.org/officeDocument/2006/relationships/hyperlink" Target="https://www.unicef.org/jordan/children-jordan" TargetMode="External"/><Relationship Id="rId6" Type="http://schemas.openxmlformats.org/officeDocument/2006/relationships/hyperlink" Target="https://www.jordantimes.com/news/local/workshop-seeks-mobilise-support-draft-law-childrens-rights" TargetMode="External"/><Relationship Id="rId15" Type="http://schemas.openxmlformats.org/officeDocument/2006/relationships/hyperlink" Target="https://reliefweb.int/sites/reliefweb.int/files/resources/76620.pdf" TargetMode="External"/><Relationship Id="rId23" Type="http://schemas.openxmlformats.org/officeDocument/2006/relationships/hyperlink" Target="http://sro.sussex.ac.uk/id/eprint/85327/" TargetMode="External"/><Relationship Id="rId28" Type="http://schemas.openxmlformats.org/officeDocument/2006/relationships/hyperlink" Target="https://www.unicef.org/jordan/media/506/file" TargetMode="External"/><Relationship Id="rId36" Type="http://schemas.openxmlformats.org/officeDocument/2006/relationships/hyperlink" Target="https://reliefweb.int/sites/reliefweb.int/files/resources/76399.pdf" TargetMode="External"/><Relationship Id="rId49" Type="http://schemas.openxmlformats.org/officeDocument/2006/relationships/hyperlink" Target="https://alrai.com/article/10597970/%D9%85%D8%AD%D9%84%D9%8A%D8%A7%D8%AA/%D8%A7%D9%84%D8%A3%D8%B7%D9%81%D8%A7%D9%84-%D9%81%D8%A7%D9%82%D8%AF%D9%88-%D8%A7%D9%84%D8%B3%D9%86%D8%AF-%D8%A7%D9%84%D8%A3%D8%B3%D8%B1%D9%8A-%D9%8A%D9%88%D8%A7%D8%AC%D9%87%D9%88%D9%86-%D9%85%D8%B5%D9%8A%D8%B1%D8%A7-%D9%85%D8%A4%D9%84%D9%85%D8%A7" TargetMode="External"/><Relationship Id="rId57" Type="http://schemas.openxmlformats.org/officeDocument/2006/relationships/hyperlink" Target="https://pubmed.ncbi.nlm.nih.gov/28715919/" TargetMode="External"/><Relationship Id="rId10" Type="http://schemas.openxmlformats.org/officeDocument/2006/relationships/hyperlink" Target="https://www.hrw.org/world-report/2020/country-chapters/jordan" TargetMode="External"/><Relationship Id="rId31" Type="http://schemas.openxmlformats.org/officeDocument/2006/relationships/hyperlink" Target="https://opendocs.ids.ac.uk/opendocs/bitstream/handle/20.500.12413/15517/Disability%20Inclusive%20Development%20Situational%20Analysis%20for%20Jordan%20V2%20June%202020.pdf?sequence=1" TargetMode="External"/><Relationship Id="rId44" Type="http://schemas.openxmlformats.org/officeDocument/2006/relationships/hyperlink" Target="https://www.researchgate.net/publication/321118027_Protection_against_Domestic_Violence_in_Jordanian_Law_and_International_Conventions/citation/download" TargetMode="External"/><Relationship Id="rId52" Type="http://schemas.openxmlformats.org/officeDocument/2006/relationships/hyperlink" Target="https://files.eric.ed.gov/fulltext/EJ1241240.pdf" TargetMode="External"/><Relationship Id="rId60" Type="http://schemas.openxmlformats.org/officeDocument/2006/relationships/hyperlink" Target="https://knoema.com/atlas/Jordan/topics/Health/Health-Status/Infant-mortality-rate" TargetMode="External"/><Relationship Id="rId65" Type="http://schemas.openxmlformats.org/officeDocument/2006/relationships/hyperlink" Target="https://www.medair.org/stories/why-cash-three-things-you-didnt-know-about-cash-for-health-in-jordan/" TargetMode="External"/><Relationship Id="rId73" Type="http://schemas.openxmlformats.org/officeDocument/2006/relationships/hyperlink" Target="https://www.gage.odi.org/publication/adolescents-experiences-of-covid-19-and-the-public-health-response-in-jordan/" TargetMode="External"/><Relationship Id="rId78" Type="http://schemas.openxmlformats.org/officeDocument/2006/relationships/hyperlink" Target="https://www.gage.odi.org/wp-content/uploads/2019/10/Baseline-Reports-Jordan-Synthesis-WEB-reduced.pdf" TargetMode="External"/><Relationship Id="rId81" Type="http://schemas.openxmlformats.org/officeDocument/2006/relationships/hyperlink" Target="http://www.unrwa.org/sites/default/files/insights_into_the_socio-economic_conditions_of_palestinian_refugees_in_jordan.pdf" TargetMode="External"/><Relationship Id="rId86" Type="http://schemas.openxmlformats.org/officeDocument/2006/relationships/hyperlink" Target="https://prc.org.uk/en/post/3857/decades-of-resilience-stateless-gazan-refugees-in-jordan" TargetMode="External"/><Relationship Id="rId4" Type="http://schemas.openxmlformats.org/officeDocument/2006/relationships/hyperlink" Target="https://archive.crin.org/sites/default/files/jordan_access_to_justice_0.pdf" TargetMode="External"/><Relationship Id="rId9" Type="http://schemas.openxmlformats.org/officeDocument/2006/relationships/hyperlink" Target="https://www.hrw.org/report/2018/04/24/i-just-want-him-live-other-jordanians/treatment-non-citizen-children-jordani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Eu4QKZyLmDf5gy8l5cX9oKzVbg==">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F18AF28EAB6004E88A60F194B4BE5E0" ma:contentTypeVersion="0" ma:contentTypeDescription="Create a new document." ma:contentTypeScope="" ma:versionID="c16696aa584c7baf6644b32c58072d5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B06830C-1A5F-4E9C-802B-1EB05C110661}">
  <ds:schemaRefs>
    <ds:schemaRef ds:uri="http://schemas.openxmlformats.org/officeDocument/2006/bibliography"/>
  </ds:schemaRefs>
</ds:datastoreItem>
</file>

<file path=customXml/itemProps3.xml><?xml version="1.0" encoding="utf-8"?>
<ds:datastoreItem xmlns:ds="http://schemas.openxmlformats.org/officeDocument/2006/customXml" ds:itemID="{4663FA30-B987-4B56-85CF-19B19AF8EFDD}"/>
</file>

<file path=customXml/itemProps4.xml><?xml version="1.0" encoding="utf-8"?>
<ds:datastoreItem xmlns:ds="http://schemas.openxmlformats.org/officeDocument/2006/customXml" ds:itemID="{1EE1840F-1A2B-4EF8-8EEE-B95C9A94D395}"/>
</file>

<file path=customXml/itemProps5.xml><?xml version="1.0" encoding="utf-8"?>
<ds:datastoreItem xmlns:ds="http://schemas.openxmlformats.org/officeDocument/2006/customXml" ds:itemID="{FD334E01-BD0D-4181-BA1F-0CE487817630}"/>
</file>

<file path=docProps/app.xml><?xml version="1.0" encoding="utf-8"?>
<Properties xmlns="http://schemas.openxmlformats.org/officeDocument/2006/extended-properties" xmlns:vt="http://schemas.openxmlformats.org/officeDocument/2006/docPropsVTypes">
  <Template>Normal.dotm</Template>
  <TotalTime>3</TotalTime>
  <Pages>23</Pages>
  <Words>8716</Words>
  <Characters>49685</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 Sajdi</dc:creator>
  <cp:keywords/>
  <dc:description/>
  <cp:lastModifiedBy>BOIT James</cp:lastModifiedBy>
  <cp:revision>2</cp:revision>
  <cp:lastPrinted>2021-12-19T08:36:00Z</cp:lastPrinted>
  <dcterms:created xsi:type="dcterms:W3CDTF">2022-08-04T20:25:00Z</dcterms:created>
  <dcterms:modified xsi:type="dcterms:W3CDTF">2022-08-04T20:25:00Z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0x0101007F18AF28EAB6004E88A60F194B4BE5E0</vt:lpwstr>
  </property>
</Properties>
</file>