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1C" w14:textId="77777777" w:rsidR="00717F00" w:rsidRPr="00D303B7" w:rsidRDefault="00717F00" w:rsidP="009F6FD2">
      <w:pPr>
        <w:spacing w:line="240" w:lineRule="auto"/>
        <w:ind w:left="1440" w:firstLine="720"/>
        <w:jc w:val="both"/>
        <w:rPr>
          <w:rFonts w:ascii="Times New Roman" w:eastAsia="Times New Roman" w:hAnsi="Times New Roman" w:cs="Times New Roman"/>
          <w:b/>
          <w:sz w:val="24"/>
          <w:szCs w:val="24"/>
        </w:rPr>
      </w:pPr>
    </w:p>
    <w:p w14:paraId="3B44D8B8" w14:textId="713E823C" w:rsidR="00EA43CA" w:rsidRPr="00D303B7" w:rsidRDefault="005D10F8" w:rsidP="00D03FC3">
      <w:pPr>
        <w:spacing w:line="240" w:lineRule="auto"/>
        <w:ind w:left="1170" w:hanging="1170"/>
        <w:jc w:val="center"/>
        <w:rPr>
          <w:rFonts w:ascii="Times New Roman" w:eastAsia="Times New Roman" w:hAnsi="Times New Roman" w:cs="Times New Roman"/>
          <w:b/>
          <w:sz w:val="24"/>
          <w:szCs w:val="24"/>
        </w:rPr>
      </w:pPr>
      <w:r w:rsidRPr="00D303B7">
        <w:rPr>
          <w:rFonts w:ascii="Times New Roman" w:eastAsia="Times New Roman" w:hAnsi="Times New Roman" w:cs="Times New Roman"/>
          <w:b/>
          <w:sz w:val="24"/>
          <w:szCs w:val="24"/>
        </w:rPr>
        <w:t>NICARAGUA</w:t>
      </w:r>
    </w:p>
    <w:p w14:paraId="00000006" w14:textId="0BA55FC0" w:rsidR="00A9027E" w:rsidRPr="00D303B7" w:rsidRDefault="005D10F8" w:rsidP="000C4342">
      <w:pPr>
        <w:spacing w:line="240" w:lineRule="auto"/>
        <w:jc w:val="center"/>
        <w:rPr>
          <w:rFonts w:ascii="Times New Roman" w:eastAsia="Times New Roman" w:hAnsi="Times New Roman" w:cs="Times New Roman"/>
          <w:b/>
          <w:sz w:val="24"/>
          <w:szCs w:val="24"/>
        </w:rPr>
      </w:pPr>
      <w:r w:rsidRPr="00D303B7">
        <w:rPr>
          <w:rFonts w:ascii="Times New Roman" w:eastAsia="Times New Roman" w:hAnsi="Times New Roman" w:cs="Times New Roman"/>
          <w:b/>
          <w:sz w:val="24"/>
          <w:szCs w:val="24"/>
        </w:rPr>
        <w:t>Compliance with the Convention Against Torture and Other Cruel, Inhuman, or Degrading Treatment or Punishment</w:t>
      </w:r>
      <w:r w:rsidR="00A21F2C">
        <w:rPr>
          <w:rFonts w:ascii="Times New Roman" w:eastAsia="Times New Roman" w:hAnsi="Times New Roman" w:cs="Times New Roman"/>
          <w:b/>
          <w:sz w:val="24"/>
          <w:szCs w:val="24"/>
        </w:rPr>
        <w:t xml:space="preserve">: Detention and Torture of Human Rights Defenders and Political </w:t>
      </w:r>
      <w:r w:rsidR="00C51EA9">
        <w:rPr>
          <w:rFonts w:ascii="Times New Roman" w:eastAsia="Times New Roman" w:hAnsi="Times New Roman" w:cs="Times New Roman"/>
          <w:b/>
          <w:sz w:val="24"/>
          <w:szCs w:val="24"/>
        </w:rPr>
        <w:t>D</w:t>
      </w:r>
      <w:r w:rsidR="00A21F2C">
        <w:rPr>
          <w:rFonts w:ascii="Times New Roman" w:eastAsia="Times New Roman" w:hAnsi="Times New Roman" w:cs="Times New Roman"/>
          <w:b/>
          <w:sz w:val="24"/>
          <w:szCs w:val="24"/>
        </w:rPr>
        <w:t xml:space="preserve">issenters </w:t>
      </w:r>
    </w:p>
    <w:p w14:paraId="6FD336E6" w14:textId="77777777" w:rsidR="001A4861" w:rsidRPr="00D303B7" w:rsidRDefault="001A4861" w:rsidP="000C4342">
      <w:pPr>
        <w:spacing w:line="240" w:lineRule="auto"/>
        <w:jc w:val="center"/>
        <w:rPr>
          <w:rFonts w:ascii="Times New Roman" w:eastAsia="Times New Roman" w:hAnsi="Times New Roman" w:cs="Times New Roman"/>
          <w:b/>
          <w:sz w:val="24"/>
          <w:szCs w:val="24"/>
        </w:rPr>
      </w:pPr>
    </w:p>
    <w:p w14:paraId="00000007" w14:textId="77777777" w:rsidR="00A9027E" w:rsidRPr="00D303B7" w:rsidRDefault="005D10F8" w:rsidP="000C4342">
      <w:pPr>
        <w:keepLines/>
        <w:spacing w:line="240" w:lineRule="auto"/>
        <w:jc w:val="center"/>
        <w:rPr>
          <w:rFonts w:ascii="Times New Roman" w:eastAsia="Times New Roman" w:hAnsi="Times New Roman" w:cs="Times New Roman"/>
          <w:b/>
          <w:sz w:val="24"/>
          <w:szCs w:val="24"/>
        </w:rPr>
      </w:pPr>
      <w:r w:rsidRPr="00D303B7">
        <w:rPr>
          <w:rFonts w:ascii="Times New Roman" w:eastAsia="Times New Roman" w:hAnsi="Times New Roman" w:cs="Times New Roman"/>
          <w:b/>
          <w:sz w:val="24"/>
          <w:szCs w:val="24"/>
        </w:rPr>
        <w:t>Submitted by The Advocates for Human Rights</w:t>
      </w:r>
    </w:p>
    <w:p w14:paraId="00000008" w14:textId="06C7C039" w:rsidR="00A9027E" w:rsidRPr="00D303B7" w:rsidRDefault="005D10F8" w:rsidP="000C4342">
      <w:pPr>
        <w:keepLines/>
        <w:spacing w:line="240" w:lineRule="auto"/>
        <w:jc w:val="center"/>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a non-governmental organization in special consultative status with ECOSOC since 1996</w:t>
      </w:r>
    </w:p>
    <w:p w14:paraId="00000009" w14:textId="77777777" w:rsidR="00A9027E" w:rsidRPr="004233C0" w:rsidRDefault="00A9027E" w:rsidP="000C4342">
      <w:pPr>
        <w:keepLines/>
        <w:spacing w:line="240" w:lineRule="auto"/>
        <w:jc w:val="center"/>
        <w:rPr>
          <w:rFonts w:ascii="Times New Roman" w:eastAsia="Times New Roman" w:hAnsi="Times New Roman" w:cs="Times New Roman"/>
          <w:b/>
          <w:bCs/>
          <w:sz w:val="24"/>
          <w:szCs w:val="24"/>
        </w:rPr>
      </w:pPr>
    </w:p>
    <w:p w14:paraId="0000000A" w14:textId="08456D0F" w:rsidR="00A9027E" w:rsidRPr="004233C0" w:rsidRDefault="005D10F8" w:rsidP="000C4342">
      <w:pPr>
        <w:keepLines/>
        <w:spacing w:line="240" w:lineRule="auto"/>
        <w:jc w:val="center"/>
        <w:rPr>
          <w:rFonts w:ascii="Times New Roman" w:eastAsia="Times New Roman" w:hAnsi="Times New Roman" w:cs="Times New Roman"/>
          <w:b/>
          <w:bCs/>
          <w:sz w:val="24"/>
          <w:szCs w:val="24"/>
        </w:rPr>
      </w:pPr>
      <w:r w:rsidRPr="004233C0">
        <w:rPr>
          <w:rFonts w:ascii="Times New Roman" w:eastAsia="Times New Roman" w:hAnsi="Times New Roman" w:cs="Times New Roman"/>
          <w:b/>
          <w:bCs/>
          <w:sz w:val="24"/>
          <w:szCs w:val="24"/>
        </w:rPr>
        <w:t xml:space="preserve">for the </w:t>
      </w:r>
      <w:r w:rsidR="00075B88">
        <w:rPr>
          <w:rFonts w:ascii="Times New Roman" w:eastAsia="Times New Roman" w:hAnsi="Times New Roman" w:cs="Times New Roman"/>
          <w:b/>
          <w:bCs/>
          <w:sz w:val="24"/>
          <w:szCs w:val="24"/>
        </w:rPr>
        <w:t>74th</w:t>
      </w:r>
      <w:r w:rsidRPr="004233C0">
        <w:rPr>
          <w:rFonts w:ascii="Times New Roman" w:eastAsia="Times New Roman" w:hAnsi="Times New Roman" w:cs="Times New Roman"/>
          <w:b/>
          <w:bCs/>
          <w:sz w:val="24"/>
          <w:szCs w:val="24"/>
        </w:rPr>
        <w:t xml:space="preserve"> Session of the Committee Against Torture</w:t>
      </w:r>
    </w:p>
    <w:p w14:paraId="0000000C" w14:textId="0CD9FC93" w:rsidR="00A9027E" w:rsidRPr="00D03FC3" w:rsidRDefault="4C9DCCAE" w:rsidP="000C4342">
      <w:pPr>
        <w:keepLines/>
        <w:spacing w:line="240" w:lineRule="auto"/>
        <w:jc w:val="center"/>
        <w:rPr>
          <w:rFonts w:ascii="Times New Roman" w:eastAsia="Times New Roman" w:hAnsi="Times New Roman" w:cs="Times New Roman"/>
          <w:b/>
          <w:sz w:val="24"/>
          <w:szCs w:val="24"/>
        </w:rPr>
      </w:pPr>
      <w:r w:rsidRPr="6EA652A3">
        <w:rPr>
          <w:rFonts w:ascii="Times New Roman" w:eastAsia="Times New Roman" w:hAnsi="Times New Roman" w:cs="Times New Roman"/>
          <w:b/>
          <w:bCs/>
          <w:sz w:val="24"/>
          <w:szCs w:val="24"/>
        </w:rPr>
        <w:t>12 July – 29 July 2022</w:t>
      </w:r>
    </w:p>
    <w:p w14:paraId="40F3A014" w14:textId="77777777" w:rsidR="00EB0500" w:rsidRDefault="00EB0500" w:rsidP="000C4342">
      <w:pPr>
        <w:keepLines/>
        <w:spacing w:line="240" w:lineRule="auto"/>
        <w:jc w:val="center"/>
        <w:rPr>
          <w:rFonts w:ascii="Times New Roman" w:eastAsia="Times New Roman" w:hAnsi="Times New Roman" w:cs="Times New Roman"/>
          <w:sz w:val="24"/>
          <w:szCs w:val="24"/>
        </w:rPr>
      </w:pPr>
    </w:p>
    <w:p w14:paraId="0000000E" w14:textId="76088C19" w:rsidR="00A9027E" w:rsidRPr="00D03FC3" w:rsidRDefault="005D10F8" w:rsidP="000C4342">
      <w:pPr>
        <w:keepLines/>
        <w:spacing w:line="240" w:lineRule="auto"/>
        <w:jc w:val="center"/>
        <w:rPr>
          <w:rFonts w:ascii="Times New Roman" w:eastAsia="Times New Roman" w:hAnsi="Times New Roman" w:cs="Times New Roman"/>
          <w:sz w:val="24"/>
          <w:szCs w:val="24"/>
        </w:rPr>
      </w:pPr>
      <w:r w:rsidRPr="00D03FC3">
        <w:rPr>
          <w:rFonts w:ascii="Times New Roman" w:eastAsia="Times New Roman" w:hAnsi="Times New Roman" w:cs="Times New Roman"/>
          <w:sz w:val="24"/>
          <w:szCs w:val="24"/>
        </w:rPr>
        <w:t>Submitted 13 June 2022</w:t>
      </w:r>
    </w:p>
    <w:p w14:paraId="00000010" w14:textId="0E52E477" w:rsidR="00A9027E" w:rsidRPr="00D303B7" w:rsidRDefault="005D10F8" w:rsidP="009F6FD2">
      <w:pPr>
        <w:spacing w:before="240" w:after="24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The Advocates for Human Rights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w:t>
      </w:r>
      <w:r w:rsidR="00B13B6A" w:rsidRPr="00D303B7">
        <w:rPr>
          <w:rFonts w:ascii="Times New Roman" w:eastAsia="Times New Roman" w:hAnsi="Times New Roman" w:cs="Times New Roman"/>
          <w:sz w:val="24"/>
          <w:szCs w:val="24"/>
        </w:rPr>
        <w:t>fact-finding</w:t>
      </w:r>
      <w:r w:rsidRPr="00D303B7">
        <w:rPr>
          <w:rFonts w:ascii="Times New Roman" w:eastAsia="Times New Roman" w:hAnsi="Times New Roman" w:cs="Times New Roman"/>
          <w:sz w:val="24"/>
          <w:szCs w:val="24"/>
        </w:rPr>
        <w:t xml:space="preserve">, direct legal representation, education and training, and publications. The Advocates is the primary provider of legal services to low-income asylum seekers in the Upper Midwest region of the United States. A growing number of victims fleeing torture and cruel, inhuman, and degrading treatment in Nicaragua have requested legal assistance from The Advocates in applying for asylum in the United States. </w:t>
      </w:r>
      <w:r w:rsidR="00F168B9" w:rsidRPr="00D303B7">
        <w:rPr>
          <w:rFonts w:ascii="Times New Roman" w:eastAsia="Times New Roman" w:hAnsi="Times New Roman" w:cs="Times New Roman"/>
          <w:sz w:val="24"/>
          <w:szCs w:val="24"/>
        </w:rPr>
        <w:t xml:space="preserve">First-hand information from asylum-seekers about the human rights violations that they experienced in Nicaragua since the last review in </w:t>
      </w:r>
      <w:r w:rsidR="00194388" w:rsidRPr="00D303B7">
        <w:rPr>
          <w:rFonts w:ascii="Times New Roman" w:eastAsia="Times New Roman" w:hAnsi="Times New Roman" w:cs="Times New Roman"/>
          <w:sz w:val="24"/>
          <w:szCs w:val="24"/>
        </w:rPr>
        <w:t>2009</w:t>
      </w:r>
      <w:r w:rsidR="00F168B9" w:rsidRPr="00D303B7">
        <w:rPr>
          <w:rFonts w:ascii="Times New Roman" w:eastAsia="Times New Roman" w:hAnsi="Times New Roman" w:cs="Times New Roman"/>
          <w:sz w:val="24"/>
          <w:szCs w:val="24"/>
        </w:rPr>
        <w:t xml:space="preserve"> has been used with their permission in this submission.</w:t>
      </w:r>
    </w:p>
    <w:p w14:paraId="7A78ACAD" w14:textId="30364A7F" w:rsidR="003C36AB" w:rsidRDefault="003C36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96E3C" w14:textId="46386600" w:rsidR="00A9027E" w:rsidRPr="00D303B7" w:rsidRDefault="686D1076" w:rsidP="003C36AB">
      <w:pPr>
        <w:spacing w:line="240" w:lineRule="auto"/>
        <w:jc w:val="center"/>
        <w:rPr>
          <w:rFonts w:ascii="Times New Roman" w:eastAsia="Times New Roman" w:hAnsi="Times New Roman" w:cs="Times New Roman"/>
          <w:b/>
          <w:bCs/>
          <w:sz w:val="24"/>
          <w:szCs w:val="24"/>
        </w:rPr>
      </w:pPr>
      <w:r w:rsidRPr="00D303B7">
        <w:rPr>
          <w:rFonts w:ascii="Times New Roman" w:eastAsia="Times New Roman" w:hAnsi="Times New Roman" w:cs="Times New Roman"/>
          <w:b/>
          <w:bCs/>
          <w:sz w:val="24"/>
          <w:szCs w:val="24"/>
        </w:rPr>
        <w:lastRenderedPageBreak/>
        <w:t>EXECUTIVE SUMMARY</w:t>
      </w:r>
    </w:p>
    <w:p w14:paraId="0909F1D4" w14:textId="06C22133" w:rsidR="00A9027E" w:rsidRPr="00D303B7" w:rsidRDefault="00A9027E" w:rsidP="009F6FD2">
      <w:pPr>
        <w:spacing w:line="240" w:lineRule="auto"/>
        <w:jc w:val="both"/>
        <w:rPr>
          <w:rFonts w:ascii="Times New Roman" w:eastAsia="Times New Roman" w:hAnsi="Times New Roman" w:cs="Times New Roman"/>
          <w:sz w:val="24"/>
          <w:szCs w:val="24"/>
        </w:rPr>
      </w:pPr>
    </w:p>
    <w:p w14:paraId="09081F51" w14:textId="5FF95217" w:rsidR="00A9027E" w:rsidRPr="002E485B" w:rsidRDefault="686D1076" w:rsidP="002B31F3">
      <w:pPr>
        <w:pStyle w:val="Listenabsatz"/>
        <w:numPr>
          <w:ilvl w:val="0"/>
          <w:numId w:val="7"/>
        </w:numPr>
        <w:spacing w:after="120" w:line="240" w:lineRule="auto"/>
        <w:contextualSpacing w:val="0"/>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Nicaragua continues to arbitrarily detain people for prolonged periods in violation of domestic and international law. Some have been arrested without a warrant or charged with fake crimes. Persons arrested have reported being denied access to their lawyers and families.</w:t>
      </w:r>
      <w:r w:rsidR="002E485B">
        <w:rPr>
          <w:rFonts w:ascii="Times New Roman" w:eastAsia="Times New Roman" w:hAnsi="Times New Roman" w:cs="Times New Roman"/>
          <w:sz w:val="24"/>
          <w:szCs w:val="24"/>
        </w:rPr>
        <w:t xml:space="preserve"> </w:t>
      </w:r>
      <w:r w:rsidR="002E485B" w:rsidRPr="00D303B7">
        <w:rPr>
          <w:rFonts w:ascii="Times New Roman" w:eastAsia="Times New Roman" w:hAnsi="Times New Roman" w:cs="Times New Roman"/>
          <w:sz w:val="24"/>
          <w:szCs w:val="24"/>
        </w:rPr>
        <w:t>People in detention have reported experiencing torture by Nicaraguan authorities who attempt to extract false confessions.</w:t>
      </w:r>
    </w:p>
    <w:p w14:paraId="7E2DC4F0" w14:textId="7F8EF717" w:rsidR="00A9027E" w:rsidRPr="00D303B7" w:rsidRDefault="686D1076" w:rsidP="002B31F3">
      <w:pPr>
        <w:pStyle w:val="Listenabsatz"/>
        <w:numPr>
          <w:ilvl w:val="0"/>
          <w:numId w:val="7"/>
        </w:numPr>
        <w:spacing w:after="120" w:line="240" w:lineRule="auto"/>
        <w:contextualSpacing w:val="0"/>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Conditions in Nicaragua’s prisons are inhumane. Prisons are overcrowded and lack access to safe drinking water. Some persons in detention are only allowed to leave their cells for a maximum of 30 minutes every week.</w:t>
      </w:r>
    </w:p>
    <w:p w14:paraId="56098613" w14:textId="38DDA0DD" w:rsidR="003C36AB" w:rsidRPr="003C36AB" w:rsidRDefault="002E485B" w:rsidP="002B31F3">
      <w:pPr>
        <w:pStyle w:val="Listenabsatz"/>
        <w:numPr>
          <w:ilvl w:val="0"/>
          <w:numId w:val="7"/>
        </w:numPr>
        <w:spacing w:after="24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Defenders and </w:t>
      </w:r>
      <w:r w:rsidR="686D1076" w:rsidRPr="003C36AB">
        <w:rPr>
          <w:rFonts w:ascii="Times New Roman" w:eastAsia="Times New Roman" w:hAnsi="Times New Roman" w:cs="Times New Roman"/>
          <w:sz w:val="24"/>
          <w:szCs w:val="24"/>
        </w:rPr>
        <w:t>Political dissenters are frequent targets of arbitrary detention, harassment, and violence from Nicaraguan authorities and from pro-government armed groups with the acquiescence of the State.</w:t>
      </w:r>
    </w:p>
    <w:p w14:paraId="0E3B8091" w14:textId="3F81CA3F" w:rsidR="00A77111" w:rsidRPr="00D303B7" w:rsidRDefault="686D1076" w:rsidP="002B31F3">
      <w:pPr>
        <w:spacing w:before="240" w:after="240" w:line="240" w:lineRule="auto"/>
        <w:jc w:val="both"/>
        <w:rPr>
          <w:rFonts w:ascii="Times New Roman" w:eastAsia="Times New Roman" w:hAnsi="Times New Roman" w:cs="Times New Roman"/>
          <w:b/>
          <w:color w:val="000000" w:themeColor="text1"/>
          <w:sz w:val="24"/>
          <w:szCs w:val="24"/>
        </w:rPr>
      </w:pPr>
      <w:r w:rsidRPr="00D303B7">
        <w:rPr>
          <w:rFonts w:ascii="Times New Roman" w:eastAsia="Times New Roman" w:hAnsi="Times New Roman" w:cs="Times New Roman"/>
          <w:b/>
          <w:bCs/>
          <w:color w:val="000000" w:themeColor="text1"/>
          <w:sz w:val="24"/>
          <w:szCs w:val="24"/>
        </w:rPr>
        <w:t>Nicaragua fails to uphold its obligations under the Convention Against Torture and Other Cruel, Inhuman or Degrading Treatment or Punishment</w:t>
      </w:r>
      <w:r w:rsidR="00823B20">
        <w:rPr>
          <w:rFonts w:ascii="Times New Roman" w:eastAsia="Times New Roman" w:hAnsi="Times New Roman" w:cs="Times New Roman"/>
          <w:b/>
          <w:bCs/>
          <w:color w:val="000000" w:themeColor="text1"/>
          <w:sz w:val="24"/>
          <w:szCs w:val="24"/>
        </w:rPr>
        <w:t>.</w:t>
      </w:r>
    </w:p>
    <w:p w14:paraId="39ABE0C7" w14:textId="7D60A032" w:rsidR="005D10F8" w:rsidRPr="002B31F3" w:rsidRDefault="005D10F8" w:rsidP="002B31F3">
      <w:pPr>
        <w:pStyle w:val="Listenabsatz"/>
        <w:numPr>
          <w:ilvl w:val="0"/>
          <w:numId w:val="5"/>
        </w:numPr>
        <w:spacing w:after="240" w:line="240" w:lineRule="auto"/>
        <w:contextualSpacing w:val="0"/>
        <w:jc w:val="both"/>
        <w:rPr>
          <w:rFonts w:ascii="Times New Roman" w:eastAsia="Times New Roman" w:hAnsi="Times New Roman" w:cs="Times New Roman"/>
          <w:b/>
          <w:sz w:val="24"/>
          <w:szCs w:val="24"/>
        </w:rPr>
      </w:pPr>
      <w:r w:rsidRPr="00D303B7">
        <w:rPr>
          <w:rFonts w:ascii="Times New Roman" w:eastAsia="Times New Roman" w:hAnsi="Times New Roman" w:cs="Times New Roman"/>
          <w:b/>
          <w:bCs/>
          <w:sz w:val="24"/>
          <w:szCs w:val="24"/>
        </w:rPr>
        <w:t xml:space="preserve">Nicaragua fails to respect the rights of persons arrested or in detention (Article 3, LOIPR Paragraph </w:t>
      </w:r>
      <w:r w:rsidR="0082545E">
        <w:rPr>
          <w:rFonts w:ascii="Times New Roman" w:eastAsia="Times New Roman" w:hAnsi="Times New Roman" w:cs="Times New Roman"/>
          <w:b/>
          <w:bCs/>
          <w:sz w:val="24"/>
          <w:szCs w:val="24"/>
        </w:rPr>
        <w:t>3</w:t>
      </w:r>
      <w:r w:rsidR="007102CF">
        <w:rPr>
          <w:rFonts w:ascii="Times New Roman" w:eastAsia="Times New Roman" w:hAnsi="Times New Roman" w:cs="Times New Roman"/>
          <w:b/>
          <w:bCs/>
          <w:sz w:val="24"/>
          <w:szCs w:val="24"/>
        </w:rPr>
        <w:t>,24</w:t>
      </w:r>
      <w:r w:rsidRPr="00D303B7">
        <w:rPr>
          <w:rFonts w:ascii="Times New Roman" w:eastAsia="Times New Roman" w:hAnsi="Times New Roman" w:cs="Times New Roman"/>
          <w:b/>
          <w:bCs/>
          <w:sz w:val="24"/>
          <w:szCs w:val="24"/>
        </w:rPr>
        <w:t>)</w:t>
      </w:r>
    </w:p>
    <w:p w14:paraId="06AAE4C8" w14:textId="443FD78E" w:rsidR="00F80895" w:rsidRPr="00F80895" w:rsidRDefault="005D10F8"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lang w:val="en-US"/>
        </w:rPr>
      </w:pPr>
      <w:r w:rsidRPr="00D303B7">
        <w:rPr>
          <w:rFonts w:ascii="Times New Roman" w:eastAsia="Times New Roman" w:hAnsi="Times New Roman" w:cs="Times New Roman"/>
          <w:sz w:val="24"/>
          <w:szCs w:val="24"/>
        </w:rPr>
        <w:t xml:space="preserve">In its 2020 List of Issues, the Committee requested Nicaragua to provide information </w:t>
      </w:r>
      <w:r w:rsidR="007102CF">
        <w:rPr>
          <w:rFonts w:ascii="Times New Roman" w:eastAsia="Times New Roman" w:hAnsi="Times New Roman" w:cs="Times New Roman"/>
          <w:sz w:val="24"/>
          <w:szCs w:val="24"/>
        </w:rPr>
        <w:t>about the</w:t>
      </w:r>
      <w:r w:rsidR="00C649F4">
        <w:rPr>
          <w:rFonts w:ascii="Times New Roman" w:eastAsia="Times New Roman" w:hAnsi="Times New Roman" w:cs="Times New Roman"/>
          <w:sz w:val="24"/>
          <w:szCs w:val="24"/>
        </w:rPr>
        <w:t xml:space="preserve"> </w:t>
      </w:r>
      <w:r w:rsidR="00A77111">
        <w:rPr>
          <w:rFonts w:ascii="Times New Roman" w:eastAsia="Times New Roman" w:hAnsi="Times New Roman" w:cs="Times New Roman"/>
          <w:sz w:val="24"/>
          <w:szCs w:val="24"/>
        </w:rPr>
        <w:t>State’s measures</w:t>
      </w:r>
      <w:r w:rsidR="00C649F4">
        <w:rPr>
          <w:rFonts w:ascii="Times New Roman" w:eastAsia="Times New Roman" w:hAnsi="Times New Roman" w:cs="Times New Roman"/>
          <w:sz w:val="24"/>
          <w:szCs w:val="24"/>
        </w:rPr>
        <w:t xml:space="preserve"> on</w:t>
      </w:r>
      <w:r w:rsidRPr="00D303B7">
        <w:rPr>
          <w:rFonts w:ascii="Times New Roman" w:eastAsia="Times New Roman" w:hAnsi="Times New Roman" w:cs="Times New Roman"/>
          <w:sz w:val="24"/>
          <w:szCs w:val="24"/>
        </w:rPr>
        <w:t xml:space="preserve"> police oversight and accountability measures</w:t>
      </w:r>
      <w:r w:rsidR="00A63B4D">
        <w:rPr>
          <w:rFonts w:ascii="Times New Roman" w:eastAsia="Times New Roman" w:hAnsi="Times New Roman" w:cs="Times New Roman"/>
          <w:sz w:val="24"/>
          <w:szCs w:val="24"/>
        </w:rPr>
        <w:t xml:space="preserve">. The Committee </w:t>
      </w:r>
      <w:r w:rsidR="007102CF">
        <w:rPr>
          <w:rFonts w:ascii="Times New Roman" w:eastAsia="Times New Roman" w:hAnsi="Times New Roman" w:cs="Times New Roman"/>
          <w:sz w:val="24"/>
          <w:szCs w:val="24"/>
        </w:rPr>
        <w:t>sourced</w:t>
      </w:r>
      <w:r w:rsidRPr="00D303B7">
        <w:rPr>
          <w:rFonts w:ascii="Times New Roman" w:eastAsia="Times New Roman" w:hAnsi="Times New Roman" w:cs="Times New Roman"/>
          <w:sz w:val="24"/>
          <w:szCs w:val="24"/>
        </w:rPr>
        <w:t xml:space="preserve"> the cases documented by the </w:t>
      </w:r>
      <w:r w:rsidR="002D414A" w:rsidRPr="00D303B7">
        <w:rPr>
          <w:rFonts w:ascii="Times New Roman" w:eastAsia="Times New Roman" w:hAnsi="Times New Roman" w:cs="Times New Roman"/>
          <w:sz w:val="24"/>
          <w:szCs w:val="24"/>
        </w:rPr>
        <w:t>United Nations Office of the High Commissioner for Human Rights (</w:t>
      </w:r>
      <w:r w:rsidRPr="00D303B7">
        <w:rPr>
          <w:rFonts w:ascii="Times New Roman" w:eastAsia="Times New Roman" w:hAnsi="Times New Roman" w:cs="Times New Roman"/>
          <w:sz w:val="24"/>
          <w:szCs w:val="24"/>
        </w:rPr>
        <w:t>OHCHR</w:t>
      </w:r>
      <w:r w:rsidR="002D414A" w:rsidRPr="00D303B7">
        <w:rPr>
          <w:rFonts w:ascii="Times New Roman" w:eastAsia="Times New Roman" w:hAnsi="Times New Roman" w:cs="Times New Roman"/>
          <w:sz w:val="24"/>
          <w:szCs w:val="24"/>
        </w:rPr>
        <w:t>)</w:t>
      </w:r>
      <w:r w:rsidR="0044153C" w:rsidRPr="00D303B7">
        <w:rPr>
          <w:rFonts w:ascii="Times New Roman" w:eastAsia="Times New Roman" w:hAnsi="Times New Roman" w:cs="Times New Roman"/>
          <w:sz w:val="24"/>
          <w:szCs w:val="24"/>
        </w:rPr>
        <w:t xml:space="preserve"> </w:t>
      </w:r>
      <w:r w:rsidR="00C60F52">
        <w:rPr>
          <w:rFonts w:ascii="Times New Roman" w:eastAsia="Times New Roman" w:hAnsi="Times New Roman" w:cs="Times New Roman"/>
          <w:sz w:val="24"/>
          <w:szCs w:val="24"/>
        </w:rPr>
        <w:t xml:space="preserve">regarding </w:t>
      </w:r>
      <w:r w:rsidRPr="00D303B7">
        <w:rPr>
          <w:rFonts w:ascii="Times New Roman" w:eastAsia="Times New Roman" w:hAnsi="Times New Roman" w:cs="Times New Roman"/>
          <w:sz w:val="24"/>
          <w:szCs w:val="24"/>
        </w:rPr>
        <w:t xml:space="preserve">mass arrests against the </w:t>
      </w:r>
      <w:r w:rsidR="009C3991" w:rsidRPr="00D303B7">
        <w:rPr>
          <w:rFonts w:ascii="Times New Roman" w:eastAsia="Times New Roman" w:hAnsi="Times New Roman" w:cs="Times New Roman"/>
          <w:sz w:val="24"/>
          <w:szCs w:val="24"/>
        </w:rPr>
        <w:t>anti-government</w:t>
      </w:r>
      <w:r w:rsidRPr="00D303B7">
        <w:rPr>
          <w:rFonts w:ascii="Times New Roman" w:eastAsia="Times New Roman" w:hAnsi="Times New Roman" w:cs="Times New Roman"/>
          <w:sz w:val="24"/>
          <w:szCs w:val="24"/>
        </w:rPr>
        <w:t xml:space="preserve"> </w:t>
      </w:r>
      <w:r w:rsidR="0085729E">
        <w:rPr>
          <w:rFonts w:ascii="Times New Roman" w:eastAsia="Times New Roman" w:hAnsi="Times New Roman" w:cs="Times New Roman"/>
          <w:sz w:val="24"/>
          <w:szCs w:val="24"/>
        </w:rPr>
        <w:t>protestors</w:t>
      </w:r>
      <w:r w:rsidRPr="00D303B7">
        <w:rPr>
          <w:rFonts w:ascii="Times New Roman" w:eastAsia="Times New Roman" w:hAnsi="Times New Roman" w:cs="Times New Roman"/>
          <w:sz w:val="24"/>
          <w:szCs w:val="24"/>
        </w:rPr>
        <w:t xml:space="preserve"> in which the police failed to inform the reason for the arrest or their rights</w:t>
      </w:r>
      <w:r w:rsidR="00B14487">
        <w:rPr>
          <w:rFonts w:ascii="Times New Roman" w:eastAsia="Times New Roman" w:hAnsi="Times New Roman" w:cs="Times New Roman"/>
          <w:sz w:val="24"/>
          <w:szCs w:val="24"/>
        </w:rPr>
        <w:t xml:space="preserve">. The </w:t>
      </w:r>
      <w:r w:rsidR="00AC16BE">
        <w:rPr>
          <w:rFonts w:ascii="Times New Roman" w:eastAsia="Times New Roman" w:hAnsi="Times New Roman" w:cs="Times New Roman"/>
          <w:sz w:val="24"/>
          <w:szCs w:val="24"/>
        </w:rPr>
        <w:t>S</w:t>
      </w:r>
      <w:r w:rsidR="00B14487">
        <w:rPr>
          <w:rFonts w:ascii="Times New Roman" w:eastAsia="Times New Roman" w:hAnsi="Times New Roman" w:cs="Times New Roman"/>
          <w:sz w:val="24"/>
          <w:szCs w:val="24"/>
        </w:rPr>
        <w:t xml:space="preserve">tate failed to </w:t>
      </w:r>
      <w:r w:rsidR="0082545E">
        <w:rPr>
          <w:rFonts w:ascii="Times New Roman" w:eastAsia="Times New Roman" w:hAnsi="Times New Roman" w:cs="Times New Roman"/>
          <w:sz w:val="24"/>
          <w:szCs w:val="24"/>
        </w:rPr>
        <w:t>notify</w:t>
      </w:r>
      <w:r w:rsidRPr="00D303B7">
        <w:rPr>
          <w:rFonts w:ascii="Times New Roman" w:eastAsia="Times New Roman" w:hAnsi="Times New Roman" w:cs="Times New Roman"/>
          <w:sz w:val="24"/>
          <w:szCs w:val="24"/>
        </w:rPr>
        <w:t xml:space="preserve"> the families of the arrested person</w:t>
      </w:r>
      <w:r w:rsidR="00B14487">
        <w:rPr>
          <w:rFonts w:ascii="Times New Roman" w:eastAsia="Times New Roman" w:hAnsi="Times New Roman" w:cs="Times New Roman"/>
          <w:sz w:val="24"/>
          <w:szCs w:val="24"/>
        </w:rPr>
        <w:t xml:space="preserve"> and </w:t>
      </w:r>
      <w:r w:rsidRPr="00D303B7">
        <w:rPr>
          <w:rFonts w:ascii="Times New Roman" w:eastAsia="Times New Roman" w:hAnsi="Times New Roman" w:cs="Times New Roman"/>
          <w:sz w:val="24"/>
          <w:szCs w:val="24"/>
        </w:rPr>
        <w:t xml:space="preserve">denied arrested persons access to </w:t>
      </w:r>
      <w:r w:rsidR="00E752C9" w:rsidRPr="00D303B7">
        <w:rPr>
          <w:rFonts w:ascii="Times New Roman" w:eastAsia="Times New Roman" w:hAnsi="Times New Roman" w:cs="Times New Roman"/>
          <w:sz w:val="24"/>
          <w:szCs w:val="24"/>
        </w:rPr>
        <w:t>a lawyer</w:t>
      </w:r>
      <w:r w:rsidR="00B14487">
        <w:rPr>
          <w:rFonts w:ascii="Times New Roman" w:eastAsia="Times New Roman" w:hAnsi="Times New Roman" w:cs="Times New Roman"/>
          <w:sz w:val="24"/>
          <w:szCs w:val="24"/>
        </w:rPr>
        <w:t xml:space="preserve">, </w:t>
      </w:r>
      <w:r w:rsidR="00B14487" w:rsidRPr="00D303B7">
        <w:rPr>
          <w:rFonts w:ascii="Times New Roman" w:eastAsia="Times New Roman" w:hAnsi="Times New Roman" w:cs="Times New Roman"/>
          <w:sz w:val="24"/>
          <w:szCs w:val="24"/>
        </w:rPr>
        <w:t>hold</w:t>
      </w:r>
      <w:r w:rsidR="00B14487">
        <w:rPr>
          <w:rFonts w:ascii="Times New Roman" w:eastAsia="Times New Roman" w:hAnsi="Times New Roman" w:cs="Times New Roman"/>
          <w:sz w:val="24"/>
          <w:szCs w:val="24"/>
        </w:rPr>
        <w:t>ing</w:t>
      </w:r>
      <w:r w:rsidRPr="00D303B7">
        <w:rPr>
          <w:rFonts w:ascii="Times New Roman" w:eastAsia="Times New Roman" w:hAnsi="Times New Roman" w:cs="Times New Roman"/>
          <w:sz w:val="24"/>
          <w:szCs w:val="24"/>
        </w:rPr>
        <w:t xml:space="preserve"> </w:t>
      </w:r>
      <w:r w:rsidR="00B14487">
        <w:rPr>
          <w:rFonts w:ascii="Times New Roman" w:eastAsia="Times New Roman" w:hAnsi="Times New Roman" w:cs="Times New Roman"/>
          <w:sz w:val="24"/>
          <w:szCs w:val="24"/>
        </w:rPr>
        <w:t>detainees</w:t>
      </w:r>
      <w:r w:rsidRPr="00D303B7">
        <w:rPr>
          <w:rFonts w:ascii="Times New Roman" w:eastAsia="Times New Roman" w:hAnsi="Times New Roman" w:cs="Times New Roman"/>
          <w:sz w:val="24"/>
          <w:szCs w:val="24"/>
        </w:rPr>
        <w:t xml:space="preserve"> for weeks without bringing them before a judge.</w:t>
      </w:r>
      <w:r w:rsidR="007E5668" w:rsidRPr="007E5668">
        <w:rPr>
          <w:rStyle w:val="Funotenzeichen"/>
          <w:rFonts w:ascii="Times New Roman" w:eastAsia="Times New Roman" w:hAnsi="Times New Roman" w:cs="Times New Roman"/>
          <w:sz w:val="24"/>
          <w:szCs w:val="24"/>
        </w:rPr>
        <w:t xml:space="preserve"> </w:t>
      </w:r>
      <w:r w:rsidR="007E5668" w:rsidRPr="00D303B7">
        <w:rPr>
          <w:rStyle w:val="Funotenzeichen"/>
          <w:rFonts w:ascii="Times New Roman" w:eastAsia="Times New Roman" w:hAnsi="Times New Roman" w:cs="Times New Roman"/>
          <w:sz w:val="24"/>
          <w:szCs w:val="24"/>
        </w:rPr>
        <w:footnoteReference w:id="2"/>
      </w:r>
      <w:r w:rsidR="00E752C9">
        <w:rPr>
          <w:rFonts w:ascii="Times New Roman" w:eastAsia="Times New Roman" w:hAnsi="Times New Roman" w:cs="Times New Roman"/>
          <w:sz w:val="24"/>
          <w:szCs w:val="24"/>
        </w:rPr>
        <w:t xml:space="preserve"> </w:t>
      </w:r>
    </w:p>
    <w:p w14:paraId="2B310D4B" w14:textId="3E69C5A5" w:rsidR="008D4EAF" w:rsidRPr="00576777" w:rsidRDefault="002A5D3C" w:rsidP="002B31F3">
      <w:pPr>
        <w:pStyle w:val="Listenabsatz"/>
        <w:numPr>
          <w:ilvl w:val="0"/>
          <w:numId w:val="6"/>
        </w:numPr>
        <w:spacing w:after="120" w:line="240" w:lineRule="auto"/>
        <w:contextualSpacing w:val="0"/>
        <w:jc w:val="both"/>
        <w:rPr>
          <w:rFonts w:ascii="Times" w:eastAsia="Times New Roman" w:hAnsi="Times" w:cs="Times New Roman"/>
          <w:sz w:val="24"/>
          <w:szCs w:val="24"/>
        </w:rPr>
      </w:pPr>
      <w:r w:rsidRPr="006E7747">
        <w:rPr>
          <w:rFonts w:ascii="Times" w:hAnsi="Times"/>
          <w:sz w:val="24"/>
          <w:szCs w:val="24"/>
        </w:rPr>
        <w:t>T</w:t>
      </w:r>
      <w:r w:rsidR="002A2F13" w:rsidRPr="006E7747">
        <w:rPr>
          <w:rFonts w:ascii="Times" w:hAnsi="Times"/>
          <w:sz w:val="24"/>
          <w:szCs w:val="24"/>
        </w:rPr>
        <w:t xml:space="preserve">he </w:t>
      </w:r>
      <w:r w:rsidR="00097108">
        <w:rPr>
          <w:rFonts w:ascii="Times" w:hAnsi="Times"/>
          <w:sz w:val="24"/>
          <w:szCs w:val="24"/>
        </w:rPr>
        <w:t xml:space="preserve">Inter-American </w:t>
      </w:r>
      <w:r w:rsidR="00AC16BE">
        <w:rPr>
          <w:rFonts w:ascii="Times" w:hAnsi="Times"/>
          <w:sz w:val="24"/>
          <w:szCs w:val="24"/>
        </w:rPr>
        <w:t>Commission</w:t>
      </w:r>
      <w:r w:rsidR="00097108">
        <w:rPr>
          <w:rFonts w:ascii="Times" w:hAnsi="Times"/>
          <w:sz w:val="24"/>
          <w:szCs w:val="24"/>
        </w:rPr>
        <w:t xml:space="preserve"> on Human Rights (</w:t>
      </w:r>
      <w:r w:rsidR="005D10F8" w:rsidRPr="006E7747">
        <w:rPr>
          <w:rFonts w:ascii="Times" w:hAnsi="Times"/>
          <w:sz w:val="24"/>
          <w:szCs w:val="24"/>
        </w:rPr>
        <w:t>IACHR</w:t>
      </w:r>
      <w:r w:rsidR="00097108">
        <w:rPr>
          <w:rFonts w:ascii="Times" w:hAnsi="Times"/>
          <w:sz w:val="24"/>
          <w:szCs w:val="24"/>
        </w:rPr>
        <w:t>)</w:t>
      </w:r>
      <w:r w:rsidRPr="006E7747">
        <w:rPr>
          <w:rFonts w:ascii="Times" w:hAnsi="Times"/>
          <w:sz w:val="24"/>
          <w:szCs w:val="24"/>
        </w:rPr>
        <w:t xml:space="preserve"> </w:t>
      </w:r>
      <w:r w:rsidR="00B65D29" w:rsidRPr="006E7747">
        <w:rPr>
          <w:rFonts w:ascii="Times" w:hAnsi="Times"/>
          <w:sz w:val="24"/>
          <w:szCs w:val="24"/>
        </w:rPr>
        <w:t>received information regarding</w:t>
      </w:r>
      <w:r w:rsidR="005D10F8" w:rsidRPr="006E7747">
        <w:rPr>
          <w:rFonts w:ascii="Times" w:hAnsi="Times"/>
          <w:sz w:val="24"/>
          <w:szCs w:val="24"/>
        </w:rPr>
        <w:t xml:space="preserve"> legal persecutio</w:t>
      </w:r>
      <w:r w:rsidR="00097108">
        <w:rPr>
          <w:rFonts w:ascii="Times" w:hAnsi="Times"/>
          <w:sz w:val="24"/>
          <w:szCs w:val="24"/>
        </w:rPr>
        <w:t>n, arbitrary detention</w:t>
      </w:r>
      <w:r w:rsidR="005D10F8" w:rsidRPr="006E7747">
        <w:rPr>
          <w:rFonts w:ascii="Times" w:hAnsi="Times"/>
          <w:sz w:val="24"/>
          <w:szCs w:val="24"/>
        </w:rPr>
        <w:t xml:space="preserve"> and criminalization </w:t>
      </w:r>
      <w:r w:rsidR="00B65D29" w:rsidRPr="006E7747">
        <w:rPr>
          <w:rFonts w:ascii="Times" w:hAnsi="Times"/>
          <w:sz w:val="24"/>
          <w:szCs w:val="24"/>
        </w:rPr>
        <w:t>against</w:t>
      </w:r>
      <w:r w:rsidR="005D10F8" w:rsidRPr="006E7747">
        <w:rPr>
          <w:rFonts w:ascii="Times" w:hAnsi="Times"/>
          <w:sz w:val="24"/>
          <w:szCs w:val="24"/>
        </w:rPr>
        <w:t xml:space="preserve"> dissidents, </w:t>
      </w:r>
      <w:r w:rsidR="00A77111">
        <w:rPr>
          <w:rFonts w:ascii="Times" w:hAnsi="Times"/>
          <w:sz w:val="24"/>
          <w:szCs w:val="24"/>
        </w:rPr>
        <w:t>protestors</w:t>
      </w:r>
      <w:r w:rsidR="005D10F8" w:rsidRPr="006E7747">
        <w:rPr>
          <w:rFonts w:ascii="Times" w:hAnsi="Times"/>
          <w:sz w:val="24"/>
          <w:szCs w:val="24"/>
        </w:rPr>
        <w:t>, students, and human rights defenders</w:t>
      </w:r>
      <w:r w:rsidR="002A2F13" w:rsidRPr="006E7747">
        <w:rPr>
          <w:rFonts w:ascii="Times" w:hAnsi="Times"/>
          <w:sz w:val="24"/>
          <w:szCs w:val="24"/>
        </w:rPr>
        <w:t xml:space="preserve">. </w:t>
      </w:r>
      <w:r w:rsidR="00DB5CC3" w:rsidRPr="006E7747">
        <w:rPr>
          <w:rFonts w:ascii="Times" w:hAnsi="Times"/>
          <w:sz w:val="24"/>
          <w:szCs w:val="24"/>
        </w:rPr>
        <w:t>T</w:t>
      </w:r>
      <w:r w:rsidR="003B4702" w:rsidRPr="006E7747">
        <w:rPr>
          <w:rFonts w:ascii="Times" w:hAnsi="Times"/>
          <w:sz w:val="24"/>
          <w:szCs w:val="24"/>
        </w:rPr>
        <w:t xml:space="preserve">he IACHR found a </w:t>
      </w:r>
      <w:r w:rsidR="005D10F8" w:rsidRPr="006E7747">
        <w:rPr>
          <w:rFonts w:ascii="Times" w:hAnsi="Times"/>
          <w:sz w:val="24"/>
          <w:szCs w:val="24"/>
        </w:rPr>
        <w:t>failure of the police to inform them of their rights or of the charges against them at the time of their arrest. The</w:t>
      </w:r>
      <w:r w:rsidR="003B4702" w:rsidRPr="006E7747">
        <w:rPr>
          <w:rFonts w:ascii="Times" w:hAnsi="Times"/>
          <w:sz w:val="24"/>
          <w:szCs w:val="24"/>
        </w:rPr>
        <w:t xml:space="preserve"> </w:t>
      </w:r>
      <w:r w:rsidR="00C44052" w:rsidRPr="006E7747">
        <w:rPr>
          <w:rFonts w:ascii="Times" w:hAnsi="Times"/>
          <w:sz w:val="24"/>
          <w:szCs w:val="24"/>
        </w:rPr>
        <w:t>Nicaraguan</w:t>
      </w:r>
      <w:r w:rsidR="005D10F8" w:rsidRPr="006E7747">
        <w:rPr>
          <w:rFonts w:ascii="Times" w:hAnsi="Times"/>
          <w:sz w:val="24"/>
          <w:szCs w:val="24"/>
        </w:rPr>
        <w:t xml:space="preserve"> police showed no arrest warrants, nor notified their families </w:t>
      </w:r>
      <w:r w:rsidR="00D52F63" w:rsidRPr="006E7747">
        <w:rPr>
          <w:rFonts w:ascii="Times" w:hAnsi="Times"/>
          <w:sz w:val="24"/>
          <w:szCs w:val="24"/>
        </w:rPr>
        <w:t xml:space="preserve">or lawyers </w:t>
      </w:r>
      <w:r w:rsidR="005D10F8" w:rsidRPr="006E7747">
        <w:rPr>
          <w:rFonts w:ascii="Times" w:hAnsi="Times"/>
          <w:sz w:val="24"/>
          <w:szCs w:val="24"/>
        </w:rPr>
        <w:t>of their arrest and their place of detention.</w:t>
      </w:r>
      <w:r w:rsidR="00913387">
        <w:rPr>
          <w:rStyle w:val="Funotenzeichen"/>
          <w:rFonts w:ascii="Times" w:hAnsi="Times"/>
          <w:sz w:val="24"/>
          <w:szCs w:val="24"/>
        </w:rPr>
        <w:footnoteReference w:id="3"/>
      </w:r>
      <w:r w:rsidR="006E1FB9" w:rsidRPr="006E7747">
        <w:rPr>
          <w:rFonts w:ascii="Times" w:hAnsi="Times"/>
          <w:sz w:val="24"/>
          <w:szCs w:val="24"/>
        </w:rPr>
        <w:t xml:space="preserve"> </w:t>
      </w:r>
      <w:r w:rsidR="00DB5CC3" w:rsidRPr="006E7747">
        <w:rPr>
          <w:rFonts w:ascii="Times" w:hAnsi="Times"/>
          <w:sz w:val="24"/>
          <w:szCs w:val="24"/>
        </w:rPr>
        <w:t xml:space="preserve">The Inter-American </w:t>
      </w:r>
      <w:r w:rsidR="006B02B0" w:rsidRPr="006E7747">
        <w:rPr>
          <w:rFonts w:ascii="Times" w:hAnsi="Times"/>
          <w:sz w:val="24"/>
          <w:szCs w:val="24"/>
        </w:rPr>
        <w:t>Court</w:t>
      </w:r>
      <w:r w:rsidR="00DB5CC3" w:rsidRPr="006E7747">
        <w:rPr>
          <w:rFonts w:ascii="Times" w:hAnsi="Times"/>
          <w:sz w:val="24"/>
          <w:szCs w:val="24"/>
        </w:rPr>
        <w:t xml:space="preserve"> </w:t>
      </w:r>
      <w:r w:rsidR="00097108">
        <w:rPr>
          <w:rFonts w:ascii="Times" w:hAnsi="Times"/>
          <w:sz w:val="24"/>
          <w:szCs w:val="24"/>
        </w:rPr>
        <w:t xml:space="preserve">on Human Rights </w:t>
      </w:r>
      <w:r w:rsidR="00A77111">
        <w:rPr>
          <w:rFonts w:ascii="Times" w:hAnsi="Times"/>
          <w:sz w:val="24"/>
          <w:szCs w:val="24"/>
        </w:rPr>
        <w:t>has</w:t>
      </w:r>
      <w:r w:rsidR="007E640B" w:rsidRPr="006E7747">
        <w:rPr>
          <w:rFonts w:ascii="Times" w:hAnsi="Times"/>
          <w:sz w:val="24"/>
          <w:szCs w:val="24"/>
        </w:rPr>
        <w:t xml:space="preserve"> </w:t>
      </w:r>
      <w:r w:rsidR="00DB5CC3" w:rsidRPr="006E7747">
        <w:rPr>
          <w:rFonts w:ascii="Times" w:hAnsi="Times"/>
          <w:sz w:val="24"/>
          <w:szCs w:val="24"/>
        </w:rPr>
        <w:t xml:space="preserve">provided </w:t>
      </w:r>
      <w:r w:rsidR="007E640B" w:rsidRPr="006E7747">
        <w:rPr>
          <w:rFonts w:ascii="Times" w:hAnsi="Times"/>
          <w:sz w:val="24"/>
          <w:szCs w:val="24"/>
        </w:rPr>
        <w:t xml:space="preserve">precautionary measures </w:t>
      </w:r>
      <w:r w:rsidR="00A77111">
        <w:rPr>
          <w:rFonts w:ascii="Times" w:hAnsi="Times"/>
          <w:sz w:val="24"/>
          <w:szCs w:val="24"/>
        </w:rPr>
        <w:t>on</w:t>
      </w:r>
      <w:r w:rsidR="00590A88" w:rsidRPr="006E7747">
        <w:rPr>
          <w:rFonts w:ascii="Times" w:hAnsi="Times"/>
          <w:sz w:val="24"/>
          <w:szCs w:val="24"/>
        </w:rPr>
        <w:t xml:space="preserve"> multiple occasions </w:t>
      </w:r>
      <w:r w:rsidR="00653DC0" w:rsidRPr="006E7747">
        <w:rPr>
          <w:rFonts w:ascii="Times" w:hAnsi="Times"/>
          <w:sz w:val="24"/>
          <w:szCs w:val="24"/>
        </w:rPr>
        <w:t xml:space="preserve">like in the case of the </w:t>
      </w:r>
      <w:r w:rsidR="008D4EAF" w:rsidRPr="006E7747">
        <w:rPr>
          <w:rFonts w:ascii="Times" w:hAnsi="Times"/>
          <w:i/>
          <w:iCs/>
          <w:sz w:val="24"/>
          <w:szCs w:val="24"/>
        </w:rPr>
        <w:t xml:space="preserve">Centro </w:t>
      </w:r>
      <w:proofErr w:type="spellStart"/>
      <w:r w:rsidR="008D4EAF" w:rsidRPr="006E7747">
        <w:rPr>
          <w:rFonts w:ascii="Times" w:hAnsi="Times"/>
          <w:i/>
          <w:iCs/>
          <w:sz w:val="24"/>
          <w:szCs w:val="24"/>
        </w:rPr>
        <w:t>Nicaragüense</w:t>
      </w:r>
      <w:proofErr w:type="spellEnd"/>
      <w:r w:rsidR="008D4EAF" w:rsidRPr="006E7747">
        <w:rPr>
          <w:rFonts w:ascii="Times" w:hAnsi="Times"/>
          <w:i/>
          <w:iCs/>
          <w:sz w:val="24"/>
          <w:szCs w:val="24"/>
        </w:rPr>
        <w:t xml:space="preserve"> de Derechos Humanos y de la </w:t>
      </w:r>
      <w:proofErr w:type="spellStart"/>
      <w:r w:rsidR="008D4EAF" w:rsidRPr="006E7747">
        <w:rPr>
          <w:rFonts w:ascii="Times" w:hAnsi="Times"/>
          <w:i/>
          <w:iCs/>
          <w:sz w:val="24"/>
          <w:szCs w:val="24"/>
        </w:rPr>
        <w:t>Comisión</w:t>
      </w:r>
      <w:proofErr w:type="spellEnd"/>
      <w:r w:rsidR="008D4EAF" w:rsidRPr="006E7747">
        <w:rPr>
          <w:rFonts w:ascii="Times" w:hAnsi="Times"/>
          <w:i/>
          <w:iCs/>
          <w:sz w:val="24"/>
          <w:szCs w:val="24"/>
        </w:rPr>
        <w:t xml:space="preserve"> Permanente De Derechos Humanos (</w:t>
      </w:r>
      <w:proofErr w:type="spellStart"/>
      <w:r w:rsidR="008D4EAF" w:rsidRPr="006E7747">
        <w:rPr>
          <w:rFonts w:ascii="Times" w:hAnsi="Times"/>
          <w:i/>
          <w:iCs/>
          <w:sz w:val="24"/>
          <w:szCs w:val="24"/>
        </w:rPr>
        <w:t>Cenidh-Cpdh</w:t>
      </w:r>
      <w:proofErr w:type="spellEnd"/>
      <w:r w:rsidR="008D4EAF" w:rsidRPr="006E7747">
        <w:rPr>
          <w:rFonts w:ascii="Times" w:hAnsi="Times"/>
          <w:i/>
          <w:iCs/>
          <w:sz w:val="24"/>
          <w:szCs w:val="24"/>
        </w:rPr>
        <w:t>)</w:t>
      </w:r>
      <w:r w:rsidR="00074EEA" w:rsidRPr="006E7747">
        <w:rPr>
          <w:rStyle w:val="Funotenzeichen"/>
          <w:rFonts w:ascii="Times" w:hAnsi="Times"/>
          <w:i/>
          <w:iCs/>
          <w:sz w:val="24"/>
          <w:szCs w:val="24"/>
        </w:rPr>
        <w:footnoteReference w:id="4"/>
      </w:r>
      <w:r w:rsidR="006E7747" w:rsidRPr="006E7747">
        <w:rPr>
          <w:rFonts w:ascii="Times" w:hAnsi="Times"/>
          <w:i/>
          <w:iCs/>
          <w:sz w:val="24"/>
          <w:szCs w:val="24"/>
        </w:rPr>
        <w:t xml:space="preserve"> </w:t>
      </w:r>
      <w:r w:rsidR="00EB49BF" w:rsidRPr="00EB49BF">
        <w:rPr>
          <w:rFonts w:ascii="Times" w:hAnsi="Times"/>
          <w:sz w:val="24"/>
          <w:szCs w:val="24"/>
        </w:rPr>
        <w:t>in</w:t>
      </w:r>
      <w:r w:rsidR="006E7747" w:rsidRPr="00EB49BF">
        <w:rPr>
          <w:rFonts w:ascii="Times" w:hAnsi="Times"/>
          <w:sz w:val="24"/>
          <w:szCs w:val="24"/>
        </w:rPr>
        <w:t xml:space="preserve"> arbitrary detentions </w:t>
      </w:r>
      <w:r w:rsidR="00EB49BF" w:rsidRPr="00EB49BF">
        <w:rPr>
          <w:rFonts w:ascii="Times" w:hAnsi="Times"/>
          <w:sz w:val="24"/>
          <w:szCs w:val="24"/>
        </w:rPr>
        <w:t>with</w:t>
      </w:r>
      <w:r w:rsidR="006E7747" w:rsidRPr="00EB49BF">
        <w:rPr>
          <w:rFonts w:ascii="Times" w:hAnsi="Times"/>
          <w:sz w:val="24"/>
          <w:szCs w:val="24"/>
        </w:rPr>
        <w:t xml:space="preserve"> similar circumstances as the described.</w:t>
      </w:r>
      <w:r w:rsidR="006E7747" w:rsidRPr="006E7747">
        <w:rPr>
          <w:rFonts w:ascii="Times" w:hAnsi="Times"/>
          <w:i/>
          <w:iCs/>
          <w:sz w:val="24"/>
          <w:szCs w:val="24"/>
        </w:rPr>
        <w:t xml:space="preserve"> </w:t>
      </w:r>
    </w:p>
    <w:p w14:paraId="5B94ECD1" w14:textId="0CD442F6" w:rsidR="00D66238" w:rsidRPr="00796242" w:rsidRDefault="00D66238" w:rsidP="002B31F3">
      <w:pPr>
        <w:numPr>
          <w:ilvl w:val="0"/>
          <w:numId w:val="6"/>
        </w:numPr>
        <w:spacing w:after="120" w:line="240" w:lineRule="auto"/>
        <w:jc w:val="both"/>
        <w:rPr>
          <w:rFonts w:ascii="Times" w:eastAsia="Times New Roman" w:hAnsi="Times" w:cs="Times New Roman"/>
          <w:sz w:val="24"/>
          <w:szCs w:val="24"/>
        </w:rPr>
      </w:pPr>
      <w:r w:rsidRPr="00796242">
        <w:rPr>
          <w:rFonts w:ascii="Times" w:eastAsia="Times New Roman" w:hAnsi="Times" w:cs="Times New Roman"/>
          <w:sz w:val="24"/>
          <w:szCs w:val="24"/>
        </w:rPr>
        <w:lastRenderedPageBreak/>
        <w:t>Nicaraguan police allegedly have arrested innocent persons without a warrant. According to the IACHR, between November 5 and 7, 2021, at least 23 individuals were arbitrarily detained in nine departments, without arrest warrants or providing information to the detainees’ families.</w:t>
      </w:r>
      <w:r w:rsidRPr="00796242">
        <w:rPr>
          <w:rFonts w:ascii="Times" w:eastAsia="Times New Roman" w:hAnsi="Times" w:cs="Times New Roman"/>
          <w:sz w:val="24"/>
          <w:szCs w:val="24"/>
          <w:vertAlign w:val="superscript"/>
        </w:rPr>
        <w:footnoteReference w:id="5"/>
      </w:r>
      <w:r w:rsidRPr="00796242">
        <w:rPr>
          <w:rFonts w:ascii="Times" w:eastAsia="Times New Roman" w:hAnsi="Times" w:cs="Times New Roman"/>
          <w:sz w:val="24"/>
          <w:szCs w:val="24"/>
        </w:rPr>
        <w:t xml:space="preserve"> The Nicaraguan Human Rights Center has </w:t>
      </w:r>
      <w:r w:rsidR="00233907">
        <w:rPr>
          <w:rFonts w:ascii="Times" w:eastAsia="Times New Roman" w:hAnsi="Times" w:cs="Times New Roman"/>
          <w:sz w:val="24"/>
          <w:szCs w:val="24"/>
        </w:rPr>
        <w:t xml:space="preserve">reported </w:t>
      </w:r>
      <w:r w:rsidRPr="00796242">
        <w:rPr>
          <w:rFonts w:ascii="Times" w:eastAsia="Times New Roman" w:hAnsi="Times" w:cs="Times New Roman"/>
          <w:sz w:val="24"/>
          <w:szCs w:val="24"/>
        </w:rPr>
        <w:t>that since May 2021, at least 43 human rights defenders and political opponents, including seven presidential pre-candidates, are in detention.</w:t>
      </w:r>
      <w:r w:rsidRPr="00796242">
        <w:rPr>
          <w:rStyle w:val="Funotenzeichen"/>
          <w:rFonts w:ascii="Times" w:eastAsia="Times New Roman" w:hAnsi="Times" w:cs="Times New Roman"/>
          <w:sz w:val="24"/>
          <w:szCs w:val="24"/>
        </w:rPr>
        <w:footnoteReference w:id="6"/>
      </w:r>
      <w:r w:rsidRPr="00796242">
        <w:rPr>
          <w:rFonts w:ascii="Times" w:hAnsi="Times"/>
          <w:sz w:val="24"/>
          <w:szCs w:val="24"/>
        </w:rPr>
        <w:t xml:space="preserve">In the atmosphere of </w:t>
      </w:r>
      <w:r w:rsidRPr="00796242">
        <w:rPr>
          <w:rFonts w:ascii="Times" w:eastAsia="Times New Roman" w:hAnsi="Times" w:cs="Times New Roman"/>
          <w:sz w:val="24"/>
          <w:szCs w:val="24"/>
        </w:rPr>
        <w:t>the anti-government protests in 2018, Amnesty International has reported that at least 30 persons were detained in the “</w:t>
      </w:r>
      <w:r w:rsidRPr="00796242">
        <w:rPr>
          <w:rFonts w:ascii="Times" w:eastAsia="Times New Roman" w:hAnsi="Times" w:cs="Times New Roman"/>
          <w:i/>
          <w:iCs/>
          <w:sz w:val="24"/>
          <w:szCs w:val="24"/>
        </w:rPr>
        <w:t xml:space="preserve">El </w:t>
      </w:r>
      <w:proofErr w:type="spellStart"/>
      <w:r w:rsidRPr="00796242">
        <w:rPr>
          <w:rFonts w:ascii="Times" w:eastAsia="Times New Roman" w:hAnsi="Times" w:cs="Times New Roman"/>
          <w:i/>
          <w:iCs/>
          <w:sz w:val="24"/>
          <w:szCs w:val="24"/>
        </w:rPr>
        <w:t>Chipote</w:t>
      </w:r>
      <w:proofErr w:type="spellEnd"/>
      <w:r w:rsidRPr="00796242">
        <w:rPr>
          <w:rFonts w:ascii="Times" w:eastAsia="Times New Roman" w:hAnsi="Times" w:cs="Times New Roman"/>
          <w:sz w:val="24"/>
          <w:szCs w:val="24"/>
        </w:rPr>
        <w:t>” detention center who were not committing any offense at the time of the arrest and were presented with no arrest warrant.</w:t>
      </w:r>
      <w:r w:rsidRPr="00796242">
        <w:rPr>
          <w:rFonts w:ascii="Times" w:eastAsia="Times New Roman" w:hAnsi="Times" w:cs="Times New Roman"/>
          <w:sz w:val="24"/>
          <w:szCs w:val="24"/>
          <w:vertAlign w:val="superscript"/>
        </w:rPr>
        <w:footnoteReference w:id="7"/>
      </w:r>
    </w:p>
    <w:p w14:paraId="750CD0C0" w14:textId="400ECF57" w:rsidR="000C4342" w:rsidRDefault="000C4342"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Amnesty Law in Nicaragua </w:t>
      </w:r>
      <w:r w:rsidRPr="000C4342">
        <w:rPr>
          <w:rFonts w:ascii="Times New Roman" w:eastAsia="Times New Roman" w:hAnsi="Times New Roman" w:cs="Times New Roman"/>
          <w:sz w:val="24"/>
          <w:szCs w:val="24"/>
        </w:rPr>
        <w:t>conditioned the release of detained persons in exchange for no investigation against those responsible for the state violence that has occurred since April 2018.</w:t>
      </w:r>
      <w:r>
        <w:rPr>
          <w:rStyle w:val="Funotenzeichen"/>
          <w:rFonts w:ascii="Times New Roman" w:eastAsia="Times New Roman" w:hAnsi="Times New Roman" w:cs="Times New Roman"/>
          <w:sz w:val="24"/>
          <w:szCs w:val="24"/>
        </w:rPr>
        <w:footnoteReference w:id="8"/>
      </w:r>
      <w:r w:rsidR="00B77140">
        <w:rPr>
          <w:rFonts w:ascii="Times New Roman" w:eastAsia="Times New Roman" w:hAnsi="Times New Roman" w:cs="Times New Roman"/>
          <w:sz w:val="24"/>
          <w:szCs w:val="24"/>
        </w:rPr>
        <w:t xml:space="preserve"> The IACHR has expressed its concern about “</w:t>
      </w:r>
      <w:r w:rsidR="00B77140" w:rsidRPr="00B77140">
        <w:rPr>
          <w:rFonts w:ascii="Times New Roman" w:eastAsia="Times New Roman" w:hAnsi="Times New Roman" w:cs="Times New Roman"/>
          <w:sz w:val="24"/>
          <w:szCs w:val="24"/>
        </w:rPr>
        <w:t xml:space="preserve">the ambiguity of </w:t>
      </w:r>
      <w:r w:rsidR="00097108">
        <w:rPr>
          <w:rFonts w:ascii="Times New Roman" w:eastAsia="Times New Roman" w:hAnsi="Times New Roman" w:cs="Times New Roman"/>
          <w:sz w:val="24"/>
          <w:szCs w:val="24"/>
        </w:rPr>
        <w:t>[the Amnesty Law]</w:t>
      </w:r>
      <w:r w:rsidR="00B77140" w:rsidRPr="00B77140">
        <w:rPr>
          <w:rFonts w:ascii="Times New Roman" w:eastAsia="Times New Roman" w:hAnsi="Times New Roman" w:cs="Times New Roman"/>
          <w:sz w:val="24"/>
          <w:szCs w:val="24"/>
        </w:rPr>
        <w:t xml:space="preserve"> content and scope of application, which could leave in impunity the serious human rights violations committed in the country and which have been widely documented by the IACHR and other international and national human rights organizations.</w:t>
      </w:r>
      <w:r w:rsidR="00B77140">
        <w:rPr>
          <w:rFonts w:ascii="Times New Roman" w:eastAsia="Times New Roman" w:hAnsi="Times New Roman" w:cs="Times New Roman"/>
          <w:sz w:val="24"/>
          <w:szCs w:val="24"/>
        </w:rPr>
        <w:t>”</w:t>
      </w:r>
      <w:r w:rsidR="00B77140">
        <w:rPr>
          <w:rStyle w:val="Funotenzeichen"/>
          <w:rFonts w:ascii="Times New Roman" w:eastAsia="Times New Roman" w:hAnsi="Times New Roman" w:cs="Times New Roman"/>
          <w:sz w:val="24"/>
          <w:szCs w:val="24"/>
        </w:rPr>
        <w:footnoteReference w:id="9"/>
      </w:r>
    </w:p>
    <w:p w14:paraId="3F8BC713" w14:textId="7B49F8FA" w:rsidR="7B976DCD" w:rsidRPr="00D303B7" w:rsidRDefault="00233907"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76777" w:rsidRPr="00D303B7">
        <w:rPr>
          <w:rFonts w:ascii="Times New Roman" w:eastAsia="Times New Roman" w:hAnsi="Times New Roman" w:cs="Times New Roman"/>
          <w:sz w:val="24"/>
          <w:szCs w:val="24"/>
        </w:rPr>
        <w:t xml:space="preserve">Nicaraguan </w:t>
      </w:r>
      <w:r w:rsidR="00EF422D">
        <w:rPr>
          <w:rFonts w:ascii="Times New Roman" w:eastAsia="Times New Roman" w:hAnsi="Times New Roman" w:cs="Times New Roman"/>
          <w:sz w:val="24"/>
          <w:szCs w:val="24"/>
        </w:rPr>
        <w:t>Constitution</w:t>
      </w:r>
      <w:r w:rsidR="00576777" w:rsidRPr="00D303B7">
        <w:rPr>
          <w:rFonts w:ascii="Times New Roman" w:eastAsia="Times New Roman" w:hAnsi="Times New Roman" w:cs="Times New Roman"/>
          <w:sz w:val="24"/>
          <w:szCs w:val="24"/>
        </w:rPr>
        <w:t xml:space="preserve"> requires persons arrested to be brought before a judicial authority within 48 hours of arrest.</w:t>
      </w:r>
      <w:r w:rsidR="00576777" w:rsidRPr="00D303B7">
        <w:rPr>
          <w:rStyle w:val="Funotenzeichen"/>
          <w:rFonts w:ascii="Times New Roman" w:eastAsia="Times New Roman" w:hAnsi="Times New Roman" w:cs="Times New Roman"/>
          <w:sz w:val="24"/>
          <w:szCs w:val="24"/>
        </w:rPr>
        <w:footnoteReference w:id="10"/>
      </w:r>
      <w:r w:rsidR="00576777" w:rsidRPr="00D303B7">
        <w:rPr>
          <w:rFonts w:ascii="Times New Roman" w:eastAsia="Times New Roman" w:hAnsi="Times New Roman" w:cs="Times New Roman"/>
          <w:sz w:val="24"/>
          <w:szCs w:val="24"/>
        </w:rPr>
        <w:t xml:space="preserve"> This practice has not been consistently observed. There have been reports of persons deprived of liberty held in prolonged pre-trial detention in police or clandestine centers or penitentiaries for up to several months before being brought before judicial bodies.</w:t>
      </w:r>
      <w:r w:rsidR="00576777" w:rsidRPr="00D303B7">
        <w:rPr>
          <w:rStyle w:val="Funotenzeichen"/>
          <w:rFonts w:ascii="Times New Roman" w:eastAsia="Times New Roman" w:hAnsi="Times New Roman" w:cs="Times New Roman"/>
          <w:sz w:val="24"/>
          <w:szCs w:val="24"/>
        </w:rPr>
        <w:footnoteReference w:id="11"/>
      </w:r>
    </w:p>
    <w:p w14:paraId="0566885C" w14:textId="3D36837E" w:rsidR="78ED0928" w:rsidRPr="00F80895" w:rsidRDefault="008A7F5F" w:rsidP="002B31F3">
      <w:pPr>
        <w:numPr>
          <w:ilvl w:val="0"/>
          <w:numId w:val="6"/>
        </w:numPr>
        <w:spacing w:after="120" w:line="240" w:lineRule="auto"/>
        <w:jc w:val="both"/>
        <w:rPr>
          <w:rFonts w:ascii="Times" w:eastAsia="Times New Roman" w:hAnsi="Times" w:cs="Times New Roman"/>
          <w:sz w:val="24"/>
          <w:szCs w:val="24"/>
        </w:rPr>
      </w:pPr>
      <w:r w:rsidRPr="00C933B1">
        <w:rPr>
          <w:rFonts w:ascii="Times" w:eastAsia="Times New Roman" w:hAnsi="Times" w:cs="Times New Roman"/>
          <w:sz w:val="24"/>
          <w:szCs w:val="24"/>
        </w:rPr>
        <w:t xml:space="preserve">The Nicaraguan Government has used </w:t>
      </w:r>
      <w:r w:rsidR="009833CD" w:rsidRPr="00C933B1">
        <w:rPr>
          <w:rFonts w:ascii="Times" w:eastAsia="Times New Roman" w:hAnsi="Times" w:cs="Times New Roman"/>
          <w:sz w:val="24"/>
          <w:szCs w:val="24"/>
        </w:rPr>
        <w:t xml:space="preserve">vague laws against terrorism, such </w:t>
      </w:r>
      <w:r w:rsidR="00A77111" w:rsidRPr="00C933B1">
        <w:rPr>
          <w:rFonts w:ascii="Times" w:eastAsia="Times New Roman" w:hAnsi="Times" w:cs="Times New Roman"/>
          <w:sz w:val="24"/>
          <w:szCs w:val="24"/>
        </w:rPr>
        <w:t>as</w:t>
      </w:r>
      <w:r w:rsidR="009833CD" w:rsidRPr="00C933B1">
        <w:rPr>
          <w:rFonts w:ascii="Times" w:eastAsia="Times New Roman" w:hAnsi="Times" w:cs="Times New Roman"/>
          <w:sz w:val="24"/>
          <w:szCs w:val="24"/>
        </w:rPr>
        <w:t xml:space="preserve"> the laws </w:t>
      </w:r>
      <w:r w:rsidR="009833CD" w:rsidRPr="00C933B1">
        <w:rPr>
          <w:rFonts w:ascii="Times" w:hAnsi="Times"/>
          <w:sz w:val="24"/>
          <w:szCs w:val="24"/>
        </w:rPr>
        <w:t>No. 977, Law No. 1055</w:t>
      </w:r>
      <w:r w:rsidR="00A77111" w:rsidRPr="00C933B1">
        <w:rPr>
          <w:rFonts w:ascii="Times" w:hAnsi="Times"/>
          <w:sz w:val="24"/>
          <w:szCs w:val="24"/>
        </w:rPr>
        <w:t>,</w:t>
      </w:r>
      <w:r w:rsidR="009833CD" w:rsidRPr="00C933B1">
        <w:rPr>
          <w:rFonts w:ascii="Times" w:hAnsi="Times"/>
          <w:sz w:val="24"/>
          <w:szCs w:val="24"/>
        </w:rPr>
        <w:t xml:space="preserve"> and Law No. 1060</w:t>
      </w:r>
      <w:r w:rsidR="00A77111" w:rsidRPr="00C933B1">
        <w:rPr>
          <w:rFonts w:ascii="Times" w:hAnsi="Times"/>
          <w:sz w:val="24"/>
          <w:szCs w:val="24"/>
        </w:rPr>
        <w:t>,</w:t>
      </w:r>
      <w:r w:rsidR="009833CD" w:rsidRPr="00C933B1">
        <w:rPr>
          <w:rFonts w:ascii="Times" w:hAnsi="Times"/>
          <w:sz w:val="24"/>
          <w:szCs w:val="24"/>
        </w:rPr>
        <w:t xml:space="preserve"> to arbitrarily persecute political opponents and civil society organizations, as well to hold detainees for 90 days before charging them with any crime or justifying the necessity and proportionality of the deprivation of their liberty upon a judge.</w:t>
      </w:r>
      <w:r w:rsidR="009833CD" w:rsidRPr="00C933B1">
        <w:rPr>
          <w:rStyle w:val="Funotenzeichen"/>
          <w:rFonts w:ascii="Times" w:hAnsi="Times"/>
          <w:sz w:val="24"/>
          <w:szCs w:val="24"/>
        </w:rPr>
        <w:footnoteReference w:id="12"/>
      </w:r>
      <w:r w:rsidR="00530D3E" w:rsidRPr="00C933B1">
        <w:rPr>
          <w:rFonts w:ascii="Times" w:hAnsi="Times"/>
          <w:sz w:val="24"/>
          <w:szCs w:val="24"/>
        </w:rPr>
        <w:t xml:space="preserve"> The OMCT, FIDH, and the Nicaragua Human Rights Center have exposed that at least seven presidential pre-candidates were arrested invoking </w:t>
      </w:r>
      <w:r w:rsidR="008D560E">
        <w:rPr>
          <w:rFonts w:ascii="Times" w:hAnsi="Times"/>
          <w:sz w:val="24"/>
          <w:szCs w:val="24"/>
        </w:rPr>
        <w:t xml:space="preserve">the </w:t>
      </w:r>
      <w:r w:rsidR="00530D3E" w:rsidRPr="00C933B1">
        <w:rPr>
          <w:rFonts w:ascii="Times" w:hAnsi="Times"/>
          <w:sz w:val="24"/>
          <w:szCs w:val="24"/>
        </w:rPr>
        <w:t>Law No. 1055</w:t>
      </w:r>
      <w:r w:rsidR="008D560E">
        <w:rPr>
          <w:rFonts w:ascii="Times" w:hAnsi="Times"/>
          <w:sz w:val="24"/>
          <w:szCs w:val="24"/>
        </w:rPr>
        <w:t xml:space="preserve">. </w:t>
      </w:r>
      <w:r w:rsidR="00530D3E" w:rsidRPr="00C933B1">
        <w:rPr>
          <w:rFonts w:ascii="Times" w:hAnsi="Times"/>
          <w:sz w:val="24"/>
          <w:szCs w:val="24"/>
        </w:rPr>
        <w:t xml:space="preserve"> </w:t>
      </w:r>
      <w:r w:rsidR="008D560E">
        <w:rPr>
          <w:rFonts w:ascii="Times" w:hAnsi="Times"/>
          <w:sz w:val="24"/>
          <w:szCs w:val="24"/>
        </w:rPr>
        <w:t>T</w:t>
      </w:r>
      <w:r w:rsidR="00530D3E" w:rsidRPr="00C933B1">
        <w:rPr>
          <w:rFonts w:ascii="Times" w:hAnsi="Times"/>
          <w:sz w:val="24"/>
          <w:szCs w:val="24"/>
        </w:rPr>
        <w:t xml:space="preserve">he organizations alleged that pre-candidates are subject </w:t>
      </w:r>
      <w:r w:rsidR="00455A58">
        <w:rPr>
          <w:rFonts w:ascii="Times" w:hAnsi="Times"/>
          <w:sz w:val="24"/>
          <w:szCs w:val="24"/>
        </w:rPr>
        <w:t>to</w:t>
      </w:r>
      <w:r w:rsidR="00530D3E" w:rsidRPr="00C933B1">
        <w:rPr>
          <w:rFonts w:ascii="Times" w:hAnsi="Times"/>
          <w:sz w:val="24"/>
          <w:szCs w:val="24"/>
        </w:rPr>
        <w:t xml:space="preserve"> torture and inhuman </w:t>
      </w:r>
      <w:r w:rsidR="00946654">
        <w:rPr>
          <w:rFonts w:ascii="Times" w:hAnsi="Times"/>
          <w:sz w:val="24"/>
          <w:szCs w:val="24"/>
        </w:rPr>
        <w:lastRenderedPageBreak/>
        <w:t>treatment</w:t>
      </w:r>
      <w:r w:rsidR="00530D3E" w:rsidRPr="00C933B1">
        <w:rPr>
          <w:rFonts w:ascii="Times" w:hAnsi="Times"/>
          <w:sz w:val="24"/>
          <w:szCs w:val="24"/>
        </w:rPr>
        <w:t>.</w:t>
      </w:r>
      <w:r w:rsidR="00530D3E" w:rsidRPr="00C933B1">
        <w:rPr>
          <w:rStyle w:val="Funotenzeichen"/>
          <w:rFonts w:ascii="Times" w:hAnsi="Times"/>
          <w:sz w:val="24"/>
          <w:szCs w:val="24"/>
        </w:rPr>
        <w:footnoteReference w:id="13"/>
      </w:r>
      <w:r w:rsidR="0061238C" w:rsidRPr="00C933B1">
        <w:rPr>
          <w:rFonts w:ascii="Times" w:hAnsi="Times"/>
          <w:sz w:val="24"/>
          <w:szCs w:val="24"/>
        </w:rPr>
        <w:t xml:space="preserve"> </w:t>
      </w:r>
      <w:r w:rsidR="00570E73" w:rsidRPr="00C933B1">
        <w:rPr>
          <w:rFonts w:ascii="Times" w:hAnsi="Times"/>
          <w:sz w:val="24"/>
          <w:szCs w:val="24"/>
        </w:rPr>
        <w:t xml:space="preserve">Regarding the new </w:t>
      </w:r>
      <w:r w:rsidR="0038161B" w:rsidRPr="00C933B1">
        <w:rPr>
          <w:rFonts w:ascii="Times" w:hAnsi="Times"/>
          <w:sz w:val="24"/>
          <w:szCs w:val="24"/>
        </w:rPr>
        <w:t>legislation, the</w:t>
      </w:r>
      <w:r w:rsidR="0061238C" w:rsidRPr="00C933B1">
        <w:rPr>
          <w:rFonts w:ascii="Times" w:hAnsi="Times"/>
          <w:sz w:val="24"/>
          <w:szCs w:val="24"/>
        </w:rPr>
        <w:t xml:space="preserve"> IACHR has observed that “these laws form part of a repressive apparatus that facilitates the concentration of power in the executive branch through the use of force, manipulation of criminal law, and the silencing of dissidence in the country.</w:t>
      </w:r>
      <w:r w:rsidR="00570E73" w:rsidRPr="00C933B1">
        <w:rPr>
          <w:rFonts w:ascii="Times" w:hAnsi="Times"/>
          <w:sz w:val="24"/>
          <w:szCs w:val="24"/>
        </w:rPr>
        <w:t>”</w:t>
      </w:r>
      <w:r w:rsidR="00D03FC3" w:rsidRPr="00C933B1">
        <w:rPr>
          <w:rStyle w:val="Funotenzeichen"/>
          <w:rFonts w:ascii="Times" w:hAnsi="Times"/>
          <w:sz w:val="24"/>
          <w:szCs w:val="24"/>
        </w:rPr>
        <w:footnoteReference w:id="14"/>
      </w:r>
    </w:p>
    <w:p w14:paraId="1E6A6BA4" w14:textId="5208F218" w:rsidR="005D10F8" w:rsidRPr="00164861" w:rsidRDefault="005D10F8" w:rsidP="002B31F3">
      <w:pPr>
        <w:pStyle w:val="Listenabsatz"/>
        <w:numPr>
          <w:ilvl w:val="0"/>
          <w:numId w:val="5"/>
        </w:numPr>
        <w:spacing w:before="240" w:after="240" w:line="240" w:lineRule="auto"/>
        <w:jc w:val="both"/>
        <w:rPr>
          <w:rFonts w:ascii="Times New Roman" w:eastAsia="Times New Roman" w:hAnsi="Times New Roman" w:cs="Times New Roman"/>
          <w:b/>
          <w:bCs/>
          <w:sz w:val="24"/>
          <w:szCs w:val="24"/>
        </w:rPr>
      </w:pPr>
      <w:r w:rsidRPr="00D303B7">
        <w:rPr>
          <w:rFonts w:ascii="Times New Roman" w:eastAsia="Times New Roman" w:hAnsi="Times New Roman" w:cs="Times New Roman"/>
          <w:b/>
          <w:bCs/>
          <w:sz w:val="24"/>
          <w:szCs w:val="24"/>
        </w:rPr>
        <w:t xml:space="preserve">Prison conditions amount to </w:t>
      </w:r>
      <w:r w:rsidR="00233907">
        <w:rPr>
          <w:rFonts w:ascii="Times New Roman" w:eastAsia="Times New Roman" w:hAnsi="Times New Roman" w:cs="Times New Roman"/>
          <w:b/>
          <w:bCs/>
          <w:sz w:val="24"/>
          <w:szCs w:val="24"/>
        </w:rPr>
        <w:t xml:space="preserve">cruel, </w:t>
      </w:r>
      <w:r w:rsidRPr="00D303B7">
        <w:rPr>
          <w:rFonts w:ascii="Times New Roman" w:eastAsia="Times New Roman" w:hAnsi="Times New Roman" w:cs="Times New Roman"/>
          <w:b/>
          <w:bCs/>
          <w:sz w:val="24"/>
          <w:szCs w:val="24"/>
        </w:rPr>
        <w:t>inhuman</w:t>
      </w:r>
      <w:r w:rsidR="00233907">
        <w:rPr>
          <w:rFonts w:ascii="Times New Roman" w:eastAsia="Times New Roman" w:hAnsi="Times New Roman" w:cs="Times New Roman"/>
          <w:b/>
          <w:bCs/>
          <w:sz w:val="24"/>
          <w:szCs w:val="24"/>
        </w:rPr>
        <w:t xml:space="preserve">, and degrading </w:t>
      </w:r>
      <w:r w:rsidRPr="00D303B7">
        <w:rPr>
          <w:rFonts w:ascii="Times New Roman" w:eastAsia="Times New Roman" w:hAnsi="Times New Roman" w:cs="Times New Roman"/>
          <w:b/>
          <w:bCs/>
          <w:sz w:val="24"/>
          <w:szCs w:val="24"/>
        </w:rPr>
        <w:t>treatment (Article 11, LOIPR Paragraph 14)</w:t>
      </w:r>
    </w:p>
    <w:p w14:paraId="6EDA5186" w14:textId="770945DB" w:rsidR="4A63B8DA"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In its 2020 List of Issues, the Committee</w:t>
      </w:r>
      <w:r w:rsidR="4983FD97" w:rsidRPr="00D303B7">
        <w:rPr>
          <w:rFonts w:ascii="Times New Roman" w:eastAsia="Times New Roman" w:hAnsi="Times New Roman" w:cs="Times New Roman"/>
          <w:sz w:val="24"/>
          <w:szCs w:val="24"/>
        </w:rPr>
        <w:t xml:space="preserve"> </w:t>
      </w:r>
      <w:r w:rsidR="3AA835D8" w:rsidRPr="00D303B7">
        <w:rPr>
          <w:rFonts w:ascii="Times New Roman" w:eastAsia="Times New Roman" w:hAnsi="Times New Roman" w:cs="Times New Roman"/>
          <w:sz w:val="24"/>
          <w:szCs w:val="24"/>
        </w:rPr>
        <w:t>inquired</w:t>
      </w:r>
      <w:r w:rsidRPr="00D303B7">
        <w:rPr>
          <w:rFonts w:ascii="Times New Roman" w:eastAsia="Times New Roman" w:hAnsi="Times New Roman" w:cs="Times New Roman"/>
          <w:sz w:val="24"/>
          <w:szCs w:val="24"/>
        </w:rPr>
        <w:t xml:space="preserve"> Nicaragua to </w:t>
      </w:r>
      <w:r w:rsidR="00A77111">
        <w:rPr>
          <w:rFonts w:ascii="Times New Roman" w:eastAsia="Times New Roman" w:hAnsi="Times New Roman" w:cs="Times New Roman"/>
          <w:sz w:val="24"/>
          <w:szCs w:val="24"/>
        </w:rPr>
        <w:t>indicate</w:t>
      </w:r>
      <w:r w:rsidR="0072249A" w:rsidRPr="00D303B7">
        <w:rPr>
          <w:rFonts w:ascii="Times New Roman" w:eastAsia="Times New Roman" w:hAnsi="Times New Roman" w:cs="Times New Roman"/>
          <w:sz w:val="24"/>
          <w:szCs w:val="24"/>
        </w:rPr>
        <w:t xml:space="preserve"> </w:t>
      </w:r>
      <w:r w:rsidR="00C10FD5" w:rsidRPr="00D303B7">
        <w:rPr>
          <w:rFonts w:ascii="Times New Roman" w:eastAsia="Times New Roman" w:hAnsi="Times New Roman" w:cs="Times New Roman"/>
          <w:sz w:val="24"/>
          <w:szCs w:val="24"/>
        </w:rPr>
        <w:t>if any steps were taken</w:t>
      </w:r>
      <w:r w:rsidRPr="00D303B7">
        <w:rPr>
          <w:rFonts w:ascii="Times New Roman" w:eastAsia="Times New Roman" w:hAnsi="Times New Roman" w:cs="Times New Roman"/>
          <w:sz w:val="24"/>
          <w:szCs w:val="24"/>
        </w:rPr>
        <w:t xml:space="preserve"> on the poor conditions of detention </w:t>
      </w:r>
      <w:r w:rsidR="006F2458" w:rsidRPr="00D303B7">
        <w:rPr>
          <w:rFonts w:ascii="Times New Roman" w:eastAsia="Times New Roman" w:hAnsi="Times New Roman" w:cs="Times New Roman"/>
          <w:sz w:val="24"/>
          <w:szCs w:val="24"/>
        </w:rPr>
        <w:t xml:space="preserve">and the quality of food </w:t>
      </w:r>
      <w:r w:rsidRPr="00D303B7">
        <w:rPr>
          <w:rFonts w:ascii="Times New Roman" w:eastAsia="Times New Roman" w:hAnsi="Times New Roman" w:cs="Times New Roman"/>
          <w:sz w:val="24"/>
          <w:szCs w:val="24"/>
        </w:rPr>
        <w:t xml:space="preserve">in prisons </w:t>
      </w:r>
      <w:r w:rsidRPr="00D303B7">
        <w:rPr>
          <w:rFonts w:ascii="Times New Roman" w:eastAsia="Times New Roman" w:hAnsi="Times New Roman" w:cs="Times New Roman"/>
          <w:i/>
          <w:iCs/>
          <w:sz w:val="24"/>
          <w:szCs w:val="24"/>
        </w:rPr>
        <w:t xml:space="preserve">La </w:t>
      </w:r>
      <w:proofErr w:type="spellStart"/>
      <w:r w:rsidRPr="00D303B7">
        <w:rPr>
          <w:rFonts w:ascii="Times New Roman" w:eastAsia="Times New Roman" w:hAnsi="Times New Roman" w:cs="Times New Roman"/>
          <w:i/>
          <w:iCs/>
          <w:sz w:val="24"/>
          <w:szCs w:val="24"/>
        </w:rPr>
        <w:t>Modelo</w:t>
      </w:r>
      <w:proofErr w:type="spellEnd"/>
      <w:r w:rsidR="00273BE0" w:rsidRPr="00D303B7">
        <w:rPr>
          <w:rFonts w:ascii="Times New Roman" w:eastAsia="Times New Roman" w:hAnsi="Times New Roman" w:cs="Times New Roman"/>
          <w:sz w:val="24"/>
          <w:szCs w:val="24"/>
        </w:rPr>
        <w:t xml:space="preserve"> </w:t>
      </w:r>
      <w:r w:rsidRPr="00D303B7">
        <w:rPr>
          <w:rFonts w:ascii="Times New Roman" w:eastAsia="Times New Roman" w:hAnsi="Times New Roman" w:cs="Times New Roman"/>
          <w:sz w:val="24"/>
          <w:szCs w:val="24"/>
        </w:rPr>
        <w:t xml:space="preserve">and </w:t>
      </w:r>
      <w:r w:rsidRPr="00D303B7">
        <w:rPr>
          <w:rFonts w:ascii="Times New Roman" w:eastAsia="Times New Roman" w:hAnsi="Times New Roman" w:cs="Times New Roman"/>
          <w:i/>
          <w:iCs/>
          <w:sz w:val="24"/>
          <w:szCs w:val="24"/>
        </w:rPr>
        <w:t>La Esperanza</w:t>
      </w:r>
      <w:r w:rsidR="00273BE0" w:rsidRPr="00D303B7">
        <w:rPr>
          <w:rFonts w:ascii="Times New Roman" w:eastAsia="Times New Roman" w:hAnsi="Times New Roman" w:cs="Times New Roman"/>
          <w:sz w:val="24"/>
          <w:szCs w:val="24"/>
        </w:rPr>
        <w:t xml:space="preserve">. </w:t>
      </w:r>
      <w:r w:rsidR="00946E46">
        <w:rPr>
          <w:rFonts w:ascii="Times New Roman" w:eastAsia="Times New Roman" w:hAnsi="Times New Roman" w:cs="Times New Roman"/>
          <w:sz w:val="24"/>
          <w:szCs w:val="24"/>
        </w:rPr>
        <w:t xml:space="preserve">The Committee observed </w:t>
      </w:r>
      <w:r w:rsidR="00273BE0" w:rsidRPr="00D303B7">
        <w:rPr>
          <w:rFonts w:ascii="Times New Roman" w:eastAsia="Times New Roman" w:hAnsi="Times New Roman" w:cs="Times New Roman"/>
          <w:sz w:val="24"/>
          <w:szCs w:val="24"/>
        </w:rPr>
        <w:t xml:space="preserve">OHCHR documented that these prisons </w:t>
      </w:r>
      <w:r w:rsidRPr="00D303B7">
        <w:rPr>
          <w:rFonts w:ascii="Times New Roman" w:eastAsia="Times New Roman" w:hAnsi="Times New Roman" w:cs="Times New Roman"/>
          <w:sz w:val="24"/>
          <w:szCs w:val="24"/>
        </w:rPr>
        <w:t>“included access to sunlight for but 30 minutes a week and insufficient access to water (and water of poor quality at that).”</w:t>
      </w:r>
      <w:r w:rsidRPr="00D303B7">
        <w:rPr>
          <w:rFonts w:ascii="Times New Roman" w:eastAsia="Times New Roman" w:hAnsi="Times New Roman" w:cs="Times New Roman"/>
          <w:sz w:val="24"/>
          <w:szCs w:val="24"/>
          <w:vertAlign w:val="superscript"/>
        </w:rPr>
        <w:footnoteReference w:id="15"/>
      </w:r>
      <w:r w:rsidR="006F2458" w:rsidRPr="00D303B7">
        <w:rPr>
          <w:rFonts w:ascii="Times New Roman" w:eastAsia="Times New Roman" w:hAnsi="Times New Roman" w:cs="Times New Roman"/>
          <w:sz w:val="24"/>
          <w:szCs w:val="24"/>
        </w:rPr>
        <w:t xml:space="preserve"> </w:t>
      </w:r>
    </w:p>
    <w:p w14:paraId="33B946A9" w14:textId="2287B0D2" w:rsidR="4A63B8DA"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Nicaragua has one of the worst rates of prison overcrowding </w:t>
      </w:r>
      <w:r w:rsidR="008D560E">
        <w:rPr>
          <w:rFonts w:ascii="Times New Roman" w:eastAsia="Times New Roman" w:hAnsi="Times New Roman" w:cs="Times New Roman"/>
          <w:sz w:val="24"/>
          <w:szCs w:val="24"/>
        </w:rPr>
        <w:t xml:space="preserve">and </w:t>
      </w:r>
      <w:r w:rsidRPr="00D303B7">
        <w:rPr>
          <w:rFonts w:ascii="Times New Roman" w:eastAsia="Times New Roman" w:hAnsi="Times New Roman" w:cs="Times New Roman"/>
          <w:sz w:val="24"/>
          <w:szCs w:val="24"/>
        </w:rPr>
        <w:t xml:space="preserve">one of the worst detention conditions in the world. </w:t>
      </w:r>
      <w:r w:rsidRPr="00D303B7">
        <w:rPr>
          <w:rFonts w:ascii="Times New Roman" w:eastAsia="Times New Roman" w:hAnsi="Times New Roman" w:cs="Times New Roman"/>
          <w:sz w:val="24"/>
          <w:szCs w:val="24"/>
          <w:vertAlign w:val="superscript"/>
        </w:rPr>
        <w:footnoteReference w:id="16"/>
      </w:r>
      <w:r w:rsidR="00B228CB" w:rsidRPr="00D303B7">
        <w:rPr>
          <w:rFonts w:ascii="Times New Roman" w:eastAsia="Times New Roman" w:hAnsi="Times New Roman" w:cs="Times New Roman"/>
          <w:sz w:val="24"/>
          <w:szCs w:val="24"/>
        </w:rPr>
        <w:t xml:space="preserve"> </w:t>
      </w:r>
      <w:r w:rsidR="009833CD">
        <w:rPr>
          <w:rFonts w:ascii="Times New Roman" w:eastAsia="Times New Roman" w:hAnsi="Times New Roman" w:cs="Times New Roman"/>
          <w:sz w:val="24"/>
          <w:szCs w:val="24"/>
        </w:rPr>
        <w:t>Amnesty International</w:t>
      </w:r>
      <w:r w:rsidR="003845AC">
        <w:rPr>
          <w:rFonts w:ascii="Times New Roman" w:eastAsia="Times New Roman" w:hAnsi="Times New Roman" w:cs="Times New Roman"/>
          <w:sz w:val="24"/>
          <w:szCs w:val="24"/>
        </w:rPr>
        <w:t>,</w:t>
      </w:r>
      <w:r w:rsidR="009833CD">
        <w:rPr>
          <w:rFonts w:ascii="Times New Roman" w:eastAsia="Times New Roman" w:hAnsi="Times New Roman" w:cs="Times New Roman"/>
          <w:sz w:val="24"/>
          <w:szCs w:val="24"/>
        </w:rPr>
        <w:t xml:space="preserve"> citing </w:t>
      </w:r>
      <w:r w:rsidRPr="00D303B7">
        <w:rPr>
          <w:rFonts w:ascii="Times New Roman" w:eastAsia="Times New Roman" w:hAnsi="Times New Roman" w:cs="Times New Roman"/>
          <w:sz w:val="24"/>
          <w:szCs w:val="24"/>
        </w:rPr>
        <w:t>The Nicaraguan Center for Human Rights</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has reported that the </w:t>
      </w:r>
      <w:r w:rsidRPr="00D303B7">
        <w:rPr>
          <w:rFonts w:ascii="Times New Roman" w:eastAsia="Times New Roman" w:hAnsi="Times New Roman" w:cs="Times New Roman"/>
          <w:i/>
          <w:iCs/>
          <w:sz w:val="24"/>
          <w:szCs w:val="24"/>
        </w:rPr>
        <w:t xml:space="preserve">La </w:t>
      </w:r>
      <w:proofErr w:type="spellStart"/>
      <w:r w:rsidRPr="00D303B7">
        <w:rPr>
          <w:rFonts w:ascii="Times New Roman" w:eastAsia="Times New Roman" w:hAnsi="Times New Roman" w:cs="Times New Roman"/>
          <w:i/>
          <w:iCs/>
          <w:sz w:val="24"/>
          <w:szCs w:val="24"/>
        </w:rPr>
        <w:t>Modelo</w:t>
      </w:r>
      <w:proofErr w:type="spellEnd"/>
      <w:r w:rsidRPr="00D303B7">
        <w:rPr>
          <w:rFonts w:ascii="Times New Roman" w:eastAsia="Times New Roman" w:hAnsi="Times New Roman" w:cs="Times New Roman"/>
          <w:sz w:val="24"/>
          <w:szCs w:val="24"/>
        </w:rPr>
        <w:t xml:space="preserve"> prison has a total capacity </w:t>
      </w:r>
      <w:r w:rsidR="00A77111">
        <w:rPr>
          <w:rFonts w:ascii="Times New Roman" w:eastAsia="Times New Roman" w:hAnsi="Times New Roman" w:cs="Times New Roman"/>
          <w:sz w:val="24"/>
          <w:szCs w:val="24"/>
        </w:rPr>
        <w:t>of</w:t>
      </w:r>
      <w:r w:rsidRPr="00D303B7">
        <w:rPr>
          <w:rFonts w:ascii="Times New Roman" w:eastAsia="Times New Roman" w:hAnsi="Times New Roman" w:cs="Times New Roman"/>
          <w:sz w:val="24"/>
          <w:szCs w:val="24"/>
        </w:rPr>
        <w:t xml:space="preserve"> 2,400 people</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but as of 2013, it was already holding around 4,600 people in detention. Since then, the organization has not been allowed to visit the prison facility</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but experts and lawyers who work with those detained </w:t>
      </w:r>
      <w:r w:rsidR="00A77111">
        <w:rPr>
          <w:rFonts w:ascii="Times New Roman" w:eastAsia="Times New Roman" w:hAnsi="Times New Roman" w:cs="Times New Roman"/>
          <w:sz w:val="24"/>
          <w:szCs w:val="24"/>
        </w:rPr>
        <w:t>in prison</w:t>
      </w:r>
      <w:r w:rsidRPr="00D303B7">
        <w:rPr>
          <w:rFonts w:ascii="Times New Roman" w:eastAsia="Times New Roman" w:hAnsi="Times New Roman" w:cs="Times New Roman"/>
          <w:sz w:val="24"/>
          <w:szCs w:val="24"/>
        </w:rPr>
        <w:t xml:space="preserve"> say that the condition has only worsened since the publication of the report.</w:t>
      </w:r>
      <w:r w:rsidRPr="00D303B7">
        <w:rPr>
          <w:rFonts w:ascii="Times New Roman" w:eastAsia="Times New Roman" w:hAnsi="Times New Roman" w:cs="Times New Roman"/>
          <w:sz w:val="24"/>
          <w:szCs w:val="24"/>
          <w:vertAlign w:val="superscript"/>
        </w:rPr>
        <w:footnoteReference w:id="17"/>
      </w:r>
    </w:p>
    <w:p w14:paraId="73126E42" w14:textId="24BFC7F4" w:rsidR="4A63B8DA" w:rsidRPr="00D303B7" w:rsidRDefault="000D3873" w:rsidP="002B31F3">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w:t>
      </w:r>
      <w:r w:rsidR="005D10F8" w:rsidRPr="00D303B7">
        <w:rPr>
          <w:rFonts w:ascii="Times New Roman" w:eastAsia="Times New Roman" w:hAnsi="Times New Roman" w:cs="Times New Roman"/>
          <w:sz w:val="24"/>
          <w:szCs w:val="24"/>
        </w:rPr>
        <w:t xml:space="preserve">Jhon Christopher </w:t>
      </w:r>
      <w:proofErr w:type="spellStart"/>
      <w:r w:rsidR="005D10F8" w:rsidRPr="00D303B7">
        <w:rPr>
          <w:rFonts w:ascii="Times New Roman" w:eastAsia="Times New Roman" w:hAnsi="Times New Roman" w:cs="Times New Roman"/>
          <w:sz w:val="24"/>
          <w:szCs w:val="24"/>
        </w:rPr>
        <w:t>Cerna</w:t>
      </w:r>
      <w:proofErr w:type="spellEnd"/>
      <w:r w:rsidR="005D10F8" w:rsidRPr="00D303B7">
        <w:rPr>
          <w:rFonts w:ascii="Times New Roman" w:eastAsia="Times New Roman" w:hAnsi="Times New Roman" w:cs="Times New Roman"/>
          <w:sz w:val="24"/>
          <w:szCs w:val="24"/>
        </w:rPr>
        <w:t xml:space="preserve"> </w:t>
      </w:r>
      <w:proofErr w:type="spellStart"/>
      <w:r w:rsidR="005D10F8" w:rsidRPr="00D303B7">
        <w:rPr>
          <w:rFonts w:ascii="Times New Roman" w:eastAsia="Times New Roman" w:hAnsi="Times New Roman" w:cs="Times New Roman"/>
          <w:sz w:val="24"/>
          <w:szCs w:val="24"/>
        </w:rPr>
        <w:t>Zúniga</w:t>
      </w:r>
      <w:proofErr w:type="spellEnd"/>
      <w:r w:rsidR="005D10F8" w:rsidRPr="00D303B7">
        <w:rPr>
          <w:rFonts w:ascii="Times New Roman" w:eastAsia="Times New Roman" w:hAnsi="Times New Roman" w:cs="Times New Roman"/>
          <w:sz w:val="24"/>
          <w:szCs w:val="24"/>
        </w:rPr>
        <w:t xml:space="preserve">, detained in </w:t>
      </w:r>
      <w:r w:rsidR="005D10F8" w:rsidRPr="00D303B7">
        <w:rPr>
          <w:rFonts w:ascii="Times New Roman" w:eastAsia="Times New Roman" w:hAnsi="Times New Roman" w:cs="Times New Roman"/>
          <w:i/>
          <w:iCs/>
          <w:sz w:val="24"/>
          <w:szCs w:val="24"/>
        </w:rPr>
        <w:t xml:space="preserve">La </w:t>
      </w:r>
      <w:proofErr w:type="spellStart"/>
      <w:r w:rsidR="005D10F8" w:rsidRPr="00D303B7">
        <w:rPr>
          <w:rFonts w:ascii="Times New Roman" w:eastAsia="Times New Roman" w:hAnsi="Times New Roman" w:cs="Times New Roman"/>
          <w:i/>
          <w:iCs/>
          <w:sz w:val="24"/>
          <w:szCs w:val="24"/>
        </w:rPr>
        <w:t>Model</w:t>
      </w:r>
      <w:r w:rsidR="40D10114" w:rsidRPr="00D303B7">
        <w:rPr>
          <w:rFonts w:ascii="Times New Roman" w:eastAsia="Times New Roman" w:hAnsi="Times New Roman" w:cs="Times New Roman"/>
          <w:i/>
          <w:iCs/>
          <w:sz w:val="24"/>
          <w:szCs w:val="24"/>
        </w:rPr>
        <w:t>o</w:t>
      </w:r>
      <w:proofErr w:type="spellEnd"/>
      <w:r w:rsidR="005D10F8" w:rsidRPr="00D303B7">
        <w:rPr>
          <w:rFonts w:ascii="Times New Roman" w:eastAsia="Times New Roman" w:hAnsi="Times New Roman" w:cs="Times New Roman"/>
          <w:sz w:val="24"/>
          <w:szCs w:val="24"/>
        </w:rPr>
        <w:t xml:space="preserve"> prison</w:t>
      </w:r>
      <w:r w:rsidR="00A77111">
        <w:rPr>
          <w:rFonts w:ascii="Times New Roman" w:eastAsia="Times New Roman" w:hAnsi="Times New Roman" w:cs="Times New Roman"/>
          <w:sz w:val="24"/>
          <w:szCs w:val="24"/>
        </w:rPr>
        <w:t>,</w:t>
      </w:r>
      <w:r w:rsidR="005D10F8" w:rsidRPr="00D303B7">
        <w:rPr>
          <w:rFonts w:ascii="Times New Roman" w:eastAsia="Times New Roman" w:hAnsi="Times New Roman" w:cs="Times New Roman"/>
          <w:sz w:val="24"/>
          <w:szCs w:val="24"/>
        </w:rPr>
        <w:t xml:space="preserve"> shares a </w:t>
      </w:r>
      <w:r w:rsidR="00A77111">
        <w:rPr>
          <w:rFonts w:ascii="Times New Roman" w:eastAsia="Times New Roman" w:hAnsi="Times New Roman" w:cs="Times New Roman"/>
          <w:sz w:val="24"/>
          <w:szCs w:val="24"/>
        </w:rPr>
        <w:t>25-square</w:t>
      </w:r>
      <w:r w:rsidR="005D10F8" w:rsidRPr="00D303B7">
        <w:rPr>
          <w:rFonts w:ascii="Times New Roman" w:eastAsia="Times New Roman" w:hAnsi="Times New Roman" w:cs="Times New Roman"/>
          <w:sz w:val="24"/>
          <w:szCs w:val="24"/>
        </w:rPr>
        <w:t xml:space="preserve"> meter cell with 22 other people</w:t>
      </w:r>
      <w:r w:rsidR="00A77111">
        <w:rPr>
          <w:rFonts w:ascii="Times New Roman" w:eastAsia="Times New Roman" w:hAnsi="Times New Roman" w:cs="Times New Roman"/>
          <w:sz w:val="24"/>
          <w:szCs w:val="24"/>
        </w:rPr>
        <w:t>,</w:t>
      </w:r>
      <w:r w:rsidR="005D10F8" w:rsidRPr="00D303B7">
        <w:rPr>
          <w:rFonts w:ascii="Times New Roman" w:eastAsia="Times New Roman" w:hAnsi="Times New Roman" w:cs="Times New Roman"/>
          <w:sz w:val="24"/>
          <w:szCs w:val="24"/>
        </w:rPr>
        <w:t xml:space="preserve"> and they are only allowed 1 hour every two weeks to go out of the cell for fresh air. They receive only two small portions of food a day and are given water that is </w:t>
      </w:r>
      <w:r w:rsidR="00A77111">
        <w:rPr>
          <w:rFonts w:ascii="Times New Roman" w:eastAsia="Times New Roman" w:hAnsi="Times New Roman" w:cs="Times New Roman"/>
          <w:sz w:val="24"/>
          <w:szCs w:val="24"/>
        </w:rPr>
        <w:t>unsafe</w:t>
      </w:r>
      <w:r w:rsidR="005D10F8" w:rsidRPr="00D303B7">
        <w:rPr>
          <w:rFonts w:ascii="Times New Roman" w:eastAsia="Times New Roman" w:hAnsi="Times New Roman" w:cs="Times New Roman"/>
          <w:sz w:val="24"/>
          <w:szCs w:val="24"/>
        </w:rPr>
        <w:t xml:space="preserve"> for drinking.</w:t>
      </w:r>
      <w:r w:rsidR="005D10F8" w:rsidRPr="00D303B7">
        <w:rPr>
          <w:rFonts w:ascii="Times New Roman" w:eastAsia="Times New Roman" w:hAnsi="Times New Roman" w:cs="Times New Roman"/>
          <w:sz w:val="24"/>
          <w:szCs w:val="24"/>
          <w:vertAlign w:val="superscript"/>
        </w:rPr>
        <w:footnoteReference w:id="18"/>
      </w:r>
    </w:p>
    <w:p w14:paraId="3198ADA1" w14:textId="722AA150" w:rsidR="4A63B8DA"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The detention conditions in the </w:t>
      </w:r>
      <w:r w:rsidRPr="00D303B7">
        <w:rPr>
          <w:rFonts w:ascii="Times New Roman" w:eastAsia="Times New Roman" w:hAnsi="Times New Roman" w:cs="Times New Roman"/>
          <w:i/>
          <w:iCs/>
          <w:sz w:val="24"/>
          <w:szCs w:val="24"/>
        </w:rPr>
        <w:t>La Esperanza</w:t>
      </w:r>
      <w:r w:rsidRPr="00D303B7">
        <w:rPr>
          <w:rFonts w:ascii="Times New Roman" w:eastAsia="Times New Roman" w:hAnsi="Times New Roman" w:cs="Times New Roman"/>
          <w:sz w:val="24"/>
          <w:szCs w:val="24"/>
        </w:rPr>
        <w:t xml:space="preserve"> prison </w:t>
      </w:r>
      <w:r w:rsidR="00A77111">
        <w:rPr>
          <w:rFonts w:ascii="Times New Roman" w:eastAsia="Times New Roman" w:hAnsi="Times New Roman" w:cs="Times New Roman"/>
          <w:sz w:val="24"/>
          <w:szCs w:val="24"/>
        </w:rPr>
        <w:t>are</w:t>
      </w:r>
      <w:r w:rsidRPr="00D303B7">
        <w:rPr>
          <w:rFonts w:ascii="Times New Roman" w:eastAsia="Times New Roman" w:hAnsi="Times New Roman" w:cs="Times New Roman"/>
          <w:sz w:val="24"/>
          <w:szCs w:val="24"/>
        </w:rPr>
        <w:t xml:space="preserve"> </w:t>
      </w:r>
      <w:r w:rsidR="00891D58">
        <w:rPr>
          <w:rFonts w:ascii="Times New Roman" w:eastAsia="Times New Roman" w:hAnsi="Times New Roman" w:cs="Times New Roman"/>
          <w:sz w:val="24"/>
          <w:szCs w:val="24"/>
        </w:rPr>
        <w:t xml:space="preserve">reportedly </w:t>
      </w:r>
      <w:r w:rsidRPr="00D303B7">
        <w:rPr>
          <w:rFonts w:ascii="Times New Roman" w:eastAsia="Times New Roman" w:hAnsi="Times New Roman" w:cs="Times New Roman"/>
          <w:sz w:val="24"/>
          <w:szCs w:val="24"/>
        </w:rPr>
        <w:t xml:space="preserve">not very different from that of the </w:t>
      </w:r>
      <w:r w:rsidRPr="00D303B7">
        <w:rPr>
          <w:rFonts w:ascii="Times New Roman" w:eastAsia="Times New Roman" w:hAnsi="Times New Roman" w:cs="Times New Roman"/>
          <w:i/>
          <w:iCs/>
          <w:sz w:val="24"/>
          <w:szCs w:val="24"/>
        </w:rPr>
        <w:t xml:space="preserve">La </w:t>
      </w:r>
      <w:proofErr w:type="spellStart"/>
      <w:r w:rsidRPr="00D303B7">
        <w:rPr>
          <w:rFonts w:ascii="Times New Roman" w:eastAsia="Times New Roman" w:hAnsi="Times New Roman" w:cs="Times New Roman"/>
          <w:i/>
          <w:iCs/>
          <w:sz w:val="24"/>
          <w:szCs w:val="24"/>
        </w:rPr>
        <w:t>Model</w:t>
      </w:r>
      <w:r w:rsidR="65385CDF" w:rsidRPr="00D303B7">
        <w:rPr>
          <w:rFonts w:ascii="Times New Roman" w:eastAsia="Times New Roman" w:hAnsi="Times New Roman" w:cs="Times New Roman"/>
          <w:i/>
          <w:iCs/>
          <w:sz w:val="24"/>
          <w:szCs w:val="24"/>
        </w:rPr>
        <w:t>o</w:t>
      </w:r>
      <w:proofErr w:type="spellEnd"/>
      <w:r w:rsidR="65385CDF" w:rsidRPr="00D303B7">
        <w:rPr>
          <w:rFonts w:ascii="Times New Roman" w:eastAsia="Times New Roman" w:hAnsi="Times New Roman" w:cs="Times New Roman"/>
          <w:sz w:val="24"/>
          <w:szCs w:val="24"/>
        </w:rPr>
        <w:t xml:space="preserve"> </w:t>
      </w:r>
      <w:r w:rsidRPr="00D303B7">
        <w:rPr>
          <w:rFonts w:ascii="Times New Roman" w:eastAsia="Times New Roman" w:hAnsi="Times New Roman" w:cs="Times New Roman"/>
          <w:sz w:val="24"/>
          <w:szCs w:val="24"/>
        </w:rPr>
        <w:t xml:space="preserve">prison. Persons in detention likewise </w:t>
      </w:r>
      <w:proofErr w:type="gramStart"/>
      <w:r w:rsidRPr="00D303B7">
        <w:rPr>
          <w:rFonts w:ascii="Times New Roman" w:eastAsia="Times New Roman" w:hAnsi="Times New Roman" w:cs="Times New Roman"/>
          <w:sz w:val="24"/>
          <w:szCs w:val="24"/>
        </w:rPr>
        <w:t>have to</w:t>
      </w:r>
      <w:proofErr w:type="gramEnd"/>
      <w:r w:rsidRPr="00D303B7">
        <w:rPr>
          <w:rFonts w:ascii="Times New Roman" w:eastAsia="Times New Roman" w:hAnsi="Times New Roman" w:cs="Times New Roman"/>
          <w:sz w:val="24"/>
          <w:szCs w:val="24"/>
        </w:rPr>
        <w:t xml:space="preserve"> deal with overcrowding, lack of potable water and food</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and lack of access to medical care.</w:t>
      </w:r>
      <w:r w:rsidRPr="00D303B7">
        <w:rPr>
          <w:rFonts w:ascii="Times New Roman" w:eastAsia="Times New Roman" w:hAnsi="Times New Roman" w:cs="Times New Roman"/>
          <w:sz w:val="24"/>
          <w:szCs w:val="24"/>
          <w:vertAlign w:val="superscript"/>
        </w:rPr>
        <w:footnoteReference w:id="19"/>
      </w:r>
    </w:p>
    <w:p w14:paraId="56D9251A" w14:textId="5186F87F" w:rsidR="4A63B8DA" w:rsidRPr="00DE5A5D"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In the </w:t>
      </w:r>
      <w:r w:rsidR="732032FE" w:rsidRPr="00D303B7">
        <w:rPr>
          <w:rFonts w:ascii="Times New Roman" w:eastAsia="Times New Roman" w:hAnsi="Times New Roman" w:cs="Times New Roman"/>
          <w:i/>
          <w:sz w:val="24"/>
          <w:szCs w:val="24"/>
        </w:rPr>
        <w:t>La Esperanza</w:t>
      </w:r>
      <w:r w:rsidR="732032FE" w:rsidRPr="00D303B7">
        <w:rPr>
          <w:rFonts w:ascii="Times New Roman" w:eastAsia="Times New Roman" w:hAnsi="Times New Roman" w:cs="Times New Roman"/>
          <w:i/>
          <w:iCs/>
          <w:sz w:val="24"/>
          <w:szCs w:val="24"/>
        </w:rPr>
        <w:t xml:space="preserve"> </w:t>
      </w:r>
      <w:r w:rsidRPr="00D303B7">
        <w:rPr>
          <w:rFonts w:ascii="Times New Roman" w:eastAsia="Times New Roman" w:hAnsi="Times New Roman" w:cs="Times New Roman"/>
          <w:sz w:val="24"/>
          <w:szCs w:val="24"/>
        </w:rPr>
        <w:t xml:space="preserve">prison, guards have been reported to harass and abuse persons in detention who are believed to be critical of the Ortega administration. Prison guards would </w:t>
      </w:r>
      <w:r w:rsidRPr="00D303B7">
        <w:rPr>
          <w:rFonts w:ascii="Times New Roman" w:eastAsia="Times New Roman" w:hAnsi="Times New Roman" w:cs="Times New Roman"/>
          <w:sz w:val="24"/>
          <w:szCs w:val="24"/>
        </w:rPr>
        <w:lastRenderedPageBreak/>
        <w:t xml:space="preserve">often encourage other inmates to inflict abuse upon other inmates. This is done reportedly </w:t>
      </w:r>
      <w:r w:rsidRPr="00DE5A5D">
        <w:rPr>
          <w:rFonts w:ascii="Times New Roman" w:eastAsia="Times New Roman" w:hAnsi="Times New Roman" w:cs="Times New Roman"/>
          <w:sz w:val="24"/>
          <w:szCs w:val="24"/>
        </w:rPr>
        <w:t>to inflict punishment against political dissenters.</w:t>
      </w:r>
      <w:r w:rsidRPr="00DE5A5D">
        <w:rPr>
          <w:rFonts w:ascii="Times New Roman" w:eastAsia="Times New Roman" w:hAnsi="Times New Roman" w:cs="Times New Roman"/>
          <w:sz w:val="24"/>
          <w:szCs w:val="24"/>
          <w:vertAlign w:val="superscript"/>
        </w:rPr>
        <w:footnoteReference w:id="20"/>
      </w:r>
    </w:p>
    <w:p w14:paraId="32C468D5" w14:textId="5B58E5A7" w:rsidR="78ED0928" w:rsidRPr="002B31F3" w:rsidRDefault="005D10F8" w:rsidP="002B31F3">
      <w:pPr>
        <w:numPr>
          <w:ilvl w:val="0"/>
          <w:numId w:val="6"/>
        </w:numPr>
        <w:spacing w:after="240" w:line="240" w:lineRule="auto"/>
        <w:jc w:val="both"/>
        <w:rPr>
          <w:rFonts w:ascii="Times New Roman" w:eastAsia="Times New Roman" w:hAnsi="Times New Roman" w:cs="Times New Roman"/>
          <w:sz w:val="24"/>
          <w:szCs w:val="24"/>
        </w:rPr>
      </w:pPr>
      <w:r w:rsidRPr="00DE5A5D">
        <w:rPr>
          <w:rFonts w:ascii="Times New Roman" w:eastAsia="Times New Roman" w:hAnsi="Times New Roman" w:cs="Times New Roman"/>
          <w:sz w:val="24"/>
          <w:szCs w:val="24"/>
        </w:rPr>
        <w:t xml:space="preserve">The El Chipotle prison is a </w:t>
      </w:r>
      <w:r w:rsidR="2F008CBB" w:rsidRPr="00DE5A5D">
        <w:rPr>
          <w:rFonts w:ascii="Times New Roman" w:eastAsia="Times New Roman" w:hAnsi="Times New Roman" w:cs="Times New Roman"/>
          <w:sz w:val="24"/>
          <w:szCs w:val="24"/>
        </w:rPr>
        <w:t>maximum-security</w:t>
      </w:r>
      <w:r w:rsidRPr="00DE5A5D">
        <w:rPr>
          <w:rFonts w:ascii="Times New Roman" w:eastAsia="Times New Roman" w:hAnsi="Times New Roman" w:cs="Times New Roman"/>
          <w:sz w:val="24"/>
          <w:szCs w:val="24"/>
        </w:rPr>
        <w:t xml:space="preserve"> prison for alleged terrorists.</w:t>
      </w:r>
      <w:r w:rsidR="00A438F8">
        <w:rPr>
          <w:rStyle w:val="Funotenzeichen"/>
          <w:rFonts w:ascii="Times New Roman" w:eastAsia="Times New Roman" w:hAnsi="Times New Roman" w:cs="Times New Roman"/>
          <w:sz w:val="24"/>
          <w:szCs w:val="24"/>
        </w:rPr>
        <w:footnoteReference w:id="21"/>
      </w:r>
      <w:r w:rsidRPr="00DE5A5D">
        <w:rPr>
          <w:rFonts w:ascii="Times New Roman" w:eastAsia="Times New Roman" w:hAnsi="Times New Roman" w:cs="Times New Roman"/>
          <w:sz w:val="24"/>
          <w:szCs w:val="24"/>
        </w:rPr>
        <w:t xml:space="preserve"> This is a prison where, reportedly, torture would often occur. </w:t>
      </w:r>
      <w:r w:rsidR="00823B20" w:rsidRPr="00DE5A5D">
        <w:rPr>
          <w:rFonts w:ascii="Times New Roman" w:eastAsia="Times New Roman" w:hAnsi="Times New Roman" w:cs="Times New Roman"/>
          <w:sz w:val="24"/>
          <w:szCs w:val="24"/>
        </w:rPr>
        <w:t>One of The Advocates’ clients</w:t>
      </w:r>
      <w:r w:rsidRPr="00DE5A5D">
        <w:rPr>
          <w:rFonts w:ascii="Times New Roman" w:eastAsia="Times New Roman" w:hAnsi="Times New Roman" w:cs="Times New Roman"/>
          <w:sz w:val="24"/>
          <w:szCs w:val="24"/>
        </w:rPr>
        <w:t xml:space="preserve"> </w:t>
      </w:r>
      <w:r w:rsidR="00A77111" w:rsidRPr="00DE5A5D">
        <w:rPr>
          <w:rFonts w:ascii="Times New Roman" w:eastAsia="Times New Roman" w:hAnsi="Times New Roman" w:cs="Times New Roman"/>
          <w:sz w:val="24"/>
          <w:szCs w:val="24"/>
        </w:rPr>
        <w:t xml:space="preserve">was brought to this prison and </w:t>
      </w:r>
      <w:r w:rsidRPr="00DE5A5D">
        <w:rPr>
          <w:rFonts w:ascii="Times New Roman" w:eastAsia="Times New Roman" w:hAnsi="Times New Roman" w:cs="Times New Roman"/>
          <w:sz w:val="24"/>
          <w:szCs w:val="24"/>
        </w:rPr>
        <w:t xml:space="preserve">forced to stay in a dark room for </w:t>
      </w:r>
      <w:r w:rsidR="00A77111" w:rsidRPr="00DE5A5D">
        <w:rPr>
          <w:rFonts w:ascii="Times New Roman" w:eastAsia="Times New Roman" w:hAnsi="Times New Roman" w:cs="Times New Roman"/>
          <w:sz w:val="24"/>
          <w:szCs w:val="24"/>
        </w:rPr>
        <w:t>three</w:t>
      </w:r>
      <w:r w:rsidRPr="00DE5A5D">
        <w:rPr>
          <w:rFonts w:ascii="Times New Roman" w:eastAsia="Times New Roman" w:hAnsi="Times New Roman" w:cs="Times New Roman"/>
          <w:sz w:val="24"/>
          <w:szCs w:val="24"/>
        </w:rPr>
        <w:t xml:space="preserve"> days</w:t>
      </w:r>
      <w:r w:rsidR="00245724" w:rsidRPr="00DE5A5D">
        <w:rPr>
          <w:rFonts w:ascii="Times New Roman" w:eastAsia="Times New Roman" w:hAnsi="Times New Roman" w:cs="Times New Roman"/>
          <w:sz w:val="24"/>
          <w:szCs w:val="24"/>
        </w:rPr>
        <w:t xml:space="preserve"> w</w:t>
      </w:r>
      <w:r w:rsidR="00C95914" w:rsidRPr="00DE5A5D">
        <w:rPr>
          <w:rFonts w:ascii="Times New Roman" w:eastAsia="Times New Roman" w:hAnsi="Times New Roman" w:cs="Times New Roman"/>
          <w:sz w:val="24"/>
          <w:szCs w:val="24"/>
        </w:rPr>
        <w:t>hile being hand</w:t>
      </w:r>
      <w:r w:rsidR="00F26883" w:rsidRPr="00DE5A5D">
        <w:rPr>
          <w:rFonts w:ascii="Times New Roman" w:eastAsia="Times New Roman" w:hAnsi="Times New Roman" w:cs="Times New Roman"/>
          <w:sz w:val="24"/>
          <w:szCs w:val="24"/>
        </w:rPr>
        <w:t>cuffed</w:t>
      </w:r>
      <w:r w:rsidR="00C7075E" w:rsidRPr="00DE5A5D">
        <w:rPr>
          <w:rFonts w:ascii="Times New Roman" w:eastAsia="Times New Roman" w:hAnsi="Times New Roman" w:cs="Times New Roman"/>
          <w:sz w:val="24"/>
          <w:szCs w:val="24"/>
        </w:rPr>
        <w:t xml:space="preserve"> </w:t>
      </w:r>
      <w:r w:rsidR="005D13D9" w:rsidRPr="00DE5A5D">
        <w:rPr>
          <w:rFonts w:ascii="Times New Roman" w:eastAsia="Times New Roman" w:hAnsi="Times New Roman" w:cs="Times New Roman"/>
          <w:sz w:val="24"/>
          <w:szCs w:val="24"/>
        </w:rPr>
        <w:t xml:space="preserve">behind </w:t>
      </w:r>
      <w:r w:rsidR="00CB6512" w:rsidRPr="00DE5A5D">
        <w:rPr>
          <w:rFonts w:ascii="Times New Roman" w:eastAsia="Times New Roman" w:hAnsi="Times New Roman" w:cs="Times New Roman"/>
          <w:sz w:val="24"/>
          <w:szCs w:val="24"/>
        </w:rPr>
        <w:t>his</w:t>
      </w:r>
      <w:r w:rsidR="005D13D9" w:rsidRPr="00DE5A5D">
        <w:rPr>
          <w:rFonts w:ascii="Times New Roman" w:eastAsia="Times New Roman" w:hAnsi="Times New Roman" w:cs="Times New Roman"/>
          <w:sz w:val="24"/>
          <w:szCs w:val="24"/>
        </w:rPr>
        <w:t xml:space="preserve"> back </w:t>
      </w:r>
      <w:r w:rsidR="00C7075E" w:rsidRPr="00DE5A5D">
        <w:rPr>
          <w:rFonts w:ascii="Times New Roman" w:eastAsia="Times New Roman" w:hAnsi="Times New Roman" w:cs="Times New Roman"/>
          <w:sz w:val="24"/>
          <w:szCs w:val="24"/>
        </w:rPr>
        <w:t>the whole time.</w:t>
      </w:r>
      <w:r w:rsidR="00091FF5" w:rsidRPr="00DE5A5D">
        <w:rPr>
          <w:rFonts w:ascii="Times New Roman" w:eastAsia="Times New Roman" w:hAnsi="Times New Roman" w:cs="Times New Roman"/>
          <w:sz w:val="24"/>
          <w:szCs w:val="24"/>
        </w:rPr>
        <w:t xml:space="preserve"> </w:t>
      </w:r>
      <w:r w:rsidR="00CB6512" w:rsidRPr="00DE5A5D">
        <w:rPr>
          <w:rFonts w:ascii="Times New Roman" w:eastAsia="Times New Roman" w:hAnsi="Times New Roman" w:cs="Times New Roman"/>
          <w:sz w:val="24"/>
          <w:szCs w:val="24"/>
        </w:rPr>
        <w:t xml:space="preserve">The client </w:t>
      </w:r>
      <w:r w:rsidR="004F7824" w:rsidRPr="00DE5A5D">
        <w:rPr>
          <w:rFonts w:ascii="Times New Roman" w:eastAsia="Times New Roman" w:hAnsi="Times New Roman" w:cs="Times New Roman"/>
          <w:sz w:val="24"/>
          <w:szCs w:val="24"/>
        </w:rPr>
        <w:t>asserted</w:t>
      </w:r>
      <w:r w:rsidR="00CB6512" w:rsidRPr="00DE5A5D">
        <w:rPr>
          <w:rFonts w:ascii="Times New Roman" w:eastAsia="Times New Roman" w:hAnsi="Times New Roman" w:cs="Times New Roman"/>
          <w:sz w:val="24"/>
          <w:szCs w:val="24"/>
        </w:rPr>
        <w:t xml:space="preserve"> to The Advocates that </w:t>
      </w:r>
      <w:r w:rsidR="003704A3" w:rsidRPr="00DE5A5D">
        <w:rPr>
          <w:rFonts w:ascii="Times New Roman" w:eastAsia="Times New Roman" w:hAnsi="Times New Roman" w:cs="Times New Roman"/>
          <w:sz w:val="24"/>
          <w:szCs w:val="24"/>
        </w:rPr>
        <w:t>t</w:t>
      </w:r>
      <w:r w:rsidR="006A685C" w:rsidRPr="00DE5A5D">
        <w:rPr>
          <w:rFonts w:ascii="Times New Roman" w:eastAsia="Times New Roman" w:hAnsi="Times New Roman" w:cs="Times New Roman"/>
          <w:sz w:val="24"/>
          <w:szCs w:val="24"/>
        </w:rPr>
        <w:t xml:space="preserve">he police </w:t>
      </w:r>
      <w:r w:rsidR="00DE5A5D" w:rsidRPr="00DE5A5D">
        <w:rPr>
          <w:rFonts w:ascii="Times New Roman" w:eastAsia="Times New Roman" w:hAnsi="Times New Roman" w:cs="Times New Roman"/>
          <w:sz w:val="24"/>
          <w:szCs w:val="24"/>
        </w:rPr>
        <w:t>intended</w:t>
      </w:r>
      <w:r w:rsidR="004F7824" w:rsidRPr="00DE5A5D">
        <w:rPr>
          <w:rFonts w:ascii="Times New Roman" w:eastAsia="Times New Roman" w:hAnsi="Times New Roman" w:cs="Times New Roman"/>
          <w:sz w:val="24"/>
          <w:szCs w:val="24"/>
        </w:rPr>
        <w:t xml:space="preserve"> for him to confess his</w:t>
      </w:r>
      <w:r w:rsidR="0073331D" w:rsidRPr="00DE5A5D">
        <w:rPr>
          <w:rFonts w:ascii="Times New Roman" w:eastAsia="Times New Roman" w:hAnsi="Times New Roman" w:cs="Times New Roman"/>
          <w:sz w:val="24"/>
          <w:szCs w:val="24"/>
        </w:rPr>
        <w:t xml:space="preserve"> support to the opposition. </w:t>
      </w:r>
      <w:r w:rsidRPr="00DE5A5D">
        <w:rPr>
          <w:rFonts w:ascii="Times New Roman" w:eastAsia="Times New Roman" w:hAnsi="Times New Roman" w:cs="Times New Roman"/>
          <w:sz w:val="24"/>
          <w:szCs w:val="24"/>
          <w:vertAlign w:val="superscript"/>
        </w:rPr>
        <w:footnoteReference w:id="22"/>
      </w:r>
    </w:p>
    <w:p w14:paraId="0000002E" w14:textId="3FABC110" w:rsidR="00A9027E" w:rsidRPr="002B31F3" w:rsidRDefault="005D10F8" w:rsidP="009F6FD2">
      <w:pPr>
        <w:pStyle w:val="Listenabsatz"/>
        <w:numPr>
          <w:ilvl w:val="0"/>
          <w:numId w:val="5"/>
        </w:numPr>
        <w:spacing w:after="240" w:line="240" w:lineRule="auto"/>
        <w:jc w:val="both"/>
        <w:rPr>
          <w:rFonts w:ascii="Times New Roman" w:eastAsia="Times New Roman" w:hAnsi="Times New Roman" w:cs="Times New Roman"/>
          <w:b/>
          <w:sz w:val="24"/>
          <w:szCs w:val="24"/>
        </w:rPr>
      </w:pPr>
      <w:r w:rsidRPr="00946654">
        <w:rPr>
          <w:rFonts w:ascii="Times New Roman" w:eastAsia="Times New Roman" w:hAnsi="Times New Roman" w:cs="Times New Roman"/>
          <w:b/>
          <w:sz w:val="24"/>
          <w:szCs w:val="24"/>
        </w:rPr>
        <w:t>Nicaraguan authorities engage in torture and cruel, inhuman, and degrading treatment during arrests, interrogations, and detentions (</w:t>
      </w:r>
      <w:r w:rsidRPr="00946654">
        <w:rPr>
          <w:rFonts w:ascii="Times New Roman" w:eastAsia="Times New Roman" w:hAnsi="Times New Roman" w:cs="Times New Roman"/>
          <w:b/>
          <w:bCs/>
          <w:sz w:val="24"/>
          <w:szCs w:val="24"/>
        </w:rPr>
        <w:t>Article 11, LOIPR Paragraph</w:t>
      </w:r>
      <w:r w:rsidRPr="00946654">
        <w:rPr>
          <w:rFonts w:ascii="Times New Roman" w:eastAsia="Times New Roman" w:hAnsi="Times New Roman" w:cs="Times New Roman"/>
          <w:b/>
          <w:sz w:val="24"/>
          <w:szCs w:val="24"/>
        </w:rPr>
        <w:t xml:space="preserve"> 17)</w:t>
      </w:r>
    </w:p>
    <w:p w14:paraId="00000030" w14:textId="7802DE55"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In its 2020 List of Issues, the Committee asked Nicaragua to comment on the </w:t>
      </w:r>
      <w:r w:rsidR="00A77111">
        <w:rPr>
          <w:rFonts w:ascii="Times New Roman" w:eastAsia="Times New Roman" w:hAnsi="Times New Roman" w:cs="Times New Roman"/>
          <w:sz w:val="24"/>
          <w:szCs w:val="24"/>
        </w:rPr>
        <w:t>solitary confinement cases</w:t>
      </w:r>
      <w:r w:rsidRPr="00D303B7">
        <w:rPr>
          <w:rFonts w:ascii="Times New Roman" w:eastAsia="Times New Roman" w:hAnsi="Times New Roman" w:cs="Times New Roman"/>
          <w:sz w:val="24"/>
          <w:szCs w:val="24"/>
        </w:rPr>
        <w:t xml:space="preserve"> documented by the OHCHR. The Committee mentioned the reported cases of collective punishment, beatings, and other cruel acts against persons in detention.</w:t>
      </w:r>
      <w:r w:rsidRPr="00D303B7">
        <w:rPr>
          <w:rFonts w:ascii="Times New Roman" w:eastAsia="Times New Roman" w:hAnsi="Times New Roman" w:cs="Times New Roman"/>
          <w:sz w:val="24"/>
          <w:szCs w:val="24"/>
          <w:vertAlign w:val="superscript"/>
        </w:rPr>
        <w:footnoteReference w:id="23"/>
      </w:r>
      <w:r w:rsidR="00077C38">
        <w:rPr>
          <w:rFonts w:ascii="Times New Roman" w:eastAsia="Times New Roman" w:hAnsi="Times New Roman" w:cs="Times New Roman"/>
          <w:sz w:val="24"/>
          <w:szCs w:val="24"/>
        </w:rPr>
        <w:t xml:space="preserve"> The Committee also </w:t>
      </w:r>
      <w:r w:rsidR="00077C38">
        <w:rPr>
          <w:rFonts w:ascii="Times New Roman" w:eastAsia="Times New Roman" w:hAnsi="Times New Roman" w:cs="Times New Roman"/>
          <w:sz w:val="24"/>
          <w:szCs w:val="24"/>
          <w:lang w:val="en-US"/>
        </w:rPr>
        <w:t>required Nicaragua to</w:t>
      </w:r>
      <w:r w:rsidR="00077C38" w:rsidRPr="00E752C9">
        <w:rPr>
          <w:rFonts w:ascii="Times New Roman" w:eastAsia="Times New Roman" w:hAnsi="Times New Roman" w:cs="Times New Roman"/>
          <w:sz w:val="24"/>
          <w:szCs w:val="24"/>
          <w:lang w:val="en-US"/>
        </w:rPr>
        <w:t xml:space="preserve"> indicate th</w:t>
      </w:r>
      <w:r w:rsidR="00077C38">
        <w:rPr>
          <w:rFonts w:ascii="Times New Roman" w:eastAsia="Times New Roman" w:hAnsi="Times New Roman" w:cs="Times New Roman"/>
          <w:sz w:val="24"/>
          <w:szCs w:val="24"/>
          <w:lang w:val="en-US"/>
        </w:rPr>
        <w:t>e existence of</w:t>
      </w:r>
      <w:r w:rsidR="00077C38" w:rsidRPr="00E752C9">
        <w:rPr>
          <w:rFonts w:ascii="Times New Roman" w:eastAsia="Times New Roman" w:hAnsi="Times New Roman" w:cs="Times New Roman"/>
          <w:sz w:val="24"/>
          <w:szCs w:val="24"/>
          <w:lang w:val="en-US"/>
        </w:rPr>
        <w:t xml:space="preserve"> rehabilitation</w:t>
      </w:r>
      <w:r w:rsidR="00077C38">
        <w:rPr>
          <w:rFonts w:ascii="Times New Roman" w:eastAsia="Times New Roman" w:hAnsi="Times New Roman" w:cs="Times New Roman"/>
          <w:sz w:val="24"/>
          <w:szCs w:val="24"/>
          <w:lang w:val="en-US"/>
        </w:rPr>
        <w:t xml:space="preserve"> measures</w:t>
      </w:r>
      <w:r w:rsidR="00077C38" w:rsidRPr="00E752C9">
        <w:rPr>
          <w:rFonts w:ascii="Times New Roman" w:eastAsia="Times New Roman" w:hAnsi="Times New Roman" w:cs="Times New Roman"/>
          <w:sz w:val="24"/>
          <w:szCs w:val="24"/>
          <w:lang w:val="en-US"/>
        </w:rPr>
        <w:t xml:space="preserve"> for victims of torture,</w:t>
      </w:r>
      <w:r w:rsidR="00077C38">
        <w:rPr>
          <w:rStyle w:val="Funotenzeichen"/>
          <w:rFonts w:ascii="Times New Roman" w:eastAsia="Times New Roman" w:hAnsi="Times New Roman" w:cs="Times New Roman"/>
          <w:sz w:val="24"/>
          <w:szCs w:val="24"/>
          <w:lang w:val="en-US"/>
        </w:rPr>
        <w:footnoteReference w:id="24"/>
      </w:r>
      <w:r w:rsidR="00077C38" w:rsidRPr="00E752C9">
        <w:rPr>
          <w:rFonts w:ascii="Times New Roman" w:eastAsia="Times New Roman" w:hAnsi="Times New Roman" w:cs="Times New Roman"/>
          <w:sz w:val="24"/>
          <w:szCs w:val="24"/>
          <w:lang w:val="en-US"/>
        </w:rPr>
        <w:t xml:space="preserve"> </w:t>
      </w:r>
      <w:proofErr w:type="gramStart"/>
      <w:r w:rsidR="00077C38">
        <w:rPr>
          <w:rFonts w:ascii="Times New Roman" w:eastAsia="Times New Roman" w:hAnsi="Times New Roman" w:cs="Times New Roman"/>
          <w:sz w:val="24"/>
          <w:szCs w:val="24"/>
          <w:lang w:val="en-US"/>
        </w:rPr>
        <w:t>taking into account</w:t>
      </w:r>
      <w:proofErr w:type="gramEnd"/>
      <w:r w:rsidR="00077C38">
        <w:rPr>
          <w:rFonts w:ascii="Times New Roman" w:eastAsia="Times New Roman" w:hAnsi="Times New Roman" w:cs="Times New Roman"/>
          <w:sz w:val="24"/>
          <w:szCs w:val="24"/>
          <w:lang w:val="en-US"/>
        </w:rPr>
        <w:t xml:space="preserve"> the </w:t>
      </w:r>
      <w:r w:rsidR="00077C38" w:rsidRPr="007102CF">
        <w:rPr>
          <w:rFonts w:ascii="Times New Roman" w:eastAsia="Times New Roman" w:hAnsi="Times New Roman" w:cs="Times New Roman"/>
          <w:sz w:val="24"/>
          <w:szCs w:val="24"/>
          <w:lang w:val="en-US"/>
        </w:rPr>
        <w:t>entry into force of Amnesty Act No. 996 of 2019</w:t>
      </w:r>
      <w:r w:rsidR="00077C38">
        <w:rPr>
          <w:rFonts w:ascii="Times New Roman" w:eastAsia="Times New Roman" w:hAnsi="Times New Roman" w:cs="Times New Roman"/>
          <w:sz w:val="24"/>
          <w:szCs w:val="24"/>
          <w:lang w:val="en-US"/>
        </w:rPr>
        <w:t>.</w:t>
      </w:r>
      <w:r w:rsidR="00077C38">
        <w:rPr>
          <w:rStyle w:val="Funotenzeichen"/>
          <w:rFonts w:ascii="Times New Roman" w:eastAsia="Times New Roman" w:hAnsi="Times New Roman" w:cs="Times New Roman"/>
          <w:sz w:val="24"/>
          <w:szCs w:val="24"/>
          <w:lang w:val="en-US"/>
        </w:rPr>
        <w:footnoteReference w:id="25"/>
      </w:r>
    </w:p>
    <w:p w14:paraId="00000032" w14:textId="2B064859"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Security forces and pro-government groups, with </w:t>
      </w:r>
      <w:r w:rsidR="00A77111">
        <w:rPr>
          <w:rFonts w:ascii="Times New Roman" w:eastAsia="Times New Roman" w:hAnsi="Times New Roman" w:cs="Times New Roman"/>
          <w:sz w:val="24"/>
          <w:szCs w:val="24"/>
        </w:rPr>
        <w:t>the government's acquiescence</w:t>
      </w:r>
      <w:r w:rsidRPr="00D303B7">
        <w:rPr>
          <w:rFonts w:ascii="Times New Roman" w:eastAsia="Times New Roman" w:hAnsi="Times New Roman" w:cs="Times New Roman"/>
          <w:sz w:val="24"/>
          <w:szCs w:val="24"/>
        </w:rPr>
        <w:t xml:space="preserve">, have been reported </w:t>
      </w:r>
      <w:r w:rsidR="00A77111">
        <w:rPr>
          <w:rFonts w:ascii="Times New Roman" w:eastAsia="Times New Roman" w:hAnsi="Times New Roman" w:cs="Times New Roman"/>
          <w:sz w:val="24"/>
          <w:szCs w:val="24"/>
        </w:rPr>
        <w:t xml:space="preserve">to </w:t>
      </w:r>
      <w:r w:rsidRPr="00D303B7">
        <w:rPr>
          <w:rFonts w:ascii="Times New Roman" w:eastAsia="Times New Roman" w:hAnsi="Times New Roman" w:cs="Times New Roman"/>
          <w:sz w:val="24"/>
          <w:szCs w:val="24"/>
        </w:rPr>
        <w:t>torture detainees during interrogations to obtain false confessions to be used against political dissenters and to punish those who took part in the anti-government protests.</w:t>
      </w:r>
      <w:r w:rsidRPr="00D303B7">
        <w:rPr>
          <w:rFonts w:ascii="Times New Roman" w:eastAsia="Times New Roman" w:hAnsi="Times New Roman" w:cs="Times New Roman"/>
          <w:sz w:val="24"/>
          <w:szCs w:val="24"/>
          <w:vertAlign w:val="superscript"/>
        </w:rPr>
        <w:footnoteReference w:id="26"/>
      </w:r>
    </w:p>
    <w:p w14:paraId="00000034" w14:textId="06C2005C"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Police officers issue invitation letters to persons known to have attended </w:t>
      </w:r>
      <w:r w:rsidR="00603CF2">
        <w:rPr>
          <w:rFonts w:ascii="Times New Roman" w:eastAsia="Times New Roman" w:hAnsi="Times New Roman" w:cs="Times New Roman"/>
          <w:sz w:val="24"/>
          <w:szCs w:val="24"/>
        </w:rPr>
        <w:t>political</w:t>
      </w:r>
      <w:r w:rsidRPr="00D303B7">
        <w:rPr>
          <w:rFonts w:ascii="Times New Roman" w:eastAsia="Times New Roman" w:hAnsi="Times New Roman" w:cs="Times New Roman"/>
          <w:sz w:val="24"/>
          <w:szCs w:val="24"/>
        </w:rPr>
        <w:t xml:space="preserve"> protests giving an order to present themselves to the police station. If someone presents themself to the police</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they are beaten, tortured, and sometimes killed.</w:t>
      </w:r>
      <w:r w:rsidRPr="00D303B7">
        <w:rPr>
          <w:rFonts w:ascii="Times New Roman" w:eastAsia="Times New Roman" w:hAnsi="Times New Roman" w:cs="Times New Roman"/>
          <w:sz w:val="24"/>
          <w:szCs w:val="24"/>
          <w:vertAlign w:val="superscript"/>
        </w:rPr>
        <w:footnoteReference w:id="27"/>
      </w:r>
    </w:p>
    <w:p w14:paraId="00000036" w14:textId="085E921D"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One</w:t>
      </w:r>
      <w:r w:rsidR="00A11A2D">
        <w:rPr>
          <w:rFonts w:ascii="Times New Roman" w:eastAsia="Times New Roman" w:hAnsi="Times New Roman" w:cs="Times New Roman"/>
          <w:sz w:val="24"/>
          <w:szCs w:val="24"/>
        </w:rPr>
        <w:t xml:space="preserve"> of</w:t>
      </w:r>
      <w:r w:rsidRPr="00D303B7">
        <w:rPr>
          <w:rFonts w:ascii="Times New Roman" w:eastAsia="Times New Roman" w:hAnsi="Times New Roman" w:cs="Times New Roman"/>
          <w:sz w:val="24"/>
          <w:szCs w:val="24"/>
        </w:rPr>
        <w:t xml:space="preserve"> The Advocates</w:t>
      </w:r>
      <w:r w:rsidR="00EA635A">
        <w:rPr>
          <w:rFonts w:ascii="Times New Roman" w:eastAsia="Times New Roman" w:hAnsi="Times New Roman" w:cs="Times New Roman"/>
          <w:sz w:val="24"/>
          <w:szCs w:val="24"/>
        </w:rPr>
        <w:t>’ clients</w:t>
      </w:r>
      <w:r w:rsidRPr="00D303B7">
        <w:rPr>
          <w:rFonts w:ascii="Times New Roman" w:eastAsia="Times New Roman" w:hAnsi="Times New Roman" w:cs="Times New Roman"/>
          <w:sz w:val="24"/>
          <w:szCs w:val="24"/>
        </w:rPr>
        <w:t xml:space="preserve"> shared that two of his friends have been captured and tortured by the police. He received a similar letter of invitation from the police but refused to present himself to the police and decided to move away from his family for their safety.</w:t>
      </w:r>
      <w:r w:rsidRPr="00D303B7">
        <w:rPr>
          <w:rFonts w:ascii="Times New Roman" w:eastAsia="Times New Roman" w:hAnsi="Times New Roman" w:cs="Times New Roman"/>
          <w:sz w:val="24"/>
          <w:szCs w:val="24"/>
          <w:vertAlign w:val="superscript"/>
        </w:rPr>
        <w:footnoteReference w:id="28"/>
      </w:r>
    </w:p>
    <w:p w14:paraId="0000003A" w14:textId="3C78C77E" w:rsidR="00A9027E" w:rsidRPr="00D303B7" w:rsidRDefault="005D10F8" w:rsidP="002B31F3">
      <w:pPr>
        <w:numPr>
          <w:ilvl w:val="0"/>
          <w:numId w:val="6"/>
        </w:numPr>
        <w:spacing w:after="24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lastRenderedPageBreak/>
        <w:t>Another client of the Advocates was abducted by the paramilitary while he was withdrawing money and was accused of financing “liberal terrorists.” The paramilitary covered his head, forced him into a van, and took him to an unknown place where he was beaten, starved, and interrogated for two days. At one point</w:t>
      </w:r>
      <w:r w:rsidR="00A7711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w:t>
      </w:r>
      <w:r w:rsidR="006554EE">
        <w:rPr>
          <w:rFonts w:ascii="Times New Roman" w:eastAsia="Times New Roman" w:hAnsi="Times New Roman" w:cs="Times New Roman"/>
          <w:sz w:val="24"/>
          <w:szCs w:val="24"/>
        </w:rPr>
        <w:t>he</w:t>
      </w:r>
      <w:r w:rsidRPr="00D303B7">
        <w:rPr>
          <w:rFonts w:ascii="Times New Roman" w:eastAsia="Times New Roman" w:hAnsi="Times New Roman" w:cs="Times New Roman"/>
          <w:sz w:val="24"/>
          <w:szCs w:val="24"/>
        </w:rPr>
        <w:t xml:space="preserve"> was sexually abused — the men inserted a carrot in his anus.</w:t>
      </w:r>
      <w:r w:rsidRPr="00D303B7">
        <w:rPr>
          <w:rFonts w:ascii="Times New Roman" w:eastAsia="Times New Roman" w:hAnsi="Times New Roman" w:cs="Times New Roman"/>
          <w:sz w:val="24"/>
          <w:szCs w:val="24"/>
          <w:vertAlign w:val="superscript"/>
        </w:rPr>
        <w:footnoteReference w:id="29"/>
      </w:r>
    </w:p>
    <w:p w14:paraId="5E1F7D52" w14:textId="5CDC53F1" w:rsidR="4A63B8DA" w:rsidRPr="00946654" w:rsidRDefault="4A63B8DA" w:rsidP="002B31F3">
      <w:pPr>
        <w:pStyle w:val="Listenabsatz"/>
        <w:numPr>
          <w:ilvl w:val="0"/>
          <w:numId w:val="5"/>
        </w:numPr>
        <w:spacing w:after="240" w:line="240" w:lineRule="auto"/>
        <w:jc w:val="both"/>
        <w:rPr>
          <w:rFonts w:ascii="Times New Roman" w:eastAsia="Times New Roman" w:hAnsi="Times New Roman" w:cs="Times New Roman"/>
          <w:b/>
          <w:bCs/>
          <w:sz w:val="24"/>
          <w:szCs w:val="24"/>
        </w:rPr>
      </w:pPr>
      <w:r w:rsidRPr="00946654">
        <w:rPr>
          <w:rFonts w:ascii="Times New Roman" w:eastAsia="Times New Roman" w:hAnsi="Times New Roman" w:cs="Times New Roman"/>
          <w:b/>
          <w:bCs/>
          <w:sz w:val="24"/>
          <w:szCs w:val="24"/>
        </w:rPr>
        <w:t>Women human rights defenders and activists experience violent retaliation from the Government of Nicaragua (Article 17, LOIPR Paragraph 27)</w:t>
      </w:r>
      <w:r w:rsidRPr="00946654">
        <w:rPr>
          <w:sz w:val="24"/>
          <w:szCs w:val="24"/>
        </w:rPr>
        <w:br/>
      </w:r>
    </w:p>
    <w:p w14:paraId="18D32309" w14:textId="572699BF" w:rsidR="00F80895" w:rsidRPr="00D303B7" w:rsidRDefault="4A63B8DA"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In its 2020 List of Issues, the Committee requested more information on the </w:t>
      </w:r>
      <w:r w:rsidR="00A77111">
        <w:rPr>
          <w:rFonts w:ascii="Times New Roman" w:eastAsia="Times New Roman" w:hAnsi="Times New Roman" w:cs="Times New Roman"/>
          <w:sz w:val="24"/>
          <w:szCs w:val="24"/>
        </w:rPr>
        <w:t>government’s steps</w:t>
      </w:r>
      <w:r w:rsidRPr="00D303B7">
        <w:rPr>
          <w:rFonts w:ascii="Times New Roman" w:eastAsia="Times New Roman" w:hAnsi="Times New Roman" w:cs="Times New Roman"/>
          <w:sz w:val="24"/>
          <w:szCs w:val="24"/>
        </w:rPr>
        <w:t xml:space="preserve"> to do away with the torture and </w:t>
      </w:r>
      <w:r w:rsidR="00CD464F" w:rsidRPr="00D303B7">
        <w:rPr>
          <w:rFonts w:ascii="Times New Roman" w:eastAsia="Times New Roman" w:hAnsi="Times New Roman" w:cs="Times New Roman"/>
          <w:sz w:val="24"/>
          <w:szCs w:val="24"/>
        </w:rPr>
        <w:t>ill-treatment</w:t>
      </w:r>
      <w:r w:rsidRPr="00D303B7">
        <w:rPr>
          <w:rFonts w:ascii="Times New Roman" w:eastAsia="Times New Roman" w:hAnsi="Times New Roman" w:cs="Times New Roman"/>
          <w:sz w:val="24"/>
          <w:szCs w:val="24"/>
        </w:rPr>
        <w:t xml:space="preserve"> of women in policing operations.</w:t>
      </w:r>
      <w:r w:rsidRPr="00D303B7">
        <w:rPr>
          <w:rStyle w:val="Funotenzeichen"/>
          <w:rFonts w:ascii="Times New Roman" w:eastAsia="Times New Roman" w:hAnsi="Times New Roman" w:cs="Times New Roman"/>
          <w:sz w:val="24"/>
          <w:szCs w:val="24"/>
        </w:rPr>
        <w:footnoteReference w:id="30"/>
      </w:r>
    </w:p>
    <w:p w14:paraId="77B5AF02" w14:textId="4362AB90" w:rsidR="00F80895" w:rsidRPr="00D303B7" w:rsidRDefault="4A63B8DA"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Women activists have played a key role in recent opposition to the Government and have experienced violent retaliation from the Government.</w:t>
      </w:r>
      <w:r w:rsidR="007973DE" w:rsidRPr="00D303B7">
        <w:rPr>
          <w:rFonts w:ascii="Times New Roman" w:eastAsia="Times New Roman" w:hAnsi="Times New Roman" w:cs="Times New Roman"/>
          <w:sz w:val="24"/>
          <w:szCs w:val="24"/>
        </w:rPr>
        <w:t xml:space="preserve"> </w:t>
      </w:r>
      <w:r w:rsidRPr="00D303B7">
        <w:rPr>
          <w:rFonts w:ascii="Times New Roman" w:eastAsia="Times New Roman" w:hAnsi="Times New Roman" w:cs="Times New Roman"/>
          <w:sz w:val="24"/>
          <w:szCs w:val="24"/>
        </w:rPr>
        <w:t>The Nicaraguan Constitution gives citizens the right to criticize the Government (Article 52) and the right to peaceful assembly (</w:t>
      </w:r>
      <w:r w:rsidR="00A77111">
        <w:rPr>
          <w:rFonts w:ascii="Times New Roman" w:eastAsia="Times New Roman" w:hAnsi="Times New Roman" w:cs="Times New Roman"/>
          <w:sz w:val="24"/>
          <w:szCs w:val="24"/>
        </w:rPr>
        <w:t>Articles</w:t>
      </w:r>
      <w:r w:rsidRPr="00D303B7">
        <w:rPr>
          <w:rFonts w:ascii="Times New Roman" w:eastAsia="Times New Roman" w:hAnsi="Times New Roman" w:cs="Times New Roman"/>
          <w:sz w:val="24"/>
          <w:szCs w:val="24"/>
        </w:rPr>
        <w:t xml:space="preserve"> 53 and 54).</w:t>
      </w:r>
      <w:r w:rsidRPr="00D303B7">
        <w:rPr>
          <w:rStyle w:val="Funotenzeichen"/>
          <w:rFonts w:ascii="Times New Roman" w:eastAsia="Times New Roman" w:hAnsi="Times New Roman" w:cs="Times New Roman"/>
          <w:sz w:val="24"/>
          <w:szCs w:val="24"/>
        </w:rPr>
        <w:footnoteReference w:id="31"/>
      </w:r>
    </w:p>
    <w:p w14:paraId="6CFB1CC8" w14:textId="5B24755F" w:rsidR="00F80895" w:rsidRPr="00F80895" w:rsidRDefault="4A63B8DA" w:rsidP="002B31F3">
      <w:pPr>
        <w:pStyle w:val="Listenabsatz"/>
        <w:numPr>
          <w:ilvl w:val="0"/>
          <w:numId w:val="6"/>
        </w:numPr>
        <w:spacing w:after="120" w:line="240" w:lineRule="auto"/>
        <w:contextualSpacing w:val="0"/>
        <w:jc w:val="both"/>
        <w:rPr>
          <w:rFonts w:ascii="Times New Roman" w:eastAsia="Times New Roman" w:hAnsi="Times New Roman" w:cs="Times New Roman"/>
          <w:sz w:val="24"/>
          <w:szCs w:val="24"/>
        </w:rPr>
      </w:pPr>
      <w:r w:rsidRPr="00E752C9">
        <w:rPr>
          <w:rFonts w:ascii="Times New Roman" w:eastAsia="Times New Roman" w:hAnsi="Times New Roman" w:cs="Times New Roman"/>
          <w:sz w:val="24"/>
          <w:szCs w:val="24"/>
        </w:rPr>
        <w:t>The government abused, detained, and executed many protestors, including women. According to Madelaine Caracas, a prominent political activist, women played an important role in the protests. Members of the Government frequently sent her death threats and threats of rape. She fled to Costa Rica after the government ordered her arrest.</w:t>
      </w:r>
      <w:r w:rsidRPr="00D303B7">
        <w:rPr>
          <w:rStyle w:val="Funotenzeichen"/>
          <w:rFonts w:ascii="Times New Roman" w:eastAsia="Times New Roman" w:hAnsi="Times New Roman" w:cs="Times New Roman"/>
          <w:sz w:val="24"/>
          <w:szCs w:val="24"/>
        </w:rPr>
        <w:footnoteReference w:id="32"/>
      </w:r>
      <w:r w:rsidRPr="00E752C9">
        <w:rPr>
          <w:rFonts w:ascii="Times New Roman" w:eastAsia="Times New Roman" w:hAnsi="Times New Roman" w:cs="Times New Roman"/>
          <w:sz w:val="24"/>
          <w:szCs w:val="24"/>
        </w:rPr>
        <w:t xml:space="preserve"> Armed forces shot at one client of the Advocates with the intent to kill. She knew their objective was to deter her from participating in political protests because she recognized them as members of President Ortega’s political party.</w:t>
      </w:r>
      <w:r w:rsidRPr="00D303B7">
        <w:rPr>
          <w:rStyle w:val="Funotenzeichen"/>
          <w:rFonts w:ascii="Times New Roman" w:eastAsia="Times New Roman" w:hAnsi="Times New Roman" w:cs="Times New Roman"/>
          <w:sz w:val="24"/>
          <w:szCs w:val="24"/>
        </w:rPr>
        <w:footnoteReference w:id="33"/>
      </w:r>
      <w:r w:rsidR="00E752C9" w:rsidRPr="00E752C9">
        <w:rPr>
          <w:rFonts w:ascii="Times New Roman" w:eastAsia="Times New Roman" w:hAnsi="Times New Roman" w:cs="Times New Roman"/>
          <w:sz w:val="24"/>
          <w:szCs w:val="24"/>
        </w:rPr>
        <w:t xml:space="preserve"> </w:t>
      </w:r>
      <w:r w:rsidR="00E752C9" w:rsidRPr="00E33ED7">
        <w:rPr>
          <w:rFonts w:ascii="Times New Roman" w:eastAsia="Times New Roman" w:hAnsi="Times New Roman" w:cs="Times New Roman"/>
          <w:sz w:val="24"/>
          <w:szCs w:val="24"/>
        </w:rPr>
        <w:t>Similarly, Frontline</w:t>
      </w:r>
      <w:r w:rsidR="009A7584" w:rsidRPr="00E33ED7">
        <w:rPr>
          <w:rFonts w:ascii="Times New Roman" w:eastAsia="Times New Roman" w:hAnsi="Times New Roman" w:cs="Times New Roman"/>
          <w:sz w:val="24"/>
          <w:szCs w:val="24"/>
        </w:rPr>
        <w:t xml:space="preserve"> Defenders denounced the </w:t>
      </w:r>
      <w:r w:rsidR="00E752C9" w:rsidRPr="00E33ED7">
        <w:rPr>
          <w:rFonts w:ascii="Times New Roman" w:eastAsia="Times New Roman" w:hAnsi="Times New Roman" w:cs="Times New Roman"/>
          <w:sz w:val="24"/>
          <w:szCs w:val="24"/>
        </w:rPr>
        <w:t>Nicaraguan National Police for detaining, physically assaulting, and threatening women human rights defenders from</w:t>
      </w:r>
      <w:r w:rsidR="00C933B1" w:rsidRPr="00E33ED7">
        <w:rPr>
          <w:rFonts w:ascii="Times New Roman" w:eastAsia="Times New Roman" w:hAnsi="Times New Roman" w:cs="Times New Roman"/>
          <w:sz w:val="24"/>
          <w:szCs w:val="24"/>
        </w:rPr>
        <w:t xml:space="preserve"> the collective</w:t>
      </w:r>
      <w:r w:rsidR="00E752C9" w:rsidRPr="00E33ED7">
        <w:rPr>
          <w:rFonts w:ascii="Times New Roman" w:eastAsia="Times New Roman" w:hAnsi="Times New Roman" w:cs="Times New Roman"/>
          <w:sz w:val="24"/>
          <w:szCs w:val="24"/>
        </w:rPr>
        <w:t xml:space="preserve"> </w:t>
      </w:r>
      <w:proofErr w:type="spellStart"/>
      <w:r w:rsidR="009A7584" w:rsidRPr="00E33ED7">
        <w:rPr>
          <w:rFonts w:ascii="Times New Roman" w:eastAsia="Times New Roman" w:hAnsi="Times New Roman" w:cs="Times New Roman"/>
          <w:i/>
          <w:iCs/>
          <w:sz w:val="24"/>
          <w:szCs w:val="24"/>
        </w:rPr>
        <w:t>Asociación</w:t>
      </w:r>
      <w:proofErr w:type="spellEnd"/>
      <w:r w:rsidR="009A7584" w:rsidRPr="00E33ED7">
        <w:rPr>
          <w:rFonts w:ascii="Times New Roman" w:eastAsia="Times New Roman" w:hAnsi="Times New Roman" w:cs="Times New Roman"/>
          <w:i/>
          <w:iCs/>
          <w:sz w:val="24"/>
          <w:szCs w:val="24"/>
        </w:rPr>
        <w:t xml:space="preserve"> Madres de Abril</w:t>
      </w:r>
      <w:r w:rsidR="009A7584" w:rsidRPr="00E33ED7">
        <w:rPr>
          <w:rFonts w:ascii="Times New Roman" w:eastAsia="Times New Roman" w:hAnsi="Times New Roman" w:cs="Times New Roman"/>
          <w:sz w:val="24"/>
          <w:szCs w:val="24"/>
        </w:rPr>
        <w:t xml:space="preserve"> (AMA)</w:t>
      </w:r>
      <w:r w:rsidR="00F80895">
        <w:rPr>
          <w:rFonts w:ascii="Times New Roman" w:eastAsia="Times New Roman" w:hAnsi="Times New Roman" w:cs="Times New Roman"/>
          <w:sz w:val="24"/>
          <w:szCs w:val="24"/>
        </w:rPr>
        <w:t>.</w:t>
      </w:r>
      <w:r w:rsidR="00E752C9">
        <w:rPr>
          <w:rStyle w:val="Funotenzeichen"/>
          <w:rFonts w:ascii="Times New Roman" w:eastAsia="Times New Roman" w:hAnsi="Times New Roman" w:cs="Times New Roman"/>
          <w:sz w:val="24"/>
          <w:szCs w:val="24"/>
        </w:rPr>
        <w:footnoteReference w:id="34"/>
      </w:r>
    </w:p>
    <w:p w14:paraId="55109E8F" w14:textId="5C73E818" w:rsidR="009A7584" w:rsidRPr="002B31F3" w:rsidRDefault="0016006B" w:rsidP="002B31F3">
      <w:pPr>
        <w:pStyle w:val="Listenabsatz"/>
        <w:numPr>
          <w:ilvl w:val="0"/>
          <w:numId w:val="6"/>
        </w:numPr>
        <w:spacing w:after="240"/>
        <w:contextualSpacing w:val="0"/>
        <w:jc w:val="both"/>
        <w:rPr>
          <w:rFonts w:ascii="Times" w:eastAsia="Times New Roman" w:hAnsi="Times" w:cs="Times New Roman"/>
          <w:color w:val="000000" w:themeColor="text1"/>
          <w:sz w:val="24"/>
          <w:szCs w:val="24"/>
          <w:lang w:val="en-US" w:eastAsia="en-US"/>
        </w:rPr>
      </w:pPr>
      <w:r w:rsidRPr="00892E00">
        <w:rPr>
          <w:rFonts w:ascii="Times" w:eastAsia="Times New Roman" w:hAnsi="Times" w:cs="Times New Roman"/>
          <w:i/>
          <w:iCs/>
          <w:color w:val="000000" w:themeColor="text1"/>
          <w:sz w:val="24"/>
          <w:szCs w:val="24"/>
          <w:lang w:val="en-US" w:eastAsia="en-US"/>
        </w:rPr>
        <w:t xml:space="preserve">The </w:t>
      </w:r>
      <w:proofErr w:type="spellStart"/>
      <w:r w:rsidRPr="00892E00">
        <w:rPr>
          <w:rFonts w:ascii="Times" w:eastAsia="Times New Roman" w:hAnsi="Times" w:cs="Times New Roman"/>
          <w:i/>
          <w:iCs/>
          <w:color w:val="000000" w:themeColor="text1"/>
          <w:sz w:val="24"/>
          <w:szCs w:val="24"/>
          <w:lang w:val="en-US" w:eastAsia="en-US"/>
        </w:rPr>
        <w:t>Iniciativa</w:t>
      </w:r>
      <w:proofErr w:type="spellEnd"/>
      <w:r w:rsidRPr="00892E00">
        <w:rPr>
          <w:rFonts w:ascii="Times" w:eastAsia="Times New Roman" w:hAnsi="Times" w:cs="Times New Roman"/>
          <w:i/>
          <w:iCs/>
          <w:color w:val="000000" w:themeColor="text1"/>
          <w:sz w:val="24"/>
          <w:szCs w:val="24"/>
          <w:lang w:val="en-US" w:eastAsia="en-US"/>
        </w:rPr>
        <w:t xml:space="preserve"> </w:t>
      </w:r>
      <w:proofErr w:type="spellStart"/>
      <w:r w:rsidRPr="00892E00">
        <w:rPr>
          <w:rFonts w:ascii="Times" w:eastAsia="Times New Roman" w:hAnsi="Times" w:cs="Times New Roman"/>
          <w:i/>
          <w:iCs/>
          <w:color w:val="000000" w:themeColor="text1"/>
          <w:sz w:val="24"/>
          <w:szCs w:val="24"/>
          <w:lang w:val="en-US" w:eastAsia="en-US"/>
        </w:rPr>
        <w:t>Mesoamericana</w:t>
      </w:r>
      <w:proofErr w:type="spellEnd"/>
      <w:r w:rsidRPr="00892E00">
        <w:rPr>
          <w:rFonts w:ascii="Times" w:eastAsia="Times New Roman" w:hAnsi="Times" w:cs="Times New Roman"/>
          <w:i/>
          <w:iCs/>
          <w:color w:val="000000" w:themeColor="text1"/>
          <w:sz w:val="24"/>
          <w:szCs w:val="24"/>
          <w:lang w:val="en-US" w:eastAsia="en-US"/>
        </w:rPr>
        <w:t xml:space="preserve"> de </w:t>
      </w:r>
      <w:proofErr w:type="spellStart"/>
      <w:r w:rsidRPr="00892E00">
        <w:rPr>
          <w:rFonts w:ascii="Times" w:eastAsia="Times New Roman" w:hAnsi="Times" w:cs="Times New Roman"/>
          <w:i/>
          <w:iCs/>
          <w:color w:val="000000" w:themeColor="text1"/>
          <w:sz w:val="24"/>
          <w:szCs w:val="24"/>
          <w:lang w:val="en-US" w:eastAsia="en-US"/>
        </w:rPr>
        <w:t>Defensoras</w:t>
      </w:r>
      <w:proofErr w:type="spellEnd"/>
      <w:r w:rsidRPr="00892E00">
        <w:rPr>
          <w:rFonts w:ascii="Times" w:eastAsia="Times New Roman" w:hAnsi="Times" w:cs="Times New Roman"/>
          <w:i/>
          <w:iCs/>
          <w:color w:val="000000" w:themeColor="text1"/>
          <w:sz w:val="24"/>
          <w:szCs w:val="24"/>
          <w:lang w:val="en-US" w:eastAsia="en-US"/>
        </w:rPr>
        <w:t xml:space="preserve"> de Derechos Humanos</w:t>
      </w:r>
      <w:r w:rsidR="00ED29D9" w:rsidRPr="00892E00">
        <w:rPr>
          <w:rFonts w:ascii="Times" w:eastAsia="Times New Roman" w:hAnsi="Times" w:cs="Times New Roman"/>
          <w:i/>
          <w:iCs/>
          <w:color w:val="000000" w:themeColor="text1"/>
          <w:sz w:val="24"/>
          <w:szCs w:val="24"/>
          <w:lang w:val="en-US" w:eastAsia="en-US"/>
        </w:rPr>
        <w:t> </w:t>
      </w:r>
      <w:r w:rsidR="0046061B">
        <w:rPr>
          <w:rFonts w:ascii="Times" w:eastAsia="Times New Roman" w:hAnsi="Times" w:cs="Times New Roman"/>
          <w:color w:val="000000" w:themeColor="text1"/>
          <w:sz w:val="24"/>
          <w:szCs w:val="24"/>
          <w:lang w:val="en-US" w:eastAsia="en-US"/>
        </w:rPr>
        <w:t>reported</w:t>
      </w:r>
      <w:r w:rsidR="00B61C1E">
        <w:rPr>
          <w:rFonts w:ascii="Times" w:eastAsia="Times New Roman" w:hAnsi="Times" w:cs="Times New Roman"/>
          <w:color w:val="000000" w:themeColor="text1"/>
          <w:sz w:val="24"/>
          <w:szCs w:val="24"/>
          <w:lang w:val="en-US" w:eastAsia="en-US"/>
        </w:rPr>
        <w:t xml:space="preserve"> </w:t>
      </w:r>
      <w:r w:rsidRPr="00C969B6">
        <w:rPr>
          <w:rFonts w:ascii="Times" w:eastAsia="Times New Roman" w:hAnsi="Times" w:cs="Times New Roman"/>
          <w:color w:val="000000" w:themeColor="text1"/>
          <w:sz w:val="24"/>
          <w:szCs w:val="24"/>
          <w:lang w:val="en-US" w:eastAsia="en-US"/>
        </w:rPr>
        <w:t xml:space="preserve">that </w:t>
      </w:r>
      <w:r w:rsidR="003F3BA3" w:rsidRPr="00C969B6">
        <w:rPr>
          <w:rFonts w:ascii="Times" w:eastAsia="Times New Roman" w:hAnsi="Times" w:cs="Times New Roman"/>
          <w:color w:val="000000" w:themeColor="text1"/>
          <w:sz w:val="24"/>
          <w:szCs w:val="24"/>
          <w:lang w:val="en-US" w:eastAsia="en-US"/>
        </w:rPr>
        <w:t>nine (9) of the</w:t>
      </w:r>
      <w:r w:rsidR="00ED29D9" w:rsidRPr="00C969B6">
        <w:rPr>
          <w:rFonts w:ascii="Times" w:eastAsia="Times New Roman" w:hAnsi="Times" w:cs="Times New Roman"/>
          <w:color w:val="000000" w:themeColor="text1"/>
          <w:sz w:val="24"/>
          <w:szCs w:val="24"/>
          <w:lang w:val="en-US" w:eastAsia="en-US"/>
        </w:rPr>
        <w:t xml:space="preserve"> 83 organizations affected </w:t>
      </w:r>
      <w:r w:rsidR="003E4A9D" w:rsidRPr="00C969B6">
        <w:rPr>
          <w:rFonts w:ascii="Times" w:eastAsia="Times New Roman" w:hAnsi="Times" w:cs="Times New Roman"/>
          <w:color w:val="000000" w:themeColor="text1"/>
          <w:sz w:val="24"/>
          <w:szCs w:val="24"/>
          <w:lang w:val="en-US" w:eastAsia="en-US"/>
        </w:rPr>
        <w:t>by</w:t>
      </w:r>
      <w:r w:rsidR="003F3BA3" w:rsidRPr="00C969B6">
        <w:rPr>
          <w:rFonts w:ascii="Times" w:eastAsia="Times New Roman" w:hAnsi="Times" w:cs="Times New Roman"/>
          <w:color w:val="000000" w:themeColor="text1"/>
          <w:sz w:val="24"/>
          <w:szCs w:val="24"/>
          <w:lang w:val="en-US" w:eastAsia="en-US"/>
        </w:rPr>
        <w:t xml:space="preserve"> the </w:t>
      </w:r>
      <w:r w:rsidR="003F3BA3" w:rsidRPr="00C969B6">
        <w:rPr>
          <w:rFonts w:ascii="Times" w:eastAsia="Times New Roman" w:hAnsi="Times" w:cs="Times New Roman"/>
          <w:color w:val="000000" w:themeColor="text1"/>
          <w:sz w:val="24"/>
          <w:szCs w:val="24"/>
        </w:rPr>
        <w:t>Legislative Decrees</w:t>
      </w:r>
      <w:r w:rsidR="003F3BA3" w:rsidRPr="00C969B6">
        <w:rPr>
          <w:rStyle w:val="Funotenzeichen"/>
          <w:rFonts w:ascii="Times" w:eastAsia="Times New Roman" w:hAnsi="Times" w:cs="Times New Roman"/>
          <w:color w:val="000000" w:themeColor="text1"/>
          <w:sz w:val="24"/>
          <w:szCs w:val="24"/>
        </w:rPr>
        <w:footnoteReference w:id="35"/>
      </w:r>
      <w:r w:rsidR="00ED29D9" w:rsidRPr="00C969B6">
        <w:rPr>
          <w:rFonts w:ascii="Times" w:eastAsia="Times New Roman" w:hAnsi="Times" w:cs="Times New Roman"/>
          <w:color w:val="000000" w:themeColor="text1"/>
          <w:sz w:val="24"/>
          <w:szCs w:val="24"/>
          <w:lang w:val="en-US" w:eastAsia="en-US"/>
        </w:rPr>
        <w:t xml:space="preserve"> </w:t>
      </w:r>
      <w:r w:rsidR="00B17B38" w:rsidRPr="00C969B6">
        <w:rPr>
          <w:rFonts w:ascii="Times" w:eastAsia="Times New Roman" w:hAnsi="Times" w:cs="Times New Roman"/>
          <w:color w:val="000000" w:themeColor="text1"/>
          <w:sz w:val="24"/>
          <w:szCs w:val="24"/>
          <w:lang w:val="en-US" w:eastAsia="en-US"/>
        </w:rPr>
        <w:t xml:space="preserve">are </w:t>
      </w:r>
      <w:r w:rsidR="00ED29D9" w:rsidRPr="00C969B6">
        <w:rPr>
          <w:rFonts w:ascii="Times" w:eastAsia="Times New Roman" w:hAnsi="Times" w:cs="Times New Roman"/>
          <w:color w:val="000000" w:themeColor="text1"/>
          <w:sz w:val="24"/>
          <w:szCs w:val="24"/>
          <w:lang w:val="en-US" w:eastAsia="en-US"/>
        </w:rPr>
        <w:t>feminist or women’s rights organizations</w:t>
      </w:r>
      <w:r w:rsidR="00B17B38" w:rsidRPr="00C969B6">
        <w:rPr>
          <w:rFonts w:ascii="Times" w:eastAsia="Times New Roman" w:hAnsi="Times" w:cs="Times New Roman"/>
          <w:color w:val="000000" w:themeColor="text1"/>
          <w:sz w:val="24"/>
          <w:szCs w:val="24"/>
          <w:lang w:val="en-US" w:eastAsia="en-US"/>
        </w:rPr>
        <w:t>.</w:t>
      </w:r>
      <w:r w:rsidR="00B17B38" w:rsidRPr="00C969B6">
        <w:rPr>
          <w:rStyle w:val="Funotenzeichen"/>
          <w:rFonts w:ascii="Times" w:eastAsia="Times New Roman" w:hAnsi="Times" w:cs="Times New Roman"/>
          <w:color w:val="000000" w:themeColor="text1"/>
          <w:sz w:val="24"/>
          <w:szCs w:val="24"/>
          <w:lang w:val="en-US" w:eastAsia="en-US"/>
        </w:rPr>
        <w:footnoteReference w:id="36"/>
      </w:r>
      <w:r w:rsidR="00E33ED7" w:rsidRPr="00C969B6">
        <w:rPr>
          <w:rFonts w:ascii="Times" w:eastAsia="Times New Roman" w:hAnsi="Times" w:cs="Times New Roman"/>
          <w:color w:val="000000" w:themeColor="text1"/>
          <w:sz w:val="24"/>
          <w:szCs w:val="24"/>
          <w:lang w:val="en-US" w:eastAsia="en-US"/>
        </w:rPr>
        <w:t xml:space="preserve"> The coalition has also </w:t>
      </w:r>
      <w:r w:rsidR="009656A0" w:rsidRPr="00C969B6">
        <w:rPr>
          <w:rFonts w:ascii="Times" w:eastAsia="Times New Roman" w:hAnsi="Times" w:cs="Times New Roman"/>
          <w:color w:val="000000" w:themeColor="text1"/>
          <w:sz w:val="24"/>
          <w:szCs w:val="24"/>
          <w:lang w:val="en-US" w:eastAsia="en-US"/>
        </w:rPr>
        <w:t xml:space="preserve">exposed that the women human rights defenders </w:t>
      </w:r>
      <w:r w:rsidR="003E4A9D" w:rsidRPr="00C969B6">
        <w:rPr>
          <w:rFonts w:ascii="Times" w:eastAsia="Times New Roman" w:hAnsi="Times" w:cs="Times New Roman"/>
          <w:color w:val="000000" w:themeColor="text1"/>
          <w:sz w:val="24"/>
          <w:szCs w:val="24"/>
          <w:lang w:val="en-US" w:eastAsia="en-US"/>
        </w:rPr>
        <w:t xml:space="preserve">Ana Margarita </w:t>
      </w:r>
      <w:proofErr w:type="spellStart"/>
      <w:r w:rsidR="003E4A9D" w:rsidRPr="00C969B6">
        <w:rPr>
          <w:rFonts w:ascii="Times" w:eastAsia="Times New Roman" w:hAnsi="Times" w:cs="Times New Roman"/>
          <w:color w:val="000000" w:themeColor="text1"/>
          <w:sz w:val="24"/>
          <w:szCs w:val="24"/>
          <w:lang w:val="en-US" w:eastAsia="en-US"/>
        </w:rPr>
        <w:t>Vijil</w:t>
      </w:r>
      <w:proofErr w:type="spellEnd"/>
      <w:r w:rsidR="003E4A9D" w:rsidRPr="00C969B6">
        <w:rPr>
          <w:rFonts w:ascii="Times" w:eastAsia="Times New Roman" w:hAnsi="Times" w:cs="Times New Roman"/>
          <w:color w:val="000000" w:themeColor="text1"/>
          <w:sz w:val="24"/>
          <w:szCs w:val="24"/>
          <w:lang w:val="en-US" w:eastAsia="en-US"/>
        </w:rPr>
        <w:t xml:space="preserve">, Dora María </w:t>
      </w:r>
      <w:proofErr w:type="spellStart"/>
      <w:r w:rsidR="003E4A9D" w:rsidRPr="00C969B6">
        <w:rPr>
          <w:rFonts w:ascii="Times" w:eastAsia="Times New Roman" w:hAnsi="Times" w:cs="Times New Roman"/>
          <w:color w:val="000000" w:themeColor="text1"/>
          <w:sz w:val="24"/>
          <w:szCs w:val="24"/>
          <w:lang w:val="en-US" w:eastAsia="en-US"/>
        </w:rPr>
        <w:t>Téllez</w:t>
      </w:r>
      <w:proofErr w:type="spellEnd"/>
      <w:r w:rsidR="003E4A9D" w:rsidRPr="00C969B6">
        <w:rPr>
          <w:rFonts w:ascii="Times" w:eastAsia="Times New Roman" w:hAnsi="Times" w:cs="Times New Roman"/>
          <w:color w:val="000000" w:themeColor="text1"/>
          <w:sz w:val="24"/>
          <w:szCs w:val="24"/>
          <w:lang w:val="en-US" w:eastAsia="en-US"/>
        </w:rPr>
        <w:t xml:space="preserve">, </w:t>
      </w:r>
      <w:proofErr w:type="spellStart"/>
      <w:r w:rsidR="003E4A9D" w:rsidRPr="00C969B6">
        <w:rPr>
          <w:rFonts w:ascii="Times" w:eastAsia="Times New Roman" w:hAnsi="Times" w:cs="Times New Roman"/>
          <w:color w:val="000000" w:themeColor="text1"/>
          <w:sz w:val="24"/>
          <w:szCs w:val="24"/>
          <w:lang w:val="en-US" w:eastAsia="en-US"/>
        </w:rPr>
        <w:t>Suyen</w:t>
      </w:r>
      <w:proofErr w:type="spellEnd"/>
      <w:r w:rsidR="003E4A9D" w:rsidRPr="00C969B6">
        <w:rPr>
          <w:rFonts w:ascii="Times" w:eastAsia="Times New Roman" w:hAnsi="Times" w:cs="Times New Roman"/>
          <w:color w:val="000000" w:themeColor="text1"/>
          <w:sz w:val="24"/>
          <w:szCs w:val="24"/>
          <w:lang w:val="en-US" w:eastAsia="en-US"/>
        </w:rPr>
        <w:t xml:space="preserve"> Barahona, and Tamara </w:t>
      </w:r>
      <w:proofErr w:type="spellStart"/>
      <w:r w:rsidR="003E4A9D" w:rsidRPr="00C969B6">
        <w:rPr>
          <w:rFonts w:ascii="Times" w:eastAsia="Times New Roman" w:hAnsi="Times" w:cs="Times New Roman"/>
          <w:color w:val="000000" w:themeColor="text1"/>
          <w:sz w:val="24"/>
          <w:szCs w:val="24"/>
          <w:lang w:val="en-US" w:eastAsia="en-US"/>
        </w:rPr>
        <w:t>Dávila</w:t>
      </w:r>
      <w:proofErr w:type="spellEnd"/>
      <w:r w:rsidR="003E4A9D" w:rsidRPr="00C969B6">
        <w:rPr>
          <w:rFonts w:ascii="Times" w:eastAsia="Times New Roman" w:hAnsi="Times" w:cs="Times New Roman"/>
          <w:color w:val="000000" w:themeColor="text1"/>
          <w:sz w:val="24"/>
          <w:szCs w:val="24"/>
          <w:lang w:val="en-US" w:eastAsia="en-US"/>
        </w:rPr>
        <w:t xml:space="preserve"> were imprisoned in June 2021. </w:t>
      </w:r>
      <w:r w:rsidR="00B669D0" w:rsidRPr="00C969B6">
        <w:rPr>
          <w:rFonts w:ascii="Times" w:eastAsia="Times New Roman" w:hAnsi="Times" w:cs="Times New Roman"/>
          <w:color w:val="000000" w:themeColor="text1"/>
          <w:sz w:val="24"/>
          <w:szCs w:val="24"/>
          <w:lang w:val="en-US" w:eastAsia="en-US"/>
        </w:rPr>
        <w:t xml:space="preserve">Allegedly, </w:t>
      </w:r>
      <w:r w:rsidR="00B61C1E" w:rsidRPr="00C969B6">
        <w:rPr>
          <w:rFonts w:ascii="Times" w:eastAsia="Times New Roman" w:hAnsi="Times" w:cs="Times New Roman"/>
          <w:color w:val="000000" w:themeColor="text1"/>
          <w:sz w:val="24"/>
          <w:szCs w:val="24"/>
          <w:lang w:val="en-US" w:eastAsia="en-US"/>
        </w:rPr>
        <w:t>“</w:t>
      </w:r>
      <w:r w:rsidR="00823B20">
        <w:rPr>
          <w:rFonts w:ascii="Times" w:eastAsia="Times New Roman" w:hAnsi="Times" w:cs="Times New Roman"/>
          <w:color w:val="000000" w:themeColor="text1"/>
          <w:sz w:val="24"/>
          <w:szCs w:val="24"/>
          <w:lang w:val="en-US" w:eastAsia="en-US"/>
        </w:rPr>
        <w:t>[these]</w:t>
      </w:r>
      <w:r w:rsidR="00B669D0" w:rsidRPr="00C969B6">
        <w:rPr>
          <w:rFonts w:ascii="Times" w:eastAsia="Times New Roman" w:hAnsi="Times" w:cs="Times New Roman"/>
          <w:color w:val="000000" w:themeColor="text1"/>
          <w:sz w:val="24"/>
          <w:szCs w:val="24"/>
          <w:lang w:val="en-US" w:eastAsia="en-US"/>
        </w:rPr>
        <w:t xml:space="preserve"> four women have been held for more than six </w:t>
      </w:r>
      <w:r w:rsidR="00B669D0" w:rsidRPr="00C969B6">
        <w:rPr>
          <w:rFonts w:ascii="Times" w:eastAsia="Times New Roman" w:hAnsi="Times" w:cs="Times New Roman"/>
          <w:color w:val="000000" w:themeColor="text1"/>
          <w:sz w:val="24"/>
          <w:szCs w:val="24"/>
          <w:lang w:val="en-US" w:eastAsia="en-US"/>
        </w:rPr>
        <w:lastRenderedPageBreak/>
        <w:t>months in almost total isolation with restrictions on family visits. This has made it impossible for them to see their sons and daughters and entails constant interrogations, food deprivation or access only to food lacking in nutrients, the absence of adequate attention to chronic illnesses, sensory deficits, and the want of warm clothing, among other rights violations.”</w:t>
      </w:r>
      <w:r w:rsidR="00B669D0" w:rsidRPr="00C969B6">
        <w:rPr>
          <w:rStyle w:val="Funotenzeichen"/>
          <w:rFonts w:ascii="Times" w:eastAsia="Times New Roman" w:hAnsi="Times" w:cs="Times New Roman"/>
          <w:color w:val="000000" w:themeColor="text1"/>
          <w:sz w:val="24"/>
          <w:szCs w:val="24"/>
          <w:lang w:val="en-US" w:eastAsia="en-US"/>
        </w:rPr>
        <w:footnoteReference w:id="37"/>
      </w:r>
    </w:p>
    <w:p w14:paraId="31B20E4C" w14:textId="4578E3CC" w:rsidR="00A9027E" w:rsidRPr="00D303B7" w:rsidRDefault="005D10F8" w:rsidP="009F6FD2">
      <w:pPr>
        <w:pStyle w:val="Listenabsatz"/>
        <w:numPr>
          <w:ilvl w:val="0"/>
          <w:numId w:val="5"/>
        </w:numPr>
        <w:spacing w:before="240" w:after="240" w:line="240" w:lineRule="auto"/>
        <w:jc w:val="both"/>
        <w:rPr>
          <w:rFonts w:ascii="Times New Roman" w:eastAsia="Times New Roman" w:hAnsi="Times New Roman" w:cs="Times New Roman"/>
          <w:sz w:val="24"/>
          <w:szCs w:val="24"/>
        </w:rPr>
      </w:pPr>
      <w:r w:rsidRPr="00946654">
        <w:rPr>
          <w:rFonts w:ascii="Times New Roman" w:eastAsia="Times New Roman" w:hAnsi="Times New Roman" w:cs="Times New Roman"/>
          <w:b/>
          <w:bCs/>
          <w:sz w:val="24"/>
          <w:szCs w:val="24"/>
        </w:rPr>
        <w:t>Political dissenters face harassment, excessive force, arbitrary detention</w:t>
      </w:r>
      <w:r w:rsidR="00A31289" w:rsidRPr="00946654">
        <w:rPr>
          <w:rFonts w:ascii="Times New Roman" w:eastAsia="Times New Roman" w:hAnsi="Times New Roman" w:cs="Times New Roman"/>
          <w:b/>
          <w:bCs/>
          <w:sz w:val="24"/>
          <w:szCs w:val="24"/>
        </w:rPr>
        <w:t>,</w:t>
      </w:r>
      <w:r w:rsidRPr="00946654">
        <w:rPr>
          <w:rFonts w:ascii="Times New Roman" w:eastAsia="Times New Roman" w:hAnsi="Times New Roman" w:cs="Times New Roman"/>
          <w:b/>
          <w:bCs/>
          <w:sz w:val="24"/>
          <w:szCs w:val="24"/>
        </w:rPr>
        <w:t xml:space="preserve"> and imprisonment (Article 16, LOI Paragraph 29)</w:t>
      </w:r>
    </w:p>
    <w:p w14:paraId="5ECF14C4" w14:textId="77777777" w:rsidR="00172F73"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In its 2020 List of Issues, the Committee </w:t>
      </w:r>
      <w:r w:rsidR="00B65B03">
        <w:rPr>
          <w:rFonts w:ascii="Times New Roman" w:eastAsia="Times New Roman" w:hAnsi="Times New Roman" w:cs="Times New Roman"/>
          <w:sz w:val="24"/>
          <w:szCs w:val="24"/>
        </w:rPr>
        <w:t>noted</w:t>
      </w:r>
      <w:r w:rsidRPr="00D303B7">
        <w:rPr>
          <w:rFonts w:ascii="Times New Roman" w:eastAsia="Times New Roman" w:hAnsi="Times New Roman" w:cs="Times New Roman"/>
          <w:sz w:val="24"/>
          <w:szCs w:val="24"/>
        </w:rPr>
        <w:t xml:space="preserve"> the violence and killings committed by Nicaraguan authorities following the series of demonstrations that started in April 2018</w:t>
      </w:r>
      <w:r w:rsidR="00B65B03">
        <w:rPr>
          <w:rFonts w:ascii="Times New Roman" w:eastAsia="Times New Roman" w:hAnsi="Times New Roman" w:cs="Times New Roman"/>
          <w:sz w:val="24"/>
          <w:szCs w:val="24"/>
        </w:rPr>
        <w:t xml:space="preserve">. CAT observed “a pattern </w:t>
      </w:r>
      <w:r w:rsidR="00A77111">
        <w:rPr>
          <w:rFonts w:ascii="Times New Roman" w:eastAsia="Times New Roman" w:hAnsi="Times New Roman" w:cs="Times New Roman"/>
          <w:sz w:val="24"/>
          <w:szCs w:val="24"/>
        </w:rPr>
        <w:t>of</w:t>
      </w:r>
      <w:r w:rsidRPr="00D303B7">
        <w:rPr>
          <w:rFonts w:ascii="Times New Roman" w:eastAsia="Times New Roman" w:hAnsi="Times New Roman" w:cs="Times New Roman"/>
          <w:sz w:val="24"/>
          <w:szCs w:val="24"/>
        </w:rPr>
        <w:t xml:space="preserve"> excessive and disproportionate use of force, which is related to the use of lethal ammunition by the police against non-lethal threats and/or intervention by armed backers of the Government in a bid to clamp down on protests.” </w:t>
      </w:r>
      <w:r w:rsidR="00A9027E" w:rsidRPr="00D303B7">
        <w:rPr>
          <w:rFonts w:ascii="Times New Roman" w:eastAsia="Times New Roman" w:hAnsi="Times New Roman" w:cs="Times New Roman"/>
          <w:sz w:val="24"/>
          <w:szCs w:val="24"/>
          <w:vertAlign w:val="superscript"/>
        </w:rPr>
        <w:footnoteReference w:id="38"/>
      </w:r>
    </w:p>
    <w:p w14:paraId="04DD8F2E" w14:textId="283A4753" w:rsidR="00A9027E" w:rsidRPr="00172F73" w:rsidRDefault="00B65B03" w:rsidP="002B31F3">
      <w:pPr>
        <w:numPr>
          <w:ilvl w:val="0"/>
          <w:numId w:val="6"/>
        </w:numPr>
        <w:spacing w:after="120" w:line="240" w:lineRule="auto"/>
        <w:jc w:val="both"/>
        <w:rPr>
          <w:rFonts w:ascii="Times New Roman" w:eastAsia="Times New Roman" w:hAnsi="Times New Roman" w:cs="Times New Roman"/>
          <w:sz w:val="24"/>
          <w:szCs w:val="24"/>
        </w:rPr>
      </w:pPr>
      <w:r w:rsidRPr="00172F73">
        <w:rPr>
          <w:rFonts w:ascii="Times New Roman" w:eastAsia="Times New Roman" w:hAnsi="Times New Roman" w:cs="Times New Roman"/>
          <w:sz w:val="24"/>
          <w:szCs w:val="24"/>
        </w:rPr>
        <w:t>The IACHR Special Monitoring Mechanism for Nicaragua (MESENI)</w:t>
      </w:r>
      <w:r w:rsidR="00260F59">
        <w:rPr>
          <w:rStyle w:val="Funotenzeichen"/>
          <w:rFonts w:ascii="Times New Roman" w:eastAsia="Times New Roman" w:hAnsi="Times New Roman" w:cs="Times New Roman"/>
          <w:sz w:val="24"/>
          <w:szCs w:val="24"/>
        </w:rPr>
        <w:footnoteReference w:id="39"/>
      </w:r>
      <w:r w:rsidR="00260F59" w:rsidRPr="00172F73">
        <w:rPr>
          <w:rFonts w:ascii="Times New Roman" w:eastAsia="Times New Roman" w:hAnsi="Times New Roman" w:cs="Times New Roman"/>
          <w:sz w:val="24"/>
          <w:szCs w:val="24"/>
        </w:rPr>
        <w:t xml:space="preserve"> </w:t>
      </w:r>
      <w:r w:rsidR="00AF0CF2" w:rsidRPr="00172F73">
        <w:rPr>
          <w:rFonts w:ascii="Times New Roman" w:eastAsia="Times New Roman" w:hAnsi="Times New Roman" w:cs="Times New Roman"/>
          <w:sz w:val="24"/>
          <w:szCs w:val="24"/>
        </w:rPr>
        <w:t>found t</w:t>
      </w:r>
      <w:r w:rsidRPr="00172F73">
        <w:rPr>
          <w:rFonts w:ascii="Times New Roman" w:eastAsia="Times New Roman" w:hAnsi="Times New Roman" w:cs="Times New Roman"/>
          <w:sz w:val="24"/>
          <w:szCs w:val="24"/>
        </w:rPr>
        <w:t>hat about 300 protesters have been killed in the demonstrations,</w:t>
      </w:r>
      <w:r w:rsidRPr="00D303B7">
        <w:rPr>
          <w:rFonts w:ascii="Times New Roman" w:eastAsia="Times New Roman" w:hAnsi="Times New Roman" w:cs="Times New Roman"/>
          <w:sz w:val="24"/>
          <w:szCs w:val="24"/>
          <w:vertAlign w:val="superscript"/>
        </w:rPr>
        <w:footnoteReference w:id="40"/>
      </w:r>
      <w:r w:rsidRPr="00172F73">
        <w:rPr>
          <w:rFonts w:ascii="Times New Roman" w:eastAsia="Times New Roman" w:hAnsi="Times New Roman" w:cs="Times New Roman"/>
          <w:sz w:val="24"/>
          <w:szCs w:val="24"/>
        </w:rPr>
        <w:t xml:space="preserve"> 435 have been injured,</w:t>
      </w:r>
      <w:r w:rsidRPr="00D303B7">
        <w:rPr>
          <w:rFonts w:ascii="Times New Roman" w:eastAsia="Times New Roman" w:hAnsi="Times New Roman" w:cs="Times New Roman"/>
          <w:sz w:val="24"/>
          <w:szCs w:val="24"/>
          <w:vertAlign w:val="superscript"/>
        </w:rPr>
        <w:footnoteReference w:id="41"/>
      </w:r>
      <w:r w:rsidRPr="00172F73">
        <w:rPr>
          <w:rFonts w:ascii="Times New Roman" w:eastAsia="Times New Roman" w:hAnsi="Times New Roman" w:cs="Times New Roman"/>
          <w:sz w:val="24"/>
          <w:szCs w:val="24"/>
        </w:rPr>
        <w:t xml:space="preserve"> and hundreds more have been arrested.</w:t>
      </w:r>
      <w:r w:rsidRPr="00D303B7">
        <w:rPr>
          <w:rFonts w:ascii="Times New Roman" w:eastAsia="Times New Roman" w:hAnsi="Times New Roman" w:cs="Times New Roman"/>
          <w:sz w:val="24"/>
          <w:szCs w:val="24"/>
          <w:vertAlign w:val="superscript"/>
        </w:rPr>
        <w:footnoteReference w:id="42"/>
      </w:r>
    </w:p>
    <w:p w14:paraId="2AA66D8A" w14:textId="2C5B085A" w:rsidR="00A9027E" w:rsidRPr="00E44D7C" w:rsidRDefault="00823B20" w:rsidP="002B31F3">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w:t>
      </w:r>
      <w:r w:rsidR="005D10F8" w:rsidRPr="00D303B7">
        <w:rPr>
          <w:rFonts w:ascii="Times New Roman" w:eastAsia="Times New Roman" w:hAnsi="Times New Roman" w:cs="Times New Roman"/>
          <w:sz w:val="24"/>
          <w:szCs w:val="24"/>
        </w:rPr>
        <w:t xml:space="preserve">forces have been reported to have used excessive and lethal force to end </w:t>
      </w:r>
      <w:r w:rsidRPr="00D303B7">
        <w:rPr>
          <w:rFonts w:ascii="Times New Roman" w:eastAsia="Times New Roman" w:hAnsi="Times New Roman" w:cs="Times New Roman"/>
          <w:sz w:val="24"/>
          <w:szCs w:val="24"/>
        </w:rPr>
        <w:t>anti-government protests</w:t>
      </w:r>
      <w:r w:rsidR="005D10F8" w:rsidRPr="00D303B7">
        <w:rPr>
          <w:rFonts w:ascii="Times New Roman" w:eastAsia="Times New Roman" w:hAnsi="Times New Roman" w:cs="Times New Roman"/>
          <w:sz w:val="24"/>
          <w:szCs w:val="24"/>
        </w:rPr>
        <w:t xml:space="preserve"> that resulted in </w:t>
      </w:r>
      <w:r w:rsidR="00A77111">
        <w:rPr>
          <w:rFonts w:ascii="Times New Roman" w:eastAsia="Times New Roman" w:hAnsi="Times New Roman" w:cs="Times New Roman"/>
          <w:sz w:val="24"/>
          <w:szCs w:val="24"/>
        </w:rPr>
        <w:t xml:space="preserve">the </w:t>
      </w:r>
      <w:r w:rsidR="005D10F8" w:rsidRPr="00D303B7">
        <w:rPr>
          <w:rFonts w:ascii="Times New Roman" w:eastAsia="Times New Roman" w:hAnsi="Times New Roman" w:cs="Times New Roman"/>
          <w:sz w:val="24"/>
          <w:szCs w:val="24"/>
        </w:rPr>
        <w:t xml:space="preserve">deaths and arrests of protesters. </w:t>
      </w:r>
      <w:r w:rsidR="00A77111">
        <w:rPr>
          <w:rFonts w:ascii="Times New Roman" w:eastAsia="Times New Roman" w:hAnsi="Times New Roman" w:cs="Times New Roman"/>
          <w:sz w:val="24"/>
          <w:szCs w:val="24"/>
        </w:rPr>
        <w:t>With the state’s acquiescence, pro-government groups</w:t>
      </w:r>
      <w:r w:rsidR="005D10F8" w:rsidRPr="00D303B7">
        <w:rPr>
          <w:rFonts w:ascii="Times New Roman" w:eastAsia="Times New Roman" w:hAnsi="Times New Roman" w:cs="Times New Roman"/>
          <w:sz w:val="24"/>
          <w:szCs w:val="24"/>
        </w:rPr>
        <w:t xml:space="preserve"> have likewise been reported to assault journalists and protesters</w:t>
      </w:r>
      <w:r w:rsidR="00A9027E" w:rsidRPr="00D303B7">
        <w:rPr>
          <w:rFonts w:ascii="Times New Roman" w:eastAsia="Times New Roman" w:hAnsi="Times New Roman" w:cs="Times New Roman"/>
          <w:sz w:val="24"/>
          <w:szCs w:val="24"/>
          <w:vertAlign w:val="superscript"/>
        </w:rPr>
        <w:footnoteReference w:id="43"/>
      </w:r>
      <w:r w:rsidR="005D10F8" w:rsidRPr="00E44D7C">
        <w:rPr>
          <w:rFonts w:ascii="Times New Roman" w:eastAsia="Times New Roman" w:hAnsi="Times New Roman" w:cs="Times New Roman"/>
          <w:sz w:val="24"/>
          <w:szCs w:val="24"/>
        </w:rPr>
        <w:t xml:space="preserve"> </w:t>
      </w:r>
      <w:r w:rsidR="00637114">
        <w:rPr>
          <w:rFonts w:ascii="Times New Roman" w:eastAsia="Times New Roman" w:hAnsi="Times New Roman" w:cs="Times New Roman"/>
          <w:sz w:val="24"/>
          <w:szCs w:val="24"/>
        </w:rPr>
        <w:t xml:space="preserve">Those </w:t>
      </w:r>
      <w:r w:rsidR="00A77111" w:rsidRPr="00E44D7C">
        <w:rPr>
          <w:rFonts w:ascii="Times New Roman" w:eastAsia="Times New Roman" w:hAnsi="Times New Roman" w:cs="Times New Roman"/>
          <w:sz w:val="24"/>
          <w:szCs w:val="24"/>
        </w:rPr>
        <w:t xml:space="preserve">known to have joined </w:t>
      </w:r>
      <w:r w:rsidR="005D10F8" w:rsidRPr="00E44D7C">
        <w:rPr>
          <w:rFonts w:ascii="Times New Roman" w:eastAsia="Times New Roman" w:hAnsi="Times New Roman" w:cs="Times New Roman"/>
          <w:sz w:val="24"/>
          <w:szCs w:val="24"/>
        </w:rPr>
        <w:t>the anti-government protests in 2018</w:t>
      </w:r>
      <w:r w:rsidR="00637114">
        <w:rPr>
          <w:rFonts w:ascii="Times New Roman" w:eastAsia="Times New Roman" w:hAnsi="Times New Roman" w:cs="Times New Roman"/>
          <w:sz w:val="24"/>
          <w:szCs w:val="24"/>
        </w:rPr>
        <w:t xml:space="preserve"> are continuously intimated by both actors</w:t>
      </w:r>
      <w:r w:rsidR="005D10F8" w:rsidRPr="00E44D7C">
        <w:rPr>
          <w:rFonts w:ascii="Times New Roman" w:eastAsia="Times New Roman" w:hAnsi="Times New Roman" w:cs="Times New Roman"/>
          <w:sz w:val="24"/>
          <w:szCs w:val="24"/>
        </w:rPr>
        <w:t>.</w:t>
      </w:r>
      <w:r w:rsidR="00A9027E" w:rsidRPr="00D303B7">
        <w:rPr>
          <w:rFonts w:ascii="Times New Roman" w:eastAsia="Times New Roman" w:hAnsi="Times New Roman" w:cs="Times New Roman"/>
          <w:sz w:val="24"/>
          <w:szCs w:val="24"/>
          <w:vertAlign w:val="superscript"/>
        </w:rPr>
        <w:footnoteReference w:id="44"/>
      </w:r>
      <w:r w:rsidR="00A77111" w:rsidRPr="00E44D7C">
        <w:rPr>
          <w:rFonts w:ascii="Times New Roman" w:eastAsia="Times New Roman" w:hAnsi="Times New Roman" w:cs="Times New Roman"/>
          <w:sz w:val="24"/>
          <w:szCs w:val="24"/>
        </w:rPr>
        <w:t xml:space="preserve"> </w:t>
      </w:r>
      <w:r w:rsidR="00E17670" w:rsidRPr="00D303B7">
        <w:rPr>
          <w:rFonts w:ascii="Times New Roman" w:eastAsia="Times New Roman" w:hAnsi="Times New Roman" w:cs="Times New Roman"/>
          <w:sz w:val="24"/>
          <w:szCs w:val="24"/>
        </w:rPr>
        <w:t>One of the clients of the Advocates</w:t>
      </w:r>
      <w:r w:rsidR="00E17670">
        <w:rPr>
          <w:rFonts w:ascii="Times New Roman" w:eastAsia="Times New Roman" w:hAnsi="Times New Roman" w:cs="Times New Roman"/>
          <w:sz w:val="24"/>
          <w:szCs w:val="24"/>
        </w:rPr>
        <w:t xml:space="preserve"> reported </w:t>
      </w:r>
      <w:r w:rsidR="00B4379E">
        <w:rPr>
          <w:rFonts w:ascii="Times New Roman" w:eastAsia="Times New Roman" w:hAnsi="Times New Roman" w:cs="Times New Roman"/>
          <w:sz w:val="24"/>
          <w:szCs w:val="24"/>
        </w:rPr>
        <w:t>being</w:t>
      </w:r>
      <w:r w:rsidR="0000773D">
        <w:rPr>
          <w:rFonts w:ascii="Times New Roman" w:eastAsia="Times New Roman" w:hAnsi="Times New Roman" w:cs="Times New Roman"/>
          <w:sz w:val="24"/>
          <w:szCs w:val="24"/>
        </w:rPr>
        <w:t xml:space="preserve"> followed by people armed</w:t>
      </w:r>
      <w:r w:rsidR="00D226ED">
        <w:rPr>
          <w:rFonts w:ascii="Times New Roman" w:eastAsia="Times New Roman" w:hAnsi="Times New Roman" w:cs="Times New Roman"/>
          <w:sz w:val="24"/>
          <w:szCs w:val="24"/>
        </w:rPr>
        <w:t xml:space="preserve"> with </w:t>
      </w:r>
      <w:r w:rsidR="00D226ED" w:rsidRPr="00D226ED">
        <w:rPr>
          <w:rFonts w:ascii="Times New Roman" w:eastAsia="Times New Roman" w:hAnsi="Times New Roman" w:cs="Times New Roman"/>
          <w:i/>
          <w:iCs/>
          <w:sz w:val="24"/>
          <w:szCs w:val="24"/>
        </w:rPr>
        <w:t>machetes</w:t>
      </w:r>
      <w:r w:rsidR="004B6CBC">
        <w:rPr>
          <w:rFonts w:ascii="Times New Roman" w:eastAsia="Times New Roman" w:hAnsi="Times New Roman" w:cs="Times New Roman"/>
          <w:sz w:val="24"/>
          <w:szCs w:val="24"/>
        </w:rPr>
        <w:t>,</w:t>
      </w:r>
      <w:r w:rsidR="009720F6">
        <w:rPr>
          <w:rFonts w:ascii="Times New Roman" w:eastAsia="Times New Roman" w:hAnsi="Times New Roman" w:cs="Times New Roman"/>
          <w:sz w:val="24"/>
          <w:szCs w:val="24"/>
        </w:rPr>
        <w:t xml:space="preserve"> </w:t>
      </w:r>
      <w:r w:rsidR="004B6CBC">
        <w:rPr>
          <w:rFonts w:ascii="Times New Roman" w:eastAsia="Times New Roman" w:hAnsi="Times New Roman" w:cs="Times New Roman"/>
          <w:sz w:val="24"/>
          <w:szCs w:val="24"/>
        </w:rPr>
        <w:t>who</w:t>
      </w:r>
      <w:r w:rsidR="00061C8E">
        <w:rPr>
          <w:rFonts w:ascii="Times New Roman" w:eastAsia="Times New Roman" w:hAnsi="Times New Roman" w:cs="Times New Roman"/>
          <w:sz w:val="24"/>
          <w:szCs w:val="24"/>
        </w:rPr>
        <w:t xml:space="preserve"> threatened her and her </w:t>
      </w:r>
      <w:r w:rsidR="00DD4464">
        <w:rPr>
          <w:rFonts w:ascii="Times New Roman" w:eastAsia="Times New Roman" w:hAnsi="Times New Roman" w:cs="Times New Roman"/>
          <w:sz w:val="24"/>
          <w:szCs w:val="24"/>
        </w:rPr>
        <w:t>family</w:t>
      </w:r>
      <w:r w:rsidR="00061C8E">
        <w:rPr>
          <w:rFonts w:ascii="Times New Roman" w:eastAsia="Times New Roman" w:hAnsi="Times New Roman" w:cs="Times New Roman"/>
          <w:sz w:val="24"/>
          <w:szCs w:val="24"/>
        </w:rPr>
        <w:t xml:space="preserve"> with killing them </w:t>
      </w:r>
      <w:r w:rsidR="004B6CBC">
        <w:rPr>
          <w:rFonts w:ascii="Times New Roman" w:eastAsia="Times New Roman" w:hAnsi="Times New Roman" w:cs="Times New Roman"/>
          <w:sz w:val="24"/>
          <w:szCs w:val="24"/>
        </w:rPr>
        <w:t xml:space="preserve">for being </w:t>
      </w:r>
      <w:r w:rsidR="00DD4464">
        <w:rPr>
          <w:rFonts w:ascii="Times New Roman" w:eastAsia="Times New Roman" w:hAnsi="Times New Roman" w:cs="Times New Roman"/>
          <w:sz w:val="24"/>
          <w:szCs w:val="24"/>
        </w:rPr>
        <w:t>politically</w:t>
      </w:r>
      <w:r w:rsidR="004B6CBC">
        <w:rPr>
          <w:rFonts w:ascii="Times New Roman" w:eastAsia="Times New Roman" w:hAnsi="Times New Roman" w:cs="Times New Roman"/>
          <w:sz w:val="24"/>
          <w:szCs w:val="24"/>
        </w:rPr>
        <w:t xml:space="preserve"> </w:t>
      </w:r>
      <w:r w:rsidR="009720F6">
        <w:rPr>
          <w:rFonts w:ascii="Times New Roman" w:eastAsia="Times New Roman" w:hAnsi="Times New Roman" w:cs="Times New Roman"/>
          <w:sz w:val="24"/>
          <w:szCs w:val="24"/>
        </w:rPr>
        <w:t xml:space="preserve">opposed </w:t>
      </w:r>
      <w:r w:rsidR="00DD4464">
        <w:rPr>
          <w:rFonts w:ascii="Times New Roman" w:eastAsia="Times New Roman" w:hAnsi="Times New Roman" w:cs="Times New Roman"/>
          <w:sz w:val="24"/>
          <w:szCs w:val="24"/>
        </w:rPr>
        <w:t xml:space="preserve">to the government. </w:t>
      </w:r>
      <w:r w:rsidR="00EB3A2B">
        <w:rPr>
          <w:rFonts w:ascii="Times New Roman" w:eastAsia="Times New Roman" w:hAnsi="Times New Roman" w:cs="Times New Roman"/>
          <w:sz w:val="24"/>
          <w:szCs w:val="24"/>
        </w:rPr>
        <w:t xml:space="preserve">These people also </w:t>
      </w:r>
      <w:r w:rsidR="00DC7D2C">
        <w:rPr>
          <w:rFonts w:ascii="Times New Roman" w:eastAsia="Times New Roman" w:hAnsi="Times New Roman" w:cs="Times New Roman"/>
          <w:sz w:val="24"/>
          <w:szCs w:val="24"/>
        </w:rPr>
        <w:t>threw stones</w:t>
      </w:r>
      <w:r w:rsidR="00EB3A2B">
        <w:rPr>
          <w:rFonts w:ascii="Times New Roman" w:eastAsia="Times New Roman" w:hAnsi="Times New Roman" w:cs="Times New Roman"/>
          <w:sz w:val="24"/>
          <w:szCs w:val="24"/>
        </w:rPr>
        <w:t xml:space="preserve"> </w:t>
      </w:r>
      <w:r w:rsidR="00DD4464">
        <w:rPr>
          <w:rFonts w:ascii="Times New Roman" w:eastAsia="Times New Roman" w:hAnsi="Times New Roman" w:cs="Times New Roman"/>
          <w:sz w:val="24"/>
          <w:szCs w:val="24"/>
        </w:rPr>
        <w:t>client’s house</w:t>
      </w:r>
      <w:r w:rsidR="00D226ED">
        <w:rPr>
          <w:rFonts w:ascii="Times New Roman" w:eastAsia="Times New Roman" w:hAnsi="Times New Roman" w:cs="Times New Roman"/>
          <w:sz w:val="24"/>
          <w:szCs w:val="24"/>
        </w:rPr>
        <w:t>.</w:t>
      </w:r>
      <w:r w:rsidR="00D226ED">
        <w:rPr>
          <w:rStyle w:val="Funotenzeichen"/>
          <w:rFonts w:ascii="Times New Roman" w:eastAsia="Times New Roman" w:hAnsi="Times New Roman" w:cs="Times New Roman"/>
          <w:sz w:val="24"/>
          <w:szCs w:val="24"/>
        </w:rPr>
        <w:footnoteReference w:id="45"/>
      </w:r>
      <w:r w:rsidR="009C6F07">
        <w:rPr>
          <w:rFonts w:ascii="Times New Roman" w:eastAsia="Times New Roman" w:hAnsi="Times New Roman" w:cs="Times New Roman"/>
          <w:sz w:val="24"/>
          <w:szCs w:val="24"/>
        </w:rPr>
        <w:t xml:space="preserve"> Another client </w:t>
      </w:r>
      <w:r w:rsidR="002162D9">
        <w:rPr>
          <w:rFonts w:ascii="Times New Roman" w:eastAsia="Times New Roman" w:hAnsi="Times New Roman" w:cs="Times New Roman"/>
          <w:sz w:val="24"/>
          <w:szCs w:val="24"/>
        </w:rPr>
        <w:t>asserted her husband</w:t>
      </w:r>
      <w:r w:rsidR="001D465F">
        <w:rPr>
          <w:rFonts w:ascii="Times New Roman" w:eastAsia="Times New Roman" w:hAnsi="Times New Roman" w:cs="Times New Roman"/>
          <w:sz w:val="24"/>
          <w:szCs w:val="24"/>
        </w:rPr>
        <w:t xml:space="preserve"> </w:t>
      </w:r>
      <w:r w:rsidR="00E345E3">
        <w:rPr>
          <w:rFonts w:ascii="Times New Roman" w:eastAsia="Times New Roman" w:hAnsi="Times New Roman" w:cs="Times New Roman"/>
          <w:sz w:val="24"/>
          <w:szCs w:val="24"/>
        </w:rPr>
        <w:t xml:space="preserve">was </w:t>
      </w:r>
      <w:r w:rsidR="00A316EC">
        <w:rPr>
          <w:rFonts w:ascii="Times New Roman" w:eastAsia="Times New Roman" w:hAnsi="Times New Roman" w:cs="Times New Roman"/>
          <w:sz w:val="24"/>
          <w:szCs w:val="24"/>
        </w:rPr>
        <w:t>murdered</w:t>
      </w:r>
      <w:r w:rsidR="004308F1">
        <w:rPr>
          <w:rFonts w:ascii="Times New Roman" w:eastAsia="Times New Roman" w:hAnsi="Times New Roman" w:cs="Times New Roman"/>
          <w:sz w:val="24"/>
          <w:szCs w:val="24"/>
        </w:rPr>
        <w:t xml:space="preserve"> </w:t>
      </w:r>
      <w:r w:rsidR="00E345E3">
        <w:rPr>
          <w:rFonts w:ascii="Times New Roman" w:eastAsia="Times New Roman" w:hAnsi="Times New Roman" w:cs="Times New Roman"/>
          <w:sz w:val="24"/>
          <w:szCs w:val="24"/>
        </w:rPr>
        <w:t xml:space="preserve">after being </w:t>
      </w:r>
      <w:r w:rsidR="001D465F">
        <w:rPr>
          <w:rFonts w:ascii="Times New Roman" w:eastAsia="Times New Roman" w:hAnsi="Times New Roman" w:cs="Times New Roman"/>
          <w:sz w:val="24"/>
          <w:szCs w:val="24"/>
        </w:rPr>
        <w:t xml:space="preserve">threatened </w:t>
      </w:r>
      <w:r w:rsidR="00E64985">
        <w:rPr>
          <w:rFonts w:ascii="Times New Roman" w:eastAsia="Times New Roman" w:hAnsi="Times New Roman" w:cs="Times New Roman"/>
          <w:sz w:val="24"/>
          <w:szCs w:val="24"/>
        </w:rPr>
        <w:t>on</w:t>
      </w:r>
      <w:r w:rsidR="001D465F">
        <w:rPr>
          <w:rFonts w:ascii="Times New Roman" w:eastAsia="Times New Roman" w:hAnsi="Times New Roman" w:cs="Times New Roman"/>
          <w:sz w:val="24"/>
          <w:szCs w:val="24"/>
        </w:rPr>
        <w:t xml:space="preserve"> several </w:t>
      </w:r>
      <w:r w:rsidR="00A61477">
        <w:rPr>
          <w:rFonts w:ascii="Times New Roman" w:eastAsia="Times New Roman" w:hAnsi="Times New Roman" w:cs="Times New Roman"/>
          <w:sz w:val="24"/>
          <w:szCs w:val="24"/>
        </w:rPr>
        <w:t>occasions</w:t>
      </w:r>
      <w:r w:rsidR="00E64985">
        <w:rPr>
          <w:rFonts w:ascii="Times New Roman" w:eastAsia="Times New Roman" w:hAnsi="Times New Roman" w:cs="Times New Roman"/>
          <w:sz w:val="24"/>
          <w:szCs w:val="24"/>
        </w:rPr>
        <w:t xml:space="preserve"> </w:t>
      </w:r>
      <w:r w:rsidR="00A316EC">
        <w:rPr>
          <w:rFonts w:ascii="Times New Roman" w:eastAsia="Times New Roman" w:hAnsi="Times New Roman" w:cs="Times New Roman"/>
          <w:sz w:val="24"/>
          <w:szCs w:val="24"/>
        </w:rPr>
        <w:t>because he</w:t>
      </w:r>
      <w:r w:rsidR="00A30B4D">
        <w:rPr>
          <w:rFonts w:ascii="Times New Roman" w:eastAsia="Times New Roman" w:hAnsi="Times New Roman" w:cs="Times New Roman"/>
          <w:sz w:val="24"/>
          <w:szCs w:val="24"/>
        </w:rPr>
        <w:t xml:space="preserve"> decided not to participate -and/or allow his son to </w:t>
      </w:r>
      <w:r w:rsidR="00A30B4D">
        <w:rPr>
          <w:rFonts w:ascii="Times New Roman" w:eastAsia="Times New Roman" w:hAnsi="Times New Roman" w:cs="Times New Roman"/>
          <w:sz w:val="24"/>
          <w:szCs w:val="24"/>
        </w:rPr>
        <w:lastRenderedPageBreak/>
        <w:t>participate- in demonstrations in favor of the government.</w:t>
      </w:r>
      <w:r w:rsidR="00A30B4D">
        <w:rPr>
          <w:rStyle w:val="Funotenzeichen"/>
          <w:rFonts w:ascii="Times New Roman" w:eastAsia="Times New Roman" w:hAnsi="Times New Roman" w:cs="Times New Roman"/>
          <w:sz w:val="24"/>
          <w:szCs w:val="24"/>
        </w:rPr>
        <w:footnoteReference w:id="46"/>
      </w:r>
      <w:r w:rsidR="00A30B4D">
        <w:rPr>
          <w:rFonts w:ascii="Times New Roman" w:eastAsia="Times New Roman" w:hAnsi="Times New Roman" w:cs="Times New Roman"/>
          <w:sz w:val="24"/>
          <w:szCs w:val="24"/>
        </w:rPr>
        <w:t xml:space="preserve"> The client’s son witnessed the death of his father</w:t>
      </w:r>
      <w:r w:rsidR="009A46CA">
        <w:rPr>
          <w:rFonts w:ascii="Times New Roman" w:eastAsia="Times New Roman" w:hAnsi="Times New Roman" w:cs="Times New Roman"/>
          <w:sz w:val="24"/>
          <w:szCs w:val="24"/>
        </w:rPr>
        <w:t>, which created emotional suffering and trau</w:t>
      </w:r>
      <w:r w:rsidR="00A316EC">
        <w:rPr>
          <w:rFonts w:ascii="Times New Roman" w:eastAsia="Times New Roman" w:hAnsi="Times New Roman" w:cs="Times New Roman"/>
          <w:sz w:val="24"/>
          <w:szCs w:val="24"/>
        </w:rPr>
        <w:t>ma for</w:t>
      </w:r>
      <w:r w:rsidR="009A46CA">
        <w:rPr>
          <w:rFonts w:ascii="Times New Roman" w:eastAsia="Times New Roman" w:hAnsi="Times New Roman" w:cs="Times New Roman"/>
          <w:sz w:val="24"/>
          <w:szCs w:val="24"/>
        </w:rPr>
        <w:t xml:space="preserve"> the child.</w:t>
      </w:r>
      <w:r w:rsidR="009A46CA">
        <w:rPr>
          <w:rStyle w:val="Funotenzeichen"/>
          <w:rFonts w:ascii="Times New Roman" w:eastAsia="Times New Roman" w:hAnsi="Times New Roman" w:cs="Times New Roman"/>
          <w:sz w:val="24"/>
          <w:szCs w:val="24"/>
        </w:rPr>
        <w:footnoteReference w:id="47"/>
      </w:r>
    </w:p>
    <w:p w14:paraId="36E77ABE" w14:textId="00F31287"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One of the clients of The Advocates who joined the anti-government protests in 2018 reported having experienced constant harassment and intimidation from security forces or pro-government groups in the form of stalking, surveillance, attempted conscription</w:t>
      </w:r>
      <w:r w:rsidR="00B32E01">
        <w:rPr>
          <w:rFonts w:ascii="Times New Roman" w:eastAsia="Times New Roman" w:hAnsi="Times New Roman" w:cs="Times New Roman"/>
          <w:sz w:val="24"/>
          <w:szCs w:val="24"/>
        </w:rPr>
        <w:t>,</w:t>
      </w:r>
      <w:r w:rsidRPr="00D303B7">
        <w:rPr>
          <w:rFonts w:ascii="Times New Roman" w:eastAsia="Times New Roman" w:hAnsi="Times New Roman" w:cs="Times New Roman"/>
          <w:sz w:val="24"/>
          <w:szCs w:val="24"/>
        </w:rPr>
        <w:t xml:space="preserve"> and threats of arbitrary detention.</w:t>
      </w:r>
      <w:r w:rsidR="00A9027E" w:rsidRPr="00D303B7">
        <w:rPr>
          <w:rFonts w:ascii="Times New Roman" w:eastAsia="Times New Roman" w:hAnsi="Times New Roman" w:cs="Times New Roman"/>
          <w:sz w:val="24"/>
          <w:szCs w:val="24"/>
          <w:vertAlign w:val="superscript"/>
        </w:rPr>
        <w:footnoteReference w:id="48"/>
      </w:r>
      <w:r w:rsidR="00E17670">
        <w:rPr>
          <w:rFonts w:ascii="Times New Roman" w:eastAsia="Times New Roman" w:hAnsi="Times New Roman" w:cs="Times New Roman"/>
          <w:sz w:val="24"/>
          <w:szCs w:val="24"/>
        </w:rPr>
        <w:t xml:space="preserve"> </w:t>
      </w:r>
    </w:p>
    <w:p w14:paraId="53D14FA5" w14:textId="56B2C17C" w:rsidR="00A9027E" w:rsidRPr="00D303B7"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Nicaragua </w:t>
      </w:r>
      <w:r w:rsidR="00257BBD">
        <w:rPr>
          <w:rFonts w:ascii="Times New Roman" w:eastAsia="Times New Roman" w:hAnsi="Times New Roman" w:cs="Times New Roman"/>
          <w:sz w:val="24"/>
          <w:szCs w:val="24"/>
        </w:rPr>
        <w:t xml:space="preserve">reportedly </w:t>
      </w:r>
      <w:r w:rsidRPr="00D303B7">
        <w:rPr>
          <w:rFonts w:ascii="Times New Roman" w:eastAsia="Times New Roman" w:hAnsi="Times New Roman" w:cs="Times New Roman"/>
          <w:sz w:val="24"/>
          <w:szCs w:val="24"/>
        </w:rPr>
        <w:t xml:space="preserve">continues </w:t>
      </w:r>
      <w:r w:rsidR="00257BBD">
        <w:rPr>
          <w:rFonts w:ascii="Times New Roman" w:eastAsia="Times New Roman" w:hAnsi="Times New Roman" w:cs="Times New Roman"/>
          <w:sz w:val="24"/>
          <w:szCs w:val="24"/>
        </w:rPr>
        <w:t xml:space="preserve">to put pressure on </w:t>
      </w:r>
      <w:r w:rsidR="006410FE">
        <w:rPr>
          <w:rFonts w:ascii="Times New Roman" w:eastAsia="Times New Roman" w:hAnsi="Times New Roman" w:cs="Times New Roman"/>
          <w:sz w:val="24"/>
          <w:szCs w:val="24"/>
        </w:rPr>
        <w:t xml:space="preserve">those who express opposition to the government </w:t>
      </w:r>
      <w:r w:rsidR="005661BA">
        <w:rPr>
          <w:rFonts w:ascii="Times New Roman" w:eastAsia="Times New Roman" w:hAnsi="Times New Roman" w:cs="Times New Roman"/>
          <w:sz w:val="24"/>
          <w:szCs w:val="24"/>
        </w:rPr>
        <w:t>through a practice of</w:t>
      </w:r>
      <w:r w:rsidRPr="00D303B7">
        <w:rPr>
          <w:rFonts w:ascii="Times New Roman" w:eastAsia="Times New Roman" w:hAnsi="Times New Roman" w:cs="Times New Roman"/>
          <w:sz w:val="24"/>
          <w:szCs w:val="24"/>
        </w:rPr>
        <w:t xml:space="preserve"> filing trumped-up charges against </w:t>
      </w:r>
      <w:r w:rsidR="00455A58">
        <w:rPr>
          <w:rFonts w:ascii="Times New Roman" w:eastAsia="Times New Roman" w:hAnsi="Times New Roman" w:cs="Times New Roman"/>
          <w:sz w:val="24"/>
          <w:szCs w:val="24"/>
        </w:rPr>
        <w:t>dissenters</w:t>
      </w:r>
      <w:r w:rsidRPr="00D303B7">
        <w:rPr>
          <w:rFonts w:ascii="Times New Roman" w:eastAsia="Times New Roman" w:hAnsi="Times New Roman" w:cs="Times New Roman"/>
          <w:sz w:val="24"/>
          <w:szCs w:val="24"/>
        </w:rPr>
        <w:t xml:space="preserve">. One of the clients of the Advocates who attended the protest </w:t>
      </w:r>
      <w:r w:rsidR="006D59E5">
        <w:rPr>
          <w:rFonts w:ascii="Times New Roman" w:eastAsia="Times New Roman" w:hAnsi="Times New Roman" w:cs="Times New Roman"/>
          <w:sz w:val="24"/>
          <w:szCs w:val="24"/>
        </w:rPr>
        <w:t xml:space="preserve">reported being framed </w:t>
      </w:r>
      <w:r w:rsidRPr="00D303B7">
        <w:rPr>
          <w:rFonts w:ascii="Times New Roman" w:eastAsia="Times New Roman" w:hAnsi="Times New Roman" w:cs="Times New Roman"/>
          <w:sz w:val="24"/>
          <w:szCs w:val="24"/>
        </w:rPr>
        <w:t>for possession of marijuana.</w:t>
      </w:r>
      <w:r w:rsidR="00A9027E" w:rsidRPr="00D303B7">
        <w:rPr>
          <w:rFonts w:ascii="Times New Roman" w:eastAsia="Times New Roman" w:hAnsi="Times New Roman" w:cs="Times New Roman"/>
          <w:sz w:val="24"/>
          <w:szCs w:val="24"/>
          <w:vertAlign w:val="superscript"/>
        </w:rPr>
        <w:footnoteReference w:id="49"/>
      </w:r>
    </w:p>
    <w:p w14:paraId="6D9FB455" w14:textId="1C847A48" w:rsidR="00A9027E" w:rsidRDefault="005D10F8" w:rsidP="002B31F3">
      <w:pPr>
        <w:numPr>
          <w:ilvl w:val="0"/>
          <w:numId w:val="6"/>
        </w:numPr>
        <w:spacing w:after="120" w:line="240" w:lineRule="auto"/>
        <w:jc w:val="both"/>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Another client of the Advocates </w:t>
      </w:r>
      <w:r w:rsidR="007760B8">
        <w:rPr>
          <w:rFonts w:ascii="Times New Roman" w:eastAsia="Times New Roman" w:hAnsi="Times New Roman" w:cs="Times New Roman"/>
          <w:sz w:val="24"/>
          <w:szCs w:val="24"/>
        </w:rPr>
        <w:t>claimed</w:t>
      </w:r>
      <w:r w:rsidRPr="00D303B7">
        <w:rPr>
          <w:rFonts w:ascii="Times New Roman" w:eastAsia="Times New Roman" w:hAnsi="Times New Roman" w:cs="Times New Roman"/>
          <w:sz w:val="24"/>
          <w:szCs w:val="24"/>
        </w:rPr>
        <w:t xml:space="preserve"> that his brother, a judge</w:t>
      </w:r>
      <w:r w:rsidR="00C2236E">
        <w:rPr>
          <w:rFonts w:ascii="Times New Roman" w:eastAsia="Times New Roman" w:hAnsi="Times New Roman" w:cs="Times New Roman"/>
          <w:sz w:val="24"/>
          <w:szCs w:val="24"/>
        </w:rPr>
        <w:t>,</w:t>
      </w:r>
      <w:r w:rsidR="00455A58">
        <w:rPr>
          <w:rFonts w:ascii="Times New Roman" w:eastAsia="Times New Roman" w:hAnsi="Times New Roman" w:cs="Times New Roman"/>
          <w:sz w:val="24"/>
          <w:szCs w:val="24"/>
        </w:rPr>
        <w:t xml:space="preserve"> </w:t>
      </w:r>
      <w:r w:rsidRPr="00D303B7">
        <w:rPr>
          <w:rFonts w:ascii="Times New Roman" w:eastAsia="Times New Roman" w:hAnsi="Times New Roman" w:cs="Times New Roman"/>
          <w:sz w:val="24"/>
          <w:szCs w:val="24"/>
        </w:rPr>
        <w:t xml:space="preserve">was forced by the </w:t>
      </w:r>
      <w:r w:rsidR="00392F7C">
        <w:rPr>
          <w:rFonts w:ascii="Times New Roman" w:eastAsia="Times New Roman" w:hAnsi="Times New Roman" w:cs="Times New Roman"/>
          <w:sz w:val="24"/>
          <w:szCs w:val="24"/>
        </w:rPr>
        <w:t>government</w:t>
      </w:r>
      <w:r w:rsidRPr="00D303B7">
        <w:rPr>
          <w:rFonts w:ascii="Times New Roman" w:eastAsia="Times New Roman" w:hAnsi="Times New Roman" w:cs="Times New Roman"/>
          <w:sz w:val="24"/>
          <w:szCs w:val="24"/>
        </w:rPr>
        <w:t xml:space="preserve"> to charge innocent people who opposed the government </w:t>
      </w:r>
      <w:r w:rsidR="00C2158B">
        <w:rPr>
          <w:rFonts w:ascii="Times New Roman" w:eastAsia="Times New Roman" w:hAnsi="Times New Roman" w:cs="Times New Roman"/>
          <w:sz w:val="24"/>
          <w:szCs w:val="24"/>
        </w:rPr>
        <w:t xml:space="preserve">with fake crimes </w:t>
      </w:r>
      <w:r w:rsidRPr="00D303B7">
        <w:rPr>
          <w:rFonts w:ascii="Times New Roman" w:eastAsia="Times New Roman" w:hAnsi="Times New Roman" w:cs="Times New Roman"/>
          <w:sz w:val="24"/>
          <w:szCs w:val="24"/>
        </w:rPr>
        <w:t xml:space="preserve">or </w:t>
      </w:r>
      <w:r w:rsidR="00AA27B4">
        <w:rPr>
          <w:rFonts w:ascii="Times New Roman" w:eastAsia="Times New Roman" w:hAnsi="Times New Roman" w:cs="Times New Roman"/>
          <w:sz w:val="24"/>
          <w:szCs w:val="24"/>
        </w:rPr>
        <w:t>convict</w:t>
      </w:r>
      <w:r w:rsidRPr="00D303B7">
        <w:rPr>
          <w:rFonts w:ascii="Times New Roman" w:eastAsia="Times New Roman" w:hAnsi="Times New Roman" w:cs="Times New Roman"/>
          <w:sz w:val="24"/>
          <w:szCs w:val="24"/>
        </w:rPr>
        <w:t xml:space="preserve"> them of terrorism. When his brother refused to do so, </w:t>
      </w:r>
      <w:r w:rsidR="002A6AD6">
        <w:rPr>
          <w:rFonts w:ascii="Times New Roman" w:eastAsia="Times New Roman" w:hAnsi="Times New Roman" w:cs="Times New Roman"/>
          <w:sz w:val="24"/>
          <w:szCs w:val="24"/>
        </w:rPr>
        <w:t xml:space="preserve">the </w:t>
      </w:r>
      <w:r w:rsidR="00C2158B">
        <w:rPr>
          <w:rFonts w:ascii="Times New Roman" w:eastAsia="Times New Roman" w:hAnsi="Times New Roman" w:cs="Times New Roman"/>
          <w:sz w:val="24"/>
          <w:szCs w:val="24"/>
        </w:rPr>
        <w:t>government</w:t>
      </w:r>
      <w:r w:rsidRPr="00D303B7">
        <w:rPr>
          <w:rFonts w:ascii="Times New Roman" w:eastAsia="Times New Roman" w:hAnsi="Times New Roman" w:cs="Times New Roman"/>
          <w:sz w:val="24"/>
          <w:szCs w:val="24"/>
        </w:rPr>
        <w:t xml:space="preserve"> persecuted </w:t>
      </w:r>
      <w:r w:rsidR="00C2158B">
        <w:rPr>
          <w:rFonts w:ascii="Times New Roman" w:eastAsia="Times New Roman" w:hAnsi="Times New Roman" w:cs="Times New Roman"/>
          <w:sz w:val="24"/>
          <w:szCs w:val="24"/>
        </w:rPr>
        <w:t>him</w:t>
      </w:r>
      <w:r w:rsidR="00B61C1E">
        <w:rPr>
          <w:rFonts w:ascii="Times New Roman" w:eastAsia="Times New Roman" w:hAnsi="Times New Roman" w:cs="Times New Roman"/>
          <w:sz w:val="24"/>
          <w:szCs w:val="24"/>
        </w:rPr>
        <w:t>.</w:t>
      </w:r>
      <w:r w:rsidR="00A9027E" w:rsidRPr="00D303B7">
        <w:rPr>
          <w:rFonts w:ascii="Times New Roman" w:eastAsia="Times New Roman" w:hAnsi="Times New Roman" w:cs="Times New Roman"/>
          <w:sz w:val="24"/>
          <w:szCs w:val="24"/>
          <w:vertAlign w:val="superscript"/>
        </w:rPr>
        <w:footnoteReference w:id="50"/>
      </w:r>
    </w:p>
    <w:p w14:paraId="00000044" w14:textId="704BC2EA" w:rsidR="00A9027E" w:rsidRPr="002E05FD" w:rsidRDefault="00BA11EB" w:rsidP="002B31F3">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D4C44">
        <w:rPr>
          <w:rFonts w:ascii="Times New Roman" w:eastAsia="Times New Roman" w:hAnsi="Times New Roman" w:cs="Times New Roman"/>
          <w:sz w:val="24"/>
          <w:szCs w:val="24"/>
        </w:rPr>
        <w:t xml:space="preserve">OMCT-FIDH </w:t>
      </w:r>
      <w:r>
        <w:rPr>
          <w:rFonts w:ascii="Times New Roman" w:eastAsia="Times New Roman" w:hAnsi="Times New Roman" w:cs="Times New Roman"/>
          <w:sz w:val="24"/>
          <w:szCs w:val="24"/>
        </w:rPr>
        <w:t>Observatory for the Protection</w:t>
      </w:r>
      <w:r w:rsidR="00CD4C44">
        <w:rPr>
          <w:rFonts w:ascii="Times New Roman" w:eastAsia="Times New Roman" w:hAnsi="Times New Roman" w:cs="Times New Roman"/>
          <w:sz w:val="24"/>
          <w:szCs w:val="24"/>
        </w:rPr>
        <w:t xml:space="preserve"> of Human Rights Defenders has </w:t>
      </w:r>
      <w:r w:rsidR="00B65B03">
        <w:rPr>
          <w:rFonts w:ascii="Times New Roman" w:eastAsia="Times New Roman" w:hAnsi="Times New Roman" w:cs="Times New Roman"/>
          <w:sz w:val="24"/>
          <w:szCs w:val="24"/>
        </w:rPr>
        <w:t xml:space="preserve">also </w:t>
      </w:r>
      <w:r w:rsidR="00A522A2">
        <w:rPr>
          <w:rFonts w:ascii="Times New Roman" w:eastAsia="Times New Roman" w:hAnsi="Times New Roman" w:cs="Times New Roman"/>
          <w:sz w:val="24"/>
          <w:szCs w:val="24"/>
        </w:rPr>
        <w:t>reported</w:t>
      </w:r>
      <w:r w:rsidR="00B65B0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systemic </w:t>
      </w:r>
      <w:r w:rsidR="00B65B03">
        <w:rPr>
          <w:rFonts w:ascii="Times New Roman" w:eastAsia="Times New Roman" w:hAnsi="Times New Roman" w:cs="Times New Roman"/>
          <w:sz w:val="24"/>
          <w:szCs w:val="24"/>
        </w:rPr>
        <w:t xml:space="preserve">persecution </w:t>
      </w:r>
      <w:r w:rsidR="00CD4C44">
        <w:rPr>
          <w:rFonts w:ascii="Times New Roman" w:eastAsia="Times New Roman" w:hAnsi="Times New Roman" w:cs="Times New Roman"/>
          <w:sz w:val="24"/>
          <w:szCs w:val="24"/>
        </w:rPr>
        <w:t>of</w:t>
      </w:r>
      <w:r w:rsidR="00B65B03">
        <w:rPr>
          <w:rFonts w:ascii="Times New Roman" w:eastAsia="Times New Roman" w:hAnsi="Times New Roman" w:cs="Times New Roman"/>
          <w:sz w:val="24"/>
          <w:szCs w:val="24"/>
        </w:rPr>
        <w:t xml:space="preserve"> national </w:t>
      </w:r>
      <w:r w:rsidR="00CD4C44">
        <w:rPr>
          <w:rFonts w:ascii="Times New Roman" w:eastAsia="Times New Roman" w:hAnsi="Times New Roman" w:cs="Times New Roman"/>
          <w:sz w:val="24"/>
          <w:szCs w:val="24"/>
        </w:rPr>
        <w:t>human rights organizations.</w:t>
      </w:r>
      <w:r w:rsidR="00C649F4">
        <w:rPr>
          <w:rStyle w:val="Funotenzeichen"/>
          <w:rFonts w:ascii="Times New Roman" w:eastAsia="Times New Roman" w:hAnsi="Times New Roman" w:cs="Times New Roman"/>
          <w:sz w:val="24"/>
          <w:szCs w:val="24"/>
        </w:rPr>
        <w:footnoteReference w:id="51"/>
      </w:r>
      <w:r w:rsidR="00CD4C44">
        <w:rPr>
          <w:rFonts w:ascii="Times New Roman" w:eastAsia="Times New Roman" w:hAnsi="Times New Roman" w:cs="Times New Roman"/>
          <w:sz w:val="24"/>
          <w:szCs w:val="24"/>
        </w:rPr>
        <w:t xml:space="preserve"> In May 2022, the Nicaraguan National Assembly approved four initiatives of Legislative Decrees that </w:t>
      </w:r>
      <w:r w:rsidR="00792B1B">
        <w:rPr>
          <w:rFonts w:ascii="Times New Roman" w:eastAsia="Times New Roman" w:hAnsi="Times New Roman" w:cs="Times New Roman"/>
          <w:sz w:val="24"/>
          <w:szCs w:val="24"/>
        </w:rPr>
        <w:t>allow</w:t>
      </w:r>
      <w:r w:rsidR="00823B20">
        <w:rPr>
          <w:rFonts w:ascii="Times New Roman" w:eastAsia="Times New Roman" w:hAnsi="Times New Roman" w:cs="Times New Roman"/>
          <w:sz w:val="24"/>
          <w:szCs w:val="24"/>
        </w:rPr>
        <w:t>ed</w:t>
      </w:r>
      <w:r w:rsidR="00792B1B">
        <w:rPr>
          <w:rFonts w:ascii="Times New Roman" w:eastAsia="Times New Roman" w:hAnsi="Times New Roman" w:cs="Times New Roman"/>
          <w:sz w:val="24"/>
          <w:szCs w:val="24"/>
        </w:rPr>
        <w:t xml:space="preserve"> the revocation of </w:t>
      </w:r>
      <w:r w:rsidR="00CD4C44">
        <w:rPr>
          <w:rFonts w:ascii="Times New Roman" w:eastAsia="Times New Roman" w:hAnsi="Times New Roman" w:cs="Times New Roman"/>
          <w:sz w:val="24"/>
          <w:szCs w:val="24"/>
        </w:rPr>
        <w:t>the legal personality of at least 83 non-profit organizations.</w:t>
      </w:r>
      <w:r w:rsidR="00CD4C44">
        <w:rPr>
          <w:rStyle w:val="Funotenzeichen"/>
          <w:rFonts w:ascii="Times New Roman" w:eastAsia="Times New Roman" w:hAnsi="Times New Roman" w:cs="Times New Roman"/>
          <w:sz w:val="24"/>
          <w:szCs w:val="24"/>
        </w:rPr>
        <w:footnoteReference w:id="52"/>
      </w:r>
      <w:r w:rsidR="00CD4C44">
        <w:rPr>
          <w:rFonts w:ascii="Times New Roman" w:eastAsia="Times New Roman" w:hAnsi="Times New Roman" w:cs="Times New Roman"/>
          <w:sz w:val="24"/>
          <w:szCs w:val="24"/>
        </w:rPr>
        <w:t xml:space="preserve"> </w:t>
      </w:r>
      <w:r w:rsidR="00455A58">
        <w:rPr>
          <w:rFonts w:ascii="Times New Roman" w:eastAsia="Times New Roman" w:hAnsi="Times New Roman" w:cs="Times New Roman"/>
          <w:sz w:val="24"/>
          <w:szCs w:val="24"/>
        </w:rPr>
        <w:t>Since 2018</w:t>
      </w:r>
      <w:r w:rsidR="00CD4C44">
        <w:rPr>
          <w:rFonts w:ascii="Times New Roman" w:eastAsia="Times New Roman" w:hAnsi="Times New Roman" w:cs="Times New Roman"/>
          <w:sz w:val="24"/>
          <w:szCs w:val="24"/>
        </w:rPr>
        <w:t xml:space="preserve"> </w:t>
      </w:r>
      <w:r w:rsidR="00792B1B">
        <w:rPr>
          <w:rFonts w:ascii="Times New Roman" w:eastAsia="Times New Roman" w:hAnsi="Times New Roman" w:cs="Times New Roman"/>
          <w:sz w:val="24"/>
          <w:szCs w:val="24"/>
        </w:rPr>
        <w:t>at least 336 civil society organizations</w:t>
      </w:r>
      <w:r w:rsidR="002E05FD">
        <w:rPr>
          <w:rFonts w:ascii="Times New Roman" w:eastAsia="Times New Roman" w:hAnsi="Times New Roman" w:cs="Times New Roman"/>
          <w:sz w:val="24"/>
          <w:szCs w:val="24"/>
        </w:rPr>
        <w:t xml:space="preserve"> have suffered the revocation of their legal personality</w:t>
      </w:r>
      <w:r w:rsidR="00792B1B">
        <w:rPr>
          <w:rFonts w:ascii="Times New Roman" w:eastAsia="Times New Roman" w:hAnsi="Times New Roman" w:cs="Times New Roman"/>
          <w:sz w:val="24"/>
          <w:szCs w:val="24"/>
        </w:rPr>
        <w:t>.</w:t>
      </w:r>
      <w:r w:rsidR="00792B1B">
        <w:rPr>
          <w:rStyle w:val="Funotenzeichen"/>
          <w:rFonts w:ascii="Times New Roman" w:eastAsia="Times New Roman" w:hAnsi="Times New Roman" w:cs="Times New Roman"/>
          <w:sz w:val="24"/>
          <w:szCs w:val="24"/>
        </w:rPr>
        <w:footnoteReference w:id="53"/>
      </w:r>
    </w:p>
    <w:p w14:paraId="00000045" w14:textId="59E4268B" w:rsidR="00A9027E" w:rsidRPr="002E485B" w:rsidRDefault="005D10F8" w:rsidP="002E485B">
      <w:pPr>
        <w:pStyle w:val="Listenabsatz"/>
        <w:numPr>
          <w:ilvl w:val="0"/>
          <w:numId w:val="5"/>
        </w:numPr>
        <w:spacing w:before="240" w:after="240" w:line="240" w:lineRule="auto"/>
        <w:jc w:val="both"/>
        <w:rPr>
          <w:rFonts w:ascii="Times New Roman" w:eastAsia="Times New Roman" w:hAnsi="Times New Roman" w:cs="Times New Roman"/>
          <w:sz w:val="24"/>
          <w:szCs w:val="24"/>
        </w:rPr>
      </w:pPr>
      <w:r w:rsidRPr="00946654">
        <w:rPr>
          <w:rFonts w:ascii="Times New Roman" w:eastAsia="Times New Roman" w:hAnsi="Times New Roman" w:cs="Times New Roman"/>
          <w:sz w:val="24"/>
          <w:szCs w:val="24"/>
        </w:rPr>
        <w:t xml:space="preserve"> </w:t>
      </w:r>
      <w:r w:rsidRPr="00946654">
        <w:rPr>
          <w:rFonts w:ascii="Times New Roman" w:eastAsia="Times New Roman" w:hAnsi="Times New Roman" w:cs="Times New Roman"/>
          <w:b/>
          <w:bCs/>
          <w:sz w:val="24"/>
          <w:szCs w:val="24"/>
        </w:rPr>
        <w:t>Suggested recommendations</w:t>
      </w:r>
    </w:p>
    <w:p w14:paraId="3CF093DB" w14:textId="77777777" w:rsidR="002E485B" w:rsidRPr="00946654" w:rsidRDefault="002E485B" w:rsidP="002E485B">
      <w:pPr>
        <w:pStyle w:val="Listenabsatz"/>
        <w:spacing w:before="240" w:after="240" w:line="240" w:lineRule="auto"/>
        <w:ind w:left="1080"/>
        <w:jc w:val="both"/>
        <w:rPr>
          <w:rFonts w:ascii="Times New Roman" w:eastAsia="Times New Roman" w:hAnsi="Times New Roman" w:cs="Times New Roman"/>
          <w:sz w:val="24"/>
          <w:szCs w:val="24"/>
        </w:rPr>
      </w:pPr>
    </w:p>
    <w:p w14:paraId="29FC3C12" w14:textId="7F0DE511" w:rsidR="002B31F3" w:rsidRPr="0021483E" w:rsidRDefault="0021483E" w:rsidP="0021483E">
      <w:pPr>
        <w:pStyle w:val="Listenabsatz"/>
        <w:numPr>
          <w:ilvl w:val="0"/>
          <w:numId w:val="6"/>
        </w:numPr>
        <w:spacing w:before="120" w:after="120" w:line="240" w:lineRule="auto"/>
        <w:contextualSpacing w:val="0"/>
        <w:rPr>
          <w:rFonts w:ascii="Times New Roman" w:eastAsia="Times New Roman" w:hAnsi="Times New Roman" w:cs="Times New Roman"/>
          <w:sz w:val="24"/>
          <w:szCs w:val="24"/>
          <w:lang w:val="en-US" w:eastAsia="en-US"/>
        </w:rPr>
      </w:pPr>
      <w:r w:rsidRPr="0021483E">
        <w:rPr>
          <w:rFonts w:ascii="Times New Roman" w:eastAsia="Times New Roman" w:hAnsi="Times New Roman" w:cs="Times New Roman"/>
          <w:sz w:val="24"/>
          <w:szCs w:val="24"/>
          <w:lang w:val="en-US" w:eastAsia="en-US"/>
        </w:rPr>
        <w:t>The Advocates for Human Rights suggests the following recommendations to the government of Nicaragua:</w:t>
      </w:r>
    </w:p>
    <w:p w14:paraId="1CE7F54D" w14:textId="2A9179D9" w:rsidR="00570E73" w:rsidRPr="00570E73" w:rsidRDefault="03321ED9" w:rsidP="002B31F3">
      <w:pPr>
        <w:pStyle w:val="Listenabsatz"/>
        <w:numPr>
          <w:ilvl w:val="0"/>
          <w:numId w:val="10"/>
        </w:numPr>
        <w:spacing w:before="120" w:after="120" w:line="240" w:lineRule="auto"/>
        <w:contextualSpacing w:val="0"/>
        <w:rPr>
          <w:rFonts w:ascii="Cambria" w:eastAsia="Times New Roman" w:hAnsi="Cambria" w:cs="Times New Roman"/>
          <w:sz w:val="20"/>
          <w:szCs w:val="20"/>
          <w:lang w:val="en-US" w:eastAsia="en-US"/>
        </w:rPr>
      </w:pPr>
      <w:r w:rsidRPr="00570E73">
        <w:rPr>
          <w:rFonts w:ascii="Times New Roman" w:eastAsia="Times New Roman" w:hAnsi="Times New Roman" w:cs="Times New Roman"/>
          <w:sz w:val="24"/>
          <w:szCs w:val="24"/>
        </w:rPr>
        <w:t>Provide training to police officers and members of the security sector as regards maximum tolerance and proportionate use of force during legitimate police operations</w:t>
      </w:r>
    </w:p>
    <w:p w14:paraId="28B5DBB3" w14:textId="77777777" w:rsidR="00570E73" w:rsidRPr="00570E73" w:rsidRDefault="686D1076" w:rsidP="002B31F3">
      <w:pPr>
        <w:pStyle w:val="Listenabsatz"/>
        <w:numPr>
          <w:ilvl w:val="0"/>
          <w:numId w:val="10"/>
        </w:numPr>
        <w:spacing w:before="120" w:after="120" w:line="240" w:lineRule="auto"/>
        <w:contextualSpacing w:val="0"/>
        <w:rPr>
          <w:rFonts w:ascii="Cambria" w:eastAsia="Times New Roman" w:hAnsi="Cambria" w:cs="Times New Roman"/>
          <w:sz w:val="20"/>
          <w:szCs w:val="20"/>
          <w:lang w:val="en-US" w:eastAsia="en-US"/>
        </w:rPr>
      </w:pPr>
      <w:r w:rsidRPr="00570E73">
        <w:rPr>
          <w:rFonts w:ascii="Times New Roman" w:eastAsia="Times New Roman" w:hAnsi="Times New Roman" w:cs="Times New Roman"/>
          <w:sz w:val="24"/>
          <w:szCs w:val="24"/>
        </w:rPr>
        <w:t>Stop and investigate the reported cases of abuse and torture being committed by Nicaraguan police during arrests and in detention centers</w:t>
      </w:r>
    </w:p>
    <w:p w14:paraId="40612C89" w14:textId="77777777" w:rsidR="00570E73" w:rsidRPr="00570E73" w:rsidRDefault="7C2BA616" w:rsidP="002B31F3">
      <w:pPr>
        <w:pStyle w:val="Listenabsatz"/>
        <w:numPr>
          <w:ilvl w:val="0"/>
          <w:numId w:val="10"/>
        </w:numPr>
        <w:spacing w:before="120" w:after="120" w:line="240" w:lineRule="auto"/>
        <w:contextualSpacing w:val="0"/>
        <w:rPr>
          <w:rFonts w:ascii="Cambria" w:eastAsia="Times New Roman" w:hAnsi="Cambria" w:cs="Times New Roman"/>
          <w:sz w:val="20"/>
          <w:szCs w:val="20"/>
          <w:lang w:val="en-US" w:eastAsia="en-US"/>
        </w:rPr>
      </w:pPr>
      <w:r w:rsidRPr="00570E73">
        <w:rPr>
          <w:rFonts w:ascii="Times New Roman" w:eastAsia="Times New Roman" w:hAnsi="Times New Roman" w:cs="Times New Roman"/>
          <w:sz w:val="24"/>
          <w:szCs w:val="24"/>
        </w:rPr>
        <w:lastRenderedPageBreak/>
        <w:t>Address overcrowding in prisons and provide sufficient and clean drinking water and medical attention to persons in detention</w:t>
      </w:r>
      <w:r w:rsidR="00570E73">
        <w:rPr>
          <w:rFonts w:ascii="Times New Roman" w:eastAsia="Times New Roman" w:hAnsi="Times New Roman" w:cs="Times New Roman"/>
          <w:sz w:val="24"/>
          <w:szCs w:val="24"/>
        </w:rPr>
        <w:t xml:space="preserve">. </w:t>
      </w:r>
    </w:p>
    <w:p w14:paraId="26BECA37" w14:textId="77777777" w:rsidR="00D03FC3" w:rsidRDefault="4A63B8DA" w:rsidP="002B31F3">
      <w:pPr>
        <w:pStyle w:val="Listenabsatz"/>
        <w:spacing w:before="120" w:after="120" w:line="240" w:lineRule="auto"/>
        <w:ind w:left="1440"/>
        <w:contextualSpacing w:val="0"/>
        <w:rPr>
          <w:rFonts w:ascii="Times New Roman" w:eastAsia="Times New Roman" w:hAnsi="Times New Roman" w:cs="Times New Roman"/>
          <w:sz w:val="24"/>
          <w:szCs w:val="24"/>
        </w:rPr>
      </w:pPr>
      <w:r w:rsidRPr="00570E73">
        <w:rPr>
          <w:rFonts w:ascii="Times New Roman" w:eastAsia="Times New Roman" w:hAnsi="Times New Roman" w:cs="Times New Roman"/>
          <w:sz w:val="24"/>
          <w:szCs w:val="24"/>
        </w:rPr>
        <w:t xml:space="preserve">Take measures to stop and investigate threats against women political activists </w:t>
      </w:r>
    </w:p>
    <w:p w14:paraId="68112D8F" w14:textId="77777777" w:rsidR="00D03FC3" w:rsidRDefault="4A63B8DA" w:rsidP="002B31F3">
      <w:pPr>
        <w:pStyle w:val="Listenabsatz"/>
        <w:numPr>
          <w:ilvl w:val="0"/>
          <w:numId w:val="10"/>
        </w:numPr>
        <w:spacing w:before="120" w:after="120" w:line="240" w:lineRule="auto"/>
        <w:contextualSpacing w:val="0"/>
        <w:rPr>
          <w:rFonts w:ascii="Times New Roman" w:eastAsia="Times New Roman" w:hAnsi="Times New Roman" w:cs="Times New Roman"/>
          <w:sz w:val="24"/>
          <w:szCs w:val="24"/>
        </w:rPr>
      </w:pPr>
      <w:r w:rsidRPr="00D03FC3">
        <w:rPr>
          <w:rFonts w:ascii="Times New Roman" w:eastAsia="Times New Roman" w:hAnsi="Times New Roman" w:cs="Times New Roman"/>
          <w:sz w:val="24"/>
          <w:szCs w:val="24"/>
        </w:rPr>
        <w:t>Hold government officials or police officers known to have threatened a woman political activist accountable for their actions.</w:t>
      </w:r>
    </w:p>
    <w:p w14:paraId="204D6109" w14:textId="3F3F9249" w:rsidR="00D03FC3" w:rsidRDefault="4A63B8DA" w:rsidP="002B31F3">
      <w:pPr>
        <w:pStyle w:val="Listenabsatz"/>
        <w:numPr>
          <w:ilvl w:val="0"/>
          <w:numId w:val="10"/>
        </w:numPr>
        <w:spacing w:before="120" w:after="120" w:line="240" w:lineRule="auto"/>
        <w:contextualSpacing w:val="0"/>
        <w:rPr>
          <w:rFonts w:ascii="Times New Roman" w:eastAsia="Times New Roman" w:hAnsi="Times New Roman" w:cs="Times New Roman"/>
          <w:sz w:val="24"/>
          <w:szCs w:val="24"/>
        </w:rPr>
      </w:pPr>
      <w:r w:rsidRPr="00D03FC3">
        <w:rPr>
          <w:rFonts w:ascii="Times New Roman" w:eastAsia="Times New Roman" w:hAnsi="Times New Roman" w:cs="Times New Roman"/>
          <w:sz w:val="24"/>
          <w:szCs w:val="24"/>
        </w:rPr>
        <w:t xml:space="preserve">Take steps to ensure </w:t>
      </w:r>
      <w:r w:rsidR="009749F9">
        <w:rPr>
          <w:rFonts w:ascii="Times New Roman" w:eastAsia="Times New Roman" w:hAnsi="Times New Roman" w:cs="Times New Roman"/>
          <w:sz w:val="24"/>
          <w:szCs w:val="24"/>
        </w:rPr>
        <w:t>that</w:t>
      </w:r>
      <w:r w:rsidRPr="00D03FC3">
        <w:rPr>
          <w:rFonts w:ascii="Times New Roman" w:eastAsia="Times New Roman" w:hAnsi="Times New Roman" w:cs="Times New Roman"/>
          <w:sz w:val="24"/>
          <w:szCs w:val="24"/>
        </w:rPr>
        <w:t xml:space="preserve"> women political activists </w:t>
      </w:r>
      <w:proofErr w:type="gramStart"/>
      <w:r w:rsidRPr="00D03FC3">
        <w:rPr>
          <w:rFonts w:ascii="Times New Roman" w:eastAsia="Times New Roman" w:hAnsi="Times New Roman" w:cs="Times New Roman"/>
          <w:sz w:val="24"/>
          <w:szCs w:val="24"/>
        </w:rPr>
        <w:t>are able to</w:t>
      </w:r>
      <w:proofErr w:type="gramEnd"/>
      <w:r w:rsidRPr="00D03FC3">
        <w:rPr>
          <w:rFonts w:ascii="Times New Roman" w:eastAsia="Times New Roman" w:hAnsi="Times New Roman" w:cs="Times New Roman"/>
          <w:sz w:val="24"/>
          <w:szCs w:val="24"/>
        </w:rPr>
        <w:t xml:space="preserve"> carry out their work without fear of harassment, violence, criminal investigations, and other reprisals</w:t>
      </w:r>
    </w:p>
    <w:p w14:paraId="379D44AD" w14:textId="77777777" w:rsidR="00D03FC3" w:rsidRDefault="03321ED9" w:rsidP="002B31F3">
      <w:pPr>
        <w:pStyle w:val="Listenabsatz"/>
        <w:numPr>
          <w:ilvl w:val="0"/>
          <w:numId w:val="10"/>
        </w:numPr>
        <w:spacing w:before="120" w:after="120" w:line="240" w:lineRule="auto"/>
        <w:contextualSpacing w:val="0"/>
        <w:rPr>
          <w:rFonts w:ascii="Times New Roman" w:eastAsia="Times New Roman" w:hAnsi="Times New Roman" w:cs="Times New Roman"/>
          <w:sz w:val="24"/>
          <w:szCs w:val="24"/>
        </w:rPr>
      </w:pPr>
      <w:r w:rsidRPr="00D03FC3">
        <w:rPr>
          <w:rFonts w:ascii="Times New Roman" w:eastAsia="Times New Roman" w:hAnsi="Times New Roman" w:cs="Times New Roman"/>
          <w:sz w:val="24"/>
          <w:szCs w:val="24"/>
        </w:rPr>
        <w:t>Condemn the violence and harassment carried out by pro-government armed groups against political dissidents</w:t>
      </w:r>
    </w:p>
    <w:p w14:paraId="656C5FEC" w14:textId="20C414BC" w:rsidR="00EF422D" w:rsidRPr="001F50E9" w:rsidRDefault="03321ED9" w:rsidP="002B31F3">
      <w:pPr>
        <w:pStyle w:val="Listenabsatz"/>
        <w:numPr>
          <w:ilvl w:val="0"/>
          <w:numId w:val="10"/>
        </w:numPr>
        <w:spacing w:before="120" w:after="120" w:line="240" w:lineRule="auto"/>
        <w:contextualSpacing w:val="0"/>
        <w:rPr>
          <w:rFonts w:ascii="Times New Roman" w:eastAsia="Times New Roman" w:hAnsi="Times New Roman" w:cs="Times New Roman"/>
          <w:sz w:val="24"/>
          <w:szCs w:val="24"/>
        </w:rPr>
      </w:pPr>
      <w:r w:rsidRPr="00D03FC3">
        <w:rPr>
          <w:rFonts w:ascii="Times New Roman" w:eastAsia="Times New Roman" w:hAnsi="Times New Roman" w:cs="Times New Roman"/>
          <w:sz w:val="24"/>
          <w:szCs w:val="24"/>
        </w:rPr>
        <w:t>Take measures to stop, investigate, and hold to account pro-government support groups that target political dissidents and human rights defenders</w:t>
      </w:r>
      <w:r w:rsidR="00BE7F8F">
        <w:rPr>
          <w:rFonts w:ascii="Times New Roman" w:eastAsia="Times New Roman" w:hAnsi="Times New Roman" w:cs="Times New Roman"/>
          <w:sz w:val="24"/>
          <w:szCs w:val="24"/>
        </w:rPr>
        <w:t xml:space="preserve">. </w:t>
      </w:r>
    </w:p>
    <w:sectPr w:rsidR="00EF422D" w:rsidRPr="001F50E9" w:rsidSect="003E1DD9">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19C2" w14:textId="77777777" w:rsidR="00BA725D" w:rsidRDefault="00BA725D">
      <w:pPr>
        <w:spacing w:line="240" w:lineRule="auto"/>
      </w:pPr>
      <w:r>
        <w:separator/>
      </w:r>
    </w:p>
  </w:endnote>
  <w:endnote w:type="continuationSeparator" w:id="0">
    <w:p w14:paraId="0FFD8C27" w14:textId="77777777" w:rsidR="00BA725D" w:rsidRDefault="00BA725D">
      <w:pPr>
        <w:spacing w:line="240" w:lineRule="auto"/>
      </w:pPr>
      <w:r>
        <w:continuationSeparator/>
      </w:r>
    </w:p>
  </w:endnote>
  <w:endnote w:type="continuationNotice" w:id="1">
    <w:p w14:paraId="6437F382" w14:textId="77777777" w:rsidR="00BA725D" w:rsidRDefault="00BA7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62881"/>
      <w:docPartObj>
        <w:docPartGallery w:val="Page Numbers (Bottom of Page)"/>
        <w:docPartUnique/>
      </w:docPartObj>
    </w:sdtPr>
    <w:sdtEndPr>
      <w:rPr>
        <w:rFonts w:ascii="Times New Roman" w:hAnsi="Times New Roman" w:cs="Times New Roman"/>
        <w:sz w:val="24"/>
        <w:szCs w:val="24"/>
      </w:rPr>
    </w:sdtEndPr>
    <w:sdtContent>
      <w:p w14:paraId="38042B99" w14:textId="2AF082FB" w:rsidR="006A5478" w:rsidRPr="00945E3A" w:rsidRDefault="006A5478">
        <w:pPr>
          <w:pStyle w:val="Fuzeile"/>
          <w:jc w:val="center"/>
          <w:rPr>
            <w:rFonts w:ascii="Times New Roman" w:hAnsi="Times New Roman" w:cs="Times New Roman"/>
            <w:sz w:val="24"/>
            <w:szCs w:val="24"/>
          </w:rPr>
        </w:pPr>
        <w:r w:rsidRPr="00945E3A">
          <w:rPr>
            <w:rFonts w:ascii="Times New Roman" w:hAnsi="Times New Roman" w:cs="Times New Roman"/>
            <w:sz w:val="24"/>
            <w:szCs w:val="24"/>
          </w:rPr>
          <w:fldChar w:fldCharType="begin"/>
        </w:r>
        <w:r w:rsidRPr="00945E3A">
          <w:rPr>
            <w:rFonts w:ascii="Times New Roman" w:hAnsi="Times New Roman" w:cs="Times New Roman"/>
            <w:sz w:val="24"/>
            <w:szCs w:val="24"/>
          </w:rPr>
          <w:instrText xml:space="preserve"> PAGE   \* MERGEFORMAT </w:instrText>
        </w:r>
        <w:r w:rsidRPr="00945E3A">
          <w:rPr>
            <w:rFonts w:ascii="Times New Roman" w:hAnsi="Times New Roman" w:cs="Times New Roman"/>
            <w:sz w:val="24"/>
            <w:szCs w:val="24"/>
          </w:rPr>
          <w:fldChar w:fldCharType="separate"/>
        </w:r>
        <w:r w:rsidRPr="00945E3A">
          <w:rPr>
            <w:rFonts w:ascii="Times New Roman" w:hAnsi="Times New Roman" w:cs="Times New Roman"/>
            <w:sz w:val="24"/>
            <w:szCs w:val="24"/>
          </w:rPr>
          <w:t>2</w:t>
        </w:r>
        <w:r w:rsidRPr="00945E3A">
          <w:rPr>
            <w:rFonts w:ascii="Times New Roman" w:hAnsi="Times New Roman" w:cs="Times New Roman"/>
            <w:sz w:val="24"/>
            <w:szCs w:val="24"/>
          </w:rPr>
          <w:fldChar w:fldCharType="end"/>
        </w:r>
      </w:p>
    </w:sdtContent>
  </w:sdt>
  <w:p w14:paraId="28146C3C" w14:textId="77777777" w:rsidR="006A5478" w:rsidRDefault="006A54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D84" w14:textId="77777777" w:rsidR="002658B6" w:rsidRPr="00694D80" w:rsidRDefault="002658B6" w:rsidP="002658B6">
    <w:pPr>
      <w:pStyle w:val="Fuzeile"/>
      <w:pBdr>
        <w:bottom w:val="single" w:sz="12" w:space="1" w:color="auto"/>
      </w:pBdr>
      <w:rPr>
        <w:rFonts w:ascii="Times New Roman" w:hAnsi="Times New Roman" w:cs="Times New Roman"/>
        <w:sz w:val="18"/>
        <w:szCs w:val="18"/>
      </w:rPr>
    </w:pPr>
  </w:p>
  <w:p w14:paraId="77475C5D" w14:textId="77777777" w:rsidR="002658B6" w:rsidRPr="00694D80" w:rsidRDefault="002658B6" w:rsidP="002658B6">
    <w:pPr>
      <w:pStyle w:val="Fuzeile"/>
      <w:jc w:val="center"/>
      <w:rPr>
        <w:rFonts w:ascii="Times New Roman" w:hAnsi="Times New Roman" w:cs="Times New Roman"/>
        <w:sz w:val="18"/>
        <w:szCs w:val="18"/>
      </w:rPr>
    </w:pPr>
    <w:r w:rsidRPr="00694D80">
      <w:rPr>
        <w:rFonts w:ascii="Times New Roman" w:hAnsi="Times New Roman" w:cs="Times New Roman"/>
        <w:sz w:val="18"/>
        <w:szCs w:val="18"/>
      </w:rPr>
      <w:t>The Advocates for Human Rights • 330 Second Avenue South • Suite 800 • Minneapolis, MN 55401 • USA</w:t>
    </w:r>
  </w:p>
  <w:p w14:paraId="07AF5B18" w14:textId="77777777" w:rsidR="002658B6" w:rsidRPr="00694D80" w:rsidRDefault="002658B6" w:rsidP="002658B6">
    <w:pPr>
      <w:pStyle w:val="Fuzeile"/>
      <w:jc w:val="center"/>
      <w:rPr>
        <w:rFonts w:ascii="Times New Roman" w:hAnsi="Times New Roman" w:cs="Times New Roman"/>
        <w:sz w:val="18"/>
        <w:szCs w:val="18"/>
      </w:rPr>
    </w:pPr>
    <w:r w:rsidRPr="00694D80">
      <w:rPr>
        <w:rFonts w:ascii="Times New Roman" w:hAnsi="Times New Roman" w:cs="Times New Roman"/>
        <w:sz w:val="18"/>
        <w:szCs w:val="18"/>
      </w:rPr>
      <w:t>Tel: 612-341-3302 • Fax: 612-341-2971 • Email: hrights@advrights.org • www.TheAdvocatesForHumanRights.org</w:t>
    </w:r>
  </w:p>
  <w:p w14:paraId="30A76479" w14:textId="77777777" w:rsidR="00ED3C0E" w:rsidRPr="00ED3C0E" w:rsidRDefault="00ED3C0E">
    <w:pPr>
      <w:pStyle w:val="Fuzeile"/>
      <w:rPr>
        <w:rFonts w:ascii="Times" w:hAnsi="Times" w:cs="Time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EC03" w14:textId="77777777" w:rsidR="00BA725D" w:rsidRDefault="00BA725D">
      <w:pPr>
        <w:spacing w:line="240" w:lineRule="auto"/>
      </w:pPr>
      <w:r>
        <w:separator/>
      </w:r>
    </w:p>
  </w:footnote>
  <w:footnote w:type="continuationSeparator" w:id="0">
    <w:p w14:paraId="32209C01" w14:textId="77777777" w:rsidR="00BA725D" w:rsidRDefault="00BA725D">
      <w:pPr>
        <w:spacing w:line="240" w:lineRule="auto"/>
      </w:pPr>
      <w:r>
        <w:continuationSeparator/>
      </w:r>
    </w:p>
  </w:footnote>
  <w:footnote w:type="continuationNotice" w:id="1">
    <w:p w14:paraId="2C1900A8" w14:textId="77777777" w:rsidR="00BA725D" w:rsidRDefault="00BA725D">
      <w:pPr>
        <w:spacing w:line="240" w:lineRule="auto"/>
      </w:pPr>
    </w:p>
  </w:footnote>
  <w:footnote w:id="2">
    <w:p w14:paraId="6CE7B50C" w14:textId="16507E14" w:rsidR="007E5668" w:rsidRPr="00823B20" w:rsidRDefault="007E5668" w:rsidP="007E5668">
      <w:pPr>
        <w:pStyle w:val="Funotentext"/>
        <w:rPr>
          <w:rFonts w:ascii="Times" w:hAnsi="Times" w:cs="Times"/>
          <w:i/>
          <w:iCs/>
        </w:rPr>
      </w:pPr>
      <w:r w:rsidRPr="00823B20">
        <w:rPr>
          <w:rStyle w:val="Funotenzeichen"/>
          <w:rFonts w:ascii="Times" w:hAnsi="Times" w:cs="Times"/>
        </w:rPr>
        <w:footnoteRef/>
      </w:r>
      <w:r w:rsidRPr="00823B20">
        <w:rPr>
          <w:rFonts w:ascii="Times" w:hAnsi="Times" w:cs="Times"/>
        </w:rPr>
        <w:t xml:space="preserve"> Committee Against Torture, </w:t>
      </w:r>
      <w:r w:rsidRPr="00823B20">
        <w:rPr>
          <w:rFonts w:ascii="Times" w:hAnsi="Times" w:cs="Times"/>
          <w:i/>
          <w:iCs/>
        </w:rPr>
        <w:t xml:space="preserve">List of issues in relation to the second periodic report </w:t>
      </w:r>
      <w:proofErr w:type="spellStart"/>
      <w:r w:rsidRPr="00823B20">
        <w:rPr>
          <w:rFonts w:ascii="Times" w:hAnsi="Times" w:cs="Times"/>
          <w:i/>
          <w:iCs/>
        </w:rPr>
        <w:t>ofNicaragua</w:t>
      </w:r>
      <w:proofErr w:type="spellEnd"/>
      <w:r w:rsidRPr="00823B20">
        <w:rPr>
          <w:rFonts w:ascii="Times" w:hAnsi="Times" w:cs="Times"/>
        </w:rPr>
        <w:t>, (</w:t>
      </w:r>
      <w:proofErr w:type="spellStart"/>
      <w:r w:rsidRPr="00823B20">
        <w:rPr>
          <w:rFonts w:ascii="Times" w:hAnsi="Times" w:cs="Times"/>
        </w:rPr>
        <w:t>Dec</w:t>
      </w:r>
      <w:r w:rsidR="00077C38" w:rsidRPr="00823B20">
        <w:rPr>
          <w:rFonts w:ascii="Times" w:hAnsi="Times" w:cs="Times"/>
        </w:rPr>
        <w:t>Z</w:t>
      </w:r>
      <w:r w:rsidRPr="00823B20">
        <w:rPr>
          <w:rFonts w:ascii="Times" w:hAnsi="Times" w:cs="Times"/>
        </w:rPr>
        <w:t>er</w:t>
      </w:r>
      <w:proofErr w:type="spellEnd"/>
      <w:r w:rsidRPr="00823B20">
        <w:rPr>
          <w:rFonts w:ascii="Times" w:hAnsi="Times" w:cs="Times"/>
        </w:rPr>
        <w:t xml:space="preserve"> 23, 2020), U.N. Doc, CAT/C/NIC/Q/2 </w:t>
      </w:r>
      <w:r w:rsidRPr="00823B20">
        <w:rPr>
          <w:rFonts w:ascii="Times" w:hAnsi="Times" w:cs="Times"/>
          <w:color w:val="000000" w:themeColor="text1"/>
          <w:shd w:val="clear" w:color="auto" w:fill="FFFFFF"/>
        </w:rPr>
        <w:t>¶</w:t>
      </w:r>
      <w:r w:rsidRPr="00823B20">
        <w:rPr>
          <w:rFonts w:ascii="Times" w:hAnsi="Times" w:cs="Times"/>
        </w:rPr>
        <w:t>3.</w:t>
      </w:r>
    </w:p>
  </w:footnote>
  <w:footnote w:id="3">
    <w:p w14:paraId="3D90EBAC" w14:textId="3C3C7356" w:rsidR="00913387" w:rsidRPr="00823B20" w:rsidRDefault="00913387">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r w:rsidRPr="00823B20">
        <w:rPr>
          <w:rStyle w:val="Hyperlink"/>
          <w:rFonts w:ascii="Times" w:hAnsi="Times" w:cs="Times"/>
          <w:color w:val="auto"/>
          <w:u w:val="none"/>
        </w:rPr>
        <w:t>In</w:t>
      </w:r>
      <w:r w:rsidRPr="00823B20">
        <w:rPr>
          <w:rFonts w:ascii="Times" w:hAnsi="Times" w:cs="Times"/>
        </w:rPr>
        <w:t xml:space="preserve">ter-American Commission on Human Rights, </w:t>
      </w:r>
      <w:r w:rsidRPr="00823B20">
        <w:rPr>
          <w:rFonts w:ascii="Times" w:hAnsi="Times" w:cs="Times"/>
          <w:i/>
          <w:iCs/>
        </w:rPr>
        <w:t>Persons Deprived of Liberty in Nicaragua</w:t>
      </w:r>
      <w:r w:rsidRPr="00823B20">
        <w:rPr>
          <w:rFonts w:ascii="Times" w:hAnsi="Times" w:cs="Times"/>
        </w:rPr>
        <w:t xml:space="preserve"> OEA/</w:t>
      </w:r>
      <w:proofErr w:type="spellStart"/>
      <w:r w:rsidRPr="00823B20">
        <w:rPr>
          <w:rFonts w:ascii="Times" w:hAnsi="Times" w:cs="Times"/>
        </w:rPr>
        <w:t>Ser.L</w:t>
      </w:r>
      <w:proofErr w:type="spellEnd"/>
      <w:r w:rsidRPr="00823B20">
        <w:rPr>
          <w:rFonts w:ascii="Times" w:hAnsi="Times" w:cs="Times"/>
        </w:rPr>
        <w:t>/V/II. Doc. 287(October 2020); Press Release, Inter-American Commission on Human Rights, IACHR Confirms Reports of Criminalization and Legal Persecution in Nicaragua (August 2, 2018)</w:t>
      </w:r>
      <w:r w:rsidR="00F868B0">
        <w:rPr>
          <w:rFonts w:ascii="Times" w:hAnsi="Times" w:cs="Times"/>
        </w:rPr>
        <w:t xml:space="preserve">, </w:t>
      </w:r>
      <w:r w:rsidRPr="00E41FFB">
        <w:rPr>
          <w:rFonts w:ascii="Times" w:hAnsi="Times" w:cs="Times"/>
        </w:rPr>
        <w:t>https://www.oas.org/en/iachr/media_center/PReleases/2018/169.asp</w:t>
      </w:r>
      <w:r w:rsidR="00425EFD">
        <w:rPr>
          <w:rFonts w:ascii="Times" w:hAnsi="Times" w:cs="Times"/>
        </w:rPr>
        <w:t>.</w:t>
      </w:r>
    </w:p>
  </w:footnote>
  <w:footnote w:id="4">
    <w:p w14:paraId="69F53BAB" w14:textId="7621844E" w:rsidR="00074EEA" w:rsidRPr="002E485B" w:rsidRDefault="00074EEA">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r w:rsidR="008E5323" w:rsidRPr="002E485B">
        <w:rPr>
          <w:rFonts w:ascii="Times" w:hAnsi="Times" w:cs="Times"/>
        </w:rPr>
        <w:t>Inter-American Court on Human Rights</w:t>
      </w:r>
      <w:r w:rsidR="00706EA6" w:rsidRPr="002E485B">
        <w:rPr>
          <w:rFonts w:ascii="Times" w:hAnsi="Times" w:cs="Times"/>
        </w:rPr>
        <w:t xml:space="preserve">, </w:t>
      </w:r>
      <w:proofErr w:type="spellStart"/>
      <w:r w:rsidR="00706EA6" w:rsidRPr="00F868B0">
        <w:rPr>
          <w:rFonts w:ascii="Times" w:hAnsi="Times" w:cs="Times"/>
          <w:i/>
          <w:iCs/>
        </w:rPr>
        <w:t>Resolucion</w:t>
      </w:r>
      <w:proofErr w:type="spellEnd"/>
      <w:r w:rsidR="00706EA6" w:rsidRPr="00F868B0">
        <w:rPr>
          <w:rFonts w:ascii="Times" w:hAnsi="Times" w:cs="Times"/>
          <w:i/>
          <w:iCs/>
        </w:rPr>
        <w:t xml:space="preserve"> de </w:t>
      </w:r>
      <w:proofErr w:type="spellStart"/>
      <w:r w:rsidR="00706EA6" w:rsidRPr="00F868B0">
        <w:rPr>
          <w:rFonts w:ascii="Times" w:hAnsi="Times" w:cs="Times"/>
          <w:i/>
          <w:iCs/>
        </w:rPr>
        <w:t>Medidas</w:t>
      </w:r>
      <w:proofErr w:type="spellEnd"/>
      <w:r w:rsidR="00706EA6" w:rsidRPr="00F868B0">
        <w:rPr>
          <w:rFonts w:ascii="Times" w:hAnsi="Times" w:cs="Times"/>
          <w:i/>
          <w:iCs/>
        </w:rPr>
        <w:t xml:space="preserve"> </w:t>
      </w:r>
      <w:proofErr w:type="spellStart"/>
      <w:r w:rsidR="00706EA6" w:rsidRPr="00F868B0">
        <w:rPr>
          <w:rFonts w:ascii="Times" w:hAnsi="Times" w:cs="Times"/>
          <w:i/>
          <w:iCs/>
        </w:rPr>
        <w:t>Provisionales</w:t>
      </w:r>
      <w:proofErr w:type="spellEnd"/>
      <w:r w:rsidR="00706EA6" w:rsidRPr="002E485B">
        <w:rPr>
          <w:rFonts w:ascii="Times" w:hAnsi="Times" w:cs="Times"/>
        </w:rPr>
        <w:t xml:space="preserve"> [</w:t>
      </w:r>
      <w:r w:rsidR="00E41FFB" w:rsidRPr="002E485B">
        <w:rPr>
          <w:rFonts w:ascii="Times" w:hAnsi="Times" w:cs="Times"/>
        </w:rPr>
        <w:t>Precautionary</w:t>
      </w:r>
      <w:r w:rsidR="00706EA6" w:rsidRPr="002E485B">
        <w:rPr>
          <w:rFonts w:ascii="Times" w:hAnsi="Times" w:cs="Times"/>
        </w:rPr>
        <w:t xml:space="preserve"> </w:t>
      </w:r>
      <w:r w:rsidR="00E41FFB" w:rsidRPr="002E485B">
        <w:rPr>
          <w:rFonts w:ascii="Times" w:hAnsi="Times" w:cs="Times"/>
        </w:rPr>
        <w:t>measures</w:t>
      </w:r>
      <w:r w:rsidR="00706EA6" w:rsidRPr="002E485B">
        <w:rPr>
          <w:rFonts w:ascii="Times" w:hAnsi="Times" w:cs="Times"/>
        </w:rPr>
        <w:t xml:space="preserve">] </w:t>
      </w:r>
      <w:proofErr w:type="spellStart"/>
      <w:r w:rsidR="00706EA6" w:rsidRPr="00E41FFB">
        <w:rPr>
          <w:rFonts w:ascii="Times" w:hAnsi="Times" w:cs="Times"/>
          <w:i/>
          <w:iCs/>
        </w:rPr>
        <w:t>Asunto</w:t>
      </w:r>
      <w:proofErr w:type="spellEnd"/>
      <w:r w:rsidR="00706EA6" w:rsidRPr="00E41FFB">
        <w:rPr>
          <w:rFonts w:ascii="Times" w:hAnsi="Times" w:cs="Times"/>
          <w:i/>
          <w:iCs/>
        </w:rPr>
        <w:t xml:space="preserve"> </w:t>
      </w:r>
      <w:proofErr w:type="spellStart"/>
      <w:r w:rsidR="00706EA6" w:rsidRPr="00E41FFB">
        <w:rPr>
          <w:rFonts w:ascii="Times" w:hAnsi="Times" w:cs="Times"/>
          <w:i/>
          <w:iCs/>
        </w:rPr>
        <w:t>Integrantes</w:t>
      </w:r>
      <w:proofErr w:type="spellEnd"/>
      <w:r w:rsidR="00706EA6" w:rsidRPr="00E41FFB">
        <w:rPr>
          <w:rFonts w:ascii="Times" w:hAnsi="Times" w:cs="Times"/>
          <w:i/>
          <w:iCs/>
        </w:rPr>
        <w:t xml:space="preserve"> Del Centro </w:t>
      </w:r>
      <w:proofErr w:type="spellStart"/>
      <w:r w:rsidR="00706EA6" w:rsidRPr="00E41FFB">
        <w:rPr>
          <w:rFonts w:ascii="Times" w:hAnsi="Times" w:cs="Times"/>
          <w:i/>
          <w:iCs/>
        </w:rPr>
        <w:t>Nicaragüense</w:t>
      </w:r>
      <w:proofErr w:type="spellEnd"/>
      <w:r w:rsidR="00706EA6" w:rsidRPr="00E41FFB">
        <w:rPr>
          <w:rFonts w:ascii="Times" w:hAnsi="Times" w:cs="Times"/>
          <w:i/>
          <w:iCs/>
        </w:rPr>
        <w:t xml:space="preserve"> De Derechos Humanos y de la </w:t>
      </w:r>
      <w:proofErr w:type="spellStart"/>
      <w:r w:rsidR="00706EA6" w:rsidRPr="00E41FFB">
        <w:rPr>
          <w:rFonts w:ascii="Times" w:hAnsi="Times" w:cs="Times"/>
          <w:i/>
          <w:iCs/>
        </w:rPr>
        <w:t>Comisión</w:t>
      </w:r>
      <w:proofErr w:type="spellEnd"/>
      <w:r w:rsidR="00706EA6" w:rsidRPr="00E41FFB">
        <w:rPr>
          <w:rFonts w:ascii="Times" w:hAnsi="Times" w:cs="Times"/>
          <w:i/>
          <w:iCs/>
        </w:rPr>
        <w:t xml:space="preserve"> Permanente De Derechos Humanos</w:t>
      </w:r>
      <w:r w:rsidR="00706EA6" w:rsidRPr="002E485B">
        <w:rPr>
          <w:rFonts w:ascii="Times" w:hAnsi="Times" w:cs="Times"/>
        </w:rPr>
        <w:t xml:space="preserve"> (</w:t>
      </w:r>
      <w:proofErr w:type="spellStart"/>
      <w:r w:rsidR="00706EA6" w:rsidRPr="002E485B">
        <w:rPr>
          <w:rFonts w:ascii="Times" w:hAnsi="Times" w:cs="Times"/>
        </w:rPr>
        <w:t>Cenidh-Cpdh</w:t>
      </w:r>
      <w:proofErr w:type="spellEnd"/>
      <w:r w:rsidR="00706EA6" w:rsidRPr="002E485B">
        <w:rPr>
          <w:rFonts w:ascii="Times" w:hAnsi="Times" w:cs="Times"/>
        </w:rPr>
        <w:t xml:space="preserve">) </w:t>
      </w:r>
      <w:proofErr w:type="spellStart"/>
      <w:r w:rsidR="00706EA6" w:rsidRPr="002E485B">
        <w:rPr>
          <w:rFonts w:ascii="Times" w:hAnsi="Times" w:cs="Times"/>
        </w:rPr>
        <w:t>Respecto</w:t>
      </w:r>
      <w:proofErr w:type="spellEnd"/>
      <w:r w:rsidR="00706EA6" w:rsidRPr="002E485B">
        <w:rPr>
          <w:rFonts w:ascii="Times" w:hAnsi="Times" w:cs="Times"/>
        </w:rPr>
        <w:t xml:space="preserve"> De Nicaragua,</w:t>
      </w:r>
      <w:r w:rsidR="002E485B" w:rsidRPr="002E485B">
        <w:rPr>
          <w:rFonts w:ascii="Times" w:hAnsi="Times" w:cs="Times"/>
        </w:rPr>
        <w:t xml:space="preserve"> (Oct. 14, 2021),</w:t>
      </w:r>
      <w:r w:rsidR="00982284">
        <w:rPr>
          <w:rFonts w:ascii="Times" w:hAnsi="Times" w:cs="Times"/>
        </w:rPr>
        <w:t xml:space="preserve"> </w:t>
      </w:r>
      <w:r w:rsidRPr="002E485B">
        <w:rPr>
          <w:rFonts w:ascii="Times" w:hAnsi="Times" w:cs="Times"/>
        </w:rPr>
        <w:t>https://www.corteidh.or.cr/docs/medidas/integrantes_centro_ni_se_04.pdf</w:t>
      </w:r>
      <w:r w:rsidR="00425EFD">
        <w:rPr>
          <w:rFonts w:ascii="Times" w:hAnsi="Times" w:cs="Times"/>
        </w:rPr>
        <w:t>.</w:t>
      </w:r>
    </w:p>
  </w:footnote>
  <w:footnote w:id="5">
    <w:p w14:paraId="7DB51414" w14:textId="7EDD8AE9" w:rsidR="00D66238" w:rsidRPr="00823B20" w:rsidRDefault="00D66238" w:rsidP="00D66238">
      <w:pPr>
        <w:spacing w:line="240" w:lineRule="auto"/>
        <w:rPr>
          <w:rFonts w:ascii="Times" w:hAnsi="Times" w:cs="Times"/>
          <w:sz w:val="20"/>
          <w:szCs w:val="20"/>
        </w:rPr>
      </w:pPr>
      <w:r w:rsidRPr="002E485B">
        <w:rPr>
          <w:rFonts w:ascii="Times" w:hAnsi="Times" w:cs="Times"/>
          <w:sz w:val="20"/>
          <w:szCs w:val="20"/>
          <w:vertAlign w:val="superscript"/>
        </w:rPr>
        <w:footnoteRef/>
      </w:r>
      <w:r w:rsidRPr="002E485B">
        <w:rPr>
          <w:rFonts w:ascii="Times" w:hAnsi="Times" w:cs="Times"/>
          <w:sz w:val="20"/>
          <w:szCs w:val="20"/>
        </w:rPr>
        <w:t xml:space="preserve"> </w:t>
      </w:r>
      <w:proofErr w:type="spellStart"/>
      <w:r w:rsidRPr="002E485B">
        <w:rPr>
          <w:rFonts w:ascii="Times" w:hAnsi="Times" w:cs="Times"/>
          <w:sz w:val="20"/>
          <w:szCs w:val="20"/>
        </w:rPr>
        <w:t>Civicus</w:t>
      </w:r>
      <w:proofErr w:type="spellEnd"/>
      <w:r w:rsidRPr="002E485B">
        <w:rPr>
          <w:rFonts w:ascii="Times" w:hAnsi="Times" w:cs="Times"/>
          <w:sz w:val="20"/>
          <w:szCs w:val="20"/>
        </w:rPr>
        <w:t>, “</w:t>
      </w:r>
      <w:r w:rsidR="00BE7F8F" w:rsidRPr="002E485B">
        <w:rPr>
          <w:rFonts w:ascii="Times" w:hAnsi="Times" w:cs="Times"/>
          <w:sz w:val="20"/>
          <w:szCs w:val="20"/>
        </w:rPr>
        <w:t>Arbitrary Detentions Continue As Nicaragua Announces Decision To</w:t>
      </w:r>
      <w:r w:rsidR="00BE7F8F" w:rsidRPr="00823B20">
        <w:rPr>
          <w:rFonts w:ascii="Times" w:hAnsi="Times" w:cs="Times"/>
          <w:sz w:val="20"/>
          <w:szCs w:val="20"/>
        </w:rPr>
        <w:t xml:space="preserve"> Withdraw From OAS</w:t>
      </w:r>
      <w:r w:rsidRPr="00823B20">
        <w:rPr>
          <w:rFonts w:ascii="Times" w:hAnsi="Times" w:cs="Times"/>
          <w:sz w:val="20"/>
          <w:szCs w:val="20"/>
        </w:rPr>
        <w:t xml:space="preserve">,” accessed June 1, 2022, </w:t>
      </w:r>
      <w:hyperlink r:id="rId1">
        <w:r w:rsidRPr="00425EFD">
          <w:rPr>
            <w:rStyle w:val="Hyperlink"/>
            <w:rFonts w:ascii="Times" w:hAnsi="Times" w:cs="Times"/>
            <w:color w:val="auto"/>
            <w:sz w:val="20"/>
            <w:szCs w:val="20"/>
            <w:u w:val="none"/>
          </w:rPr>
          <w:t>https://monitor.civicus.org/updates/2021/12/02/arbitrary-detentions-continue-nicaragua-announces-decision-withdraw-oas/</w:t>
        </w:r>
      </w:hyperlink>
      <w:r w:rsidR="00425EFD">
        <w:rPr>
          <w:rStyle w:val="Hyperlink"/>
          <w:rFonts w:ascii="Times" w:hAnsi="Times" w:cs="Times"/>
          <w:color w:val="auto"/>
          <w:sz w:val="20"/>
          <w:szCs w:val="20"/>
          <w:u w:val="none"/>
        </w:rPr>
        <w:t>.</w:t>
      </w:r>
    </w:p>
  </w:footnote>
  <w:footnote w:id="6">
    <w:p w14:paraId="26D03648" w14:textId="1427001D" w:rsidR="00D66238" w:rsidRPr="00823B20" w:rsidRDefault="00D66238" w:rsidP="00A57BEB">
      <w:pPr>
        <w:rPr>
          <w:rFonts w:ascii="Times" w:hAnsi="Times" w:cs="Times"/>
          <w:sz w:val="20"/>
          <w:szCs w:val="20"/>
        </w:rPr>
      </w:pPr>
      <w:r w:rsidRPr="00823B20">
        <w:rPr>
          <w:rStyle w:val="Funotenzeichen"/>
          <w:rFonts w:ascii="Times" w:hAnsi="Times" w:cs="Times"/>
          <w:sz w:val="20"/>
          <w:szCs w:val="20"/>
        </w:rPr>
        <w:footnoteRef/>
      </w:r>
      <w:r w:rsidRPr="00823B20">
        <w:rPr>
          <w:rFonts w:ascii="Times" w:hAnsi="Times" w:cs="Times"/>
          <w:sz w:val="20"/>
          <w:szCs w:val="20"/>
        </w:rPr>
        <w:t xml:space="preserve"> </w:t>
      </w:r>
      <w:r w:rsidR="00276FD9" w:rsidRPr="00823B20">
        <w:rPr>
          <w:rFonts w:ascii="Times" w:hAnsi="Times" w:cs="Times"/>
          <w:sz w:val="20"/>
          <w:szCs w:val="20"/>
        </w:rPr>
        <w:t>CENIDH,</w:t>
      </w:r>
      <w:r w:rsidR="00CD1B87" w:rsidRPr="00823B20">
        <w:rPr>
          <w:rFonts w:ascii="Times" w:hAnsi="Times" w:cs="Times"/>
          <w:sz w:val="20"/>
          <w:szCs w:val="20"/>
        </w:rPr>
        <w:t xml:space="preserve"> “</w:t>
      </w:r>
      <w:r w:rsidR="00A57BEB" w:rsidRPr="00823B20">
        <w:rPr>
          <w:rFonts w:ascii="Times" w:hAnsi="Times" w:cs="Times"/>
          <w:sz w:val="20"/>
          <w:szCs w:val="20"/>
        </w:rPr>
        <w:t xml:space="preserve">Nicaragua: El Estado </w:t>
      </w:r>
      <w:proofErr w:type="spellStart"/>
      <w:r w:rsidR="00A57BEB" w:rsidRPr="00823B20">
        <w:rPr>
          <w:rFonts w:ascii="Times" w:hAnsi="Times" w:cs="Times"/>
          <w:sz w:val="20"/>
          <w:szCs w:val="20"/>
        </w:rPr>
        <w:t>tortura</w:t>
      </w:r>
      <w:proofErr w:type="spellEnd"/>
      <w:r w:rsidR="00A57BEB" w:rsidRPr="00823B20">
        <w:rPr>
          <w:rFonts w:ascii="Times" w:hAnsi="Times" w:cs="Times"/>
          <w:sz w:val="20"/>
          <w:szCs w:val="20"/>
        </w:rPr>
        <w:t xml:space="preserve"> y </w:t>
      </w:r>
      <w:proofErr w:type="spellStart"/>
      <w:r w:rsidR="00A57BEB" w:rsidRPr="00823B20">
        <w:rPr>
          <w:rFonts w:ascii="Times" w:hAnsi="Times" w:cs="Times"/>
          <w:sz w:val="20"/>
          <w:szCs w:val="20"/>
        </w:rPr>
        <w:t>somete</w:t>
      </w:r>
      <w:proofErr w:type="spellEnd"/>
      <w:r w:rsidR="00A57BEB" w:rsidRPr="00823B20">
        <w:rPr>
          <w:rFonts w:ascii="Times" w:hAnsi="Times" w:cs="Times"/>
          <w:sz w:val="20"/>
          <w:szCs w:val="20"/>
        </w:rPr>
        <w:t xml:space="preserve"> a </w:t>
      </w:r>
      <w:proofErr w:type="spellStart"/>
      <w:r w:rsidR="00A57BEB" w:rsidRPr="00823B20">
        <w:rPr>
          <w:rFonts w:ascii="Times" w:hAnsi="Times" w:cs="Times"/>
          <w:sz w:val="20"/>
          <w:szCs w:val="20"/>
        </w:rPr>
        <w:t>sufrimientos</w:t>
      </w:r>
      <w:proofErr w:type="spellEnd"/>
      <w:r w:rsidR="00A57BEB" w:rsidRPr="00823B20">
        <w:rPr>
          <w:rFonts w:ascii="Times" w:hAnsi="Times" w:cs="Times"/>
          <w:sz w:val="20"/>
          <w:szCs w:val="20"/>
        </w:rPr>
        <w:t xml:space="preserve"> graves, </w:t>
      </w:r>
      <w:proofErr w:type="spellStart"/>
      <w:r w:rsidR="00A57BEB" w:rsidRPr="00823B20">
        <w:rPr>
          <w:rFonts w:ascii="Times" w:hAnsi="Times" w:cs="Times"/>
          <w:sz w:val="20"/>
          <w:szCs w:val="20"/>
        </w:rPr>
        <w:t>físicos</w:t>
      </w:r>
      <w:proofErr w:type="spellEnd"/>
      <w:r w:rsidR="00A57BEB" w:rsidRPr="00823B20">
        <w:rPr>
          <w:rFonts w:ascii="Times" w:hAnsi="Times" w:cs="Times"/>
          <w:sz w:val="20"/>
          <w:szCs w:val="20"/>
        </w:rPr>
        <w:t xml:space="preserve"> y </w:t>
      </w:r>
      <w:proofErr w:type="spellStart"/>
      <w:r w:rsidR="00A57BEB" w:rsidRPr="00823B20">
        <w:rPr>
          <w:rFonts w:ascii="Times" w:hAnsi="Times" w:cs="Times"/>
          <w:sz w:val="20"/>
          <w:szCs w:val="20"/>
        </w:rPr>
        <w:t>mentales</w:t>
      </w:r>
      <w:proofErr w:type="spellEnd"/>
      <w:r w:rsidR="00A57BEB" w:rsidRPr="00823B20">
        <w:rPr>
          <w:rFonts w:ascii="Times" w:hAnsi="Times" w:cs="Times"/>
          <w:sz w:val="20"/>
          <w:szCs w:val="20"/>
        </w:rPr>
        <w:t xml:space="preserve">, a </w:t>
      </w:r>
      <w:proofErr w:type="spellStart"/>
      <w:r w:rsidR="00A57BEB" w:rsidRPr="00823B20">
        <w:rPr>
          <w:rFonts w:ascii="Times" w:hAnsi="Times" w:cs="Times"/>
          <w:sz w:val="20"/>
          <w:szCs w:val="20"/>
        </w:rPr>
        <w:t>prisioneros</w:t>
      </w:r>
      <w:proofErr w:type="spellEnd"/>
      <w:r w:rsidR="00A57BEB" w:rsidRPr="00823B20">
        <w:rPr>
          <w:rFonts w:ascii="Times" w:hAnsi="Times" w:cs="Times"/>
          <w:sz w:val="20"/>
          <w:szCs w:val="20"/>
        </w:rPr>
        <w:t xml:space="preserve"> </w:t>
      </w:r>
      <w:proofErr w:type="spellStart"/>
      <w:r w:rsidR="00A57BEB" w:rsidRPr="00823B20">
        <w:rPr>
          <w:rFonts w:ascii="Times" w:hAnsi="Times" w:cs="Times"/>
          <w:sz w:val="20"/>
          <w:szCs w:val="20"/>
        </w:rPr>
        <w:t>políticos</w:t>
      </w:r>
      <w:proofErr w:type="spellEnd"/>
      <w:r w:rsidR="00A57BEB" w:rsidRPr="00823B20">
        <w:rPr>
          <w:rFonts w:ascii="Times" w:hAnsi="Times" w:cs="Times"/>
          <w:sz w:val="20"/>
          <w:szCs w:val="20"/>
        </w:rPr>
        <w:t xml:space="preserve"> y </w:t>
      </w:r>
      <w:proofErr w:type="spellStart"/>
      <w:r w:rsidR="00A57BEB" w:rsidRPr="00823B20">
        <w:rPr>
          <w:rFonts w:ascii="Times" w:hAnsi="Times" w:cs="Times"/>
          <w:sz w:val="20"/>
          <w:szCs w:val="20"/>
        </w:rPr>
        <w:t>defensores</w:t>
      </w:r>
      <w:proofErr w:type="spellEnd"/>
      <w:r w:rsidR="00CD1B87" w:rsidRPr="00823B20">
        <w:rPr>
          <w:rFonts w:ascii="Times" w:hAnsi="Times" w:cs="Times"/>
          <w:sz w:val="20"/>
          <w:szCs w:val="20"/>
        </w:rPr>
        <w:t xml:space="preserve">,” </w:t>
      </w:r>
      <w:r w:rsidRPr="00823B20">
        <w:rPr>
          <w:rFonts w:ascii="Times" w:hAnsi="Times" w:cs="Times"/>
          <w:sz w:val="20"/>
          <w:szCs w:val="20"/>
        </w:rPr>
        <w:t xml:space="preserve">(Jan. </w:t>
      </w:r>
      <w:r w:rsidR="00276FD9" w:rsidRPr="00823B20">
        <w:rPr>
          <w:rFonts w:ascii="Times" w:hAnsi="Times" w:cs="Times"/>
          <w:sz w:val="20"/>
          <w:szCs w:val="20"/>
        </w:rPr>
        <w:t xml:space="preserve">10; </w:t>
      </w:r>
      <w:r w:rsidRPr="00823B20">
        <w:rPr>
          <w:rFonts w:ascii="Times" w:hAnsi="Times" w:cs="Times"/>
          <w:sz w:val="20"/>
          <w:szCs w:val="20"/>
        </w:rPr>
        <w:t>2022)</w:t>
      </w:r>
      <w:r w:rsidR="00F33911" w:rsidRPr="00823B20">
        <w:rPr>
          <w:rFonts w:ascii="Times" w:hAnsi="Times" w:cs="Times"/>
          <w:sz w:val="20"/>
          <w:szCs w:val="20"/>
        </w:rPr>
        <w:t xml:space="preserve"> </w:t>
      </w:r>
      <w:hyperlink r:id="rId2" w:history="1">
        <w:r w:rsidR="00F33911" w:rsidRPr="00425EFD">
          <w:rPr>
            <w:rStyle w:val="Hyperlink"/>
            <w:rFonts w:ascii="Times" w:hAnsi="Times" w:cs="Times"/>
            <w:color w:val="auto"/>
            <w:sz w:val="20"/>
            <w:szCs w:val="20"/>
            <w:u w:val="none"/>
          </w:rPr>
          <w:t>https://www.cenidh.org/noticias/1237/</w:t>
        </w:r>
      </w:hyperlink>
      <w:r w:rsidRPr="00425EFD">
        <w:rPr>
          <w:rFonts w:ascii="Times" w:hAnsi="Times" w:cs="Times"/>
          <w:sz w:val="20"/>
          <w:szCs w:val="20"/>
        </w:rPr>
        <w:t>;</w:t>
      </w:r>
      <w:r w:rsidR="00425EFD">
        <w:rPr>
          <w:rFonts w:ascii="Times" w:hAnsi="Times" w:cs="Times"/>
          <w:sz w:val="20"/>
          <w:szCs w:val="20"/>
        </w:rPr>
        <w:t>.</w:t>
      </w:r>
      <w:r w:rsidRPr="00823B20">
        <w:rPr>
          <w:rFonts w:ascii="Times" w:hAnsi="Times" w:cs="Times"/>
          <w:sz w:val="20"/>
          <w:szCs w:val="20"/>
        </w:rPr>
        <w:t xml:space="preserve"> </w:t>
      </w:r>
    </w:p>
  </w:footnote>
  <w:footnote w:id="7">
    <w:p w14:paraId="773416B3" w14:textId="373C0891" w:rsidR="00D66238" w:rsidRPr="00823B20" w:rsidRDefault="00D66238" w:rsidP="00D66238">
      <w:pPr>
        <w:spacing w:line="240" w:lineRule="auto"/>
        <w:rPr>
          <w:rFonts w:ascii="Times" w:hAnsi="Times" w:cs="Times"/>
          <w:sz w:val="20"/>
          <w:szCs w:val="20"/>
        </w:rPr>
      </w:pPr>
      <w:r w:rsidRPr="00823B20">
        <w:rPr>
          <w:rFonts w:ascii="Times" w:hAnsi="Times" w:cs="Times"/>
          <w:sz w:val="20"/>
          <w:szCs w:val="20"/>
          <w:vertAlign w:val="superscript"/>
        </w:rPr>
        <w:footnoteRef/>
      </w:r>
      <w:r w:rsidRPr="00823B20">
        <w:rPr>
          <w:rFonts w:ascii="Times" w:hAnsi="Times" w:cs="Times"/>
          <w:sz w:val="20"/>
          <w:szCs w:val="20"/>
        </w:rPr>
        <w:t xml:space="preserve"> Amnesty International, </w:t>
      </w:r>
      <w:r w:rsidR="00F33911" w:rsidRPr="00823B20">
        <w:rPr>
          <w:rFonts w:ascii="Times" w:hAnsi="Times" w:cs="Times"/>
          <w:sz w:val="20"/>
          <w:szCs w:val="20"/>
        </w:rPr>
        <w:t>“</w:t>
      </w:r>
      <w:r w:rsidRPr="00823B20">
        <w:rPr>
          <w:rFonts w:ascii="Times" w:hAnsi="Times" w:cs="Times"/>
          <w:sz w:val="20"/>
          <w:szCs w:val="20"/>
        </w:rPr>
        <w:t>Nicaragua: Government maintains strategy of repression and criminalizes the right to protest,</w:t>
      </w:r>
      <w:r w:rsidR="00F33911" w:rsidRPr="00823B20">
        <w:rPr>
          <w:rFonts w:ascii="Times" w:hAnsi="Times" w:cs="Times"/>
          <w:sz w:val="20"/>
          <w:szCs w:val="20"/>
        </w:rPr>
        <w:t xml:space="preserve">” </w:t>
      </w:r>
      <w:r w:rsidRPr="00823B20">
        <w:rPr>
          <w:rFonts w:ascii="Times" w:hAnsi="Times" w:cs="Times"/>
          <w:sz w:val="20"/>
          <w:szCs w:val="20"/>
        </w:rPr>
        <w:t xml:space="preserve">accessed June 1, 2022, </w:t>
      </w:r>
      <w:hyperlink r:id="rId3">
        <w:r w:rsidRPr="00425EFD">
          <w:rPr>
            <w:rStyle w:val="Hyperlink"/>
            <w:rFonts w:ascii="Times" w:hAnsi="Times" w:cs="Times"/>
            <w:color w:val="auto"/>
            <w:sz w:val="20"/>
            <w:szCs w:val="20"/>
            <w:u w:val="none"/>
          </w:rPr>
          <w:t>https://www.amnesty.org/en/latest/news/2018/10/nicaragua-continua-represion-criminaliza-derecho-a-manifesterse/</w:t>
        </w:r>
      </w:hyperlink>
      <w:r w:rsidR="00425EFD">
        <w:rPr>
          <w:rStyle w:val="Hyperlink"/>
          <w:rFonts w:ascii="Times" w:hAnsi="Times" w:cs="Times"/>
          <w:color w:val="auto"/>
          <w:sz w:val="20"/>
          <w:szCs w:val="20"/>
          <w:u w:val="none"/>
        </w:rPr>
        <w:t>.</w:t>
      </w:r>
    </w:p>
  </w:footnote>
  <w:footnote w:id="8">
    <w:p w14:paraId="70B4DFE3" w14:textId="06FA509F" w:rsidR="000C4342" w:rsidRPr="00823B20" w:rsidRDefault="000C4342">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r w:rsidR="00E92254" w:rsidRPr="00823B20">
        <w:rPr>
          <w:rFonts w:ascii="Times" w:hAnsi="Times" w:cs="Times"/>
        </w:rPr>
        <w:t>Inter-American Court on Human Rights</w:t>
      </w:r>
      <w:r w:rsidR="00E92254" w:rsidRPr="00823B20">
        <w:rPr>
          <w:rFonts w:ascii="Times" w:hAnsi="Times" w:cs="Times"/>
          <w:i/>
          <w:iCs/>
        </w:rPr>
        <w:t xml:space="preserve">, </w:t>
      </w:r>
      <w:proofErr w:type="spellStart"/>
      <w:r w:rsidR="006251FF" w:rsidRPr="00823B20">
        <w:rPr>
          <w:rFonts w:ascii="Times" w:hAnsi="Times" w:cs="Times"/>
          <w:i/>
          <w:iCs/>
        </w:rPr>
        <w:t>Asunto</w:t>
      </w:r>
      <w:proofErr w:type="spellEnd"/>
      <w:r w:rsidR="006251FF" w:rsidRPr="00823B20">
        <w:rPr>
          <w:rFonts w:ascii="Times" w:hAnsi="Times" w:cs="Times"/>
          <w:i/>
          <w:iCs/>
        </w:rPr>
        <w:t xml:space="preserve"> </w:t>
      </w:r>
      <w:proofErr w:type="spellStart"/>
      <w:r w:rsidR="006251FF" w:rsidRPr="00823B20">
        <w:rPr>
          <w:rFonts w:ascii="Times" w:hAnsi="Times" w:cs="Times"/>
          <w:i/>
          <w:iCs/>
        </w:rPr>
        <w:t>Diecisiete</w:t>
      </w:r>
      <w:proofErr w:type="spellEnd"/>
      <w:r w:rsidR="006251FF" w:rsidRPr="00823B20">
        <w:rPr>
          <w:rFonts w:ascii="Times" w:hAnsi="Times" w:cs="Times"/>
          <w:i/>
          <w:iCs/>
        </w:rPr>
        <w:t xml:space="preserve"> Personas </w:t>
      </w:r>
      <w:proofErr w:type="spellStart"/>
      <w:r w:rsidR="006251FF" w:rsidRPr="00823B20">
        <w:rPr>
          <w:rFonts w:ascii="Times" w:hAnsi="Times" w:cs="Times"/>
          <w:i/>
          <w:iCs/>
        </w:rPr>
        <w:t>Privadas</w:t>
      </w:r>
      <w:proofErr w:type="spellEnd"/>
      <w:r w:rsidR="006251FF" w:rsidRPr="00823B20">
        <w:rPr>
          <w:rFonts w:ascii="Times" w:hAnsi="Times" w:cs="Times"/>
          <w:i/>
          <w:iCs/>
        </w:rPr>
        <w:t xml:space="preserve"> de Libertad </w:t>
      </w:r>
      <w:proofErr w:type="spellStart"/>
      <w:r w:rsidR="006251FF" w:rsidRPr="00823B20">
        <w:rPr>
          <w:rFonts w:ascii="Times" w:hAnsi="Times" w:cs="Times"/>
          <w:i/>
          <w:iCs/>
        </w:rPr>
        <w:t>Respecto</w:t>
      </w:r>
      <w:proofErr w:type="spellEnd"/>
      <w:r w:rsidR="006251FF" w:rsidRPr="00823B20">
        <w:rPr>
          <w:rFonts w:ascii="Times" w:hAnsi="Times" w:cs="Times"/>
          <w:i/>
          <w:iCs/>
        </w:rPr>
        <w:t xml:space="preserve"> de Nicaragua</w:t>
      </w:r>
      <w:r w:rsidR="006251FF" w:rsidRPr="00823B20">
        <w:rPr>
          <w:rFonts w:ascii="Times" w:hAnsi="Times" w:cs="Times"/>
        </w:rPr>
        <w:t>,</w:t>
      </w:r>
      <w:r w:rsidR="00D21CAF" w:rsidRPr="00823B20">
        <w:rPr>
          <w:rFonts w:ascii="Times" w:hAnsi="Times" w:cs="Times"/>
        </w:rPr>
        <w:t xml:space="preserve"> </w:t>
      </w:r>
      <w:proofErr w:type="spellStart"/>
      <w:r w:rsidR="0004179A" w:rsidRPr="00823B20">
        <w:rPr>
          <w:rFonts w:ascii="Times" w:hAnsi="Times" w:cs="Times"/>
        </w:rPr>
        <w:t>Resolucion</w:t>
      </w:r>
      <w:proofErr w:type="spellEnd"/>
      <w:r w:rsidR="00D21CAF" w:rsidRPr="00823B20">
        <w:rPr>
          <w:rFonts w:ascii="Times" w:hAnsi="Times" w:cs="Times"/>
        </w:rPr>
        <w:t xml:space="preserve"> de </w:t>
      </w:r>
      <w:proofErr w:type="spellStart"/>
      <w:r w:rsidR="00D21CAF" w:rsidRPr="00823B20">
        <w:rPr>
          <w:rFonts w:ascii="Times" w:hAnsi="Times" w:cs="Times"/>
        </w:rPr>
        <w:t>medidas</w:t>
      </w:r>
      <w:proofErr w:type="spellEnd"/>
      <w:r w:rsidR="00D21CAF" w:rsidRPr="00823B20">
        <w:rPr>
          <w:rFonts w:ascii="Times" w:hAnsi="Times" w:cs="Times"/>
        </w:rPr>
        <w:t xml:space="preserve"> </w:t>
      </w:r>
      <w:proofErr w:type="spellStart"/>
      <w:r w:rsidR="00D21CAF" w:rsidRPr="00823B20">
        <w:rPr>
          <w:rFonts w:ascii="Times" w:hAnsi="Times" w:cs="Times"/>
        </w:rPr>
        <w:t>urgentes</w:t>
      </w:r>
      <w:proofErr w:type="spellEnd"/>
      <w:r w:rsidR="00D21CAF" w:rsidRPr="00823B20">
        <w:rPr>
          <w:rFonts w:ascii="Times" w:hAnsi="Times" w:cs="Times"/>
        </w:rPr>
        <w:t>, (Oct. 14, 2019)</w:t>
      </w:r>
      <w:r w:rsidR="00440BFF" w:rsidRPr="00823B20">
        <w:rPr>
          <w:rFonts w:ascii="Times" w:hAnsi="Times" w:cs="Times"/>
        </w:rPr>
        <w:t xml:space="preserve"> </w:t>
      </w:r>
      <w:r w:rsidR="00440BFF" w:rsidRPr="00425EFD">
        <w:rPr>
          <w:rFonts w:ascii="Times" w:hAnsi="Times" w:cs="Times"/>
          <w:shd w:val="clear" w:color="auto" w:fill="FFFFFF"/>
        </w:rPr>
        <w:t>¶</w:t>
      </w:r>
      <w:r w:rsidR="00440BFF" w:rsidRPr="00823B20">
        <w:rPr>
          <w:rFonts w:ascii="Times" w:hAnsi="Times" w:cs="Times"/>
        </w:rPr>
        <w:t xml:space="preserve">3, </w:t>
      </w:r>
      <w:hyperlink r:id="rId4" w:history="1">
        <w:r w:rsidR="00440BFF" w:rsidRPr="00425EFD">
          <w:rPr>
            <w:rStyle w:val="Hyperlink"/>
            <w:rFonts w:ascii="Times" w:hAnsi="Times" w:cs="Times"/>
            <w:color w:val="auto"/>
            <w:u w:val="none"/>
          </w:rPr>
          <w:t>https://www.corteidh.or.cr/docs/medidas/diecisiete_personas_se_02.pdf</w:t>
        </w:r>
      </w:hyperlink>
      <w:r w:rsidRPr="00823B20">
        <w:rPr>
          <w:rFonts w:ascii="Times" w:hAnsi="Times" w:cs="Times"/>
        </w:rPr>
        <w:t xml:space="preserve"> </w:t>
      </w:r>
    </w:p>
  </w:footnote>
  <w:footnote w:id="9">
    <w:p w14:paraId="63D3ABB7" w14:textId="152166B7" w:rsidR="00841444" w:rsidRPr="00823B20" w:rsidRDefault="00B77140" w:rsidP="00841444">
      <w:pPr>
        <w:rPr>
          <w:rFonts w:ascii="Times" w:hAnsi="Times" w:cs="Times"/>
          <w:sz w:val="20"/>
          <w:szCs w:val="20"/>
        </w:rPr>
      </w:pPr>
      <w:r w:rsidRPr="00823B20">
        <w:rPr>
          <w:rFonts w:ascii="Times" w:hAnsi="Times" w:cs="Times"/>
          <w:sz w:val="20"/>
          <w:szCs w:val="20"/>
        </w:rPr>
        <w:footnoteRef/>
      </w:r>
      <w:r w:rsidRPr="00823B20">
        <w:rPr>
          <w:rFonts w:ascii="Times" w:hAnsi="Times" w:cs="Times"/>
          <w:sz w:val="20"/>
          <w:szCs w:val="20"/>
        </w:rPr>
        <w:t xml:space="preserve"> </w:t>
      </w:r>
      <w:r w:rsidR="00154BC9" w:rsidRPr="00823B20">
        <w:rPr>
          <w:rFonts w:ascii="Times" w:hAnsi="Times" w:cs="Times"/>
          <w:sz w:val="20"/>
          <w:szCs w:val="20"/>
        </w:rPr>
        <w:t>Press Release, Inter-American Commission o</w:t>
      </w:r>
      <w:r w:rsidR="001A3E69" w:rsidRPr="00823B20">
        <w:rPr>
          <w:rFonts w:ascii="Times" w:hAnsi="Times" w:cs="Times"/>
          <w:sz w:val="20"/>
          <w:szCs w:val="20"/>
        </w:rPr>
        <w:t>n</w:t>
      </w:r>
      <w:r w:rsidR="00154BC9" w:rsidRPr="00823B20">
        <w:rPr>
          <w:rFonts w:ascii="Times" w:hAnsi="Times" w:cs="Times"/>
          <w:sz w:val="20"/>
          <w:szCs w:val="20"/>
        </w:rPr>
        <w:t xml:space="preserve"> Human Rights</w:t>
      </w:r>
      <w:r w:rsidR="004F2BDE" w:rsidRPr="00823B20">
        <w:rPr>
          <w:rFonts w:ascii="Times" w:hAnsi="Times" w:cs="Times"/>
          <w:sz w:val="20"/>
          <w:szCs w:val="20"/>
        </w:rPr>
        <w:t xml:space="preserve">, </w:t>
      </w:r>
      <w:r w:rsidR="009B651C" w:rsidRPr="00823B20">
        <w:rPr>
          <w:rFonts w:ascii="Times" w:hAnsi="Times" w:cs="Times"/>
          <w:sz w:val="20"/>
          <w:szCs w:val="20"/>
        </w:rPr>
        <w:t xml:space="preserve">CIDH </w:t>
      </w:r>
      <w:proofErr w:type="spellStart"/>
      <w:r w:rsidR="009B651C" w:rsidRPr="00823B20">
        <w:rPr>
          <w:rFonts w:ascii="Times" w:hAnsi="Times" w:cs="Times"/>
          <w:sz w:val="20"/>
          <w:szCs w:val="20"/>
        </w:rPr>
        <w:t>manifiesta</w:t>
      </w:r>
      <w:proofErr w:type="spellEnd"/>
      <w:r w:rsidR="009B651C" w:rsidRPr="00823B20">
        <w:rPr>
          <w:rFonts w:ascii="Times" w:hAnsi="Times" w:cs="Times"/>
          <w:sz w:val="20"/>
          <w:szCs w:val="20"/>
        </w:rPr>
        <w:t xml:space="preserve"> </w:t>
      </w:r>
      <w:proofErr w:type="spellStart"/>
      <w:r w:rsidR="009B651C" w:rsidRPr="00823B20">
        <w:rPr>
          <w:rFonts w:ascii="Times" w:hAnsi="Times" w:cs="Times"/>
          <w:sz w:val="20"/>
          <w:szCs w:val="20"/>
        </w:rPr>
        <w:t>preocupación</w:t>
      </w:r>
      <w:proofErr w:type="spellEnd"/>
      <w:r w:rsidR="009B651C" w:rsidRPr="00823B20">
        <w:rPr>
          <w:rFonts w:ascii="Times" w:hAnsi="Times" w:cs="Times"/>
          <w:sz w:val="20"/>
          <w:szCs w:val="20"/>
        </w:rPr>
        <w:t xml:space="preserve"> por </w:t>
      </w:r>
      <w:proofErr w:type="spellStart"/>
      <w:r w:rsidR="009B651C" w:rsidRPr="00823B20">
        <w:rPr>
          <w:rFonts w:ascii="Times" w:hAnsi="Times" w:cs="Times"/>
          <w:sz w:val="20"/>
          <w:szCs w:val="20"/>
        </w:rPr>
        <w:t>aprobación</w:t>
      </w:r>
      <w:proofErr w:type="spellEnd"/>
      <w:r w:rsidR="009B651C" w:rsidRPr="00823B20">
        <w:rPr>
          <w:rFonts w:ascii="Times" w:hAnsi="Times" w:cs="Times"/>
          <w:sz w:val="20"/>
          <w:szCs w:val="20"/>
        </w:rPr>
        <w:t xml:space="preserve"> de Ley de </w:t>
      </w:r>
      <w:proofErr w:type="spellStart"/>
      <w:r w:rsidR="009B651C" w:rsidRPr="00823B20">
        <w:rPr>
          <w:rFonts w:ascii="Times" w:hAnsi="Times" w:cs="Times"/>
          <w:sz w:val="20"/>
          <w:szCs w:val="20"/>
        </w:rPr>
        <w:t>Amnistía</w:t>
      </w:r>
      <w:proofErr w:type="spellEnd"/>
      <w:r w:rsidR="009B651C" w:rsidRPr="00823B20">
        <w:rPr>
          <w:rFonts w:ascii="Times" w:hAnsi="Times" w:cs="Times"/>
          <w:sz w:val="20"/>
          <w:szCs w:val="20"/>
        </w:rPr>
        <w:t xml:space="preserve"> </w:t>
      </w:r>
      <w:proofErr w:type="spellStart"/>
      <w:r w:rsidR="009B651C" w:rsidRPr="00823B20">
        <w:rPr>
          <w:rFonts w:ascii="Times" w:hAnsi="Times" w:cs="Times"/>
          <w:sz w:val="20"/>
          <w:szCs w:val="20"/>
        </w:rPr>
        <w:t>en</w:t>
      </w:r>
      <w:proofErr w:type="spellEnd"/>
      <w:r w:rsidR="009B651C" w:rsidRPr="00823B20">
        <w:rPr>
          <w:rFonts w:ascii="Times" w:hAnsi="Times" w:cs="Times"/>
          <w:sz w:val="20"/>
          <w:szCs w:val="20"/>
        </w:rPr>
        <w:t xml:space="preserve"> Nicaragua</w:t>
      </w:r>
      <w:r w:rsidR="00AB4438" w:rsidRPr="00823B20">
        <w:rPr>
          <w:rFonts w:ascii="Times" w:hAnsi="Times" w:cs="Times"/>
          <w:sz w:val="20"/>
          <w:szCs w:val="20"/>
        </w:rPr>
        <w:t xml:space="preserve">, </w:t>
      </w:r>
      <w:r w:rsidR="00AB4438" w:rsidRPr="00425EFD">
        <w:rPr>
          <w:rFonts w:ascii="Times" w:hAnsi="Times" w:cs="Times"/>
          <w:sz w:val="20"/>
          <w:szCs w:val="20"/>
          <w:shd w:val="clear" w:color="auto" w:fill="FFFFFF"/>
        </w:rPr>
        <w:t>No. 145/19, (</w:t>
      </w:r>
      <w:r w:rsidR="003143A0" w:rsidRPr="00425EFD">
        <w:rPr>
          <w:rFonts w:ascii="Times" w:hAnsi="Times" w:cs="Times"/>
          <w:sz w:val="20"/>
          <w:szCs w:val="20"/>
          <w:shd w:val="clear" w:color="auto" w:fill="FFFFFF"/>
        </w:rPr>
        <w:t xml:space="preserve">Jun. </w:t>
      </w:r>
      <w:r w:rsidR="001A527D" w:rsidRPr="00425EFD">
        <w:rPr>
          <w:rFonts w:ascii="Times" w:hAnsi="Times" w:cs="Times"/>
          <w:sz w:val="20"/>
          <w:szCs w:val="20"/>
          <w:shd w:val="clear" w:color="auto" w:fill="FFFFFF"/>
        </w:rPr>
        <w:t>12</w:t>
      </w:r>
      <w:r w:rsidR="00841444" w:rsidRPr="00425EFD">
        <w:rPr>
          <w:rFonts w:ascii="Times" w:hAnsi="Times" w:cs="Times"/>
          <w:sz w:val="20"/>
          <w:szCs w:val="20"/>
          <w:shd w:val="clear" w:color="auto" w:fill="FFFFFF"/>
        </w:rPr>
        <w:t>, 219)</w:t>
      </w:r>
      <w:r w:rsidR="002E485B" w:rsidRPr="00425EFD">
        <w:rPr>
          <w:rFonts w:ascii="Times" w:hAnsi="Times" w:cs="Times"/>
          <w:sz w:val="20"/>
          <w:szCs w:val="20"/>
          <w:shd w:val="clear" w:color="auto" w:fill="FFFFFF"/>
        </w:rPr>
        <w:t xml:space="preserve">, </w:t>
      </w:r>
      <w:r w:rsidRPr="00823B20">
        <w:rPr>
          <w:rFonts w:ascii="Times" w:hAnsi="Times" w:cs="Times"/>
          <w:sz w:val="20"/>
          <w:szCs w:val="20"/>
        </w:rPr>
        <w:t>https://www.oas.org/es/cidh/prensa/comunicados/2019/145.asp</w:t>
      </w:r>
      <w:r w:rsidR="00425EFD">
        <w:rPr>
          <w:rFonts w:ascii="Times" w:hAnsi="Times" w:cs="Times"/>
          <w:sz w:val="20"/>
          <w:szCs w:val="20"/>
        </w:rPr>
        <w:t>.</w:t>
      </w:r>
    </w:p>
  </w:footnote>
  <w:footnote w:id="10">
    <w:p w14:paraId="49D5F13A" w14:textId="3A815671" w:rsidR="00576777" w:rsidRPr="00425EFD" w:rsidRDefault="00576777" w:rsidP="00576777">
      <w:pPr>
        <w:pStyle w:val="Funotentext"/>
        <w:rPr>
          <w:rFonts w:ascii="Times" w:hAnsi="Times" w:cs="Times"/>
          <w:lang w:val="fr-FR"/>
        </w:rPr>
      </w:pPr>
      <w:r w:rsidRPr="00823B20">
        <w:rPr>
          <w:rStyle w:val="Funotenzeichen"/>
          <w:rFonts w:ascii="Times" w:hAnsi="Times" w:cs="Times"/>
        </w:rPr>
        <w:footnoteRef/>
      </w:r>
      <w:r w:rsidRPr="00425EFD">
        <w:rPr>
          <w:rFonts w:ascii="Times" w:hAnsi="Times" w:cs="Times"/>
          <w:lang w:val="fr-FR"/>
        </w:rPr>
        <w:t xml:space="preserve"> </w:t>
      </w:r>
      <w:proofErr w:type="spellStart"/>
      <w:r w:rsidR="00E6655D" w:rsidRPr="00425EFD">
        <w:rPr>
          <w:rFonts w:ascii="Times" w:eastAsia="Times New Roman" w:hAnsi="Times" w:cs="Times"/>
          <w:lang w:val="fr-FR"/>
        </w:rPr>
        <w:t>Constitución</w:t>
      </w:r>
      <w:proofErr w:type="spellEnd"/>
      <w:r w:rsidR="00E6655D" w:rsidRPr="00425EFD">
        <w:rPr>
          <w:rFonts w:ascii="Times" w:eastAsia="Times New Roman" w:hAnsi="Times" w:cs="Times"/>
          <w:lang w:val="fr-FR"/>
        </w:rPr>
        <w:t xml:space="preserve"> </w:t>
      </w:r>
      <w:proofErr w:type="spellStart"/>
      <w:r w:rsidR="00E6655D" w:rsidRPr="00425EFD">
        <w:rPr>
          <w:rFonts w:ascii="Times" w:eastAsia="Times New Roman" w:hAnsi="Times" w:cs="Times"/>
          <w:lang w:val="fr-FR"/>
        </w:rPr>
        <w:t>Política</w:t>
      </w:r>
      <w:proofErr w:type="spellEnd"/>
      <w:r w:rsidR="00E6655D" w:rsidRPr="00425EFD">
        <w:rPr>
          <w:rFonts w:ascii="Times" w:eastAsia="Times New Roman" w:hAnsi="Times" w:cs="Times"/>
          <w:lang w:val="fr-FR"/>
        </w:rPr>
        <w:t xml:space="preserve"> de la República de Nicaragua art. 33 [NI].</w:t>
      </w:r>
      <w:r w:rsidR="00E6655D" w:rsidRPr="00425EFD">
        <w:rPr>
          <w:rFonts w:ascii="Times" w:hAnsi="Times" w:cs="Times"/>
          <w:lang w:val="fr-FR"/>
        </w:rPr>
        <w:t xml:space="preserve"> </w:t>
      </w:r>
    </w:p>
  </w:footnote>
  <w:footnote w:id="11">
    <w:p w14:paraId="2F940B1A" w14:textId="6BA570AE" w:rsidR="00576777" w:rsidRPr="00823B20" w:rsidRDefault="00576777" w:rsidP="00576777">
      <w:pPr>
        <w:pStyle w:val="Funotentext"/>
        <w:rPr>
          <w:rFonts w:ascii="Times" w:hAnsi="Times" w:cs="Times"/>
        </w:rPr>
      </w:pPr>
      <w:r w:rsidRPr="00823B20">
        <w:rPr>
          <w:rStyle w:val="Funotenzeichen"/>
          <w:rFonts w:ascii="Times" w:hAnsi="Times" w:cs="Times"/>
        </w:rPr>
        <w:footnoteRef/>
      </w:r>
      <w:r w:rsidRPr="00823B20">
        <w:rPr>
          <w:rFonts w:ascii="Times" w:hAnsi="Times" w:cs="Times"/>
        </w:rPr>
        <w:t xml:space="preserve"> Inter-American Commission on Human Rights, </w:t>
      </w:r>
      <w:r w:rsidRPr="00823B20">
        <w:rPr>
          <w:rFonts w:ascii="Times" w:hAnsi="Times" w:cs="Times"/>
          <w:i/>
          <w:iCs/>
        </w:rPr>
        <w:t>Persons Deprived of Liberty in Nicaragua</w:t>
      </w:r>
      <w:r w:rsidRPr="00823B20">
        <w:rPr>
          <w:rFonts w:ascii="Times" w:hAnsi="Times" w:cs="Times"/>
        </w:rPr>
        <w:t xml:space="preserve">, </w:t>
      </w:r>
      <w:r w:rsidR="007E098D" w:rsidRPr="00823B20">
        <w:rPr>
          <w:rFonts w:ascii="Times" w:hAnsi="Times" w:cs="Times"/>
        </w:rPr>
        <w:t>OEA/</w:t>
      </w:r>
      <w:proofErr w:type="spellStart"/>
      <w:r w:rsidR="007E098D" w:rsidRPr="00823B20">
        <w:rPr>
          <w:rFonts w:ascii="Times" w:hAnsi="Times" w:cs="Times"/>
        </w:rPr>
        <w:t>Ser.L</w:t>
      </w:r>
      <w:proofErr w:type="spellEnd"/>
      <w:r w:rsidR="007E098D" w:rsidRPr="00823B20">
        <w:rPr>
          <w:rFonts w:ascii="Times" w:hAnsi="Times" w:cs="Times"/>
        </w:rPr>
        <w:t xml:space="preserve">/V/II. </w:t>
      </w:r>
      <w:r w:rsidRPr="00823B20">
        <w:rPr>
          <w:rFonts w:ascii="Times" w:hAnsi="Times" w:cs="Times"/>
        </w:rPr>
        <w:t>(October 2020)</w:t>
      </w:r>
      <w:r w:rsidR="00A0486E" w:rsidRPr="00823B20">
        <w:rPr>
          <w:rFonts w:ascii="Times" w:hAnsi="Times" w:cs="Times"/>
        </w:rPr>
        <w:t xml:space="preserve">. </w:t>
      </w:r>
    </w:p>
  </w:footnote>
  <w:footnote w:id="12">
    <w:p w14:paraId="51C5BF28" w14:textId="11A4EFA7" w:rsidR="009833CD" w:rsidRPr="00C9158A" w:rsidRDefault="009833CD">
      <w:pPr>
        <w:pStyle w:val="Funotentext"/>
        <w:rPr>
          <w:rFonts w:ascii="Times" w:hAnsi="Times" w:cs="Times"/>
          <w:lang w:val="fr-FR"/>
        </w:rPr>
      </w:pPr>
      <w:r w:rsidRPr="00823B20">
        <w:rPr>
          <w:rStyle w:val="Funotenzeichen"/>
          <w:rFonts w:ascii="Times" w:hAnsi="Times" w:cs="Times"/>
        </w:rPr>
        <w:footnoteRef/>
      </w:r>
      <w:r w:rsidRPr="00823B20">
        <w:rPr>
          <w:rFonts w:ascii="Times" w:hAnsi="Times" w:cs="Times"/>
        </w:rPr>
        <w:t xml:space="preserve"> Human Rights Council, Report of the United Nations High Commissioner for Human Rights Situation of human rights in Nicaragua, (24 February 2022) UN Doc. </w:t>
      </w:r>
      <w:r w:rsidRPr="00425EFD">
        <w:rPr>
          <w:rFonts w:ascii="Times" w:hAnsi="Times" w:cs="Times"/>
          <w:lang w:val="fr-FR"/>
        </w:rPr>
        <w:t>A/HRC/49/23.</w:t>
      </w:r>
      <w:r w:rsidR="008E5323" w:rsidRPr="00425EFD">
        <w:rPr>
          <w:rFonts w:ascii="Times" w:hAnsi="Times" w:cs="Times"/>
          <w:shd w:val="clear" w:color="auto" w:fill="FFFFFF"/>
          <w:lang w:val="fr-FR"/>
        </w:rPr>
        <w:t xml:space="preserve"> ¶</w:t>
      </w:r>
      <w:r w:rsidRPr="00425EFD">
        <w:rPr>
          <w:rFonts w:ascii="Times" w:hAnsi="Times" w:cs="Times"/>
          <w:lang w:val="fr-FR"/>
        </w:rPr>
        <w:t xml:space="preserve"> 23.</w:t>
      </w:r>
    </w:p>
  </w:footnote>
  <w:footnote w:id="13">
    <w:p w14:paraId="234D1DE7" w14:textId="74B3F30B" w:rsidR="00530D3E" w:rsidRPr="00823B20" w:rsidRDefault="00530D3E">
      <w:pPr>
        <w:pStyle w:val="Funotentext"/>
        <w:rPr>
          <w:rFonts w:ascii="Times" w:hAnsi="Times" w:cs="Times"/>
          <w:lang w:val="en-US"/>
        </w:rPr>
      </w:pPr>
      <w:r w:rsidRPr="00823B20">
        <w:rPr>
          <w:rStyle w:val="Funotenzeichen"/>
          <w:rFonts w:ascii="Times" w:hAnsi="Times" w:cs="Times"/>
        </w:rPr>
        <w:footnoteRef/>
      </w:r>
      <w:r w:rsidR="00B02032" w:rsidRPr="00425EFD">
        <w:rPr>
          <w:rFonts w:ascii="Times" w:hAnsi="Times" w:cs="Times"/>
          <w:lang w:val="fr-FR"/>
        </w:rPr>
        <w:t xml:space="preserve"> </w:t>
      </w:r>
      <w:proofErr w:type="spellStart"/>
      <w:r w:rsidR="00B02032" w:rsidRPr="00425EFD">
        <w:rPr>
          <w:rFonts w:ascii="Times" w:hAnsi="Times" w:cs="Times"/>
          <w:lang w:val="fr-FR"/>
        </w:rPr>
        <w:t>Observator</w:t>
      </w:r>
      <w:r w:rsidR="00D55535" w:rsidRPr="00425EFD">
        <w:rPr>
          <w:rFonts w:ascii="Times" w:hAnsi="Times" w:cs="Times"/>
          <w:lang w:val="fr-FR"/>
        </w:rPr>
        <w:t>io</w:t>
      </w:r>
      <w:proofErr w:type="spellEnd"/>
      <w:r w:rsidR="00D55535" w:rsidRPr="00425EFD">
        <w:rPr>
          <w:rFonts w:ascii="Times" w:hAnsi="Times" w:cs="Times"/>
          <w:lang w:val="fr-FR"/>
        </w:rPr>
        <w:t xml:space="preserve"> para la </w:t>
      </w:r>
      <w:proofErr w:type="spellStart"/>
      <w:r w:rsidR="00D55535" w:rsidRPr="00425EFD">
        <w:rPr>
          <w:rFonts w:ascii="Times" w:hAnsi="Times" w:cs="Times"/>
          <w:lang w:val="fr-FR"/>
        </w:rPr>
        <w:t>Proteccio</w:t>
      </w:r>
      <w:r w:rsidR="004D2734" w:rsidRPr="00425EFD">
        <w:rPr>
          <w:rFonts w:ascii="Times" w:hAnsi="Times" w:cs="Times"/>
          <w:lang w:val="fr-FR"/>
        </w:rPr>
        <w:t>n</w:t>
      </w:r>
      <w:proofErr w:type="spellEnd"/>
      <w:r w:rsidR="004D2734" w:rsidRPr="00425EFD">
        <w:rPr>
          <w:rFonts w:ascii="Times" w:hAnsi="Times" w:cs="Times"/>
          <w:lang w:val="fr-FR"/>
        </w:rPr>
        <w:t xml:space="preserve"> </w:t>
      </w:r>
      <w:r w:rsidR="0048493E" w:rsidRPr="00425EFD">
        <w:rPr>
          <w:rFonts w:ascii="Times" w:hAnsi="Times" w:cs="Times"/>
          <w:lang w:val="fr-FR"/>
        </w:rPr>
        <w:t xml:space="preserve">de </w:t>
      </w:r>
      <w:r w:rsidR="007C110A" w:rsidRPr="00425EFD">
        <w:rPr>
          <w:rFonts w:ascii="Times" w:hAnsi="Times" w:cs="Times"/>
          <w:lang w:val="fr-FR"/>
        </w:rPr>
        <w:t xml:space="preserve">los </w:t>
      </w:r>
      <w:proofErr w:type="spellStart"/>
      <w:r w:rsidR="007C110A" w:rsidRPr="00425EFD">
        <w:rPr>
          <w:rFonts w:ascii="Times" w:hAnsi="Times" w:cs="Times"/>
          <w:lang w:val="fr-FR"/>
        </w:rPr>
        <w:t>Defensores</w:t>
      </w:r>
      <w:proofErr w:type="spellEnd"/>
      <w:r w:rsidR="007C110A" w:rsidRPr="00425EFD">
        <w:rPr>
          <w:rFonts w:ascii="Times" w:hAnsi="Times" w:cs="Times"/>
          <w:lang w:val="fr-FR"/>
        </w:rPr>
        <w:t xml:space="preserve"> de Derechos Humanos</w:t>
      </w:r>
      <w:r w:rsidR="00201043" w:rsidRPr="00425EFD">
        <w:rPr>
          <w:rFonts w:ascii="Times" w:hAnsi="Times" w:cs="Times"/>
          <w:lang w:val="fr-FR"/>
        </w:rPr>
        <w:t xml:space="preserve"> &amp; CENIDH</w:t>
      </w:r>
      <w:r w:rsidR="007C110A" w:rsidRPr="00425EFD">
        <w:rPr>
          <w:rFonts w:ascii="Times" w:hAnsi="Times" w:cs="Times"/>
          <w:lang w:val="fr-FR"/>
        </w:rPr>
        <w:t xml:space="preserve">, </w:t>
      </w:r>
      <w:r w:rsidR="00F40B47" w:rsidRPr="00425EFD">
        <w:rPr>
          <w:rFonts w:ascii="Times" w:hAnsi="Times" w:cs="Times"/>
          <w:i/>
          <w:lang w:val="fr-FR"/>
        </w:rPr>
        <w:t>Nicaragua</w:t>
      </w:r>
      <w:r w:rsidRPr="00425EFD">
        <w:rPr>
          <w:rFonts w:ascii="Times" w:hAnsi="Times" w:cs="Times"/>
          <w:i/>
          <w:lang w:val="fr-FR"/>
        </w:rPr>
        <w:t xml:space="preserve"> </w:t>
      </w:r>
      <w:r w:rsidR="001C46CE" w:rsidRPr="00425EFD">
        <w:rPr>
          <w:rFonts w:ascii="Times" w:hAnsi="Times" w:cs="Times"/>
          <w:i/>
          <w:lang w:val="fr-FR"/>
        </w:rPr>
        <w:t xml:space="preserve">Las </w:t>
      </w:r>
      <w:proofErr w:type="spellStart"/>
      <w:r w:rsidR="001C46CE" w:rsidRPr="00425EFD">
        <w:rPr>
          <w:rFonts w:ascii="Times" w:hAnsi="Times" w:cs="Times"/>
          <w:i/>
          <w:lang w:val="fr-FR"/>
        </w:rPr>
        <w:t>Nuevas</w:t>
      </w:r>
      <w:proofErr w:type="spellEnd"/>
      <w:r w:rsidR="001C46CE" w:rsidRPr="00425EFD">
        <w:rPr>
          <w:rFonts w:ascii="Times" w:hAnsi="Times" w:cs="Times"/>
          <w:i/>
          <w:lang w:val="fr-FR"/>
        </w:rPr>
        <w:t xml:space="preserve"> </w:t>
      </w:r>
      <w:proofErr w:type="spellStart"/>
      <w:r w:rsidR="001C46CE" w:rsidRPr="00425EFD">
        <w:rPr>
          <w:rFonts w:ascii="Times" w:hAnsi="Times" w:cs="Times"/>
          <w:i/>
          <w:lang w:val="fr-FR"/>
        </w:rPr>
        <w:t>Leyes</w:t>
      </w:r>
      <w:proofErr w:type="spellEnd"/>
      <w:r w:rsidR="001C46CE" w:rsidRPr="00425EFD">
        <w:rPr>
          <w:rFonts w:ascii="Times" w:hAnsi="Times" w:cs="Times"/>
          <w:i/>
          <w:lang w:val="fr-FR"/>
        </w:rPr>
        <w:t xml:space="preserve"> de la </w:t>
      </w:r>
      <w:proofErr w:type="spellStart"/>
      <w:r w:rsidR="001C46CE" w:rsidRPr="00425EFD">
        <w:rPr>
          <w:rFonts w:ascii="Times" w:hAnsi="Times" w:cs="Times"/>
          <w:i/>
          <w:lang w:val="fr-FR"/>
        </w:rPr>
        <w:t>Represion</w:t>
      </w:r>
      <w:proofErr w:type="spellEnd"/>
      <w:r w:rsidR="001C46CE" w:rsidRPr="00425EFD">
        <w:rPr>
          <w:rFonts w:ascii="Times" w:hAnsi="Times" w:cs="Times"/>
          <w:i/>
          <w:lang w:val="fr-FR"/>
        </w:rPr>
        <w:t xml:space="preserve">, </w:t>
      </w:r>
      <w:r w:rsidR="001E0B9E" w:rsidRPr="00425EFD">
        <w:rPr>
          <w:rFonts w:ascii="Times" w:hAnsi="Times" w:cs="Times"/>
          <w:i/>
          <w:lang w:val="fr-FR"/>
        </w:rPr>
        <w:t xml:space="preserve">by </w:t>
      </w:r>
      <w:r w:rsidR="00E52B03" w:rsidRPr="00425EFD">
        <w:rPr>
          <w:rFonts w:ascii="Times" w:hAnsi="Times" w:cs="Times"/>
          <w:lang w:val="fr-FR"/>
        </w:rPr>
        <w:t xml:space="preserve">Diana Milena Murcia </w:t>
      </w:r>
      <w:proofErr w:type="spellStart"/>
      <w:r w:rsidR="00E52B03" w:rsidRPr="00425EFD">
        <w:rPr>
          <w:rFonts w:ascii="Times" w:hAnsi="Times" w:cs="Times"/>
          <w:lang w:val="fr-FR"/>
        </w:rPr>
        <w:t>Riaño</w:t>
      </w:r>
      <w:proofErr w:type="spellEnd"/>
      <w:r w:rsidRPr="00425EFD">
        <w:rPr>
          <w:rFonts w:ascii="Times" w:hAnsi="Times" w:cs="Times"/>
          <w:lang w:val="fr-FR"/>
        </w:rPr>
        <w:t>, p. 6</w:t>
      </w:r>
      <w:r w:rsidR="00A273E0" w:rsidRPr="00425EFD">
        <w:rPr>
          <w:rFonts w:ascii="Times" w:hAnsi="Times" w:cs="Times"/>
          <w:lang w:val="fr-FR"/>
        </w:rPr>
        <w:t xml:space="preserve">. </w:t>
      </w:r>
      <w:hyperlink r:id="rId5" w:history="1">
        <w:r w:rsidR="00A273E0" w:rsidRPr="00425EFD">
          <w:rPr>
            <w:rStyle w:val="Hyperlink"/>
            <w:rFonts w:ascii="Times" w:hAnsi="Times" w:cs="Times"/>
            <w:color w:val="auto"/>
            <w:u w:val="none"/>
          </w:rPr>
          <w:t>https://www.fidh.org/IMG/pdf/obs_nicaragua_04.pdf</w:t>
        </w:r>
      </w:hyperlink>
    </w:p>
  </w:footnote>
  <w:footnote w:id="14">
    <w:p w14:paraId="35B81BBD" w14:textId="3D6E2B42" w:rsidR="00D03FC3" w:rsidRPr="00823B20" w:rsidRDefault="00D03FC3">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Inter-American Commission on Human Rights, </w:t>
      </w:r>
      <w:r w:rsidRPr="00823B20">
        <w:rPr>
          <w:rFonts w:ascii="Times" w:hAnsi="Times" w:cs="Times"/>
          <w:i/>
          <w:iCs/>
        </w:rPr>
        <w:t>Nicaragua: Concentration of power and the undermining of the Rule of Law</w:t>
      </w:r>
      <w:r w:rsidR="00E6655D" w:rsidRPr="00823B20">
        <w:rPr>
          <w:rFonts w:ascii="Times" w:hAnsi="Times" w:cs="Times"/>
          <w:i/>
          <w:iCs/>
        </w:rPr>
        <w:t xml:space="preserve">, </w:t>
      </w:r>
      <w:r w:rsidR="00407612" w:rsidRPr="00823B20">
        <w:rPr>
          <w:rFonts w:ascii="Times" w:hAnsi="Times" w:cs="Times"/>
        </w:rPr>
        <w:t>OEA/</w:t>
      </w:r>
      <w:proofErr w:type="spellStart"/>
      <w:r w:rsidR="00407612" w:rsidRPr="00823B20">
        <w:rPr>
          <w:rFonts w:ascii="Times" w:hAnsi="Times" w:cs="Times"/>
        </w:rPr>
        <w:t>Ser.L</w:t>
      </w:r>
      <w:proofErr w:type="spellEnd"/>
      <w:r w:rsidR="00407612" w:rsidRPr="00823B20">
        <w:rPr>
          <w:rFonts w:ascii="Times" w:hAnsi="Times" w:cs="Times"/>
        </w:rPr>
        <w:t xml:space="preserve">/V/II Doc.288/21 </w:t>
      </w:r>
      <w:r w:rsidRPr="00823B20">
        <w:rPr>
          <w:rFonts w:ascii="Times" w:hAnsi="Times" w:cs="Times"/>
          <w:i/>
          <w:iCs/>
        </w:rPr>
        <w:t>(</w:t>
      </w:r>
      <w:r w:rsidRPr="00823B20">
        <w:rPr>
          <w:rFonts w:ascii="Times" w:hAnsi="Times" w:cs="Times"/>
        </w:rPr>
        <w:t xml:space="preserve">Oct. 25, 2021). </w:t>
      </w:r>
      <w:r w:rsidR="00E6655D" w:rsidRPr="00425EFD">
        <w:rPr>
          <w:rFonts w:ascii="Times" w:hAnsi="Times" w:cs="Times"/>
        </w:rPr>
        <w:t>¶</w:t>
      </w:r>
      <w:r w:rsidR="00407612" w:rsidRPr="00823B20">
        <w:rPr>
          <w:rFonts w:ascii="Times" w:hAnsi="Times" w:cs="Times"/>
        </w:rPr>
        <w:t xml:space="preserve"> </w:t>
      </w:r>
      <w:r w:rsidRPr="00823B20">
        <w:rPr>
          <w:rFonts w:ascii="Times" w:hAnsi="Times" w:cs="Times"/>
        </w:rPr>
        <w:t>15</w:t>
      </w:r>
      <w:r w:rsidR="00407612" w:rsidRPr="00823B20">
        <w:rPr>
          <w:rFonts w:ascii="Times" w:hAnsi="Times" w:cs="Times"/>
        </w:rPr>
        <w:t xml:space="preserve">, </w:t>
      </w:r>
      <w:r w:rsidRPr="00823B20">
        <w:rPr>
          <w:rFonts w:ascii="Times" w:hAnsi="Times" w:cs="Times"/>
        </w:rPr>
        <w:t>https://www.oas.org/en/iachr/reports/pdfs/2021_Nicaragua-EN.pdf</w:t>
      </w:r>
      <w:r w:rsidR="00425EFD" w:rsidRPr="00425EFD">
        <w:rPr>
          <w:rFonts w:ascii="Times" w:hAnsi="Times" w:cs="Times"/>
        </w:rPr>
        <w:t>.</w:t>
      </w:r>
    </w:p>
  </w:footnote>
  <w:footnote w:id="15">
    <w:p w14:paraId="4BC25643" w14:textId="55D4916E" w:rsidR="4A63B8DA" w:rsidRPr="00823B20" w:rsidRDefault="4A63B8DA" w:rsidP="00D03FC3">
      <w:pPr>
        <w:pStyle w:val="Funotentext"/>
        <w:contextualSpacing/>
        <w:rPr>
          <w:rFonts w:ascii="Times" w:hAnsi="Times" w:cs="Times"/>
          <w:i/>
          <w:iCs/>
        </w:rPr>
      </w:pPr>
      <w:r w:rsidRPr="00823B20">
        <w:rPr>
          <w:rFonts w:ascii="Times" w:hAnsi="Times" w:cs="Times"/>
          <w:vertAlign w:val="superscript"/>
        </w:rPr>
        <w:footnoteRef/>
      </w:r>
      <w:r w:rsidRPr="00823B20">
        <w:rPr>
          <w:rFonts w:ascii="Times" w:hAnsi="Times" w:cs="Times"/>
        </w:rPr>
        <w:t xml:space="preserve"> Committee Against Torture, </w:t>
      </w:r>
      <w:r w:rsidRPr="00823B20">
        <w:rPr>
          <w:rFonts w:ascii="Times" w:hAnsi="Times" w:cs="Times"/>
          <w:i/>
          <w:iCs/>
        </w:rPr>
        <w:t>List of issues in relation to the second periodic report of</w:t>
      </w:r>
    </w:p>
    <w:p w14:paraId="7E00EDD5" w14:textId="467E6655" w:rsidR="4A63B8DA" w:rsidRPr="00823B20" w:rsidRDefault="4A63B8DA" w:rsidP="00D03FC3">
      <w:pPr>
        <w:pStyle w:val="Funotentext"/>
        <w:contextualSpacing/>
        <w:rPr>
          <w:rFonts w:ascii="Times" w:hAnsi="Times" w:cs="Times"/>
        </w:rPr>
      </w:pPr>
      <w:r w:rsidRPr="00823B20">
        <w:rPr>
          <w:rFonts w:ascii="Times" w:hAnsi="Times" w:cs="Times"/>
          <w:i/>
          <w:iCs/>
        </w:rPr>
        <w:t>Nicaragua</w:t>
      </w:r>
      <w:r w:rsidRPr="00823B20">
        <w:rPr>
          <w:rFonts w:ascii="Times" w:hAnsi="Times" w:cs="Times"/>
        </w:rPr>
        <w:t>, (December 23, 2020), U.N. Doc, CAT/C/NIC/Q/2</w:t>
      </w:r>
      <w:r w:rsidR="00946E46" w:rsidRPr="00823B20">
        <w:rPr>
          <w:rFonts w:ascii="Times" w:hAnsi="Times" w:cs="Times"/>
        </w:rPr>
        <w:t xml:space="preserve"> </w:t>
      </w:r>
      <w:r w:rsidR="0025371B" w:rsidRPr="00425EFD">
        <w:rPr>
          <w:rFonts w:ascii="Times" w:hAnsi="Times" w:cs="Times"/>
        </w:rPr>
        <w:t>¶</w:t>
      </w:r>
      <w:r w:rsidR="00946E46" w:rsidRPr="00425EFD">
        <w:rPr>
          <w:rFonts w:ascii="Times" w:hAnsi="Times" w:cs="Times"/>
        </w:rPr>
        <w:t>14</w:t>
      </w:r>
      <w:r w:rsidR="00425EFD" w:rsidRPr="00425EFD">
        <w:rPr>
          <w:rFonts w:ascii="Times" w:hAnsi="Times" w:cs="Times"/>
        </w:rPr>
        <w:t>.</w:t>
      </w:r>
    </w:p>
  </w:footnote>
  <w:footnote w:id="16">
    <w:p w14:paraId="5EAFBBFB" w14:textId="7A289F2C"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Amnesty International, </w:t>
      </w:r>
      <w:r w:rsidR="002A2A10">
        <w:rPr>
          <w:rFonts w:ascii="Times" w:hAnsi="Times" w:cs="Times"/>
          <w:sz w:val="20"/>
          <w:szCs w:val="20"/>
        </w:rPr>
        <w:t>“</w:t>
      </w:r>
      <w:r w:rsidR="686D1076" w:rsidRPr="00823B20">
        <w:rPr>
          <w:rFonts w:ascii="Times" w:hAnsi="Times" w:cs="Times"/>
          <w:sz w:val="20"/>
          <w:szCs w:val="20"/>
        </w:rPr>
        <w:t xml:space="preserve">Prison and the pandemic: The lethal cocktail used by the Nicaraguan government against those who criticize them,” accessed June 1, 2022, </w:t>
      </w:r>
      <w:hyperlink r:id="rId6">
        <w:r w:rsidR="686D1076" w:rsidRPr="00425EFD">
          <w:rPr>
            <w:rStyle w:val="Hyperlink"/>
            <w:rFonts w:ascii="Times" w:hAnsi="Times" w:cs="Times"/>
            <w:color w:val="auto"/>
            <w:sz w:val="20"/>
            <w:szCs w:val="20"/>
            <w:u w:val="none"/>
          </w:rPr>
          <w:t>https://www.amnesty.org/en/latest/news/2020/08/carcel-covid19-coctel-letal-gobierno-nicaragua/</w:t>
        </w:r>
      </w:hyperlink>
      <w:r w:rsidR="00425EFD" w:rsidRPr="00425EFD">
        <w:rPr>
          <w:rStyle w:val="Hyperlink"/>
          <w:rFonts w:ascii="Times" w:hAnsi="Times" w:cs="Times"/>
          <w:color w:val="auto"/>
          <w:sz w:val="20"/>
          <w:szCs w:val="20"/>
          <w:u w:val="none"/>
        </w:rPr>
        <w:t>.</w:t>
      </w:r>
    </w:p>
  </w:footnote>
  <w:footnote w:id="17">
    <w:p w14:paraId="17E23130" w14:textId="198773E7"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w:t>
      </w:r>
      <w:r w:rsidR="002A2A10">
        <w:rPr>
          <w:rFonts w:ascii="Times" w:hAnsi="Times" w:cs="Times"/>
          <w:sz w:val="20"/>
          <w:szCs w:val="20"/>
        </w:rPr>
        <w:t>Ibid.</w:t>
      </w:r>
    </w:p>
  </w:footnote>
  <w:footnote w:id="18">
    <w:p w14:paraId="503AFE11" w14:textId="77ED092F"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w:t>
      </w:r>
      <w:r w:rsidR="002A2A10">
        <w:rPr>
          <w:rFonts w:ascii="Times" w:hAnsi="Times" w:cs="Times"/>
          <w:sz w:val="20"/>
          <w:szCs w:val="20"/>
        </w:rPr>
        <w:t>Ibid.</w:t>
      </w:r>
    </w:p>
  </w:footnote>
  <w:footnote w:id="19">
    <w:p w14:paraId="0B454DDB" w14:textId="7E4A8F9B"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Amnesty International, </w:t>
      </w:r>
      <w:r w:rsidR="00EB55DF">
        <w:rPr>
          <w:rFonts w:ascii="Times" w:hAnsi="Times" w:cs="Times"/>
          <w:sz w:val="20"/>
          <w:szCs w:val="20"/>
        </w:rPr>
        <w:t xml:space="preserve">“ </w:t>
      </w:r>
      <w:r w:rsidR="686D1076" w:rsidRPr="00823B20">
        <w:rPr>
          <w:rFonts w:ascii="Times" w:hAnsi="Times" w:cs="Times"/>
          <w:sz w:val="20"/>
          <w:szCs w:val="20"/>
        </w:rPr>
        <w:t>‘She doesn’t want to die there’: Women activists punished with jail in Nicaragua amid COVID-19,</w:t>
      </w:r>
      <w:r w:rsidR="00EB55DF">
        <w:rPr>
          <w:rFonts w:ascii="Times" w:hAnsi="Times" w:cs="Times"/>
          <w:sz w:val="20"/>
          <w:szCs w:val="20"/>
        </w:rPr>
        <w:t xml:space="preserve"> “</w:t>
      </w:r>
      <w:r w:rsidR="686D1076" w:rsidRPr="00823B20">
        <w:rPr>
          <w:rFonts w:ascii="Times" w:hAnsi="Times" w:cs="Times"/>
          <w:sz w:val="20"/>
          <w:szCs w:val="20"/>
        </w:rPr>
        <w:t xml:space="preserve"> accessed June 1, 2022, </w:t>
      </w:r>
      <w:hyperlink r:id="rId7">
        <w:r w:rsidR="686D1076" w:rsidRPr="00425EFD">
          <w:rPr>
            <w:rStyle w:val="Hyperlink"/>
            <w:rFonts w:ascii="Times" w:hAnsi="Times" w:cs="Times"/>
            <w:color w:val="auto"/>
            <w:sz w:val="20"/>
            <w:szCs w:val="20"/>
            <w:u w:val="none"/>
          </w:rPr>
          <w:t>https://www.amnesty.org/en/latest/news/2020/08/women-activists-punished-jail-nicaragua-amid-covid19/</w:t>
        </w:r>
      </w:hyperlink>
      <w:r w:rsidR="00425EFD" w:rsidRPr="00425EFD">
        <w:rPr>
          <w:rFonts w:ascii="Times" w:hAnsi="Times" w:cs="Times"/>
          <w:sz w:val="20"/>
          <w:szCs w:val="20"/>
        </w:rPr>
        <w:t>.</w:t>
      </w:r>
    </w:p>
  </w:footnote>
  <w:footnote w:id="20">
    <w:p w14:paraId="3B46FAD2" w14:textId="1AED4D76"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w:t>
      </w:r>
      <w:r w:rsidR="00A6576C">
        <w:rPr>
          <w:rFonts w:ascii="Times" w:hAnsi="Times" w:cs="Times"/>
          <w:sz w:val="20"/>
          <w:szCs w:val="20"/>
        </w:rPr>
        <w:t>Ibid.</w:t>
      </w:r>
    </w:p>
  </w:footnote>
  <w:footnote w:id="21">
    <w:p w14:paraId="5FB65A65" w14:textId="54609D98" w:rsidR="00A438F8" w:rsidRPr="00A438F8" w:rsidRDefault="00A438F8">
      <w:pPr>
        <w:pStyle w:val="Funotentext"/>
        <w:rPr>
          <w:lang w:val="en-US"/>
        </w:rPr>
      </w:pPr>
      <w:r>
        <w:rPr>
          <w:rStyle w:val="Funotenzeichen"/>
        </w:rPr>
        <w:footnoteRef/>
      </w:r>
      <w:r>
        <w:t xml:space="preserve"> </w:t>
      </w:r>
      <w:r w:rsidRPr="002A2A10">
        <w:rPr>
          <w:rFonts w:ascii="Times" w:hAnsi="Times" w:cs="Times"/>
          <w:lang w:val="en-US"/>
        </w:rPr>
        <w:t>See Human</w:t>
      </w:r>
      <w:r w:rsidRPr="008D560E">
        <w:rPr>
          <w:rFonts w:ascii="Times" w:hAnsi="Times" w:cs="Times"/>
          <w:lang w:val="en-US"/>
        </w:rPr>
        <w:t xml:space="preserve"> Rights Watch, “</w:t>
      </w:r>
      <w:r w:rsidR="009638DA" w:rsidRPr="008D560E">
        <w:rPr>
          <w:rFonts w:ascii="Times" w:hAnsi="Times" w:cs="Times"/>
          <w:lang w:val="en-US"/>
        </w:rPr>
        <w:t xml:space="preserve">Government Critics Languish in Nicaraguan Prisons,” (March 10, 2022) </w:t>
      </w:r>
      <w:r w:rsidR="008D560E" w:rsidRPr="008D560E">
        <w:rPr>
          <w:rFonts w:ascii="Times" w:hAnsi="Times" w:cs="Times"/>
          <w:lang w:val="en-US"/>
        </w:rPr>
        <w:t>Accessed. Jun. 10, 2022, https://www.hrw.org/news/2022/03/10/government-critics-languish-nicaraguan-prisons</w:t>
      </w:r>
      <w:r w:rsidR="003E648D">
        <w:rPr>
          <w:rFonts w:ascii="Times" w:hAnsi="Times" w:cs="Times"/>
          <w:lang w:val="en-US"/>
        </w:rPr>
        <w:t>.</w:t>
      </w:r>
    </w:p>
  </w:footnote>
  <w:footnote w:id="22">
    <w:p w14:paraId="44AC4DCD" w14:textId="3DF54810" w:rsidR="4A63B8DA" w:rsidRPr="00823B20" w:rsidRDefault="4A63B8DA" w:rsidP="4A63B8DA">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w:t>
      </w:r>
      <w:r w:rsidR="686D1076" w:rsidRPr="008E5323">
        <w:rPr>
          <w:rFonts w:ascii="Times" w:hAnsi="Times" w:cs="Times"/>
          <w:sz w:val="20"/>
          <w:szCs w:val="20"/>
        </w:rPr>
        <w:t>Interviews conducted by The Advocates (2015-</w:t>
      </w:r>
      <w:r w:rsidR="0080526F">
        <w:rPr>
          <w:rFonts w:ascii="Times" w:hAnsi="Times" w:cs="Times"/>
          <w:sz w:val="20"/>
          <w:szCs w:val="20"/>
        </w:rPr>
        <w:t>2022</w:t>
      </w:r>
      <w:r w:rsidR="686D1076" w:rsidRPr="008E5323">
        <w:rPr>
          <w:rFonts w:ascii="Times" w:hAnsi="Times" w:cs="Times"/>
          <w:sz w:val="20"/>
          <w:szCs w:val="20"/>
        </w:rPr>
        <w:t>).</w:t>
      </w:r>
      <w:r w:rsidR="008E5323" w:rsidRPr="008E5323">
        <w:rPr>
          <w:rFonts w:ascii="Times" w:hAnsi="Times" w:cs="Times"/>
          <w:color w:val="000000" w:themeColor="text1"/>
          <w:sz w:val="20"/>
          <w:szCs w:val="20"/>
        </w:rPr>
        <w:t xml:space="preserve"> The case information mentioned throughout this report has been taken from client intake and interviews conducted by The Advocates for Human Rights between the time periods of January 2015 and June 2022. The case information, documented by asylum-seekers from </w:t>
      </w:r>
      <w:r w:rsidR="008E5323">
        <w:rPr>
          <w:rFonts w:ascii="Times" w:hAnsi="Times" w:cs="Times"/>
          <w:color w:val="000000" w:themeColor="text1"/>
          <w:sz w:val="20"/>
          <w:szCs w:val="20"/>
        </w:rPr>
        <w:t>Nicaragua</w:t>
      </w:r>
      <w:r w:rsidR="008E5323" w:rsidRPr="008E5323">
        <w:rPr>
          <w:rFonts w:ascii="Times" w:hAnsi="Times" w:cs="Times"/>
          <w:color w:val="000000" w:themeColor="text1"/>
          <w:sz w:val="20"/>
          <w:szCs w:val="20"/>
        </w:rPr>
        <w:t xml:space="preserve">, is anonymous and confidential. As such, some information has been removed from this submission </w:t>
      </w:r>
      <w:proofErr w:type="gramStart"/>
      <w:r w:rsidR="008E5323" w:rsidRPr="008E5323">
        <w:rPr>
          <w:rFonts w:ascii="Times" w:hAnsi="Times" w:cs="Times"/>
          <w:color w:val="000000" w:themeColor="text1"/>
          <w:sz w:val="20"/>
          <w:szCs w:val="20"/>
        </w:rPr>
        <w:t>in order to</w:t>
      </w:r>
      <w:proofErr w:type="gramEnd"/>
      <w:r w:rsidR="008E5323" w:rsidRPr="008E5323">
        <w:rPr>
          <w:rFonts w:ascii="Times" w:hAnsi="Times" w:cs="Times"/>
          <w:color w:val="000000" w:themeColor="text1"/>
          <w:sz w:val="20"/>
          <w:szCs w:val="20"/>
        </w:rPr>
        <w:t xml:space="preserve"> protect the identities of the individuals and their families.</w:t>
      </w:r>
    </w:p>
  </w:footnote>
  <w:footnote w:id="23">
    <w:p w14:paraId="370ED666" w14:textId="5F917523" w:rsidR="00A9027E" w:rsidRPr="00823B20" w:rsidRDefault="005D10F8" w:rsidP="4A63B8DA">
      <w:pPr>
        <w:pStyle w:val="Funotentext"/>
        <w:rPr>
          <w:rFonts w:ascii="Times" w:hAnsi="Times" w:cs="Times"/>
          <w:i/>
          <w:iCs/>
        </w:rPr>
      </w:pPr>
      <w:r w:rsidRPr="00823B20">
        <w:rPr>
          <w:rFonts w:ascii="Times" w:hAnsi="Times" w:cs="Times"/>
          <w:vertAlign w:val="superscript"/>
        </w:rPr>
        <w:footnoteRef/>
      </w:r>
      <w:r w:rsidR="4A63B8DA" w:rsidRPr="00823B20">
        <w:rPr>
          <w:rFonts w:ascii="Times" w:hAnsi="Times" w:cs="Times"/>
        </w:rPr>
        <w:t xml:space="preserve"> Committee Against Torture, </w:t>
      </w:r>
      <w:r w:rsidR="4A63B8DA" w:rsidRPr="00823B20">
        <w:rPr>
          <w:rFonts w:ascii="Times" w:hAnsi="Times" w:cs="Times"/>
          <w:i/>
          <w:iCs/>
        </w:rPr>
        <w:t>List of issues in relation to the second periodic report of</w:t>
      </w:r>
    </w:p>
    <w:p w14:paraId="35D4AF29" w14:textId="787C76A5" w:rsidR="0084004A" w:rsidRPr="00823B20" w:rsidRDefault="4A63B8DA" w:rsidP="00DE77E8">
      <w:pPr>
        <w:pStyle w:val="Funotentext"/>
        <w:rPr>
          <w:rFonts w:ascii="Times" w:hAnsi="Times" w:cs="Times"/>
        </w:rPr>
      </w:pPr>
      <w:r w:rsidRPr="00823B20">
        <w:rPr>
          <w:rFonts w:ascii="Times" w:hAnsi="Times" w:cs="Times"/>
          <w:i/>
          <w:iCs/>
        </w:rPr>
        <w:t>Nicaragua</w:t>
      </w:r>
      <w:r w:rsidRPr="00823B20">
        <w:rPr>
          <w:rFonts w:ascii="Times" w:hAnsi="Times" w:cs="Times"/>
        </w:rPr>
        <w:t>, (December 23, 2020), U.N. Doc, CAT/C/NIC/Q/2</w:t>
      </w:r>
      <w:r w:rsidR="0084004A" w:rsidRPr="00823B20">
        <w:rPr>
          <w:rFonts w:ascii="Times" w:hAnsi="Times" w:cs="Times"/>
        </w:rPr>
        <w:t xml:space="preserve"> </w:t>
      </w:r>
      <w:r w:rsidR="0084004A" w:rsidRPr="00823B20">
        <w:rPr>
          <w:rFonts w:ascii="Times" w:hAnsi="Times" w:cs="Times"/>
          <w:color w:val="000000" w:themeColor="text1"/>
          <w:shd w:val="clear" w:color="auto" w:fill="FFFFFF"/>
        </w:rPr>
        <w:t>¶</w:t>
      </w:r>
      <w:r w:rsidR="0084004A" w:rsidRPr="00823B20">
        <w:rPr>
          <w:rFonts w:ascii="Times" w:hAnsi="Times" w:cs="Times"/>
        </w:rPr>
        <w:t>17.</w:t>
      </w:r>
    </w:p>
  </w:footnote>
  <w:footnote w:id="24">
    <w:p w14:paraId="31AB6A4B" w14:textId="55561216" w:rsidR="00077C38" w:rsidRPr="00823B20" w:rsidRDefault="00077C38" w:rsidP="00077C38">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Committee Against Torture, </w:t>
      </w:r>
      <w:r w:rsidRPr="00823B20">
        <w:rPr>
          <w:rFonts w:ascii="Times" w:hAnsi="Times" w:cs="Times"/>
          <w:i/>
          <w:iCs/>
        </w:rPr>
        <w:t>List of issues in relation to the second periodic report of Nicaragua</w:t>
      </w:r>
      <w:r w:rsidRPr="00823B20">
        <w:rPr>
          <w:rFonts w:ascii="Times" w:hAnsi="Times" w:cs="Times"/>
        </w:rPr>
        <w:t xml:space="preserve">, (December 23, 2020), U.N. Doc, CAT/C/NIC/Q/2 </w:t>
      </w:r>
      <w:r w:rsidR="0084004A" w:rsidRPr="003E648D">
        <w:rPr>
          <w:rFonts w:ascii="Times" w:hAnsi="Times" w:cs="Times"/>
          <w:shd w:val="clear" w:color="auto" w:fill="FFFFFF"/>
        </w:rPr>
        <w:t>¶</w:t>
      </w:r>
      <w:r w:rsidR="0084004A" w:rsidRPr="00823B20">
        <w:rPr>
          <w:rFonts w:ascii="Times" w:hAnsi="Times" w:cs="Times"/>
        </w:rPr>
        <w:t>5.</w:t>
      </w:r>
    </w:p>
  </w:footnote>
  <w:footnote w:id="25">
    <w:p w14:paraId="181986CE" w14:textId="77777777" w:rsidR="00077C38" w:rsidRPr="00823B20" w:rsidRDefault="00077C38" w:rsidP="00077C38">
      <w:pPr>
        <w:pStyle w:val="Funotentext"/>
        <w:rPr>
          <w:rFonts w:ascii="Times" w:hAnsi="Times" w:cs="Times"/>
          <w:i/>
          <w:iCs/>
        </w:rPr>
      </w:pPr>
      <w:r w:rsidRPr="00823B20">
        <w:rPr>
          <w:rStyle w:val="Funotenzeichen"/>
          <w:rFonts w:ascii="Times" w:hAnsi="Times" w:cs="Times"/>
        </w:rPr>
        <w:footnoteRef/>
      </w:r>
      <w:r w:rsidRPr="00823B20">
        <w:rPr>
          <w:rFonts w:ascii="Times" w:hAnsi="Times" w:cs="Times"/>
        </w:rPr>
        <w:t xml:space="preserve"> Committee Against Torture, </w:t>
      </w:r>
      <w:r w:rsidRPr="00823B20">
        <w:rPr>
          <w:rFonts w:ascii="Times" w:hAnsi="Times" w:cs="Times"/>
          <w:i/>
          <w:iCs/>
        </w:rPr>
        <w:t>List of issues in relation to the second periodic report of</w:t>
      </w:r>
    </w:p>
    <w:p w14:paraId="26555239" w14:textId="77777777" w:rsidR="00077C38" w:rsidRPr="00823B20" w:rsidRDefault="00077C38" w:rsidP="00077C38">
      <w:pPr>
        <w:pStyle w:val="Funotentext"/>
        <w:rPr>
          <w:rFonts w:ascii="Times" w:hAnsi="Times" w:cs="Times"/>
          <w:lang w:val="en-US"/>
        </w:rPr>
      </w:pPr>
      <w:r w:rsidRPr="00823B20">
        <w:rPr>
          <w:rFonts w:ascii="Times" w:hAnsi="Times" w:cs="Times"/>
          <w:i/>
          <w:iCs/>
        </w:rPr>
        <w:t>Nicaragua</w:t>
      </w:r>
      <w:r w:rsidRPr="00823B20">
        <w:rPr>
          <w:rFonts w:ascii="Times" w:hAnsi="Times" w:cs="Times"/>
        </w:rPr>
        <w:t xml:space="preserve">, (December 23, 2020), U.N. Doc, CAT/C/NIC/Q/2 </w:t>
      </w:r>
      <w:r w:rsidRPr="003E648D">
        <w:rPr>
          <w:rFonts w:ascii="Times" w:hAnsi="Times" w:cs="Times"/>
          <w:shd w:val="clear" w:color="auto" w:fill="FFFFFF"/>
        </w:rPr>
        <w:t>¶</w:t>
      </w:r>
      <w:r w:rsidRPr="00823B20">
        <w:rPr>
          <w:rFonts w:ascii="Times" w:hAnsi="Times" w:cs="Times"/>
        </w:rPr>
        <w:t>24.</w:t>
      </w:r>
    </w:p>
  </w:footnote>
  <w:footnote w:id="26">
    <w:p w14:paraId="0000005D" w14:textId="198AAC4F" w:rsidR="00A9027E" w:rsidRPr="00823B20" w:rsidRDefault="005D10F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Amnesty International, </w:t>
      </w:r>
      <w:r w:rsidR="686D1076" w:rsidRPr="00823B20">
        <w:rPr>
          <w:rFonts w:ascii="Times" w:hAnsi="Times" w:cs="Times"/>
          <w:i/>
          <w:iCs/>
          <w:sz w:val="20"/>
          <w:szCs w:val="20"/>
        </w:rPr>
        <w:t>Instilling Terror: From Lethal Force to Persecution in Nicaragua</w:t>
      </w:r>
      <w:r w:rsidR="686D1076" w:rsidRPr="00823B20">
        <w:rPr>
          <w:rFonts w:ascii="Times" w:hAnsi="Times" w:cs="Times"/>
          <w:sz w:val="20"/>
          <w:szCs w:val="20"/>
        </w:rPr>
        <w:t xml:space="preserve">, (London: Peter </w:t>
      </w:r>
      <w:proofErr w:type="spellStart"/>
      <w:r w:rsidR="686D1076" w:rsidRPr="00823B20">
        <w:rPr>
          <w:rFonts w:ascii="Times" w:hAnsi="Times" w:cs="Times"/>
          <w:sz w:val="20"/>
          <w:szCs w:val="20"/>
        </w:rPr>
        <w:t>Benenson</w:t>
      </w:r>
      <w:proofErr w:type="spellEnd"/>
      <w:r w:rsidR="686D1076" w:rsidRPr="00823B20">
        <w:rPr>
          <w:rFonts w:ascii="Times" w:hAnsi="Times" w:cs="Times"/>
          <w:sz w:val="20"/>
          <w:szCs w:val="20"/>
        </w:rPr>
        <w:t xml:space="preserve"> House). Also available online at </w:t>
      </w:r>
      <w:hyperlink r:id="rId8">
        <w:r w:rsidR="686D1076" w:rsidRPr="003E648D">
          <w:rPr>
            <w:rStyle w:val="Hyperlink"/>
            <w:rFonts w:ascii="Times" w:hAnsi="Times" w:cs="Times"/>
            <w:color w:val="auto"/>
            <w:sz w:val="20"/>
            <w:szCs w:val="20"/>
            <w:u w:val="none"/>
          </w:rPr>
          <w:t>https://www.amnesty.org/es/wp-content/uploads/2021/05/AMR4392132018ENGLISH.pdf</w:t>
        </w:r>
      </w:hyperlink>
      <w:r w:rsidR="003E648D" w:rsidRPr="003E648D">
        <w:rPr>
          <w:rStyle w:val="Hyperlink"/>
          <w:rFonts w:ascii="Times" w:hAnsi="Times" w:cs="Times"/>
          <w:color w:val="auto"/>
          <w:sz w:val="20"/>
          <w:szCs w:val="20"/>
          <w:u w:val="none"/>
        </w:rPr>
        <w:t>.</w:t>
      </w:r>
    </w:p>
  </w:footnote>
  <w:footnote w:id="27">
    <w:p w14:paraId="0000005E" w14:textId="16F02092" w:rsidR="00A9027E" w:rsidRPr="00823B20" w:rsidRDefault="005D10F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Interviews conducted by The Advocates (2015-20</w:t>
      </w:r>
      <w:r w:rsidR="0084004A" w:rsidRPr="00823B20">
        <w:rPr>
          <w:rFonts w:ascii="Times" w:hAnsi="Times" w:cs="Times"/>
          <w:sz w:val="20"/>
          <w:szCs w:val="20"/>
        </w:rPr>
        <w:t>22</w:t>
      </w:r>
      <w:r w:rsidR="686D1076" w:rsidRPr="00823B20">
        <w:rPr>
          <w:rFonts w:ascii="Times" w:hAnsi="Times" w:cs="Times"/>
          <w:sz w:val="20"/>
          <w:szCs w:val="20"/>
        </w:rPr>
        <w:t>).</w:t>
      </w:r>
    </w:p>
  </w:footnote>
  <w:footnote w:id="28">
    <w:p w14:paraId="0000005F" w14:textId="3F0DF0C7" w:rsidR="00A9027E" w:rsidRPr="00823B20" w:rsidRDefault="005D10F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Interviews conducted by The Advocates (2015-20</w:t>
      </w:r>
      <w:r w:rsidR="0084004A" w:rsidRPr="00823B20">
        <w:rPr>
          <w:rFonts w:ascii="Times" w:hAnsi="Times" w:cs="Times"/>
          <w:sz w:val="20"/>
          <w:szCs w:val="20"/>
        </w:rPr>
        <w:t>22</w:t>
      </w:r>
      <w:r w:rsidR="686D1076" w:rsidRPr="00823B20">
        <w:rPr>
          <w:rFonts w:ascii="Times" w:hAnsi="Times" w:cs="Times"/>
          <w:sz w:val="20"/>
          <w:szCs w:val="20"/>
        </w:rPr>
        <w:t>).</w:t>
      </w:r>
    </w:p>
  </w:footnote>
  <w:footnote w:id="29">
    <w:p w14:paraId="00000065" w14:textId="6A07DAB2" w:rsidR="00A9027E" w:rsidRPr="00823B20" w:rsidRDefault="005D10F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Interviews conducted by The Advocates (2015-20</w:t>
      </w:r>
      <w:r w:rsidR="0084004A" w:rsidRPr="00823B20">
        <w:rPr>
          <w:rFonts w:ascii="Times" w:hAnsi="Times" w:cs="Times"/>
          <w:sz w:val="20"/>
          <w:szCs w:val="20"/>
        </w:rPr>
        <w:t>22</w:t>
      </w:r>
      <w:r w:rsidR="686D1076" w:rsidRPr="00823B20">
        <w:rPr>
          <w:rFonts w:ascii="Times" w:hAnsi="Times" w:cs="Times"/>
          <w:sz w:val="20"/>
          <w:szCs w:val="20"/>
        </w:rPr>
        <w:t>).</w:t>
      </w:r>
    </w:p>
  </w:footnote>
  <w:footnote w:id="30">
    <w:p w14:paraId="30EADE3F" w14:textId="39BD052C" w:rsidR="4A63B8DA" w:rsidRPr="00823B20" w:rsidRDefault="4A63B8DA" w:rsidP="4A63B8DA">
      <w:pPr>
        <w:pStyle w:val="Funotentext"/>
        <w:rPr>
          <w:rFonts w:ascii="Times" w:hAnsi="Times" w:cs="Times"/>
          <w:i/>
          <w:iCs/>
        </w:rPr>
      </w:pPr>
      <w:r w:rsidRPr="00823B20">
        <w:rPr>
          <w:rStyle w:val="Funotenzeichen"/>
          <w:rFonts w:ascii="Times" w:hAnsi="Times" w:cs="Times"/>
        </w:rPr>
        <w:footnoteRef/>
      </w:r>
      <w:r w:rsidRPr="00823B20">
        <w:rPr>
          <w:rFonts w:ascii="Times" w:hAnsi="Times" w:cs="Times"/>
        </w:rPr>
        <w:t xml:space="preserve"> Committee Against Torture, </w:t>
      </w:r>
      <w:r w:rsidRPr="00823B20">
        <w:rPr>
          <w:rFonts w:ascii="Times" w:hAnsi="Times" w:cs="Times"/>
          <w:i/>
          <w:iCs/>
        </w:rPr>
        <w:t>List of issues in relation to the second periodic report of</w:t>
      </w:r>
    </w:p>
    <w:p w14:paraId="3F2A6856" w14:textId="592D372C" w:rsidR="4A63B8DA" w:rsidRPr="00823B20" w:rsidRDefault="4A63B8DA" w:rsidP="4A63B8DA">
      <w:pPr>
        <w:pStyle w:val="Funotentext"/>
        <w:rPr>
          <w:rFonts w:ascii="Times" w:hAnsi="Times" w:cs="Times"/>
        </w:rPr>
      </w:pPr>
      <w:r w:rsidRPr="00823B20">
        <w:rPr>
          <w:rFonts w:ascii="Times" w:hAnsi="Times" w:cs="Times"/>
          <w:i/>
          <w:iCs/>
        </w:rPr>
        <w:t>Nicaragua</w:t>
      </w:r>
      <w:r w:rsidRPr="00823B20">
        <w:rPr>
          <w:rFonts w:ascii="Times" w:hAnsi="Times" w:cs="Times"/>
        </w:rPr>
        <w:t>, (December 23, 2020), U.N. Doc, CAT/C/NIC/Q/2</w:t>
      </w:r>
      <w:r w:rsidR="00266123" w:rsidRPr="00823B20">
        <w:rPr>
          <w:rFonts w:ascii="Times" w:hAnsi="Times" w:cs="Times"/>
        </w:rPr>
        <w:t xml:space="preserve"> </w:t>
      </w:r>
      <w:r w:rsidR="00266123" w:rsidRPr="003E648D">
        <w:rPr>
          <w:rFonts w:ascii="Times" w:hAnsi="Times" w:cs="Times"/>
          <w:shd w:val="clear" w:color="auto" w:fill="FFFFFF"/>
        </w:rPr>
        <w:t>¶</w:t>
      </w:r>
      <w:r w:rsidR="00266123" w:rsidRPr="00823B20">
        <w:rPr>
          <w:rFonts w:ascii="Times" w:hAnsi="Times" w:cs="Times"/>
        </w:rPr>
        <w:t>27b.</w:t>
      </w:r>
    </w:p>
  </w:footnote>
  <w:footnote w:id="31">
    <w:p w14:paraId="060C834C" w14:textId="2871FC13" w:rsidR="4A63B8DA" w:rsidRPr="003E648D" w:rsidRDefault="4A63B8DA" w:rsidP="4A63B8DA">
      <w:pPr>
        <w:pStyle w:val="Funotentext"/>
        <w:rPr>
          <w:rFonts w:ascii="Times" w:hAnsi="Times" w:cs="Times"/>
          <w:lang w:val="fr-FR"/>
        </w:rPr>
      </w:pPr>
      <w:r w:rsidRPr="00823B20">
        <w:rPr>
          <w:rStyle w:val="Funotenzeichen"/>
          <w:rFonts w:ascii="Times" w:hAnsi="Times" w:cs="Times"/>
        </w:rPr>
        <w:footnoteRef/>
      </w:r>
      <w:r w:rsidRPr="003E648D">
        <w:rPr>
          <w:rFonts w:ascii="Times" w:hAnsi="Times" w:cs="Times"/>
          <w:lang w:val="fr-FR"/>
        </w:rPr>
        <w:t xml:space="preserve"> </w:t>
      </w:r>
      <w:proofErr w:type="spellStart"/>
      <w:r w:rsidRPr="003E648D">
        <w:rPr>
          <w:rFonts w:ascii="Times" w:eastAsia="Times New Roman" w:hAnsi="Times" w:cs="Times"/>
          <w:lang w:val="fr-FR"/>
        </w:rPr>
        <w:t>Constitución</w:t>
      </w:r>
      <w:proofErr w:type="spellEnd"/>
      <w:r w:rsidRPr="003E648D">
        <w:rPr>
          <w:rFonts w:ascii="Times" w:eastAsia="Times New Roman" w:hAnsi="Times" w:cs="Times"/>
          <w:lang w:val="fr-FR"/>
        </w:rPr>
        <w:t xml:space="preserve"> </w:t>
      </w:r>
      <w:proofErr w:type="spellStart"/>
      <w:r w:rsidRPr="003E648D">
        <w:rPr>
          <w:rFonts w:ascii="Times" w:eastAsia="Times New Roman" w:hAnsi="Times" w:cs="Times"/>
          <w:lang w:val="fr-FR"/>
        </w:rPr>
        <w:t>Política</w:t>
      </w:r>
      <w:proofErr w:type="spellEnd"/>
      <w:r w:rsidRPr="003E648D">
        <w:rPr>
          <w:rFonts w:ascii="Times" w:eastAsia="Times New Roman" w:hAnsi="Times" w:cs="Times"/>
          <w:lang w:val="fr-FR"/>
        </w:rPr>
        <w:t xml:space="preserve"> de la República de Nicaragua art. 52, 53, 54</w:t>
      </w:r>
      <w:r w:rsidR="003F7357" w:rsidRPr="003E648D">
        <w:rPr>
          <w:rFonts w:ascii="Times" w:eastAsia="Times New Roman" w:hAnsi="Times" w:cs="Times"/>
          <w:lang w:val="fr-FR"/>
        </w:rPr>
        <w:t xml:space="preserve"> [NI]</w:t>
      </w:r>
      <w:r w:rsidRPr="003E648D">
        <w:rPr>
          <w:rFonts w:ascii="Times" w:eastAsia="Times New Roman" w:hAnsi="Times" w:cs="Times"/>
          <w:lang w:val="fr-FR"/>
        </w:rPr>
        <w:t>.</w:t>
      </w:r>
    </w:p>
  </w:footnote>
  <w:footnote w:id="32">
    <w:p w14:paraId="4EA64761" w14:textId="5BB28E5F" w:rsidR="4A63B8DA" w:rsidRPr="00823B20" w:rsidRDefault="4A63B8DA" w:rsidP="4A63B8DA">
      <w:pPr>
        <w:pStyle w:val="Funotentext"/>
        <w:rPr>
          <w:rFonts w:ascii="Times" w:hAnsi="Times" w:cs="Times"/>
        </w:rPr>
      </w:pPr>
      <w:r w:rsidRPr="00823B20">
        <w:rPr>
          <w:rStyle w:val="Funotenzeichen"/>
          <w:rFonts w:ascii="Times" w:hAnsi="Times" w:cs="Times"/>
        </w:rPr>
        <w:footnoteRef/>
      </w:r>
      <w:r w:rsidRPr="00823B20">
        <w:rPr>
          <w:rFonts w:ascii="Times" w:hAnsi="Times" w:cs="Times"/>
        </w:rPr>
        <w:t xml:space="preserve"> </w:t>
      </w:r>
      <w:r w:rsidRPr="00823B20">
        <w:rPr>
          <w:rFonts w:ascii="Times" w:eastAsia="Times New Roman" w:hAnsi="Times" w:cs="Times"/>
          <w:lang w:val="en-US"/>
        </w:rPr>
        <w:t xml:space="preserve">Kenning, Chris, </w:t>
      </w:r>
      <w:r w:rsidRPr="00823B20">
        <w:rPr>
          <w:rFonts w:ascii="Times" w:eastAsia="Times New Roman" w:hAnsi="Times" w:cs="Times"/>
          <w:i/>
          <w:iCs/>
          <w:lang w:val="en-US"/>
        </w:rPr>
        <w:t xml:space="preserve">A year into Nicaragua Crisis women face ‘dramatic consequences,’ </w:t>
      </w:r>
      <w:r w:rsidRPr="00823B20">
        <w:rPr>
          <w:rFonts w:ascii="Times" w:eastAsia="Times New Roman" w:hAnsi="Times" w:cs="Times"/>
          <w:lang w:val="en-US"/>
        </w:rPr>
        <w:t xml:space="preserve">Aljazeera, 18 Apr. 2019, </w:t>
      </w:r>
      <w:hyperlink r:id="rId9">
        <w:r w:rsidRPr="003E648D">
          <w:rPr>
            <w:rStyle w:val="Hyperlink"/>
            <w:rFonts w:ascii="Times" w:eastAsia="Times New Roman" w:hAnsi="Times" w:cs="Times"/>
            <w:color w:val="auto"/>
            <w:u w:val="none"/>
            <w:lang w:val="en-US"/>
          </w:rPr>
          <w:t>https://www.aljazeera.com/news/2019/04/year-nicaragua-crisis-women-face-dramatic-consequences-190418212037100.html</w:t>
        </w:r>
      </w:hyperlink>
      <w:r w:rsidR="003E648D" w:rsidRPr="003E648D">
        <w:rPr>
          <w:rStyle w:val="Hyperlink"/>
          <w:rFonts w:ascii="Times" w:eastAsia="Times New Roman" w:hAnsi="Times" w:cs="Times"/>
          <w:color w:val="auto"/>
          <w:u w:val="none"/>
          <w:lang w:val="en-US"/>
        </w:rPr>
        <w:t>.</w:t>
      </w:r>
    </w:p>
  </w:footnote>
  <w:footnote w:id="33">
    <w:p w14:paraId="12D665E5" w14:textId="7E4FB04C" w:rsidR="4A63B8DA" w:rsidRPr="00823B20" w:rsidRDefault="4A63B8DA" w:rsidP="4A63B8DA">
      <w:pPr>
        <w:pStyle w:val="Funotentext"/>
        <w:rPr>
          <w:rFonts w:ascii="Times" w:hAnsi="Times" w:cs="Times"/>
        </w:rPr>
      </w:pPr>
      <w:r w:rsidRPr="00823B20">
        <w:rPr>
          <w:rStyle w:val="Funotenzeichen"/>
          <w:rFonts w:ascii="Times" w:hAnsi="Times" w:cs="Times"/>
        </w:rPr>
        <w:footnoteRef/>
      </w:r>
      <w:r w:rsidRPr="00823B20">
        <w:rPr>
          <w:rFonts w:ascii="Times" w:hAnsi="Times" w:cs="Times"/>
        </w:rPr>
        <w:t>Interviews conducted by The Advocates (2015-</w:t>
      </w:r>
      <w:r w:rsidR="00557B86" w:rsidRPr="00823B20">
        <w:rPr>
          <w:rFonts w:ascii="Times" w:hAnsi="Times" w:cs="Times"/>
        </w:rPr>
        <w:t>2022</w:t>
      </w:r>
      <w:r w:rsidRPr="00823B20">
        <w:rPr>
          <w:rFonts w:ascii="Times" w:hAnsi="Times" w:cs="Times"/>
        </w:rPr>
        <w:t>).</w:t>
      </w:r>
    </w:p>
  </w:footnote>
  <w:footnote w:id="34">
    <w:p w14:paraId="673DA601" w14:textId="6C0CAC0C" w:rsidR="00E752C9" w:rsidRPr="00823B20" w:rsidRDefault="00E752C9">
      <w:pPr>
        <w:pStyle w:val="Funotentext"/>
        <w:rPr>
          <w:rFonts w:ascii="Times" w:hAnsi="Times" w:cs="Times"/>
          <w:lang w:val="en-US"/>
        </w:rPr>
      </w:pPr>
      <w:r w:rsidRPr="00823B20">
        <w:rPr>
          <w:rStyle w:val="Funotenzeichen"/>
          <w:rFonts w:ascii="Times" w:hAnsi="Times" w:cs="Times"/>
        </w:rPr>
        <w:footnoteRef/>
      </w:r>
      <w:r w:rsidR="00395199" w:rsidRPr="00823B20">
        <w:rPr>
          <w:rFonts w:ascii="Times" w:hAnsi="Times" w:cs="Times"/>
        </w:rPr>
        <w:t xml:space="preserve">Frontline Defenders, </w:t>
      </w:r>
      <w:r w:rsidR="00942441" w:rsidRPr="00823B20">
        <w:rPr>
          <w:rFonts w:ascii="Times" w:hAnsi="Times" w:cs="Times"/>
        </w:rPr>
        <w:t xml:space="preserve">“Detention and assault of Women Human Rights Defenders from the </w:t>
      </w:r>
      <w:proofErr w:type="spellStart"/>
      <w:r w:rsidR="00942441" w:rsidRPr="00823B20">
        <w:rPr>
          <w:rFonts w:ascii="Times" w:hAnsi="Times" w:cs="Times"/>
        </w:rPr>
        <w:t>As</w:t>
      </w:r>
      <w:r w:rsidR="00F6666A" w:rsidRPr="00823B20">
        <w:rPr>
          <w:rFonts w:ascii="Times" w:hAnsi="Times" w:cs="Times"/>
        </w:rPr>
        <w:t>ociacion</w:t>
      </w:r>
      <w:proofErr w:type="spellEnd"/>
      <w:r w:rsidR="00F6666A" w:rsidRPr="00823B20">
        <w:rPr>
          <w:rFonts w:ascii="Times" w:hAnsi="Times" w:cs="Times"/>
        </w:rPr>
        <w:t xml:space="preserve"> de Madres de Abril (AMA</w:t>
      </w:r>
      <w:r w:rsidR="00650218" w:rsidRPr="00823B20">
        <w:rPr>
          <w:rFonts w:ascii="Times" w:hAnsi="Times" w:cs="Times"/>
        </w:rPr>
        <w:t xml:space="preserve">), </w:t>
      </w:r>
      <w:r w:rsidR="00F875B1" w:rsidRPr="00823B20">
        <w:rPr>
          <w:rFonts w:ascii="Times" w:hAnsi="Times" w:cs="Times"/>
        </w:rPr>
        <w:t>accessed Jun. 10</w:t>
      </w:r>
      <w:r w:rsidR="00DD5696" w:rsidRPr="00823B20">
        <w:rPr>
          <w:rFonts w:ascii="Times" w:hAnsi="Times" w:cs="Times"/>
        </w:rPr>
        <w:t>,2020</w:t>
      </w:r>
      <w:r w:rsidR="00097B39" w:rsidRPr="00823B20">
        <w:rPr>
          <w:rFonts w:ascii="Times" w:hAnsi="Times" w:cs="Times"/>
        </w:rPr>
        <w:t xml:space="preserve">, </w:t>
      </w:r>
      <w:r w:rsidRPr="00823B20">
        <w:rPr>
          <w:rFonts w:ascii="Times" w:hAnsi="Times" w:cs="Times"/>
        </w:rPr>
        <w:t>https://www.frontlinedefenders.org/en/case/detention-and-assault-women-human-rights-defenders-asociación-madres-de-abril-ama</w:t>
      </w:r>
      <w:r w:rsidR="003E648D" w:rsidRPr="003E648D">
        <w:rPr>
          <w:rFonts w:ascii="Times" w:hAnsi="Times" w:cs="Times"/>
        </w:rPr>
        <w:t>.</w:t>
      </w:r>
    </w:p>
  </w:footnote>
  <w:footnote w:id="35">
    <w:p w14:paraId="05E4BE12" w14:textId="77649F55" w:rsidR="003F3BA3" w:rsidRPr="00823B20" w:rsidRDefault="003F3BA3">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r w:rsidRPr="00823B20">
        <w:rPr>
          <w:rFonts w:ascii="Times" w:hAnsi="Times" w:cs="Times"/>
          <w:lang w:val="en-US"/>
        </w:rPr>
        <w:t>Infra note</w:t>
      </w:r>
      <w:r w:rsidR="00B17B38" w:rsidRPr="00823B20">
        <w:rPr>
          <w:rFonts w:ascii="Times" w:hAnsi="Times" w:cs="Times"/>
          <w:lang w:val="en-US"/>
        </w:rPr>
        <w:t xml:space="preserve"> 49.</w:t>
      </w:r>
    </w:p>
  </w:footnote>
  <w:footnote w:id="36">
    <w:p w14:paraId="2F3F7EB4" w14:textId="78010F3D" w:rsidR="00B17B38" w:rsidRPr="00823B20" w:rsidRDefault="00B17B38" w:rsidP="00C82D61">
      <w:pPr>
        <w:rPr>
          <w:rFonts w:ascii="Times" w:eastAsia="Times New Roman" w:hAnsi="Times" w:cs="Times"/>
          <w:sz w:val="20"/>
          <w:szCs w:val="20"/>
          <w:lang w:val="en-US" w:eastAsia="en-US"/>
        </w:rPr>
      </w:pPr>
      <w:r w:rsidRPr="00823B20">
        <w:rPr>
          <w:rStyle w:val="Funotenzeichen"/>
          <w:rFonts w:ascii="Times" w:hAnsi="Times" w:cs="Times"/>
          <w:sz w:val="20"/>
          <w:szCs w:val="20"/>
        </w:rPr>
        <w:footnoteRef/>
      </w:r>
      <w:r w:rsidRPr="00823B20">
        <w:rPr>
          <w:rFonts w:ascii="Times" w:hAnsi="Times" w:cs="Times"/>
          <w:sz w:val="20"/>
          <w:szCs w:val="20"/>
        </w:rPr>
        <w:t xml:space="preserve"> </w:t>
      </w:r>
      <w:proofErr w:type="spellStart"/>
      <w:r w:rsidR="00E05850" w:rsidRPr="002A2A10">
        <w:rPr>
          <w:rFonts w:ascii="Times" w:hAnsi="Times" w:cs="Times"/>
          <w:sz w:val="20"/>
          <w:szCs w:val="20"/>
        </w:rPr>
        <w:t>Iniciativa</w:t>
      </w:r>
      <w:proofErr w:type="spellEnd"/>
      <w:r w:rsidR="00E05850" w:rsidRPr="002A2A10">
        <w:rPr>
          <w:rFonts w:ascii="Times" w:hAnsi="Times" w:cs="Times"/>
          <w:sz w:val="20"/>
          <w:szCs w:val="20"/>
        </w:rPr>
        <w:t xml:space="preserve"> Mesoamerica de </w:t>
      </w:r>
      <w:proofErr w:type="spellStart"/>
      <w:r w:rsidR="00E05850" w:rsidRPr="002A2A10">
        <w:rPr>
          <w:rFonts w:ascii="Times" w:hAnsi="Times" w:cs="Times"/>
          <w:sz w:val="20"/>
          <w:szCs w:val="20"/>
        </w:rPr>
        <w:t>Defensoras</w:t>
      </w:r>
      <w:proofErr w:type="spellEnd"/>
      <w:r w:rsidR="00E05850" w:rsidRPr="002A2A10">
        <w:rPr>
          <w:rFonts w:ascii="Times" w:hAnsi="Times" w:cs="Times"/>
          <w:sz w:val="20"/>
          <w:szCs w:val="20"/>
        </w:rPr>
        <w:t xml:space="preserve"> de Derechos Humanos, </w:t>
      </w:r>
      <w:r w:rsidR="00097B39" w:rsidRPr="002A2A10">
        <w:rPr>
          <w:rFonts w:ascii="Times" w:hAnsi="Times" w:cs="Times"/>
          <w:sz w:val="20"/>
          <w:szCs w:val="20"/>
        </w:rPr>
        <w:t>“</w:t>
      </w:r>
      <w:r w:rsidR="00E05850" w:rsidRPr="002A2A10">
        <w:rPr>
          <w:rFonts w:ascii="Times" w:hAnsi="Times" w:cs="Times"/>
          <w:i/>
          <w:iCs/>
          <w:sz w:val="20"/>
          <w:szCs w:val="20"/>
        </w:rPr>
        <w:t>Another round of massive closures raises the tally to 49 feminist and women’s rights organizations illegally cancelled by Daniel Ortega since 2018</w:t>
      </w:r>
      <w:r w:rsidR="00097B39" w:rsidRPr="002A2A10">
        <w:rPr>
          <w:rFonts w:ascii="Times" w:hAnsi="Times" w:cs="Times"/>
          <w:i/>
          <w:iCs/>
          <w:sz w:val="20"/>
          <w:szCs w:val="20"/>
        </w:rPr>
        <w:t>”</w:t>
      </w:r>
      <w:r w:rsidR="00C82D61" w:rsidRPr="002A2A10">
        <w:rPr>
          <w:rFonts w:ascii="Times" w:hAnsi="Times" w:cs="Times"/>
          <w:i/>
          <w:iCs/>
          <w:sz w:val="20"/>
          <w:szCs w:val="20"/>
        </w:rPr>
        <w:t xml:space="preserve"> (</w:t>
      </w:r>
      <w:r w:rsidR="00C82D61" w:rsidRPr="002A2A10">
        <w:rPr>
          <w:rFonts w:ascii="Times" w:eastAsia="Times New Roman" w:hAnsi="Times" w:cs="Times"/>
          <w:sz w:val="20"/>
          <w:szCs w:val="20"/>
          <w:shd w:val="clear" w:color="auto" w:fill="FFFFFF"/>
          <w:lang w:val="en-US" w:eastAsia="en-US"/>
        </w:rPr>
        <w:t>3 June 2022</w:t>
      </w:r>
      <w:r w:rsidR="00097B39" w:rsidRPr="002A2A10">
        <w:rPr>
          <w:rFonts w:ascii="Times" w:eastAsia="Times New Roman" w:hAnsi="Times" w:cs="Times"/>
          <w:sz w:val="20"/>
          <w:szCs w:val="20"/>
          <w:shd w:val="clear" w:color="auto" w:fill="FFFFFF"/>
          <w:lang w:val="en-US" w:eastAsia="en-US"/>
        </w:rPr>
        <w:t xml:space="preserve">), </w:t>
      </w:r>
      <w:r w:rsidR="002A2A10" w:rsidRPr="002A2A10">
        <w:rPr>
          <w:rFonts w:ascii="Times" w:eastAsia="Times New Roman" w:hAnsi="Times" w:cs="Times"/>
          <w:sz w:val="20"/>
          <w:szCs w:val="20"/>
          <w:shd w:val="clear" w:color="auto" w:fill="FFFFFF"/>
          <w:lang w:val="en-US" w:eastAsia="en-US"/>
        </w:rPr>
        <w:t>A</w:t>
      </w:r>
      <w:r w:rsidR="00097B39" w:rsidRPr="002A2A10">
        <w:rPr>
          <w:rFonts w:ascii="Times" w:eastAsia="Times New Roman" w:hAnsi="Times" w:cs="Times"/>
          <w:sz w:val="20"/>
          <w:szCs w:val="20"/>
          <w:shd w:val="clear" w:color="auto" w:fill="FFFFFF"/>
          <w:lang w:val="en-US" w:eastAsia="en-US"/>
        </w:rPr>
        <w:t xml:space="preserve">ccessed </w:t>
      </w:r>
      <w:r w:rsidR="00B056FC" w:rsidRPr="002A2A10">
        <w:rPr>
          <w:rFonts w:ascii="Times" w:eastAsia="Times New Roman" w:hAnsi="Times" w:cs="Times"/>
          <w:sz w:val="20"/>
          <w:szCs w:val="20"/>
          <w:shd w:val="clear" w:color="auto" w:fill="FFFFFF"/>
          <w:lang w:val="en-US" w:eastAsia="en-US"/>
        </w:rPr>
        <w:t xml:space="preserve">Jun. 10, 2022, </w:t>
      </w:r>
      <w:r w:rsidR="00E05850" w:rsidRPr="002A2A10">
        <w:rPr>
          <w:rFonts w:ascii="Times" w:hAnsi="Times" w:cs="Times"/>
          <w:sz w:val="20"/>
          <w:szCs w:val="20"/>
        </w:rPr>
        <w:t>https://im-defensoras.org/2022/06/whrd-alert-nicaragua-another-round-of-massive-closures-raises-the-tally-to-49-feminist-and-womens-rights-organizations-illegally-cancelled-by-daniel-ortega-since-2018</w:t>
      </w:r>
      <w:r w:rsidR="00E05850" w:rsidRPr="003E648D">
        <w:rPr>
          <w:rFonts w:ascii="Times" w:hAnsi="Times" w:cs="Times"/>
          <w:sz w:val="20"/>
          <w:szCs w:val="20"/>
        </w:rPr>
        <w:t>/</w:t>
      </w:r>
      <w:r w:rsidR="003E648D" w:rsidRPr="003E648D">
        <w:rPr>
          <w:rFonts w:ascii="Times" w:hAnsi="Times" w:cs="Times"/>
          <w:sz w:val="20"/>
          <w:szCs w:val="20"/>
        </w:rPr>
        <w:t>.</w:t>
      </w:r>
    </w:p>
  </w:footnote>
  <w:footnote w:id="37">
    <w:p w14:paraId="76D9D4E9" w14:textId="3D314AE3" w:rsidR="00B669D0" w:rsidRPr="00823B20" w:rsidRDefault="00B669D0">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proofErr w:type="spellStart"/>
      <w:r w:rsidR="002B6393" w:rsidRPr="00823B20">
        <w:rPr>
          <w:rFonts w:ascii="Times" w:hAnsi="Times" w:cs="Times"/>
        </w:rPr>
        <w:t>Iniciativa</w:t>
      </w:r>
      <w:proofErr w:type="spellEnd"/>
      <w:r w:rsidR="002B6393" w:rsidRPr="00823B20">
        <w:rPr>
          <w:rFonts w:ascii="Times" w:hAnsi="Times" w:cs="Times"/>
        </w:rPr>
        <w:t xml:space="preserve"> </w:t>
      </w:r>
      <w:proofErr w:type="spellStart"/>
      <w:r w:rsidR="002B6393" w:rsidRPr="00823B20">
        <w:rPr>
          <w:rFonts w:ascii="Times" w:hAnsi="Times" w:cs="Times"/>
        </w:rPr>
        <w:t>Mesoamericana</w:t>
      </w:r>
      <w:proofErr w:type="spellEnd"/>
      <w:r w:rsidR="002B6393" w:rsidRPr="00823B20">
        <w:rPr>
          <w:rFonts w:ascii="Times" w:hAnsi="Times" w:cs="Times"/>
        </w:rPr>
        <w:t xml:space="preserve"> de </w:t>
      </w:r>
      <w:proofErr w:type="spellStart"/>
      <w:r w:rsidR="002B6393" w:rsidRPr="00823B20">
        <w:rPr>
          <w:rFonts w:ascii="Times" w:hAnsi="Times" w:cs="Times"/>
        </w:rPr>
        <w:t>Mujeres</w:t>
      </w:r>
      <w:proofErr w:type="spellEnd"/>
      <w:r w:rsidR="002B6393" w:rsidRPr="00823B20">
        <w:rPr>
          <w:rFonts w:ascii="Times" w:hAnsi="Times" w:cs="Times"/>
        </w:rPr>
        <w:t xml:space="preserve"> </w:t>
      </w:r>
      <w:proofErr w:type="spellStart"/>
      <w:r w:rsidR="002B6393" w:rsidRPr="00823B20">
        <w:rPr>
          <w:rFonts w:ascii="Times" w:hAnsi="Times" w:cs="Times"/>
        </w:rPr>
        <w:t>Defensoras</w:t>
      </w:r>
      <w:proofErr w:type="spellEnd"/>
      <w:r w:rsidR="002B6393" w:rsidRPr="00823B20">
        <w:rPr>
          <w:rFonts w:ascii="Times" w:hAnsi="Times" w:cs="Times"/>
        </w:rPr>
        <w:t xml:space="preserve"> de Derechos Humanos, “Feminist Political Prisoners </w:t>
      </w:r>
      <w:r w:rsidR="00B516C5" w:rsidRPr="00823B20">
        <w:rPr>
          <w:rFonts w:ascii="Times" w:hAnsi="Times" w:cs="Times"/>
        </w:rPr>
        <w:t xml:space="preserve">Face Torture and Abuse” </w:t>
      </w:r>
      <w:r w:rsidR="001A5D19" w:rsidRPr="00823B20">
        <w:rPr>
          <w:rFonts w:ascii="Times" w:hAnsi="Times" w:cs="Times"/>
        </w:rPr>
        <w:t>(</w:t>
      </w:r>
      <w:r w:rsidR="001D3B5C" w:rsidRPr="00823B20">
        <w:rPr>
          <w:rFonts w:ascii="Times" w:hAnsi="Times" w:cs="Times"/>
        </w:rPr>
        <w:t xml:space="preserve">Dec. 17, 2021) Accessed Jun. 10, 2021, </w:t>
      </w:r>
      <w:r w:rsidR="00E13144" w:rsidRPr="00823B20">
        <w:rPr>
          <w:rFonts w:ascii="Times" w:hAnsi="Times" w:cs="Times"/>
        </w:rPr>
        <w:t>https://im-defensoras.org/2021/12/whrd-alert-nicaragua-feminist-political-prisoners-face-torture-and-abuse/</w:t>
      </w:r>
      <w:r w:rsidR="003E648D">
        <w:rPr>
          <w:rFonts w:ascii="Times" w:hAnsi="Times" w:cs="Times"/>
        </w:rPr>
        <w:t>.</w:t>
      </w:r>
    </w:p>
  </w:footnote>
  <w:footnote w:id="38">
    <w:p w14:paraId="2FD1CA34" w14:textId="113EBF02" w:rsidR="78ED0928" w:rsidRPr="00823B20" w:rsidRDefault="78ED0928" w:rsidP="4A63B8DA">
      <w:pPr>
        <w:pStyle w:val="Funotentext"/>
        <w:rPr>
          <w:rFonts w:ascii="Times" w:hAnsi="Times" w:cs="Times"/>
          <w:i/>
          <w:iCs/>
        </w:rPr>
      </w:pPr>
      <w:r w:rsidRPr="00823B20">
        <w:rPr>
          <w:rFonts w:ascii="Times" w:hAnsi="Times" w:cs="Times"/>
          <w:vertAlign w:val="superscript"/>
        </w:rPr>
        <w:footnoteRef/>
      </w:r>
      <w:r w:rsidR="4A63B8DA" w:rsidRPr="00823B20">
        <w:rPr>
          <w:rFonts w:ascii="Times" w:hAnsi="Times" w:cs="Times"/>
        </w:rPr>
        <w:t xml:space="preserve"> Committee Against Torture, </w:t>
      </w:r>
      <w:r w:rsidR="4A63B8DA" w:rsidRPr="00823B20">
        <w:rPr>
          <w:rFonts w:ascii="Times" w:hAnsi="Times" w:cs="Times"/>
          <w:i/>
          <w:iCs/>
        </w:rPr>
        <w:t>List of issues in relation to the second periodic report of</w:t>
      </w:r>
    </w:p>
    <w:p w14:paraId="39F9CAC9" w14:textId="2712AA20" w:rsidR="78ED0928" w:rsidRPr="00823B20" w:rsidRDefault="4A63B8DA" w:rsidP="00DE77E8">
      <w:pPr>
        <w:pStyle w:val="Funotentext"/>
        <w:rPr>
          <w:rFonts w:ascii="Times" w:hAnsi="Times" w:cs="Times"/>
        </w:rPr>
      </w:pPr>
      <w:r w:rsidRPr="00823B20">
        <w:rPr>
          <w:rFonts w:ascii="Times" w:hAnsi="Times" w:cs="Times"/>
          <w:i/>
          <w:iCs/>
        </w:rPr>
        <w:t>Nicaragua</w:t>
      </w:r>
      <w:r w:rsidRPr="00823B20">
        <w:rPr>
          <w:rFonts w:ascii="Times" w:hAnsi="Times" w:cs="Times"/>
        </w:rPr>
        <w:t>, (December 23, 2020), U.N. Doc, CAT/C/NIC/Q/2</w:t>
      </w:r>
      <w:r w:rsidR="003E648D" w:rsidRPr="003E648D">
        <w:rPr>
          <w:rFonts w:ascii="Times" w:hAnsi="Times" w:cs="Times"/>
        </w:rPr>
        <w:t>.</w:t>
      </w:r>
    </w:p>
  </w:footnote>
  <w:footnote w:id="39">
    <w:p w14:paraId="049182CE" w14:textId="1215684B" w:rsidR="00260F59" w:rsidRPr="002E05FD" w:rsidRDefault="00260F59">
      <w:pPr>
        <w:pStyle w:val="Funotentext"/>
        <w:rPr>
          <w:rFonts w:ascii="Times" w:hAnsi="Times" w:cs="Times"/>
          <w:lang w:val="en-US"/>
        </w:rPr>
      </w:pPr>
      <w:r w:rsidRPr="002E05FD">
        <w:rPr>
          <w:rStyle w:val="Funotenzeichen"/>
          <w:rFonts w:ascii="Times" w:hAnsi="Times" w:cs="Times"/>
        </w:rPr>
        <w:footnoteRef/>
      </w:r>
      <w:r w:rsidRPr="002E05FD">
        <w:rPr>
          <w:rFonts w:ascii="Times" w:hAnsi="Times" w:cs="Times"/>
        </w:rPr>
        <w:t xml:space="preserve"> </w:t>
      </w:r>
      <w:r w:rsidRPr="002E05FD">
        <w:rPr>
          <w:rFonts w:ascii="Times" w:hAnsi="Times" w:cs="Times"/>
          <w:lang w:val="en-US"/>
        </w:rPr>
        <w:t>See</w:t>
      </w:r>
      <w:r w:rsidR="003B5D51" w:rsidRPr="002E05FD">
        <w:rPr>
          <w:rFonts w:ascii="Times" w:hAnsi="Times" w:cs="Times"/>
        </w:rPr>
        <w:t xml:space="preserve"> Inter-American Commission on Human Rights,</w:t>
      </w:r>
      <w:r w:rsidRPr="002E05FD">
        <w:rPr>
          <w:rFonts w:ascii="Times" w:hAnsi="Times" w:cs="Times"/>
          <w:lang w:val="en-US"/>
        </w:rPr>
        <w:t xml:space="preserve"> </w:t>
      </w:r>
      <w:r w:rsidR="003B5D51" w:rsidRPr="002E05FD">
        <w:rPr>
          <w:rFonts w:ascii="Times" w:hAnsi="Times" w:cs="Times"/>
          <w:lang w:val="en-US"/>
        </w:rPr>
        <w:t>“</w:t>
      </w:r>
      <w:r w:rsidR="003B5D51" w:rsidRPr="002E05FD">
        <w:rPr>
          <w:rFonts w:ascii="Times" w:eastAsia="Times New Roman" w:hAnsi="Times" w:cs="Times"/>
        </w:rPr>
        <w:t xml:space="preserve">Special Monitoring Mechanism for Nicaragua (MESENI)”, Accessed Jun. 10. 2022. </w:t>
      </w:r>
      <w:hyperlink r:id="rId10" w:history="1">
        <w:r w:rsidR="00AC18EC" w:rsidRPr="003E648D">
          <w:rPr>
            <w:rStyle w:val="Hyperlink"/>
            <w:rFonts w:ascii="Times" w:hAnsi="Times" w:cs="Times"/>
            <w:color w:val="auto"/>
            <w:u w:val="none"/>
          </w:rPr>
          <w:t>IACHR: Special Monitoring Mechanism for Nicaragua (oas.org)</w:t>
        </w:r>
      </w:hyperlink>
      <w:r w:rsidR="003E648D" w:rsidRPr="003E648D">
        <w:rPr>
          <w:rStyle w:val="Hyperlink"/>
          <w:rFonts w:ascii="Times" w:hAnsi="Times" w:cs="Times"/>
          <w:color w:val="auto"/>
          <w:u w:val="none"/>
        </w:rPr>
        <w:t>.</w:t>
      </w:r>
    </w:p>
  </w:footnote>
  <w:footnote w:id="40">
    <w:p w14:paraId="59DF249F" w14:textId="5A4EB07A" w:rsidR="00B65B03" w:rsidRPr="00823B20" w:rsidRDefault="00B65B03" w:rsidP="00B65B03">
      <w:pPr>
        <w:spacing w:line="240" w:lineRule="auto"/>
        <w:rPr>
          <w:rFonts w:ascii="Times" w:hAnsi="Times" w:cs="Times"/>
          <w:sz w:val="20"/>
          <w:szCs w:val="20"/>
        </w:rPr>
      </w:pPr>
      <w:r w:rsidRPr="00823B20">
        <w:rPr>
          <w:rFonts w:ascii="Times" w:hAnsi="Times" w:cs="Times"/>
          <w:sz w:val="20"/>
          <w:szCs w:val="20"/>
          <w:vertAlign w:val="superscript"/>
        </w:rPr>
        <w:footnoteRef/>
      </w:r>
      <w:r w:rsidRPr="00823B20">
        <w:rPr>
          <w:rFonts w:ascii="Times" w:hAnsi="Times" w:cs="Times"/>
          <w:sz w:val="20"/>
          <w:szCs w:val="20"/>
        </w:rPr>
        <w:t xml:space="preserve"> Press Release, Inter-American Commission on Human Rights, IACHR Confirms Reports of Criminalization and Legal Persecution in Nicaragua (August 2, 2018). Also available online at </w:t>
      </w:r>
      <w:hyperlink r:id="rId11">
        <w:r w:rsidRPr="003E648D">
          <w:rPr>
            <w:rStyle w:val="Hyperlink"/>
            <w:rFonts w:ascii="Times" w:hAnsi="Times" w:cs="Times"/>
            <w:color w:val="auto"/>
            <w:sz w:val="20"/>
            <w:szCs w:val="20"/>
            <w:u w:val="none"/>
          </w:rPr>
          <w:t>https://www.oas.org/en/iachr/media_center/PReleases/2018/169.asp</w:t>
        </w:r>
      </w:hyperlink>
      <w:r w:rsidR="003E648D" w:rsidRPr="003E648D">
        <w:rPr>
          <w:rStyle w:val="Hyperlink"/>
          <w:rFonts w:ascii="Times" w:hAnsi="Times" w:cs="Times"/>
          <w:color w:val="auto"/>
          <w:sz w:val="20"/>
          <w:szCs w:val="20"/>
          <w:u w:val="none"/>
        </w:rPr>
        <w:t>.</w:t>
      </w:r>
    </w:p>
  </w:footnote>
  <w:footnote w:id="41">
    <w:p w14:paraId="608CC8DE" w14:textId="17D5311C" w:rsidR="00B65B03" w:rsidRPr="00823B20" w:rsidRDefault="00B65B03" w:rsidP="00B65B03">
      <w:pPr>
        <w:spacing w:line="240" w:lineRule="auto"/>
        <w:rPr>
          <w:rFonts w:ascii="Times" w:hAnsi="Times" w:cs="Times"/>
          <w:sz w:val="20"/>
          <w:szCs w:val="20"/>
        </w:rPr>
      </w:pPr>
      <w:r w:rsidRPr="00823B20">
        <w:rPr>
          <w:rFonts w:ascii="Times" w:hAnsi="Times" w:cs="Times"/>
          <w:sz w:val="20"/>
          <w:szCs w:val="20"/>
          <w:vertAlign w:val="superscript"/>
        </w:rPr>
        <w:footnoteRef/>
      </w:r>
      <w:r w:rsidRPr="00823B20">
        <w:rPr>
          <w:rFonts w:ascii="Times" w:hAnsi="Times" w:cs="Times"/>
          <w:sz w:val="20"/>
          <w:szCs w:val="20"/>
        </w:rPr>
        <w:t xml:space="preserve"> Human Rights Watch</w:t>
      </w:r>
      <w:r w:rsidR="001D3B5C" w:rsidRPr="00823B20">
        <w:rPr>
          <w:rFonts w:ascii="Times" w:hAnsi="Times" w:cs="Times"/>
          <w:sz w:val="20"/>
          <w:szCs w:val="20"/>
        </w:rPr>
        <w:t>, “Nicaragua</w:t>
      </w:r>
      <w:r w:rsidRPr="00823B20">
        <w:rPr>
          <w:rFonts w:ascii="Times" w:hAnsi="Times" w:cs="Times"/>
          <w:sz w:val="20"/>
          <w:szCs w:val="20"/>
        </w:rPr>
        <w:t>: Protests Leave Deadly Toll,</w:t>
      </w:r>
      <w:r w:rsidR="001D3B5C" w:rsidRPr="00823B20">
        <w:rPr>
          <w:rFonts w:ascii="Times" w:hAnsi="Times" w:cs="Times"/>
          <w:sz w:val="20"/>
          <w:szCs w:val="20"/>
        </w:rPr>
        <w:t xml:space="preserve">” Accessed </w:t>
      </w:r>
      <w:r w:rsidRPr="00823B20">
        <w:rPr>
          <w:rFonts w:ascii="Times" w:hAnsi="Times" w:cs="Times"/>
          <w:sz w:val="20"/>
          <w:szCs w:val="20"/>
        </w:rPr>
        <w:t xml:space="preserve">June 2, 2022,  </w:t>
      </w:r>
      <w:hyperlink r:id="rId12">
        <w:r w:rsidRPr="003E648D">
          <w:rPr>
            <w:rStyle w:val="Hyperlink"/>
            <w:rFonts w:ascii="Times" w:hAnsi="Times" w:cs="Times"/>
            <w:color w:val="auto"/>
            <w:sz w:val="20"/>
            <w:szCs w:val="20"/>
            <w:u w:val="none"/>
          </w:rPr>
          <w:t>https://www.hrw.org/news/2018/04/27/nicaragua-protests-leave-deadly-toll</w:t>
        </w:r>
      </w:hyperlink>
      <w:r w:rsidR="003E648D" w:rsidRPr="003E648D">
        <w:rPr>
          <w:rStyle w:val="Hyperlink"/>
          <w:rFonts w:ascii="Times" w:hAnsi="Times" w:cs="Times"/>
          <w:color w:val="auto"/>
          <w:sz w:val="20"/>
          <w:szCs w:val="20"/>
          <w:u w:val="none"/>
        </w:rPr>
        <w:t>.</w:t>
      </w:r>
    </w:p>
  </w:footnote>
  <w:footnote w:id="42">
    <w:p w14:paraId="1402D613" w14:textId="5566395C" w:rsidR="00B65B03" w:rsidRPr="00823B20" w:rsidRDefault="00B65B03" w:rsidP="00B65B03">
      <w:pPr>
        <w:spacing w:line="240" w:lineRule="auto"/>
        <w:rPr>
          <w:rFonts w:ascii="Times" w:hAnsi="Times" w:cs="Times"/>
          <w:sz w:val="20"/>
          <w:szCs w:val="20"/>
        </w:rPr>
      </w:pPr>
      <w:r w:rsidRPr="00823B20">
        <w:rPr>
          <w:rFonts w:ascii="Times" w:hAnsi="Times" w:cs="Times"/>
          <w:sz w:val="20"/>
          <w:szCs w:val="20"/>
          <w:vertAlign w:val="superscript"/>
        </w:rPr>
        <w:footnoteRef/>
      </w:r>
      <w:r w:rsidR="00835CBA" w:rsidRPr="00823B20">
        <w:rPr>
          <w:rFonts w:ascii="Times" w:hAnsi="Times" w:cs="Times"/>
          <w:sz w:val="20"/>
          <w:szCs w:val="20"/>
        </w:rPr>
        <w:t xml:space="preserve">  BBC </w:t>
      </w:r>
      <w:proofErr w:type="spellStart"/>
      <w:proofErr w:type="gramStart"/>
      <w:r w:rsidR="00835CBA" w:rsidRPr="00823B20">
        <w:rPr>
          <w:rFonts w:ascii="Times" w:hAnsi="Times" w:cs="Times"/>
          <w:sz w:val="20"/>
          <w:szCs w:val="20"/>
        </w:rPr>
        <w:t>News</w:t>
      </w:r>
      <w:r w:rsidR="00835CBA" w:rsidRPr="00823B20">
        <w:rPr>
          <w:rFonts w:ascii="Times" w:hAnsi="Times" w:cs="Times"/>
          <w:i/>
          <w:sz w:val="20"/>
          <w:szCs w:val="20"/>
        </w:rPr>
        <w:t>,“</w:t>
      </w:r>
      <w:proofErr w:type="gramEnd"/>
      <w:r w:rsidRPr="00823B20">
        <w:rPr>
          <w:rFonts w:ascii="Times" w:hAnsi="Times" w:cs="Times"/>
          <w:i/>
          <w:sz w:val="20"/>
          <w:szCs w:val="20"/>
        </w:rPr>
        <w:t>Nicaragua</w:t>
      </w:r>
      <w:proofErr w:type="spellEnd"/>
      <w:r w:rsidRPr="00823B20">
        <w:rPr>
          <w:rFonts w:ascii="Times" w:hAnsi="Times" w:cs="Times"/>
          <w:i/>
          <w:sz w:val="20"/>
          <w:szCs w:val="20"/>
        </w:rPr>
        <w:t xml:space="preserve"> opposition activist Félix Maradiaga faces arrest</w:t>
      </w:r>
      <w:r w:rsidRPr="00823B20">
        <w:rPr>
          <w:rFonts w:ascii="Times" w:hAnsi="Times" w:cs="Times"/>
          <w:sz w:val="20"/>
          <w:szCs w:val="20"/>
        </w:rPr>
        <w:t>,</w:t>
      </w:r>
      <w:r w:rsidR="00835CBA" w:rsidRPr="00823B20">
        <w:rPr>
          <w:rFonts w:ascii="Times" w:hAnsi="Times" w:cs="Times"/>
          <w:sz w:val="20"/>
          <w:szCs w:val="20"/>
        </w:rPr>
        <w:t>”</w:t>
      </w:r>
      <w:r w:rsidRPr="00823B20">
        <w:rPr>
          <w:rFonts w:ascii="Times" w:hAnsi="Times" w:cs="Times"/>
          <w:sz w:val="20"/>
          <w:szCs w:val="20"/>
        </w:rPr>
        <w:t xml:space="preserve"> September 25, 2018, </w:t>
      </w:r>
      <w:r w:rsidR="00A616FA" w:rsidRPr="00823B20">
        <w:rPr>
          <w:rFonts w:ascii="Times" w:hAnsi="Times" w:cs="Times"/>
          <w:sz w:val="20"/>
          <w:szCs w:val="20"/>
        </w:rPr>
        <w:t xml:space="preserve"> </w:t>
      </w:r>
      <w:r w:rsidR="00835CBA" w:rsidRPr="00823B20">
        <w:rPr>
          <w:rFonts w:ascii="Times" w:hAnsi="Times" w:cs="Times"/>
          <w:sz w:val="20"/>
          <w:szCs w:val="20"/>
        </w:rPr>
        <w:t xml:space="preserve">Accessed Jun. 2 2022, </w:t>
      </w:r>
      <w:hyperlink r:id="rId13" w:history="1">
        <w:r w:rsidR="00835CBA" w:rsidRPr="003E648D">
          <w:rPr>
            <w:rStyle w:val="Hyperlink"/>
            <w:rFonts w:ascii="Times" w:hAnsi="Times" w:cs="Times"/>
            <w:color w:val="auto"/>
            <w:sz w:val="20"/>
            <w:szCs w:val="20"/>
            <w:u w:val="none"/>
          </w:rPr>
          <w:t>https://www.bbc.com/news/world-latin-america-45637087</w:t>
        </w:r>
      </w:hyperlink>
      <w:r w:rsidRPr="00823B20">
        <w:rPr>
          <w:rFonts w:ascii="Times" w:hAnsi="Times" w:cs="Times"/>
          <w:sz w:val="20"/>
          <w:szCs w:val="20"/>
        </w:rPr>
        <w:t>.</w:t>
      </w:r>
    </w:p>
  </w:footnote>
  <w:footnote w:id="43">
    <w:p w14:paraId="48AD439F" w14:textId="68C9AB27" w:rsidR="78ED0928" w:rsidRPr="00823B20" w:rsidRDefault="78ED0928" w:rsidP="78ED092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Human Rights Watch, </w:t>
      </w:r>
      <w:r w:rsidR="00835CBA" w:rsidRPr="00823B20">
        <w:rPr>
          <w:rFonts w:ascii="Times" w:hAnsi="Times" w:cs="Times"/>
          <w:sz w:val="20"/>
          <w:szCs w:val="20"/>
        </w:rPr>
        <w:t>“</w:t>
      </w:r>
      <w:r w:rsidR="686D1076" w:rsidRPr="00823B20">
        <w:rPr>
          <w:rFonts w:ascii="Times" w:hAnsi="Times" w:cs="Times"/>
          <w:sz w:val="20"/>
          <w:szCs w:val="20"/>
        </w:rPr>
        <w:t>Nicaragua: Protests Leave Deadly Toll,</w:t>
      </w:r>
      <w:r w:rsidR="00835CBA" w:rsidRPr="00823B20">
        <w:rPr>
          <w:rFonts w:ascii="Times" w:hAnsi="Times" w:cs="Times"/>
          <w:sz w:val="20"/>
          <w:szCs w:val="20"/>
        </w:rPr>
        <w:t xml:space="preserve">” Accessed </w:t>
      </w:r>
      <w:r w:rsidR="686D1076" w:rsidRPr="00823B20">
        <w:rPr>
          <w:rFonts w:ascii="Times" w:hAnsi="Times" w:cs="Times"/>
          <w:sz w:val="20"/>
          <w:szCs w:val="20"/>
        </w:rPr>
        <w:t xml:space="preserve">June 2, 2022,  </w:t>
      </w:r>
      <w:hyperlink r:id="rId14">
        <w:r w:rsidR="686D1076" w:rsidRPr="003E648D">
          <w:rPr>
            <w:rStyle w:val="Hyperlink"/>
            <w:rFonts w:ascii="Times" w:hAnsi="Times" w:cs="Times"/>
            <w:color w:val="auto"/>
            <w:sz w:val="20"/>
            <w:szCs w:val="20"/>
            <w:u w:val="none"/>
          </w:rPr>
          <w:t>https://www.hrw.org/news/2018/04/27/nicaragua-protests-leave-deadly-toll</w:t>
        </w:r>
      </w:hyperlink>
      <w:r w:rsidR="003E648D" w:rsidRPr="003E648D">
        <w:rPr>
          <w:rStyle w:val="Hyperlink"/>
          <w:rFonts w:ascii="Times" w:hAnsi="Times" w:cs="Times"/>
          <w:color w:val="auto"/>
          <w:sz w:val="20"/>
          <w:szCs w:val="20"/>
          <w:u w:val="none"/>
        </w:rPr>
        <w:t>.</w:t>
      </w:r>
    </w:p>
  </w:footnote>
  <w:footnote w:id="44">
    <w:p w14:paraId="3D600BF0" w14:textId="1C330859" w:rsidR="78ED0928" w:rsidRPr="00823B20" w:rsidRDefault="78ED0928" w:rsidP="78ED092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Interviews conducted by The Advocates (2015-</w:t>
      </w:r>
      <w:r w:rsidR="00352C5D" w:rsidRPr="00823B20">
        <w:rPr>
          <w:rFonts w:ascii="Times" w:hAnsi="Times" w:cs="Times"/>
          <w:sz w:val="20"/>
          <w:szCs w:val="20"/>
        </w:rPr>
        <w:t>2022</w:t>
      </w:r>
      <w:r w:rsidR="686D1076" w:rsidRPr="00823B20">
        <w:rPr>
          <w:rFonts w:ascii="Times" w:hAnsi="Times" w:cs="Times"/>
          <w:sz w:val="20"/>
          <w:szCs w:val="20"/>
        </w:rPr>
        <w:t>).</w:t>
      </w:r>
    </w:p>
  </w:footnote>
  <w:footnote w:id="45">
    <w:p w14:paraId="54780773" w14:textId="0B477946" w:rsidR="00D226ED" w:rsidRPr="00D226ED" w:rsidRDefault="00D226ED">
      <w:pPr>
        <w:pStyle w:val="Funotentext"/>
        <w:rPr>
          <w:rFonts w:ascii="Times" w:hAnsi="Times" w:cs="Times"/>
          <w:lang w:val="en-US"/>
        </w:rPr>
      </w:pPr>
      <w:r w:rsidRPr="00D226ED">
        <w:rPr>
          <w:rStyle w:val="Funotenzeichen"/>
          <w:rFonts w:ascii="Times" w:hAnsi="Times" w:cs="Times"/>
        </w:rPr>
        <w:footnoteRef/>
      </w:r>
      <w:r w:rsidRPr="00D226ED">
        <w:rPr>
          <w:rFonts w:ascii="Times" w:hAnsi="Times" w:cs="Times"/>
        </w:rPr>
        <w:t xml:space="preserve"> Ibid.</w:t>
      </w:r>
    </w:p>
  </w:footnote>
  <w:footnote w:id="46">
    <w:p w14:paraId="0885A917" w14:textId="7F68111C" w:rsidR="00A30B4D" w:rsidRPr="00A30B4D" w:rsidRDefault="00A30B4D">
      <w:pPr>
        <w:pStyle w:val="Funotentext"/>
        <w:rPr>
          <w:rFonts w:ascii="Times" w:hAnsi="Times" w:cs="Times"/>
          <w:lang w:val="en-US"/>
        </w:rPr>
      </w:pPr>
      <w:r w:rsidRPr="00A30B4D">
        <w:rPr>
          <w:rStyle w:val="Funotenzeichen"/>
          <w:rFonts w:ascii="Times" w:hAnsi="Times" w:cs="Times"/>
        </w:rPr>
        <w:footnoteRef/>
      </w:r>
      <w:r w:rsidRPr="00A30B4D">
        <w:rPr>
          <w:rFonts w:ascii="Times" w:hAnsi="Times" w:cs="Times"/>
        </w:rPr>
        <w:t xml:space="preserve"> </w:t>
      </w:r>
      <w:r w:rsidRPr="00A30B4D">
        <w:rPr>
          <w:rFonts w:ascii="Times" w:hAnsi="Times" w:cs="Times"/>
          <w:lang w:val="en-US"/>
        </w:rPr>
        <w:t>Ibid.</w:t>
      </w:r>
    </w:p>
  </w:footnote>
  <w:footnote w:id="47">
    <w:p w14:paraId="06E615AA" w14:textId="32D142DB" w:rsidR="009A46CA" w:rsidRPr="009A46CA" w:rsidRDefault="009A46CA">
      <w:pPr>
        <w:pStyle w:val="Funotentext"/>
        <w:rPr>
          <w:rFonts w:ascii="Times" w:hAnsi="Times" w:cs="Times"/>
          <w:lang w:val="en-US"/>
        </w:rPr>
      </w:pPr>
      <w:r w:rsidRPr="009A46CA">
        <w:rPr>
          <w:rStyle w:val="Funotenzeichen"/>
          <w:rFonts w:ascii="Times" w:hAnsi="Times" w:cs="Times"/>
        </w:rPr>
        <w:footnoteRef/>
      </w:r>
      <w:r w:rsidRPr="009A46CA">
        <w:rPr>
          <w:rFonts w:ascii="Times" w:hAnsi="Times" w:cs="Times"/>
        </w:rPr>
        <w:t xml:space="preserve"> </w:t>
      </w:r>
      <w:r w:rsidRPr="009A46CA">
        <w:rPr>
          <w:rFonts w:ascii="Times" w:hAnsi="Times" w:cs="Times"/>
          <w:lang w:val="en-US"/>
        </w:rPr>
        <w:t>Ibid.</w:t>
      </w:r>
    </w:p>
  </w:footnote>
  <w:footnote w:id="48">
    <w:p w14:paraId="3E426F96" w14:textId="7EE393B3" w:rsidR="78ED0928" w:rsidRPr="00D226ED" w:rsidRDefault="78ED0928" w:rsidP="78ED0928">
      <w:pPr>
        <w:spacing w:line="240" w:lineRule="auto"/>
        <w:rPr>
          <w:rFonts w:ascii="Times" w:hAnsi="Times" w:cs="Times"/>
          <w:sz w:val="20"/>
          <w:szCs w:val="20"/>
        </w:rPr>
      </w:pPr>
      <w:r w:rsidRPr="00D226ED">
        <w:rPr>
          <w:rFonts w:ascii="Times" w:hAnsi="Times" w:cs="Times"/>
          <w:sz w:val="20"/>
          <w:szCs w:val="20"/>
          <w:vertAlign w:val="superscript"/>
        </w:rPr>
        <w:footnoteRef/>
      </w:r>
      <w:r w:rsidR="00D226ED">
        <w:rPr>
          <w:rFonts w:ascii="Times" w:hAnsi="Times" w:cs="Times"/>
          <w:sz w:val="20"/>
          <w:szCs w:val="20"/>
        </w:rPr>
        <w:t xml:space="preserve"> Ibid</w:t>
      </w:r>
      <w:r w:rsidR="686D1076" w:rsidRPr="00D226ED">
        <w:rPr>
          <w:rFonts w:ascii="Times" w:hAnsi="Times" w:cs="Times"/>
          <w:sz w:val="20"/>
          <w:szCs w:val="20"/>
        </w:rPr>
        <w:t>.</w:t>
      </w:r>
    </w:p>
  </w:footnote>
  <w:footnote w:id="49">
    <w:p w14:paraId="1C34D238" w14:textId="326A0B1E" w:rsidR="78ED0928" w:rsidRPr="00823B20" w:rsidRDefault="78ED0928" w:rsidP="78ED0928">
      <w:pPr>
        <w:spacing w:line="240" w:lineRule="auto"/>
        <w:rPr>
          <w:rFonts w:ascii="Times" w:hAnsi="Times" w:cs="Times"/>
          <w:sz w:val="20"/>
          <w:szCs w:val="20"/>
        </w:rPr>
      </w:pPr>
      <w:r w:rsidRPr="00D226ED">
        <w:rPr>
          <w:rFonts w:ascii="Times" w:hAnsi="Times" w:cs="Times"/>
          <w:sz w:val="20"/>
          <w:szCs w:val="20"/>
          <w:vertAlign w:val="superscript"/>
        </w:rPr>
        <w:footnoteRef/>
      </w:r>
      <w:r w:rsidR="686D1076" w:rsidRPr="00D226ED">
        <w:rPr>
          <w:rFonts w:ascii="Times" w:hAnsi="Times" w:cs="Times"/>
          <w:sz w:val="20"/>
          <w:szCs w:val="20"/>
        </w:rPr>
        <w:t xml:space="preserve"> </w:t>
      </w:r>
      <w:r w:rsidR="00D226ED">
        <w:rPr>
          <w:rFonts w:ascii="Times" w:hAnsi="Times" w:cs="Times"/>
          <w:sz w:val="20"/>
          <w:szCs w:val="20"/>
        </w:rPr>
        <w:t>Ibid.</w:t>
      </w:r>
    </w:p>
  </w:footnote>
  <w:footnote w:id="50">
    <w:p w14:paraId="24872E1C" w14:textId="484F17D6" w:rsidR="78ED0928" w:rsidRPr="00823B20" w:rsidRDefault="78ED0928" w:rsidP="78ED0928">
      <w:pPr>
        <w:spacing w:line="240" w:lineRule="auto"/>
        <w:rPr>
          <w:rFonts w:ascii="Times" w:hAnsi="Times" w:cs="Times"/>
          <w:sz w:val="20"/>
          <w:szCs w:val="20"/>
        </w:rPr>
      </w:pPr>
      <w:r w:rsidRPr="00823B20">
        <w:rPr>
          <w:rFonts w:ascii="Times" w:hAnsi="Times" w:cs="Times"/>
          <w:sz w:val="20"/>
          <w:szCs w:val="20"/>
          <w:vertAlign w:val="superscript"/>
        </w:rPr>
        <w:footnoteRef/>
      </w:r>
      <w:r w:rsidR="686D1076" w:rsidRPr="00823B20">
        <w:rPr>
          <w:rFonts w:ascii="Times" w:hAnsi="Times" w:cs="Times"/>
          <w:sz w:val="20"/>
          <w:szCs w:val="20"/>
        </w:rPr>
        <w:t xml:space="preserve"> Interviews conducted by The Advocates (2015-2</w:t>
      </w:r>
      <w:r w:rsidR="00352C5D" w:rsidRPr="00823B20">
        <w:rPr>
          <w:rFonts w:ascii="Times" w:hAnsi="Times" w:cs="Times"/>
          <w:sz w:val="20"/>
          <w:szCs w:val="20"/>
        </w:rPr>
        <w:t>022</w:t>
      </w:r>
      <w:r w:rsidR="686D1076" w:rsidRPr="00823B20">
        <w:rPr>
          <w:rFonts w:ascii="Times" w:hAnsi="Times" w:cs="Times"/>
          <w:sz w:val="20"/>
          <w:szCs w:val="20"/>
        </w:rPr>
        <w:t>).</w:t>
      </w:r>
    </w:p>
  </w:footnote>
  <w:footnote w:id="51">
    <w:p w14:paraId="6D536661" w14:textId="13198C8E" w:rsidR="00C649F4" w:rsidRPr="00823B20" w:rsidRDefault="00C649F4" w:rsidP="00AC0ED4">
      <w:pPr>
        <w:rPr>
          <w:rFonts w:ascii="Times" w:hAnsi="Times" w:cs="Times"/>
          <w:sz w:val="20"/>
          <w:szCs w:val="20"/>
        </w:rPr>
      </w:pPr>
      <w:r w:rsidRPr="00823B20">
        <w:rPr>
          <w:rFonts w:ascii="Times" w:hAnsi="Times" w:cs="Times"/>
          <w:sz w:val="20"/>
          <w:szCs w:val="20"/>
        </w:rPr>
        <w:footnoteRef/>
      </w:r>
      <w:r w:rsidRPr="00823B20">
        <w:rPr>
          <w:rFonts w:ascii="Times" w:hAnsi="Times" w:cs="Times"/>
          <w:sz w:val="20"/>
          <w:szCs w:val="20"/>
        </w:rPr>
        <w:t xml:space="preserve"> See also </w:t>
      </w:r>
      <w:r w:rsidR="00A40245" w:rsidRPr="00823B20">
        <w:rPr>
          <w:rFonts w:ascii="Times" w:hAnsi="Times" w:cs="Times"/>
          <w:sz w:val="20"/>
          <w:szCs w:val="20"/>
        </w:rPr>
        <w:t>Due Pr</w:t>
      </w:r>
      <w:r w:rsidR="003C0283" w:rsidRPr="00823B20">
        <w:rPr>
          <w:rFonts w:ascii="Times" w:hAnsi="Times" w:cs="Times"/>
          <w:sz w:val="20"/>
          <w:szCs w:val="20"/>
        </w:rPr>
        <w:t xml:space="preserve">ocess of Law Foundation, </w:t>
      </w:r>
      <w:r w:rsidR="009352C7" w:rsidRPr="00823B20">
        <w:rPr>
          <w:rFonts w:ascii="Times" w:hAnsi="Times" w:cs="Times"/>
          <w:sz w:val="20"/>
          <w:szCs w:val="20"/>
        </w:rPr>
        <w:t xml:space="preserve">“Nicaragua: CSOs denounce authorities’ intensified repression of activists, human rights defenders, and journalists,” (Sep. 18, 2020) Accessed Jun. 8, 2020, </w:t>
      </w:r>
      <w:r w:rsidR="00AC0ED4" w:rsidRPr="00823B20">
        <w:rPr>
          <w:rFonts w:ascii="Times" w:hAnsi="Times" w:cs="Times"/>
          <w:sz w:val="20"/>
          <w:szCs w:val="20"/>
        </w:rPr>
        <w:t>https://www.dplf.org/en/news/nicaragua-csos-denounce-authorities-intensified-repression-activists-human-rights-defenders-and</w:t>
      </w:r>
      <w:r w:rsidR="001A6CC2">
        <w:rPr>
          <w:rFonts w:ascii="Times" w:hAnsi="Times" w:cs="Times"/>
          <w:sz w:val="20"/>
          <w:szCs w:val="20"/>
        </w:rPr>
        <w:t>.</w:t>
      </w:r>
    </w:p>
  </w:footnote>
  <w:footnote w:id="52">
    <w:p w14:paraId="6D4879D0" w14:textId="5631DF9A" w:rsidR="00CD4C44" w:rsidRPr="00823B20" w:rsidRDefault="00CD4C44">
      <w:pPr>
        <w:pStyle w:val="Funotentext"/>
        <w:rPr>
          <w:rFonts w:ascii="Times" w:hAnsi="Times" w:cs="Times"/>
          <w:lang w:val="en-US"/>
        </w:rPr>
      </w:pPr>
      <w:r w:rsidRPr="00823B20">
        <w:rPr>
          <w:rStyle w:val="Funotenzeichen"/>
          <w:rFonts w:ascii="Times" w:hAnsi="Times" w:cs="Times"/>
        </w:rPr>
        <w:footnoteRef/>
      </w:r>
      <w:r w:rsidRPr="00823B20">
        <w:rPr>
          <w:rFonts w:ascii="Times" w:hAnsi="Times" w:cs="Times"/>
        </w:rPr>
        <w:t xml:space="preserve"> </w:t>
      </w:r>
      <w:r w:rsidR="00561147" w:rsidRPr="00823B20">
        <w:rPr>
          <w:rFonts w:ascii="Times" w:hAnsi="Times" w:cs="Times"/>
        </w:rPr>
        <w:t xml:space="preserve">OMTC, </w:t>
      </w:r>
      <w:r w:rsidR="00C376D0" w:rsidRPr="00823B20">
        <w:rPr>
          <w:rFonts w:ascii="Times" w:hAnsi="Times" w:cs="Times"/>
        </w:rPr>
        <w:t xml:space="preserve">“Nicaragua: </w:t>
      </w:r>
      <w:proofErr w:type="spellStart"/>
      <w:r w:rsidR="00C376D0" w:rsidRPr="00823B20">
        <w:rPr>
          <w:rFonts w:ascii="Times" w:hAnsi="Times" w:cs="Times"/>
        </w:rPr>
        <w:t>Objetivo</w:t>
      </w:r>
      <w:proofErr w:type="spellEnd"/>
      <w:r w:rsidR="00C376D0" w:rsidRPr="00823B20">
        <w:rPr>
          <w:rFonts w:ascii="Times" w:hAnsi="Times" w:cs="Times"/>
        </w:rPr>
        <w:t xml:space="preserve"> del regimen Ortega-Murillo: </w:t>
      </w:r>
      <w:proofErr w:type="spellStart"/>
      <w:r w:rsidR="00C376D0" w:rsidRPr="00823B20">
        <w:rPr>
          <w:rFonts w:ascii="Times" w:hAnsi="Times" w:cs="Times"/>
        </w:rPr>
        <w:t>desarparecer</w:t>
      </w:r>
      <w:proofErr w:type="spellEnd"/>
      <w:r w:rsidR="00C376D0" w:rsidRPr="00823B20">
        <w:rPr>
          <w:rFonts w:ascii="Times" w:hAnsi="Times" w:cs="Times"/>
        </w:rPr>
        <w:t xml:space="preserve"> </w:t>
      </w:r>
      <w:proofErr w:type="spellStart"/>
      <w:r w:rsidR="00C376D0" w:rsidRPr="00823B20">
        <w:rPr>
          <w:rFonts w:ascii="Times" w:hAnsi="Times" w:cs="Times"/>
        </w:rPr>
        <w:t>el</w:t>
      </w:r>
      <w:proofErr w:type="spellEnd"/>
      <w:r w:rsidR="00C376D0" w:rsidRPr="00823B20">
        <w:rPr>
          <w:rFonts w:ascii="Times" w:hAnsi="Times" w:cs="Times"/>
        </w:rPr>
        <w:t xml:space="preserve"> </w:t>
      </w:r>
      <w:proofErr w:type="spellStart"/>
      <w:r w:rsidR="00C376D0" w:rsidRPr="00823B20">
        <w:rPr>
          <w:rFonts w:ascii="Times" w:hAnsi="Times" w:cs="Times"/>
        </w:rPr>
        <w:t>espacio</w:t>
      </w:r>
      <w:proofErr w:type="spellEnd"/>
      <w:r w:rsidR="00C376D0" w:rsidRPr="00823B20">
        <w:rPr>
          <w:rFonts w:ascii="Times" w:hAnsi="Times" w:cs="Times"/>
        </w:rPr>
        <w:t xml:space="preserve"> para la </w:t>
      </w:r>
      <w:proofErr w:type="spellStart"/>
      <w:r w:rsidR="00C376D0" w:rsidRPr="00823B20">
        <w:rPr>
          <w:rFonts w:ascii="Times" w:hAnsi="Times" w:cs="Times"/>
        </w:rPr>
        <w:t>sociedad</w:t>
      </w:r>
      <w:proofErr w:type="spellEnd"/>
      <w:r w:rsidR="00C376D0" w:rsidRPr="00823B20">
        <w:rPr>
          <w:rFonts w:ascii="Times" w:hAnsi="Times" w:cs="Times"/>
        </w:rPr>
        <w:t xml:space="preserve"> civil </w:t>
      </w:r>
      <w:proofErr w:type="spellStart"/>
      <w:r w:rsidR="00C376D0" w:rsidRPr="00823B20">
        <w:rPr>
          <w:rFonts w:ascii="Times" w:hAnsi="Times" w:cs="Times"/>
        </w:rPr>
        <w:t>independente</w:t>
      </w:r>
      <w:proofErr w:type="spellEnd"/>
      <w:r w:rsidR="00C376D0" w:rsidRPr="00823B20">
        <w:rPr>
          <w:rFonts w:ascii="Times" w:hAnsi="Times" w:cs="Times"/>
        </w:rPr>
        <w:t>,</w:t>
      </w:r>
      <w:r w:rsidR="00BE7F8F" w:rsidRPr="00823B20">
        <w:rPr>
          <w:rFonts w:ascii="Times" w:hAnsi="Times" w:cs="Times"/>
        </w:rPr>
        <w:t>”</w:t>
      </w:r>
      <w:r w:rsidR="00C376D0" w:rsidRPr="00823B20">
        <w:rPr>
          <w:rFonts w:ascii="Times" w:hAnsi="Times" w:cs="Times"/>
        </w:rPr>
        <w:t xml:space="preserve"> (Jun. 2, </w:t>
      </w:r>
      <w:r w:rsidR="00BE7F8F" w:rsidRPr="00823B20">
        <w:rPr>
          <w:rFonts w:ascii="Times" w:hAnsi="Times" w:cs="Times"/>
        </w:rPr>
        <w:t xml:space="preserve">2022) Accessed Jun. 8, 2022, </w:t>
      </w:r>
      <w:r w:rsidRPr="00823B20">
        <w:rPr>
          <w:rFonts w:ascii="Times" w:hAnsi="Times" w:cs="Times"/>
        </w:rPr>
        <w:t>https://www.omct.org/es/recursos/declaraciones/nicaragua-objetivo-del-régimen-ortega-murillo-desaparecer-el-espacio-para-la-sociedad-civil-independiente</w:t>
      </w:r>
      <w:r w:rsidR="001A6CC2">
        <w:rPr>
          <w:rFonts w:ascii="Times" w:hAnsi="Times" w:cs="Times"/>
        </w:rPr>
        <w:t>.</w:t>
      </w:r>
    </w:p>
  </w:footnote>
  <w:footnote w:id="53">
    <w:p w14:paraId="74143D0D" w14:textId="5FDE7935" w:rsidR="00792B1B" w:rsidRPr="00823B20" w:rsidRDefault="00792B1B">
      <w:pPr>
        <w:pStyle w:val="Funotentext"/>
        <w:rPr>
          <w:rFonts w:ascii="Times" w:hAnsi="Times" w:cs="Times"/>
        </w:rPr>
      </w:pPr>
      <w:r w:rsidRPr="00823B20">
        <w:rPr>
          <w:rStyle w:val="Funotenzeichen"/>
          <w:rFonts w:ascii="Times" w:hAnsi="Times" w:cs="Times"/>
        </w:rPr>
        <w:footnoteRef/>
      </w:r>
      <w:r w:rsidRPr="00823B20">
        <w:rPr>
          <w:rFonts w:ascii="Times" w:hAnsi="Times" w:cs="Times"/>
        </w:rPr>
        <w:t xml:space="preserve"> </w:t>
      </w:r>
      <w:r w:rsidR="00BE7F8F" w:rsidRPr="00823B20">
        <w:rPr>
          <w:rFonts w:ascii="Times" w:hAnsi="Times" w:cs="Time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35F8" w14:textId="3AAA1A69" w:rsidR="009F5DBC" w:rsidRDefault="009F5DBC" w:rsidP="00C9158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25C" w14:textId="6EBAFF46" w:rsidR="00ED3C0E" w:rsidRDefault="000202F7">
    <w:pPr>
      <w:pStyle w:val="Kopfzeile"/>
    </w:pPr>
    <w:r>
      <w:rPr>
        <w:noProof/>
      </w:rPr>
      <w:drawing>
        <wp:anchor distT="0" distB="0" distL="114300" distR="114300" simplePos="0" relativeHeight="251662336" behindDoc="1" locked="0" layoutInCell="1" allowOverlap="1" wp14:anchorId="16E0200A" wp14:editId="22384575">
          <wp:simplePos x="0" y="0"/>
          <wp:positionH relativeFrom="margin">
            <wp:align>center</wp:align>
          </wp:positionH>
          <wp:positionV relativeFrom="paragraph">
            <wp:posOffset>-211455</wp:posOffset>
          </wp:positionV>
          <wp:extent cx="2076450" cy="795655"/>
          <wp:effectExtent l="0" t="0" r="0" b="4445"/>
          <wp:wrapTight wrapText="bothSides">
            <wp:wrapPolygon edited="0">
              <wp:start x="0" y="0"/>
              <wp:lineTo x="0" y="21204"/>
              <wp:lineTo x="21402" y="21204"/>
              <wp:lineTo x="21402" y="0"/>
              <wp:lineTo x="0" y="0"/>
            </wp:wrapPolygon>
          </wp:wrapTight>
          <wp:docPr id="19" name="Picture 19"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ompany nam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2F3"/>
    <w:multiLevelType w:val="hybridMultilevel"/>
    <w:tmpl w:val="385C8756"/>
    <w:lvl w:ilvl="0" w:tplc="8168166E">
      <w:start w:val="1"/>
      <w:numFmt w:val="bullet"/>
      <w:lvlText w:val=""/>
      <w:lvlJc w:val="left"/>
      <w:pPr>
        <w:ind w:left="720" w:hanging="360"/>
      </w:pPr>
      <w:rPr>
        <w:rFonts w:ascii="Symbol" w:hAnsi="Symbol" w:hint="default"/>
      </w:rPr>
    </w:lvl>
    <w:lvl w:ilvl="1" w:tplc="E716CA94">
      <w:start w:val="1"/>
      <w:numFmt w:val="bullet"/>
      <w:lvlText w:val="o"/>
      <w:lvlJc w:val="left"/>
      <w:pPr>
        <w:ind w:left="1440" w:hanging="360"/>
      </w:pPr>
      <w:rPr>
        <w:rFonts w:ascii="Courier New" w:hAnsi="Courier New" w:hint="default"/>
      </w:rPr>
    </w:lvl>
    <w:lvl w:ilvl="2" w:tplc="4844D55C">
      <w:start w:val="1"/>
      <w:numFmt w:val="bullet"/>
      <w:lvlText w:val=""/>
      <w:lvlJc w:val="left"/>
      <w:pPr>
        <w:ind w:left="2160" w:hanging="360"/>
      </w:pPr>
      <w:rPr>
        <w:rFonts w:ascii="Wingdings" w:hAnsi="Wingdings" w:hint="default"/>
      </w:rPr>
    </w:lvl>
    <w:lvl w:ilvl="3" w:tplc="CED2E792">
      <w:start w:val="1"/>
      <w:numFmt w:val="bullet"/>
      <w:lvlText w:val=""/>
      <w:lvlJc w:val="left"/>
      <w:pPr>
        <w:ind w:left="2880" w:hanging="360"/>
      </w:pPr>
      <w:rPr>
        <w:rFonts w:ascii="Symbol" w:hAnsi="Symbol" w:hint="default"/>
      </w:rPr>
    </w:lvl>
    <w:lvl w:ilvl="4" w:tplc="7780DFD2">
      <w:start w:val="1"/>
      <w:numFmt w:val="bullet"/>
      <w:lvlText w:val="o"/>
      <w:lvlJc w:val="left"/>
      <w:pPr>
        <w:ind w:left="3600" w:hanging="360"/>
      </w:pPr>
      <w:rPr>
        <w:rFonts w:ascii="Courier New" w:hAnsi="Courier New" w:hint="default"/>
      </w:rPr>
    </w:lvl>
    <w:lvl w:ilvl="5" w:tplc="38EE7C3E">
      <w:start w:val="1"/>
      <w:numFmt w:val="bullet"/>
      <w:lvlText w:val=""/>
      <w:lvlJc w:val="left"/>
      <w:pPr>
        <w:ind w:left="4320" w:hanging="360"/>
      </w:pPr>
      <w:rPr>
        <w:rFonts w:ascii="Wingdings" w:hAnsi="Wingdings" w:hint="default"/>
      </w:rPr>
    </w:lvl>
    <w:lvl w:ilvl="6" w:tplc="F9CCA580">
      <w:start w:val="1"/>
      <w:numFmt w:val="bullet"/>
      <w:lvlText w:val=""/>
      <w:lvlJc w:val="left"/>
      <w:pPr>
        <w:ind w:left="5040" w:hanging="360"/>
      </w:pPr>
      <w:rPr>
        <w:rFonts w:ascii="Symbol" w:hAnsi="Symbol" w:hint="default"/>
      </w:rPr>
    </w:lvl>
    <w:lvl w:ilvl="7" w:tplc="BBE01672">
      <w:start w:val="1"/>
      <w:numFmt w:val="bullet"/>
      <w:lvlText w:val="o"/>
      <w:lvlJc w:val="left"/>
      <w:pPr>
        <w:ind w:left="5760" w:hanging="360"/>
      </w:pPr>
      <w:rPr>
        <w:rFonts w:ascii="Courier New" w:hAnsi="Courier New" w:hint="default"/>
      </w:rPr>
    </w:lvl>
    <w:lvl w:ilvl="8" w:tplc="58CE34A2">
      <w:start w:val="1"/>
      <w:numFmt w:val="bullet"/>
      <w:lvlText w:val=""/>
      <w:lvlJc w:val="left"/>
      <w:pPr>
        <w:ind w:left="6480" w:hanging="360"/>
      </w:pPr>
      <w:rPr>
        <w:rFonts w:ascii="Wingdings" w:hAnsi="Wingdings" w:hint="default"/>
      </w:rPr>
    </w:lvl>
  </w:abstractNum>
  <w:abstractNum w:abstractNumId="1" w15:restartNumberingAfterBreak="0">
    <w:nsid w:val="048A4314"/>
    <w:multiLevelType w:val="hybridMultilevel"/>
    <w:tmpl w:val="175A3612"/>
    <w:lvl w:ilvl="0" w:tplc="A86EF16E">
      <w:start w:val="1"/>
      <w:numFmt w:val="decimal"/>
      <w:lvlText w:val="%1."/>
      <w:lvlJc w:val="left"/>
      <w:pPr>
        <w:ind w:left="720" w:hanging="360"/>
      </w:pPr>
    </w:lvl>
    <w:lvl w:ilvl="1" w:tplc="D3B2EAD6">
      <w:start w:val="1"/>
      <w:numFmt w:val="lowerLetter"/>
      <w:lvlText w:val="%2."/>
      <w:lvlJc w:val="left"/>
      <w:pPr>
        <w:ind w:left="1440" w:hanging="360"/>
      </w:pPr>
    </w:lvl>
    <w:lvl w:ilvl="2" w:tplc="C602C384">
      <w:start w:val="1"/>
      <w:numFmt w:val="lowerRoman"/>
      <w:lvlText w:val="%3."/>
      <w:lvlJc w:val="right"/>
      <w:pPr>
        <w:ind w:left="2160" w:hanging="180"/>
      </w:pPr>
    </w:lvl>
    <w:lvl w:ilvl="3" w:tplc="18E2FE42">
      <w:start w:val="1"/>
      <w:numFmt w:val="decimal"/>
      <w:lvlText w:val="%4."/>
      <w:lvlJc w:val="left"/>
      <w:pPr>
        <w:ind w:left="2880" w:hanging="360"/>
      </w:pPr>
    </w:lvl>
    <w:lvl w:ilvl="4" w:tplc="D4B60950">
      <w:start w:val="1"/>
      <w:numFmt w:val="lowerLetter"/>
      <w:lvlText w:val="%5."/>
      <w:lvlJc w:val="left"/>
      <w:pPr>
        <w:ind w:left="3600" w:hanging="360"/>
      </w:pPr>
    </w:lvl>
    <w:lvl w:ilvl="5" w:tplc="C66473D6">
      <w:start w:val="1"/>
      <w:numFmt w:val="lowerRoman"/>
      <w:lvlText w:val="%6."/>
      <w:lvlJc w:val="right"/>
      <w:pPr>
        <w:ind w:left="4320" w:hanging="180"/>
      </w:pPr>
    </w:lvl>
    <w:lvl w:ilvl="6" w:tplc="594AEBCA">
      <w:start w:val="1"/>
      <w:numFmt w:val="decimal"/>
      <w:lvlText w:val="%7."/>
      <w:lvlJc w:val="left"/>
      <w:pPr>
        <w:ind w:left="5040" w:hanging="360"/>
      </w:pPr>
    </w:lvl>
    <w:lvl w:ilvl="7" w:tplc="3F9C9568">
      <w:start w:val="1"/>
      <w:numFmt w:val="lowerLetter"/>
      <w:lvlText w:val="%8."/>
      <w:lvlJc w:val="left"/>
      <w:pPr>
        <w:ind w:left="5760" w:hanging="360"/>
      </w:pPr>
    </w:lvl>
    <w:lvl w:ilvl="8" w:tplc="2CD2C3A2">
      <w:start w:val="1"/>
      <w:numFmt w:val="lowerRoman"/>
      <w:lvlText w:val="%9."/>
      <w:lvlJc w:val="right"/>
      <w:pPr>
        <w:ind w:left="6480" w:hanging="180"/>
      </w:pPr>
    </w:lvl>
  </w:abstractNum>
  <w:abstractNum w:abstractNumId="2" w15:restartNumberingAfterBreak="0">
    <w:nsid w:val="22D8647F"/>
    <w:multiLevelType w:val="hybridMultilevel"/>
    <w:tmpl w:val="3306C636"/>
    <w:lvl w:ilvl="0" w:tplc="AA74D2D0">
      <w:start w:val="6"/>
      <w:numFmt w:val="decimal"/>
      <w:lvlText w:val="%1."/>
      <w:lvlJc w:val="left"/>
      <w:pPr>
        <w:ind w:left="720" w:hanging="360"/>
      </w:pPr>
    </w:lvl>
    <w:lvl w:ilvl="1" w:tplc="0358A1DE">
      <w:start w:val="1"/>
      <w:numFmt w:val="lowerLetter"/>
      <w:lvlText w:val="%2."/>
      <w:lvlJc w:val="left"/>
      <w:pPr>
        <w:ind w:left="1440" w:hanging="360"/>
      </w:pPr>
    </w:lvl>
    <w:lvl w:ilvl="2" w:tplc="5302F64E">
      <w:start w:val="1"/>
      <w:numFmt w:val="lowerRoman"/>
      <w:lvlText w:val="%3."/>
      <w:lvlJc w:val="right"/>
      <w:pPr>
        <w:ind w:left="2160" w:hanging="180"/>
      </w:pPr>
    </w:lvl>
    <w:lvl w:ilvl="3" w:tplc="C18EFCE2">
      <w:start w:val="1"/>
      <w:numFmt w:val="decimal"/>
      <w:lvlText w:val="%4."/>
      <w:lvlJc w:val="left"/>
      <w:pPr>
        <w:ind w:left="2880" w:hanging="360"/>
      </w:pPr>
    </w:lvl>
    <w:lvl w:ilvl="4" w:tplc="10808544">
      <w:start w:val="1"/>
      <w:numFmt w:val="lowerLetter"/>
      <w:lvlText w:val="%5."/>
      <w:lvlJc w:val="left"/>
      <w:pPr>
        <w:ind w:left="3600" w:hanging="360"/>
      </w:pPr>
    </w:lvl>
    <w:lvl w:ilvl="5" w:tplc="020019B0">
      <w:start w:val="1"/>
      <w:numFmt w:val="lowerRoman"/>
      <w:lvlText w:val="%6."/>
      <w:lvlJc w:val="right"/>
      <w:pPr>
        <w:ind w:left="4320" w:hanging="180"/>
      </w:pPr>
    </w:lvl>
    <w:lvl w:ilvl="6" w:tplc="F9A607CA">
      <w:start w:val="1"/>
      <w:numFmt w:val="decimal"/>
      <w:lvlText w:val="%7."/>
      <w:lvlJc w:val="left"/>
      <w:pPr>
        <w:ind w:left="5040" w:hanging="360"/>
      </w:pPr>
    </w:lvl>
    <w:lvl w:ilvl="7" w:tplc="418ACFEE">
      <w:start w:val="1"/>
      <w:numFmt w:val="lowerLetter"/>
      <w:lvlText w:val="%8."/>
      <w:lvlJc w:val="left"/>
      <w:pPr>
        <w:ind w:left="5760" w:hanging="360"/>
      </w:pPr>
    </w:lvl>
    <w:lvl w:ilvl="8" w:tplc="63A632A6">
      <w:start w:val="1"/>
      <w:numFmt w:val="lowerRoman"/>
      <w:lvlText w:val="%9."/>
      <w:lvlJc w:val="right"/>
      <w:pPr>
        <w:ind w:left="6480" w:hanging="180"/>
      </w:pPr>
    </w:lvl>
  </w:abstractNum>
  <w:abstractNum w:abstractNumId="3" w15:restartNumberingAfterBreak="0">
    <w:nsid w:val="2554423D"/>
    <w:multiLevelType w:val="hybridMultilevel"/>
    <w:tmpl w:val="A54E125C"/>
    <w:lvl w:ilvl="0" w:tplc="D1D20728">
      <w:start w:val="1"/>
      <w:numFmt w:val="bullet"/>
      <w:lvlText w:val=""/>
      <w:lvlJc w:val="left"/>
      <w:pPr>
        <w:ind w:left="720" w:hanging="360"/>
      </w:pPr>
      <w:rPr>
        <w:rFonts w:ascii="Symbol" w:hAnsi="Symbol" w:hint="default"/>
      </w:rPr>
    </w:lvl>
    <w:lvl w:ilvl="1" w:tplc="FF24ABDC">
      <w:start w:val="1"/>
      <w:numFmt w:val="bullet"/>
      <w:lvlText w:val="o"/>
      <w:lvlJc w:val="left"/>
      <w:pPr>
        <w:ind w:left="1440" w:hanging="360"/>
      </w:pPr>
      <w:rPr>
        <w:rFonts w:ascii="Courier New" w:hAnsi="Courier New" w:hint="default"/>
      </w:rPr>
    </w:lvl>
    <w:lvl w:ilvl="2" w:tplc="AF2E234C">
      <w:start w:val="1"/>
      <w:numFmt w:val="bullet"/>
      <w:lvlText w:val=""/>
      <w:lvlJc w:val="left"/>
      <w:pPr>
        <w:ind w:left="2160" w:hanging="360"/>
      </w:pPr>
      <w:rPr>
        <w:rFonts w:ascii="Wingdings" w:hAnsi="Wingdings" w:hint="default"/>
      </w:rPr>
    </w:lvl>
    <w:lvl w:ilvl="3" w:tplc="A2647682">
      <w:start w:val="1"/>
      <w:numFmt w:val="bullet"/>
      <w:lvlText w:val=""/>
      <w:lvlJc w:val="left"/>
      <w:pPr>
        <w:ind w:left="2880" w:hanging="360"/>
      </w:pPr>
      <w:rPr>
        <w:rFonts w:ascii="Symbol" w:hAnsi="Symbol" w:hint="default"/>
      </w:rPr>
    </w:lvl>
    <w:lvl w:ilvl="4" w:tplc="EB0856BC">
      <w:start w:val="1"/>
      <w:numFmt w:val="bullet"/>
      <w:lvlText w:val="o"/>
      <w:lvlJc w:val="left"/>
      <w:pPr>
        <w:ind w:left="3600" w:hanging="360"/>
      </w:pPr>
      <w:rPr>
        <w:rFonts w:ascii="Courier New" w:hAnsi="Courier New" w:hint="default"/>
      </w:rPr>
    </w:lvl>
    <w:lvl w:ilvl="5" w:tplc="D3BAFFD0">
      <w:start w:val="1"/>
      <w:numFmt w:val="bullet"/>
      <w:lvlText w:val=""/>
      <w:lvlJc w:val="left"/>
      <w:pPr>
        <w:ind w:left="4320" w:hanging="360"/>
      </w:pPr>
      <w:rPr>
        <w:rFonts w:ascii="Wingdings" w:hAnsi="Wingdings" w:hint="default"/>
      </w:rPr>
    </w:lvl>
    <w:lvl w:ilvl="6" w:tplc="8FC2A75E">
      <w:start w:val="1"/>
      <w:numFmt w:val="bullet"/>
      <w:lvlText w:val=""/>
      <w:lvlJc w:val="left"/>
      <w:pPr>
        <w:ind w:left="5040" w:hanging="360"/>
      </w:pPr>
      <w:rPr>
        <w:rFonts w:ascii="Symbol" w:hAnsi="Symbol" w:hint="default"/>
      </w:rPr>
    </w:lvl>
    <w:lvl w:ilvl="7" w:tplc="35FC58E4">
      <w:start w:val="1"/>
      <w:numFmt w:val="bullet"/>
      <w:lvlText w:val="o"/>
      <w:lvlJc w:val="left"/>
      <w:pPr>
        <w:ind w:left="5760" w:hanging="360"/>
      </w:pPr>
      <w:rPr>
        <w:rFonts w:ascii="Courier New" w:hAnsi="Courier New" w:hint="default"/>
      </w:rPr>
    </w:lvl>
    <w:lvl w:ilvl="8" w:tplc="84483260">
      <w:start w:val="1"/>
      <w:numFmt w:val="bullet"/>
      <w:lvlText w:val=""/>
      <w:lvlJc w:val="left"/>
      <w:pPr>
        <w:ind w:left="6480" w:hanging="360"/>
      </w:pPr>
      <w:rPr>
        <w:rFonts w:ascii="Wingdings" w:hAnsi="Wingdings" w:hint="default"/>
      </w:rPr>
    </w:lvl>
  </w:abstractNum>
  <w:abstractNum w:abstractNumId="4" w15:restartNumberingAfterBreak="0">
    <w:nsid w:val="2DFD6FB3"/>
    <w:multiLevelType w:val="hybridMultilevel"/>
    <w:tmpl w:val="58C4EE70"/>
    <w:lvl w:ilvl="0" w:tplc="DF04196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F0F0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CB4423"/>
    <w:multiLevelType w:val="hybridMultilevel"/>
    <w:tmpl w:val="75A84068"/>
    <w:lvl w:ilvl="0" w:tplc="2ECCB592">
      <w:start w:val="1"/>
      <w:numFmt w:val="decimal"/>
      <w:lvlText w:val="%1."/>
      <w:lvlJc w:val="left"/>
      <w:pPr>
        <w:ind w:left="720" w:hanging="360"/>
      </w:pPr>
    </w:lvl>
    <w:lvl w:ilvl="1" w:tplc="564AC44E">
      <w:start w:val="1"/>
      <w:numFmt w:val="lowerLetter"/>
      <w:lvlText w:val="%2."/>
      <w:lvlJc w:val="left"/>
      <w:pPr>
        <w:ind w:left="1440" w:hanging="360"/>
      </w:pPr>
    </w:lvl>
    <w:lvl w:ilvl="2" w:tplc="74BA8C74">
      <w:start w:val="1"/>
      <w:numFmt w:val="lowerRoman"/>
      <w:lvlText w:val="%3."/>
      <w:lvlJc w:val="right"/>
      <w:pPr>
        <w:ind w:left="2160" w:hanging="180"/>
      </w:pPr>
    </w:lvl>
    <w:lvl w:ilvl="3" w:tplc="A7DAC07E">
      <w:start w:val="1"/>
      <w:numFmt w:val="decimal"/>
      <w:lvlText w:val="%4."/>
      <w:lvlJc w:val="left"/>
      <w:pPr>
        <w:ind w:left="2880" w:hanging="360"/>
      </w:pPr>
    </w:lvl>
    <w:lvl w:ilvl="4" w:tplc="4BFC98A0">
      <w:start w:val="1"/>
      <w:numFmt w:val="lowerLetter"/>
      <w:lvlText w:val="%5."/>
      <w:lvlJc w:val="left"/>
      <w:pPr>
        <w:ind w:left="3600" w:hanging="360"/>
      </w:pPr>
    </w:lvl>
    <w:lvl w:ilvl="5" w:tplc="D854C066">
      <w:start w:val="1"/>
      <w:numFmt w:val="lowerRoman"/>
      <w:lvlText w:val="%6."/>
      <w:lvlJc w:val="right"/>
      <w:pPr>
        <w:ind w:left="4320" w:hanging="180"/>
      </w:pPr>
    </w:lvl>
    <w:lvl w:ilvl="6" w:tplc="8D849B3C">
      <w:start w:val="1"/>
      <w:numFmt w:val="decimal"/>
      <w:lvlText w:val="%7."/>
      <w:lvlJc w:val="left"/>
      <w:pPr>
        <w:ind w:left="5040" w:hanging="360"/>
      </w:pPr>
    </w:lvl>
    <w:lvl w:ilvl="7" w:tplc="B2F00E76">
      <w:start w:val="1"/>
      <w:numFmt w:val="lowerLetter"/>
      <w:lvlText w:val="%8."/>
      <w:lvlJc w:val="left"/>
      <w:pPr>
        <w:ind w:left="5760" w:hanging="360"/>
      </w:pPr>
    </w:lvl>
    <w:lvl w:ilvl="8" w:tplc="45E23E08">
      <w:start w:val="1"/>
      <w:numFmt w:val="lowerRoman"/>
      <w:lvlText w:val="%9."/>
      <w:lvlJc w:val="right"/>
      <w:pPr>
        <w:ind w:left="6480" w:hanging="180"/>
      </w:pPr>
    </w:lvl>
  </w:abstractNum>
  <w:abstractNum w:abstractNumId="7" w15:restartNumberingAfterBreak="0">
    <w:nsid w:val="47345163"/>
    <w:multiLevelType w:val="multilevel"/>
    <w:tmpl w:val="F55C5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2AF3D77"/>
    <w:multiLevelType w:val="multilevel"/>
    <w:tmpl w:val="88743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6A6AB9"/>
    <w:multiLevelType w:val="hybridMultilevel"/>
    <w:tmpl w:val="9162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4"/>
  </w:num>
  <w:num w:numId="6">
    <w:abstractNumId w:val="2"/>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C0NLU0NDMxNjEztzRS0lEKTi0uzszPAykwrgUAek2qGCwAAAA="/>
  </w:docVars>
  <w:rsids>
    <w:rsidRoot w:val="5B41132C"/>
    <w:rsid w:val="0000773D"/>
    <w:rsid w:val="0001133D"/>
    <w:rsid w:val="00016CD7"/>
    <w:rsid w:val="000202F7"/>
    <w:rsid w:val="00025EFF"/>
    <w:rsid w:val="0004179A"/>
    <w:rsid w:val="00055098"/>
    <w:rsid w:val="00056778"/>
    <w:rsid w:val="00056BDC"/>
    <w:rsid w:val="00061C8E"/>
    <w:rsid w:val="00066532"/>
    <w:rsid w:val="00071376"/>
    <w:rsid w:val="00072435"/>
    <w:rsid w:val="00073295"/>
    <w:rsid w:val="00074229"/>
    <w:rsid w:val="00074EEA"/>
    <w:rsid w:val="000750B5"/>
    <w:rsid w:val="00075B88"/>
    <w:rsid w:val="00077C38"/>
    <w:rsid w:val="00091FF5"/>
    <w:rsid w:val="00093F4B"/>
    <w:rsid w:val="00097108"/>
    <w:rsid w:val="00097B39"/>
    <w:rsid w:val="000B04EF"/>
    <w:rsid w:val="000B0866"/>
    <w:rsid w:val="000B4162"/>
    <w:rsid w:val="000C4342"/>
    <w:rsid w:val="000D3873"/>
    <w:rsid w:val="000D4366"/>
    <w:rsid w:val="000D4CD4"/>
    <w:rsid w:val="000F0882"/>
    <w:rsid w:val="000F7F9D"/>
    <w:rsid w:val="000F96A5"/>
    <w:rsid w:val="001315FA"/>
    <w:rsid w:val="001317B5"/>
    <w:rsid w:val="00140640"/>
    <w:rsid w:val="0014261F"/>
    <w:rsid w:val="00150CB4"/>
    <w:rsid w:val="00154BC9"/>
    <w:rsid w:val="00157BB7"/>
    <w:rsid w:val="0016006B"/>
    <w:rsid w:val="001646BB"/>
    <w:rsid w:val="00164861"/>
    <w:rsid w:val="00172F73"/>
    <w:rsid w:val="001806AB"/>
    <w:rsid w:val="001833E7"/>
    <w:rsid w:val="00184AAD"/>
    <w:rsid w:val="00185AF8"/>
    <w:rsid w:val="00186135"/>
    <w:rsid w:val="00192CF1"/>
    <w:rsid w:val="00194388"/>
    <w:rsid w:val="00197494"/>
    <w:rsid w:val="001975AB"/>
    <w:rsid w:val="0019779E"/>
    <w:rsid w:val="001A25C4"/>
    <w:rsid w:val="001A3E69"/>
    <w:rsid w:val="001A4861"/>
    <w:rsid w:val="001A527D"/>
    <w:rsid w:val="001A5D19"/>
    <w:rsid w:val="001A6CC2"/>
    <w:rsid w:val="001B49F4"/>
    <w:rsid w:val="001C46CE"/>
    <w:rsid w:val="001D3B5C"/>
    <w:rsid w:val="001D465F"/>
    <w:rsid w:val="001E0B9E"/>
    <w:rsid w:val="001E313C"/>
    <w:rsid w:val="001E37B6"/>
    <w:rsid w:val="001F50E9"/>
    <w:rsid w:val="00201043"/>
    <w:rsid w:val="0021483E"/>
    <w:rsid w:val="002148AA"/>
    <w:rsid w:val="002162D9"/>
    <w:rsid w:val="002163C2"/>
    <w:rsid w:val="00217C01"/>
    <w:rsid w:val="00227AD4"/>
    <w:rsid w:val="00233907"/>
    <w:rsid w:val="0023634E"/>
    <w:rsid w:val="00236BC7"/>
    <w:rsid w:val="00245724"/>
    <w:rsid w:val="0025371B"/>
    <w:rsid w:val="00257BBD"/>
    <w:rsid w:val="00260F59"/>
    <w:rsid w:val="0026174D"/>
    <w:rsid w:val="002658B6"/>
    <w:rsid w:val="00266123"/>
    <w:rsid w:val="00273BE0"/>
    <w:rsid w:val="00276FD9"/>
    <w:rsid w:val="00292374"/>
    <w:rsid w:val="00292E91"/>
    <w:rsid w:val="002A2093"/>
    <w:rsid w:val="002A2A10"/>
    <w:rsid w:val="002A2F13"/>
    <w:rsid w:val="002A5D3C"/>
    <w:rsid w:val="002A6AD6"/>
    <w:rsid w:val="002B31F3"/>
    <w:rsid w:val="002B6393"/>
    <w:rsid w:val="002D414A"/>
    <w:rsid w:val="002E05FD"/>
    <w:rsid w:val="002E485B"/>
    <w:rsid w:val="002E7D86"/>
    <w:rsid w:val="002F5997"/>
    <w:rsid w:val="00306B37"/>
    <w:rsid w:val="003143A0"/>
    <w:rsid w:val="0031797B"/>
    <w:rsid w:val="0032262D"/>
    <w:rsid w:val="00326BE2"/>
    <w:rsid w:val="003412C9"/>
    <w:rsid w:val="00352C5D"/>
    <w:rsid w:val="003704A3"/>
    <w:rsid w:val="0038161B"/>
    <w:rsid w:val="003845AC"/>
    <w:rsid w:val="00384FE0"/>
    <w:rsid w:val="00392F7C"/>
    <w:rsid w:val="00395199"/>
    <w:rsid w:val="003A2A1D"/>
    <w:rsid w:val="003B4702"/>
    <w:rsid w:val="003B5D51"/>
    <w:rsid w:val="003C0283"/>
    <w:rsid w:val="003C36AB"/>
    <w:rsid w:val="003C619A"/>
    <w:rsid w:val="003D156C"/>
    <w:rsid w:val="003D536C"/>
    <w:rsid w:val="003E1DD9"/>
    <w:rsid w:val="003E4A9D"/>
    <w:rsid w:val="003E5EAF"/>
    <w:rsid w:val="003E648D"/>
    <w:rsid w:val="003F3BA3"/>
    <w:rsid w:val="003F7357"/>
    <w:rsid w:val="00407612"/>
    <w:rsid w:val="004233C0"/>
    <w:rsid w:val="00425EFD"/>
    <w:rsid w:val="00430466"/>
    <w:rsid w:val="004308F1"/>
    <w:rsid w:val="004348A5"/>
    <w:rsid w:val="00440BFF"/>
    <w:rsid w:val="0044153C"/>
    <w:rsid w:val="004511CE"/>
    <w:rsid w:val="00455A58"/>
    <w:rsid w:val="004563DE"/>
    <w:rsid w:val="00460170"/>
    <w:rsid w:val="0046061B"/>
    <w:rsid w:val="0048493E"/>
    <w:rsid w:val="0049775A"/>
    <w:rsid w:val="004A42BD"/>
    <w:rsid w:val="004A4AF5"/>
    <w:rsid w:val="004B3A7A"/>
    <w:rsid w:val="004B6CBC"/>
    <w:rsid w:val="004C7F38"/>
    <w:rsid w:val="004D0EA1"/>
    <w:rsid w:val="004D2734"/>
    <w:rsid w:val="004E6710"/>
    <w:rsid w:val="004F1EE4"/>
    <w:rsid w:val="004F2BDE"/>
    <w:rsid w:val="004F7824"/>
    <w:rsid w:val="004F7DDB"/>
    <w:rsid w:val="0050046F"/>
    <w:rsid w:val="00506884"/>
    <w:rsid w:val="005107AE"/>
    <w:rsid w:val="00520CD6"/>
    <w:rsid w:val="00527308"/>
    <w:rsid w:val="0052733A"/>
    <w:rsid w:val="00530D3E"/>
    <w:rsid w:val="0053251B"/>
    <w:rsid w:val="0053298A"/>
    <w:rsid w:val="00536CC8"/>
    <w:rsid w:val="00542A63"/>
    <w:rsid w:val="00552D8F"/>
    <w:rsid w:val="00553AA5"/>
    <w:rsid w:val="00557B86"/>
    <w:rsid w:val="00561147"/>
    <w:rsid w:val="005661BA"/>
    <w:rsid w:val="00570E73"/>
    <w:rsid w:val="0057517E"/>
    <w:rsid w:val="00576777"/>
    <w:rsid w:val="0058507F"/>
    <w:rsid w:val="00590A88"/>
    <w:rsid w:val="005A0366"/>
    <w:rsid w:val="005A2A7D"/>
    <w:rsid w:val="005C26C0"/>
    <w:rsid w:val="005C3B7D"/>
    <w:rsid w:val="005D0EF9"/>
    <w:rsid w:val="005D10F8"/>
    <w:rsid w:val="005D13D9"/>
    <w:rsid w:val="005D5775"/>
    <w:rsid w:val="00603CF2"/>
    <w:rsid w:val="00604DF4"/>
    <w:rsid w:val="00605AA8"/>
    <w:rsid w:val="00611797"/>
    <w:rsid w:val="0061238C"/>
    <w:rsid w:val="006251FF"/>
    <w:rsid w:val="00633EC9"/>
    <w:rsid w:val="00637114"/>
    <w:rsid w:val="006410FE"/>
    <w:rsid w:val="006440DF"/>
    <w:rsid w:val="00646A2C"/>
    <w:rsid w:val="00646CFA"/>
    <w:rsid w:val="00650218"/>
    <w:rsid w:val="00653DC0"/>
    <w:rsid w:val="0065467D"/>
    <w:rsid w:val="006554EE"/>
    <w:rsid w:val="00673A3C"/>
    <w:rsid w:val="00680A2F"/>
    <w:rsid w:val="00682870"/>
    <w:rsid w:val="00696DFA"/>
    <w:rsid w:val="006A28D5"/>
    <w:rsid w:val="006A5478"/>
    <w:rsid w:val="006A685C"/>
    <w:rsid w:val="006B02B0"/>
    <w:rsid w:val="006D2D94"/>
    <w:rsid w:val="006D59E5"/>
    <w:rsid w:val="006E12AF"/>
    <w:rsid w:val="006E1FB9"/>
    <w:rsid w:val="006E7747"/>
    <w:rsid w:val="006F0876"/>
    <w:rsid w:val="006F2458"/>
    <w:rsid w:val="00706EA6"/>
    <w:rsid w:val="007102CF"/>
    <w:rsid w:val="007155EA"/>
    <w:rsid w:val="00717F00"/>
    <w:rsid w:val="0072249A"/>
    <w:rsid w:val="00730E1E"/>
    <w:rsid w:val="0073331D"/>
    <w:rsid w:val="0075224D"/>
    <w:rsid w:val="007522BB"/>
    <w:rsid w:val="007533C2"/>
    <w:rsid w:val="00753759"/>
    <w:rsid w:val="00756469"/>
    <w:rsid w:val="00762480"/>
    <w:rsid w:val="00770E53"/>
    <w:rsid w:val="007760B8"/>
    <w:rsid w:val="0078230A"/>
    <w:rsid w:val="00783B90"/>
    <w:rsid w:val="00787540"/>
    <w:rsid w:val="00792B1B"/>
    <w:rsid w:val="00795E66"/>
    <w:rsid w:val="00796242"/>
    <w:rsid w:val="007973DE"/>
    <w:rsid w:val="007A77DD"/>
    <w:rsid w:val="007C110A"/>
    <w:rsid w:val="007D1F1A"/>
    <w:rsid w:val="007D2D96"/>
    <w:rsid w:val="007D3A72"/>
    <w:rsid w:val="007E098D"/>
    <w:rsid w:val="007E5668"/>
    <w:rsid w:val="007E640B"/>
    <w:rsid w:val="007E7000"/>
    <w:rsid w:val="00803FE5"/>
    <w:rsid w:val="008040B9"/>
    <w:rsid w:val="0080526F"/>
    <w:rsid w:val="008216F1"/>
    <w:rsid w:val="00823B20"/>
    <w:rsid w:val="0082545E"/>
    <w:rsid w:val="0083112A"/>
    <w:rsid w:val="00835CBA"/>
    <w:rsid w:val="0083754B"/>
    <w:rsid w:val="00837A3D"/>
    <w:rsid w:val="0084004A"/>
    <w:rsid w:val="00841444"/>
    <w:rsid w:val="008461E2"/>
    <w:rsid w:val="00852399"/>
    <w:rsid w:val="0085428D"/>
    <w:rsid w:val="0085729E"/>
    <w:rsid w:val="00863AF4"/>
    <w:rsid w:val="00865D52"/>
    <w:rsid w:val="00884C13"/>
    <w:rsid w:val="00891739"/>
    <w:rsid w:val="00891D58"/>
    <w:rsid w:val="00892E00"/>
    <w:rsid w:val="00893A97"/>
    <w:rsid w:val="008A4AFD"/>
    <w:rsid w:val="008A7F5F"/>
    <w:rsid w:val="008C0A2A"/>
    <w:rsid w:val="008D4EAF"/>
    <w:rsid w:val="008D560E"/>
    <w:rsid w:val="008E5323"/>
    <w:rsid w:val="008F2D66"/>
    <w:rsid w:val="00901EC4"/>
    <w:rsid w:val="00913387"/>
    <w:rsid w:val="009352C7"/>
    <w:rsid w:val="0093555C"/>
    <w:rsid w:val="00942441"/>
    <w:rsid w:val="00945E3A"/>
    <w:rsid w:val="00946654"/>
    <w:rsid w:val="00946E46"/>
    <w:rsid w:val="009470D3"/>
    <w:rsid w:val="009638DA"/>
    <w:rsid w:val="009656A0"/>
    <w:rsid w:val="009720F6"/>
    <w:rsid w:val="009749F9"/>
    <w:rsid w:val="00982284"/>
    <w:rsid w:val="009833CD"/>
    <w:rsid w:val="00983FF7"/>
    <w:rsid w:val="00987151"/>
    <w:rsid w:val="0099589D"/>
    <w:rsid w:val="009A46CA"/>
    <w:rsid w:val="009A49CD"/>
    <w:rsid w:val="009A7584"/>
    <w:rsid w:val="009B651C"/>
    <w:rsid w:val="009C3991"/>
    <w:rsid w:val="009C4650"/>
    <w:rsid w:val="009C6F07"/>
    <w:rsid w:val="009C7CE2"/>
    <w:rsid w:val="009D599E"/>
    <w:rsid w:val="009E56AB"/>
    <w:rsid w:val="009E63FD"/>
    <w:rsid w:val="009F5DBC"/>
    <w:rsid w:val="009F6FD2"/>
    <w:rsid w:val="00A0430D"/>
    <w:rsid w:val="00A0486E"/>
    <w:rsid w:val="00A06814"/>
    <w:rsid w:val="00A11A2D"/>
    <w:rsid w:val="00A17CD5"/>
    <w:rsid w:val="00A21F2C"/>
    <w:rsid w:val="00A273E0"/>
    <w:rsid w:val="00A30B4D"/>
    <w:rsid w:val="00A31289"/>
    <w:rsid w:val="00A316EC"/>
    <w:rsid w:val="00A40245"/>
    <w:rsid w:val="00A438F8"/>
    <w:rsid w:val="00A44DAC"/>
    <w:rsid w:val="00A522A2"/>
    <w:rsid w:val="00A54797"/>
    <w:rsid w:val="00A57BEB"/>
    <w:rsid w:val="00A57CA3"/>
    <w:rsid w:val="00A61477"/>
    <w:rsid w:val="00A616FA"/>
    <w:rsid w:val="00A62FD4"/>
    <w:rsid w:val="00A63B4D"/>
    <w:rsid w:val="00A6576C"/>
    <w:rsid w:val="00A77111"/>
    <w:rsid w:val="00A809F8"/>
    <w:rsid w:val="00A9027E"/>
    <w:rsid w:val="00A9665B"/>
    <w:rsid w:val="00A96D69"/>
    <w:rsid w:val="00AA1611"/>
    <w:rsid w:val="00AA27B4"/>
    <w:rsid w:val="00AB343F"/>
    <w:rsid w:val="00AB4438"/>
    <w:rsid w:val="00AB6C6C"/>
    <w:rsid w:val="00AC0C7E"/>
    <w:rsid w:val="00AC0ED4"/>
    <w:rsid w:val="00AC16BE"/>
    <w:rsid w:val="00AC18EC"/>
    <w:rsid w:val="00AC4F8B"/>
    <w:rsid w:val="00AD27E9"/>
    <w:rsid w:val="00AF0CF2"/>
    <w:rsid w:val="00B02032"/>
    <w:rsid w:val="00B02816"/>
    <w:rsid w:val="00B056FC"/>
    <w:rsid w:val="00B10792"/>
    <w:rsid w:val="00B13B6A"/>
    <w:rsid w:val="00B14487"/>
    <w:rsid w:val="00B17B38"/>
    <w:rsid w:val="00B228CB"/>
    <w:rsid w:val="00B25440"/>
    <w:rsid w:val="00B27680"/>
    <w:rsid w:val="00B32E01"/>
    <w:rsid w:val="00B35AC9"/>
    <w:rsid w:val="00B360F7"/>
    <w:rsid w:val="00B4379E"/>
    <w:rsid w:val="00B46BFD"/>
    <w:rsid w:val="00B516C5"/>
    <w:rsid w:val="00B518BA"/>
    <w:rsid w:val="00B61C1E"/>
    <w:rsid w:val="00B65B03"/>
    <w:rsid w:val="00B65D29"/>
    <w:rsid w:val="00B669D0"/>
    <w:rsid w:val="00B77140"/>
    <w:rsid w:val="00B92AE1"/>
    <w:rsid w:val="00BA11EB"/>
    <w:rsid w:val="00BA725D"/>
    <w:rsid w:val="00BC4E52"/>
    <w:rsid w:val="00BD3BFE"/>
    <w:rsid w:val="00BE1214"/>
    <w:rsid w:val="00BE7F8F"/>
    <w:rsid w:val="00C10FD5"/>
    <w:rsid w:val="00C136B7"/>
    <w:rsid w:val="00C2158B"/>
    <w:rsid w:val="00C22349"/>
    <w:rsid w:val="00C2236E"/>
    <w:rsid w:val="00C376D0"/>
    <w:rsid w:val="00C44052"/>
    <w:rsid w:val="00C51EA9"/>
    <w:rsid w:val="00C52905"/>
    <w:rsid w:val="00C578C1"/>
    <w:rsid w:val="00C60F52"/>
    <w:rsid w:val="00C649F4"/>
    <w:rsid w:val="00C67F59"/>
    <w:rsid w:val="00C7075E"/>
    <w:rsid w:val="00C77ED4"/>
    <w:rsid w:val="00C82D61"/>
    <w:rsid w:val="00C9158A"/>
    <w:rsid w:val="00C9330C"/>
    <w:rsid w:val="00C933B1"/>
    <w:rsid w:val="00C95914"/>
    <w:rsid w:val="00C969B6"/>
    <w:rsid w:val="00CA60A3"/>
    <w:rsid w:val="00CB41E2"/>
    <w:rsid w:val="00CB4B6D"/>
    <w:rsid w:val="00CB5AFC"/>
    <w:rsid w:val="00CB5C43"/>
    <w:rsid w:val="00CB6512"/>
    <w:rsid w:val="00CB6D21"/>
    <w:rsid w:val="00CC70B0"/>
    <w:rsid w:val="00CD1B87"/>
    <w:rsid w:val="00CD2355"/>
    <w:rsid w:val="00CD2732"/>
    <w:rsid w:val="00CD464F"/>
    <w:rsid w:val="00CD4C44"/>
    <w:rsid w:val="00CD7EDD"/>
    <w:rsid w:val="00CE17A5"/>
    <w:rsid w:val="00CF1A3C"/>
    <w:rsid w:val="00CF3D82"/>
    <w:rsid w:val="00CF75C1"/>
    <w:rsid w:val="00D03FC3"/>
    <w:rsid w:val="00D04AA4"/>
    <w:rsid w:val="00D054CF"/>
    <w:rsid w:val="00D21CAF"/>
    <w:rsid w:val="00D226ED"/>
    <w:rsid w:val="00D3010C"/>
    <w:rsid w:val="00D303B7"/>
    <w:rsid w:val="00D5097D"/>
    <w:rsid w:val="00D52F63"/>
    <w:rsid w:val="00D55535"/>
    <w:rsid w:val="00D5660C"/>
    <w:rsid w:val="00D66238"/>
    <w:rsid w:val="00D7121D"/>
    <w:rsid w:val="00D80678"/>
    <w:rsid w:val="00DA2E64"/>
    <w:rsid w:val="00DB0BC3"/>
    <w:rsid w:val="00DB5CC3"/>
    <w:rsid w:val="00DB6C38"/>
    <w:rsid w:val="00DC7D2C"/>
    <w:rsid w:val="00DD4464"/>
    <w:rsid w:val="00DD5696"/>
    <w:rsid w:val="00DE5A5D"/>
    <w:rsid w:val="00DE77E8"/>
    <w:rsid w:val="00DF6931"/>
    <w:rsid w:val="00E026DB"/>
    <w:rsid w:val="00E05850"/>
    <w:rsid w:val="00E13144"/>
    <w:rsid w:val="00E17670"/>
    <w:rsid w:val="00E24D15"/>
    <w:rsid w:val="00E27497"/>
    <w:rsid w:val="00E33ED7"/>
    <w:rsid w:val="00E345E3"/>
    <w:rsid w:val="00E36A05"/>
    <w:rsid w:val="00E41FFB"/>
    <w:rsid w:val="00E44D7C"/>
    <w:rsid w:val="00E52641"/>
    <w:rsid w:val="00E52B03"/>
    <w:rsid w:val="00E57209"/>
    <w:rsid w:val="00E64985"/>
    <w:rsid w:val="00E6655D"/>
    <w:rsid w:val="00E752C9"/>
    <w:rsid w:val="00E87DBF"/>
    <w:rsid w:val="00E92254"/>
    <w:rsid w:val="00E973EA"/>
    <w:rsid w:val="00E979DB"/>
    <w:rsid w:val="00EA43CA"/>
    <w:rsid w:val="00EA635A"/>
    <w:rsid w:val="00EB0500"/>
    <w:rsid w:val="00EB203B"/>
    <w:rsid w:val="00EB242E"/>
    <w:rsid w:val="00EB3A2B"/>
    <w:rsid w:val="00EB49BF"/>
    <w:rsid w:val="00EB55DF"/>
    <w:rsid w:val="00EC1B61"/>
    <w:rsid w:val="00ED144D"/>
    <w:rsid w:val="00ED29D9"/>
    <w:rsid w:val="00ED3C0E"/>
    <w:rsid w:val="00EE6DE0"/>
    <w:rsid w:val="00EF27D0"/>
    <w:rsid w:val="00EF422D"/>
    <w:rsid w:val="00F0690A"/>
    <w:rsid w:val="00F0701D"/>
    <w:rsid w:val="00F1281E"/>
    <w:rsid w:val="00F14FBD"/>
    <w:rsid w:val="00F168B9"/>
    <w:rsid w:val="00F26883"/>
    <w:rsid w:val="00F31B78"/>
    <w:rsid w:val="00F33911"/>
    <w:rsid w:val="00F36E73"/>
    <w:rsid w:val="00F40B47"/>
    <w:rsid w:val="00F51228"/>
    <w:rsid w:val="00F57DBB"/>
    <w:rsid w:val="00F616D1"/>
    <w:rsid w:val="00F62ED1"/>
    <w:rsid w:val="00F6666A"/>
    <w:rsid w:val="00F734FD"/>
    <w:rsid w:val="00F80895"/>
    <w:rsid w:val="00F868B0"/>
    <w:rsid w:val="00F875B1"/>
    <w:rsid w:val="00F909A4"/>
    <w:rsid w:val="00F94C36"/>
    <w:rsid w:val="00F97818"/>
    <w:rsid w:val="00FA718A"/>
    <w:rsid w:val="00FC1BF5"/>
    <w:rsid w:val="00FC6D0D"/>
    <w:rsid w:val="00FE6554"/>
    <w:rsid w:val="02083851"/>
    <w:rsid w:val="03321ED9"/>
    <w:rsid w:val="053C1A6D"/>
    <w:rsid w:val="053E5014"/>
    <w:rsid w:val="06D7EACE"/>
    <w:rsid w:val="06DA2075"/>
    <w:rsid w:val="07CDE368"/>
    <w:rsid w:val="085E5178"/>
    <w:rsid w:val="08B7A8E1"/>
    <w:rsid w:val="08C5EFBE"/>
    <w:rsid w:val="0A134A36"/>
    <w:rsid w:val="0A7EA7A5"/>
    <w:rsid w:val="0AB89FB5"/>
    <w:rsid w:val="0AEA2626"/>
    <w:rsid w:val="0AEF5FE5"/>
    <w:rsid w:val="0C796AB5"/>
    <w:rsid w:val="0C8B15F3"/>
    <w:rsid w:val="0C9D4066"/>
    <w:rsid w:val="0CA1548B"/>
    <w:rsid w:val="0D172DB8"/>
    <w:rsid w:val="0E64BA06"/>
    <w:rsid w:val="0E9CB4EE"/>
    <w:rsid w:val="0F900A38"/>
    <w:rsid w:val="10828BBA"/>
    <w:rsid w:val="1142E2AC"/>
    <w:rsid w:val="11F12AA0"/>
    <w:rsid w:val="1248FBBD"/>
    <w:rsid w:val="141FDD49"/>
    <w:rsid w:val="14EEF817"/>
    <w:rsid w:val="15BBADAA"/>
    <w:rsid w:val="18606C24"/>
    <w:rsid w:val="196A6344"/>
    <w:rsid w:val="1C1F3965"/>
    <w:rsid w:val="1D96B57C"/>
    <w:rsid w:val="1DEA60DD"/>
    <w:rsid w:val="1E27A03A"/>
    <w:rsid w:val="1EFE3AA1"/>
    <w:rsid w:val="20EF12F3"/>
    <w:rsid w:val="215F40FC"/>
    <w:rsid w:val="21734A1A"/>
    <w:rsid w:val="228AE354"/>
    <w:rsid w:val="22F23378"/>
    <w:rsid w:val="23EEA0A2"/>
    <w:rsid w:val="243B86DA"/>
    <w:rsid w:val="244DE6C8"/>
    <w:rsid w:val="247CC902"/>
    <w:rsid w:val="257A137D"/>
    <w:rsid w:val="25FA152C"/>
    <w:rsid w:val="2646BB3D"/>
    <w:rsid w:val="26B52D9C"/>
    <w:rsid w:val="284C1BD0"/>
    <w:rsid w:val="28FEEB5D"/>
    <w:rsid w:val="2AB45DF2"/>
    <w:rsid w:val="2BD4A368"/>
    <w:rsid w:val="2BF4F2BE"/>
    <w:rsid w:val="2E4320D9"/>
    <w:rsid w:val="2F008CBB"/>
    <w:rsid w:val="2F3455AE"/>
    <w:rsid w:val="2F3FCD71"/>
    <w:rsid w:val="2FF4020A"/>
    <w:rsid w:val="302D0F64"/>
    <w:rsid w:val="33B332CA"/>
    <w:rsid w:val="340407BB"/>
    <w:rsid w:val="359FD81C"/>
    <w:rsid w:val="36D46C8D"/>
    <w:rsid w:val="37FF13EF"/>
    <w:rsid w:val="384F12D7"/>
    <w:rsid w:val="38A77EA5"/>
    <w:rsid w:val="3A16C125"/>
    <w:rsid w:val="3AA835D8"/>
    <w:rsid w:val="3C05281C"/>
    <w:rsid w:val="3C7385F6"/>
    <w:rsid w:val="3C981794"/>
    <w:rsid w:val="3DA6BB21"/>
    <w:rsid w:val="40D10114"/>
    <w:rsid w:val="426532C7"/>
    <w:rsid w:val="43161E1A"/>
    <w:rsid w:val="43510834"/>
    <w:rsid w:val="4544D0C3"/>
    <w:rsid w:val="4688A8F6"/>
    <w:rsid w:val="4690967C"/>
    <w:rsid w:val="46BA6238"/>
    <w:rsid w:val="47C4836E"/>
    <w:rsid w:val="482C66DD"/>
    <w:rsid w:val="4895A47A"/>
    <w:rsid w:val="48C7E879"/>
    <w:rsid w:val="48D4744B"/>
    <w:rsid w:val="4967BB0D"/>
    <w:rsid w:val="4983FD97"/>
    <w:rsid w:val="49E14A1C"/>
    <w:rsid w:val="49F28C5E"/>
    <w:rsid w:val="4A63B8DA"/>
    <w:rsid w:val="4A896D09"/>
    <w:rsid w:val="4C9DCCAE"/>
    <w:rsid w:val="4E6A21F0"/>
    <w:rsid w:val="4EF2E0DE"/>
    <w:rsid w:val="5005F251"/>
    <w:rsid w:val="503349E2"/>
    <w:rsid w:val="503C982E"/>
    <w:rsid w:val="507B40C1"/>
    <w:rsid w:val="50D818B7"/>
    <w:rsid w:val="51D8688F"/>
    <w:rsid w:val="523FCEA9"/>
    <w:rsid w:val="529353F4"/>
    <w:rsid w:val="53D269DD"/>
    <w:rsid w:val="54B2E71F"/>
    <w:rsid w:val="5593F6C4"/>
    <w:rsid w:val="55F85B01"/>
    <w:rsid w:val="568D91E9"/>
    <w:rsid w:val="569CC8C2"/>
    <w:rsid w:val="572FAB0A"/>
    <w:rsid w:val="5794E23A"/>
    <w:rsid w:val="5A866876"/>
    <w:rsid w:val="5B41132C"/>
    <w:rsid w:val="5DE69039"/>
    <w:rsid w:val="5E98A3CE"/>
    <w:rsid w:val="5EB469D6"/>
    <w:rsid w:val="5FBFA437"/>
    <w:rsid w:val="60D8E121"/>
    <w:rsid w:val="615202DE"/>
    <w:rsid w:val="61BFD402"/>
    <w:rsid w:val="6314122B"/>
    <w:rsid w:val="63FF5BB3"/>
    <w:rsid w:val="64BD377F"/>
    <w:rsid w:val="6507E552"/>
    <w:rsid w:val="65385CDF"/>
    <w:rsid w:val="65975716"/>
    <w:rsid w:val="65CBE2B7"/>
    <w:rsid w:val="66C20059"/>
    <w:rsid w:val="676E38AA"/>
    <w:rsid w:val="683F8614"/>
    <w:rsid w:val="686D1076"/>
    <w:rsid w:val="6A7F0EC0"/>
    <w:rsid w:val="6B7726D6"/>
    <w:rsid w:val="6D12F737"/>
    <w:rsid w:val="6D18E0EC"/>
    <w:rsid w:val="6D2A1B96"/>
    <w:rsid w:val="6DFA2E58"/>
    <w:rsid w:val="6EA652A3"/>
    <w:rsid w:val="6EB2863E"/>
    <w:rsid w:val="6EFE6CA6"/>
    <w:rsid w:val="70F3AD19"/>
    <w:rsid w:val="716BDDA0"/>
    <w:rsid w:val="71EA2700"/>
    <w:rsid w:val="729F4133"/>
    <w:rsid w:val="732032FE"/>
    <w:rsid w:val="74D521B1"/>
    <w:rsid w:val="7525F6A2"/>
    <w:rsid w:val="752AE6DC"/>
    <w:rsid w:val="763960FC"/>
    <w:rsid w:val="7669C43D"/>
    <w:rsid w:val="78ED0928"/>
    <w:rsid w:val="79F538E5"/>
    <w:rsid w:val="7B976DCD"/>
    <w:rsid w:val="7C24A9EA"/>
    <w:rsid w:val="7C2BA616"/>
    <w:rsid w:val="7F297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3994"/>
  <w15:docId w15:val="{F0A96C56-EEED-4FBC-91EA-5294915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EB242E"/>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EB242E"/>
  </w:style>
  <w:style w:type="paragraph" w:styleId="Fuzeile">
    <w:name w:val="footer"/>
    <w:basedOn w:val="Standard"/>
    <w:link w:val="FuzeileZchn"/>
    <w:uiPriority w:val="99"/>
    <w:unhideWhenUsed/>
    <w:rsid w:val="00EB242E"/>
    <w:pPr>
      <w:tabs>
        <w:tab w:val="center" w:pos="4680"/>
        <w:tab w:val="right" w:pos="9360"/>
      </w:tabs>
      <w:spacing w:line="240" w:lineRule="auto"/>
    </w:pPr>
  </w:style>
  <w:style w:type="character" w:customStyle="1" w:styleId="FuzeileZchn">
    <w:name w:val="Fußzeile Zchn"/>
    <w:basedOn w:val="Absatz-Standardschriftart"/>
    <w:link w:val="Fuzeile"/>
    <w:uiPriority w:val="99"/>
    <w:rsid w:val="00EB242E"/>
  </w:style>
  <w:style w:type="paragraph" w:styleId="Listenabsatz">
    <w:name w:val="List Paragraph"/>
    <w:basedOn w:val="Standard"/>
    <w:uiPriority w:val="34"/>
    <w:qFormat/>
    <w:rsid w:val="007155EA"/>
    <w:pPr>
      <w:ind w:left="720"/>
      <w:contextualSpacing/>
    </w:pPr>
  </w:style>
  <w:style w:type="character" w:styleId="Funotenzeichen">
    <w:name w:val="footnote reference"/>
    <w:basedOn w:val="Absatz-Standardschriftart"/>
    <w:uiPriority w:val="99"/>
    <w:semiHidden/>
    <w:unhideWhenUsed/>
    <w:rsid w:val="00762480"/>
    <w:rPr>
      <w:vertAlign w:val="superscript"/>
    </w:rPr>
  </w:style>
  <w:style w:type="character" w:customStyle="1" w:styleId="FunotentextZchn">
    <w:name w:val="Fußnotentext Zchn"/>
    <w:basedOn w:val="Absatz-Standardschriftart"/>
    <w:link w:val="Funotentext"/>
    <w:uiPriority w:val="99"/>
    <w:rsid w:val="00762480"/>
    <w:rPr>
      <w:sz w:val="20"/>
      <w:szCs w:val="20"/>
    </w:rPr>
  </w:style>
  <w:style w:type="paragraph" w:styleId="Funotentext">
    <w:name w:val="footnote text"/>
    <w:basedOn w:val="Standard"/>
    <w:link w:val="FunotentextZchn"/>
    <w:uiPriority w:val="99"/>
    <w:unhideWhenUsed/>
    <w:rsid w:val="00762480"/>
    <w:pPr>
      <w:spacing w:line="240" w:lineRule="auto"/>
    </w:pPr>
    <w:rPr>
      <w:sz w:val="20"/>
      <w:szCs w:val="20"/>
    </w:rPr>
  </w:style>
  <w:style w:type="character" w:customStyle="1" w:styleId="FootnoteTextChar1">
    <w:name w:val="Footnote Text Char1"/>
    <w:basedOn w:val="Absatz-Standardschriftart"/>
    <w:uiPriority w:val="99"/>
    <w:semiHidden/>
    <w:rsid w:val="00762480"/>
    <w:rPr>
      <w:sz w:val="20"/>
      <w:szCs w:val="20"/>
    </w:rPr>
  </w:style>
  <w:style w:type="character" w:styleId="Hyperlink">
    <w:name w:val="Hyperlink"/>
    <w:basedOn w:val="Absatz-Standardschriftart"/>
    <w:uiPriority w:val="99"/>
    <w:unhideWhenUsed/>
    <w:rsid w:val="00762480"/>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054CF"/>
    <w:rPr>
      <w:b/>
      <w:bCs/>
    </w:rPr>
  </w:style>
  <w:style w:type="character" w:customStyle="1" w:styleId="KommentarthemaZchn">
    <w:name w:val="Kommentarthema Zchn"/>
    <w:basedOn w:val="KommentartextZchn"/>
    <w:link w:val="Kommentarthema"/>
    <w:uiPriority w:val="99"/>
    <w:semiHidden/>
    <w:rsid w:val="00D054CF"/>
    <w:rPr>
      <w:b/>
      <w:bCs/>
      <w:sz w:val="20"/>
      <w:szCs w:val="20"/>
    </w:rPr>
  </w:style>
  <w:style w:type="paragraph" w:styleId="berarbeitung">
    <w:name w:val="Revision"/>
    <w:hidden/>
    <w:uiPriority w:val="99"/>
    <w:semiHidden/>
    <w:rsid w:val="0032262D"/>
    <w:pPr>
      <w:spacing w:line="240" w:lineRule="auto"/>
    </w:pPr>
  </w:style>
  <w:style w:type="paragraph" w:styleId="StandardWeb">
    <w:name w:val="Normal (Web)"/>
    <w:basedOn w:val="Standard"/>
    <w:uiPriority w:val="99"/>
    <w:unhideWhenUsed/>
    <w:rsid w:val="008D4EA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ichtaufgelsteErwhnung">
    <w:name w:val="Unresolved Mention"/>
    <w:basedOn w:val="Absatz-Standardschriftart"/>
    <w:uiPriority w:val="99"/>
    <w:semiHidden/>
    <w:unhideWhenUsed/>
    <w:rsid w:val="000C4342"/>
    <w:rPr>
      <w:color w:val="605E5C"/>
      <w:shd w:val="clear" w:color="auto" w:fill="E1DFDD"/>
    </w:rPr>
  </w:style>
  <w:style w:type="character" w:styleId="BesuchterLink">
    <w:name w:val="FollowedHyperlink"/>
    <w:basedOn w:val="Absatz-Standardschriftart"/>
    <w:uiPriority w:val="99"/>
    <w:semiHidden/>
    <w:unhideWhenUsed/>
    <w:rsid w:val="00D03FC3"/>
    <w:rPr>
      <w:color w:val="800080" w:themeColor="followedHyperlink"/>
      <w:u w:val="single"/>
    </w:rPr>
  </w:style>
  <w:style w:type="character" w:customStyle="1" w:styleId="apple-converted-space">
    <w:name w:val="apple-converted-space"/>
    <w:basedOn w:val="Absatz-Standardschriftart"/>
    <w:rsid w:val="00ED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115608461">
      <w:bodyDiv w:val="1"/>
      <w:marLeft w:val="0"/>
      <w:marRight w:val="0"/>
      <w:marTop w:val="0"/>
      <w:marBottom w:val="0"/>
      <w:divBdr>
        <w:top w:val="none" w:sz="0" w:space="0" w:color="auto"/>
        <w:left w:val="none" w:sz="0" w:space="0" w:color="auto"/>
        <w:bottom w:val="none" w:sz="0" w:space="0" w:color="auto"/>
        <w:right w:val="none" w:sz="0" w:space="0" w:color="auto"/>
      </w:divBdr>
    </w:div>
    <w:div w:id="206993485">
      <w:bodyDiv w:val="1"/>
      <w:marLeft w:val="0"/>
      <w:marRight w:val="0"/>
      <w:marTop w:val="0"/>
      <w:marBottom w:val="0"/>
      <w:divBdr>
        <w:top w:val="none" w:sz="0" w:space="0" w:color="auto"/>
        <w:left w:val="none" w:sz="0" w:space="0" w:color="auto"/>
        <w:bottom w:val="none" w:sz="0" w:space="0" w:color="auto"/>
        <w:right w:val="none" w:sz="0" w:space="0" w:color="auto"/>
      </w:divBdr>
    </w:div>
    <w:div w:id="290326658">
      <w:bodyDiv w:val="1"/>
      <w:marLeft w:val="0"/>
      <w:marRight w:val="0"/>
      <w:marTop w:val="0"/>
      <w:marBottom w:val="0"/>
      <w:divBdr>
        <w:top w:val="none" w:sz="0" w:space="0" w:color="auto"/>
        <w:left w:val="none" w:sz="0" w:space="0" w:color="auto"/>
        <w:bottom w:val="none" w:sz="0" w:space="0" w:color="auto"/>
        <w:right w:val="none" w:sz="0" w:space="0" w:color="auto"/>
      </w:divBdr>
      <w:divsChild>
        <w:div w:id="1241208218">
          <w:marLeft w:val="0"/>
          <w:marRight w:val="0"/>
          <w:marTop w:val="0"/>
          <w:marBottom w:val="0"/>
          <w:divBdr>
            <w:top w:val="none" w:sz="0" w:space="0" w:color="auto"/>
            <w:left w:val="none" w:sz="0" w:space="0" w:color="auto"/>
            <w:bottom w:val="none" w:sz="0" w:space="0" w:color="auto"/>
            <w:right w:val="none" w:sz="0" w:space="0" w:color="auto"/>
          </w:divBdr>
          <w:divsChild>
            <w:div w:id="382945824">
              <w:marLeft w:val="0"/>
              <w:marRight w:val="0"/>
              <w:marTop w:val="0"/>
              <w:marBottom w:val="0"/>
              <w:divBdr>
                <w:top w:val="none" w:sz="0" w:space="0" w:color="auto"/>
                <w:left w:val="none" w:sz="0" w:space="0" w:color="auto"/>
                <w:bottom w:val="none" w:sz="0" w:space="0" w:color="auto"/>
                <w:right w:val="none" w:sz="0" w:space="0" w:color="auto"/>
              </w:divBdr>
              <w:divsChild>
                <w:div w:id="7610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6120">
      <w:bodyDiv w:val="1"/>
      <w:marLeft w:val="0"/>
      <w:marRight w:val="0"/>
      <w:marTop w:val="0"/>
      <w:marBottom w:val="0"/>
      <w:divBdr>
        <w:top w:val="none" w:sz="0" w:space="0" w:color="auto"/>
        <w:left w:val="none" w:sz="0" w:space="0" w:color="auto"/>
        <w:bottom w:val="none" w:sz="0" w:space="0" w:color="auto"/>
        <w:right w:val="none" w:sz="0" w:space="0" w:color="auto"/>
      </w:divBdr>
    </w:div>
    <w:div w:id="527567113">
      <w:bodyDiv w:val="1"/>
      <w:marLeft w:val="0"/>
      <w:marRight w:val="0"/>
      <w:marTop w:val="0"/>
      <w:marBottom w:val="0"/>
      <w:divBdr>
        <w:top w:val="none" w:sz="0" w:space="0" w:color="auto"/>
        <w:left w:val="none" w:sz="0" w:space="0" w:color="auto"/>
        <w:bottom w:val="none" w:sz="0" w:space="0" w:color="auto"/>
        <w:right w:val="none" w:sz="0" w:space="0" w:color="auto"/>
      </w:divBdr>
    </w:div>
    <w:div w:id="605650646">
      <w:bodyDiv w:val="1"/>
      <w:marLeft w:val="0"/>
      <w:marRight w:val="0"/>
      <w:marTop w:val="0"/>
      <w:marBottom w:val="0"/>
      <w:divBdr>
        <w:top w:val="none" w:sz="0" w:space="0" w:color="auto"/>
        <w:left w:val="none" w:sz="0" w:space="0" w:color="auto"/>
        <w:bottom w:val="none" w:sz="0" w:space="0" w:color="auto"/>
        <w:right w:val="none" w:sz="0" w:space="0" w:color="auto"/>
      </w:divBdr>
      <w:divsChild>
        <w:div w:id="975722730">
          <w:marLeft w:val="0"/>
          <w:marRight w:val="0"/>
          <w:marTop w:val="0"/>
          <w:marBottom w:val="0"/>
          <w:divBdr>
            <w:top w:val="none" w:sz="0" w:space="0" w:color="auto"/>
            <w:left w:val="none" w:sz="0" w:space="0" w:color="auto"/>
            <w:bottom w:val="none" w:sz="0" w:space="0" w:color="auto"/>
            <w:right w:val="none" w:sz="0" w:space="0" w:color="auto"/>
          </w:divBdr>
          <w:divsChild>
            <w:div w:id="1438402500">
              <w:marLeft w:val="0"/>
              <w:marRight w:val="0"/>
              <w:marTop w:val="0"/>
              <w:marBottom w:val="0"/>
              <w:divBdr>
                <w:top w:val="none" w:sz="0" w:space="0" w:color="auto"/>
                <w:left w:val="none" w:sz="0" w:space="0" w:color="auto"/>
                <w:bottom w:val="none" w:sz="0" w:space="0" w:color="auto"/>
                <w:right w:val="none" w:sz="0" w:space="0" w:color="auto"/>
              </w:divBdr>
              <w:divsChild>
                <w:div w:id="4624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2149">
      <w:bodyDiv w:val="1"/>
      <w:marLeft w:val="0"/>
      <w:marRight w:val="0"/>
      <w:marTop w:val="0"/>
      <w:marBottom w:val="0"/>
      <w:divBdr>
        <w:top w:val="none" w:sz="0" w:space="0" w:color="auto"/>
        <w:left w:val="none" w:sz="0" w:space="0" w:color="auto"/>
        <w:bottom w:val="none" w:sz="0" w:space="0" w:color="auto"/>
        <w:right w:val="none" w:sz="0" w:space="0" w:color="auto"/>
      </w:divBdr>
    </w:div>
    <w:div w:id="672949778">
      <w:bodyDiv w:val="1"/>
      <w:marLeft w:val="0"/>
      <w:marRight w:val="0"/>
      <w:marTop w:val="0"/>
      <w:marBottom w:val="0"/>
      <w:divBdr>
        <w:top w:val="none" w:sz="0" w:space="0" w:color="auto"/>
        <w:left w:val="none" w:sz="0" w:space="0" w:color="auto"/>
        <w:bottom w:val="none" w:sz="0" w:space="0" w:color="auto"/>
        <w:right w:val="none" w:sz="0" w:space="0" w:color="auto"/>
      </w:divBdr>
    </w:div>
    <w:div w:id="743527986">
      <w:bodyDiv w:val="1"/>
      <w:marLeft w:val="0"/>
      <w:marRight w:val="0"/>
      <w:marTop w:val="0"/>
      <w:marBottom w:val="0"/>
      <w:divBdr>
        <w:top w:val="none" w:sz="0" w:space="0" w:color="auto"/>
        <w:left w:val="none" w:sz="0" w:space="0" w:color="auto"/>
        <w:bottom w:val="none" w:sz="0" w:space="0" w:color="auto"/>
        <w:right w:val="none" w:sz="0" w:space="0" w:color="auto"/>
      </w:divBdr>
    </w:div>
    <w:div w:id="861672824">
      <w:bodyDiv w:val="1"/>
      <w:marLeft w:val="0"/>
      <w:marRight w:val="0"/>
      <w:marTop w:val="0"/>
      <w:marBottom w:val="0"/>
      <w:divBdr>
        <w:top w:val="none" w:sz="0" w:space="0" w:color="auto"/>
        <w:left w:val="none" w:sz="0" w:space="0" w:color="auto"/>
        <w:bottom w:val="none" w:sz="0" w:space="0" w:color="auto"/>
        <w:right w:val="none" w:sz="0" w:space="0" w:color="auto"/>
      </w:divBdr>
    </w:div>
    <w:div w:id="970592842">
      <w:bodyDiv w:val="1"/>
      <w:marLeft w:val="0"/>
      <w:marRight w:val="0"/>
      <w:marTop w:val="0"/>
      <w:marBottom w:val="0"/>
      <w:divBdr>
        <w:top w:val="none" w:sz="0" w:space="0" w:color="auto"/>
        <w:left w:val="none" w:sz="0" w:space="0" w:color="auto"/>
        <w:bottom w:val="none" w:sz="0" w:space="0" w:color="auto"/>
        <w:right w:val="none" w:sz="0" w:space="0" w:color="auto"/>
      </w:divBdr>
      <w:divsChild>
        <w:div w:id="1632436826">
          <w:marLeft w:val="0"/>
          <w:marRight w:val="0"/>
          <w:marTop w:val="0"/>
          <w:marBottom w:val="0"/>
          <w:divBdr>
            <w:top w:val="none" w:sz="0" w:space="0" w:color="auto"/>
            <w:left w:val="none" w:sz="0" w:space="0" w:color="auto"/>
            <w:bottom w:val="none" w:sz="0" w:space="0" w:color="auto"/>
            <w:right w:val="none" w:sz="0" w:space="0" w:color="auto"/>
          </w:divBdr>
          <w:divsChild>
            <w:div w:id="1217081974">
              <w:marLeft w:val="0"/>
              <w:marRight w:val="0"/>
              <w:marTop w:val="0"/>
              <w:marBottom w:val="0"/>
              <w:divBdr>
                <w:top w:val="none" w:sz="0" w:space="0" w:color="auto"/>
                <w:left w:val="none" w:sz="0" w:space="0" w:color="auto"/>
                <w:bottom w:val="none" w:sz="0" w:space="0" w:color="auto"/>
                <w:right w:val="none" w:sz="0" w:space="0" w:color="auto"/>
              </w:divBdr>
              <w:divsChild>
                <w:div w:id="7886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2962">
      <w:bodyDiv w:val="1"/>
      <w:marLeft w:val="0"/>
      <w:marRight w:val="0"/>
      <w:marTop w:val="0"/>
      <w:marBottom w:val="0"/>
      <w:divBdr>
        <w:top w:val="none" w:sz="0" w:space="0" w:color="auto"/>
        <w:left w:val="none" w:sz="0" w:space="0" w:color="auto"/>
        <w:bottom w:val="none" w:sz="0" w:space="0" w:color="auto"/>
        <w:right w:val="none" w:sz="0" w:space="0" w:color="auto"/>
      </w:divBdr>
    </w:div>
    <w:div w:id="1073940195">
      <w:bodyDiv w:val="1"/>
      <w:marLeft w:val="0"/>
      <w:marRight w:val="0"/>
      <w:marTop w:val="0"/>
      <w:marBottom w:val="0"/>
      <w:divBdr>
        <w:top w:val="none" w:sz="0" w:space="0" w:color="auto"/>
        <w:left w:val="none" w:sz="0" w:space="0" w:color="auto"/>
        <w:bottom w:val="none" w:sz="0" w:space="0" w:color="auto"/>
        <w:right w:val="none" w:sz="0" w:space="0" w:color="auto"/>
      </w:divBdr>
      <w:divsChild>
        <w:div w:id="612396632">
          <w:marLeft w:val="0"/>
          <w:marRight w:val="0"/>
          <w:marTop w:val="0"/>
          <w:marBottom w:val="0"/>
          <w:divBdr>
            <w:top w:val="none" w:sz="0" w:space="0" w:color="auto"/>
            <w:left w:val="none" w:sz="0" w:space="0" w:color="auto"/>
            <w:bottom w:val="none" w:sz="0" w:space="0" w:color="auto"/>
            <w:right w:val="none" w:sz="0" w:space="0" w:color="auto"/>
          </w:divBdr>
          <w:divsChild>
            <w:div w:id="369035365">
              <w:marLeft w:val="0"/>
              <w:marRight w:val="0"/>
              <w:marTop w:val="0"/>
              <w:marBottom w:val="0"/>
              <w:divBdr>
                <w:top w:val="none" w:sz="0" w:space="0" w:color="auto"/>
                <w:left w:val="none" w:sz="0" w:space="0" w:color="auto"/>
                <w:bottom w:val="none" w:sz="0" w:space="0" w:color="auto"/>
                <w:right w:val="none" w:sz="0" w:space="0" w:color="auto"/>
              </w:divBdr>
              <w:divsChild>
                <w:div w:id="431363744">
                  <w:marLeft w:val="0"/>
                  <w:marRight w:val="0"/>
                  <w:marTop w:val="0"/>
                  <w:marBottom w:val="0"/>
                  <w:divBdr>
                    <w:top w:val="none" w:sz="0" w:space="0" w:color="auto"/>
                    <w:left w:val="none" w:sz="0" w:space="0" w:color="auto"/>
                    <w:bottom w:val="none" w:sz="0" w:space="0" w:color="auto"/>
                    <w:right w:val="none" w:sz="0" w:space="0" w:color="auto"/>
                  </w:divBdr>
                  <w:divsChild>
                    <w:div w:id="12154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1048">
      <w:bodyDiv w:val="1"/>
      <w:marLeft w:val="0"/>
      <w:marRight w:val="0"/>
      <w:marTop w:val="0"/>
      <w:marBottom w:val="0"/>
      <w:divBdr>
        <w:top w:val="none" w:sz="0" w:space="0" w:color="auto"/>
        <w:left w:val="none" w:sz="0" w:space="0" w:color="auto"/>
        <w:bottom w:val="none" w:sz="0" w:space="0" w:color="auto"/>
        <w:right w:val="none" w:sz="0" w:space="0" w:color="auto"/>
      </w:divBdr>
      <w:divsChild>
        <w:div w:id="1267930495">
          <w:marLeft w:val="0"/>
          <w:marRight w:val="0"/>
          <w:marTop w:val="0"/>
          <w:marBottom w:val="0"/>
          <w:divBdr>
            <w:top w:val="none" w:sz="0" w:space="0" w:color="auto"/>
            <w:left w:val="none" w:sz="0" w:space="0" w:color="auto"/>
            <w:bottom w:val="none" w:sz="0" w:space="0" w:color="auto"/>
            <w:right w:val="none" w:sz="0" w:space="0" w:color="auto"/>
          </w:divBdr>
          <w:divsChild>
            <w:div w:id="1141576220">
              <w:marLeft w:val="0"/>
              <w:marRight w:val="0"/>
              <w:marTop w:val="0"/>
              <w:marBottom w:val="0"/>
              <w:divBdr>
                <w:top w:val="none" w:sz="0" w:space="0" w:color="auto"/>
                <w:left w:val="none" w:sz="0" w:space="0" w:color="auto"/>
                <w:bottom w:val="none" w:sz="0" w:space="0" w:color="auto"/>
                <w:right w:val="none" w:sz="0" w:space="0" w:color="auto"/>
              </w:divBdr>
              <w:divsChild>
                <w:div w:id="653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47719">
      <w:bodyDiv w:val="1"/>
      <w:marLeft w:val="0"/>
      <w:marRight w:val="0"/>
      <w:marTop w:val="0"/>
      <w:marBottom w:val="0"/>
      <w:divBdr>
        <w:top w:val="none" w:sz="0" w:space="0" w:color="auto"/>
        <w:left w:val="none" w:sz="0" w:space="0" w:color="auto"/>
        <w:bottom w:val="none" w:sz="0" w:space="0" w:color="auto"/>
        <w:right w:val="none" w:sz="0" w:space="0" w:color="auto"/>
      </w:divBdr>
    </w:div>
    <w:div w:id="1282104005">
      <w:bodyDiv w:val="1"/>
      <w:marLeft w:val="0"/>
      <w:marRight w:val="0"/>
      <w:marTop w:val="0"/>
      <w:marBottom w:val="0"/>
      <w:divBdr>
        <w:top w:val="none" w:sz="0" w:space="0" w:color="auto"/>
        <w:left w:val="none" w:sz="0" w:space="0" w:color="auto"/>
        <w:bottom w:val="none" w:sz="0" w:space="0" w:color="auto"/>
        <w:right w:val="none" w:sz="0" w:space="0" w:color="auto"/>
      </w:divBdr>
    </w:div>
    <w:div w:id="1472596296">
      <w:bodyDiv w:val="1"/>
      <w:marLeft w:val="0"/>
      <w:marRight w:val="0"/>
      <w:marTop w:val="0"/>
      <w:marBottom w:val="0"/>
      <w:divBdr>
        <w:top w:val="none" w:sz="0" w:space="0" w:color="auto"/>
        <w:left w:val="none" w:sz="0" w:space="0" w:color="auto"/>
        <w:bottom w:val="none" w:sz="0" w:space="0" w:color="auto"/>
        <w:right w:val="none" w:sz="0" w:space="0" w:color="auto"/>
      </w:divBdr>
    </w:div>
    <w:div w:id="1477137624">
      <w:bodyDiv w:val="1"/>
      <w:marLeft w:val="0"/>
      <w:marRight w:val="0"/>
      <w:marTop w:val="0"/>
      <w:marBottom w:val="0"/>
      <w:divBdr>
        <w:top w:val="none" w:sz="0" w:space="0" w:color="auto"/>
        <w:left w:val="none" w:sz="0" w:space="0" w:color="auto"/>
        <w:bottom w:val="none" w:sz="0" w:space="0" w:color="auto"/>
        <w:right w:val="none" w:sz="0" w:space="0" w:color="auto"/>
      </w:divBdr>
    </w:div>
    <w:div w:id="14929107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66">
          <w:marLeft w:val="0"/>
          <w:marRight w:val="0"/>
          <w:marTop w:val="0"/>
          <w:marBottom w:val="0"/>
          <w:divBdr>
            <w:top w:val="none" w:sz="0" w:space="0" w:color="auto"/>
            <w:left w:val="none" w:sz="0" w:space="0" w:color="auto"/>
            <w:bottom w:val="none" w:sz="0" w:space="0" w:color="auto"/>
            <w:right w:val="none" w:sz="0" w:space="0" w:color="auto"/>
          </w:divBdr>
          <w:divsChild>
            <w:div w:id="1316912532">
              <w:marLeft w:val="0"/>
              <w:marRight w:val="0"/>
              <w:marTop w:val="0"/>
              <w:marBottom w:val="0"/>
              <w:divBdr>
                <w:top w:val="none" w:sz="0" w:space="0" w:color="auto"/>
                <w:left w:val="none" w:sz="0" w:space="0" w:color="auto"/>
                <w:bottom w:val="none" w:sz="0" w:space="0" w:color="auto"/>
                <w:right w:val="none" w:sz="0" w:space="0" w:color="auto"/>
              </w:divBdr>
              <w:divsChild>
                <w:div w:id="1407605601">
                  <w:marLeft w:val="0"/>
                  <w:marRight w:val="0"/>
                  <w:marTop w:val="0"/>
                  <w:marBottom w:val="0"/>
                  <w:divBdr>
                    <w:top w:val="none" w:sz="0" w:space="0" w:color="auto"/>
                    <w:left w:val="none" w:sz="0" w:space="0" w:color="auto"/>
                    <w:bottom w:val="none" w:sz="0" w:space="0" w:color="auto"/>
                    <w:right w:val="none" w:sz="0" w:space="0" w:color="auto"/>
                  </w:divBdr>
                  <w:divsChild>
                    <w:div w:id="7507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42146">
      <w:bodyDiv w:val="1"/>
      <w:marLeft w:val="0"/>
      <w:marRight w:val="0"/>
      <w:marTop w:val="0"/>
      <w:marBottom w:val="0"/>
      <w:divBdr>
        <w:top w:val="none" w:sz="0" w:space="0" w:color="auto"/>
        <w:left w:val="none" w:sz="0" w:space="0" w:color="auto"/>
        <w:bottom w:val="none" w:sz="0" w:space="0" w:color="auto"/>
        <w:right w:val="none" w:sz="0" w:space="0" w:color="auto"/>
      </w:divBdr>
    </w:div>
    <w:div w:id="1592425842">
      <w:bodyDiv w:val="1"/>
      <w:marLeft w:val="0"/>
      <w:marRight w:val="0"/>
      <w:marTop w:val="0"/>
      <w:marBottom w:val="0"/>
      <w:divBdr>
        <w:top w:val="none" w:sz="0" w:space="0" w:color="auto"/>
        <w:left w:val="none" w:sz="0" w:space="0" w:color="auto"/>
        <w:bottom w:val="none" w:sz="0" w:space="0" w:color="auto"/>
        <w:right w:val="none" w:sz="0" w:space="0" w:color="auto"/>
      </w:divBdr>
    </w:div>
    <w:div w:id="1670790163">
      <w:bodyDiv w:val="1"/>
      <w:marLeft w:val="0"/>
      <w:marRight w:val="0"/>
      <w:marTop w:val="0"/>
      <w:marBottom w:val="0"/>
      <w:divBdr>
        <w:top w:val="none" w:sz="0" w:space="0" w:color="auto"/>
        <w:left w:val="none" w:sz="0" w:space="0" w:color="auto"/>
        <w:bottom w:val="none" w:sz="0" w:space="0" w:color="auto"/>
        <w:right w:val="none" w:sz="0" w:space="0" w:color="auto"/>
      </w:divBdr>
      <w:divsChild>
        <w:div w:id="741561012">
          <w:marLeft w:val="0"/>
          <w:marRight w:val="0"/>
          <w:marTop w:val="0"/>
          <w:marBottom w:val="0"/>
          <w:divBdr>
            <w:top w:val="none" w:sz="0" w:space="0" w:color="auto"/>
            <w:left w:val="none" w:sz="0" w:space="0" w:color="auto"/>
            <w:bottom w:val="none" w:sz="0" w:space="0" w:color="auto"/>
            <w:right w:val="none" w:sz="0" w:space="0" w:color="auto"/>
          </w:divBdr>
          <w:divsChild>
            <w:div w:id="1699233297">
              <w:marLeft w:val="0"/>
              <w:marRight w:val="0"/>
              <w:marTop w:val="0"/>
              <w:marBottom w:val="0"/>
              <w:divBdr>
                <w:top w:val="none" w:sz="0" w:space="0" w:color="auto"/>
                <w:left w:val="none" w:sz="0" w:space="0" w:color="auto"/>
                <w:bottom w:val="none" w:sz="0" w:space="0" w:color="auto"/>
                <w:right w:val="none" w:sz="0" w:space="0" w:color="auto"/>
              </w:divBdr>
              <w:divsChild>
                <w:div w:id="16899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3593">
      <w:bodyDiv w:val="1"/>
      <w:marLeft w:val="0"/>
      <w:marRight w:val="0"/>
      <w:marTop w:val="0"/>
      <w:marBottom w:val="0"/>
      <w:divBdr>
        <w:top w:val="none" w:sz="0" w:space="0" w:color="auto"/>
        <w:left w:val="none" w:sz="0" w:space="0" w:color="auto"/>
        <w:bottom w:val="none" w:sz="0" w:space="0" w:color="auto"/>
        <w:right w:val="none" w:sz="0" w:space="0" w:color="auto"/>
      </w:divBdr>
      <w:divsChild>
        <w:div w:id="1275789538">
          <w:marLeft w:val="0"/>
          <w:marRight w:val="0"/>
          <w:marTop w:val="0"/>
          <w:marBottom w:val="0"/>
          <w:divBdr>
            <w:top w:val="none" w:sz="0" w:space="0" w:color="auto"/>
            <w:left w:val="none" w:sz="0" w:space="0" w:color="auto"/>
            <w:bottom w:val="none" w:sz="0" w:space="0" w:color="auto"/>
            <w:right w:val="none" w:sz="0" w:space="0" w:color="auto"/>
          </w:divBdr>
          <w:divsChild>
            <w:div w:id="1883976623">
              <w:marLeft w:val="0"/>
              <w:marRight w:val="0"/>
              <w:marTop w:val="0"/>
              <w:marBottom w:val="0"/>
              <w:divBdr>
                <w:top w:val="none" w:sz="0" w:space="0" w:color="auto"/>
                <w:left w:val="none" w:sz="0" w:space="0" w:color="auto"/>
                <w:bottom w:val="none" w:sz="0" w:space="0" w:color="auto"/>
                <w:right w:val="none" w:sz="0" w:space="0" w:color="auto"/>
              </w:divBdr>
              <w:divsChild>
                <w:div w:id="919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s/wp-content/uploads/2021/05/AMR4392132018ENGLISH.pdf" TargetMode="External"/><Relationship Id="rId13" Type="http://schemas.openxmlformats.org/officeDocument/2006/relationships/hyperlink" Target="https://www.bbc.com/news/world-latin-america-45637087" TargetMode="External"/><Relationship Id="rId3" Type="http://schemas.openxmlformats.org/officeDocument/2006/relationships/hyperlink" Target="https://www.amnesty.org/en/latest/news/2018/10/nicaragua-continua-represion-criminaliza-derecho-a-manifesterse/" TargetMode="External"/><Relationship Id="rId7" Type="http://schemas.openxmlformats.org/officeDocument/2006/relationships/hyperlink" Target="https://www.amnesty.org/en/latest/news/2020/08/women-activists-punished-jail-nicaragua-amid-covid19/" TargetMode="External"/><Relationship Id="rId12" Type="http://schemas.openxmlformats.org/officeDocument/2006/relationships/hyperlink" Target="https://www.hrw.org/news/2018/04/27/nicaragua-protests-leave-deadly-toll" TargetMode="External"/><Relationship Id="rId2" Type="http://schemas.openxmlformats.org/officeDocument/2006/relationships/hyperlink" Target="https://www.cenidh.org/noticias/1237/" TargetMode="External"/><Relationship Id="rId1" Type="http://schemas.openxmlformats.org/officeDocument/2006/relationships/hyperlink" Target="https://monitor.civicus.org/updates/2021/12/02/arbitrary-detentions-continue-nicaragua-announces-decision-withdraw-oas/" TargetMode="External"/><Relationship Id="rId6" Type="http://schemas.openxmlformats.org/officeDocument/2006/relationships/hyperlink" Target="https://www.amnesty.org/en/latest/news/2020/08/carcel-covid19-coctel-letal-gobierno-nicaragua/" TargetMode="External"/><Relationship Id="rId11" Type="http://schemas.openxmlformats.org/officeDocument/2006/relationships/hyperlink" Target="https://www.oas.org/en/iachr/media_center/PReleases/2018/169.asp" TargetMode="External"/><Relationship Id="rId5" Type="http://schemas.openxmlformats.org/officeDocument/2006/relationships/hyperlink" Target="https://www.fidh.org/IMG/pdf/obs_nicaragua_04.pdf" TargetMode="External"/><Relationship Id="rId10" Type="http://schemas.openxmlformats.org/officeDocument/2006/relationships/hyperlink" Target="https://www.oas.org/en/IACHR/jsForm/?File=/en/iachr/meseni/default.asp" TargetMode="External"/><Relationship Id="rId4" Type="http://schemas.openxmlformats.org/officeDocument/2006/relationships/hyperlink" Target="https://www.corteidh.or.cr/docs/medidas/diecisiete_personas_se_02.pdf" TargetMode="External"/><Relationship Id="rId9" Type="http://schemas.openxmlformats.org/officeDocument/2006/relationships/hyperlink" Target="https://www.aljazeera.com/news/2019/04/year-nicaragua-crisis-women-face-dramatic-consequences-190418212037100.html" TargetMode="External"/><Relationship Id="rId14" Type="http://schemas.openxmlformats.org/officeDocument/2006/relationships/hyperlink" Target="https://www.hrw.org/news/2018/04/27/nicaragua-protests-leave-deadly-to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32E95-CAFC-E249-A511-8EAC08B283ED}">
  <ds:schemaRefs>
    <ds:schemaRef ds:uri="http://schemas.openxmlformats.org/officeDocument/2006/bibliography"/>
  </ds:schemaRefs>
</ds:datastoreItem>
</file>

<file path=customXml/itemProps2.xml><?xml version="1.0" encoding="utf-8"?>
<ds:datastoreItem xmlns:ds="http://schemas.openxmlformats.org/officeDocument/2006/customXml" ds:itemID="{F7CB4744-92AF-4102-9AA7-A9D564073865}">
  <ds:schemaRefs>
    <ds:schemaRef ds:uri="http://schemas.microsoft.com/sharepoint/v3/contenttype/forms"/>
  </ds:schemaRefs>
</ds:datastoreItem>
</file>

<file path=customXml/itemProps3.xml><?xml version="1.0" encoding="utf-8"?>
<ds:datastoreItem xmlns:ds="http://schemas.openxmlformats.org/officeDocument/2006/customXml" ds:itemID="{960B10AB-1FBA-4653-BA52-9FD20F13B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C3F73-DF08-4B8E-BD4E-1E73A352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14661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Links>
    <vt:vector size="90" baseType="variant">
      <vt:variant>
        <vt:i4>4325445</vt:i4>
      </vt:variant>
      <vt:variant>
        <vt:i4>39</vt:i4>
      </vt:variant>
      <vt:variant>
        <vt:i4>0</vt:i4>
      </vt:variant>
      <vt:variant>
        <vt:i4>5</vt:i4>
      </vt:variant>
      <vt:variant>
        <vt:lpwstr>https://www.hrw.org/news/2018/04/27/nicaragua-protests-leave-deadly-toll</vt:lpwstr>
      </vt:variant>
      <vt:variant>
        <vt:lpwstr/>
      </vt:variant>
      <vt:variant>
        <vt:i4>4456469</vt:i4>
      </vt:variant>
      <vt:variant>
        <vt:i4>36</vt:i4>
      </vt:variant>
      <vt:variant>
        <vt:i4>0</vt:i4>
      </vt:variant>
      <vt:variant>
        <vt:i4>5</vt:i4>
      </vt:variant>
      <vt:variant>
        <vt:lpwstr>https://www.bbc.com/news/world-latin-america-45637087</vt:lpwstr>
      </vt:variant>
      <vt:variant>
        <vt:lpwstr/>
      </vt:variant>
      <vt:variant>
        <vt:i4>4325445</vt:i4>
      </vt:variant>
      <vt:variant>
        <vt:i4>33</vt:i4>
      </vt:variant>
      <vt:variant>
        <vt:i4>0</vt:i4>
      </vt:variant>
      <vt:variant>
        <vt:i4>5</vt:i4>
      </vt:variant>
      <vt:variant>
        <vt:lpwstr>https://www.hrw.org/news/2018/04/27/nicaragua-protests-leave-deadly-toll</vt:lpwstr>
      </vt:variant>
      <vt:variant>
        <vt:lpwstr/>
      </vt:variant>
      <vt:variant>
        <vt:i4>4653119</vt:i4>
      </vt:variant>
      <vt:variant>
        <vt:i4>30</vt:i4>
      </vt:variant>
      <vt:variant>
        <vt:i4>0</vt:i4>
      </vt:variant>
      <vt:variant>
        <vt:i4>5</vt:i4>
      </vt:variant>
      <vt:variant>
        <vt:lpwstr>https://www.oas.org/en/iachr/media_center/PReleases/2018/169.asp</vt:lpwstr>
      </vt:variant>
      <vt:variant>
        <vt:lpwstr/>
      </vt:variant>
      <vt:variant>
        <vt:i4>3997737</vt:i4>
      </vt:variant>
      <vt:variant>
        <vt:i4>27</vt:i4>
      </vt:variant>
      <vt:variant>
        <vt:i4>0</vt:i4>
      </vt:variant>
      <vt:variant>
        <vt:i4>5</vt:i4>
      </vt:variant>
      <vt:variant>
        <vt:lpwstr>https://www.oas.org/en/IACHR/jsForm/?File=/en/iachr/meseni/default.asp</vt:lpwstr>
      </vt:variant>
      <vt:variant>
        <vt:lpwstr/>
      </vt:variant>
      <vt:variant>
        <vt:i4>3014695</vt:i4>
      </vt:variant>
      <vt:variant>
        <vt:i4>24</vt:i4>
      </vt:variant>
      <vt:variant>
        <vt:i4>0</vt:i4>
      </vt:variant>
      <vt:variant>
        <vt:i4>5</vt:i4>
      </vt:variant>
      <vt:variant>
        <vt:lpwstr>https://www.aljazeera.com/news/2019/04/year-nicaragua-crisis-women-face-dramatic-consequences-190418212037100.html</vt:lpwstr>
      </vt:variant>
      <vt:variant>
        <vt:lpwstr/>
      </vt:variant>
      <vt:variant>
        <vt:i4>3735656</vt:i4>
      </vt:variant>
      <vt:variant>
        <vt:i4>21</vt:i4>
      </vt:variant>
      <vt:variant>
        <vt:i4>0</vt:i4>
      </vt:variant>
      <vt:variant>
        <vt:i4>5</vt:i4>
      </vt:variant>
      <vt:variant>
        <vt:lpwstr>https://www.amnesty.org/es/wp-content/uploads/2021/05/AMR4392132018ENGLISH.pdf</vt:lpwstr>
      </vt:variant>
      <vt:variant>
        <vt:lpwstr/>
      </vt:variant>
      <vt:variant>
        <vt:i4>1507341</vt:i4>
      </vt:variant>
      <vt:variant>
        <vt:i4>18</vt:i4>
      </vt:variant>
      <vt:variant>
        <vt:i4>0</vt:i4>
      </vt:variant>
      <vt:variant>
        <vt:i4>5</vt:i4>
      </vt:variant>
      <vt:variant>
        <vt:lpwstr>https://www.amnesty.org/en/latest/news/2020/08/women-activists-punished-jail-nicaragua-amid-covid19/</vt:lpwstr>
      </vt:variant>
      <vt:variant>
        <vt:lpwstr/>
      </vt:variant>
      <vt:variant>
        <vt:i4>3932283</vt:i4>
      </vt:variant>
      <vt:variant>
        <vt:i4>15</vt:i4>
      </vt:variant>
      <vt:variant>
        <vt:i4>0</vt:i4>
      </vt:variant>
      <vt:variant>
        <vt:i4>5</vt:i4>
      </vt:variant>
      <vt:variant>
        <vt:lpwstr>https://www.amnesty.org/en/latest/news/2020/08/carcel-covid19-coctel-letal-gobierno-nicaragua/</vt:lpwstr>
      </vt:variant>
      <vt:variant>
        <vt:lpwstr/>
      </vt:variant>
      <vt:variant>
        <vt:i4>4587522</vt:i4>
      </vt:variant>
      <vt:variant>
        <vt:i4>12</vt:i4>
      </vt:variant>
      <vt:variant>
        <vt:i4>0</vt:i4>
      </vt:variant>
      <vt:variant>
        <vt:i4>5</vt:i4>
      </vt:variant>
      <vt:variant>
        <vt:lpwstr>https://www.fidh.org/IMG/pdf/obs_nicaragua_04.pdf</vt:lpwstr>
      </vt:variant>
      <vt:variant>
        <vt:lpwstr/>
      </vt:variant>
      <vt:variant>
        <vt:i4>4063245</vt:i4>
      </vt:variant>
      <vt:variant>
        <vt:i4>9</vt:i4>
      </vt:variant>
      <vt:variant>
        <vt:i4>0</vt:i4>
      </vt:variant>
      <vt:variant>
        <vt:i4>5</vt:i4>
      </vt:variant>
      <vt:variant>
        <vt:lpwstr>https://www.corteidh.or.cr/docs/medidas/diecisiete_personas_se_02.pdf</vt:lpwstr>
      </vt:variant>
      <vt:variant>
        <vt:lpwstr/>
      </vt:variant>
      <vt:variant>
        <vt:i4>2621539</vt:i4>
      </vt:variant>
      <vt:variant>
        <vt:i4>6</vt:i4>
      </vt:variant>
      <vt:variant>
        <vt:i4>0</vt:i4>
      </vt:variant>
      <vt:variant>
        <vt:i4>5</vt:i4>
      </vt:variant>
      <vt:variant>
        <vt:lpwstr>https://www.amnesty.org/en/latest/news/2018/10/nicaragua-continua-represion-criminaliza-derecho-a-manifesterse/</vt:lpwstr>
      </vt:variant>
      <vt:variant>
        <vt:lpwstr/>
      </vt:variant>
      <vt:variant>
        <vt:i4>1441860</vt:i4>
      </vt:variant>
      <vt:variant>
        <vt:i4>3</vt:i4>
      </vt:variant>
      <vt:variant>
        <vt:i4>0</vt:i4>
      </vt:variant>
      <vt:variant>
        <vt:i4>5</vt:i4>
      </vt:variant>
      <vt:variant>
        <vt:lpwstr>https://www.cenidh.org/noticias/1237/</vt:lpwstr>
      </vt:variant>
      <vt:variant>
        <vt:lpwstr/>
      </vt:variant>
      <vt:variant>
        <vt:i4>3145833</vt:i4>
      </vt:variant>
      <vt:variant>
        <vt:i4>0</vt:i4>
      </vt:variant>
      <vt:variant>
        <vt:i4>0</vt:i4>
      </vt:variant>
      <vt:variant>
        <vt:i4>5</vt:i4>
      </vt:variant>
      <vt:variant>
        <vt:lpwstr>https://monitor.civicus.org/updates/2021/12/02/arbitrary-detentions-continue-nicaragua-announces-decision-withdraw-oas/</vt:lpwstr>
      </vt:variant>
      <vt:variant>
        <vt:lpwstr/>
      </vt:variant>
      <vt:variant>
        <vt:i4>2555957</vt:i4>
      </vt:variant>
      <vt:variant>
        <vt:i4>3</vt:i4>
      </vt:variant>
      <vt:variant>
        <vt:i4>0</vt:i4>
      </vt:variant>
      <vt:variant>
        <vt:i4>5</vt:i4>
      </vt:variant>
      <vt:variant>
        <vt:lpwstr>http://www.theadvocatesforhumanrights.org/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Cadavid Gonzalez</dc:creator>
  <cp:keywords/>
  <cp:lastModifiedBy>Allacher Harald (OeRK)</cp:lastModifiedBy>
  <cp:revision>2</cp:revision>
  <dcterms:created xsi:type="dcterms:W3CDTF">2022-07-11T13:35:00Z</dcterms:created>
  <dcterms:modified xsi:type="dcterms:W3CDTF">2022-07-11T13:35:00Z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y fmtid="{D5CDD505-2E9C-101B-9397-08002B2CF9AE}" pid="3" name="MediaServiceImageTags">
    <vt:lpwstr/>
  </property>
</Properties>
</file>