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D4EC" w14:textId="3898CEB3" w:rsidR="00FC2ED2" w:rsidRPr="008A0711" w:rsidRDefault="00A149FF" w:rsidP="00AE44AA">
      <w:pPr>
        <w:pStyle w:val="BasicParagraph"/>
        <w:spacing w:line="276" w:lineRule="auto"/>
        <w:ind w:left="-284" w:firstLine="284"/>
        <w:rPr>
          <w:rFonts w:ascii="Helvetica Light" w:hAnsi="Helvetica Light" w:cs="Helvetica"/>
          <w:color w:val="FFFFFF"/>
          <w:sz w:val="48"/>
          <w:szCs w:val="48"/>
        </w:rPr>
      </w:pPr>
      <w:bookmarkStart w:id="0" w:name="_GoBack"/>
      <w:bookmarkEnd w:id="0"/>
      <w:r>
        <w:rPr>
          <w:rFonts w:ascii="Helvetica Light" w:hAnsi="Helvetica Light" w:cs="Helvetica"/>
          <w:noProof/>
          <w:color w:val="FFFFFF"/>
          <w:sz w:val="48"/>
          <w:szCs w:val="48"/>
          <w:lang w:val="de-DE" w:eastAsia="de-DE"/>
        </w:rPr>
        <w:drawing>
          <wp:anchor distT="0" distB="0" distL="114300" distR="114300" simplePos="0" relativeHeight="251655168" behindDoc="1" locked="0" layoutInCell="1" allowOverlap="1" wp14:anchorId="3A12088B" wp14:editId="10A3D5E0">
            <wp:simplePos x="0" y="0"/>
            <wp:positionH relativeFrom="column">
              <wp:posOffset>4099560</wp:posOffset>
            </wp:positionH>
            <wp:positionV relativeFrom="paragraph">
              <wp:posOffset>320040</wp:posOffset>
            </wp:positionV>
            <wp:extent cx="1539240" cy="441960"/>
            <wp:effectExtent l="0" t="0" r="3810" b="0"/>
            <wp:wrapTight wrapText="bothSides">
              <wp:wrapPolygon edited="0">
                <wp:start x="0" y="0"/>
                <wp:lineTo x="0" y="20483"/>
                <wp:lineTo x="21386" y="20483"/>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240" cy="441960"/>
                    </a:xfrm>
                    <a:prstGeom prst="rect">
                      <a:avLst/>
                    </a:prstGeom>
                    <a:noFill/>
                  </pic:spPr>
                </pic:pic>
              </a:graphicData>
            </a:graphic>
            <wp14:sizeRelH relativeFrom="margin">
              <wp14:pctWidth>0</wp14:pctWidth>
            </wp14:sizeRelH>
            <wp14:sizeRelV relativeFrom="margin">
              <wp14:pctHeight>0</wp14:pctHeight>
            </wp14:sizeRelV>
          </wp:anchor>
        </w:drawing>
      </w:r>
      <w:r w:rsidR="00FC2ED2" w:rsidRPr="00AE44AA">
        <w:rPr>
          <w:rFonts w:ascii="Helvetica Light" w:hAnsi="Helvetica Light"/>
          <w:noProof/>
          <w:sz w:val="36"/>
          <w:szCs w:val="36"/>
          <w:lang w:val="de-DE" w:eastAsia="de-DE"/>
        </w:rPr>
        <mc:AlternateContent>
          <mc:Choice Requires="wps">
            <w:drawing>
              <wp:anchor distT="0" distB="0" distL="114300" distR="114300" simplePos="0" relativeHeight="251659264" behindDoc="1" locked="0" layoutInCell="1" allowOverlap="1" wp14:anchorId="413505AF" wp14:editId="22CF9070">
                <wp:simplePos x="0" y="0"/>
                <wp:positionH relativeFrom="column">
                  <wp:posOffset>-899652</wp:posOffset>
                </wp:positionH>
                <wp:positionV relativeFrom="paragraph">
                  <wp:posOffset>-2167809</wp:posOffset>
                </wp:positionV>
                <wp:extent cx="4824248" cy="12093677"/>
                <wp:effectExtent l="0" t="0" r="14605" b="9525"/>
                <wp:wrapNone/>
                <wp:docPr id="1" name="Rectangle 1"/>
                <wp:cNvGraphicFramePr/>
                <a:graphic xmlns:a="http://schemas.openxmlformats.org/drawingml/2006/main">
                  <a:graphicData uri="http://schemas.microsoft.com/office/word/2010/wordprocessingShape">
                    <wps:wsp>
                      <wps:cNvSpPr/>
                      <wps:spPr>
                        <a:xfrm>
                          <a:off x="0" y="0"/>
                          <a:ext cx="4824248" cy="12093677"/>
                        </a:xfrm>
                        <a:prstGeom prst="rect">
                          <a:avLst/>
                        </a:prstGeom>
                        <a:solidFill>
                          <a:srgbClr val="2C166F"/>
                        </a:solidFill>
                        <a:ln>
                          <a:solidFill>
                            <a:srgbClr val="2C166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249E" id="Rectangle 1" o:spid="_x0000_s1026" style="position:absolute;margin-left:-70.85pt;margin-top:-170.7pt;width:379.85pt;height:9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" fillcolor="#2c166f" strokecolor="#2c166f" strokeweight="2pt"/>
            </w:pict>
          </mc:Fallback>
        </mc:AlternateContent>
      </w:r>
      <w:r w:rsidR="00FC2ED2" w:rsidRPr="00AE44AA">
        <w:rPr>
          <w:rFonts w:ascii="Helvetica Light" w:hAnsi="Helvetica Light" w:cs="Helvetica"/>
          <w:color w:val="FFFFFF"/>
          <w:sz w:val="36"/>
          <w:szCs w:val="36"/>
        </w:rPr>
        <w:t>Joint Submission to</w:t>
      </w:r>
      <w:r w:rsidR="00AE44AA">
        <w:rPr>
          <w:rFonts w:ascii="Helvetica Light" w:hAnsi="Helvetica Light" w:cs="Helvetica"/>
          <w:color w:val="FFFFFF"/>
          <w:sz w:val="48"/>
          <w:szCs w:val="48"/>
        </w:rPr>
        <w:t xml:space="preserve"> </w:t>
      </w:r>
      <w:r w:rsidR="00FC2ED2" w:rsidRPr="00AE44AA">
        <w:rPr>
          <w:rFonts w:ascii="Helvetica Light" w:hAnsi="Helvetica Light" w:cs="Helvetica"/>
          <w:color w:val="FFFFFF"/>
          <w:sz w:val="36"/>
          <w:szCs w:val="36"/>
        </w:rPr>
        <w:t>the</w:t>
      </w:r>
      <w:r w:rsidR="00FC2ED2" w:rsidRPr="008A0711">
        <w:rPr>
          <w:rFonts w:ascii="Helvetica Light" w:hAnsi="Helvetica Light" w:cs="Helvetica"/>
          <w:color w:val="FFFFFF"/>
          <w:sz w:val="48"/>
          <w:szCs w:val="48"/>
        </w:rPr>
        <w:t xml:space="preserve"> </w:t>
      </w:r>
    </w:p>
    <w:p w14:paraId="549EAD6D" w14:textId="20109E62" w:rsidR="00AE44AA" w:rsidRDefault="00AE44AA" w:rsidP="00AE44AA">
      <w:pPr>
        <w:spacing w:line="276" w:lineRule="auto"/>
        <w:rPr>
          <w:rFonts w:ascii="Helvetica Light" w:hAnsi="Helvetica Light" w:cs="Helvetica"/>
          <w:color w:val="FFFFFF"/>
          <w:sz w:val="48"/>
          <w:szCs w:val="48"/>
        </w:rPr>
      </w:pPr>
      <w:r w:rsidRPr="00AE44AA">
        <w:rPr>
          <w:rFonts w:ascii="Helvetica Light" w:hAnsi="Helvetica Light" w:cs="Helvetica"/>
          <w:color w:val="FFFFFF"/>
          <w:sz w:val="36"/>
          <w:szCs w:val="36"/>
        </w:rPr>
        <w:t>Committee on the Elimination</w:t>
      </w:r>
      <w:r>
        <w:rPr>
          <w:rFonts w:ascii="Helvetica Light" w:hAnsi="Helvetica Light" w:cs="Helvetica"/>
          <w:color w:val="FFFFFF"/>
          <w:sz w:val="48"/>
          <w:szCs w:val="48"/>
        </w:rPr>
        <w:t xml:space="preserve"> </w:t>
      </w:r>
    </w:p>
    <w:p w14:paraId="7A053A26" w14:textId="09E29BFE" w:rsidR="00FC2ED2" w:rsidRPr="00AE44AA" w:rsidRDefault="00AE44AA" w:rsidP="00FC2ED2">
      <w:pPr>
        <w:rPr>
          <w:rFonts w:ascii="Helvetica Light" w:hAnsi="Helvetica Light" w:cs="Helvetica"/>
          <w:color w:val="FFFFFF"/>
          <w:sz w:val="36"/>
          <w:szCs w:val="36"/>
        </w:rPr>
      </w:pPr>
      <w:r w:rsidRPr="00AE44AA">
        <w:rPr>
          <w:rFonts w:ascii="Helvetica Light" w:hAnsi="Helvetica Light" w:cs="Helvetica"/>
          <w:color w:val="FFFFFF"/>
          <w:sz w:val="36"/>
          <w:szCs w:val="36"/>
        </w:rPr>
        <w:t>of Discrimination Against Women</w:t>
      </w:r>
    </w:p>
    <w:p w14:paraId="3594AA88" w14:textId="473011E3" w:rsidR="00FC2ED2" w:rsidRDefault="00FC2ED2" w:rsidP="00FC2ED2">
      <w:pPr>
        <w:ind w:left="-284" w:hanging="142"/>
        <w:rPr>
          <w:rFonts w:ascii="Helvetica Light" w:hAnsi="Helvetica Light" w:cs="Helvetica"/>
          <w:color w:val="FFFFFF"/>
          <w:sz w:val="48"/>
          <w:szCs w:val="48"/>
        </w:rPr>
      </w:pPr>
    </w:p>
    <w:p w14:paraId="235EFE72" w14:textId="3550ADD2" w:rsidR="00FC2ED2" w:rsidRDefault="00FC2ED2" w:rsidP="00FC2ED2">
      <w:pPr>
        <w:ind w:left="-284" w:hanging="142"/>
        <w:rPr>
          <w:rFonts w:ascii="Helvetica Light" w:hAnsi="Helvetica Light" w:cs="Helvetica"/>
          <w:color w:val="FFFFFF"/>
          <w:sz w:val="48"/>
          <w:szCs w:val="48"/>
        </w:rPr>
      </w:pPr>
    </w:p>
    <w:p w14:paraId="0E54297E" w14:textId="77777777" w:rsidR="00FC2ED2" w:rsidRDefault="00FC2ED2" w:rsidP="00FC2ED2">
      <w:pPr>
        <w:ind w:left="-284" w:hanging="142"/>
        <w:rPr>
          <w:rFonts w:ascii="Helvetica Light" w:hAnsi="Helvetica Light" w:cs="Helvetica"/>
          <w:color w:val="FFFFFF"/>
          <w:sz w:val="48"/>
          <w:szCs w:val="48"/>
        </w:rPr>
      </w:pPr>
    </w:p>
    <w:p w14:paraId="4DC88497" w14:textId="65EEB60F" w:rsidR="00FC2ED2" w:rsidRDefault="00FC2ED2" w:rsidP="00A149FF">
      <w:pPr>
        <w:ind w:left="-284" w:hanging="142"/>
        <w:jc w:val="right"/>
        <w:rPr>
          <w:rFonts w:ascii="Helvetica Light" w:hAnsi="Helvetica Light" w:cs="Helvetica"/>
          <w:color w:val="FFFFFF"/>
          <w:sz w:val="48"/>
          <w:szCs w:val="48"/>
        </w:rPr>
      </w:pPr>
    </w:p>
    <w:p w14:paraId="20936914" w14:textId="77777777" w:rsidR="00FC2ED2" w:rsidRDefault="00FC2ED2" w:rsidP="00FC2ED2">
      <w:pPr>
        <w:ind w:left="-284" w:hanging="142"/>
        <w:rPr>
          <w:rFonts w:ascii="Helvetica Light" w:hAnsi="Helvetica Light" w:cs="Helvetica"/>
          <w:color w:val="FFFFFF"/>
          <w:sz w:val="48"/>
          <w:szCs w:val="48"/>
        </w:rPr>
      </w:pPr>
    </w:p>
    <w:p w14:paraId="44E3F5DF" w14:textId="07E753F3" w:rsidR="00FC2ED2" w:rsidRPr="00731475" w:rsidRDefault="00FC2ED2" w:rsidP="00AE44AA">
      <w:pPr>
        <w:pStyle w:val="BasicParagraph"/>
        <w:tabs>
          <w:tab w:val="left" w:pos="709"/>
        </w:tabs>
        <w:spacing w:line="240" w:lineRule="auto"/>
        <w:ind w:left="426" w:firstLine="567"/>
        <w:rPr>
          <w:rFonts w:ascii="Helvetica" w:hAnsi="Helvetica" w:cs="Helvetica"/>
          <w:b/>
          <w:bCs/>
          <w:strike/>
          <w:color w:val="FFFFFF"/>
          <w:sz w:val="72"/>
          <w:szCs w:val="72"/>
        </w:rPr>
      </w:pPr>
      <w:r w:rsidRPr="00731475">
        <w:rPr>
          <w:rFonts w:ascii="Helvetica Light" w:hAnsi="Helvetica Light" w:cs="Helvetica"/>
          <w:strike/>
          <w:noProof/>
          <w:color w:val="FFFFFF"/>
          <w:sz w:val="48"/>
          <w:szCs w:val="48"/>
          <w:lang w:val="de-DE" w:eastAsia="de-DE"/>
        </w:rPr>
        <mc:AlternateContent>
          <mc:Choice Requires="wps">
            <w:drawing>
              <wp:anchor distT="0" distB="0" distL="114300" distR="114300" simplePos="0" relativeHeight="251663360" behindDoc="0" locked="0" layoutInCell="1" allowOverlap="1" wp14:anchorId="590D95AF" wp14:editId="7A87A285">
                <wp:simplePos x="0" y="0"/>
                <wp:positionH relativeFrom="column">
                  <wp:posOffset>87630</wp:posOffset>
                </wp:positionH>
                <wp:positionV relativeFrom="paragraph">
                  <wp:posOffset>40640</wp:posOffset>
                </wp:positionV>
                <wp:extent cx="0" cy="2922270"/>
                <wp:effectExtent l="76200" t="0" r="88900" b="36830"/>
                <wp:wrapNone/>
                <wp:docPr id="2" name="Straight Connector 2"/>
                <wp:cNvGraphicFramePr/>
                <a:graphic xmlns:a="http://schemas.openxmlformats.org/drawingml/2006/main">
                  <a:graphicData uri="http://schemas.microsoft.com/office/word/2010/wordprocessingShape">
                    <wps:wsp>
                      <wps:cNvCnPr/>
                      <wps:spPr>
                        <a:xfrm>
                          <a:off x="0" y="0"/>
                          <a:ext cx="0" cy="2922270"/>
                        </a:xfrm>
                        <a:prstGeom prst="line">
                          <a:avLst/>
                        </a:prstGeom>
                        <a:ln w="158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7ACCCB"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3.2pt" to="6.9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" strokecolor="white [3212]" strokeweight="12.5pt"/>
            </w:pict>
          </mc:Fallback>
        </mc:AlternateContent>
      </w:r>
    </w:p>
    <w:p w14:paraId="785C3357" w14:textId="6E3F1059" w:rsidR="00FC2ED2" w:rsidRDefault="00A149FF" w:rsidP="00FC2ED2">
      <w:pPr>
        <w:ind w:left="-284" w:firstLine="284"/>
        <w:rPr>
          <w:rFonts w:ascii="Helvetica" w:hAnsi="Helvetica" w:cs="Helvetica"/>
          <w:b/>
          <w:bCs/>
          <w:color w:val="FFFFFF"/>
          <w:sz w:val="72"/>
          <w:szCs w:val="72"/>
        </w:rPr>
      </w:pPr>
      <w:r>
        <w:rPr>
          <w:rFonts w:ascii="Helvetica Light" w:hAnsi="Helvetica Light" w:cs="Helvetica"/>
          <w:noProof/>
          <w:color w:val="FFFFFF"/>
          <w:sz w:val="48"/>
          <w:szCs w:val="48"/>
          <w:lang w:val="de-DE" w:eastAsia="de-DE"/>
        </w:rPr>
        <w:drawing>
          <wp:anchor distT="0" distB="0" distL="114300" distR="114300" simplePos="0" relativeHeight="251667456" behindDoc="1" locked="0" layoutInCell="1" allowOverlap="1" wp14:anchorId="3577AAC5" wp14:editId="3EC074D1">
            <wp:simplePos x="0" y="0"/>
            <wp:positionH relativeFrom="column">
              <wp:posOffset>4206240</wp:posOffset>
            </wp:positionH>
            <wp:positionV relativeFrom="paragraph">
              <wp:posOffset>269240</wp:posOffset>
            </wp:positionV>
            <wp:extent cx="1065530" cy="670560"/>
            <wp:effectExtent l="0" t="0" r="1270" b="0"/>
            <wp:wrapTight wrapText="bothSides">
              <wp:wrapPolygon edited="0">
                <wp:start x="0" y="0"/>
                <wp:lineTo x="0" y="20864"/>
                <wp:lineTo x="21240" y="20864"/>
                <wp:lineTo x="21240" y="0"/>
                <wp:lineTo x="0" y="0"/>
              </wp:wrapPolygon>
            </wp:wrapTight>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5530" cy="670560"/>
                    </a:xfrm>
                    <a:prstGeom prst="rect">
                      <a:avLst/>
                    </a:prstGeom>
                    <a:noFill/>
                  </pic:spPr>
                </pic:pic>
              </a:graphicData>
            </a:graphic>
            <wp14:sizeRelH relativeFrom="margin">
              <wp14:pctWidth>0</wp14:pctWidth>
            </wp14:sizeRelH>
            <wp14:sizeRelV relativeFrom="margin">
              <wp14:pctHeight>0</wp14:pctHeight>
            </wp14:sizeRelV>
          </wp:anchor>
        </w:drawing>
      </w:r>
    </w:p>
    <w:p w14:paraId="042A8DD1" w14:textId="0B6CF6A7" w:rsidR="00FC2ED2" w:rsidRDefault="00AE44AA" w:rsidP="00FC2ED2">
      <w:pPr>
        <w:pStyle w:val="BasicParagraph"/>
        <w:ind w:firstLine="993"/>
        <w:rPr>
          <w:rFonts w:ascii="Helvetica Light" w:hAnsi="Helvetica Light" w:cs="Helvetica"/>
          <w:b/>
          <w:bCs/>
          <w:color w:val="FFFFFF"/>
          <w:sz w:val="40"/>
          <w:szCs w:val="40"/>
        </w:rPr>
      </w:pPr>
      <w:r w:rsidRPr="00AE44AA">
        <w:rPr>
          <w:rFonts w:ascii="Helvetica Light" w:hAnsi="Helvetica Light" w:cs="Helvetica"/>
          <w:b/>
          <w:bCs/>
          <w:color w:val="FFFFFF"/>
          <w:sz w:val="40"/>
          <w:szCs w:val="40"/>
        </w:rPr>
        <w:t>82</w:t>
      </w:r>
      <w:r w:rsidRPr="00AE44AA">
        <w:rPr>
          <w:rFonts w:ascii="Helvetica Light" w:hAnsi="Helvetica Light" w:cs="Helvetica"/>
          <w:b/>
          <w:bCs/>
          <w:color w:val="FFFFFF"/>
          <w:sz w:val="40"/>
          <w:szCs w:val="40"/>
          <w:vertAlign w:val="superscript"/>
        </w:rPr>
        <w:t>nd</w:t>
      </w:r>
      <w:r w:rsidR="00FC2ED2" w:rsidRPr="00AE44AA">
        <w:rPr>
          <w:rFonts w:ascii="Helvetica Light" w:hAnsi="Helvetica Light" w:cs="Helvetica"/>
          <w:b/>
          <w:bCs/>
          <w:color w:val="FFFFFF"/>
          <w:sz w:val="40"/>
          <w:szCs w:val="40"/>
        </w:rPr>
        <w:t xml:space="preserve"> Session</w:t>
      </w:r>
      <w:r w:rsidR="00FC2ED2" w:rsidRPr="00AE44AA">
        <w:rPr>
          <w:rFonts w:ascii="Helvetica Light" w:hAnsi="Helvetica Light" w:cs="Helvetica"/>
          <w:b/>
          <w:bCs/>
          <w:color w:val="FFFFFF"/>
          <w:sz w:val="40"/>
          <w:szCs w:val="40"/>
        </w:rPr>
        <w:softHyphen/>
      </w:r>
    </w:p>
    <w:p w14:paraId="1289BD64" w14:textId="2573A721" w:rsidR="00AE44AA" w:rsidRPr="00AE44AA" w:rsidRDefault="00AE44AA" w:rsidP="00FC2ED2">
      <w:pPr>
        <w:pStyle w:val="BasicParagraph"/>
        <w:ind w:firstLine="993"/>
        <w:rPr>
          <w:rFonts w:ascii="Helvetica Light" w:hAnsi="Helvetica Light" w:cs="Helvetica"/>
          <w:color w:val="FFFFFF"/>
          <w:sz w:val="36"/>
          <w:szCs w:val="36"/>
        </w:rPr>
      </w:pPr>
      <w:r w:rsidRPr="00AE44AA">
        <w:rPr>
          <w:rFonts w:ascii="Helvetica Light" w:hAnsi="Helvetica Light" w:cs="Helvetica"/>
          <w:color w:val="FFFFFF"/>
          <w:sz w:val="36"/>
          <w:szCs w:val="36"/>
        </w:rPr>
        <w:t>13 June – 1 July 2022</w:t>
      </w:r>
    </w:p>
    <w:p w14:paraId="629C66A5" w14:textId="374DCC0D" w:rsidR="00FC2ED2" w:rsidRDefault="00FC2ED2" w:rsidP="00AE44AA">
      <w:pPr>
        <w:pStyle w:val="BasicParagraph"/>
        <w:ind w:firstLine="993"/>
        <w:rPr>
          <w:rFonts w:ascii="Helvetica Light" w:hAnsi="Helvetica Light" w:cs="Helvetica"/>
          <w:color w:val="FFFFFF"/>
          <w:sz w:val="36"/>
          <w:szCs w:val="36"/>
        </w:rPr>
      </w:pPr>
    </w:p>
    <w:p w14:paraId="3E99D30F" w14:textId="2E42B31A" w:rsidR="00AE44AA" w:rsidRDefault="00AE44AA" w:rsidP="00AE44AA">
      <w:pPr>
        <w:pStyle w:val="BasicParagraph"/>
        <w:ind w:firstLine="993"/>
        <w:rPr>
          <w:rFonts w:ascii="Helvetica Light" w:hAnsi="Helvetica Light" w:cs="Helvetica"/>
          <w:color w:val="FFFFFF"/>
          <w:sz w:val="36"/>
          <w:szCs w:val="36"/>
        </w:rPr>
      </w:pPr>
    </w:p>
    <w:p w14:paraId="4FDDBF51" w14:textId="77777777" w:rsidR="00AE44AA" w:rsidRPr="007B0BA0" w:rsidRDefault="00AE44AA" w:rsidP="00AE44AA">
      <w:pPr>
        <w:pStyle w:val="BasicParagraph"/>
        <w:ind w:firstLine="993"/>
        <w:rPr>
          <w:rFonts w:ascii="Helvetica Light" w:hAnsi="Helvetica Light" w:cs="Helvetica"/>
          <w:color w:val="FFFFFF"/>
          <w:sz w:val="36"/>
          <w:szCs w:val="36"/>
        </w:rPr>
      </w:pPr>
    </w:p>
    <w:p w14:paraId="251AA993" w14:textId="2BFE167C" w:rsidR="00FC2ED2" w:rsidRPr="00C013D5" w:rsidRDefault="00FC2ED2" w:rsidP="00FC2ED2">
      <w:pPr>
        <w:pStyle w:val="BasicParagraph"/>
        <w:ind w:firstLine="426"/>
        <w:rPr>
          <w:rFonts w:ascii="Helvetica Light" w:hAnsi="Helvetica Light" w:cs="Helvetica"/>
          <w:color w:val="FFFFFF"/>
          <w:sz w:val="48"/>
          <w:szCs w:val="48"/>
        </w:rPr>
      </w:pPr>
    </w:p>
    <w:p w14:paraId="6CEF3997" w14:textId="504A7DE2" w:rsidR="00FC2ED2" w:rsidRPr="007B0BA0" w:rsidRDefault="00731475" w:rsidP="00FC2ED2">
      <w:pPr>
        <w:pStyle w:val="BasicParagraph"/>
        <w:rPr>
          <w:rFonts w:ascii="Helvetica" w:hAnsi="Helvetica" w:cs="Helvetica"/>
          <w:b/>
          <w:bCs/>
          <w:color w:val="FFFFFF"/>
          <w:sz w:val="72"/>
          <w:szCs w:val="72"/>
        </w:rPr>
      </w:pPr>
      <w:r>
        <w:rPr>
          <w:rFonts w:ascii="Helvetica" w:hAnsi="Helvetica" w:cs="Helvetica"/>
          <w:b/>
          <w:bCs/>
          <w:color w:val="FFFFFF"/>
          <w:sz w:val="72"/>
          <w:szCs w:val="72"/>
        </w:rPr>
        <w:t>MOROCCO</w:t>
      </w:r>
    </w:p>
    <w:p w14:paraId="3081595B" w14:textId="74E4CD79" w:rsidR="00FC2ED2" w:rsidRDefault="002A20FE" w:rsidP="00FC2ED2">
      <w:pPr>
        <w:pStyle w:val="BasicParagraph"/>
        <w:rPr>
          <w:rFonts w:ascii="Helvetica Light" w:hAnsi="Helvetica Light" w:cs="Helvetica"/>
          <w:color w:val="FFFFFF"/>
          <w:sz w:val="36"/>
          <w:szCs w:val="36"/>
        </w:rPr>
      </w:pPr>
      <w:r w:rsidRPr="00760E07">
        <w:rPr>
          <w:rFonts w:ascii="Helvetica" w:eastAsia="Calibri" w:hAnsi="Helvetica" w:cstheme="majorHAnsi"/>
          <w:b/>
          <w:noProof/>
          <w:lang w:val="de-DE" w:eastAsia="de-DE"/>
        </w:rPr>
        <w:drawing>
          <wp:anchor distT="0" distB="0" distL="114300" distR="114300" simplePos="0" relativeHeight="251660288" behindDoc="1" locked="0" layoutInCell="1" allowOverlap="1" wp14:anchorId="3AA2598E" wp14:editId="0C69E02D">
            <wp:simplePos x="0" y="0"/>
            <wp:positionH relativeFrom="column">
              <wp:posOffset>4160520</wp:posOffset>
            </wp:positionH>
            <wp:positionV relativeFrom="paragraph">
              <wp:posOffset>128905</wp:posOffset>
            </wp:positionV>
            <wp:extent cx="1142365" cy="457200"/>
            <wp:effectExtent l="0" t="0" r="635"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stretch>
                      <a:fillRect/>
                    </a:stretch>
                  </pic:blipFill>
                  <pic:spPr>
                    <a:xfrm>
                      <a:off x="0" y="0"/>
                      <a:ext cx="1142365" cy="457200"/>
                    </a:xfrm>
                    <a:prstGeom prst="rect">
                      <a:avLst/>
                    </a:prstGeom>
                  </pic:spPr>
                </pic:pic>
              </a:graphicData>
            </a:graphic>
            <wp14:sizeRelH relativeFrom="margin">
              <wp14:pctWidth>0</wp14:pctWidth>
            </wp14:sizeRelH>
            <wp14:sizeRelV relativeFrom="margin">
              <wp14:pctHeight>0</wp14:pctHeight>
            </wp14:sizeRelV>
          </wp:anchor>
        </w:drawing>
      </w:r>
    </w:p>
    <w:p w14:paraId="01C7BF88" w14:textId="77777777" w:rsidR="00313D22" w:rsidRDefault="00313D22" w:rsidP="00FC2ED2">
      <w:pPr>
        <w:pStyle w:val="BasicParagraph"/>
        <w:rPr>
          <w:rFonts w:ascii="Helvetica Light" w:hAnsi="Helvetica Light" w:cs="Helvetica"/>
          <w:color w:val="FFFFFF"/>
          <w:sz w:val="28"/>
          <w:szCs w:val="28"/>
        </w:rPr>
      </w:pPr>
      <w:r w:rsidRPr="00A149FF">
        <w:rPr>
          <w:rFonts w:ascii="Helvetica Light" w:hAnsi="Helvetica Light" w:cs="Helvetica"/>
          <w:color w:val="FFFFFF"/>
          <w:sz w:val="28"/>
          <w:szCs w:val="28"/>
        </w:rPr>
        <w:t>Association Démocratique des Femmes du Maroc Institute on Statelessness and Inclusion</w:t>
      </w:r>
    </w:p>
    <w:p w14:paraId="0D28BB6E" w14:textId="3D7029B1" w:rsidR="00313D22" w:rsidRDefault="00313D22" w:rsidP="00FC2ED2">
      <w:pPr>
        <w:pStyle w:val="BasicParagraph"/>
        <w:rPr>
          <w:rFonts w:ascii="Helvetica Light" w:hAnsi="Helvetica Light" w:cs="Helvetica"/>
          <w:color w:val="FFFFFF"/>
          <w:sz w:val="28"/>
          <w:szCs w:val="28"/>
        </w:rPr>
      </w:pPr>
      <w:r w:rsidRPr="00A149FF">
        <w:rPr>
          <w:rFonts w:ascii="Helvetica Light" w:hAnsi="Helvetica Light" w:cs="Helvetica"/>
          <w:color w:val="FFFFFF"/>
          <w:sz w:val="28"/>
          <w:szCs w:val="28"/>
        </w:rPr>
        <w:t>Global Campaign for Equal Nationality Rights</w:t>
      </w:r>
      <w:r w:rsidRPr="00A149FF" w:rsidDel="00313D22">
        <w:rPr>
          <w:rFonts w:ascii="Helvetica Light" w:hAnsi="Helvetica Light" w:cs="Helvetica"/>
          <w:color w:val="FFFFFF"/>
          <w:sz w:val="28"/>
          <w:szCs w:val="28"/>
        </w:rPr>
        <w:t xml:space="preserve"> </w:t>
      </w:r>
    </w:p>
    <w:p w14:paraId="05A1712F" w14:textId="77777777" w:rsidR="00313D22" w:rsidRPr="00A149FF" w:rsidRDefault="00313D22" w:rsidP="00FC2ED2">
      <w:pPr>
        <w:pStyle w:val="BasicParagraph"/>
        <w:rPr>
          <w:rFonts w:ascii="Helvetica Light" w:hAnsi="Helvetica Light" w:cs="Helvetica"/>
          <w:color w:val="FFFFFF"/>
          <w:sz w:val="28"/>
          <w:szCs w:val="28"/>
        </w:rPr>
      </w:pPr>
    </w:p>
    <w:p w14:paraId="247ACE7A" w14:textId="12FC3F99" w:rsidR="002A20FE" w:rsidRPr="00A149FF" w:rsidRDefault="00313D22" w:rsidP="00FC2ED2">
      <w:pPr>
        <w:pStyle w:val="BasicParagraph"/>
        <w:rPr>
          <w:rFonts w:ascii="Helvetica Light" w:hAnsi="Helvetica Light" w:cs="Helvetica"/>
          <w:color w:val="FFFFFF"/>
          <w:sz w:val="28"/>
          <w:szCs w:val="28"/>
        </w:rPr>
      </w:pPr>
      <w:r>
        <w:rPr>
          <w:rFonts w:ascii="Helvetica Light" w:hAnsi="Helvetica Light" w:cs="Helvetica"/>
          <w:color w:val="FFFFFF"/>
          <w:sz w:val="28"/>
          <w:szCs w:val="28"/>
        </w:rPr>
        <w:t>16 May 2022</w:t>
      </w:r>
    </w:p>
    <w:p w14:paraId="75B0D4DA" w14:textId="15EA761E" w:rsidR="00FC2ED2" w:rsidRPr="00C013D5" w:rsidRDefault="00FC2ED2" w:rsidP="00FC2ED2">
      <w:pPr>
        <w:pStyle w:val="BasicParagraph"/>
        <w:ind w:hanging="426"/>
        <w:rPr>
          <w:rFonts w:ascii="Helvetica Light" w:hAnsi="Helvetica Light" w:cs="Helvetica"/>
          <w:color w:val="FFFFFF"/>
          <w:sz w:val="36"/>
          <w:szCs w:val="36"/>
        </w:rPr>
      </w:pPr>
    </w:p>
    <w:p w14:paraId="1BE2AE20" w14:textId="77777777" w:rsidR="00FC2ED2" w:rsidRPr="00712FAF" w:rsidRDefault="00FC2ED2" w:rsidP="00FC2ED2">
      <w:pPr>
        <w:spacing w:line="360" w:lineRule="auto"/>
        <w:rPr>
          <w:rFonts w:ascii="Helvetica Light" w:hAnsi="Helvetica Light"/>
          <w:b/>
          <w:bCs/>
        </w:rPr>
      </w:pPr>
    </w:p>
    <w:p w14:paraId="782FD8EC" w14:textId="2C51BF5F" w:rsidR="00FC2ED2" w:rsidRPr="00712FAF" w:rsidRDefault="00C07306" w:rsidP="00FC2ED2">
      <w:pPr>
        <w:spacing w:line="360" w:lineRule="auto"/>
        <w:rPr>
          <w:rFonts w:ascii="Helvetica Light" w:hAnsi="Helvetica Light"/>
          <w:b/>
          <w:bCs/>
        </w:rPr>
      </w:pPr>
      <w:r>
        <w:rPr>
          <w:rFonts w:ascii="Helvetica Light" w:hAnsi="Helvetica Light"/>
          <w:b/>
          <w:bCs/>
        </w:rPr>
        <w:t>J</w:t>
      </w:r>
      <w:r w:rsidR="00FC2ED2" w:rsidRPr="00712FAF">
        <w:rPr>
          <w:rFonts w:ascii="Helvetica Light" w:hAnsi="Helvetica Light"/>
          <w:b/>
          <w:bCs/>
        </w:rPr>
        <w:t xml:space="preserve">oint Submission </w:t>
      </w:r>
    </w:p>
    <w:p w14:paraId="5EA1DE1A" w14:textId="7D532DB3" w:rsidR="00FC2ED2" w:rsidRPr="00712FAF" w:rsidRDefault="00FC2ED2" w:rsidP="00FC2ED2">
      <w:pPr>
        <w:spacing w:line="360" w:lineRule="auto"/>
        <w:rPr>
          <w:rFonts w:ascii="Helvetica Light" w:hAnsi="Helvetica Light"/>
          <w:b/>
          <w:bCs/>
        </w:rPr>
      </w:pPr>
      <w:r w:rsidRPr="00712FAF">
        <w:rPr>
          <w:rFonts w:ascii="Helvetica Light" w:hAnsi="Helvetica Light"/>
          <w:b/>
          <w:bCs/>
        </w:rPr>
        <w:lastRenderedPageBreak/>
        <w:t xml:space="preserve">to the </w:t>
      </w:r>
      <w:r w:rsidR="00731475">
        <w:rPr>
          <w:rFonts w:ascii="Helvetica Light" w:hAnsi="Helvetica Light"/>
          <w:b/>
          <w:bCs/>
        </w:rPr>
        <w:t>Committee on the Elimination of Discrimination Against Women</w:t>
      </w:r>
    </w:p>
    <w:p w14:paraId="02D27BC4" w14:textId="41B570EA" w:rsidR="00FC2ED2" w:rsidRPr="00712FAF" w:rsidRDefault="00FC2ED2" w:rsidP="00FC2ED2">
      <w:pPr>
        <w:spacing w:line="360" w:lineRule="auto"/>
        <w:rPr>
          <w:rFonts w:ascii="Helvetica Light" w:hAnsi="Helvetica Light"/>
        </w:rPr>
      </w:pPr>
      <w:r w:rsidRPr="00712FAF">
        <w:rPr>
          <w:rFonts w:ascii="Helvetica Light" w:hAnsi="Helvetica Light"/>
        </w:rPr>
        <w:t xml:space="preserve">at the </w:t>
      </w:r>
      <w:r w:rsidR="00731475">
        <w:rPr>
          <w:rFonts w:ascii="Helvetica Light" w:hAnsi="Helvetica Light"/>
        </w:rPr>
        <w:t>82</w:t>
      </w:r>
      <w:r w:rsidR="00731475" w:rsidRPr="00731475">
        <w:rPr>
          <w:rFonts w:ascii="Helvetica Light" w:hAnsi="Helvetica Light"/>
          <w:vertAlign w:val="superscript"/>
        </w:rPr>
        <w:t>nd</w:t>
      </w:r>
      <w:r w:rsidR="00731475">
        <w:rPr>
          <w:rFonts w:ascii="Helvetica Light" w:hAnsi="Helvetica Light"/>
        </w:rPr>
        <w:t xml:space="preserve"> </w:t>
      </w:r>
      <w:r w:rsidRPr="00712FAF">
        <w:rPr>
          <w:rFonts w:ascii="Helvetica Light" w:hAnsi="Helvetica Light"/>
        </w:rPr>
        <w:t xml:space="preserve">Session </w:t>
      </w:r>
    </w:p>
    <w:p w14:paraId="1AC80F65" w14:textId="68B9A9D5" w:rsidR="00FC2ED2" w:rsidRDefault="00FC2ED2" w:rsidP="00FC2ED2">
      <w:pPr>
        <w:rPr>
          <w:rFonts w:ascii="Helvetica Light" w:hAnsi="Helvetica Light"/>
        </w:rPr>
      </w:pPr>
    </w:p>
    <w:p w14:paraId="35B52EA4" w14:textId="77777777" w:rsidR="00731475" w:rsidRDefault="00731475" w:rsidP="00FC2ED2"/>
    <w:p w14:paraId="080351DD" w14:textId="77777777" w:rsidR="00FC2ED2" w:rsidRDefault="00FC2ED2" w:rsidP="00FC2ED2"/>
    <w:p w14:paraId="736AB9F3" w14:textId="5934A3DF" w:rsidR="00FC2ED2" w:rsidRPr="001B30E1" w:rsidRDefault="00445AE9" w:rsidP="00FC2ED2">
      <w:pPr>
        <w:jc w:val="right"/>
        <w:rPr>
          <w:rFonts w:ascii="Helvetica" w:hAnsi="Helvetica"/>
          <w:b/>
          <w:bCs/>
          <w:color w:val="2C166F"/>
          <w:sz w:val="48"/>
          <w:szCs w:val="48"/>
        </w:rPr>
      </w:pPr>
      <w:r>
        <w:rPr>
          <w:rFonts w:ascii="Helvetica" w:hAnsi="Helvetica"/>
          <w:b/>
          <w:bCs/>
          <w:color w:val="2C166F"/>
          <w:sz w:val="48"/>
          <w:szCs w:val="48"/>
        </w:rPr>
        <w:t>MOROCCO</w:t>
      </w:r>
    </w:p>
    <w:p w14:paraId="3B682A4E" w14:textId="1DE5E54E" w:rsidR="00303D2D" w:rsidRPr="000E3297" w:rsidRDefault="00303D2D">
      <w:pPr>
        <w:rPr>
          <w:rFonts w:asciiTheme="majorHAnsi" w:hAnsiTheme="majorHAnsi" w:cstheme="majorHAnsi"/>
          <w:sz w:val="22"/>
          <w:szCs w:val="22"/>
        </w:rPr>
      </w:pPr>
    </w:p>
    <w:p w14:paraId="179AB1A9" w14:textId="77777777" w:rsidR="00F90445" w:rsidRPr="000E3297" w:rsidRDefault="00F90445">
      <w:pPr>
        <w:rPr>
          <w:rFonts w:asciiTheme="majorHAnsi" w:hAnsiTheme="majorHAnsi" w:cstheme="majorHAnsi"/>
          <w:sz w:val="22"/>
          <w:szCs w:val="22"/>
        </w:rPr>
      </w:pPr>
    </w:p>
    <w:p w14:paraId="262BB639" w14:textId="77777777" w:rsidR="003F01EE" w:rsidRPr="009A5998" w:rsidRDefault="003F01EE" w:rsidP="002F1476">
      <w:pPr>
        <w:widowControl w:val="0"/>
        <w:autoSpaceDE w:val="0"/>
        <w:autoSpaceDN w:val="0"/>
        <w:adjustRightInd w:val="0"/>
        <w:jc w:val="both"/>
        <w:rPr>
          <w:rFonts w:ascii="Helvetica" w:hAnsi="Helvetica" w:cstheme="majorHAnsi"/>
          <w:color w:val="7030A0"/>
          <w:sz w:val="28"/>
          <w:szCs w:val="22"/>
        </w:rPr>
      </w:pPr>
      <w:r w:rsidRPr="009A5998">
        <w:rPr>
          <w:rFonts w:ascii="Helvetica" w:hAnsi="Helvetica" w:cstheme="majorHAnsi"/>
          <w:b/>
          <w:bCs/>
          <w:color w:val="7030A0"/>
          <w:sz w:val="28"/>
          <w:szCs w:val="22"/>
        </w:rPr>
        <w:t xml:space="preserve">Introduction </w:t>
      </w:r>
    </w:p>
    <w:p w14:paraId="75FA71E9" w14:textId="77777777" w:rsidR="00C52D9E" w:rsidRPr="0066251A" w:rsidRDefault="00C52D9E" w:rsidP="002F1476">
      <w:pPr>
        <w:widowControl w:val="0"/>
        <w:tabs>
          <w:tab w:val="left" w:pos="220"/>
          <w:tab w:val="left" w:pos="720"/>
        </w:tabs>
        <w:autoSpaceDE w:val="0"/>
        <w:autoSpaceDN w:val="0"/>
        <w:adjustRightInd w:val="0"/>
        <w:jc w:val="both"/>
        <w:rPr>
          <w:rFonts w:asciiTheme="majorHAnsi" w:hAnsiTheme="majorHAnsi" w:cstheme="majorHAnsi"/>
          <w:sz w:val="22"/>
          <w:szCs w:val="22"/>
        </w:rPr>
      </w:pPr>
    </w:p>
    <w:p w14:paraId="23F0E33E" w14:textId="2D3D57A8" w:rsidR="003F01EE" w:rsidRPr="0066251A" w:rsidRDefault="00A54BC1" w:rsidP="00DD6302">
      <w:pPr>
        <w:pStyle w:val="Listenabsatz"/>
        <w:widowControl w:val="0"/>
        <w:numPr>
          <w:ilvl w:val="0"/>
          <w:numId w:val="7"/>
        </w:numPr>
        <w:tabs>
          <w:tab w:val="left" w:pos="220"/>
          <w:tab w:val="left" w:pos="567"/>
        </w:tabs>
        <w:autoSpaceDE w:val="0"/>
        <w:autoSpaceDN w:val="0"/>
        <w:adjustRightInd w:val="0"/>
        <w:ind w:left="567"/>
        <w:jc w:val="both"/>
        <w:rPr>
          <w:rFonts w:ascii="Calibri" w:hAnsi="Calibri" w:cs="Calibri"/>
          <w:sz w:val="22"/>
          <w:szCs w:val="22"/>
        </w:rPr>
      </w:pPr>
      <w:r w:rsidRPr="00A149FF">
        <w:rPr>
          <w:rFonts w:ascii="Calibri" w:hAnsi="Calibri" w:cs="Calibri"/>
          <w:sz w:val="22"/>
          <w:szCs w:val="22"/>
        </w:rPr>
        <w:t>Association Démocratique des Femmes du Maroc (ADFM)</w:t>
      </w:r>
      <w:r>
        <w:rPr>
          <w:rStyle w:val="Funotenzeichen"/>
          <w:rFonts w:ascii="Calibri" w:hAnsi="Calibri" w:cs="Calibri"/>
          <w:sz w:val="22"/>
          <w:szCs w:val="22"/>
        </w:rPr>
        <w:footnoteReference w:id="1"/>
      </w:r>
      <w:r w:rsidRPr="00A149FF">
        <w:rPr>
          <w:rFonts w:ascii="Calibri" w:hAnsi="Calibri" w:cs="Calibri"/>
          <w:sz w:val="22"/>
          <w:szCs w:val="22"/>
        </w:rPr>
        <w:t xml:space="preserve">, </w:t>
      </w:r>
      <w:r w:rsidR="0024246F" w:rsidRPr="0066251A">
        <w:rPr>
          <w:rFonts w:ascii="Calibri" w:hAnsi="Calibri" w:cs="Calibri"/>
          <w:color w:val="000000" w:themeColor="accent6"/>
          <w:sz w:val="22"/>
          <w:szCs w:val="22"/>
        </w:rPr>
        <w:t>t</w:t>
      </w:r>
      <w:r w:rsidR="00CD4882" w:rsidRPr="0066251A">
        <w:rPr>
          <w:rFonts w:ascii="Calibri" w:hAnsi="Calibri" w:cs="Calibri"/>
          <w:sz w:val="22"/>
          <w:szCs w:val="22"/>
        </w:rPr>
        <w:t xml:space="preserve">he </w:t>
      </w:r>
      <w:r w:rsidR="00985DE4" w:rsidRPr="0066251A">
        <w:rPr>
          <w:rFonts w:ascii="Calibri" w:hAnsi="Calibri" w:cs="Calibri"/>
          <w:sz w:val="22"/>
          <w:szCs w:val="22"/>
        </w:rPr>
        <w:t>Institute on Statelessness and Inclusion (ISI)</w:t>
      </w:r>
      <w:r w:rsidR="009E1F99">
        <w:rPr>
          <w:rStyle w:val="Funotenzeichen"/>
          <w:rFonts w:ascii="Calibri" w:hAnsi="Calibri" w:cs="Calibri"/>
          <w:sz w:val="22"/>
          <w:szCs w:val="22"/>
        </w:rPr>
        <w:footnoteReference w:id="2"/>
      </w:r>
      <w:r>
        <w:rPr>
          <w:rFonts w:ascii="Calibri" w:hAnsi="Calibri" w:cs="Calibri"/>
          <w:sz w:val="22"/>
          <w:szCs w:val="22"/>
        </w:rPr>
        <w:t xml:space="preserve">, and the Global </w:t>
      </w:r>
      <w:r w:rsidRPr="00976CE6">
        <w:rPr>
          <w:rFonts w:ascii="Calibri" w:hAnsi="Calibri" w:cs="Calibri"/>
          <w:sz w:val="22"/>
          <w:szCs w:val="22"/>
        </w:rPr>
        <w:t>Campaign for Equal Nationality Rights</w:t>
      </w:r>
      <w:r w:rsidR="00912F2A" w:rsidRPr="00976CE6">
        <w:rPr>
          <w:rStyle w:val="Funotenzeichen"/>
          <w:rFonts w:ascii="Calibri" w:hAnsi="Calibri" w:cs="Calibri"/>
          <w:sz w:val="22"/>
          <w:szCs w:val="22"/>
        </w:rPr>
        <w:footnoteReference w:id="3"/>
      </w:r>
      <w:r w:rsidR="00985DE4" w:rsidRPr="00976CE6">
        <w:rPr>
          <w:rFonts w:ascii="Calibri" w:hAnsi="Calibri" w:cs="Calibri"/>
          <w:sz w:val="22"/>
          <w:szCs w:val="22"/>
        </w:rPr>
        <w:t xml:space="preserve"> </w:t>
      </w:r>
      <w:r w:rsidR="00FD2A41" w:rsidRPr="00976CE6">
        <w:rPr>
          <w:rFonts w:ascii="Calibri" w:hAnsi="Calibri" w:cs="Calibri"/>
          <w:sz w:val="22"/>
          <w:szCs w:val="22"/>
        </w:rPr>
        <w:t xml:space="preserve">respectfully submit </w:t>
      </w:r>
      <w:r w:rsidR="003F01EE" w:rsidRPr="00976CE6">
        <w:rPr>
          <w:rFonts w:ascii="Calibri" w:hAnsi="Calibri" w:cs="Calibri"/>
          <w:sz w:val="22"/>
          <w:szCs w:val="22"/>
        </w:rPr>
        <w:t xml:space="preserve">make this joint submission to the </w:t>
      </w:r>
      <w:r w:rsidR="00FD2A41" w:rsidRPr="00976CE6">
        <w:rPr>
          <w:rFonts w:ascii="Calibri" w:hAnsi="Calibri" w:cs="Calibri"/>
          <w:sz w:val="22"/>
          <w:szCs w:val="22"/>
        </w:rPr>
        <w:t xml:space="preserve">Committee </w:t>
      </w:r>
      <w:r w:rsidR="00A149FF" w:rsidRPr="00976CE6">
        <w:rPr>
          <w:rFonts w:ascii="Calibri" w:hAnsi="Calibri" w:cs="Calibri"/>
          <w:sz w:val="22"/>
          <w:szCs w:val="22"/>
        </w:rPr>
        <w:t>on the Elimination of Discrimination Against Women (Committee)</w:t>
      </w:r>
      <w:r w:rsidR="003F01EE" w:rsidRPr="00976CE6">
        <w:rPr>
          <w:rFonts w:ascii="Calibri" w:hAnsi="Calibri" w:cs="Calibri"/>
          <w:sz w:val="22"/>
          <w:szCs w:val="22"/>
        </w:rPr>
        <w:t>, on</w:t>
      </w:r>
      <w:r w:rsidR="003F01EE" w:rsidRPr="0066251A">
        <w:rPr>
          <w:rFonts w:ascii="Calibri" w:hAnsi="Calibri" w:cs="Calibri"/>
          <w:sz w:val="22"/>
          <w:szCs w:val="22"/>
        </w:rPr>
        <w:t xml:space="preserve"> the </w:t>
      </w:r>
      <w:r w:rsidR="00985DE4" w:rsidRPr="0066251A">
        <w:rPr>
          <w:rFonts w:ascii="Calibri" w:hAnsi="Calibri" w:cs="Calibri"/>
          <w:sz w:val="22"/>
          <w:szCs w:val="22"/>
        </w:rPr>
        <w:t xml:space="preserve">right to a nationality and </w:t>
      </w:r>
      <w:r w:rsidR="003F01EE" w:rsidRPr="0066251A">
        <w:rPr>
          <w:rFonts w:ascii="Calibri" w:hAnsi="Calibri" w:cs="Calibri"/>
          <w:sz w:val="22"/>
          <w:szCs w:val="22"/>
        </w:rPr>
        <w:t>human rights challenges pertaining to statelessness</w:t>
      </w:r>
      <w:r w:rsidR="0011044B" w:rsidRPr="0066251A">
        <w:rPr>
          <w:rFonts w:ascii="Calibri" w:hAnsi="Calibri" w:cs="Calibri"/>
          <w:sz w:val="22"/>
          <w:szCs w:val="22"/>
        </w:rPr>
        <w:t xml:space="preserve"> in</w:t>
      </w:r>
      <w:r w:rsidR="0017254D">
        <w:rPr>
          <w:rFonts w:ascii="Calibri" w:hAnsi="Calibri" w:cs="Calibri"/>
          <w:sz w:val="22"/>
          <w:szCs w:val="22"/>
        </w:rPr>
        <w:t xml:space="preserve"> Morocco.</w:t>
      </w:r>
      <w:r w:rsidR="003F01EE" w:rsidRPr="0066251A">
        <w:rPr>
          <w:rFonts w:ascii="Calibri" w:hAnsi="Calibri" w:cs="Calibri"/>
          <w:color w:val="F5821F" w:themeColor="accent2"/>
          <w:sz w:val="22"/>
          <w:szCs w:val="22"/>
        </w:rPr>
        <w:t xml:space="preserve"> </w:t>
      </w:r>
    </w:p>
    <w:p w14:paraId="6B4A9511" w14:textId="77777777" w:rsidR="00C52D9E" w:rsidRPr="0066251A" w:rsidRDefault="00C52D9E" w:rsidP="00303D2D">
      <w:pPr>
        <w:widowControl w:val="0"/>
        <w:tabs>
          <w:tab w:val="left" w:pos="220"/>
          <w:tab w:val="left" w:pos="567"/>
        </w:tabs>
        <w:autoSpaceDE w:val="0"/>
        <w:autoSpaceDN w:val="0"/>
        <w:adjustRightInd w:val="0"/>
        <w:ind w:left="567"/>
        <w:jc w:val="both"/>
        <w:rPr>
          <w:rFonts w:ascii="Calibri" w:hAnsi="Calibri" w:cs="Calibri"/>
          <w:sz w:val="22"/>
          <w:szCs w:val="22"/>
        </w:rPr>
      </w:pPr>
    </w:p>
    <w:p w14:paraId="6BC7B5B9" w14:textId="65F0029B" w:rsidR="00CD4882" w:rsidRPr="0066251A" w:rsidRDefault="003F01EE" w:rsidP="00DD6302">
      <w:pPr>
        <w:pStyle w:val="Listenabsatz"/>
        <w:widowControl w:val="0"/>
        <w:numPr>
          <w:ilvl w:val="0"/>
          <w:numId w:val="7"/>
        </w:numPr>
        <w:tabs>
          <w:tab w:val="left" w:pos="220"/>
          <w:tab w:val="left" w:pos="567"/>
        </w:tabs>
        <w:autoSpaceDE w:val="0"/>
        <w:autoSpaceDN w:val="0"/>
        <w:adjustRightInd w:val="0"/>
        <w:ind w:left="567"/>
        <w:jc w:val="both"/>
        <w:rPr>
          <w:rFonts w:ascii="Calibri" w:hAnsi="Calibri" w:cs="Calibri"/>
          <w:sz w:val="22"/>
          <w:szCs w:val="22"/>
        </w:rPr>
      </w:pPr>
      <w:r w:rsidRPr="0066251A">
        <w:rPr>
          <w:rFonts w:ascii="Calibri" w:hAnsi="Calibri" w:cs="Calibri"/>
          <w:sz w:val="22"/>
          <w:szCs w:val="22"/>
        </w:rPr>
        <w:t xml:space="preserve">This submission </w:t>
      </w:r>
      <w:r w:rsidR="006B7F45" w:rsidRPr="0066251A">
        <w:rPr>
          <w:rFonts w:ascii="Calibri" w:hAnsi="Calibri" w:cs="Calibri"/>
          <w:sz w:val="22"/>
          <w:szCs w:val="22"/>
        </w:rPr>
        <w:t>focuses</w:t>
      </w:r>
      <w:r w:rsidRPr="0066251A">
        <w:rPr>
          <w:rFonts w:ascii="Calibri" w:hAnsi="Calibri" w:cs="Calibri"/>
          <w:sz w:val="22"/>
          <w:szCs w:val="22"/>
        </w:rPr>
        <w:t xml:space="preserve"> on</w:t>
      </w:r>
      <w:r w:rsidR="000E3297" w:rsidRPr="0066251A">
        <w:rPr>
          <w:rFonts w:ascii="Calibri" w:hAnsi="Calibri" w:cs="Calibri"/>
          <w:sz w:val="22"/>
          <w:szCs w:val="22"/>
        </w:rPr>
        <w:t xml:space="preserve"> </w:t>
      </w:r>
      <w:r w:rsidR="000D4B57">
        <w:rPr>
          <w:rFonts w:ascii="Calibri" w:hAnsi="Calibri" w:cs="Calibri"/>
          <w:sz w:val="22"/>
          <w:szCs w:val="22"/>
        </w:rPr>
        <w:t>g</w:t>
      </w:r>
      <w:r w:rsidR="00BF1B38">
        <w:rPr>
          <w:rFonts w:ascii="Calibri" w:hAnsi="Calibri" w:cs="Calibri"/>
          <w:sz w:val="22"/>
          <w:szCs w:val="22"/>
        </w:rPr>
        <w:t xml:space="preserve">ender </w:t>
      </w:r>
      <w:r w:rsidR="000D4B57">
        <w:rPr>
          <w:rFonts w:ascii="Calibri" w:hAnsi="Calibri" w:cs="Calibri"/>
          <w:sz w:val="22"/>
          <w:szCs w:val="22"/>
        </w:rPr>
        <w:t>d</w:t>
      </w:r>
      <w:r w:rsidR="00BF1B38">
        <w:rPr>
          <w:rFonts w:ascii="Calibri" w:hAnsi="Calibri" w:cs="Calibri"/>
          <w:sz w:val="22"/>
          <w:szCs w:val="22"/>
        </w:rPr>
        <w:t xml:space="preserve">iscrimination in Morocco’s Nationality law, particularly the denial of Moroccan women’s right to confer Moroccan nationality on </w:t>
      </w:r>
      <w:r w:rsidR="009E1F99">
        <w:rPr>
          <w:rFonts w:ascii="Calibri" w:hAnsi="Calibri" w:cs="Calibri"/>
          <w:sz w:val="22"/>
          <w:szCs w:val="22"/>
        </w:rPr>
        <w:t>their noncitizen spouse on an equal basis with Moroccan men.</w:t>
      </w:r>
    </w:p>
    <w:p w14:paraId="67937922" w14:textId="77777777" w:rsidR="00CD4882" w:rsidRPr="0066251A" w:rsidRDefault="00CD4882" w:rsidP="00CD4882">
      <w:pPr>
        <w:pStyle w:val="Listenabsatz"/>
        <w:rPr>
          <w:rFonts w:ascii="Calibri" w:hAnsi="Calibri" w:cs="Calibri"/>
          <w:b/>
          <w:bCs/>
          <w:sz w:val="22"/>
          <w:szCs w:val="22"/>
        </w:rPr>
      </w:pPr>
    </w:p>
    <w:p w14:paraId="5694655C" w14:textId="7FE1F6A9" w:rsidR="00A769C3" w:rsidRDefault="009E1F99" w:rsidP="009E1F99">
      <w:pPr>
        <w:pStyle w:val="Listenabsatz"/>
        <w:widowControl w:val="0"/>
        <w:numPr>
          <w:ilvl w:val="0"/>
          <w:numId w:val="7"/>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We applaud reforms enacted by the Government of Morocco in 2007, which enshrined the equal rights of Moroccan women and men to confer citizenship on their children. We were pleased to have the Government of Morocco champion the benefits of these reforms, as a cosponsor of the Global Campaign for Equal Nationality Rights’ High Level Side</w:t>
      </w:r>
      <w:r w:rsidR="00A769C3">
        <w:rPr>
          <w:rFonts w:asciiTheme="majorHAnsi" w:hAnsiTheme="majorHAnsi" w:cstheme="majorHAnsi"/>
          <w:sz w:val="22"/>
          <w:szCs w:val="22"/>
        </w:rPr>
        <w:t xml:space="preserve"> </w:t>
      </w:r>
      <w:r w:rsidRPr="007174D7">
        <w:rPr>
          <w:rFonts w:asciiTheme="majorHAnsi" w:hAnsiTheme="majorHAnsi" w:cstheme="majorHAnsi"/>
          <w:sz w:val="22"/>
          <w:szCs w:val="22"/>
        </w:rPr>
        <w:t>Event during the 62</w:t>
      </w:r>
      <w:r w:rsidRPr="007174D7">
        <w:rPr>
          <w:rFonts w:asciiTheme="majorHAnsi" w:hAnsiTheme="majorHAnsi" w:cstheme="majorHAnsi"/>
          <w:sz w:val="22"/>
          <w:szCs w:val="22"/>
          <w:vertAlign w:val="superscript"/>
        </w:rPr>
        <w:t>nd</w:t>
      </w:r>
      <w:r w:rsidRPr="007174D7">
        <w:rPr>
          <w:rFonts w:asciiTheme="majorHAnsi" w:hAnsiTheme="majorHAnsi" w:cstheme="majorHAnsi"/>
          <w:sz w:val="22"/>
          <w:szCs w:val="22"/>
        </w:rPr>
        <w:t xml:space="preserve"> UN Commission on the Status of Women in 2018. We welcomed statements made by Morocco’s then Minister of Family, Solidarity, Equality and Social Development, who emphasized </w:t>
      </w:r>
      <w:r w:rsidR="000D4B57">
        <w:rPr>
          <w:rFonts w:asciiTheme="majorHAnsi" w:hAnsiTheme="majorHAnsi" w:cstheme="majorHAnsi"/>
          <w:sz w:val="22"/>
          <w:szCs w:val="22"/>
        </w:rPr>
        <w:t xml:space="preserve">that </w:t>
      </w:r>
      <w:r w:rsidRPr="007174D7">
        <w:rPr>
          <w:rFonts w:asciiTheme="majorHAnsi" w:hAnsiTheme="majorHAnsi" w:cstheme="majorHAnsi"/>
          <w:sz w:val="22"/>
          <w:szCs w:val="22"/>
        </w:rPr>
        <w:t xml:space="preserve">gender-equal nationality laws benefit society as a whole and expressed strong support for amending remaining discriminatory provisions in Morocco’s Nationality Code, in order to uphold Moroccan women’s right to confer nationality on a noncitizen spouse on an equal basis with Moroccan men. </w:t>
      </w:r>
    </w:p>
    <w:p w14:paraId="1601668C" w14:textId="77777777" w:rsidR="00A769C3" w:rsidRPr="00A769C3" w:rsidRDefault="00A769C3" w:rsidP="00A769C3">
      <w:pPr>
        <w:pStyle w:val="Listenabsatz"/>
        <w:rPr>
          <w:rFonts w:asciiTheme="majorHAnsi" w:hAnsiTheme="majorHAnsi" w:cstheme="majorHAnsi"/>
          <w:sz w:val="22"/>
          <w:szCs w:val="22"/>
        </w:rPr>
      </w:pPr>
    </w:p>
    <w:p w14:paraId="2CF17D52" w14:textId="7F78201B" w:rsidR="009E1F99" w:rsidRPr="007174D7" w:rsidRDefault="009E1F99" w:rsidP="009E1F99">
      <w:pPr>
        <w:pStyle w:val="Listenabsatz"/>
        <w:widowControl w:val="0"/>
        <w:numPr>
          <w:ilvl w:val="0"/>
          <w:numId w:val="7"/>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We</w:t>
      </w:r>
      <w:r w:rsidR="000C16B7">
        <w:rPr>
          <w:rFonts w:asciiTheme="majorHAnsi" w:hAnsiTheme="majorHAnsi" w:cstheme="majorHAnsi"/>
          <w:sz w:val="22"/>
          <w:szCs w:val="22"/>
        </w:rPr>
        <w:t xml:space="preserve"> </w:t>
      </w:r>
      <w:r w:rsidRPr="007174D7">
        <w:rPr>
          <w:rFonts w:asciiTheme="majorHAnsi" w:hAnsiTheme="majorHAnsi" w:cstheme="majorHAnsi"/>
          <w:sz w:val="22"/>
          <w:szCs w:val="22"/>
        </w:rPr>
        <w:t>urge the Government of Morocco to reali</w:t>
      </w:r>
      <w:r w:rsidR="00A769C3">
        <w:rPr>
          <w:rFonts w:asciiTheme="majorHAnsi" w:hAnsiTheme="majorHAnsi" w:cstheme="majorHAnsi"/>
          <w:sz w:val="22"/>
          <w:szCs w:val="22"/>
        </w:rPr>
        <w:t>s</w:t>
      </w:r>
      <w:r w:rsidRPr="007174D7">
        <w:rPr>
          <w:rFonts w:asciiTheme="majorHAnsi" w:hAnsiTheme="majorHAnsi" w:cstheme="majorHAnsi"/>
          <w:sz w:val="22"/>
          <w:szCs w:val="22"/>
        </w:rPr>
        <w:t>e this commitment and enact reforms to uphold gender equality in all Nationality Code provisions. Affected families continue to suffer as a result of women’s unequal ability to confer nationality on their spouse.</w:t>
      </w:r>
    </w:p>
    <w:p w14:paraId="5B718381" w14:textId="77777777" w:rsidR="00CD4882" w:rsidRPr="00CD4882" w:rsidRDefault="00CD4882" w:rsidP="00CD4882">
      <w:pPr>
        <w:widowControl w:val="0"/>
        <w:tabs>
          <w:tab w:val="left" w:pos="220"/>
          <w:tab w:val="left" w:pos="567"/>
        </w:tabs>
        <w:autoSpaceDE w:val="0"/>
        <w:autoSpaceDN w:val="0"/>
        <w:adjustRightInd w:val="0"/>
        <w:jc w:val="both"/>
        <w:rPr>
          <w:rFonts w:asciiTheme="majorHAnsi" w:hAnsiTheme="majorHAnsi" w:cstheme="majorHAnsi"/>
          <w:sz w:val="22"/>
          <w:szCs w:val="22"/>
        </w:rPr>
      </w:pPr>
    </w:p>
    <w:p w14:paraId="58BC055E" w14:textId="77777777" w:rsidR="00E014CB" w:rsidRPr="000F408C" w:rsidRDefault="00E014CB" w:rsidP="00E014CB">
      <w:pPr>
        <w:pStyle w:val="StandardWeb"/>
        <w:tabs>
          <w:tab w:val="left" w:pos="567"/>
        </w:tabs>
        <w:spacing w:before="0" w:beforeAutospacing="0" w:after="0" w:afterAutospacing="0"/>
        <w:jc w:val="both"/>
        <w:textAlignment w:val="baseline"/>
        <w:rPr>
          <w:rFonts w:ascii="Helvetica" w:hAnsi="Helvetica" w:cstheme="majorHAnsi"/>
          <w:sz w:val="28"/>
          <w:szCs w:val="28"/>
          <w:highlight w:val="yellow"/>
        </w:rPr>
      </w:pPr>
    </w:p>
    <w:p w14:paraId="30286762" w14:textId="240ECAC1" w:rsidR="003F01EE" w:rsidRDefault="003F01EE" w:rsidP="00303D2D">
      <w:pPr>
        <w:widowControl w:val="0"/>
        <w:autoSpaceDE w:val="0"/>
        <w:autoSpaceDN w:val="0"/>
        <w:adjustRightInd w:val="0"/>
        <w:jc w:val="both"/>
        <w:rPr>
          <w:rFonts w:ascii="Helvetica" w:hAnsi="Helvetica" w:cstheme="majorHAnsi"/>
          <w:b/>
          <w:bCs/>
          <w:color w:val="7030A0"/>
          <w:sz w:val="28"/>
          <w:szCs w:val="28"/>
        </w:rPr>
      </w:pPr>
      <w:r w:rsidRPr="000F408C">
        <w:rPr>
          <w:rFonts w:ascii="Helvetica" w:hAnsi="Helvetica" w:cstheme="majorHAnsi"/>
          <w:b/>
          <w:bCs/>
          <w:color w:val="7030A0"/>
          <w:sz w:val="28"/>
          <w:szCs w:val="28"/>
        </w:rPr>
        <w:t xml:space="preserve">Previous </w:t>
      </w:r>
      <w:r w:rsidR="00445AE9">
        <w:rPr>
          <w:rFonts w:ascii="Helvetica" w:hAnsi="Helvetica" w:cstheme="majorHAnsi"/>
          <w:b/>
          <w:bCs/>
          <w:color w:val="7030A0"/>
          <w:sz w:val="28"/>
          <w:szCs w:val="28"/>
        </w:rPr>
        <w:t>recommendations by human rights bodies</w:t>
      </w:r>
    </w:p>
    <w:p w14:paraId="66850C01" w14:textId="192A5D8E" w:rsidR="00B9345F" w:rsidRDefault="00B9345F" w:rsidP="00303D2D">
      <w:pPr>
        <w:widowControl w:val="0"/>
        <w:autoSpaceDE w:val="0"/>
        <w:autoSpaceDN w:val="0"/>
        <w:adjustRightInd w:val="0"/>
        <w:jc w:val="both"/>
        <w:rPr>
          <w:rFonts w:ascii="Helvetica" w:hAnsi="Helvetica" w:cstheme="majorHAnsi"/>
          <w:b/>
          <w:bCs/>
          <w:color w:val="7030A0"/>
          <w:sz w:val="28"/>
          <w:szCs w:val="28"/>
        </w:rPr>
      </w:pPr>
    </w:p>
    <w:p w14:paraId="7FD4902F" w14:textId="293AEB8A" w:rsidR="00FF0AE2" w:rsidRPr="00FF0AE2" w:rsidRDefault="00B9345F" w:rsidP="00FF0AE2">
      <w:pPr>
        <w:pStyle w:val="Listenabsatz"/>
        <w:widowControl w:val="0"/>
        <w:numPr>
          <w:ilvl w:val="0"/>
          <w:numId w:val="21"/>
        </w:numPr>
        <w:tabs>
          <w:tab w:val="left" w:pos="439"/>
          <w:tab w:val="left" w:pos="939"/>
        </w:tabs>
        <w:suppressAutoHyphens/>
        <w:autoSpaceDE w:val="0"/>
        <w:autoSpaceDN w:val="0"/>
        <w:jc w:val="both"/>
        <w:rPr>
          <w:rFonts w:asciiTheme="majorHAnsi" w:hAnsiTheme="majorHAnsi" w:cstheme="majorHAnsi"/>
          <w:sz w:val="22"/>
          <w:szCs w:val="22"/>
        </w:rPr>
      </w:pPr>
      <w:r>
        <w:rPr>
          <w:rFonts w:asciiTheme="majorHAnsi" w:hAnsiTheme="majorHAnsi" w:cstheme="majorHAnsi"/>
          <w:sz w:val="22"/>
          <w:szCs w:val="22"/>
        </w:rPr>
        <w:t>In Morocco’s previous review during the 40</w:t>
      </w:r>
      <w:r w:rsidRPr="00A239E4">
        <w:rPr>
          <w:rFonts w:asciiTheme="majorHAnsi" w:hAnsiTheme="majorHAnsi" w:cstheme="majorHAnsi"/>
          <w:sz w:val="22"/>
          <w:szCs w:val="22"/>
          <w:vertAlign w:val="superscript"/>
        </w:rPr>
        <w:t>th</w:t>
      </w:r>
      <w:r>
        <w:rPr>
          <w:rFonts w:asciiTheme="majorHAnsi" w:hAnsiTheme="majorHAnsi" w:cstheme="majorHAnsi"/>
          <w:sz w:val="22"/>
          <w:szCs w:val="22"/>
        </w:rPr>
        <w:t xml:space="preserve"> Session, the Committee on the Elimination of Discrimination Against Women stated that:</w:t>
      </w:r>
    </w:p>
    <w:p w14:paraId="18AC6206" w14:textId="77777777" w:rsidR="00FF0AE2" w:rsidRDefault="00FF0AE2" w:rsidP="00B9345F">
      <w:pPr>
        <w:pStyle w:val="Listenabsatz"/>
        <w:widowControl w:val="0"/>
        <w:tabs>
          <w:tab w:val="left" w:pos="220"/>
          <w:tab w:val="left" w:pos="720"/>
        </w:tabs>
        <w:autoSpaceDE w:val="0"/>
        <w:ind w:left="501"/>
        <w:jc w:val="both"/>
        <w:rPr>
          <w:rFonts w:asciiTheme="majorHAnsi" w:hAnsiTheme="majorHAnsi" w:cstheme="majorHAnsi"/>
          <w:sz w:val="22"/>
          <w:szCs w:val="22"/>
        </w:rPr>
      </w:pPr>
    </w:p>
    <w:p w14:paraId="66E69FE2" w14:textId="067F8284" w:rsidR="00B9345F" w:rsidRPr="00FF0AE2" w:rsidRDefault="00B9345F" w:rsidP="00FF0AE2">
      <w:pPr>
        <w:pStyle w:val="Listenabsatz"/>
        <w:numPr>
          <w:ilvl w:val="0"/>
          <w:numId w:val="22"/>
        </w:numPr>
        <w:rPr>
          <w:rFonts w:asciiTheme="majorHAnsi" w:hAnsiTheme="majorHAnsi" w:cstheme="majorHAnsi"/>
          <w:i/>
          <w:iCs/>
          <w:sz w:val="22"/>
          <w:szCs w:val="22"/>
        </w:rPr>
      </w:pPr>
      <w:r w:rsidRPr="007174D7">
        <w:rPr>
          <w:rFonts w:asciiTheme="majorHAnsi" w:hAnsiTheme="majorHAnsi" w:cstheme="majorHAnsi"/>
          <w:i/>
          <w:iCs/>
          <w:sz w:val="22"/>
          <w:szCs w:val="22"/>
        </w:rPr>
        <w:t xml:space="preserve">While noting with satisfaction the improvement in the personal status of women in the State party, including the fact that every child born to a Moroccan mother, whether in Morocco or abroad, is entitled to acquire his or her mother’s nationality, </w:t>
      </w:r>
      <w:r w:rsidRPr="00731475">
        <w:rPr>
          <w:rFonts w:asciiTheme="majorHAnsi" w:hAnsiTheme="majorHAnsi" w:cstheme="majorHAnsi"/>
          <w:i/>
          <w:iCs/>
          <w:sz w:val="22"/>
          <w:szCs w:val="22"/>
        </w:rPr>
        <w:t>the Committee remains concerned about various forms of discrimination related to their personal status, such as the non-acquisition of the Moroccan nationality</w:t>
      </w:r>
      <w:r w:rsidRPr="00A769C3">
        <w:rPr>
          <w:rFonts w:asciiTheme="majorHAnsi" w:hAnsiTheme="majorHAnsi" w:cstheme="majorHAnsi"/>
          <w:i/>
          <w:iCs/>
          <w:sz w:val="22"/>
          <w:szCs w:val="22"/>
        </w:rPr>
        <w:t xml:space="preserve"> by the foreign husband of a Moroccan wife in circumstances where a non-Moroccan wife of</w:t>
      </w:r>
      <w:r w:rsidRPr="00731475">
        <w:rPr>
          <w:rFonts w:asciiTheme="majorHAnsi" w:hAnsiTheme="majorHAnsi" w:cstheme="majorHAnsi"/>
          <w:i/>
          <w:iCs/>
          <w:sz w:val="22"/>
          <w:szCs w:val="22"/>
        </w:rPr>
        <w:t xml:space="preserve"> a Moroccan husband would acquire Moroccan nationality, and the loss of the Moroccan nationality of a Moroccan wife who acquires her husband’s foreign nationality. </w:t>
      </w:r>
      <w:r w:rsidRPr="00FF0AE2">
        <w:rPr>
          <w:rFonts w:asciiTheme="majorHAnsi" w:hAnsiTheme="majorHAnsi" w:cstheme="majorHAnsi"/>
          <w:b/>
          <w:bCs/>
          <w:i/>
          <w:iCs/>
          <w:sz w:val="22"/>
          <w:szCs w:val="22"/>
        </w:rPr>
        <w:t>The Committee urges the State party to amend without delay all discriminatory provisions affecting women’s rights in the Nationality Code, in order to harmonize it fully with the Convention. The Committee encourages the State party to conduct this task in consultation with women’s organizations</w:t>
      </w:r>
      <w:r w:rsidRPr="00FF0AE2">
        <w:rPr>
          <w:rFonts w:asciiTheme="majorHAnsi" w:hAnsiTheme="majorHAnsi" w:cstheme="majorHAnsi"/>
          <w:i/>
          <w:iCs/>
          <w:sz w:val="22"/>
          <w:szCs w:val="22"/>
        </w:rPr>
        <w:t>.</w:t>
      </w:r>
      <w:r w:rsidRPr="00731475">
        <w:rPr>
          <w:rStyle w:val="Funotenzeichen"/>
          <w:rFonts w:asciiTheme="majorHAnsi" w:hAnsiTheme="majorHAnsi" w:cstheme="majorHAnsi"/>
          <w:sz w:val="22"/>
          <w:szCs w:val="22"/>
        </w:rPr>
        <w:footnoteReference w:id="4"/>
      </w:r>
    </w:p>
    <w:p w14:paraId="015C62E2" w14:textId="77777777" w:rsidR="00B35302" w:rsidRDefault="00B35302" w:rsidP="00B35302">
      <w:pPr>
        <w:pStyle w:val="Listenabsatz"/>
        <w:rPr>
          <w:rFonts w:asciiTheme="majorHAnsi" w:hAnsiTheme="majorHAnsi" w:cstheme="majorHAnsi"/>
          <w:i/>
          <w:iCs/>
          <w:sz w:val="22"/>
          <w:szCs w:val="22"/>
        </w:rPr>
      </w:pPr>
    </w:p>
    <w:p w14:paraId="61735F23" w14:textId="1E964566" w:rsidR="00B35302" w:rsidRPr="00B35302" w:rsidRDefault="00B35302" w:rsidP="00B35302">
      <w:pPr>
        <w:pStyle w:val="Listenabsatz"/>
        <w:numPr>
          <w:ilvl w:val="0"/>
          <w:numId w:val="21"/>
        </w:numPr>
        <w:rPr>
          <w:rFonts w:asciiTheme="majorHAnsi" w:hAnsiTheme="majorHAnsi" w:cstheme="majorHAnsi"/>
          <w:i/>
          <w:iCs/>
          <w:sz w:val="22"/>
          <w:szCs w:val="22"/>
        </w:rPr>
      </w:pPr>
      <w:r>
        <w:rPr>
          <w:rFonts w:ascii="Calibri" w:hAnsi="Calibri" w:cs="Calibri"/>
          <w:sz w:val="22"/>
          <w:szCs w:val="22"/>
        </w:rPr>
        <w:t xml:space="preserve">The Human Rights Committee </w:t>
      </w:r>
      <w:r w:rsidRPr="00B35302">
        <w:rPr>
          <w:rFonts w:ascii="Calibri" w:hAnsi="Calibri" w:cs="Calibri"/>
          <w:sz w:val="22"/>
          <w:szCs w:val="22"/>
        </w:rPr>
        <w:t>also made recommendations to Morocco regarding gender discrimination in its nationality law:</w:t>
      </w:r>
    </w:p>
    <w:p w14:paraId="02F436D7" w14:textId="77777777" w:rsidR="00A769C3" w:rsidRPr="007174D7" w:rsidRDefault="00A769C3" w:rsidP="00A769C3">
      <w:pPr>
        <w:pStyle w:val="Listenabsatz"/>
        <w:widowControl w:val="0"/>
        <w:numPr>
          <w:ilvl w:val="0"/>
          <w:numId w:val="22"/>
        </w:numPr>
        <w:tabs>
          <w:tab w:val="left" w:pos="220"/>
          <w:tab w:val="left" w:pos="720"/>
        </w:tabs>
        <w:autoSpaceDE w:val="0"/>
        <w:jc w:val="both"/>
        <w:rPr>
          <w:rFonts w:asciiTheme="majorHAnsi" w:hAnsiTheme="majorHAnsi" w:cstheme="majorHAnsi"/>
          <w:i/>
          <w:iCs/>
          <w:sz w:val="22"/>
          <w:szCs w:val="22"/>
        </w:rPr>
      </w:pPr>
      <w:r w:rsidRPr="007174D7">
        <w:rPr>
          <w:rFonts w:asciiTheme="majorHAnsi" w:hAnsiTheme="majorHAnsi" w:cstheme="majorHAnsi"/>
          <w:i/>
          <w:iCs/>
          <w:sz w:val="22"/>
          <w:szCs w:val="22"/>
        </w:rPr>
        <w:t>The Committee welcomes the recognition of the principle of equality in the</w:t>
      </w:r>
    </w:p>
    <w:p w14:paraId="2A129079" w14:textId="09BDB586" w:rsidR="00A769C3" w:rsidRPr="00A13FE6" w:rsidRDefault="00A769C3" w:rsidP="00A13FE6">
      <w:pPr>
        <w:pStyle w:val="Listenabsatz"/>
        <w:widowControl w:val="0"/>
        <w:tabs>
          <w:tab w:val="left" w:pos="220"/>
          <w:tab w:val="left" w:pos="720"/>
        </w:tabs>
        <w:autoSpaceDE w:val="0"/>
        <w:jc w:val="both"/>
        <w:rPr>
          <w:rFonts w:asciiTheme="majorHAnsi" w:hAnsiTheme="majorHAnsi" w:cstheme="majorHAnsi"/>
          <w:i/>
          <w:iCs/>
          <w:sz w:val="22"/>
          <w:szCs w:val="22"/>
        </w:rPr>
      </w:pPr>
      <w:r w:rsidRPr="007174D7">
        <w:rPr>
          <w:rFonts w:asciiTheme="majorHAnsi" w:hAnsiTheme="majorHAnsi" w:cstheme="majorHAnsi"/>
          <w:i/>
          <w:iCs/>
          <w:sz w:val="22"/>
          <w:szCs w:val="22"/>
        </w:rPr>
        <w:t xml:space="preserve">Constitution of 2011 but is </w:t>
      </w:r>
      <w:r w:rsidRPr="007174D7">
        <w:rPr>
          <w:rFonts w:asciiTheme="majorHAnsi" w:hAnsiTheme="majorHAnsi" w:cstheme="majorHAnsi"/>
          <w:b/>
          <w:bCs/>
          <w:i/>
          <w:iCs/>
          <w:sz w:val="22"/>
          <w:szCs w:val="22"/>
        </w:rPr>
        <w:t>still concerned, however, about: (a) the continued existence of legislative provisions that discriminate against women, particularly as regards a matrimonial regime</w:t>
      </w:r>
      <w:r w:rsidRPr="007174D7">
        <w:rPr>
          <w:rFonts w:asciiTheme="majorHAnsi" w:hAnsiTheme="majorHAnsi" w:cstheme="majorHAnsi"/>
          <w:i/>
          <w:iCs/>
          <w:sz w:val="22"/>
          <w:szCs w:val="22"/>
        </w:rPr>
        <w:t xml:space="preserve"> that continues to permit polygamy, divorce, child custody, legal guardianship of children, inheritance and </w:t>
      </w:r>
      <w:r w:rsidRPr="007174D7">
        <w:rPr>
          <w:rFonts w:asciiTheme="majorHAnsi" w:hAnsiTheme="majorHAnsi" w:cstheme="majorHAnsi"/>
          <w:b/>
          <w:bCs/>
          <w:i/>
          <w:iCs/>
          <w:sz w:val="22"/>
          <w:szCs w:val="22"/>
        </w:rPr>
        <w:t>the transmission of nationality to a foreign spouse</w:t>
      </w:r>
      <w:r w:rsidRPr="007174D7">
        <w:rPr>
          <w:rFonts w:asciiTheme="majorHAnsi" w:hAnsiTheme="majorHAnsi" w:cstheme="majorHAnsi"/>
          <w:i/>
          <w:iCs/>
          <w:sz w:val="22"/>
          <w:szCs w:val="22"/>
        </w:rPr>
        <w:t>; (b) the high number of polygamous marriages; and (c) the increase in early marriages (arts.2, 3, 23, 24 and 26).</w:t>
      </w:r>
      <w:r w:rsidR="00B35302">
        <w:rPr>
          <w:rFonts w:asciiTheme="majorHAnsi" w:hAnsiTheme="majorHAnsi" w:cstheme="majorHAnsi"/>
          <w:i/>
          <w:iCs/>
          <w:sz w:val="22"/>
          <w:szCs w:val="22"/>
        </w:rPr>
        <w:t xml:space="preserve"> </w:t>
      </w:r>
      <w:r w:rsidRPr="00A13FE6">
        <w:rPr>
          <w:rFonts w:asciiTheme="majorHAnsi" w:hAnsiTheme="majorHAnsi" w:cstheme="majorHAnsi"/>
          <w:i/>
          <w:iCs/>
          <w:sz w:val="22"/>
          <w:szCs w:val="22"/>
        </w:rPr>
        <w:t xml:space="preserve">The State party should: (a) </w:t>
      </w:r>
      <w:r w:rsidRPr="00A13FE6">
        <w:rPr>
          <w:rFonts w:asciiTheme="majorHAnsi" w:hAnsiTheme="majorHAnsi" w:cstheme="majorHAnsi"/>
          <w:b/>
          <w:bCs/>
          <w:i/>
          <w:iCs/>
          <w:sz w:val="22"/>
          <w:szCs w:val="22"/>
        </w:rPr>
        <w:t>repeal or amend all provisions that discriminate</w:t>
      </w:r>
      <w:r w:rsidR="00B35302" w:rsidRPr="00A13FE6">
        <w:rPr>
          <w:rFonts w:asciiTheme="majorHAnsi" w:hAnsiTheme="majorHAnsi" w:cstheme="majorHAnsi"/>
          <w:b/>
          <w:bCs/>
          <w:i/>
          <w:iCs/>
          <w:sz w:val="22"/>
          <w:szCs w:val="22"/>
        </w:rPr>
        <w:t xml:space="preserve"> </w:t>
      </w:r>
      <w:r w:rsidRPr="00A13FE6">
        <w:rPr>
          <w:rFonts w:asciiTheme="majorHAnsi" w:hAnsiTheme="majorHAnsi" w:cstheme="majorHAnsi"/>
          <w:b/>
          <w:bCs/>
          <w:i/>
          <w:iCs/>
          <w:sz w:val="22"/>
          <w:szCs w:val="22"/>
        </w:rPr>
        <w:t>against women in order to give full effect to the principle of equality enshrined in the Constitution</w:t>
      </w:r>
      <w:r w:rsidRPr="00A13FE6">
        <w:rPr>
          <w:rFonts w:asciiTheme="majorHAnsi" w:hAnsiTheme="majorHAnsi" w:cstheme="majorHAnsi"/>
          <w:i/>
          <w:iCs/>
          <w:sz w:val="22"/>
          <w:szCs w:val="22"/>
        </w:rPr>
        <w:t>; (b) take adequate measures to reduce the incidence of polygamy with a view to bringing about its abolition; and (c) amend the legal provisions that allow for exceptions to the minimum age for marriage.</w:t>
      </w:r>
      <w:r w:rsidRPr="00A13FE6">
        <w:rPr>
          <w:rFonts w:asciiTheme="majorHAnsi" w:hAnsiTheme="majorHAnsi" w:cstheme="majorHAnsi"/>
          <w:sz w:val="22"/>
          <w:szCs w:val="22"/>
        </w:rPr>
        <w:t xml:space="preserve"> (Human Rights Committee</w:t>
      </w:r>
      <w:r w:rsidR="00B35302" w:rsidRPr="00A13FE6">
        <w:rPr>
          <w:rFonts w:asciiTheme="majorHAnsi" w:hAnsiTheme="majorHAnsi" w:cstheme="majorHAnsi"/>
          <w:sz w:val="22"/>
          <w:szCs w:val="22"/>
        </w:rPr>
        <w:t>)</w:t>
      </w:r>
    </w:p>
    <w:p w14:paraId="77CDC9EA" w14:textId="77777777" w:rsidR="00A13FE6" w:rsidRPr="00A13FE6" w:rsidRDefault="00A13FE6" w:rsidP="00A13FE6">
      <w:pPr>
        <w:widowControl w:val="0"/>
        <w:tabs>
          <w:tab w:val="left" w:pos="220"/>
          <w:tab w:val="left" w:pos="720"/>
        </w:tabs>
        <w:autoSpaceDE w:val="0"/>
        <w:jc w:val="both"/>
        <w:rPr>
          <w:rFonts w:asciiTheme="majorHAnsi" w:hAnsiTheme="majorHAnsi" w:cstheme="majorHAnsi"/>
          <w:sz w:val="22"/>
          <w:szCs w:val="22"/>
        </w:rPr>
      </w:pPr>
    </w:p>
    <w:p w14:paraId="010E1750" w14:textId="1DE234B3" w:rsidR="00D1370F" w:rsidRPr="00B35302" w:rsidRDefault="00B9345F" w:rsidP="00B35302">
      <w:pPr>
        <w:pStyle w:val="Listenabsatz"/>
        <w:widowControl w:val="0"/>
        <w:numPr>
          <w:ilvl w:val="0"/>
          <w:numId w:val="21"/>
        </w:numPr>
        <w:tabs>
          <w:tab w:val="left" w:pos="439"/>
          <w:tab w:val="left" w:pos="939"/>
        </w:tabs>
        <w:suppressAutoHyphens/>
        <w:autoSpaceDE w:val="0"/>
        <w:autoSpaceDN w:val="0"/>
        <w:jc w:val="both"/>
        <w:rPr>
          <w:rFonts w:asciiTheme="majorHAnsi" w:hAnsiTheme="majorHAnsi" w:cstheme="majorHAnsi"/>
          <w:sz w:val="22"/>
          <w:szCs w:val="22"/>
        </w:rPr>
      </w:pPr>
      <w:r>
        <w:rPr>
          <w:rFonts w:asciiTheme="majorHAnsi" w:hAnsiTheme="majorHAnsi" w:cstheme="majorHAnsi"/>
          <w:sz w:val="22"/>
          <w:szCs w:val="22"/>
        </w:rPr>
        <w:t xml:space="preserve">Further, </w:t>
      </w:r>
      <w:r w:rsidR="00D1370F" w:rsidRPr="007174D7">
        <w:rPr>
          <w:rFonts w:asciiTheme="majorHAnsi" w:hAnsiTheme="majorHAnsi" w:cstheme="majorHAnsi"/>
          <w:sz w:val="22"/>
          <w:szCs w:val="22"/>
        </w:rPr>
        <w:t>Morocco was previously reviewed during the 1</w:t>
      </w:r>
      <w:r w:rsidR="00D1370F" w:rsidRPr="007174D7">
        <w:rPr>
          <w:rFonts w:asciiTheme="majorHAnsi" w:hAnsiTheme="majorHAnsi" w:cstheme="majorHAnsi"/>
          <w:sz w:val="22"/>
          <w:szCs w:val="22"/>
          <w:vertAlign w:val="superscript"/>
        </w:rPr>
        <w:t>st</w:t>
      </w:r>
      <w:r w:rsidR="00D1370F" w:rsidRPr="007174D7">
        <w:rPr>
          <w:rFonts w:asciiTheme="majorHAnsi" w:hAnsiTheme="majorHAnsi" w:cstheme="majorHAnsi"/>
          <w:sz w:val="22"/>
          <w:szCs w:val="22"/>
        </w:rPr>
        <w:t xml:space="preserve">, </w:t>
      </w:r>
      <w:r w:rsidR="00D1370F" w:rsidRPr="007174D7">
        <w:rPr>
          <w:rFonts w:asciiTheme="majorHAnsi" w:hAnsiTheme="majorHAnsi" w:cstheme="majorHAnsi"/>
          <w:sz w:val="22"/>
          <w:szCs w:val="22"/>
          <w:lang w:eastAsia="zh-CN"/>
        </w:rPr>
        <w:t>13</w:t>
      </w:r>
      <w:r w:rsidR="00D1370F" w:rsidRPr="007174D7">
        <w:rPr>
          <w:rFonts w:asciiTheme="majorHAnsi" w:hAnsiTheme="majorHAnsi" w:cstheme="majorHAnsi"/>
          <w:sz w:val="22"/>
          <w:szCs w:val="22"/>
          <w:vertAlign w:val="superscript"/>
          <w:lang w:eastAsia="zh-CN"/>
        </w:rPr>
        <w:t xml:space="preserve">th </w:t>
      </w:r>
      <w:r w:rsidR="00D1370F" w:rsidRPr="007174D7">
        <w:rPr>
          <w:rFonts w:asciiTheme="majorHAnsi" w:hAnsiTheme="majorHAnsi" w:cstheme="majorHAnsi"/>
          <w:sz w:val="22"/>
          <w:szCs w:val="22"/>
        </w:rPr>
        <w:t>and 27</w:t>
      </w:r>
      <w:r w:rsidR="00D1370F" w:rsidRPr="007174D7">
        <w:rPr>
          <w:rFonts w:asciiTheme="majorHAnsi" w:hAnsiTheme="majorHAnsi" w:cstheme="majorHAnsi"/>
          <w:sz w:val="22"/>
          <w:szCs w:val="22"/>
          <w:vertAlign w:val="superscript"/>
        </w:rPr>
        <w:t>th</w:t>
      </w:r>
      <w:r w:rsidR="00D1370F" w:rsidRPr="007174D7">
        <w:rPr>
          <w:rFonts w:asciiTheme="majorHAnsi" w:hAnsiTheme="majorHAnsi" w:cstheme="majorHAnsi"/>
          <w:sz w:val="22"/>
          <w:szCs w:val="22"/>
        </w:rPr>
        <w:t xml:space="preserve"> sessions of the UPR, in </w:t>
      </w:r>
      <w:r w:rsidR="00D1370F" w:rsidRPr="007174D7">
        <w:rPr>
          <w:rFonts w:asciiTheme="majorHAnsi" w:hAnsiTheme="majorHAnsi" w:cstheme="majorHAnsi"/>
          <w:sz w:val="22"/>
          <w:szCs w:val="22"/>
          <w:lang w:eastAsia="zh-CN"/>
        </w:rPr>
        <w:t>2008</w:t>
      </w:r>
      <w:r w:rsidR="00D1370F" w:rsidRPr="007174D7">
        <w:rPr>
          <w:rFonts w:asciiTheme="majorHAnsi" w:hAnsiTheme="majorHAnsi" w:cstheme="majorHAnsi"/>
          <w:sz w:val="22"/>
          <w:szCs w:val="22"/>
        </w:rPr>
        <w:t xml:space="preserve">, </w:t>
      </w:r>
      <w:r w:rsidR="00D1370F" w:rsidRPr="007174D7">
        <w:rPr>
          <w:rFonts w:asciiTheme="majorHAnsi" w:hAnsiTheme="majorHAnsi" w:cstheme="majorHAnsi"/>
          <w:sz w:val="22"/>
          <w:szCs w:val="22"/>
          <w:lang w:eastAsia="zh-CN"/>
        </w:rPr>
        <w:t>2012 and 2017</w:t>
      </w:r>
      <w:r w:rsidR="00D1370F" w:rsidRPr="007174D7">
        <w:rPr>
          <w:rFonts w:asciiTheme="majorHAnsi" w:hAnsiTheme="majorHAnsi" w:cstheme="majorHAnsi"/>
          <w:sz w:val="22"/>
          <w:szCs w:val="22"/>
        </w:rPr>
        <w:t xml:space="preserve"> respectively.</w:t>
      </w:r>
      <w:r w:rsidR="00D1370F" w:rsidRPr="007174D7">
        <w:rPr>
          <w:rStyle w:val="Funotenzeichen"/>
          <w:rFonts w:asciiTheme="majorHAnsi" w:hAnsiTheme="majorHAnsi" w:cstheme="majorHAnsi"/>
          <w:sz w:val="22"/>
          <w:szCs w:val="22"/>
        </w:rPr>
        <w:footnoteReference w:id="5"/>
      </w:r>
      <w:r w:rsidR="00D1370F" w:rsidRPr="007174D7">
        <w:rPr>
          <w:rFonts w:asciiTheme="majorHAnsi" w:hAnsiTheme="majorHAnsi" w:cstheme="majorHAnsi"/>
          <w:sz w:val="22"/>
          <w:szCs w:val="22"/>
        </w:rPr>
        <w:t xml:space="preserve"> </w:t>
      </w:r>
      <w:r w:rsidR="00B35302">
        <w:rPr>
          <w:rFonts w:asciiTheme="majorHAnsi" w:hAnsiTheme="majorHAnsi" w:cstheme="majorHAnsi"/>
          <w:sz w:val="22"/>
          <w:szCs w:val="22"/>
        </w:rPr>
        <w:t xml:space="preserve">During the last </w:t>
      </w:r>
      <w:r w:rsidR="00C07306">
        <w:rPr>
          <w:rFonts w:asciiTheme="majorHAnsi" w:hAnsiTheme="majorHAnsi" w:cstheme="majorHAnsi"/>
          <w:sz w:val="22"/>
          <w:szCs w:val="22"/>
        </w:rPr>
        <w:t>review</w:t>
      </w:r>
      <w:r w:rsidR="00D1370F" w:rsidRPr="00B35302">
        <w:rPr>
          <w:rFonts w:asciiTheme="majorHAnsi" w:hAnsiTheme="majorHAnsi" w:cstheme="majorHAnsi"/>
          <w:sz w:val="22"/>
          <w:szCs w:val="22"/>
        </w:rPr>
        <w:t>, Morocco accepted 60 recommendations related to gender equality and the rights of women, with the state noting that it considered 52 of these recommendations to be in the process of implementation. These recommendations include:</w:t>
      </w:r>
      <w:r w:rsidR="00D1370F" w:rsidRPr="007174D7">
        <w:rPr>
          <w:rStyle w:val="Funotenzeichen"/>
          <w:rFonts w:asciiTheme="majorHAnsi" w:hAnsiTheme="majorHAnsi" w:cstheme="majorHAnsi"/>
          <w:sz w:val="22"/>
          <w:szCs w:val="22"/>
        </w:rPr>
        <w:footnoteReference w:id="6"/>
      </w:r>
    </w:p>
    <w:p w14:paraId="14A11B6D" w14:textId="77777777" w:rsidR="00D1370F" w:rsidRPr="007174D7" w:rsidRDefault="00D1370F" w:rsidP="00D1370F">
      <w:pPr>
        <w:widowControl w:val="0"/>
        <w:tabs>
          <w:tab w:val="left" w:pos="220"/>
          <w:tab w:val="left" w:pos="720"/>
        </w:tabs>
        <w:autoSpaceDE w:val="0"/>
        <w:rPr>
          <w:rFonts w:asciiTheme="majorHAnsi" w:hAnsiTheme="majorHAnsi" w:cstheme="majorHAnsi"/>
          <w:b/>
          <w:bCs/>
          <w:sz w:val="22"/>
          <w:szCs w:val="22"/>
        </w:rPr>
      </w:pPr>
    </w:p>
    <w:p w14:paraId="03A5E365" w14:textId="77777777" w:rsidR="00D1370F" w:rsidRDefault="00D1370F" w:rsidP="00D1370F">
      <w:pPr>
        <w:pStyle w:val="Listenabsatz"/>
        <w:widowControl w:val="0"/>
        <w:numPr>
          <w:ilvl w:val="0"/>
          <w:numId w:val="23"/>
        </w:numPr>
        <w:tabs>
          <w:tab w:val="left" w:pos="220"/>
          <w:tab w:val="left" w:pos="720"/>
        </w:tabs>
        <w:autoSpaceDE w:val="0"/>
        <w:jc w:val="both"/>
        <w:rPr>
          <w:rFonts w:asciiTheme="majorHAnsi" w:hAnsiTheme="majorHAnsi" w:cstheme="majorHAnsi"/>
          <w:sz w:val="22"/>
          <w:szCs w:val="22"/>
        </w:rPr>
      </w:pPr>
      <w:r w:rsidRPr="00D166ED">
        <w:rPr>
          <w:rFonts w:asciiTheme="majorHAnsi" w:hAnsiTheme="majorHAnsi" w:cstheme="majorHAnsi"/>
          <w:sz w:val="22"/>
          <w:szCs w:val="22"/>
        </w:rPr>
        <w:t xml:space="preserve">Repeal the provision preventing Moroccan women from transmitting nationality to their foreign husband (Congo); </w:t>
      </w:r>
    </w:p>
    <w:p w14:paraId="1FB54ECC" w14:textId="77777777" w:rsidR="00A13FE6" w:rsidRDefault="00A13FE6" w:rsidP="00A13FE6">
      <w:pPr>
        <w:pStyle w:val="Listenabsatz"/>
        <w:widowControl w:val="0"/>
        <w:tabs>
          <w:tab w:val="left" w:pos="220"/>
          <w:tab w:val="left" w:pos="720"/>
        </w:tabs>
        <w:autoSpaceDE w:val="0"/>
        <w:jc w:val="both"/>
        <w:rPr>
          <w:rFonts w:asciiTheme="majorHAnsi" w:hAnsiTheme="majorHAnsi" w:cstheme="majorHAnsi"/>
          <w:sz w:val="22"/>
          <w:szCs w:val="22"/>
        </w:rPr>
      </w:pPr>
    </w:p>
    <w:p w14:paraId="45FFEC6E" w14:textId="77777777" w:rsidR="00D1370F" w:rsidRPr="007174D7" w:rsidRDefault="00D1370F" w:rsidP="00D1370F">
      <w:pPr>
        <w:pStyle w:val="Listenabsatz"/>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Strengthen the existing legal framework to protect women against all forms of violence and eliminate all discriminatory gender-based legal norms (Chile);</w:t>
      </w:r>
    </w:p>
    <w:p w14:paraId="6640FC8B"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66253C82" w14:textId="77777777" w:rsidR="00D1370F" w:rsidRPr="007174D7" w:rsidRDefault="00D1370F" w:rsidP="00D1370F">
      <w:pPr>
        <w:pStyle w:val="Listenabsatz"/>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lastRenderedPageBreak/>
        <w:t>Continue to put into place practical measures at the local and national levels to ensure gender equality and combat discrimination against women (Singapore);</w:t>
      </w:r>
    </w:p>
    <w:p w14:paraId="3D8F232A"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3744D73A" w14:textId="77777777" w:rsidR="00D1370F" w:rsidRPr="007174D7" w:rsidRDefault="00D1370F" w:rsidP="00D1370F">
      <w:pPr>
        <w:pStyle w:val="Listenabsatz"/>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Amend domestic legislation to remove all forms of gender-based discrimination and protect the rights of women and children (Australia);</w:t>
      </w:r>
    </w:p>
    <w:p w14:paraId="6701A528"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2CE35F20" w14:textId="77777777" w:rsidR="00D1370F" w:rsidRPr="007174D7" w:rsidRDefault="00D1370F" w:rsidP="00D1370F">
      <w:pPr>
        <w:pStyle w:val="Listenabsatz"/>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Strengthen legislation to ensure gender equality, in particular to prevent violence against women and stop early and forced marriages (Republic of Korea);</w:t>
      </w:r>
    </w:p>
    <w:p w14:paraId="29C51762"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p>
    <w:p w14:paraId="091ECC64" w14:textId="77777777" w:rsidR="00D1370F" w:rsidRDefault="00D1370F" w:rsidP="00D1370F">
      <w:pPr>
        <w:pStyle w:val="Listenabsatz"/>
        <w:widowControl w:val="0"/>
        <w:numPr>
          <w:ilvl w:val="0"/>
          <w:numId w:val="23"/>
        </w:numPr>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Further progress in the fight against all forms of discrimination and violence against women, putting into operation the Authority for Gender Equality and Action against All Forms of Discrimination (Spain).</w:t>
      </w:r>
    </w:p>
    <w:p w14:paraId="7D93DE3C" w14:textId="77777777" w:rsidR="00D1370F" w:rsidRPr="007174D7" w:rsidRDefault="00D1370F" w:rsidP="00D1370F">
      <w:pPr>
        <w:widowControl w:val="0"/>
        <w:tabs>
          <w:tab w:val="left" w:pos="220"/>
          <w:tab w:val="left" w:pos="720"/>
        </w:tabs>
        <w:autoSpaceDE w:val="0"/>
        <w:jc w:val="both"/>
        <w:rPr>
          <w:rFonts w:asciiTheme="majorHAnsi" w:hAnsiTheme="majorHAnsi" w:cstheme="majorHAnsi"/>
          <w:b/>
          <w:bCs/>
          <w:sz w:val="22"/>
          <w:szCs w:val="22"/>
        </w:rPr>
      </w:pPr>
    </w:p>
    <w:p w14:paraId="2CC18FB2" w14:textId="77777777" w:rsidR="00D1370F" w:rsidRPr="007174D7" w:rsidRDefault="00D1370F" w:rsidP="00D1370F">
      <w:pPr>
        <w:widowControl w:val="0"/>
        <w:tabs>
          <w:tab w:val="left" w:pos="220"/>
          <w:tab w:val="left" w:pos="720"/>
        </w:tabs>
        <w:autoSpaceDE w:val="0"/>
        <w:jc w:val="both"/>
        <w:rPr>
          <w:rFonts w:asciiTheme="majorHAnsi" w:hAnsiTheme="majorHAnsi" w:cstheme="majorHAnsi"/>
          <w:sz w:val="22"/>
          <w:szCs w:val="22"/>
        </w:rPr>
      </w:pPr>
      <w:r w:rsidRPr="007174D7">
        <w:rPr>
          <w:rFonts w:asciiTheme="majorHAnsi" w:hAnsiTheme="majorHAnsi" w:cstheme="majorHAnsi"/>
          <w:sz w:val="22"/>
          <w:szCs w:val="22"/>
        </w:rPr>
        <w:t>Morocco clarified in its follow-up with the Human Rights Council that it was in the process of implementing Congo’s recommendation (144.132) to repeal the nationality law provision which denied women the right to confer nationality on their spouse on an equal basis with men.</w:t>
      </w:r>
      <w:r w:rsidRPr="007174D7">
        <w:rPr>
          <w:rStyle w:val="Funotenzeichen"/>
          <w:rFonts w:asciiTheme="majorHAnsi" w:hAnsiTheme="majorHAnsi" w:cstheme="majorHAnsi"/>
          <w:sz w:val="22"/>
          <w:szCs w:val="22"/>
        </w:rPr>
        <w:footnoteReference w:id="7"/>
      </w:r>
    </w:p>
    <w:p w14:paraId="28BE8678" w14:textId="77777777" w:rsidR="00225FAB" w:rsidRPr="00225FAB" w:rsidRDefault="00225FAB" w:rsidP="00225FAB">
      <w:pPr>
        <w:widowControl w:val="0"/>
        <w:tabs>
          <w:tab w:val="left" w:pos="220"/>
          <w:tab w:val="left" w:pos="720"/>
        </w:tabs>
        <w:autoSpaceDE w:val="0"/>
        <w:autoSpaceDN w:val="0"/>
        <w:adjustRightInd w:val="0"/>
        <w:jc w:val="both"/>
        <w:rPr>
          <w:rFonts w:asciiTheme="majorHAnsi" w:hAnsiTheme="majorHAnsi" w:cstheme="majorBidi"/>
          <w:b/>
          <w:bCs/>
          <w:sz w:val="22"/>
          <w:szCs w:val="22"/>
        </w:rPr>
      </w:pPr>
    </w:p>
    <w:p w14:paraId="411B3244" w14:textId="5FF726C0" w:rsidR="003F01EE" w:rsidRPr="004C640C" w:rsidRDefault="00445AE9" w:rsidP="00303D2D">
      <w:pPr>
        <w:widowControl w:val="0"/>
        <w:autoSpaceDE w:val="0"/>
        <w:autoSpaceDN w:val="0"/>
        <w:adjustRightInd w:val="0"/>
        <w:jc w:val="both"/>
        <w:rPr>
          <w:rFonts w:ascii="Helvetica" w:hAnsi="Helvetica" w:cstheme="majorHAnsi"/>
          <w:color w:val="7030A0"/>
          <w:sz w:val="28"/>
          <w:szCs w:val="22"/>
        </w:rPr>
      </w:pPr>
      <w:r>
        <w:rPr>
          <w:rFonts w:ascii="Helvetica" w:hAnsi="Helvetica" w:cstheme="majorHAnsi"/>
          <w:b/>
          <w:bCs/>
          <w:color w:val="7030A0"/>
          <w:sz w:val="28"/>
          <w:szCs w:val="22"/>
        </w:rPr>
        <w:t>Morocco</w:t>
      </w:r>
      <w:r w:rsidR="003F01EE" w:rsidRPr="004C640C">
        <w:rPr>
          <w:rFonts w:ascii="Helvetica" w:hAnsi="Helvetica" w:cstheme="majorHAnsi"/>
          <w:b/>
          <w:bCs/>
          <w:color w:val="7030A0"/>
          <w:sz w:val="28"/>
          <w:szCs w:val="22"/>
        </w:rPr>
        <w:t xml:space="preserve">’s International obligations </w:t>
      </w:r>
    </w:p>
    <w:p w14:paraId="72D43561" w14:textId="77777777" w:rsidR="006B7F45" w:rsidRPr="000E3297" w:rsidRDefault="006B7F45" w:rsidP="00303D2D">
      <w:pPr>
        <w:widowControl w:val="0"/>
        <w:autoSpaceDE w:val="0"/>
        <w:autoSpaceDN w:val="0"/>
        <w:adjustRightInd w:val="0"/>
        <w:jc w:val="both"/>
        <w:rPr>
          <w:rFonts w:asciiTheme="majorHAnsi" w:hAnsiTheme="majorHAnsi" w:cstheme="majorHAnsi"/>
          <w:sz w:val="22"/>
          <w:szCs w:val="22"/>
        </w:rPr>
      </w:pPr>
    </w:p>
    <w:p w14:paraId="0F74E2DD" w14:textId="732518A8" w:rsidR="00BA1608" w:rsidRPr="007174D7" w:rsidRDefault="00BA1608" w:rsidP="00BA1608">
      <w:pPr>
        <w:pStyle w:val="Listenabsatz"/>
        <w:numPr>
          <w:ilvl w:val="0"/>
          <w:numId w:val="25"/>
        </w:numPr>
        <w:suppressAutoHyphens/>
        <w:autoSpaceDN w:val="0"/>
        <w:jc w:val="both"/>
        <w:rPr>
          <w:rFonts w:asciiTheme="majorHAnsi" w:hAnsiTheme="majorHAnsi" w:cstheme="majorHAnsi"/>
        </w:rPr>
      </w:pPr>
      <w:r w:rsidRPr="007174D7">
        <w:rPr>
          <w:rFonts w:asciiTheme="majorHAnsi" w:hAnsiTheme="majorHAnsi" w:cstheme="majorHAnsi"/>
          <w:sz w:val="22"/>
          <w:szCs w:val="22"/>
        </w:rPr>
        <w:t xml:space="preserve">Morocco has international obligations to protect the right to non-discrimination on the basis of sex, the right to a nationality and the rights of stateless persons on the basis of other UN and regional treaties to which it is a party. </w:t>
      </w:r>
      <w:r w:rsidR="00CE3820">
        <w:rPr>
          <w:rFonts w:asciiTheme="majorHAnsi" w:hAnsiTheme="majorHAnsi" w:cstheme="majorHAnsi"/>
          <w:sz w:val="22"/>
          <w:szCs w:val="22"/>
        </w:rPr>
        <w:t xml:space="preserve">In addition to </w:t>
      </w:r>
      <w:r w:rsidR="00CE3820" w:rsidRPr="007174D7">
        <w:rPr>
          <w:rFonts w:asciiTheme="majorHAnsi" w:hAnsiTheme="majorHAnsi" w:cstheme="majorHAnsi"/>
          <w:sz w:val="22"/>
          <w:szCs w:val="22"/>
        </w:rPr>
        <w:t>the Convention on the Elimination of All Forms of Discrimination against Women</w:t>
      </w:r>
      <w:r w:rsidR="00CE3820">
        <w:rPr>
          <w:rFonts w:asciiTheme="majorHAnsi" w:hAnsiTheme="majorHAnsi" w:cstheme="majorHAnsi"/>
          <w:sz w:val="22"/>
          <w:szCs w:val="22"/>
        </w:rPr>
        <w:t xml:space="preserve"> </w:t>
      </w:r>
      <w:r w:rsidR="00CE3820" w:rsidRPr="007174D7">
        <w:rPr>
          <w:rFonts w:asciiTheme="majorHAnsi" w:hAnsiTheme="majorHAnsi" w:cstheme="majorHAnsi"/>
          <w:sz w:val="22"/>
          <w:szCs w:val="22"/>
        </w:rPr>
        <w:t xml:space="preserve">(see article 9 </w:t>
      </w:r>
      <w:r w:rsidR="000C16B7" w:rsidRPr="007174D7">
        <w:rPr>
          <w:rFonts w:asciiTheme="majorHAnsi" w:hAnsiTheme="majorHAnsi" w:cstheme="majorHAnsi"/>
          <w:sz w:val="22"/>
          <w:szCs w:val="22"/>
        </w:rPr>
        <w:t>as well as</w:t>
      </w:r>
      <w:r w:rsidR="00CE3820" w:rsidRPr="007174D7">
        <w:rPr>
          <w:rFonts w:asciiTheme="majorHAnsi" w:hAnsiTheme="majorHAnsi" w:cstheme="majorHAnsi"/>
          <w:sz w:val="22"/>
          <w:szCs w:val="22"/>
        </w:rPr>
        <w:t xml:space="preserve"> articles 2, 15, and 16)</w:t>
      </w:r>
      <w:r w:rsidR="00CE3820">
        <w:rPr>
          <w:rFonts w:asciiTheme="majorHAnsi" w:hAnsiTheme="majorHAnsi" w:cstheme="majorHAnsi"/>
          <w:sz w:val="22"/>
          <w:szCs w:val="22"/>
        </w:rPr>
        <w:t>, t</w:t>
      </w:r>
      <w:r w:rsidRPr="007174D7">
        <w:rPr>
          <w:rFonts w:asciiTheme="majorHAnsi" w:hAnsiTheme="majorHAnsi" w:cstheme="majorHAnsi"/>
          <w:sz w:val="22"/>
          <w:szCs w:val="22"/>
        </w:rPr>
        <w:t>hese include, among others,</w:t>
      </w:r>
      <w:r w:rsidRPr="007174D7">
        <w:rPr>
          <w:rStyle w:val="Funotenzeichen"/>
          <w:rFonts w:asciiTheme="majorHAnsi" w:hAnsiTheme="majorHAnsi" w:cstheme="majorHAnsi"/>
          <w:sz w:val="22"/>
          <w:szCs w:val="22"/>
        </w:rPr>
        <w:t xml:space="preserve"> </w:t>
      </w:r>
      <w:r w:rsidRPr="007174D7">
        <w:rPr>
          <w:rStyle w:val="Funotenzeichen"/>
          <w:rFonts w:asciiTheme="majorHAnsi" w:hAnsiTheme="majorHAnsi" w:cstheme="majorHAnsi"/>
          <w:sz w:val="22"/>
          <w:szCs w:val="22"/>
        </w:rPr>
        <w:footnoteReference w:id="8"/>
      </w:r>
      <w:r w:rsidRPr="007174D7">
        <w:rPr>
          <w:rFonts w:asciiTheme="majorHAnsi" w:hAnsiTheme="majorHAnsi" w:cstheme="majorHAnsi"/>
          <w:sz w:val="22"/>
          <w:szCs w:val="22"/>
        </w:rPr>
        <w:t xml:space="preserve"> the International Covenant on Civil and Political Rights (see articles 2 and 24.3), the International Covenant on Economic, Social and Cultural Rights (see articles. 2.2 and article 3), the Convention of the Rights of the Child (see articles 2, 3, 7 and 8), the International Convention on the Elimination of All Forms of Racial Discrimination (see article 5(d)(iii)) and the Convention on the Rights of Persons with Disabilities (see article 18). </w:t>
      </w:r>
    </w:p>
    <w:p w14:paraId="122FF3DB" w14:textId="77777777" w:rsidR="00BA1608" w:rsidRPr="007174D7" w:rsidRDefault="00BA1608" w:rsidP="00BA1608">
      <w:pPr>
        <w:jc w:val="both"/>
        <w:rPr>
          <w:rFonts w:asciiTheme="majorHAnsi" w:hAnsiTheme="majorHAnsi" w:cstheme="majorHAnsi"/>
          <w:sz w:val="22"/>
          <w:szCs w:val="22"/>
        </w:rPr>
      </w:pPr>
    </w:p>
    <w:p w14:paraId="54AADB8B" w14:textId="77777777" w:rsidR="00BA1608" w:rsidRPr="007174D7" w:rsidRDefault="00BA1608" w:rsidP="00BA1608">
      <w:pPr>
        <w:pStyle w:val="Listenabsatz"/>
        <w:widowControl w:val="0"/>
        <w:numPr>
          <w:ilvl w:val="0"/>
          <w:numId w:val="25"/>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 xml:space="preserve">Other relevant regional declarations include the </w:t>
      </w:r>
      <w:hyperlink r:id="rId14" w:history="1">
        <w:r w:rsidRPr="007174D7">
          <w:rPr>
            <w:rStyle w:val="Hyperlink"/>
            <w:rFonts w:asciiTheme="majorHAnsi" w:hAnsiTheme="majorHAnsi" w:cstheme="majorHAnsi"/>
            <w:sz w:val="22"/>
            <w:szCs w:val="22"/>
          </w:rPr>
          <w:t>Arab Declaration on Belonging and Legal Identity</w:t>
        </w:r>
      </w:hyperlink>
      <w:r w:rsidRPr="007174D7">
        <w:rPr>
          <w:rFonts w:asciiTheme="majorHAnsi" w:hAnsiTheme="majorHAnsi" w:cstheme="majorHAnsi"/>
          <w:sz w:val="22"/>
          <w:szCs w:val="22"/>
        </w:rPr>
        <w:t xml:space="preserve">, supported by the Arab League Secretariat in 2018. This Declaration urges all Arab League Member States to uphold women and men’s equal right to confer nationality on their children and spouse and to remove reservations to CEDAW Article 9. The Declaration also calls for action to ensure universal birth registration and legal provisions to combat childhood statelessness. </w:t>
      </w:r>
    </w:p>
    <w:p w14:paraId="2159C0CF" w14:textId="77777777" w:rsidR="009A1023" w:rsidRDefault="009A1023" w:rsidP="00C07306">
      <w:pPr>
        <w:widowControl w:val="0"/>
        <w:autoSpaceDE w:val="0"/>
        <w:autoSpaceDN w:val="0"/>
        <w:adjustRightInd w:val="0"/>
        <w:jc w:val="both"/>
        <w:rPr>
          <w:rFonts w:ascii="Helvetica" w:hAnsi="Helvetica" w:cstheme="majorHAnsi"/>
          <w:b/>
          <w:color w:val="7030A0"/>
          <w:sz w:val="28"/>
          <w:szCs w:val="28"/>
        </w:rPr>
      </w:pPr>
    </w:p>
    <w:p w14:paraId="5525B52B" w14:textId="77777777" w:rsidR="00C07306" w:rsidRPr="007504F0" w:rsidRDefault="00C07306" w:rsidP="00C07306">
      <w:pPr>
        <w:widowControl w:val="0"/>
        <w:autoSpaceDE w:val="0"/>
        <w:autoSpaceDN w:val="0"/>
        <w:adjustRightInd w:val="0"/>
        <w:jc w:val="both"/>
        <w:rPr>
          <w:rFonts w:ascii="Helvetica" w:hAnsi="Helvetica" w:cstheme="majorHAnsi"/>
          <w:b/>
          <w:color w:val="7030A0"/>
          <w:sz w:val="28"/>
          <w:szCs w:val="28"/>
        </w:rPr>
      </w:pPr>
      <w:r w:rsidRPr="007504F0">
        <w:rPr>
          <w:rFonts w:ascii="Helvetica" w:hAnsi="Helvetica" w:cstheme="majorHAnsi"/>
          <w:b/>
          <w:color w:val="7030A0"/>
          <w:sz w:val="28"/>
          <w:szCs w:val="28"/>
        </w:rPr>
        <w:t>Gender Discrimination in Morocco’s Nationality Law</w:t>
      </w:r>
    </w:p>
    <w:p w14:paraId="12B9F610" w14:textId="77777777" w:rsidR="00C07306" w:rsidRDefault="00C07306" w:rsidP="00353154">
      <w:pPr>
        <w:widowControl w:val="0"/>
        <w:autoSpaceDE w:val="0"/>
        <w:autoSpaceDN w:val="0"/>
        <w:adjustRightInd w:val="0"/>
        <w:jc w:val="both"/>
        <w:rPr>
          <w:rFonts w:ascii="Helvetica" w:hAnsi="Helvetica" w:cstheme="majorHAnsi"/>
          <w:b/>
          <w:bCs/>
          <w:color w:val="7030A0"/>
          <w:sz w:val="28"/>
          <w:szCs w:val="28"/>
        </w:rPr>
      </w:pPr>
    </w:p>
    <w:p w14:paraId="3F5FA100" w14:textId="77777777" w:rsidR="00C07306" w:rsidRPr="007174D7" w:rsidRDefault="00C07306" w:rsidP="00C07306">
      <w:pPr>
        <w:pStyle w:val="Listenabsatz"/>
        <w:numPr>
          <w:ilvl w:val="0"/>
          <w:numId w:val="25"/>
        </w:numPr>
        <w:suppressAutoHyphens/>
        <w:autoSpaceDN w:val="0"/>
        <w:jc w:val="both"/>
        <w:rPr>
          <w:rFonts w:asciiTheme="majorHAnsi" w:hAnsiTheme="majorHAnsi" w:cstheme="majorHAnsi"/>
          <w:sz w:val="22"/>
          <w:szCs w:val="22"/>
        </w:rPr>
      </w:pPr>
      <w:r w:rsidRPr="007174D7">
        <w:rPr>
          <w:rFonts w:asciiTheme="majorHAnsi" w:hAnsiTheme="majorHAnsi" w:cstheme="majorHAnsi"/>
          <w:sz w:val="22"/>
          <w:szCs w:val="22"/>
        </w:rPr>
        <w:t>Though the Constitution of Morocco enshrines equality for women and men, Morocco’s Nationality Code (amended 2007) denies Moroccan women the right to confer their nationality on their noncitizen spouse on an equal basis with Moroccan men (art. 10). After five years of residence in Morocco, the spouse of a Moroccan man can acquire Moroccan nationality with an application to the Minister of Justice.</w:t>
      </w:r>
      <w:r w:rsidRPr="007174D7">
        <w:rPr>
          <w:rStyle w:val="Funotenzeichen"/>
          <w:rFonts w:asciiTheme="majorHAnsi" w:hAnsiTheme="majorHAnsi" w:cstheme="majorHAnsi"/>
          <w:sz w:val="22"/>
          <w:szCs w:val="22"/>
        </w:rPr>
        <w:footnoteReference w:id="9"/>
      </w:r>
      <w:r w:rsidRPr="007174D7">
        <w:rPr>
          <w:rFonts w:asciiTheme="majorHAnsi" w:hAnsiTheme="majorHAnsi" w:cstheme="majorHAnsi"/>
          <w:sz w:val="22"/>
          <w:szCs w:val="22"/>
        </w:rPr>
        <w:t xml:space="preserve">  The noncitizen </w:t>
      </w:r>
      <w:r w:rsidRPr="007174D7">
        <w:rPr>
          <w:rFonts w:asciiTheme="majorHAnsi" w:hAnsiTheme="majorHAnsi" w:cstheme="majorHAnsi"/>
          <w:sz w:val="22"/>
          <w:szCs w:val="22"/>
        </w:rPr>
        <w:lastRenderedPageBreak/>
        <w:t xml:space="preserve">spouse of a Moroccan woman may apply for naturalization, according to the general terms of naturalization and </w:t>
      </w:r>
      <w:r w:rsidRPr="007174D7">
        <w:rPr>
          <w:rFonts w:asciiTheme="majorHAnsi" w:hAnsiTheme="majorHAnsi" w:cstheme="majorHAnsi"/>
          <w:i/>
          <w:iCs/>
          <w:sz w:val="22"/>
          <w:szCs w:val="22"/>
        </w:rPr>
        <w:t>without preferential treatment on the basis of marriage</w:t>
      </w:r>
      <w:r w:rsidRPr="007174D7">
        <w:rPr>
          <w:rFonts w:asciiTheme="majorHAnsi" w:hAnsiTheme="majorHAnsi" w:cstheme="majorHAnsi"/>
          <w:sz w:val="22"/>
          <w:szCs w:val="22"/>
        </w:rPr>
        <w:t>, after legally residing in the country for five years. The naturalization procedure is complex and can remain pending without success for years. This situation causes major disadvantages for affected families, as the foreign husband is subject to the conditions established for foreigners staying in the country, which limits their ability to reside in the territory and their right to work, in addition to other limitations affecting foreigners.</w:t>
      </w:r>
    </w:p>
    <w:p w14:paraId="52B05B8F" w14:textId="77777777" w:rsidR="00C07306" w:rsidRPr="007174D7" w:rsidRDefault="00C07306" w:rsidP="00C07306">
      <w:pPr>
        <w:pStyle w:val="Listenabsatz"/>
        <w:suppressAutoHyphens/>
        <w:autoSpaceDN w:val="0"/>
        <w:ind w:left="502"/>
        <w:jc w:val="both"/>
        <w:rPr>
          <w:rFonts w:asciiTheme="majorHAnsi" w:hAnsiTheme="majorHAnsi" w:cstheme="majorHAnsi"/>
          <w:i/>
          <w:iCs/>
          <w:sz w:val="22"/>
          <w:szCs w:val="22"/>
        </w:rPr>
      </w:pPr>
    </w:p>
    <w:p w14:paraId="52B55FA1" w14:textId="77777777" w:rsidR="00C07306" w:rsidRPr="007174D7" w:rsidRDefault="00C07306" w:rsidP="00C07306">
      <w:pPr>
        <w:pStyle w:val="Listenabsatz"/>
        <w:numPr>
          <w:ilvl w:val="0"/>
          <w:numId w:val="25"/>
        </w:numPr>
        <w:suppressAutoHyphens/>
        <w:autoSpaceDN w:val="0"/>
        <w:jc w:val="both"/>
        <w:rPr>
          <w:rFonts w:asciiTheme="majorHAnsi" w:hAnsiTheme="majorHAnsi" w:cstheme="majorHAnsi"/>
          <w:sz w:val="22"/>
          <w:szCs w:val="22"/>
        </w:rPr>
      </w:pPr>
      <w:r w:rsidRPr="007174D7">
        <w:rPr>
          <w:rFonts w:asciiTheme="majorHAnsi" w:hAnsiTheme="majorHAnsi" w:cstheme="majorHAnsi"/>
          <w:sz w:val="22"/>
          <w:szCs w:val="22"/>
        </w:rPr>
        <w:t>Moreover, Article 19 of the Code introduces a new discrimination by providing that “</w:t>
      </w:r>
      <w:r w:rsidRPr="007174D7">
        <w:rPr>
          <w:rFonts w:asciiTheme="majorHAnsi" w:hAnsiTheme="majorHAnsi" w:cstheme="majorHAnsi"/>
          <w:i/>
          <w:iCs/>
          <w:sz w:val="22"/>
          <w:szCs w:val="22"/>
        </w:rPr>
        <w:t>Moroccan women who marry a foreigner and acquire, as a result of their marriage, the nationality of the husband and have been authorised by decree prior to the conclusion of the marriage, to renounce their Moroccan nationality, shall lose their Moroccan nationality</w:t>
      </w:r>
      <w:r w:rsidRPr="007174D7">
        <w:rPr>
          <w:rFonts w:asciiTheme="majorHAnsi" w:hAnsiTheme="majorHAnsi" w:cstheme="majorHAnsi"/>
          <w:sz w:val="22"/>
          <w:szCs w:val="22"/>
        </w:rPr>
        <w:t>.”</w:t>
      </w:r>
    </w:p>
    <w:p w14:paraId="132285CC" w14:textId="77777777" w:rsidR="00C07306" w:rsidRPr="007174D7" w:rsidRDefault="00C07306" w:rsidP="00C07306">
      <w:pPr>
        <w:pStyle w:val="Listenabsatz"/>
        <w:suppressAutoHyphens/>
        <w:autoSpaceDN w:val="0"/>
        <w:ind w:left="502"/>
        <w:jc w:val="both"/>
        <w:rPr>
          <w:rFonts w:asciiTheme="majorBidi" w:hAnsiTheme="majorBidi" w:cstheme="majorBidi"/>
        </w:rPr>
      </w:pPr>
    </w:p>
    <w:p w14:paraId="2E73A293" w14:textId="77777777" w:rsidR="00C07306" w:rsidRPr="007174D7" w:rsidRDefault="00C07306" w:rsidP="00C07306">
      <w:pPr>
        <w:pStyle w:val="Listenabsatz"/>
        <w:widowControl w:val="0"/>
        <w:numPr>
          <w:ilvl w:val="0"/>
          <w:numId w:val="25"/>
        </w:numPr>
        <w:suppressAutoHyphens/>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Gender discrimination in Morocco’s nationality law denies women equality under the law, as enshrined in the Constitution, further exacerbating a sexist and discriminatory framework for women’s role in the family and society. Women’s unequal ability to confer nationality on spouses also negatively impacts women’s ability to freely choose a spouse, to form a family, and to ensure family unity. By denying women equal rights with men to confer nationality on their spouse, Morocco’s Nationality Code threatens the right of Moroccan children to know and be cared for by their father, as he may face obstacles to residing with his family in Morocco without citizenship. This discrimination can also perpetuate statelessness, when the spouse of a Moroccan woman is stateless or may lose his nationality due to prolonged absence from his country of origin. Stateless persons face wide-ranging human rights violations and hardships, including obstacles to accessing healthcare, social services, formal employment, property rights, inheritance, freedom of movement, and identity documentation. Stateless persons are also at a greater risk of human trafficking, arbitrary detention, and lack of access to justice. Gender discrimination in Morocco’s nationality law also contributes to the root cause of gender-based violence by undermining women’s equal status in society.</w:t>
      </w:r>
    </w:p>
    <w:p w14:paraId="01DB4202" w14:textId="26B1B099" w:rsidR="00353154" w:rsidRDefault="00353154" w:rsidP="00C07306">
      <w:pPr>
        <w:pStyle w:val="Listenabsatz"/>
        <w:widowControl w:val="0"/>
        <w:autoSpaceDE w:val="0"/>
        <w:autoSpaceDN w:val="0"/>
        <w:adjustRightInd w:val="0"/>
        <w:ind w:left="502"/>
        <w:jc w:val="both"/>
        <w:rPr>
          <w:rFonts w:asciiTheme="majorHAnsi" w:hAnsiTheme="majorHAnsi" w:cstheme="majorHAnsi"/>
          <w:sz w:val="22"/>
          <w:szCs w:val="22"/>
        </w:rPr>
      </w:pPr>
    </w:p>
    <w:p w14:paraId="056D8948" w14:textId="77777777" w:rsidR="00C07306" w:rsidRPr="007504F0" w:rsidRDefault="00C07306" w:rsidP="00C07306">
      <w:pPr>
        <w:widowControl w:val="0"/>
        <w:autoSpaceDE w:val="0"/>
        <w:autoSpaceDN w:val="0"/>
        <w:adjustRightInd w:val="0"/>
        <w:jc w:val="both"/>
        <w:rPr>
          <w:rFonts w:ascii="Helvetica" w:hAnsi="Helvetica" w:cstheme="majorHAnsi"/>
          <w:b/>
          <w:color w:val="7030A0"/>
          <w:sz w:val="28"/>
          <w:szCs w:val="28"/>
        </w:rPr>
      </w:pPr>
      <w:r w:rsidRPr="007504F0">
        <w:rPr>
          <w:rFonts w:ascii="Helvetica" w:hAnsi="Helvetica" w:cstheme="majorHAnsi"/>
          <w:b/>
          <w:color w:val="7030A0"/>
          <w:sz w:val="28"/>
          <w:szCs w:val="28"/>
        </w:rPr>
        <w:t>Other nationality/statelessness issues</w:t>
      </w:r>
    </w:p>
    <w:p w14:paraId="56384E9F" w14:textId="77777777" w:rsidR="00C07306" w:rsidRPr="007174D7" w:rsidRDefault="00C07306" w:rsidP="00C07306">
      <w:pPr>
        <w:widowControl w:val="0"/>
        <w:autoSpaceDE w:val="0"/>
        <w:autoSpaceDN w:val="0"/>
        <w:adjustRightInd w:val="0"/>
        <w:jc w:val="both"/>
        <w:rPr>
          <w:rFonts w:asciiTheme="majorHAnsi" w:hAnsiTheme="majorHAnsi" w:cstheme="majorHAnsi"/>
          <w:b/>
          <w:sz w:val="28"/>
          <w:szCs w:val="22"/>
        </w:rPr>
      </w:pPr>
    </w:p>
    <w:p w14:paraId="492CFDD5" w14:textId="77777777" w:rsidR="00C07306" w:rsidRPr="007174D7" w:rsidRDefault="00C07306" w:rsidP="00C07306">
      <w:pPr>
        <w:pStyle w:val="Listenabsatz"/>
        <w:widowControl w:val="0"/>
        <w:numPr>
          <w:ilvl w:val="0"/>
          <w:numId w:val="21"/>
        </w:numPr>
        <w:autoSpaceDE w:val="0"/>
        <w:autoSpaceDN w:val="0"/>
        <w:adjustRightInd w:val="0"/>
        <w:jc w:val="both"/>
        <w:rPr>
          <w:rFonts w:asciiTheme="majorHAnsi" w:hAnsiTheme="majorHAnsi" w:cstheme="majorHAnsi"/>
          <w:sz w:val="22"/>
          <w:szCs w:val="22"/>
        </w:rPr>
      </w:pPr>
      <w:r w:rsidRPr="007174D7">
        <w:rPr>
          <w:rFonts w:asciiTheme="majorHAnsi" w:hAnsiTheme="majorHAnsi" w:cstheme="majorHAnsi"/>
          <w:sz w:val="22"/>
          <w:szCs w:val="22"/>
        </w:rPr>
        <w:t>In addition to articles seeking to ameliorate gender-based discrimination, the 2007 Nationality Code reform also included a step forward by granting, in the 2</w:t>
      </w:r>
      <w:r w:rsidRPr="007174D7">
        <w:rPr>
          <w:rFonts w:asciiTheme="majorHAnsi" w:hAnsiTheme="majorHAnsi" w:cstheme="majorHAnsi"/>
          <w:sz w:val="22"/>
          <w:szCs w:val="22"/>
          <w:vertAlign w:val="superscript"/>
        </w:rPr>
        <w:t>nd</w:t>
      </w:r>
      <w:r w:rsidRPr="007174D7">
        <w:rPr>
          <w:rFonts w:asciiTheme="majorHAnsi" w:hAnsiTheme="majorHAnsi" w:cstheme="majorHAnsi"/>
          <w:sz w:val="22"/>
          <w:szCs w:val="22"/>
        </w:rPr>
        <w:t xml:space="preserve"> paragraph of article 9, Moroccan nationality by Kafala (support by a couple or a woman of a child born of unknown parents, of an unknown father and abandoned by his mother and any children of badly behaved or destitute parents), thus solving other cases of statelessness. However, the rights of succession and filiation are still not granted to the persons concerned.</w:t>
      </w:r>
    </w:p>
    <w:p w14:paraId="5E12A693" w14:textId="77777777" w:rsidR="00C07306" w:rsidRPr="007174D7" w:rsidRDefault="00C07306" w:rsidP="00C07306">
      <w:pPr>
        <w:widowControl w:val="0"/>
        <w:autoSpaceDE w:val="0"/>
        <w:autoSpaceDN w:val="0"/>
        <w:adjustRightInd w:val="0"/>
        <w:jc w:val="both"/>
        <w:rPr>
          <w:rFonts w:asciiTheme="majorHAnsi" w:hAnsiTheme="majorHAnsi" w:cstheme="majorHAnsi"/>
          <w:sz w:val="22"/>
          <w:szCs w:val="22"/>
        </w:rPr>
      </w:pPr>
    </w:p>
    <w:p w14:paraId="0C8D3936" w14:textId="77777777" w:rsidR="00C07306" w:rsidRPr="007504F0" w:rsidRDefault="00C07306" w:rsidP="00C07306">
      <w:pPr>
        <w:widowControl w:val="0"/>
        <w:autoSpaceDE w:val="0"/>
        <w:autoSpaceDN w:val="0"/>
        <w:adjustRightInd w:val="0"/>
        <w:spacing w:after="240"/>
        <w:jc w:val="both"/>
        <w:rPr>
          <w:rFonts w:ascii="Helvetica" w:hAnsi="Helvetica" w:cstheme="majorHAnsi"/>
          <w:b/>
          <w:color w:val="7030A0"/>
          <w:sz w:val="28"/>
          <w:szCs w:val="28"/>
        </w:rPr>
      </w:pPr>
      <w:r w:rsidRPr="007504F0">
        <w:rPr>
          <w:rFonts w:ascii="Helvetica" w:hAnsi="Helvetica" w:cstheme="majorHAnsi"/>
          <w:b/>
          <w:color w:val="7030A0"/>
          <w:sz w:val="28"/>
          <w:szCs w:val="28"/>
        </w:rPr>
        <w:t xml:space="preserve">Recommendations </w:t>
      </w:r>
    </w:p>
    <w:p w14:paraId="20D87DFF" w14:textId="77777777" w:rsidR="00C07306" w:rsidRDefault="00C07306" w:rsidP="00C07306">
      <w:pPr>
        <w:spacing w:before="240" w:line="276" w:lineRule="auto"/>
        <w:rPr>
          <w:rFonts w:asciiTheme="majorHAnsi" w:eastAsia="Georgia" w:hAnsiTheme="majorHAnsi" w:cstheme="majorHAnsi"/>
          <w:sz w:val="22"/>
          <w:szCs w:val="22"/>
        </w:rPr>
      </w:pPr>
      <w:r w:rsidRPr="007174D7">
        <w:rPr>
          <w:rFonts w:asciiTheme="majorHAnsi" w:eastAsia="Georgia" w:hAnsiTheme="majorHAnsi" w:cstheme="majorHAnsi"/>
          <w:sz w:val="22"/>
          <w:szCs w:val="22"/>
        </w:rPr>
        <w:t xml:space="preserve">The discriminatory laws and practices outlined above cause grave human rights violations and undermine women’s equal citizenship. We call on the Government of Morocco to take urgent steps to align its legislation and practice with international law, including the right to non-discrimination and every person’s right to a nationality. </w:t>
      </w:r>
    </w:p>
    <w:p w14:paraId="2C666E03" w14:textId="09A3CD8A" w:rsidR="00C07306" w:rsidRPr="007174D7" w:rsidRDefault="00C07306" w:rsidP="00C07306">
      <w:pPr>
        <w:spacing w:before="240" w:line="276" w:lineRule="auto"/>
        <w:rPr>
          <w:rFonts w:asciiTheme="majorHAnsi" w:eastAsia="Georgia" w:hAnsiTheme="majorHAnsi" w:cstheme="majorHAnsi"/>
          <w:sz w:val="22"/>
          <w:szCs w:val="22"/>
        </w:rPr>
      </w:pPr>
      <w:r w:rsidRPr="007174D7">
        <w:rPr>
          <w:rFonts w:asciiTheme="majorHAnsi" w:eastAsia="Georgia" w:hAnsiTheme="majorHAnsi" w:cstheme="majorHAnsi"/>
          <w:sz w:val="22"/>
          <w:szCs w:val="22"/>
        </w:rPr>
        <w:lastRenderedPageBreak/>
        <w:t xml:space="preserve">We respectfully urge </w:t>
      </w:r>
      <w:r w:rsidR="00912F2A">
        <w:rPr>
          <w:rFonts w:asciiTheme="majorHAnsi" w:eastAsia="Georgia" w:hAnsiTheme="majorHAnsi" w:cstheme="majorHAnsi"/>
          <w:sz w:val="22"/>
          <w:szCs w:val="22"/>
        </w:rPr>
        <w:t>the CEDAW Committee</w:t>
      </w:r>
      <w:r w:rsidRPr="007174D7">
        <w:rPr>
          <w:rFonts w:asciiTheme="majorHAnsi" w:eastAsia="Georgia" w:hAnsiTheme="majorHAnsi" w:cstheme="majorHAnsi"/>
          <w:sz w:val="22"/>
          <w:szCs w:val="22"/>
        </w:rPr>
        <w:t xml:space="preserve"> to make the following recommendations to the government of Morocco:</w:t>
      </w:r>
    </w:p>
    <w:p w14:paraId="709742C7" w14:textId="77777777" w:rsidR="00C07306" w:rsidRPr="007174D7" w:rsidRDefault="00C07306" w:rsidP="00C07306">
      <w:pPr>
        <w:spacing w:line="276" w:lineRule="auto"/>
        <w:rPr>
          <w:rFonts w:asciiTheme="majorHAnsi" w:eastAsia="Georgia" w:hAnsiTheme="majorHAnsi" w:cstheme="majorHAnsi"/>
          <w:sz w:val="22"/>
          <w:szCs w:val="22"/>
        </w:rPr>
      </w:pPr>
    </w:p>
    <w:p w14:paraId="75E9B663" w14:textId="77777777" w:rsidR="00C07306" w:rsidRPr="00597866" w:rsidRDefault="00C07306" w:rsidP="00C07306">
      <w:pPr>
        <w:pStyle w:val="Listenabsatz"/>
        <w:numPr>
          <w:ilvl w:val="0"/>
          <w:numId w:val="26"/>
        </w:numPr>
        <w:spacing w:after="160" w:line="259" w:lineRule="auto"/>
        <w:jc w:val="both"/>
        <w:rPr>
          <w:rFonts w:asciiTheme="majorHAnsi" w:hAnsiTheme="majorHAnsi" w:cstheme="majorHAnsi"/>
          <w:sz w:val="22"/>
          <w:szCs w:val="22"/>
        </w:rPr>
      </w:pPr>
      <w:r w:rsidRPr="00597866">
        <w:rPr>
          <w:rFonts w:asciiTheme="majorHAnsi" w:hAnsiTheme="majorHAnsi" w:cstheme="majorHAnsi"/>
          <w:sz w:val="22"/>
          <w:szCs w:val="22"/>
        </w:rPr>
        <w:t xml:space="preserve">Reform </w:t>
      </w:r>
      <w:r w:rsidRPr="00597866">
        <w:rPr>
          <w:rFonts w:asciiTheme="majorHAnsi" w:hAnsiTheme="majorHAnsi" w:cstheme="majorHAnsi"/>
          <w:bCs/>
          <w:sz w:val="22"/>
          <w:szCs w:val="22"/>
        </w:rPr>
        <w:t xml:space="preserve">the Nationality Code </w:t>
      </w:r>
      <w:r w:rsidRPr="00597866">
        <w:rPr>
          <w:rFonts w:asciiTheme="majorHAnsi" w:hAnsiTheme="majorHAnsi" w:cstheme="majorHAnsi"/>
          <w:sz w:val="22"/>
          <w:szCs w:val="22"/>
        </w:rPr>
        <w:t>to uphold the right of Moroccan women to confer nationality on their noncitizen spouse on an equal basis with, and under the same conditions required of Moroccan men; and</w:t>
      </w:r>
    </w:p>
    <w:p w14:paraId="2206FBF6" w14:textId="77777777" w:rsidR="00C07306" w:rsidRPr="00597866" w:rsidRDefault="00C07306" w:rsidP="00C07306">
      <w:pPr>
        <w:pStyle w:val="Listenabsatz"/>
        <w:numPr>
          <w:ilvl w:val="0"/>
          <w:numId w:val="26"/>
        </w:numPr>
        <w:spacing w:after="160" w:line="259" w:lineRule="auto"/>
        <w:jc w:val="both"/>
        <w:rPr>
          <w:rFonts w:asciiTheme="majorHAnsi" w:hAnsiTheme="majorHAnsi" w:cstheme="majorHAnsi"/>
          <w:sz w:val="22"/>
          <w:szCs w:val="22"/>
        </w:rPr>
      </w:pPr>
      <w:r w:rsidRPr="00597866">
        <w:rPr>
          <w:rFonts w:asciiTheme="majorHAnsi" w:hAnsiTheme="majorHAnsi" w:cstheme="majorHAnsi"/>
          <w:sz w:val="22"/>
          <w:szCs w:val="22"/>
          <w:lang w:val="en-US"/>
        </w:rPr>
        <w:t>Guarantee women and men’s equal right to apply for the forfeiture of their nationality in the event of acquisition, through marriage, of the nationality of their spouse in cases where a Moroccan citizen is forced, by decree, to renounce their Moroccan nationality prior to the conclusion of marriage.</w:t>
      </w:r>
      <w:r w:rsidRPr="00597866">
        <w:rPr>
          <w:rFonts w:asciiTheme="majorHAnsi" w:hAnsiTheme="majorHAnsi" w:cstheme="majorHAnsi"/>
          <w:i/>
          <w:sz w:val="22"/>
          <w:szCs w:val="22"/>
        </w:rPr>
        <w:t xml:space="preserve"> </w:t>
      </w:r>
    </w:p>
    <w:p w14:paraId="09D0AA50" w14:textId="77777777" w:rsidR="00C07306" w:rsidRPr="00C07306" w:rsidRDefault="00C07306" w:rsidP="00C07306">
      <w:pPr>
        <w:pStyle w:val="Listenabsatz"/>
        <w:widowControl w:val="0"/>
        <w:autoSpaceDE w:val="0"/>
        <w:autoSpaceDN w:val="0"/>
        <w:adjustRightInd w:val="0"/>
        <w:ind w:left="502"/>
        <w:jc w:val="both"/>
        <w:rPr>
          <w:rFonts w:asciiTheme="majorHAnsi" w:hAnsiTheme="majorHAnsi" w:cstheme="majorHAnsi"/>
          <w:sz w:val="22"/>
          <w:szCs w:val="22"/>
        </w:rPr>
      </w:pPr>
    </w:p>
    <w:sectPr w:rsidR="00C07306" w:rsidRPr="00C07306" w:rsidSect="00230000">
      <w:footerReference w:type="even" r:id="rId15"/>
      <w:footerReference w:type="default" r:id="rId16"/>
      <w:pgSz w:w="11906" w:h="16838" w:code="9"/>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489E" w14:textId="77777777" w:rsidR="008E604A" w:rsidRDefault="008E604A" w:rsidP="00BD1075">
      <w:r>
        <w:separator/>
      </w:r>
    </w:p>
  </w:endnote>
  <w:endnote w:type="continuationSeparator" w:id="0">
    <w:p w14:paraId="2E282769" w14:textId="77777777" w:rsidR="008E604A" w:rsidRDefault="008E604A" w:rsidP="00B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Àኒ怀"/>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kzidenz-Grotesk BQ">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87F4" w14:textId="77777777" w:rsidR="006B7F45" w:rsidRDefault="006B7F45" w:rsidP="00BD10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C95AA8" w14:textId="77777777" w:rsidR="006B7F45" w:rsidRDefault="006B7F45" w:rsidP="00BD1075">
    <w:pPr>
      <w:pStyle w:val="Fuzeile"/>
      <w:ind w:right="360"/>
    </w:pPr>
  </w:p>
  <w:p w14:paraId="5DCA7CB6" w14:textId="77777777" w:rsidR="0040120F" w:rsidRDefault="004012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8497" w14:textId="755B5DA8" w:rsidR="006B7F45" w:rsidRPr="008C7146" w:rsidRDefault="006B7F45" w:rsidP="00BD1075">
    <w:pPr>
      <w:pStyle w:val="Fuzeile"/>
      <w:framePr w:wrap="around" w:vAnchor="text" w:hAnchor="margin" w:xAlign="right" w:y="1"/>
      <w:rPr>
        <w:rStyle w:val="Seitenzahl"/>
        <w:rFonts w:asciiTheme="majorHAnsi" w:hAnsiTheme="majorHAnsi" w:cstheme="majorHAnsi"/>
        <w:sz w:val="22"/>
        <w:szCs w:val="22"/>
      </w:rPr>
    </w:pPr>
    <w:r w:rsidRPr="008C7146">
      <w:rPr>
        <w:rStyle w:val="Seitenzahl"/>
        <w:rFonts w:asciiTheme="majorHAnsi" w:hAnsiTheme="majorHAnsi" w:cstheme="majorHAnsi"/>
        <w:sz w:val="22"/>
        <w:szCs w:val="22"/>
      </w:rPr>
      <w:fldChar w:fldCharType="begin"/>
    </w:r>
    <w:r w:rsidRPr="008C7146">
      <w:rPr>
        <w:rStyle w:val="Seitenzahl"/>
        <w:rFonts w:asciiTheme="majorHAnsi" w:hAnsiTheme="majorHAnsi" w:cstheme="majorHAnsi"/>
        <w:sz w:val="22"/>
        <w:szCs w:val="22"/>
      </w:rPr>
      <w:instrText xml:space="preserve">PAGE  </w:instrText>
    </w:r>
    <w:r w:rsidRPr="008C7146">
      <w:rPr>
        <w:rStyle w:val="Seitenzahl"/>
        <w:rFonts w:asciiTheme="majorHAnsi" w:hAnsiTheme="majorHAnsi" w:cstheme="majorHAnsi"/>
        <w:sz w:val="22"/>
        <w:szCs w:val="22"/>
      </w:rPr>
      <w:fldChar w:fldCharType="separate"/>
    </w:r>
    <w:r w:rsidR="00416B45">
      <w:rPr>
        <w:rStyle w:val="Seitenzahl"/>
        <w:rFonts w:asciiTheme="majorHAnsi" w:hAnsiTheme="majorHAnsi" w:cstheme="majorHAnsi"/>
        <w:noProof/>
        <w:sz w:val="22"/>
        <w:szCs w:val="22"/>
      </w:rPr>
      <w:t>5</w:t>
    </w:r>
    <w:r w:rsidRPr="008C7146">
      <w:rPr>
        <w:rStyle w:val="Seitenzahl"/>
        <w:rFonts w:asciiTheme="majorHAnsi" w:hAnsiTheme="majorHAnsi" w:cstheme="majorHAnsi"/>
        <w:sz w:val="22"/>
        <w:szCs w:val="22"/>
      </w:rPr>
      <w:fldChar w:fldCharType="end"/>
    </w:r>
  </w:p>
  <w:p w14:paraId="6D8D7669" w14:textId="77777777" w:rsidR="006B7F45" w:rsidRPr="008C7146" w:rsidRDefault="006B7F45" w:rsidP="00BD1075">
    <w:pPr>
      <w:pStyle w:val="Fuzeile"/>
      <w:ind w:right="360"/>
      <w:rPr>
        <w:rFonts w:asciiTheme="majorHAnsi" w:hAnsiTheme="majorHAnsi" w:cstheme="majorHAnsi"/>
        <w:sz w:val="22"/>
        <w:szCs w:val="22"/>
      </w:rPr>
    </w:pPr>
  </w:p>
  <w:p w14:paraId="651F0823" w14:textId="77777777" w:rsidR="0040120F" w:rsidRDefault="004012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D7610" w14:textId="77777777" w:rsidR="008E604A" w:rsidRDefault="008E604A" w:rsidP="00BD1075">
      <w:r>
        <w:separator/>
      </w:r>
    </w:p>
  </w:footnote>
  <w:footnote w:type="continuationSeparator" w:id="0">
    <w:p w14:paraId="606B9F79" w14:textId="77777777" w:rsidR="008E604A" w:rsidRDefault="008E604A" w:rsidP="00BD1075">
      <w:r>
        <w:continuationSeparator/>
      </w:r>
    </w:p>
  </w:footnote>
  <w:footnote w:id="1">
    <w:p w14:paraId="13B2B036" w14:textId="4A8A02E2" w:rsidR="00A54BC1" w:rsidRPr="00A149FF" w:rsidRDefault="00A54BC1" w:rsidP="00A54BC1">
      <w:pPr>
        <w:pStyle w:val="Funotentext"/>
        <w:rPr>
          <w:lang w:val="en-US"/>
        </w:rPr>
      </w:pPr>
      <w:r>
        <w:rPr>
          <w:rStyle w:val="Funotenzeichen"/>
        </w:rPr>
        <w:footnoteRef/>
      </w:r>
      <w:r w:rsidRPr="00A149FF">
        <w:rPr>
          <w:lang w:val="fr-FR"/>
        </w:rPr>
        <w:t xml:space="preserve"> Association Démocratique des Femmes du Maroc (ADFM)</w:t>
      </w:r>
      <w:r w:rsidRPr="0042075C">
        <w:rPr>
          <w:lang w:val="en-US"/>
        </w:rPr>
        <w:t xml:space="preserve"> is a non-governmental, non-profit, feminist and autonomous association with ECOSOC status. It was founded in 1985.  ADFM’s mission is to protect and promote the human rights of women as universally recognized, </w:t>
      </w:r>
      <w:r w:rsidR="0042075C" w:rsidRPr="0042075C">
        <w:rPr>
          <w:lang w:val="en-US"/>
        </w:rPr>
        <w:t>particularly</w:t>
      </w:r>
      <w:r w:rsidRPr="00A54BC1">
        <w:t xml:space="preserve"> via advocacy, capacity building, networking and reporting. ADFM has been accompanying the UPR process since its inception, coordinating the reports submitted to the Human Rights Council by women’s rights NGOs in Morocco, starting from the first cycle of UPR. </w:t>
      </w:r>
      <w:hyperlink r:id="rId1" w:history="1">
        <w:r w:rsidRPr="00A54BC1">
          <w:rPr>
            <w:rStyle w:val="Hyperlink"/>
          </w:rPr>
          <w:t>https://adfm.ma/</w:t>
        </w:r>
      </w:hyperlink>
    </w:p>
  </w:footnote>
  <w:footnote w:id="2">
    <w:p w14:paraId="646BF8CB" w14:textId="61904ABE" w:rsidR="009E1F99" w:rsidRDefault="009E1F99" w:rsidP="00A54BC1">
      <w:pPr>
        <w:pStyle w:val="Funotentext"/>
      </w:pPr>
      <w:r>
        <w:rPr>
          <w:rStyle w:val="Funotenzeichen"/>
        </w:rPr>
        <w:footnoteRef/>
      </w:r>
      <w:r w:rsidR="00912F2A">
        <w:t xml:space="preserve"> </w:t>
      </w:r>
      <w:r w:rsidR="00912F2A" w:rsidRPr="00912F2A">
        <w:t xml:space="preserve">The Institute on Statelessness and Inclusion (ISI) is the first and only human rights NGO dedicated to working on statelessness at the global level. ISI’s mission is to promote inclusive societies by realising and protecting everyone’s right to a nationality. The Institute has made over 80 country specific UPR submissions on the human rights of stateless persons. ISI has also compiled summaries of the key human rights challenges related to statelessness in all countries under review under the 23rd to the 40th UPR Sessions. </w:t>
      </w:r>
      <w:r>
        <w:t xml:space="preserve"> </w:t>
      </w:r>
      <w:hyperlink r:id="rId2" w:history="1">
        <w:r w:rsidRPr="000570DC">
          <w:rPr>
            <w:rStyle w:val="Hyperlink"/>
          </w:rPr>
          <w:t>https://www.institutesi.org/</w:t>
        </w:r>
      </w:hyperlink>
      <w:r>
        <w:t xml:space="preserve">. </w:t>
      </w:r>
    </w:p>
  </w:footnote>
  <w:footnote w:id="3">
    <w:p w14:paraId="041E82A4" w14:textId="7F787944" w:rsidR="00912F2A" w:rsidRPr="00912F2A" w:rsidRDefault="00912F2A">
      <w:pPr>
        <w:pStyle w:val="Funotentext"/>
      </w:pPr>
      <w:r>
        <w:rPr>
          <w:rStyle w:val="Funotenzeichen"/>
        </w:rPr>
        <w:footnoteRef/>
      </w:r>
      <w:r>
        <w:t xml:space="preserve"> </w:t>
      </w:r>
      <w:r w:rsidRPr="00912F2A">
        <w:t xml:space="preserve">The Global Campaign for Equal Nationality Rights mobilizes international action to end gender discrimination in nationality laws. It executes its mission through its coalition of national, regional, and international organizations and activists, including steering committee members Equality Now, Equal Rights Trust, Family Frontiers, the Institute on Statelessness and Inclusion, Nationality For All, Women’s Learning Partnership, and Women’s Refugee Commission. </w:t>
      </w:r>
      <w:hyperlink r:id="rId3" w:history="1">
        <w:r w:rsidRPr="00912F2A">
          <w:rPr>
            <w:rStyle w:val="Hyperlink"/>
          </w:rPr>
          <w:t>https://equalnationalityrights.org/</w:t>
        </w:r>
      </w:hyperlink>
    </w:p>
  </w:footnote>
  <w:footnote w:id="4">
    <w:p w14:paraId="0545B1A3" w14:textId="77777777" w:rsidR="00B9345F" w:rsidRPr="00DA349F" w:rsidRDefault="00B9345F" w:rsidP="00A54BC1">
      <w:pPr>
        <w:pStyle w:val="Funotentext"/>
      </w:pPr>
      <w:r>
        <w:rPr>
          <w:rStyle w:val="Funotenzeichen"/>
        </w:rPr>
        <w:footnoteRef/>
      </w:r>
      <w:r>
        <w:t xml:space="preserve"> </w:t>
      </w:r>
      <w:r w:rsidRPr="00DA349F">
        <w:t>Committee on the Elimination of Discrimination against Women</w:t>
      </w:r>
      <w:r>
        <w:t>, ‘</w:t>
      </w:r>
      <w:r w:rsidRPr="00DA349F">
        <w:t xml:space="preserve">Concluding comments of the Committee on the Elimination of Discrimination against Women </w:t>
      </w:r>
      <w:r>
        <w:t xml:space="preserve">– </w:t>
      </w:r>
      <w:r w:rsidRPr="00DA349F">
        <w:t>Morocco</w:t>
      </w:r>
      <w:r>
        <w:t xml:space="preserve">’, </w:t>
      </w:r>
      <w:r w:rsidRPr="00DA349F">
        <w:t>CEDAW/C/MAR/CO/4</w:t>
      </w:r>
      <w:r>
        <w:t>,</w:t>
      </w:r>
      <w:r w:rsidRPr="00DA349F">
        <w:t xml:space="preserve"> (8 April 2008)</w:t>
      </w:r>
      <w:r>
        <w:t xml:space="preserve">, paras 40-41, available at: </w:t>
      </w:r>
      <w:hyperlink r:id="rId4" w:history="1">
        <w:r>
          <w:rPr>
            <w:rStyle w:val="Hyperlink"/>
          </w:rPr>
          <w:t>https://www.ohchr.org/en/documents/concluding-observations/cedawcmarco4-concluding-comments-committee-elimination</w:t>
        </w:r>
      </w:hyperlink>
      <w:r>
        <w:t xml:space="preserve">. </w:t>
      </w:r>
    </w:p>
  </w:footnote>
  <w:footnote w:id="5">
    <w:p w14:paraId="503A922A" w14:textId="4DAB6D98" w:rsidR="00D1370F" w:rsidRDefault="00D1370F" w:rsidP="00A54BC1">
      <w:pPr>
        <w:pStyle w:val="Funotentext"/>
      </w:pPr>
      <w:r w:rsidRPr="007E4817">
        <w:rPr>
          <w:rStyle w:val="Funotenzeichen"/>
          <w:rFonts w:asciiTheme="majorHAnsi" w:hAnsiTheme="majorHAnsi" w:cstheme="majorHAnsi"/>
        </w:rPr>
        <w:footnoteRef/>
      </w:r>
      <w:r w:rsidRPr="007E4817">
        <w:t xml:space="preserve"> See Universal Periodic Review – </w:t>
      </w:r>
      <w:r>
        <w:t>Morocco</w:t>
      </w:r>
      <w:r w:rsidR="002B0F93">
        <w:t>:</w:t>
      </w:r>
      <w:r w:rsidRPr="007E4817">
        <w:t xml:space="preserve"> </w:t>
      </w:r>
      <w:hyperlink r:id="rId5" w:history="1">
        <w:r w:rsidRPr="00DD37A8">
          <w:rPr>
            <w:rStyle w:val="Hyperlink"/>
            <w:rFonts w:asciiTheme="majorHAnsi" w:hAnsiTheme="majorHAnsi" w:cstheme="majorHAnsi"/>
          </w:rPr>
          <w:t>https://www.ohchr.org/EN/HRBodies/UPR/Pages/MAIndex.aspx</w:t>
        </w:r>
      </w:hyperlink>
      <w:r w:rsidR="002B0F93">
        <w:rPr>
          <w:rStyle w:val="Hyperlink"/>
          <w:rFonts w:asciiTheme="majorHAnsi" w:hAnsiTheme="majorHAnsi" w:cstheme="majorHAnsi"/>
        </w:rPr>
        <w:t xml:space="preserve">. </w:t>
      </w:r>
    </w:p>
  </w:footnote>
  <w:footnote w:id="6">
    <w:p w14:paraId="181AE567" w14:textId="3722AC91" w:rsidR="00D1370F" w:rsidRPr="00BB5363" w:rsidRDefault="00D1370F" w:rsidP="00A54BC1">
      <w:pPr>
        <w:pStyle w:val="Funotentext"/>
        <w:rPr>
          <w:strike/>
          <w:color w:val="FF0000"/>
        </w:rPr>
      </w:pPr>
      <w:r w:rsidRPr="00793F59">
        <w:rPr>
          <w:rStyle w:val="Funotenzeichen"/>
        </w:rPr>
        <w:footnoteRef/>
      </w:r>
      <w:r w:rsidRPr="00793F59">
        <w:t xml:space="preserve"> UN Human Rights Council, 'Report of the Working Group on the Universal Period </w:t>
      </w:r>
      <w:r w:rsidRPr="00793F59">
        <w:rPr>
          <w:color w:val="auto"/>
        </w:rPr>
        <w:t xml:space="preserve">Review: Morocco, </w:t>
      </w:r>
      <w:r w:rsidRPr="00793F59">
        <w:t>A/HRC/36/6, (13 July 2017), para.144</w:t>
      </w:r>
      <w:r w:rsidR="002B0F93">
        <w:t xml:space="preserve">, available at: </w:t>
      </w:r>
      <w:hyperlink r:id="rId6" w:history="1">
        <w:r w:rsidR="002B0F93" w:rsidRPr="00D83222">
          <w:rPr>
            <w:rStyle w:val="Hyperlink"/>
          </w:rPr>
          <w:t>https://documents-dds-ny.un.org/doc/UNDOC/GEN/G17/190/71/PDF/G1719071.pdf?OpenElement</w:t>
        </w:r>
      </w:hyperlink>
      <w:r w:rsidR="002B0F93">
        <w:t xml:space="preserve">. </w:t>
      </w:r>
    </w:p>
  </w:footnote>
  <w:footnote w:id="7">
    <w:p w14:paraId="5ADF5EAF" w14:textId="1B72042B" w:rsidR="00D1370F" w:rsidRPr="009B1E4D" w:rsidRDefault="00D1370F" w:rsidP="00A54BC1">
      <w:pPr>
        <w:pStyle w:val="Funotentext"/>
      </w:pPr>
      <w:r>
        <w:rPr>
          <w:rStyle w:val="Funotenzeichen"/>
        </w:rPr>
        <w:footnoteRef/>
      </w:r>
      <w:r>
        <w:t xml:space="preserve"> </w:t>
      </w:r>
      <w:r w:rsidR="00811D8B">
        <w:t>UN Human Rights Council, ‘</w:t>
      </w:r>
      <w:r w:rsidRPr="009B1E4D">
        <w:t>Report of the Working Group on the Universal Periodic Review - Morocco Addendum</w:t>
      </w:r>
      <w:r w:rsidR="00811D8B">
        <w:t>’</w:t>
      </w:r>
      <w:r w:rsidRPr="009B1E4D">
        <w:t>, A/HRC/36/6/Add.1</w:t>
      </w:r>
      <w:r w:rsidR="00811D8B">
        <w:t>,</w:t>
      </w:r>
      <w:r w:rsidRPr="009B1E4D">
        <w:t xml:space="preserve"> (5 September 2017)</w:t>
      </w:r>
      <w:r>
        <w:t>, para 16</w:t>
      </w:r>
      <w:r w:rsidR="00811D8B">
        <w:t>, available at:</w:t>
      </w:r>
      <w:r>
        <w:t xml:space="preserve"> </w:t>
      </w:r>
      <w:hyperlink r:id="rId7" w:history="1">
        <w:r w:rsidRPr="00DD37A8">
          <w:rPr>
            <w:rStyle w:val="Hyperlink"/>
          </w:rPr>
          <w:t>https://documents-dds-ny.un.org/doc/UNDOC/GEN/G17/259/65/PDF/G1725965.pdf?OpenElement</w:t>
        </w:r>
      </w:hyperlink>
      <w:r w:rsidR="00811D8B">
        <w:rPr>
          <w:rStyle w:val="Hyperlink"/>
        </w:rPr>
        <w:t xml:space="preserve">. </w:t>
      </w:r>
    </w:p>
  </w:footnote>
  <w:footnote w:id="8">
    <w:p w14:paraId="39B54C2C" w14:textId="77777777" w:rsidR="00BA1608" w:rsidRDefault="00BA1608" w:rsidP="00A54BC1">
      <w:pPr>
        <w:pStyle w:val="Funotentext"/>
      </w:pPr>
      <w:r>
        <w:rPr>
          <w:rStyle w:val="Funotenzeichen"/>
        </w:rPr>
        <w:footnoteRef/>
      </w:r>
      <w:r>
        <w:rPr>
          <w:color w:val="auto"/>
          <w:lang w:val="en-US"/>
        </w:rPr>
        <w:t xml:space="preserve"> See: </w:t>
      </w:r>
      <w:hyperlink r:id="rId8" w:history="1">
        <w:r>
          <w:rPr>
            <w:rStyle w:val="Hyperlink"/>
          </w:rPr>
          <w:t>https://treaties.un.org/Pages/ParticipationStatus.aspx?clang=_en</w:t>
        </w:r>
      </w:hyperlink>
      <w:r>
        <w:rPr>
          <w:color w:val="auto"/>
          <w:lang w:val="en-US"/>
        </w:rPr>
        <w:t xml:space="preserve">. </w:t>
      </w:r>
    </w:p>
  </w:footnote>
  <w:footnote w:id="9">
    <w:p w14:paraId="2530B579" w14:textId="77777777" w:rsidR="00C07306" w:rsidRPr="00ED39AE" w:rsidRDefault="00C07306" w:rsidP="00A54BC1">
      <w:pPr>
        <w:pStyle w:val="Funotentext"/>
        <w:rPr>
          <w:lang w:val="fr-FR"/>
        </w:rPr>
      </w:pPr>
      <w:r>
        <w:rPr>
          <w:rStyle w:val="Funotenzeichen"/>
        </w:rPr>
        <w:footnoteRef/>
      </w:r>
      <w:r w:rsidRPr="00ED39AE">
        <w:rPr>
          <w:lang w:val="fr-FR"/>
        </w:rPr>
        <w:t xml:space="preserve"> Code de la Nationalité Marocaine (version consolidée en date du 26 octobre 2011 -</w:t>
      </w:r>
    </w:p>
    <w:p w14:paraId="58AEB527" w14:textId="77777777" w:rsidR="00C07306" w:rsidRPr="00ED39AE" w:rsidRDefault="008E604A" w:rsidP="00A54BC1">
      <w:pPr>
        <w:pStyle w:val="Funotentext"/>
      </w:pPr>
      <w:hyperlink r:id="rId9" w:history="1">
        <w:r w:rsidR="00C07306" w:rsidRPr="00ED39AE">
          <w:rPr>
            <w:rStyle w:val="Hyperlink"/>
            <w:lang w:val="en-US"/>
          </w:rPr>
          <w:t>http://www.refworld.org/pdfid/501fc9822.pdf /</w:t>
        </w:r>
      </w:hyperlink>
      <w:r w:rsidR="00C07306" w:rsidRPr="00ED39AE">
        <w:rPr>
          <w:lang w:val="en-US"/>
        </w:rPr>
        <w:t xml:space="preserve"> </w:t>
      </w:r>
      <w:r w:rsidR="00C07306">
        <w:t xml:space="preserve">In Arabic - </w:t>
      </w:r>
      <w:hyperlink r:id="rId10" w:history="1">
        <w:r w:rsidR="00C07306" w:rsidRPr="00DD37A8">
          <w:rPr>
            <w:rStyle w:val="Hyperlink"/>
          </w:rPr>
          <w:t>http://www.ism.ma/basic/web/ARABE/Textesdeloiarabe/LoiNation/LoiNation.pdf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673"/>
    <w:multiLevelType w:val="multilevel"/>
    <w:tmpl w:val="E36AE04E"/>
    <w:lvl w:ilvl="0">
      <w:start w:val="1"/>
      <w:numFmt w:val="decimal"/>
      <w:lvlText w:val="%1."/>
      <w:lvlJc w:val="left"/>
      <w:pPr>
        <w:ind w:left="501" w:hanging="360"/>
      </w:pPr>
      <w:rPr>
        <w:rFonts w:hint="default"/>
        <w:b w:val="0"/>
        <w:color w:val="auto"/>
        <w:sz w:val="22"/>
        <w:szCs w:val="22"/>
      </w:rPr>
    </w:lvl>
    <w:lvl w:ilvl="1">
      <w:start w:val="1"/>
      <w:numFmt w:val="decimal"/>
      <w:lvlText w:val="%1.%2."/>
      <w:lvlJc w:val="left"/>
      <w:pPr>
        <w:ind w:left="1440" w:hanging="360"/>
      </w:pPr>
    </w:lvl>
    <w:lvl w:ilvl="2">
      <w:numFmt w:val="bullet"/>
      <w:lvlText w:val="-"/>
      <w:lvlJc w:val="left"/>
      <w:pPr>
        <w:ind w:left="2340" w:hanging="360"/>
      </w:pPr>
      <w:rPr>
        <w:rFonts w:ascii="Calibri" w:eastAsiaTheme="minorEastAsia" w:hAnsi="Calibri" w:cs="Calibri" w:hint="default"/>
      </w:r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1" w15:restartNumberingAfterBreak="0">
    <w:nsid w:val="050B23CA"/>
    <w:multiLevelType w:val="hybridMultilevel"/>
    <w:tmpl w:val="6BB2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ACF"/>
    <w:multiLevelType w:val="hybridMultilevel"/>
    <w:tmpl w:val="A57043BE"/>
    <w:lvl w:ilvl="0" w:tplc="308CE326">
      <w:start w:val="1"/>
      <w:numFmt w:val="bullet"/>
      <w:lvlText w:val=""/>
      <w:lvlJc w:val="left"/>
      <w:pPr>
        <w:ind w:left="720" w:hanging="360"/>
      </w:pPr>
      <w:rPr>
        <w:rFonts w:ascii="Symbol" w:hAnsi="Symbol" w:hint="default"/>
      </w:rPr>
    </w:lvl>
    <w:lvl w:ilvl="1" w:tplc="C608B00A">
      <w:start w:val="1"/>
      <w:numFmt w:val="bullet"/>
      <w:lvlText w:val="o"/>
      <w:lvlJc w:val="left"/>
      <w:pPr>
        <w:ind w:left="1440" w:hanging="360"/>
      </w:pPr>
      <w:rPr>
        <w:rFonts w:ascii="Courier New" w:hAnsi="Courier New" w:hint="default"/>
      </w:rPr>
    </w:lvl>
    <w:lvl w:ilvl="2" w:tplc="2048BFF8">
      <w:start w:val="1"/>
      <w:numFmt w:val="bullet"/>
      <w:lvlText w:val=""/>
      <w:lvlJc w:val="left"/>
      <w:pPr>
        <w:ind w:left="2160" w:hanging="360"/>
      </w:pPr>
      <w:rPr>
        <w:rFonts w:ascii="Wingdings" w:hAnsi="Wingdings" w:hint="default"/>
      </w:rPr>
    </w:lvl>
    <w:lvl w:ilvl="3" w:tplc="3B047FF2">
      <w:start w:val="1"/>
      <w:numFmt w:val="bullet"/>
      <w:lvlText w:val=""/>
      <w:lvlJc w:val="left"/>
      <w:pPr>
        <w:ind w:left="2880" w:hanging="360"/>
      </w:pPr>
      <w:rPr>
        <w:rFonts w:ascii="Symbol" w:hAnsi="Symbol" w:hint="default"/>
      </w:rPr>
    </w:lvl>
    <w:lvl w:ilvl="4" w:tplc="E41A371E">
      <w:start w:val="1"/>
      <w:numFmt w:val="bullet"/>
      <w:lvlText w:val="o"/>
      <w:lvlJc w:val="left"/>
      <w:pPr>
        <w:ind w:left="3600" w:hanging="360"/>
      </w:pPr>
      <w:rPr>
        <w:rFonts w:ascii="Courier New" w:hAnsi="Courier New" w:hint="default"/>
      </w:rPr>
    </w:lvl>
    <w:lvl w:ilvl="5" w:tplc="C6BCC420">
      <w:start w:val="1"/>
      <w:numFmt w:val="bullet"/>
      <w:lvlText w:val=""/>
      <w:lvlJc w:val="left"/>
      <w:pPr>
        <w:ind w:left="4320" w:hanging="360"/>
      </w:pPr>
      <w:rPr>
        <w:rFonts w:ascii="Wingdings" w:hAnsi="Wingdings" w:hint="default"/>
      </w:rPr>
    </w:lvl>
    <w:lvl w:ilvl="6" w:tplc="8B1E78E8">
      <w:start w:val="1"/>
      <w:numFmt w:val="bullet"/>
      <w:lvlText w:val=""/>
      <w:lvlJc w:val="left"/>
      <w:pPr>
        <w:ind w:left="5040" w:hanging="360"/>
      </w:pPr>
      <w:rPr>
        <w:rFonts w:ascii="Symbol" w:hAnsi="Symbol" w:hint="default"/>
      </w:rPr>
    </w:lvl>
    <w:lvl w:ilvl="7" w:tplc="0062313C">
      <w:start w:val="1"/>
      <w:numFmt w:val="bullet"/>
      <w:lvlText w:val="o"/>
      <w:lvlJc w:val="left"/>
      <w:pPr>
        <w:ind w:left="5760" w:hanging="360"/>
      </w:pPr>
      <w:rPr>
        <w:rFonts w:ascii="Courier New" w:hAnsi="Courier New" w:hint="default"/>
      </w:rPr>
    </w:lvl>
    <w:lvl w:ilvl="8" w:tplc="59185066">
      <w:start w:val="1"/>
      <w:numFmt w:val="bullet"/>
      <w:lvlText w:val=""/>
      <w:lvlJc w:val="left"/>
      <w:pPr>
        <w:ind w:left="6480" w:hanging="360"/>
      </w:pPr>
      <w:rPr>
        <w:rFonts w:ascii="Wingdings" w:hAnsi="Wingdings" w:hint="default"/>
      </w:rPr>
    </w:lvl>
  </w:abstractNum>
  <w:abstractNum w:abstractNumId="3" w15:restartNumberingAfterBreak="0">
    <w:nsid w:val="11CD127C"/>
    <w:multiLevelType w:val="hybridMultilevel"/>
    <w:tmpl w:val="AA90D08E"/>
    <w:lvl w:ilvl="0" w:tplc="8A9E55C4">
      <w:start w:val="1"/>
      <w:numFmt w:val="lowerLetter"/>
      <w:lvlText w:val="%1)"/>
      <w:lvlJc w:val="left"/>
      <w:pPr>
        <w:ind w:left="1080" w:hanging="360"/>
      </w:pPr>
    </w:lvl>
    <w:lvl w:ilvl="1" w:tplc="BC941226">
      <w:start w:val="1"/>
      <w:numFmt w:val="lowerLetter"/>
      <w:lvlText w:val="%2)"/>
      <w:lvlJc w:val="left"/>
      <w:pPr>
        <w:ind w:left="1800" w:hanging="360"/>
      </w:pPr>
    </w:lvl>
    <w:lvl w:ilvl="2" w:tplc="8AC4FCEA">
      <w:start w:val="1"/>
      <w:numFmt w:val="lowerRoman"/>
      <w:lvlText w:val="%3)"/>
      <w:lvlJc w:val="right"/>
      <w:pPr>
        <w:ind w:left="2520" w:hanging="180"/>
      </w:pPr>
    </w:lvl>
    <w:lvl w:ilvl="3" w:tplc="6726B5D0">
      <w:start w:val="1"/>
      <w:numFmt w:val="decimal"/>
      <w:lvlText w:val="(%4)"/>
      <w:lvlJc w:val="left"/>
      <w:pPr>
        <w:ind w:left="3240" w:hanging="360"/>
      </w:pPr>
    </w:lvl>
    <w:lvl w:ilvl="4" w:tplc="82C896C6">
      <w:start w:val="1"/>
      <w:numFmt w:val="lowerLetter"/>
      <w:lvlText w:val="(%5)"/>
      <w:lvlJc w:val="left"/>
      <w:pPr>
        <w:ind w:left="3960" w:hanging="360"/>
      </w:pPr>
    </w:lvl>
    <w:lvl w:ilvl="5" w:tplc="D594068C">
      <w:start w:val="1"/>
      <w:numFmt w:val="lowerRoman"/>
      <w:lvlText w:val="(%6)"/>
      <w:lvlJc w:val="right"/>
      <w:pPr>
        <w:ind w:left="4680" w:hanging="180"/>
      </w:pPr>
    </w:lvl>
    <w:lvl w:ilvl="6" w:tplc="80500CF0">
      <w:start w:val="1"/>
      <w:numFmt w:val="decimal"/>
      <w:lvlText w:val="%7."/>
      <w:lvlJc w:val="left"/>
      <w:pPr>
        <w:ind w:left="5400" w:hanging="360"/>
      </w:pPr>
    </w:lvl>
    <w:lvl w:ilvl="7" w:tplc="B4F6D23A">
      <w:start w:val="1"/>
      <w:numFmt w:val="lowerLetter"/>
      <w:lvlText w:val="%8."/>
      <w:lvlJc w:val="left"/>
      <w:pPr>
        <w:ind w:left="6120" w:hanging="360"/>
      </w:pPr>
    </w:lvl>
    <w:lvl w:ilvl="8" w:tplc="74DC9B18">
      <w:start w:val="1"/>
      <w:numFmt w:val="lowerRoman"/>
      <w:lvlText w:val="%9."/>
      <w:lvlJc w:val="right"/>
      <w:pPr>
        <w:ind w:left="6840" w:hanging="180"/>
      </w:pPr>
    </w:lvl>
  </w:abstractNum>
  <w:abstractNum w:abstractNumId="4" w15:restartNumberingAfterBreak="0">
    <w:nsid w:val="1E9623C8"/>
    <w:multiLevelType w:val="hybridMultilevel"/>
    <w:tmpl w:val="EFB0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80C87"/>
    <w:multiLevelType w:val="hybridMultilevel"/>
    <w:tmpl w:val="B2D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34B8"/>
    <w:multiLevelType w:val="hybridMultilevel"/>
    <w:tmpl w:val="80F6D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6E54C9"/>
    <w:multiLevelType w:val="hybridMultilevel"/>
    <w:tmpl w:val="C9E6FCAC"/>
    <w:lvl w:ilvl="0" w:tplc="FAFE8858">
      <w:start w:val="1"/>
      <w:numFmt w:val="lowerLetter"/>
      <w:lvlText w:val="%1)"/>
      <w:lvlJc w:val="left"/>
      <w:pPr>
        <w:ind w:left="1080" w:hanging="360"/>
      </w:pPr>
    </w:lvl>
    <w:lvl w:ilvl="1" w:tplc="072A2846">
      <w:start w:val="1"/>
      <w:numFmt w:val="lowerLetter"/>
      <w:lvlText w:val="%2)"/>
      <w:lvlJc w:val="left"/>
      <w:pPr>
        <w:ind w:left="1800" w:hanging="360"/>
      </w:pPr>
    </w:lvl>
    <w:lvl w:ilvl="2" w:tplc="816C9D30">
      <w:start w:val="1"/>
      <w:numFmt w:val="lowerRoman"/>
      <w:lvlText w:val="%3)"/>
      <w:lvlJc w:val="right"/>
      <w:pPr>
        <w:ind w:left="2520" w:hanging="180"/>
      </w:pPr>
    </w:lvl>
    <w:lvl w:ilvl="3" w:tplc="C23CFE7C">
      <w:start w:val="1"/>
      <w:numFmt w:val="decimal"/>
      <w:lvlText w:val="(%4)"/>
      <w:lvlJc w:val="left"/>
      <w:pPr>
        <w:ind w:left="3240" w:hanging="360"/>
      </w:pPr>
    </w:lvl>
    <w:lvl w:ilvl="4" w:tplc="63006702">
      <w:start w:val="1"/>
      <w:numFmt w:val="lowerLetter"/>
      <w:lvlText w:val="(%5)"/>
      <w:lvlJc w:val="left"/>
      <w:pPr>
        <w:ind w:left="3960" w:hanging="360"/>
      </w:pPr>
    </w:lvl>
    <w:lvl w:ilvl="5" w:tplc="2BC8EBD0">
      <w:start w:val="1"/>
      <w:numFmt w:val="lowerRoman"/>
      <w:lvlText w:val="(%6)"/>
      <w:lvlJc w:val="right"/>
      <w:pPr>
        <w:ind w:left="4680" w:hanging="180"/>
      </w:pPr>
    </w:lvl>
    <w:lvl w:ilvl="6" w:tplc="40B015A0">
      <w:start w:val="1"/>
      <w:numFmt w:val="decimal"/>
      <w:lvlText w:val="%7."/>
      <w:lvlJc w:val="left"/>
      <w:pPr>
        <w:ind w:left="5400" w:hanging="360"/>
      </w:pPr>
    </w:lvl>
    <w:lvl w:ilvl="7" w:tplc="1804B8FE">
      <w:start w:val="1"/>
      <w:numFmt w:val="lowerLetter"/>
      <w:lvlText w:val="%8."/>
      <w:lvlJc w:val="left"/>
      <w:pPr>
        <w:ind w:left="6120" w:hanging="360"/>
      </w:pPr>
    </w:lvl>
    <w:lvl w:ilvl="8" w:tplc="886650FA">
      <w:start w:val="1"/>
      <w:numFmt w:val="lowerRoman"/>
      <w:lvlText w:val="%9."/>
      <w:lvlJc w:val="right"/>
      <w:pPr>
        <w:ind w:left="6840" w:hanging="180"/>
      </w:pPr>
    </w:lvl>
  </w:abstractNum>
  <w:abstractNum w:abstractNumId="8" w15:restartNumberingAfterBreak="0">
    <w:nsid w:val="346006B7"/>
    <w:multiLevelType w:val="hybridMultilevel"/>
    <w:tmpl w:val="8F1A58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6C139BF"/>
    <w:multiLevelType w:val="hybridMultilevel"/>
    <w:tmpl w:val="884AE1B8"/>
    <w:lvl w:ilvl="0" w:tplc="E3862B24">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0" w15:restartNumberingAfterBreak="0">
    <w:nsid w:val="419109B9"/>
    <w:multiLevelType w:val="hybridMultilevel"/>
    <w:tmpl w:val="7EEA69EA"/>
    <w:lvl w:ilvl="0" w:tplc="B088D252">
      <w:start w:val="1"/>
      <w:numFmt w:val="lowerLetter"/>
      <w:lvlText w:val="%1)"/>
      <w:lvlJc w:val="left"/>
      <w:pPr>
        <w:ind w:left="1080" w:hanging="360"/>
      </w:pPr>
    </w:lvl>
    <w:lvl w:ilvl="1" w:tplc="2CB0DF74">
      <w:start w:val="1"/>
      <w:numFmt w:val="lowerLetter"/>
      <w:lvlText w:val="%2)"/>
      <w:lvlJc w:val="left"/>
      <w:pPr>
        <w:ind w:left="1800" w:hanging="360"/>
      </w:pPr>
    </w:lvl>
    <w:lvl w:ilvl="2" w:tplc="FFB21C8C">
      <w:start w:val="1"/>
      <w:numFmt w:val="lowerRoman"/>
      <w:lvlText w:val="%3)"/>
      <w:lvlJc w:val="right"/>
      <w:pPr>
        <w:ind w:left="2520" w:hanging="180"/>
      </w:pPr>
    </w:lvl>
    <w:lvl w:ilvl="3" w:tplc="83388172">
      <w:start w:val="1"/>
      <w:numFmt w:val="decimal"/>
      <w:lvlText w:val="(%4)"/>
      <w:lvlJc w:val="left"/>
      <w:pPr>
        <w:ind w:left="3240" w:hanging="360"/>
      </w:pPr>
    </w:lvl>
    <w:lvl w:ilvl="4" w:tplc="7DFC9272">
      <w:start w:val="1"/>
      <w:numFmt w:val="lowerLetter"/>
      <w:lvlText w:val="(%5)"/>
      <w:lvlJc w:val="left"/>
      <w:pPr>
        <w:ind w:left="3960" w:hanging="360"/>
      </w:pPr>
    </w:lvl>
    <w:lvl w:ilvl="5" w:tplc="C0D2DC70">
      <w:start w:val="1"/>
      <w:numFmt w:val="lowerRoman"/>
      <w:lvlText w:val="(%6)"/>
      <w:lvlJc w:val="right"/>
      <w:pPr>
        <w:ind w:left="4680" w:hanging="180"/>
      </w:pPr>
    </w:lvl>
    <w:lvl w:ilvl="6" w:tplc="64E2BE36">
      <w:start w:val="1"/>
      <w:numFmt w:val="decimal"/>
      <w:lvlText w:val="%7."/>
      <w:lvlJc w:val="left"/>
      <w:pPr>
        <w:ind w:left="5400" w:hanging="360"/>
      </w:pPr>
    </w:lvl>
    <w:lvl w:ilvl="7" w:tplc="CC6C0112">
      <w:start w:val="1"/>
      <w:numFmt w:val="lowerLetter"/>
      <w:lvlText w:val="%8."/>
      <w:lvlJc w:val="left"/>
      <w:pPr>
        <w:ind w:left="6120" w:hanging="360"/>
      </w:pPr>
    </w:lvl>
    <w:lvl w:ilvl="8" w:tplc="91560A5C">
      <w:start w:val="1"/>
      <w:numFmt w:val="lowerRoman"/>
      <w:lvlText w:val="%9."/>
      <w:lvlJc w:val="right"/>
      <w:pPr>
        <w:ind w:left="6840" w:hanging="180"/>
      </w:pPr>
    </w:lvl>
  </w:abstractNum>
  <w:abstractNum w:abstractNumId="11" w15:restartNumberingAfterBreak="0">
    <w:nsid w:val="419B1373"/>
    <w:multiLevelType w:val="hybridMultilevel"/>
    <w:tmpl w:val="0C707384"/>
    <w:lvl w:ilvl="0" w:tplc="2438EB2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45227E1C"/>
    <w:multiLevelType w:val="hybridMultilevel"/>
    <w:tmpl w:val="EE6EA1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B3636"/>
    <w:multiLevelType w:val="hybridMultilevel"/>
    <w:tmpl w:val="DB56FC26"/>
    <w:lvl w:ilvl="0" w:tplc="EAAEB3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303F9"/>
    <w:multiLevelType w:val="multilevel"/>
    <w:tmpl w:val="D8061EDC"/>
    <w:lvl w:ilvl="0">
      <w:start w:val="5"/>
      <w:numFmt w:val="decimal"/>
      <w:lvlText w:val="%1."/>
      <w:lvlJc w:val="left"/>
      <w:pPr>
        <w:ind w:left="502" w:hanging="360"/>
      </w:pPr>
      <w:rPr>
        <w:rFonts w:asciiTheme="majorHAnsi" w:hAnsiTheme="majorHAnsi" w:cstheme="majorHAnsi" w:hint="default"/>
        <w:b w:val="0"/>
        <w:bCs w:val="0"/>
        <w:color w:val="auto"/>
        <w:sz w:val="22"/>
        <w:szCs w:val="22"/>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5" w15:restartNumberingAfterBreak="0">
    <w:nsid w:val="569A2754"/>
    <w:multiLevelType w:val="hybridMultilevel"/>
    <w:tmpl w:val="A92A3DF8"/>
    <w:lvl w:ilvl="0" w:tplc="E52E9726">
      <w:start w:val="1"/>
      <w:numFmt w:val="decimal"/>
      <w:lvlText w:val="%1."/>
      <w:lvlJc w:val="left"/>
      <w:pPr>
        <w:ind w:left="501" w:hanging="360"/>
      </w:pPr>
      <w:rPr>
        <w:rFonts w:hint="default"/>
        <w:b w:val="0"/>
        <w:sz w:val="22"/>
        <w:szCs w:val="22"/>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0014EB"/>
    <w:multiLevelType w:val="hybridMultilevel"/>
    <w:tmpl w:val="630A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B0541"/>
    <w:multiLevelType w:val="multilevel"/>
    <w:tmpl w:val="D8061EDC"/>
    <w:lvl w:ilvl="0">
      <w:start w:val="5"/>
      <w:numFmt w:val="decimal"/>
      <w:lvlText w:val="%1."/>
      <w:lvlJc w:val="left"/>
      <w:pPr>
        <w:ind w:left="502" w:hanging="360"/>
      </w:pPr>
      <w:rPr>
        <w:rFonts w:asciiTheme="majorHAnsi" w:hAnsiTheme="majorHAnsi" w:cstheme="majorHAnsi" w:hint="default"/>
        <w:b w:val="0"/>
        <w:bCs w:val="0"/>
        <w:color w:val="auto"/>
        <w:sz w:val="22"/>
        <w:szCs w:val="22"/>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8" w15:restartNumberingAfterBreak="0">
    <w:nsid w:val="65716000"/>
    <w:multiLevelType w:val="multilevel"/>
    <w:tmpl w:val="3236952A"/>
    <w:lvl w:ilvl="0">
      <w:start w:val="1"/>
      <w:numFmt w:val="lowerLetter"/>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19" w15:restartNumberingAfterBreak="0">
    <w:nsid w:val="66713887"/>
    <w:multiLevelType w:val="hybridMultilevel"/>
    <w:tmpl w:val="444CADB8"/>
    <w:lvl w:ilvl="0" w:tplc="F36C195C">
      <w:start w:val="1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BB44E8"/>
    <w:multiLevelType w:val="hybridMultilevel"/>
    <w:tmpl w:val="785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259B3"/>
    <w:multiLevelType w:val="hybridMultilevel"/>
    <w:tmpl w:val="2C80A5F4"/>
    <w:lvl w:ilvl="0" w:tplc="AFC82198">
      <w:start w:val="1"/>
      <w:numFmt w:val="decimal"/>
      <w:lvlText w:val="%1."/>
      <w:lvlJc w:val="left"/>
      <w:pPr>
        <w:ind w:left="501" w:hanging="360"/>
      </w:pPr>
      <w:rPr>
        <w:rFonts w:hint="default"/>
        <w:b w:val="0"/>
        <w:color w:val="auto"/>
        <w:sz w:val="22"/>
        <w:szCs w:val="22"/>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4D7878"/>
    <w:multiLevelType w:val="multilevel"/>
    <w:tmpl w:val="C664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52143A"/>
    <w:multiLevelType w:val="hybridMultilevel"/>
    <w:tmpl w:val="65CCBAB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4" w15:restartNumberingAfterBreak="0">
    <w:nsid w:val="766E189A"/>
    <w:multiLevelType w:val="hybridMultilevel"/>
    <w:tmpl w:val="154AFE8C"/>
    <w:lvl w:ilvl="0" w:tplc="C80AD4EE">
      <w:start w:val="1"/>
      <w:numFmt w:val="lowerLetter"/>
      <w:lvlText w:val="%1)"/>
      <w:lvlJc w:val="left"/>
      <w:pPr>
        <w:ind w:left="1080" w:hanging="360"/>
      </w:pPr>
    </w:lvl>
    <w:lvl w:ilvl="1" w:tplc="5BA66C3E">
      <w:start w:val="1"/>
      <w:numFmt w:val="lowerLetter"/>
      <w:lvlText w:val="%2."/>
      <w:lvlJc w:val="left"/>
      <w:pPr>
        <w:ind w:left="1800" w:hanging="360"/>
      </w:pPr>
    </w:lvl>
    <w:lvl w:ilvl="2" w:tplc="F9D06768">
      <w:start w:val="1"/>
      <w:numFmt w:val="lowerRoman"/>
      <w:lvlText w:val="%3."/>
      <w:lvlJc w:val="right"/>
      <w:pPr>
        <w:ind w:left="2520" w:hanging="180"/>
      </w:pPr>
    </w:lvl>
    <w:lvl w:ilvl="3" w:tplc="95BCCD5C">
      <w:start w:val="1"/>
      <w:numFmt w:val="decimal"/>
      <w:lvlText w:val="%4."/>
      <w:lvlJc w:val="left"/>
      <w:pPr>
        <w:ind w:left="3240" w:hanging="360"/>
      </w:pPr>
    </w:lvl>
    <w:lvl w:ilvl="4" w:tplc="CFF6CE7E">
      <w:start w:val="1"/>
      <w:numFmt w:val="lowerLetter"/>
      <w:lvlText w:val="%5."/>
      <w:lvlJc w:val="left"/>
      <w:pPr>
        <w:ind w:left="3960" w:hanging="360"/>
      </w:pPr>
    </w:lvl>
    <w:lvl w:ilvl="5" w:tplc="5E22A6EE">
      <w:start w:val="1"/>
      <w:numFmt w:val="lowerRoman"/>
      <w:lvlText w:val="%6."/>
      <w:lvlJc w:val="right"/>
      <w:pPr>
        <w:ind w:left="4680" w:hanging="180"/>
      </w:pPr>
    </w:lvl>
    <w:lvl w:ilvl="6" w:tplc="AD3078D0">
      <w:start w:val="1"/>
      <w:numFmt w:val="decimal"/>
      <w:lvlText w:val="%7."/>
      <w:lvlJc w:val="left"/>
      <w:pPr>
        <w:ind w:left="5400" w:hanging="360"/>
      </w:pPr>
    </w:lvl>
    <w:lvl w:ilvl="7" w:tplc="530673DE">
      <w:start w:val="1"/>
      <w:numFmt w:val="lowerLetter"/>
      <w:lvlText w:val="%8."/>
      <w:lvlJc w:val="left"/>
      <w:pPr>
        <w:ind w:left="6120" w:hanging="360"/>
      </w:pPr>
    </w:lvl>
    <w:lvl w:ilvl="8" w:tplc="95043596">
      <w:start w:val="1"/>
      <w:numFmt w:val="lowerRoman"/>
      <w:lvlText w:val="%9."/>
      <w:lvlJc w:val="right"/>
      <w:pPr>
        <w:ind w:left="6840" w:hanging="180"/>
      </w:pPr>
    </w:lvl>
  </w:abstractNum>
  <w:abstractNum w:abstractNumId="25" w15:restartNumberingAfterBreak="0">
    <w:nsid w:val="78010DE9"/>
    <w:multiLevelType w:val="hybridMultilevel"/>
    <w:tmpl w:val="C250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
  </w:num>
  <w:num w:numId="4">
    <w:abstractNumId w:val="10"/>
  </w:num>
  <w:num w:numId="5">
    <w:abstractNumId w:val="18"/>
  </w:num>
  <w:num w:numId="6">
    <w:abstractNumId w:val="2"/>
  </w:num>
  <w:num w:numId="7">
    <w:abstractNumId w:val="0"/>
  </w:num>
  <w:num w:numId="8">
    <w:abstractNumId w:val="15"/>
  </w:num>
  <w:num w:numId="9">
    <w:abstractNumId w:val="20"/>
  </w:num>
  <w:num w:numId="10">
    <w:abstractNumId w:val="16"/>
  </w:num>
  <w:num w:numId="11">
    <w:abstractNumId w:val="23"/>
  </w:num>
  <w:num w:numId="12">
    <w:abstractNumId w:val="4"/>
  </w:num>
  <w:num w:numId="13">
    <w:abstractNumId w:val="21"/>
  </w:num>
  <w:num w:numId="14">
    <w:abstractNumId w:val="1"/>
  </w:num>
  <w:num w:numId="15">
    <w:abstractNumId w:val="25"/>
  </w:num>
  <w:num w:numId="16">
    <w:abstractNumId w:val="6"/>
  </w:num>
  <w:num w:numId="17">
    <w:abstractNumId w:val="19"/>
  </w:num>
  <w:num w:numId="18">
    <w:abstractNumId w:val="11"/>
  </w:num>
  <w:num w:numId="19">
    <w:abstractNumId w:val="9"/>
  </w:num>
  <w:num w:numId="20">
    <w:abstractNumId w:val="13"/>
  </w:num>
  <w:num w:numId="21">
    <w:abstractNumId w:val="17"/>
  </w:num>
  <w:num w:numId="22">
    <w:abstractNumId w:val="22"/>
  </w:num>
  <w:num w:numId="23">
    <w:abstractNumId w:val="5"/>
  </w:num>
  <w:num w:numId="24">
    <w:abstractNumId w:val="8"/>
  </w:num>
  <w:num w:numId="25">
    <w:abstractNumId w:val="14"/>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EE"/>
    <w:rsid w:val="0001061D"/>
    <w:rsid w:val="000129C2"/>
    <w:rsid w:val="00020C08"/>
    <w:rsid w:val="00021421"/>
    <w:rsid w:val="000224F7"/>
    <w:rsid w:val="000235B8"/>
    <w:rsid w:val="00026D4D"/>
    <w:rsid w:val="000309E0"/>
    <w:rsid w:val="00031B7D"/>
    <w:rsid w:val="00043A51"/>
    <w:rsid w:val="00045D9B"/>
    <w:rsid w:val="00045F6D"/>
    <w:rsid w:val="00052A17"/>
    <w:rsid w:val="00056EE2"/>
    <w:rsid w:val="000624A2"/>
    <w:rsid w:val="000670E7"/>
    <w:rsid w:val="000757CA"/>
    <w:rsid w:val="0007794B"/>
    <w:rsid w:val="00077F8F"/>
    <w:rsid w:val="000807E2"/>
    <w:rsid w:val="00083454"/>
    <w:rsid w:val="000834FC"/>
    <w:rsid w:val="00084253"/>
    <w:rsid w:val="000914C3"/>
    <w:rsid w:val="00096F6F"/>
    <w:rsid w:val="000A40FB"/>
    <w:rsid w:val="000B1871"/>
    <w:rsid w:val="000B4E8F"/>
    <w:rsid w:val="000B6937"/>
    <w:rsid w:val="000C16B7"/>
    <w:rsid w:val="000D0B07"/>
    <w:rsid w:val="000D29A9"/>
    <w:rsid w:val="000D4B57"/>
    <w:rsid w:val="000D6286"/>
    <w:rsid w:val="000E3297"/>
    <w:rsid w:val="000E3956"/>
    <w:rsid w:val="000E3B89"/>
    <w:rsid w:val="000E4D5A"/>
    <w:rsid w:val="000E4FDA"/>
    <w:rsid w:val="000E6D08"/>
    <w:rsid w:val="000F02A7"/>
    <w:rsid w:val="000F408C"/>
    <w:rsid w:val="000F4EC9"/>
    <w:rsid w:val="000F7870"/>
    <w:rsid w:val="001004C2"/>
    <w:rsid w:val="00102574"/>
    <w:rsid w:val="0011044B"/>
    <w:rsid w:val="00117F7E"/>
    <w:rsid w:val="0012062C"/>
    <w:rsid w:val="00123BF1"/>
    <w:rsid w:val="001319A7"/>
    <w:rsid w:val="0013423C"/>
    <w:rsid w:val="0013648E"/>
    <w:rsid w:val="00147574"/>
    <w:rsid w:val="00150162"/>
    <w:rsid w:val="00153FEA"/>
    <w:rsid w:val="0015504C"/>
    <w:rsid w:val="001600F7"/>
    <w:rsid w:val="00160670"/>
    <w:rsid w:val="00164007"/>
    <w:rsid w:val="00166984"/>
    <w:rsid w:val="00171352"/>
    <w:rsid w:val="0017254D"/>
    <w:rsid w:val="001831F7"/>
    <w:rsid w:val="001846A8"/>
    <w:rsid w:val="00190EE7"/>
    <w:rsid w:val="001A0CF4"/>
    <w:rsid w:val="001A62B8"/>
    <w:rsid w:val="001A7098"/>
    <w:rsid w:val="001A76DE"/>
    <w:rsid w:val="001A7AB7"/>
    <w:rsid w:val="001A7F30"/>
    <w:rsid w:val="001B15FA"/>
    <w:rsid w:val="001B18AD"/>
    <w:rsid w:val="001C262A"/>
    <w:rsid w:val="001C3B7A"/>
    <w:rsid w:val="001C4F03"/>
    <w:rsid w:val="001D1DC5"/>
    <w:rsid w:val="001D357A"/>
    <w:rsid w:val="001E0034"/>
    <w:rsid w:val="001E22DF"/>
    <w:rsid w:val="001E52AE"/>
    <w:rsid w:val="001F7133"/>
    <w:rsid w:val="002056D4"/>
    <w:rsid w:val="00216666"/>
    <w:rsid w:val="00222C3D"/>
    <w:rsid w:val="00225235"/>
    <w:rsid w:val="00225FAB"/>
    <w:rsid w:val="00226749"/>
    <w:rsid w:val="00230000"/>
    <w:rsid w:val="00230E64"/>
    <w:rsid w:val="0024246F"/>
    <w:rsid w:val="00242876"/>
    <w:rsid w:val="00243DAA"/>
    <w:rsid w:val="002520B0"/>
    <w:rsid w:val="002522DC"/>
    <w:rsid w:val="00260764"/>
    <w:rsid w:val="002665C3"/>
    <w:rsid w:val="00270F2D"/>
    <w:rsid w:val="0027186D"/>
    <w:rsid w:val="002753E9"/>
    <w:rsid w:val="00283598"/>
    <w:rsid w:val="00286453"/>
    <w:rsid w:val="00290148"/>
    <w:rsid w:val="002911BE"/>
    <w:rsid w:val="002914EC"/>
    <w:rsid w:val="00291DD2"/>
    <w:rsid w:val="00292D30"/>
    <w:rsid w:val="0029485E"/>
    <w:rsid w:val="002A20FE"/>
    <w:rsid w:val="002A26AE"/>
    <w:rsid w:val="002A29DF"/>
    <w:rsid w:val="002B0569"/>
    <w:rsid w:val="002B0F93"/>
    <w:rsid w:val="002B79D6"/>
    <w:rsid w:val="002C315B"/>
    <w:rsid w:val="002D24CC"/>
    <w:rsid w:val="002D2B98"/>
    <w:rsid w:val="002D3E68"/>
    <w:rsid w:val="002E22A8"/>
    <w:rsid w:val="002F1476"/>
    <w:rsid w:val="002F6C2A"/>
    <w:rsid w:val="002F78E2"/>
    <w:rsid w:val="003039FF"/>
    <w:rsid w:val="00303D2D"/>
    <w:rsid w:val="00306AF0"/>
    <w:rsid w:val="00313D22"/>
    <w:rsid w:val="00313FC0"/>
    <w:rsid w:val="0031457A"/>
    <w:rsid w:val="00322611"/>
    <w:rsid w:val="00323F31"/>
    <w:rsid w:val="0033265A"/>
    <w:rsid w:val="00335700"/>
    <w:rsid w:val="003529A9"/>
    <w:rsid w:val="00353154"/>
    <w:rsid w:val="00357A82"/>
    <w:rsid w:val="00361C0C"/>
    <w:rsid w:val="003817D9"/>
    <w:rsid w:val="0039BC2A"/>
    <w:rsid w:val="003A4264"/>
    <w:rsid w:val="003C2E06"/>
    <w:rsid w:val="003D1887"/>
    <w:rsid w:val="003D1F05"/>
    <w:rsid w:val="003F01EE"/>
    <w:rsid w:val="004009B6"/>
    <w:rsid w:val="00401034"/>
    <w:rsid w:val="0040120F"/>
    <w:rsid w:val="00404BED"/>
    <w:rsid w:val="00413DC1"/>
    <w:rsid w:val="00415E6A"/>
    <w:rsid w:val="00416B45"/>
    <w:rsid w:val="00417CB5"/>
    <w:rsid w:val="0042075C"/>
    <w:rsid w:val="004230A0"/>
    <w:rsid w:val="00431708"/>
    <w:rsid w:val="00432A87"/>
    <w:rsid w:val="00435BAA"/>
    <w:rsid w:val="00445AE9"/>
    <w:rsid w:val="0046022A"/>
    <w:rsid w:val="0046348B"/>
    <w:rsid w:val="0046699E"/>
    <w:rsid w:val="00473024"/>
    <w:rsid w:val="0047474D"/>
    <w:rsid w:val="00475F7B"/>
    <w:rsid w:val="004838C2"/>
    <w:rsid w:val="00484C99"/>
    <w:rsid w:val="00485E49"/>
    <w:rsid w:val="004864E5"/>
    <w:rsid w:val="00487B25"/>
    <w:rsid w:val="0049037E"/>
    <w:rsid w:val="00495E5F"/>
    <w:rsid w:val="004A1B71"/>
    <w:rsid w:val="004B025C"/>
    <w:rsid w:val="004B5899"/>
    <w:rsid w:val="004B5B24"/>
    <w:rsid w:val="004C05FD"/>
    <w:rsid w:val="004C2464"/>
    <w:rsid w:val="004C306D"/>
    <w:rsid w:val="004C3898"/>
    <w:rsid w:val="004C4187"/>
    <w:rsid w:val="004C640C"/>
    <w:rsid w:val="004D0198"/>
    <w:rsid w:val="004D0DA5"/>
    <w:rsid w:val="004D2020"/>
    <w:rsid w:val="004E158C"/>
    <w:rsid w:val="004E3F4F"/>
    <w:rsid w:val="004E707A"/>
    <w:rsid w:val="004E712A"/>
    <w:rsid w:val="004F402A"/>
    <w:rsid w:val="004F764D"/>
    <w:rsid w:val="00501667"/>
    <w:rsid w:val="00506DE2"/>
    <w:rsid w:val="00506F1E"/>
    <w:rsid w:val="005102AD"/>
    <w:rsid w:val="00513862"/>
    <w:rsid w:val="0051449B"/>
    <w:rsid w:val="00516081"/>
    <w:rsid w:val="00522DD8"/>
    <w:rsid w:val="00522E2F"/>
    <w:rsid w:val="0052317C"/>
    <w:rsid w:val="005240D1"/>
    <w:rsid w:val="00532172"/>
    <w:rsid w:val="00535A84"/>
    <w:rsid w:val="0054243A"/>
    <w:rsid w:val="0054717E"/>
    <w:rsid w:val="00560F31"/>
    <w:rsid w:val="00563D22"/>
    <w:rsid w:val="00570124"/>
    <w:rsid w:val="0057207D"/>
    <w:rsid w:val="00572843"/>
    <w:rsid w:val="0057464F"/>
    <w:rsid w:val="0058104C"/>
    <w:rsid w:val="00582E78"/>
    <w:rsid w:val="00584E8D"/>
    <w:rsid w:val="00593928"/>
    <w:rsid w:val="00594F38"/>
    <w:rsid w:val="005A0D72"/>
    <w:rsid w:val="005B012C"/>
    <w:rsid w:val="005B2BDA"/>
    <w:rsid w:val="005B78E2"/>
    <w:rsid w:val="005C0E9D"/>
    <w:rsid w:val="005C183C"/>
    <w:rsid w:val="005C36DC"/>
    <w:rsid w:val="005D032C"/>
    <w:rsid w:val="005E0E40"/>
    <w:rsid w:val="005E48C7"/>
    <w:rsid w:val="005E4FE6"/>
    <w:rsid w:val="005F1A0B"/>
    <w:rsid w:val="005F3FAA"/>
    <w:rsid w:val="005F48F7"/>
    <w:rsid w:val="006037E6"/>
    <w:rsid w:val="00604E97"/>
    <w:rsid w:val="00613D04"/>
    <w:rsid w:val="0062062C"/>
    <w:rsid w:val="0062096E"/>
    <w:rsid w:val="006422D3"/>
    <w:rsid w:val="006509F7"/>
    <w:rsid w:val="00652A62"/>
    <w:rsid w:val="0065435E"/>
    <w:rsid w:val="0066251A"/>
    <w:rsid w:val="00663B2D"/>
    <w:rsid w:val="00666E3C"/>
    <w:rsid w:val="006854E3"/>
    <w:rsid w:val="006961D6"/>
    <w:rsid w:val="006B7231"/>
    <w:rsid w:val="006B7F45"/>
    <w:rsid w:val="006C22BA"/>
    <w:rsid w:val="006D2B20"/>
    <w:rsid w:val="006E0E15"/>
    <w:rsid w:val="006E1E4B"/>
    <w:rsid w:val="006E22A3"/>
    <w:rsid w:val="006E29B2"/>
    <w:rsid w:val="006E460E"/>
    <w:rsid w:val="006F280D"/>
    <w:rsid w:val="007010C9"/>
    <w:rsid w:val="0070471A"/>
    <w:rsid w:val="00712FAF"/>
    <w:rsid w:val="007131CC"/>
    <w:rsid w:val="0071324E"/>
    <w:rsid w:val="00713BDD"/>
    <w:rsid w:val="00723ECB"/>
    <w:rsid w:val="007275B7"/>
    <w:rsid w:val="0073012D"/>
    <w:rsid w:val="00731475"/>
    <w:rsid w:val="00731516"/>
    <w:rsid w:val="00736A73"/>
    <w:rsid w:val="00740364"/>
    <w:rsid w:val="00744EE3"/>
    <w:rsid w:val="00746EC7"/>
    <w:rsid w:val="00751A6C"/>
    <w:rsid w:val="00752B6A"/>
    <w:rsid w:val="00755CF9"/>
    <w:rsid w:val="00771F79"/>
    <w:rsid w:val="00773690"/>
    <w:rsid w:val="00774C56"/>
    <w:rsid w:val="00775671"/>
    <w:rsid w:val="0078062B"/>
    <w:rsid w:val="00780D22"/>
    <w:rsid w:val="0078293E"/>
    <w:rsid w:val="00785672"/>
    <w:rsid w:val="00786967"/>
    <w:rsid w:val="00790F86"/>
    <w:rsid w:val="00792BC1"/>
    <w:rsid w:val="007A2681"/>
    <w:rsid w:val="007A45F6"/>
    <w:rsid w:val="007A5A9B"/>
    <w:rsid w:val="007B1302"/>
    <w:rsid w:val="007B6EEF"/>
    <w:rsid w:val="007B7D7C"/>
    <w:rsid w:val="007C3489"/>
    <w:rsid w:val="007C7021"/>
    <w:rsid w:val="007D02EB"/>
    <w:rsid w:val="007D4400"/>
    <w:rsid w:val="007D65D9"/>
    <w:rsid w:val="007D6C80"/>
    <w:rsid w:val="007E5091"/>
    <w:rsid w:val="007E5413"/>
    <w:rsid w:val="007E5E9C"/>
    <w:rsid w:val="007F2AF5"/>
    <w:rsid w:val="0080046A"/>
    <w:rsid w:val="00805170"/>
    <w:rsid w:val="00805BF6"/>
    <w:rsid w:val="008068E4"/>
    <w:rsid w:val="00806CC9"/>
    <w:rsid w:val="00811D8B"/>
    <w:rsid w:val="00814A31"/>
    <w:rsid w:val="008161CC"/>
    <w:rsid w:val="008240A8"/>
    <w:rsid w:val="00830B3E"/>
    <w:rsid w:val="00831925"/>
    <w:rsid w:val="00832E3D"/>
    <w:rsid w:val="00850FB4"/>
    <w:rsid w:val="008539FC"/>
    <w:rsid w:val="00854104"/>
    <w:rsid w:val="00855EF3"/>
    <w:rsid w:val="0086041B"/>
    <w:rsid w:val="008631AF"/>
    <w:rsid w:val="0086734F"/>
    <w:rsid w:val="008859E7"/>
    <w:rsid w:val="008861EA"/>
    <w:rsid w:val="008929AF"/>
    <w:rsid w:val="008950C4"/>
    <w:rsid w:val="008A107A"/>
    <w:rsid w:val="008A26D1"/>
    <w:rsid w:val="008A4785"/>
    <w:rsid w:val="008A6FFB"/>
    <w:rsid w:val="008A7CA2"/>
    <w:rsid w:val="008B10A4"/>
    <w:rsid w:val="008B2778"/>
    <w:rsid w:val="008C0529"/>
    <w:rsid w:val="008C1DF0"/>
    <w:rsid w:val="008C43ED"/>
    <w:rsid w:val="008C52CE"/>
    <w:rsid w:val="008C69A3"/>
    <w:rsid w:val="008C7146"/>
    <w:rsid w:val="008D1F52"/>
    <w:rsid w:val="008D4E19"/>
    <w:rsid w:val="008D61D0"/>
    <w:rsid w:val="008E2607"/>
    <w:rsid w:val="008E26E7"/>
    <w:rsid w:val="008E604A"/>
    <w:rsid w:val="008F0C4C"/>
    <w:rsid w:val="008F5F31"/>
    <w:rsid w:val="008F738E"/>
    <w:rsid w:val="00906197"/>
    <w:rsid w:val="00912F2A"/>
    <w:rsid w:val="00924588"/>
    <w:rsid w:val="00930788"/>
    <w:rsid w:val="00947986"/>
    <w:rsid w:val="00954389"/>
    <w:rsid w:val="009673F9"/>
    <w:rsid w:val="00971158"/>
    <w:rsid w:val="00971D67"/>
    <w:rsid w:val="0097281A"/>
    <w:rsid w:val="00972B28"/>
    <w:rsid w:val="00972FDE"/>
    <w:rsid w:val="00975212"/>
    <w:rsid w:val="00976CE6"/>
    <w:rsid w:val="00983B61"/>
    <w:rsid w:val="00985274"/>
    <w:rsid w:val="00985DE4"/>
    <w:rsid w:val="00993D21"/>
    <w:rsid w:val="009958C8"/>
    <w:rsid w:val="00996EF0"/>
    <w:rsid w:val="009A1023"/>
    <w:rsid w:val="009A5428"/>
    <w:rsid w:val="009A5998"/>
    <w:rsid w:val="009B65DA"/>
    <w:rsid w:val="009C0085"/>
    <w:rsid w:val="009C02D5"/>
    <w:rsid w:val="009C16FA"/>
    <w:rsid w:val="009C1FCD"/>
    <w:rsid w:val="009C26CB"/>
    <w:rsid w:val="009C48B0"/>
    <w:rsid w:val="009C6580"/>
    <w:rsid w:val="009C65AD"/>
    <w:rsid w:val="009D1880"/>
    <w:rsid w:val="009D6AA8"/>
    <w:rsid w:val="009E1F99"/>
    <w:rsid w:val="009E3420"/>
    <w:rsid w:val="009E46E3"/>
    <w:rsid w:val="009F2024"/>
    <w:rsid w:val="009F2E73"/>
    <w:rsid w:val="009F2F15"/>
    <w:rsid w:val="009F4F88"/>
    <w:rsid w:val="009F5421"/>
    <w:rsid w:val="00A06E7D"/>
    <w:rsid w:val="00A13FE6"/>
    <w:rsid w:val="00A146E9"/>
    <w:rsid w:val="00A149FF"/>
    <w:rsid w:val="00A15459"/>
    <w:rsid w:val="00A209BF"/>
    <w:rsid w:val="00A20B7B"/>
    <w:rsid w:val="00A235AB"/>
    <w:rsid w:val="00A239E4"/>
    <w:rsid w:val="00A23B8C"/>
    <w:rsid w:val="00A33251"/>
    <w:rsid w:val="00A367A8"/>
    <w:rsid w:val="00A447FB"/>
    <w:rsid w:val="00A450AA"/>
    <w:rsid w:val="00A46C20"/>
    <w:rsid w:val="00A54BC1"/>
    <w:rsid w:val="00A576BC"/>
    <w:rsid w:val="00A769C3"/>
    <w:rsid w:val="00A8088F"/>
    <w:rsid w:val="00A825D3"/>
    <w:rsid w:val="00A839C8"/>
    <w:rsid w:val="00A83F1E"/>
    <w:rsid w:val="00A842B6"/>
    <w:rsid w:val="00A865E5"/>
    <w:rsid w:val="00A91928"/>
    <w:rsid w:val="00A939D4"/>
    <w:rsid w:val="00A96261"/>
    <w:rsid w:val="00AA12F8"/>
    <w:rsid w:val="00AA7C88"/>
    <w:rsid w:val="00AB77FE"/>
    <w:rsid w:val="00AC0088"/>
    <w:rsid w:val="00AC1482"/>
    <w:rsid w:val="00AD42F8"/>
    <w:rsid w:val="00AD542B"/>
    <w:rsid w:val="00AE1E78"/>
    <w:rsid w:val="00AE37F4"/>
    <w:rsid w:val="00AE44AA"/>
    <w:rsid w:val="00AF52CE"/>
    <w:rsid w:val="00AF622B"/>
    <w:rsid w:val="00B00214"/>
    <w:rsid w:val="00B01BF3"/>
    <w:rsid w:val="00B021C5"/>
    <w:rsid w:val="00B10860"/>
    <w:rsid w:val="00B22E0F"/>
    <w:rsid w:val="00B34356"/>
    <w:rsid w:val="00B35302"/>
    <w:rsid w:val="00B37C1B"/>
    <w:rsid w:val="00B37E14"/>
    <w:rsid w:val="00B4306C"/>
    <w:rsid w:val="00B477CF"/>
    <w:rsid w:val="00B501B6"/>
    <w:rsid w:val="00B50359"/>
    <w:rsid w:val="00B528ED"/>
    <w:rsid w:val="00B5384A"/>
    <w:rsid w:val="00B54603"/>
    <w:rsid w:val="00B55725"/>
    <w:rsid w:val="00B57F03"/>
    <w:rsid w:val="00B61BC7"/>
    <w:rsid w:val="00B63286"/>
    <w:rsid w:val="00B665F6"/>
    <w:rsid w:val="00B672E1"/>
    <w:rsid w:val="00B67436"/>
    <w:rsid w:val="00B755F1"/>
    <w:rsid w:val="00B9345F"/>
    <w:rsid w:val="00B93EE6"/>
    <w:rsid w:val="00BA1608"/>
    <w:rsid w:val="00BA4275"/>
    <w:rsid w:val="00BC05ED"/>
    <w:rsid w:val="00BD0E0C"/>
    <w:rsid w:val="00BD1075"/>
    <w:rsid w:val="00BD5969"/>
    <w:rsid w:val="00BF1B38"/>
    <w:rsid w:val="00C003FD"/>
    <w:rsid w:val="00C07306"/>
    <w:rsid w:val="00C13FB3"/>
    <w:rsid w:val="00C16329"/>
    <w:rsid w:val="00C177BB"/>
    <w:rsid w:val="00C26604"/>
    <w:rsid w:val="00C27408"/>
    <w:rsid w:val="00C41D3D"/>
    <w:rsid w:val="00C4237F"/>
    <w:rsid w:val="00C42A57"/>
    <w:rsid w:val="00C4614D"/>
    <w:rsid w:val="00C47923"/>
    <w:rsid w:val="00C52D9E"/>
    <w:rsid w:val="00C54C64"/>
    <w:rsid w:val="00C56038"/>
    <w:rsid w:val="00C560AE"/>
    <w:rsid w:val="00C65B43"/>
    <w:rsid w:val="00C65F37"/>
    <w:rsid w:val="00C71C45"/>
    <w:rsid w:val="00C72B3A"/>
    <w:rsid w:val="00C82E91"/>
    <w:rsid w:val="00C853A8"/>
    <w:rsid w:val="00C860B0"/>
    <w:rsid w:val="00C86783"/>
    <w:rsid w:val="00C87FF7"/>
    <w:rsid w:val="00CA2499"/>
    <w:rsid w:val="00CA47ED"/>
    <w:rsid w:val="00CA5207"/>
    <w:rsid w:val="00CA6911"/>
    <w:rsid w:val="00CB1652"/>
    <w:rsid w:val="00CB3974"/>
    <w:rsid w:val="00CB622D"/>
    <w:rsid w:val="00CC3F5E"/>
    <w:rsid w:val="00CD0E34"/>
    <w:rsid w:val="00CD3BE1"/>
    <w:rsid w:val="00CD4882"/>
    <w:rsid w:val="00CD5642"/>
    <w:rsid w:val="00CE0C08"/>
    <w:rsid w:val="00CE1B1D"/>
    <w:rsid w:val="00CE3820"/>
    <w:rsid w:val="00CE7A42"/>
    <w:rsid w:val="00CF2C10"/>
    <w:rsid w:val="00CF3FBE"/>
    <w:rsid w:val="00CF7108"/>
    <w:rsid w:val="00D006A0"/>
    <w:rsid w:val="00D11413"/>
    <w:rsid w:val="00D11A45"/>
    <w:rsid w:val="00D1370F"/>
    <w:rsid w:val="00D16090"/>
    <w:rsid w:val="00D166ED"/>
    <w:rsid w:val="00D22F84"/>
    <w:rsid w:val="00D23AB0"/>
    <w:rsid w:val="00D266A2"/>
    <w:rsid w:val="00D306A9"/>
    <w:rsid w:val="00D31727"/>
    <w:rsid w:val="00D41D6A"/>
    <w:rsid w:val="00D42865"/>
    <w:rsid w:val="00D503DC"/>
    <w:rsid w:val="00D504AA"/>
    <w:rsid w:val="00D56621"/>
    <w:rsid w:val="00D606B0"/>
    <w:rsid w:val="00D614EC"/>
    <w:rsid w:val="00D61878"/>
    <w:rsid w:val="00D62599"/>
    <w:rsid w:val="00D63DD2"/>
    <w:rsid w:val="00D646CA"/>
    <w:rsid w:val="00D65817"/>
    <w:rsid w:val="00D65ACD"/>
    <w:rsid w:val="00D672C5"/>
    <w:rsid w:val="00D7086F"/>
    <w:rsid w:val="00D721BB"/>
    <w:rsid w:val="00D8083B"/>
    <w:rsid w:val="00D873FF"/>
    <w:rsid w:val="00D9156E"/>
    <w:rsid w:val="00D93F9A"/>
    <w:rsid w:val="00D9536D"/>
    <w:rsid w:val="00DA04A9"/>
    <w:rsid w:val="00DA14A6"/>
    <w:rsid w:val="00DA1EB7"/>
    <w:rsid w:val="00DA25CA"/>
    <w:rsid w:val="00DA56E8"/>
    <w:rsid w:val="00DA6A65"/>
    <w:rsid w:val="00DB05E6"/>
    <w:rsid w:val="00DB388C"/>
    <w:rsid w:val="00DB7CA6"/>
    <w:rsid w:val="00DC0BC6"/>
    <w:rsid w:val="00DC1CD4"/>
    <w:rsid w:val="00DC41F5"/>
    <w:rsid w:val="00DC4C36"/>
    <w:rsid w:val="00DC6B6F"/>
    <w:rsid w:val="00DD06E4"/>
    <w:rsid w:val="00DD3ECD"/>
    <w:rsid w:val="00DD6302"/>
    <w:rsid w:val="00DF308A"/>
    <w:rsid w:val="00E014CB"/>
    <w:rsid w:val="00E06A78"/>
    <w:rsid w:val="00E17C5D"/>
    <w:rsid w:val="00E2235D"/>
    <w:rsid w:val="00E3001D"/>
    <w:rsid w:val="00E32FE4"/>
    <w:rsid w:val="00E45DE7"/>
    <w:rsid w:val="00E47631"/>
    <w:rsid w:val="00E54B80"/>
    <w:rsid w:val="00E556DB"/>
    <w:rsid w:val="00E55A32"/>
    <w:rsid w:val="00E62E7C"/>
    <w:rsid w:val="00E645C0"/>
    <w:rsid w:val="00E650BA"/>
    <w:rsid w:val="00E73721"/>
    <w:rsid w:val="00E755B6"/>
    <w:rsid w:val="00E8730C"/>
    <w:rsid w:val="00EA13D6"/>
    <w:rsid w:val="00EA16B5"/>
    <w:rsid w:val="00EA5861"/>
    <w:rsid w:val="00EB2DA2"/>
    <w:rsid w:val="00EB322E"/>
    <w:rsid w:val="00EB47F1"/>
    <w:rsid w:val="00EB4D6B"/>
    <w:rsid w:val="00EC1CDE"/>
    <w:rsid w:val="00ED016A"/>
    <w:rsid w:val="00ED5C36"/>
    <w:rsid w:val="00ED6180"/>
    <w:rsid w:val="00ED6B8E"/>
    <w:rsid w:val="00ED7D35"/>
    <w:rsid w:val="00EE3173"/>
    <w:rsid w:val="00EE31F1"/>
    <w:rsid w:val="00EE7B10"/>
    <w:rsid w:val="00EF04FF"/>
    <w:rsid w:val="00EF0529"/>
    <w:rsid w:val="00EF30D5"/>
    <w:rsid w:val="00EF657D"/>
    <w:rsid w:val="00F022B9"/>
    <w:rsid w:val="00F10C47"/>
    <w:rsid w:val="00F23EC7"/>
    <w:rsid w:val="00F242ED"/>
    <w:rsid w:val="00F267EF"/>
    <w:rsid w:val="00F31AEA"/>
    <w:rsid w:val="00F326ED"/>
    <w:rsid w:val="00F44B3B"/>
    <w:rsid w:val="00F46099"/>
    <w:rsid w:val="00F472B1"/>
    <w:rsid w:val="00F501C3"/>
    <w:rsid w:val="00F649E8"/>
    <w:rsid w:val="00F64A55"/>
    <w:rsid w:val="00F671B1"/>
    <w:rsid w:val="00F71169"/>
    <w:rsid w:val="00F722B5"/>
    <w:rsid w:val="00F81190"/>
    <w:rsid w:val="00F8182B"/>
    <w:rsid w:val="00F876B3"/>
    <w:rsid w:val="00F90445"/>
    <w:rsid w:val="00F928BC"/>
    <w:rsid w:val="00FA075A"/>
    <w:rsid w:val="00FB74C7"/>
    <w:rsid w:val="00FC1201"/>
    <w:rsid w:val="00FC1D47"/>
    <w:rsid w:val="00FC2ED2"/>
    <w:rsid w:val="00FC31CA"/>
    <w:rsid w:val="00FD2A41"/>
    <w:rsid w:val="00FD6E5D"/>
    <w:rsid w:val="00FD7490"/>
    <w:rsid w:val="00FE2FC4"/>
    <w:rsid w:val="00FF0AE2"/>
    <w:rsid w:val="00FF3A91"/>
    <w:rsid w:val="0135F270"/>
    <w:rsid w:val="0135F7AD"/>
    <w:rsid w:val="01EE4F66"/>
    <w:rsid w:val="0205AD37"/>
    <w:rsid w:val="026541CA"/>
    <w:rsid w:val="029E4A5A"/>
    <w:rsid w:val="02A2E45C"/>
    <w:rsid w:val="02B2723B"/>
    <w:rsid w:val="02CDFCA4"/>
    <w:rsid w:val="02D210F3"/>
    <w:rsid w:val="030E7C0A"/>
    <w:rsid w:val="041C216E"/>
    <w:rsid w:val="051BC01E"/>
    <w:rsid w:val="056BE9B1"/>
    <w:rsid w:val="0582E084"/>
    <w:rsid w:val="0592231D"/>
    <w:rsid w:val="068413D1"/>
    <w:rsid w:val="068968A4"/>
    <w:rsid w:val="06F05BB4"/>
    <w:rsid w:val="06F8983C"/>
    <w:rsid w:val="071FA67E"/>
    <w:rsid w:val="08705B20"/>
    <w:rsid w:val="093DE264"/>
    <w:rsid w:val="094FA7D6"/>
    <w:rsid w:val="09A9F496"/>
    <w:rsid w:val="0A0B99BD"/>
    <w:rsid w:val="0AD6BA4B"/>
    <w:rsid w:val="0B78E997"/>
    <w:rsid w:val="0BD1C13E"/>
    <w:rsid w:val="0BD79288"/>
    <w:rsid w:val="0C380983"/>
    <w:rsid w:val="0C6BA740"/>
    <w:rsid w:val="0C779F3D"/>
    <w:rsid w:val="0CB6DD20"/>
    <w:rsid w:val="0DE53161"/>
    <w:rsid w:val="0EAF1368"/>
    <w:rsid w:val="0F5DE012"/>
    <w:rsid w:val="0F6DC609"/>
    <w:rsid w:val="0F8EC28F"/>
    <w:rsid w:val="0F962664"/>
    <w:rsid w:val="110C7867"/>
    <w:rsid w:val="119BBA61"/>
    <w:rsid w:val="11F86A77"/>
    <w:rsid w:val="12045C33"/>
    <w:rsid w:val="12B8A284"/>
    <w:rsid w:val="13181342"/>
    <w:rsid w:val="13D98205"/>
    <w:rsid w:val="13EFA7C9"/>
    <w:rsid w:val="14209B22"/>
    <w:rsid w:val="1572B56F"/>
    <w:rsid w:val="15BBDA37"/>
    <w:rsid w:val="16B03F89"/>
    <w:rsid w:val="16EBC0EE"/>
    <w:rsid w:val="16EC08EF"/>
    <w:rsid w:val="17400FBC"/>
    <w:rsid w:val="181020B9"/>
    <w:rsid w:val="18201AD3"/>
    <w:rsid w:val="1835AA14"/>
    <w:rsid w:val="18A95EFB"/>
    <w:rsid w:val="19300364"/>
    <w:rsid w:val="194ACB49"/>
    <w:rsid w:val="19C52EAC"/>
    <w:rsid w:val="19D77ED4"/>
    <w:rsid w:val="19DD51FC"/>
    <w:rsid w:val="1A1C65B1"/>
    <w:rsid w:val="1A300900"/>
    <w:rsid w:val="1A6B3BE9"/>
    <w:rsid w:val="1ADADC53"/>
    <w:rsid w:val="1B244F18"/>
    <w:rsid w:val="1B301934"/>
    <w:rsid w:val="1B496254"/>
    <w:rsid w:val="1B52C757"/>
    <w:rsid w:val="1C1A49D8"/>
    <w:rsid w:val="1C5E2275"/>
    <w:rsid w:val="1CE92EC4"/>
    <w:rsid w:val="1CF22301"/>
    <w:rsid w:val="1DDB7375"/>
    <w:rsid w:val="1E3A34BF"/>
    <w:rsid w:val="1E73AA09"/>
    <w:rsid w:val="1F178219"/>
    <w:rsid w:val="1F56B111"/>
    <w:rsid w:val="1F68231C"/>
    <w:rsid w:val="1FA3906E"/>
    <w:rsid w:val="1FC8A78F"/>
    <w:rsid w:val="203E1538"/>
    <w:rsid w:val="20A5CBB1"/>
    <w:rsid w:val="2138A41F"/>
    <w:rsid w:val="2156BECF"/>
    <w:rsid w:val="219757BF"/>
    <w:rsid w:val="21F1C5E4"/>
    <w:rsid w:val="221DA919"/>
    <w:rsid w:val="22D8E97B"/>
    <w:rsid w:val="22D9E957"/>
    <w:rsid w:val="22F44AD5"/>
    <w:rsid w:val="23AC2094"/>
    <w:rsid w:val="23C93C44"/>
    <w:rsid w:val="246498C6"/>
    <w:rsid w:val="246DEA33"/>
    <w:rsid w:val="24A0CB23"/>
    <w:rsid w:val="25CE6AC1"/>
    <w:rsid w:val="25E7EB19"/>
    <w:rsid w:val="2627AEC9"/>
    <w:rsid w:val="26FF0544"/>
    <w:rsid w:val="278767F2"/>
    <w:rsid w:val="27CC35FE"/>
    <w:rsid w:val="27FB1D42"/>
    <w:rsid w:val="28589D24"/>
    <w:rsid w:val="2899D788"/>
    <w:rsid w:val="29F3A15E"/>
    <w:rsid w:val="2A09D641"/>
    <w:rsid w:val="2AC63718"/>
    <w:rsid w:val="2B941512"/>
    <w:rsid w:val="2BEC964F"/>
    <w:rsid w:val="2C9C6985"/>
    <w:rsid w:val="2D2C879E"/>
    <w:rsid w:val="2E02581A"/>
    <w:rsid w:val="2E9BDAFB"/>
    <w:rsid w:val="2F09F6AD"/>
    <w:rsid w:val="2F9CA4CF"/>
    <w:rsid w:val="30776150"/>
    <w:rsid w:val="3266DA3C"/>
    <w:rsid w:val="3297118F"/>
    <w:rsid w:val="32D22F90"/>
    <w:rsid w:val="3352DBFF"/>
    <w:rsid w:val="33BA7BA0"/>
    <w:rsid w:val="342788F4"/>
    <w:rsid w:val="343BFCCE"/>
    <w:rsid w:val="34668B65"/>
    <w:rsid w:val="3520394C"/>
    <w:rsid w:val="3538D4C9"/>
    <w:rsid w:val="359B42BD"/>
    <w:rsid w:val="35ADBD97"/>
    <w:rsid w:val="35D9E1C2"/>
    <w:rsid w:val="362BE9D6"/>
    <w:rsid w:val="3659DDF9"/>
    <w:rsid w:val="36FC913D"/>
    <w:rsid w:val="3712ACCB"/>
    <w:rsid w:val="37257E38"/>
    <w:rsid w:val="379B3ED9"/>
    <w:rsid w:val="37EAE863"/>
    <w:rsid w:val="3826B93F"/>
    <w:rsid w:val="39333872"/>
    <w:rsid w:val="39F9FBC8"/>
    <w:rsid w:val="3A0574B7"/>
    <w:rsid w:val="3A1F36D3"/>
    <w:rsid w:val="3B6EB07E"/>
    <w:rsid w:val="3C2A5C2B"/>
    <w:rsid w:val="3C2D9167"/>
    <w:rsid w:val="3C3A1D0C"/>
    <w:rsid w:val="3C531913"/>
    <w:rsid w:val="3CA78591"/>
    <w:rsid w:val="3EB53735"/>
    <w:rsid w:val="3F06F232"/>
    <w:rsid w:val="3F5C330D"/>
    <w:rsid w:val="3F895199"/>
    <w:rsid w:val="3FBA1FCF"/>
    <w:rsid w:val="40A15B3A"/>
    <w:rsid w:val="40CC5C61"/>
    <w:rsid w:val="40F6EE92"/>
    <w:rsid w:val="410B9692"/>
    <w:rsid w:val="42974DCD"/>
    <w:rsid w:val="42A14176"/>
    <w:rsid w:val="43F7A4EC"/>
    <w:rsid w:val="43FF16D4"/>
    <w:rsid w:val="4490B196"/>
    <w:rsid w:val="44B62DBE"/>
    <w:rsid w:val="46154DCA"/>
    <w:rsid w:val="46522965"/>
    <w:rsid w:val="46B3C1A3"/>
    <w:rsid w:val="479685FE"/>
    <w:rsid w:val="479F2F5B"/>
    <w:rsid w:val="47CBBD79"/>
    <w:rsid w:val="4808F9B3"/>
    <w:rsid w:val="4868C9AF"/>
    <w:rsid w:val="488A23FF"/>
    <w:rsid w:val="48BA4F92"/>
    <w:rsid w:val="49A2E706"/>
    <w:rsid w:val="4A20B649"/>
    <w:rsid w:val="4A2565DE"/>
    <w:rsid w:val="4AC70C12"/>
    <w:rsid w:val="4B19B8EE"/>
    <w:rsid w:val="4B1BAA41"/>
    <w:rsid w:val="4B5212B5"/>
    <w:rsid w:val="4D385018"/>
    <w:rsid w:val="4DE8DA16"/>
    <w:rsid w:val="4E3730D0"/>
    <w:rsid w:val="4F46B3E7"/>
    <w:rsid w:val="4F809622"/>
    <w:rsid w:val="4FC2BBD5"/>
    <w:rsid w:val="5013B7C1"/>
    <w:rsid w:val="50406B27"/>
    <w:rsid w:val="517956DF"/>
    <w:rsid w:val="51855C1F"/>
    <w:rsid w:val="51B53E11"/>
    <w:rsid w:val="51DC3B88"/>
    <w:rsid w:val="52174896"/>
    <w:rsid w:val="525226F0"/>
    <w:rsid w:val="53B96DCE"/>
    <w:rsid w:val="544D88CD"/>
    <w:rsid w:val="54D4C37D"/>
    <w:rsid w:val="554A2DED"/>
    <w:rsid w:val="55572DC3"/>
    <w:rsid w:val="55C75753"/>
    <w:rsid w:val="55D6FC7B"/>
    <w:rsid w:val="560DBC66"/>
    <w:rsid w:val="56453A8D"/>
    <w:rsid w:val="564CC802"/>
    <w:rsid w:val="57E9F050"/>
    <w:rsid w:val="5858F520"/>
    <w:rsid w:val="58D46DD0"/>
    <w:rsid w:val="5915AF0B"/>
    <w:rsid w:val="592D0966"/>
    <w:rsid w:val="598574FC"/>
    <w:rsid w:val="599D9121"/>
    <w:rsid w:val="59A171AA"/>
    <w:rsid w:val="59B39DCE"/>
    <w:rsid w:val="5A2C7632"/>
    <w:rsid w:val="5BB959A9"/>
    <w:rsid w:val="5C4A0522"/>
    <w:rsid w:val="5DB98352"/>
    <w:rsid w:val="5DE933E2"/>
    <w:rsid w:val="5E05295E"/>
    <w:rsid w:val="5E5646DE"/>
    <w:rsid w:val="5E6F6B00"/>
    <w:rsid w:val="5EB535D5"/>
    <w:rsid w:val="5F9D0830"/>
    <w:rsid w:val="60B8B18B"/>
    <w:rsid w:val="60F176FD"/>
    <w:rsid w:val="613A77D3"/>
    <w:rsid w:val="615FD746"/>
    <w:rsid w:val="61852B94"/>
    <w:rsid w:val="61EEBEAF"/>
    <w:rsid w:val="62933EEB"/>
    <w:rsid w:val="641A11B2"/>
    <w:rsid w:val="6453B009"/>
    <w:rsid w:val="646DAAEB"/>
    <w:rsid w:val="64BCFFB4"/>
    <w:rsid w:val="64CCFE21"/>
    <w:rsid w:val="64F796DD"/>
    <w:rsid w:val="65166340"/>
    <w:rsid w:val="65992384"/>
    <w:rsid w:val="65CEBAF9"/>
    <w:rsid w:val="65F4B593"/>
    <w:rsid w:val="6608B01F"/>
    <w:rsid w:val="66B233A1"/>
    <w:rsid w:val="673D8662"/>
    <w:rsid w:val="677042AE"/>
    <w:rsid w:val="677F471B"/>
    <w:rsid w:val="67CF18CA"/>
    <w:rsid w:val="67D50BBF"/>
    <w:rsid w:val="684A71B2"/>
    <w:rsid w:val="687D3F73"/>
    <w:rsid w:val="68AF22B3"/>
    <w:rsid w:val="690150E5"/>
    <w:rsid w:val="69314AD4"/>
    <w:rsid w:val="6932183F"/>
    <w:rsid w:val="69A0C3AF"/>
    <w:rsid w:val="6A10C72A"/>
    <w:rsid w:val="6A1A3A42"/>
    <w:rsid w:val="6A1D3341"/>
    <w:rsid w:val="6A7957F8"/>
    <w:rsid w:val="6AD9FB1F"/>
    <w:rsid w:val="6AE8A2DE"/>
    <w:rsid w:val="6B5BA732"/>
    <w:rsid w:val="6B821274"/>
    <w:rsid w:val="6B92142A"/>
    <w:rsid w:val="6BAC03E7"/>
    <w:rsid w:val="6C9A2290"/>
    <w:rsid w:val="6CF723BC"/>
    <w:rsid w:val="6DBBEFEE"/>
    <w:rsid w:val="6F1C6161"/>
    <w:rsid w:val="700A8FAB"/>
    <w:rsid w:val="701F1158"/>
    <w:rsid w:val="70545D67"/>
    <w:rsid w:val="7093B05D"/>
    <w:rsid w:val="70E468A8"/>
    <w:rsid w:val="70E4EB67"/>
    <w:rsid w:val="713D2A24"/>
    <w:rsid w:val="71E9BC21"/>
    <w:rsid w:val="7254925E"/>
    <w:rsid w:val="72C209FD"/>
    <w:rsid w:val="731758D2"/>
    <w:rsid w:val="732BF49D"/>
    <w:rsid w:val="73D31DE2"/>
    <w:rsid w:val="7485C94F"/>
    <w:rsid w:val="749E31FB"/>
    <w:rsid w:val="74C43AB1"/>
    <w:rsid w:val="74FC14E4"/>
    <w:rsid w:val="7528F4BA"/>
    <w:rsid w:val="75294C57"/>
    <w:rsid w:val="757B1B10"/>
    <w:rsid w:val="7589211F"/>
    <w:rsid w:val="76171C74"/>
    <w:rsid w:val="7636C1A9"/>
    <w:rsid w:val="772909F2"/>
    <w:rsid w:val="77D5D5C2"/>
    <w:rsid w:val="7848B48E"/>
    <w:rsid w:val="787D9E62"/>
    <w:rsid w:val="78ABB28E"/>
    <w:rsid w:val="78BFD72A"/>
    <w:rsid w:val="796887A3"/>
    <w:rsid w:val="79FCBFE0"/>
    <w:rsid w:val="7ADD73C8"/>
    <w:rsid w:val="7B64211B"/>
    <w:rsid w:val="7B68A3EE"/>
    <w:rsid w:val="7BC96C86"/>
    <w:rsid w:val="7C5BDA01"/>
    <w:rsid w:val="7D8576F9"/>
    <w:rsid w:val="7E3343AC"/>
    <w:rsid w:val="7E54C1FC"/>
    <w:rsid w:val="7E675F43"/>
    <w:rsid w:val="7E793500"/>
    <w:rsid w:val="7E9856AB"/>
    <w:rsid w:val="7EC50B11"/>
    <w:rsid w:val="7EE583A0"/>
    <w:rsid w:val="7FCE9824"/>
    <w:rsid w:val="7FD4F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12812"/>
  <w14:defaultImageDpi w14:val="300"/>
  <w15:docId w15:val="{FAFA4DB4-5478-4C3E-8F86-E22557B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1E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F01EE"/>
    <w:rPr>
      <w:rFonts w:ascii="Lucida Grande" w:hAnsi="Lucida Grande" w:cs="Lucida Grande"/>
      <w:sz w:val="18"/>
      <w:szCs w:val="18"/>
    </w:rPr>
  </w:style>
  <w:style w:type="paragraph" w:styleId="Fuzeile">
    <w:name w:val="footer"/>
    <w:basedOn w:val="Standard"/>
    <w:link w:val="FuzeileZchn"/>
    <w:uiPriority w:val="99"/>
    <w:unhideWhenUsed/>
    <w:rsid w:val="00BD1075"/>
    <w:pPr>
      <w:tabs>
        <w:tab w:val="center" w:pos="4320"/>
        <w:tab w:val="right" w:pos="8640"/>
      </w:tabs>
    </w:pPr>
  </w:style>
  <w:style w:type="character" w:customStyle="1" w:styleId="FuzeileZchn">
    <w:name w:val="Fußzeile Zchn"/>
    <w:basedOn w:val="Absatz-Standardschriftart"/>
    <w:link w:val="Fuzeile"/>
    <w:uiPriority w:val="99"/>
    <w:rsid w:val="00BD1075"/>
  </w:style>
  <w:style w:type="character" w:styleId="Seitenzahl">
    <w:name w:val="page number"/>
    <w:basedOn w:val="Absatz-Standardschriftart"/>
    <w:uiPriority w:val="99"/>
    <w:semiHidden/>
    <w:unhideWhenUsed/>
    <w:rsid w:val="00BD1075"/>
  </w:style>
  <w:style w:type="paragraph" w:styleId="Funotentext">
    <w:name w:val="footnote text"/>
    <w:aliases w:val="footnote,Footnote reference,FA Fu,Footnote Text Char Char Char Char Char,Footnote Text Char Char Char Char,Footnote text NRC,Char,Char Char,single space,Texte de note de bas de page,Car,Footnote Text Quote,f,fn,5_G"/>
    <w:basedOn w:val="Standard"/>
    <w:link w:val="FunotentextZchn"/>
    <w:autoRedefine/>
    <w:uiPriority w:val="99"/>
    <w:unhideWhenUsed/>
    <w:qFormat/>
    <w:rsid w:val="00A54BC1"/>
    <w:rPr>
      <w:rFonts w:ascii="Calibri" w:hAnsi="Calibri"/>
      <w:color w:val="000000" w:themeColor="text1"/>
      <w:sz w:val="16"/>
      <w:szCs w:val="16"/>
    </w:rPr>
  </w:style>
  <w:style w:type="character" w:customStyle="1" w:styleId="FunotentextZchn">
    <w:name w:val="Fußnotentext Zchn"/>
    <w:aliases w:val="footnote Zchn,Footnote reference Zchn,FA Fu Zchn,Footnote Text Char Char Char Char Char Zchn,Footnote Text Char Char Char Char Zchn,Footnote text NRC Zchn,Char Zchn,Char Char Zchn,single space Zchn,Texte de note de bas de page Zchn"/>
    <w:basedOn w:val="Absatz-Standardschriftart"/>
    <w:link w:val="Funotentext"/>
    <w:uiPriority w:val="99"/>
    <w:rsid w:val="00A54BC1"/>
    <w:rPr>
      <w:rFonts w:ascii="Calibri" w:hAnsi="Calibri"/>
      <w:color w:val="000000" w:themeColor="text1"/>
      <w:sz w:val="16"/>
      <w:szCs w:val="16"/>
      <w:lang w:val="en-GB"/>
    </w:rPr>
  </w:style>
  <w:style w:type="character" w:styleId="Funotenzeichen">
    <w:name w:val="footnote reference"/>
    <w:aliases w:val="Appel note de bas de page,16 Point,Superscript 6 Point,Footnote text,BVI fnr,ftref,BVI fnr Char1,BVI fnr Car Car Char1,BVI fnr Car Char1,BVI fnr Car Car Car Car Char,BVI fnr Car Car Car Car Char Char,BVI fnr Char Char Char,FZ"/>
    <w:basedOn w:val="Absatz-Standardschriftart"/>
    <w:link w:val="4G"/>
    <w:uiPriority w:val="99"/>
    <w:unhideWhenUsed/>
    <w:qFormat/>
    <w:rsid w:val="001E52AE"/>
    <w:rPr>
      <w:vertAlign w:val="superscript"/>
    </w:rPr>
  </w:style>
  <w:style w:type="paragraph" w:styleId="Listenabsatz">
    <w:name w:val="List Paragraph"/>
    <w:aliases w:val="Numbered list,Paragraphe de liste du rapport,List Paragraph (numbered (a)),Table of contents numbered,List ParagraphCxSpLast,List ParagraphCxSpLastCxSpLast,List ParagraphCxSpLastCxSpLastCxSpLast,Bullets,List Paragraph2"/>
    <w:basedOn w:val="Standard"/>
    <w:link w:val="ListenabsatzZchn"/>
    <w:uiPriority w:val="34"/>
    <w:qFormat/>
    <w:rsid w:val="0049037E"/>
    <w:pPr>
      <w:ind w:left="720"/>
      <w:contextualSpacing/>
    </w:pPr>
  </w:style>
  <w:style w:type="paragraph" w:styleId="StandardWeb">
    <w:name w:val="Normal (Web)"/>
    <w:basedOn w:val="Standard"/>
    <w:uiPriority w:val="99"/>
    <w:unhideWhenUsed/>
    <w:rsid w:val="006B7F45"/>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6B7F45"/>
    <w:rPr>
      <w:b/>
      <w:bCs/>
    </w:rPr>
  </w:style>
  <w:style w:type="character" w:styleId="Hyperlink">
    <w:name w:val="Hyperlink"/>
    <w:basedOn w:val="Absatz-Standardschriftart"/>
    <w:uiPriority w:val="99"/>
    <w:unhideWhenUsed/>
    <w:rsid w:val="006B7F45"/>
    <w:rPr>
      <w:color w:val="0563C1" w:themeColor="hyperlink"/>
      <w:u w:val="single"/>
    </w:rPr>
  </w:style>
  <w:style w:type="character" w:customStyle="1" w:styleId="ListenabsatzZchn">
    <w:name w:val="Listenabsatz Zchn"/>
    <w:aliases w:val="Numbered list Zchn,Paragraphe de liste du rapport Zchn,List Paragraph (numbered (a)) Zchn,Table of contents numbered Zchn,List ParagraphCxSpLast Zchn,List ParagraphCxSpLastCxSpLast Zchn,List ParagraphCxSpLastCxSpLastCxSpLast Zchn"/>
    <w:link w:val="Listenabsatz"/>
    <w:uiPriority w:val="34"/>
    <w:locked/>
    <w:rsid w:val="00303D2D"/>
  </w:style>
  <w:style w:type="character" w:customStyle="1" w:styleId="UnresolvedMention1">
    <w:name w:val="Unresolved Mention1"/>
    <w:basedOn w:val="Absatz-Standardschriftart"/>
    <w:uiPriority w:val="99"/>
    <w:semiHidden/>
    <w:unhideWhenUsed/>
    <w:rsid w:val="009C02D5"/>
    <w:rPr>
      <w:color w:val="605E5C"/>
      <w:shd w:val="clear" w:color="auto" w:fill="E1DFDD"/>
    </w:rPr>
  </w:style>
  <w:style w:type="character" w:styleId="Kommentarzeichen">
    <w:name w:val="annotation reference"/>
    <w:basedOn w:val="Absatz-Standardschriftart"/>
    <w:uiPriority w:val="99"/>
    <w:semiHidden/>
    <w:unhideWhenUsed/>
    <w:rsid w:val="005B78E2"/>
    <w:rPr>
      <w:sz w:val="16"/>
      <w:szCs w:val="16"/>
    </w:rPr>
  </w:style>
  <w:style w:type="paragraph" w:styleId="Kommentartext">
    <w:name w:val="annotation text"/>
    <w:basedOn w:val="Standard"/>
    <w:link w:val="KommentartextZchn"/>
    <w:uiPriority w:val="99"/>
    <w:unhideWhenUsed/>
    <w:rsid w:val="005B78E2"/>
    <w:rPr>
      <w:sz w:val="20"/>
      <w:szCs w:val="20"/>
    </w:rPr>
  </w:style>
  <w:style w:type="character" w:customStyle="1" w:styleId="KommentartextZchn">
    <w:name w:val="Kommentartext Zchn"/>
    <w:basedOn w:val="Absatz-Standardschriftart"/>
    <w:link w:val="Kommentartext"/>
    <w:uiPriority w:val="99"/>
    <w:rsid w:val="005B78E2"/>
    <w:rPr>
      <w:sz w:val="20"/>
      <w:szCs w:val="20"/>
    </w:rPr>
  </w:style>
  <w:style w:type="paragraph" w:styleId="Kommentarthema">
    <w:name w:val="annotation subject"/>
    <w:basedOn w:val="Kommentartext"/>
    <w:next w:val="Kommentartext"/>
    <w:link w:val="KommentarthemaZchn"/>
    <w:uiPriority w:val="99"/>
    <w:semiHidden/>
    <w:unhideWhenUsed/>
    <w:rsid w:val="005B78E2"/>
    <w:rPr>
      <w:b/>
      <w:bCs/>
    </w:rPr>
  </w:style>
  <w:style w:type="character" w:customStyle="1" w:styleId="KommentarthemaZchn">
    <w:name w:val="Kommentarthema Zchn"/>
    <w:basedOn w:val="KommentartextZchn"/>
    <w:link w:val="Kommentarthema"/>
    <w:uiPriority w:val="99"/>
    <w:semiHidden/>
    <w:rsid w:val="005B78E2"/>
    <w:rPr>
      <w:b/>
      <w:bCs/>
      <w:sz w:val="20"/>
      <w:szCs w:val="20"/>
    </w:rPr>
  </w:style>
  <w:style w:type="table" w:styleId="Tabellenraster">
    <w:name w:val="Table Grid"/>
    <w:basedOn w:val="NormaleTabelle"/>
    <w:uiPriority w:val="39"/>
    <w:rsid w:val="00F9044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26749"/>
    <w:pPr>
      <w:tabs>
        <w:tab w:val="center" w:pos="4513"/>
        <w:tab w:val="right" w:pos="9026"/>
      </w:tabs>
    </w:pPr>
  </w:style>
  <w:style w:type="character" w:customStyle="1" w:styleId="KopfzeileZchn">
    <w:name w:val="Kopfzeile Zchn"/>
    <w:basedOn w:val="Absatz-Standardschriftart"/>
    <w:link w:val="Kopfzeile"/>
    <w:uiPriority w:val="99"/>
    <w:rsid w:val="00226749"/>
  </w:style>
  <w:style w:type="character" w:customStyle="1" w:styleId="UnresolvedMention2">
    <w:name w:val="Unresolved Mention2"/>
    <w:basedOn w:val="Absatz-Standardschriftart"/>
    <w:uiPriority w:val="99"/>
    <w:semiHidden/>
    <w:unhideWhenUsed/>
    <w:rsid w:val="008161CC"/>
    <w:rPr>
      <w:color w:val="605E5C"/>
      <w:shd w:val="clear" w:color="auto" w:fill="E1DFDD"/>
    </w:rPr>
  </w:style>
  <w:style w:type="character" w:styleId="BesuchterLink">
    <w:name w:val="FollowedHyperlink"/>
    <w:basedOn w:val="Absatz-Standardschriftart"/>
    <w:uiPriority w:val="99"/>
    <w:semiHidden/>
    <w:unhideWhenUsed/>
    <w:rsid w:val="00F242ED"/>
    <w:rPr>
      <w:color w:val="954F72" w:themeColor="followedHyperlink"/>
      <w:u w:val="single"/>
    </w:rPr>
  </w:style>
  <w:style w:type="paragraph" w:customStyle="1" w:styleId="4G">
    <w:name w:val="4_G"/>
    <w:aliases w:val="4_G Char Char,Footnote Reference1 Char Char,Footnotes refss Char Char,ftref Char Char,BVI fnr Char Char,BVI fnr Car Car Char Char,BVI fnr Car Char Char,BVI fnr Car Car Car Car Char Char1"/>
    <w:basedOn w:val="Standard"/>
    <w:link w:val="Funotenzeichen"/>
    <w:uiPriority w:val="99"/>
    <w:rsid w:val="00E014CB"/>
    <w:pPr>
      <w:spacing w:after="160" w:line="240" w:lineRule="exact"/>
      <w:jc w:val="both"/>
    </w:pPr>
    <w:rPr>
      <w:vertAlign w:val="superscript"/>
      <w:lang w:val="en-US"/>
    </w:rPr>
  </w:style>
  <w:style w:type="paragraph" w:customStyle="1" w:styleId="Text">
    <w:name w:val="Text"/>
    <w:rsid w:val="00E014CB"/>
    <w:pPr>
      <w:pBdr>
        <w:top w:val="nil"/>
        <w:left w:val="nil"/>
        <w:bottom w:val="nil"/>
        <w:right w:val="nil"/>
        <w:between w:val="nil"/>
        <w:bar w:val="nil"/>
      </w:pBdr>
    </w:pPr>
    <w:rPr>
      <w:rFonts w:ascii="Times New Roman" w:eastAsia="Arial Unicode MS" w:hAnsi="Times New Roman" w:cs="Arial Unicode MS"/>
      <w:color w:val="00000A"/>
      <w:u w:color="00000A"/>
      <w:bdr w:val="nil"/>
      <w:lang w:eastAsia="nl-NL"/>
    </w:rPr>
  </w:style>
  <w:style w:type="character" w:styleId="Hervorhebung">
    <w:name w:val="Emphasis"/>
    <w:basedOn w:val="Absatz-Standardschriftart"/>
    <w:uiPriority w:val="20"/>
    <w:qFormat/>
    <w:rsid w:val="00E014CB"/>
    <w:rPr>
      <w:i/>
      <w:iCs/>
    </w:rPr>
  </w:style>
  <w:style w:type="character" w:customStyle="1" w:styleId="A11">
    <w:name w:val="A11"/>
    <w:uiPriority w:val="99"/>
    <w:rsid w:val="00E014CB"/>
    <w:rPr>
      <w:rFonts w:cs="Akzidenz-Grotesk BQ"/>
      <w:color w:val="000000"/>
      <w:sz w:val="12"/>
      <w:szCs w:val="12"/>
    </w:rPr>
  </w:style>
  <w:style w:type="character" w:styleId="HTMLZitat">
    <w:name w:val="HTML Cite"/>
    <w:basedOn w:val="Absatz-Standardschriftart"/>
    <w:uiPriority w:val="99"/>
    <w:semiHidden/>
    <w:unhideWhenUsed/>
    <w:rsid w:val="00E014CB"/>
    <w:rPr>
      <w:i/>
      <w:iCs/>
    </w:rPr>
  </w:style>
  <w:style w:type="paragraph" w:styleId="Beschriftung">
    <w:name w:val="caption"/>
    <w:basedOn w:val="Standard"/>
    <w:next w:val="Standard"/>
    <w:uiPriority w:val="35"/>
    <w:semiHidden/>
    <w:unhideWhenUsed/>
    <w:qFormat/>
    <w:rsid w:val="00AA7C88"/>
    <w:pPr>
      <w:spacing w:after="200"/>
    </w:pPr>
    <w:rPr>
      <w:i/>
      <w:iCs/>
      <w:color w:val="000000" w:themeColor="text2"/>
      <w:sz w:val="18"/>
      <w:szCs w:val="18"/>
    </w:rPr>
  </w:style>
  <w:style w:type="character" w:customStyle="1" w:styleId="UnresolvedMention3">
    <w:name w:val="Unresolved Mention3"/>
    <w:basedOn w:val="Absatz-Standardschriftart"/>
    <w:uiPriority w:val="99"/>
    <w:semiHidden/>
    <w:unhideWhenUsed/>
    <w:rsid w:val="000E4FDA"/>
    <w:rPr>
      <w:color w:val="605E5C"/>
      <w:shd w:val="clear" w:color="auto" w:fill="E1DFDD"/>
    </w:rPr>
  </w:style>
  <w:style w:type="paragraph" w:customStyle="1" w:styleId="BasicParagraph">
    <w:name w:val="[Basic Paragraph]"/>
    <w:basedOn w:val="Standard"/>
    <w:uiPriority w:val="99"/>
    <w:rsid w:val="00FC2ED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berarbeitung">
    <w:name w:val="Revision"/>
    <w:hidden/>
    <w:uiPriority w:val="99"/>
    <w:semiHidden/>
    <w:rsid w:val="00604E97"/>
    <w:rPr>
      <w:lang w:val="en-GB"/>
    </w:rPr>
  </w:style>
  <w:style w:type="character" w:customStyle="1" w:styleId="UnresolvedMention">
    <w:name w:val="Unresolved Mention"/>
    <w:basedOn w:val="Absatz-Standardschriftart"/>
    <w:uiPriority w:val="99"/>
    <w:semiHidden/>
    <w:unhideWhenUsed/>
    <w:rsid w:val="00A54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68848">
      <w:bodyDiv w:val="1"/>
      <w:marLeft w:val="0"/>
      <w:marRight w:val="0"/>
      <w:marTop w:val="0"/>
      <w:marBottom w:val="0"/>
      <w:divBdr>
        <w:top w:val="none" w:sz="0" w:space="0" w:color="auto"/>
        <w:left w:val="none" w:sz="0" w:space="0" w:color="auto"/>
        <w:bottom w:val="none" w:sz="0" w:space="0" w:color="auto"/>
        <w:right w:val="none" w:sz="0" w:space="0" w:color="auto"/>
      </w:divBdr>
    </w:div>
    <w:div w:id="561209180">
      <w:bodyDiv w:val="1"/>
      <w:marLeft w:val="0"/>
      <w:marRight w:val="0"/>
      <w:marTop w:val="0"/>
      <w:marBottom w:val="0"/>
      <w:divBdr>
        <w:top w:val="none" w:sz="0" w:space="0" w:color="auto"/>
        <w:left w:val="none" w:sz="0" w:space="0" w:color="auto"/>
        <w:bottom w:val="none" w:sz="0" w:space="0" w:color="auto"/>
        <w:right w:val="none" w:sz="0" w:space="0" w:color="auto"/>
      </w:divBdr>
    </w:div>
    <w:div w:id="1318025573">
      <w:bodyDiv w:val="1"/>
      <w:marLeft w:val="0"/>
      <w:marRight w:val="0"/>
      <w:marTop w:val="0"/>
      <w:marBottom w:val="0"/>
      <w:divBdr>
        <w:top w:val="none" w:sz="0" w:space="0" w:color="auto"/>
        <w:left w:val="none" w:sz="0" w:space="0" w:color="auto"/>
        <w:bottom w:val="none" w:sz="0" w:space="0" w:color="auto"/>
        <w:right w:val="none" w:sz="0" w:space="0" w:color="auto"/>
      </w:divBdr>
    </w:div>
    <w:div w:id="195344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https://equalnationalityrights.org/" TargetMode="External"/><Relationship Id="rId7" Type="http://schemas.openxmlformats.org/officeDocument/2006/relationships/hyperlink" Target="about:blank" TargetMode="External"/><Relationship Id="rId2" Type="http://schemas.openxmlformats.org/officeDocument/2006/relationships/hyperlink" Target="https://www.institutesi.org/" TargetMode="External"/><Relationship Id="rId1" Type="http://schemas.openxmlformats.org/officeDocument/2006/relationships/hyperlink" Target="https://adfm.ma/" TargetMode="External"/><Relationship Id="rId6" Type="http://schemas.openxmlformats.org/officeDocument/2006/relationships/hyperlink" Target="https://documents-dds-ny.un.org/doc/UNDOC/GEN/G17/190/71/PDF/G1719071.pdf?OpenElement"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https://www.ohchr.org/en/documents/concluding-observations/cedawcmarco4-concluding-comments-committee-elimination"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Institute on Statelessness and Inclusion">
      <a:dk1>
        <a:sysClr val="windowText" lastClr="000000"/>
      </a:dk1>
      <a:lt1>
        <a:sysClr val="window" lastClr="FFFFFF"/>
      </a:lt1>
      <a:dk2>
        <a:srgbClr val="000000"/>
      </a:dk2>
      <a:lt2>
        <a:srgbClr val="FFFFFF"/>
      </a:lt2>
      <a:accent1>
        <a:srgbClr val="29166F"/>
      </a:accent1>
      <a:accent2>
        <a:srgbClr val="F5821F"/>
      </a:accent2>
      <a:accent3>
        <a:srgbClr val="444444"/>
      </a:accent3>
      <a:accent4>
        <a:srgbClr val="77BB40"/>
      </a:accent4>
      <a:accent5>
        <a:srgbClr val="D4E3FE"/>
      </a:accent5>
      <a:accent6>
        <a:srgbClr val="000000"/>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B747-5EA7-4870-91A2-8CA2FEE21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A39CD-980F-402F-A2CB-D3C5DB6091F9}">
  <ds:schemaRefs>
    <ds:schemaRef ds:uri="http://schemas.microsoft.com/sharepoint/v3/contenttype/forms"/>
  </ds:schemaRefs>
</ds:datastoreItem>
</file>

<file path=customXml/itemProps3.xml><?xml version="1.0" encoding="utf-8"?>
<ds:datastoreItem xmlns:ds="http://schemas.openxmlformats.org/officeDocument/2006/customXml" ds:itemID="{0D3E8280-2A79-4F2F-96E4-D6EA6E2B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A49765-A8B7-485B-BD4B-C10FF977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10073</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vg</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gumi</dc:creator>
  <cp:lastModifiedBy>Allacher Harald (OeRK)</cp:lastModifiedBy>
  <cp:revision>2</cp:revision>
  <dcterms:created xsi:type="dcterms:W3CDTF">2022-06-09T09:52:00Z</dcterms:created>
  <dcterms:modified xsi:type="dcterms:W3CDTF">2022-06-09T09:52:00Z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y fmtid="{D5CDD505-2E9C-101B-9397-08002B2CF9AE}" pid="3" name="AuthorIds_UIVersion_3584">
    <vt:lpwstr>40</vt:lpwstr>
  </property>
</Properties>
</file>