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D92A" w14:textId="77777777" w:rsidR="002C73DE" w:rsidRPr="00554A7D" w:rsidRDefault="002C73DE" w:rsidP="004660B9">
      <w:pPr>
        <w:keepNext/>
        <w:keepLines/>
        <w:tabs>
          <w:tab w:val="right" w:pos="851"/>
        </w:tabs>
        <w:spacing w:before="240" w:after="240"/>
        <w:ind w:left="1133" w:right="1126"/>
        <w:rPr>
          <w:rFonts w:ascii="Cambria" w:eastAsia="Cambria" w:hAnsi="Cambria" w:cs="Cambria"/>
          <w:b/>
          <w:color w:val="333333"/>
          <w:sz w:val="36"/>
          <w:szCs w:val="36"/>
          <w:lang w:val="en-US"/>
        </w:rPr>
      </w:pPr>
    </w:p>
    <w:p w14:paraId="2745F1B5" w14:textId="77777777" w:rsidR="002C73DE" w:rsidRPr="00554A7D" w:rsidRDefault="002C73DE" w:rsidP="002C73DE">
      <w:pPr>
        <w:keepNext/>
        <w:keepLines/>
        <w:tabs>
          <w:tab w:val="right" w:pos="851"/>
        </w:tabs>
        <w:spacing w:before="240" w:after="240"/>
        <w:ind w:left="1133" w:right="1126"/>
        <w:jc w:val="center"/>
        <w:rPr>
          <w:rFonts w:ascii="Cambria" w:eastAsia="Cambria" w:hAnsi="Cambria" w:cs="Cambria"/>
          <w:b/>
          <w:color w:val="333333"/>
          <w:sz w:val="36"/>
          <w:szCs w:val="36"/>
          <w:lang w:val="en-US"/>
        </w:rPr>
      </w:pPr>
    </w:p>
    <w:p w14:paraId="4156713D" w14:textId="77777777" w:rsidR="004660B9" w:rsidRDefault="004660B9" w:rsidP="002C73DE">
      <w:pPr>
        <w:keepNext/>
        <w:keepLines/>
        <w:tabs>
          <w:tab w:val="right" w:pos="851"/>
        </w:tabs>
        <w:spacing w:before="240" w:after="240"/>
        <w:ind w:left="1133" w:right="1126"/>
        <w:jc w:val="center"/>
        <w:rPr>
          <w:rFonts w:ascii="Cambria" w:eastAsia="Cambria" w:hAnsi="Cambria" w:cs="Cambria"/>
          <w:b/>
          <w:color w:val="333333"/>
          <w:sz w:val="36"/>
          <w:szCs w:val="36"/>
          <w:lang w:val="en-US"/>
        </w:rPr>
      </w:pPr>
    </w:p>
    <w:p w14:paraId="2C430BC0" w14:textId="77777777" w:rsidR="004660B9" w:rsidRDefault="004660B9" w:rsidP="002C73DE">
      <w:pPr>
        <w:keepNext/>
        <w:keepLines/>
        <w:tabs>
          <w:tab w:val="right" w:pos="851"/>
        </w:tabs>
        <w:spacing w:before="240" w:after="240"/>
        <w:ind w:left="1133" w:right="1126"/>
        <w:jc w:val="center"/>
        <w:rPr>
          <w:rFonts w:ascii="Cambria" w:eastAsia="Cambria" w:hAnsi="Cambria" w:cs="Cambria"/>
          <w:b/>
          <w:color w:val="333333"/>
          <w:sz w:val="36"/>
          <w:szCs w:val="36"/>
          <w:lang w:val="en-US"/>
        </w:rPr>
      </w:pPr>
    </w:p>
    <w:p w14:paraId="23268F61" w14:textId="77777777" w:rsidR="004660B9" w:rsidRDefault="004660B9" w:rsidP="002C73DE">
      <w:pPr>
        <w:keepNext/>
        <w:keepLines/>
        <w:tabs>
          <w:tab w:val="right" w:pos="851"/>
        </w:tabs>
        <w:spacing w:before="240" w:after="240"/>
        <w:ind w:left="1133" w:right="1126"/>
        <w:jc w:val="center"/>
        <w:rPr>
          <w:rFonts w:ascii="Cambria" w:eastAsia="Cambria" w:hAnsi="Cambria" w:cs="Cambria"/>
          <w:b/>
          <w:color w:val="333333"/>
          <w:sz w:val="36"/>
          <w:szCs w:val="36"/>
          <w:lang w:val="en-US"/>
        </w:rPr>
      </w:pPr>
    </w:p>
    <w:p w14:paraId="195752C8" w14:textId="77777777" w:rsidR="004660B9" w:rsidRDefault="004660B9" w:rsidP="002C73DE">
      <w:pPr>
        <w:keepNext/>
        <w:keepLines/>
        <w:tabs>
          <w:tab w:val="right" w:pos="851"/>
        </w:tabs>
        <w:spacing w:before="240" w:after="240"/>
        <w:ind w:left="1133" w:right="1126"/>
        <w:jc w:val="center"/>
        <w:rPr>
          <w:rFonts w:ascii="Cambria" w:eastAsia="Cambria" w:hAnsi="Cambria" w:cs="Cambria"/>
          <w:b/>
          <w:color w:val="333333"/>
          <w:sz w:val="36"/>
          <w:szCs w:val="36"/>
          <w:lang w:val="en-US"/>
        </w:rPr>
      </w:pPr>
    </w:p>
    <w:p w14:paraId="460F94A1" w14:textId="77777777" w:rsidR="00780870" w:rsidRDefault="00780870" w:rsidP="002C73DE">
      <w:pPr>
        <w:keepNext/>
        <w:keepLines/>
        <w:tabs>
          <w:tab w:val="right" w:pos="851"/>
        </w:tabs>
        <w:spacing w:before="240" w:after="240"/>
        <w:ind w:left="1133" w:right="1126"/>
        <w:jc w:val="center"/>
        <w:rPr>
          <w:rFonts w:ascii="Cambria" w:eastAsia="Cambria" w:hAnsi="Cambria" w:cs="Cambria"/>
          <w:b/>
          <w:color w:val="333333"/>
          <w:sz w:val="36"/>
          <w:szCs w:val="36"/>
          <w:lang w:val="en-US"/>
        </w:rPr>
      </w:pPr>
    </w:p>
    <w:p w14:paraId="5EC5B363" w14:textId="77777777" w:rsidR="002C73DE" w:rsidRPr="00554A7D" w:rsidRDefault="004660B9" w:rsidP="00F8568A">
      <w:pPr>
        <w:keepNext/>
        <w:keepLines/>
        <w:tabs>
          <w:tab w:val="right" w:pos="851"/>
        </w:tabs>
        <w:spacing w:before="240" w:after="240"/>
        <w:ind w:left="1276" w:right="1126"/>
        <w:jc w:val="center"/>
        <w:rPr>
          <w:rFonts w:ascii="Cambria" w:eastAsia="Cambria" w:hAnsi="Cambria" w:cs="Cambria"/>
          <w:b/>
          <w:color w:val="333333"/>
          <w:sz w:val="36"/>
          <w:szCs w:val="36"/>
          <w:lang w:val="en-US"/>
        </w:rPr>
      </w:pPr>
      <w:bookmarkStart w:id="0" w:name="_heading=h.kem232kgzdlk" w:colFirst="0" w:colLast="0"/>
      <w:bookmarkEnd w:id="0"/>
      <w:r w:rsidRPr="00554A7D">
        <w:rPr>
          <w:rFonts w:ascii="Cambria" w:eastAsia="Cambria" w:hAnsi="Cambria" w:cs="Cambria"/>
          <w:b/>
          <w:color w:val="333333"/>
          <w:sz w:val="36"/>
          <w:szCs w:val="36"/>
          <w:lang w:val="en-US"/>
        </w:rPr>
        <w:t xml:space="preserve">IMPLEMENTATION </w:t>
      </w:r>
      <w:r>
        <w:rPr>
          <w:rFonts w:ascii="Cambria" w:eastAsia="Cambria" w:hAnsi="Cambria" w:cs="Cambria"/>
          <w:b/>
          <w:color w:val="333333"/>
          <w:sz w:val="36"/>
          <w:szCs w:val="36"/>
          <w:lang w:val="en-US"/>
        </w:rPr>
        <w:t xml:space="preserve">BY THE REPUBLIC OF BELARUS </w:t>
      </w:r>
      <w:r w:rsidRPr="00554A7D">
        <w:rPr>
          <w:rFonts w:ascii="Cambria" w:eastAsia="Cambria" w:hAnsi="Cambria" w:cs="Cambria"/>
          <w:b/>
          <w:color w:val="333333"/>
          <w:sz w:val="36"/>
          <w:szCs w:val="36"/>
          <w:lang w:val="en-US"/>
        </w:rPr>
        <w:t>OF INTERNATIONAL COVENANT ON ECONOMIC, SOCIAL AND CULTURAL RIGHTS</w:t>
      </w:r>
    </w:p>
    <w:p w14:paraId="617FC111" w14:textId="77777777" w:rsidR="00780870" w:rsidRPr="00780870" w:rsidRDefault="00780870" w:rsidP="00F8568A">
      <w:pPr>
        <w:keepNext/>
        <w:keepLines/>
        <w:tabs>
          <w:tab w:val="right" w:pos="851"/>
        </w:tabs>
        <w:spacing w:before="240" w:after="240"/>
        <w:ind w:left="1560" w:right="1844"/>
        <w:jc w:val="center"/>
        <w:rPr>
          <w:rFonts w:ascii="Cambria" w:eastAsia="Cambria" w:hAnsi="Cambria" w:cs="Cambria"/>
          <w:color w:val="333333"/>
          <w:sz w:val="28"/>
          <w:szCs w:val="28"/>
          <w:lang w:val="en-US"/>
        </w:rPr>
      </w:pPr>
      <w:bookmarkStart w:id="1" w:name="_heading=h.stlze4n039ul" w:colFirst="0" w:colLast="0"/>
      <w:bookmarkEnd w:id="1"/>
      <w:r>
        <w:rPr>
          <w:rFonts w:ascii="Cambria" w:eastAsia="Cambria" w:hAnsi="Cambria" w:cs="Cambria"/>
          <w:color w:val="333333"/>
          <w:sz w:val="28"/>
          <w:szCs w:val="28"/>
          <w:lang w:val="en-US"/>
        </w:rPr>
        <w:t xml:space="preserve">Report </w:t>
      </w:r>
      <w:r w:rsidR="00F8568A">
        <w:rPr>
          <w:rFonts w:ascii="Cambria" w:eastAsia="Cambria" w:hAnsi="Cambria" w:cs="Cambria"/>
          <w:color w:val="333333"/>
          <w:sz w:val="28"/>
          <w:szCs w:val="28"/>
          <w:lang w:val="en-US"/>
        </w:rPr>
        <w:t>of</w:t>
      </w:r>
      <w:r w:rsidRPr="00780870">
        <w:rPr>
          <w:rFonts w:ascii="Cambria" w:eastAsia="Cambria" w:hAnsi="Cambria" w:cs="Cambria"/>
          <w:color w:val="333333"/>
          <w:sz w:val="28"/>
          <w:szCs w:val="28"/>
          <w:lang w:val="en-US"/>
        </w:rPr>
        <w:t xml:space="preserve"> the coalition of Belarusian human rights organizations</w:t>
      </w:r>
    </w:p>
    <w:p w14:paraId="7D1E9CC9" w14:textId="77777777" w:rsidR="00780870" w:rsidRDefault="00780870" w:rsidP="002C73DE">
      <w:pPr>
        <w:keepNext/>
        <w:keepLines/>
        <w:tabs>
          <w:tab w:val="right" w:pos="851"/>
        </w:tabs>
        <w:spacing w:before="240" w:after="240"/>
        <w:ind w:left="1133" w:right="1126"/>
        <w:jc w:val="center"/>
        <w:rPr>
          <w:rFonts w:ascii="Cambria" w:eastAsia="Cambria" w:hAnsi="Cambria" w:cs="Cambria"/>
          <w:b/>
          <w:color w:val="333333"/>
          <w:sz w:val="28"/>
          <w:szCs w:val="28"/>
          <w:lang w:val="en-US"/>
        </w:rPr>
      </w:pPr>
      <w:bookmarkStart w:id="2" w:name="_heading=h.4yfxk65pxwpa" w:colFirst="0" w:colLast="0"/>
      <w:bookmarkEnd w:id="2"/>
    </w:p>
    <w:p w14:paraId="1A71D5A4" w14:textId="77777777" w:rsidR="002C73DE" w:rsidRPr="00554A7D" w:rsidRDefault="002C73DE" w:rsidP="00F8568A">
      <w:pPr>
        <w:keepNext/>
        <w:keepLines/>
        <w:tabs>
          <w:tab w:val="right" w:pos="851"/>
        </w:tabs>
        <w:spacing w:before="240" w:after="240"/>
        <w:ind w:left="1701" w:right="1560"/>
        <w:jc w:val="center"/>
        <w:rPr>
          <w:rFonts w:ascii="Cambria" w:eastAsia="Cambria" w:hAnsi="Cambria" w:cs="Cambria"/>
          <w:b/>
          <w:color w:val="333333"/>
          <w:sz w:val="28"/>
          <w:szCs w:val="28"/>
          <w:lang w:val="en-US"/>
        </w:rPr>
      </w:pPr>
      <w:r w:rsidRPr="00554A7D">
        <w:rPr>
          <w:rFonts w:ascii="Cambria" w:eastAsia="Cambria" w:hAnsi="Cambria" w:cs="Cambria"/>
          <w:b/>
          <w:color w:val="333333"/>
          <w:sz w:val="28"/>
          <w:szCs w:val="28"/>
          <w:lang w:val="en-US"/>
        </w:rPr>
        <w:t>71st session of the Committee on Economic, Social and Cultural Rights</w:t>
      </w:r>
    </w:p>
    <w:p w14:paraId="1C1DA98E" w14:textId="77777777" w:rsidR="002C73DE" w:rsidRPr="00554A7D" w:rsidRDefault="002C73DE" w:rsidP="002C73DE">
      <w:pPr>
        <w:keepNext/>
        <w:keepLines/>
        <w:tabs>
          <w:tab w:val="right" w:pos="851"/>
        </w:tabs>
        <w:spacing w:before="240" w:after="240"/>
        <w:ind w:right="1"/>
        <w:jc w:val="center"/>
        <w:rPr>
          <w:rFonts w:ascii="Cambria" w:eastAsia="Cambria" w:hAnsi="Cambria" w:cs="Cambria"/>
          <w:b/>
          <w:color w:val="333333"/>
          <w:lang w:val="en-US"/>
        </w:rPr>
      </w:pPr>
      <w:bookmarkStart w:id="3" w:name="_heading=h.m43vaf1k2tmc" w:colFirst="0" w:colLast="0"/>
      <w:bookmarkStart w:id="4" w:name="_heading=h.bih4ugkluxr5" w:colFirst="0" w:colLast="0"/>
      <w:bookmarkStart w:id="5" w:name="_heading=h.tb3udei17n5x" w:colFirst="0" w:colLast="0"/>
      <w:bookmarkStart w:id="6" w:name="_heading=h.wq5w0qfurs1d" w:colFirst="0" w:colLast="0"/>
      <w:bookmarkEnd w:id="3"/>
      <w:bookmarkEnd w:id="4"/>
      <w:bookmarkEnd w:id="5"/>
      <w:bookmarkEnd w:id="6"/>
    </w:p>
    <w:p w14:paraId="38FE702C" w14:textId="77777777" w:rsidR="002C73DE" w:rsidRPr="00554A7D" w:rsidRDefault="002C73DE" w:rsidP="002C73DE">
      <w:pPr>
        <w:keepNext/>
        <w:keepLines/>
        <w:pBdr>
          <w:top w:val="nil"/>
          <w:left w:val="nil"/>
          <w:bottom w:val="nil"/>
          <w:right w:val="nil"/>
          <w:between w:val="nil"/>
        </w:pBdr>
        <w:tabs>
          <w:tab w:val="right" w:pos="851"/>
        </w:tabs>
        <w:spacing w:before="360" w:after="240"/>
        <w:ind w:right="1"/>
        <w:rPr>
          <w:rFonts w:ascii="Cambria" w:eastAsia="Cambria" w:hAnsi="Cambria" w:cs="Cambria"/>
          <w:b/>
          <w:color w:val="333333"/>
          <w:lang w:val="en-US"/>
        </w:rPr>
      </w:pPr>
      <w:bookmarkStart w:id="7" w:name="_heading=h.e7akkuhb0f6" w:colFirst="0" w:colLast="0"/>
      <w:bookmarkEnd w:id="7"/>
      <w:r w:rsidRPr="00554A7D">
        <w:rPr>
          <w:rFonts w:ascii="Cambria" w:hAnsi="Cambria"/>
          <w:lang w:val="en-US"/>
        </w:rPr>
        <w:br w:type="page"/>
      </w:r>
    </w:p>
    <w:p w14:paraId="14221BAF" w14:textId="77777777" w:rsidR="00554A7D" w:rsidRDefault="00554A7D" w:rsidP="00554A7D">
      <w:pPr>
        <w:pStyle w:val="berschrift1"/>
        <w:rPr>
          <w:rFonts w:ascii="Cambria" w:eastAsia="Cambria" w:hAnsi="Cambria"/>
          <w:b/>
          <w:color w:val="auto"/>
          <w:sz w:val="24"/>
          <w:szCs w:val="24"/>
          <w:lang w:val="en-US" w:eastAsia="ru-RU"/>
        </w:rPr>
      </w:pPr>
      <w:bookmarkStart w:id="8" w:name="_heading=h.9i1jhjtc7hkz" w:colFirst="0" w:colLast="0"/>
      <w:bookmarkStart w:id="9" w:name="_Toc92959038"/>
      <w:bookmarkStart w:id="10" w:name="_Toc92959636"/>
      <w:bookmarkStart w:id="11" w:name="_Toc92966851"/>
      <w:bookmarkEnd w:id="8"/>
      <w:r w:rsidRPr="00554A7D">
        <w:rPr>
          <w:rFonts w:ascii="Cambria" w:eastAsia="Cambria" w:hAnsi="Cambria"/>
          <w:b/>
          <w:color w:val="auto"/>
          <w:sz w:val="24"/>
          <w:szCs w:val="24"/>
          <w:lang w:val="en-US" w:eastAsia="ru-RU"/>
        </w:rPr>
        <w:lastRenderedPageBreak/>
        <w:t>Context</w:t>
      </w:r>
      <w:bookmarkEnd w:id="9"/>
      <w:bookmarkEnd w:id="10"/>
      <w:bookmarkEnd w:id="11"/>
    </w:p>
    <w:p w14:paraId="7B8CB7ED" w14:textId="77777777" w:rsidR="00F97EB5" w:rsidRPr="00F97EB5" w:rsidRDefault="00F97EB5" w:rsidP="00F97EB5">
      <w:pPr>
        <w:rPr>
          <w:lang w:val="en-US" w:eastAsia="ru-RU"/>
        </w:rPr>
      </w:pPr>
    </w:p>
    <w:sdt>
      <w:sdtPr>
        <w:rPr>
          <w:rFonts w:ascii="Cambria" w:hAnsi="Cambria"/>
        </w:rPr>
        <w:id w:val="694347501"/>
        <w:docPartObj>
          <w:docPartGallery w:val="Table of Contents"/>
          <w:docPartUnique/>
        </w:docPartObj>
      </w:sdtPr>
      <w:sdtEndPr>
        <w:rPr>
          <w:b/>
          <w:bCs/>
          <w:lang w:val="en-US"/>
        </w:rPr>
      </w:sdtEndPr>
      <w:sdtContent>
        <w:p w14:paraId="6078F781" w14:textId="77777777" w:rsidR="00435D56" w:rsidRPr="00435D56" w:rsidRDefault="00554A7D">
          <w:pPr>
            <w:pStyle w:val="Verzeichnis1"/>
            <w:tabs>
              <w:tab w:val="right" w:leader="dot" w:pos="8780"/>
            </w:tabs>
            <w:rPr>
              <w:rFonts w:ascii="Cambria" w:eastAsiaTheme="minorEastAsia" w:hAnsi="Cambria"/>
              <w:noProof/>
              <w:sz w:val="22"/>
              <w:lang w:val="en-US"/>
            </w:rPr>
          </w:pPr>
          <w:r w:rsidRPr="00435D56">
            <w:rPr>
              <w:rFonts w:ascii="Cambria" w:hAnsi="Cambria"/>
            </w:rPr>
            <w:fldChar w:fldCharType="begin"/>
          </w:r>
          <w:r w:rsidRPr="00435D56">
            <w:rPr>
              <w:rFonts w:ascii="Cambria" w:hAnsi="Cambria"/>
            </w:rPr>
            <w:instrText xml:space="preserve"> TOC \o "1-3" \h \z \u </w:instrText>
          </w:r>
          <w:r w:rsidRPr="00435D56">
            <w:rPr>
              <w:rFonts w:ascii="Cambria" w:hAnsi="Cambria"/>
            </w:rPr>
            <w:fldChar w:fldCharType="separate"/>
          </w:r>
          <w:hyperlink w:anchor="_Toc92966852" w:history="1">
            <w:r w:rsidR="00435D56" w:rsidRPr="00435D56">
              <w:rPr>
                <w:rStyle w:val="Hyperlink"/>
                <w:rFonts w:ascii="Cambria" w:eastAsia="Cambria" w:hAnsi="Cambria"/>
                <w:b/>
                <w:noProof/>
                <w:lang w:val="en-US" w:eastAsia="ru-RU"/>
              </w:rPr>
              <w:t>Introduction</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_Toc92966852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3</w:t>
            </w:r>
            <w:r w:rsidR="00435D56" w:rsidRPr="00435D56">
              <w:rPr>
                <w:rFonts w:ascii="Cambria" w:hAnsi="Cambria"/>
                <w:noProof/>
                <w:webHidden/>
              </w:rPr>
              <w:fldChar w:fldCharType="end"/>
            </w:r>
          </w:hyperlink>
        </w:p>
        <w:p w14:paraId="1BBC0C2C" w14:textId="77777777" w:rsidR="00435D56" w:rsidRPr="00435D56" w:rsidRDefault="004B7121">
          <w:pPr>
            <w:pStyle w:val="Verzeichnis1"/>
            <w:tabs>
              <w:tab w:val="right" w:leader="dot" w:pos="8780"/>
            </w:tabs>
            <w:rPr>
              <w:rFonts w:ascii="Cambria" w:eastAsiaTheme="minorEastAsia" w:hAnsi="Cambria"/>
              <w:noProof/>
              <w:sz w:val="22"/>
              <w:lang w:val="en-US"/>
            </w:rPr>
          </w:pPr>
          <w:hyperlink w:anchor="_Toc92966853" w:history="1">
            <w:r w:rsidR="00435D56" w:rsidRPr="00435D56">
              <w:rPr>
                <w:rStyle w:val="Hyperlink"/>
                <w:rFonts w:ascii="Cambria" w:eastAsia="Cambria" w:hAnsi="Cambria"/>
                <w:b/>
                <w:noProof/>
                <w:lang w:val="en-US" w:eastAsia="ru-RU"/>
              </w:rPr>
              <w:t>Legal and policy framework for preventing forced labour (Question 2)</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_Toc92966853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3</w:t>
            </w:r>
            <w:r w:rsidR="00435D56" w:rsidRPr="00435D56">
              <w:rPr>
                <w:rFonts w:ascii="Cambria" w:hAnsi="Cambria"/>
                <w:noProof/>
                <w:webHidden/>
              </w:rPr>
              <w:fldChar w:fldCharType="end"/>
            </w:r>
          </w:hyperlink>
        </w:p>
        <w:p w14:paraId="182BB493" w14:textId="77777777" w:rsidR="00435D56" w:rsidRPr="00435D56" w:rsidRDefault="004B7121">
          <w:pPr>
            <w:pStyle w:val="Verzeichnis1"/>
            <w:tabs>
              <w:tab w:val="right" w:leader="dot" w:pos="8780"/>
            </w:tabs>
            <w:rPr>
              <w:rFonts w:ascii="Cambria" w:eastAsiaTheme="minorEastAsia" w:hAnsi="Cambria"/>
              <w:noProof/>
              <w:sz w:val="22"/>
              <w:lang w:val="en-US"/>
            </w:rPr>
          </w:pPr>
          <w:hyperlink w:anchor="_Toc92966854" w:history="1">
            <w:r w:rsidR="00435D56" w:rsidRPr="00435D56">
              <w:rPr>
                <w:rStyle w:val="Hyperlink"/>
                <w:rFonts w:ascii="Cambria" w:eastAsia="Cambria" w:hAnsi="Cambria"/>
                <w:b/>
                <w:noProof/>
                <w:lang w:val="en-US" w:eastAsia="ru-RU"/>
              </w:rPr>
              <w:t>Non-discrimination</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_Toc92966854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4</w:t>
            </w:r>
            <w:r w:rsidR="00435D56" w:rsidRPr="00435D56">
              <w:rPr>
                <w:rFonts w:ascii="Cambria" w:hAnsi="Cambria"/>
                <w:noProof/>
                <w:webHidden/>
              </w:rPr>
              <w:fldChar w:fldCharType="end"/>
            </w:r>
          </w:hyperlink>
        </w:p>
        <w:p w14:paraId="5FBB34E8" w14:textId="77777777" w:rsidR="00435D56" w:rsidRPr="00435D56" w:rsidRDefault="004B7121">
          <w:pPr>
            <w:pStyle w:val="Verzeichnis2"/>
            <w:tabs>
              <w:tab w:val="right" w:leader="dot" w:pos="8780"/>
            </w:tabs>
            <w:rPr>
              <w:rFonts w:ascii="Cambria" w:eastAsiaTheme="minorEastAsia" w:hAnsi="Cambria"/>
              <w:noProof/>
              <w:sz w:val="22"/>
              <w:lang w:val="en-US"/>
            </w:rPr>
          </w:pPr>
          <w:hyperlink w:anchor="_Toc92966855" w:history="1">
            <w:r w:rsidR="00435D56" w:rsidRPr="00435D56">
              <w:rPr>
                <w:rStyle w:val="Hyperlink"/>
                <w:rFonts w:ascii="Cambria" w:eastAsia="Cambria" w:hAnsi="Cambria"/>
                <w:i/>
                <w:noProof/>
                <w:lang w:val="en-US"/>
              </w:rPr>
              <w:t>Progress made towards the adoption of a comprehensive anti-discrimination law (Question 7)</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_Toc92966855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4</w:t>
            </w:r>
            <w:r w:rsidR="00435D56" w:rsidRPr="00435D56">
              <w:rPr>
                <w:rFonts w:ascii="Cambria" w:hAnsi="Cambria"/>
                <w:noProof/>
                <w:webHidden/>
              </w:rPr>
              <w:fldChar w:fldCharType="end"/>
            </w:r>
          </w:hyperlink>
        </w:p>
        <w:p w14:paraId="2BE98964" w14:textId="77777777" w:rsidR="00435D56" w:rsidRPr="00435D56" w:rsidRDefault="004B7121">
          <w:pPr>
            <w:pStyle w:val="Verzeichnis2"/>
            <w:tabs>
              <w:tab w:val="right" w:leader="dot" w:pos="8780"/>
            </w:tabs>
            <w:rPr>
              <w:rFonts w:ascii="Cambria" w:eastAsiaTheme="minorEastAsia" w:hAnsi="Cambria"/>
              <w:noProof/>
              <w:sz w:val="22"/>
              <w:lang w:val="en-US"/>
            </w:rPr>
          </w:pPr>
          <w:hyperlink w:anchor="_Toc92966856" w:history="1">
            <w:r w:rsidR="00435D56" w:rsidRPr="00435D56">
              <w:rPr>
                <w:rStyle w:val="Hyperlink"/>
                <w:rFonts w:ascii="Cambria" w:eastAsia="Cambria" w:hAnsi="Cambria"/>
                <w:i/>
                <w:noProof/>
                <w:lang w:val="en-US"/>
              </w:rPr>
              <w:t>Steps taken to establish a national human rights institution (Question 8)</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_Toc92966856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5</w:t>
            </w:r>
            <w:r w:rsidR="00435D56" w:rsidRPr="00435D56">
              <w:rPr>
                <w:rFonts w:ascii="Cambria" w:hAnsi="Cambria"/>
                <w:noProof/>
                <w:webHidden/>
              </w:rPr>
              <w:fldChar w:fldCharType="end"/>
            </w:r>
          </w:hyperlink>
        </w:p>
        <w:p w14:paraId="39488464" w14:textId="77777777" w:rsidR="00435D56" w:rsidRPr="00435D56" w:rsidRDefault="004B7121">
          <w:pPr>
            <w:pStyle w:val="Verzeichnis2"/>
            <w:tabs>
              <w:tab w:val="right" w:leader="dot" w:pos="8780"/>
            </w:tabs>
            <w:rPr>
              <w:rFonts w:ascii="Cambria" w:eastAsiaTheme="minorEastAsia" w:hAnsi="Cambria"/>
              <w:noProof/>
              <w:sz w:val="22"/>
              <w:lang w:val="en-US"/>
            </w:rPr>
          </w:pPr>
          <w:hyperlink w:anchor="_Toc92966857" w:history="1">
            <w:r w:rsidR="00435D56" w:rsidRPr="00435D56">
              <w:rPr>
                <w:rStyle w:val="Hyperlink"/>
                <w:rFonts w:ascii="Cambria" w:eastAsia="Cambria" w:hAnsi="Cambria"/>
                <w:i/>
                <w:noProof/>
                <w:lang w:val="en-US"/>
              </w:rPr>
              <w:t>Enforcement of the law on HIV/AIDS (Question 9)</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_Toc92966857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5</w:t>
            </w:r>
            <w:r w:rsidR="00435D56" w:rsidRPr="00435D56">
              <w:rPr>
                <w:rFonts w:ascii="Cambria" w:hAnsi="Cambria"/>
                <w:noProof/>
                <w:webHidden/>
              </w:rPr>
              <w:fldChar w:fldCharType="end"/>
            </w:r>
          </w:hyperlink>
        </w:p>
        <w:p w14:paraId="2E0BB99C" w14:textId="77777777" w:rsidR="00435D56" w:rsidRPr="00435D56" w:rsidRDefault="004B7121">
          <w:pPr>
            <w:pStyle w:val="Verzeichnis2"/>
            <w:tabs>
              <w:tab w:val="right" w:leader="dot" w:pos="8780"/>
            </w:tabs>
            <w:rPr>
              <w:rFonts w:ascii="Cambria" w:eastAsiaTheme="minorEastAsia" w:hAnsi="Cambria"/>
              <w:noProof/>
              <w:sz w:val="22"/>
              <w:lang w:val="en-US"/>
            </w:rPr>
          </w:pPr>
          <w:hyperlink w:anchor="_Toc92966858" w:history="1">
            <w:r w:rsidR="00435D56" w:rsidRPr="00435D56">
              <w:rPr>
                <w:rStyle w:val="Hyperlink"/>
                <w:rFonts w:ascii="Cambria" w:eastAsia="Cambria" w:hAnsi="Cambria"/>
                <w:i/>
                <w:noProof/>
                <w:lang w:val="en-US"/>
              </w:rPr>
              <w:t>Enforcement of the regulations on the registration of civil society organizations working on Covenant-related issues (Question 10)</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_Toc92966858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5</w:t>
            </w:r>
            <w:r w:rsidR="00435D56" w:rsidRPr="00435D56">
              <w:rPr>
                <w:rFonts w:ascii="Cambria" w:hAnsi="Cambria"/>
                <w:noProof/>
                <w:webHidden/>
              </w:rPr>
              <w:fldChar w:fldCharType="end"/>
            </w:r>
          </w:hyperlink>
        </w:p>
        <w:p w14:paraId="12DC61E1" w14:textId="77777777" w:rsidR="00435D56" w:rsidRPr="00435D56" w:rsidRDefault="004B7121">
          <w:pPr>
            <w:pStyle w:val="Verzeichnis1"/>
            <w:tabs>
              <w:tab w:val="right" w:leader="dot" w:pos="8780"/>
            </w:tabs>
            <w:rPr>
              <w:rFonts w:ascii="Cambria" w:eastAsiaTheme="minorEastAsia" w:hAnsi="Cambria"/>
              <w:noProof/>
              <w:sz w:val="22"/>
              <w:lang w:val="en-US"/>
            </w:rPr>
          </w:pPr>
          <w:hyperlink w:anchor="_Toc92966859" w:history="1">
            <w:r w:rsidR="00435D56" w:rsidRPr="00435D56">
              <w:rPr>
                <w:rStyle w:val="Hyperlink"/>
                <w:rFonts w:ascii="Cambria" w:eastAsia="Cambria" w:hAnsi="Cambria"/>
                <w:b/>
                <w:noProof/>
                <w:lang w:val="en-US" w:eastAsia="ru-RU"/>
              </w:rPr>
              <w:t>Equal rights of men and women</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_Toc92966859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6</w:t>
            </w:r>
            <w:r w:rsidR="00435D56" w:rsidRPr="00435D56">
              <w:rPr>
                <w:rFonts w:ascii="Cambria" w:hAnsi="Cambria"/>
                <w:noProof/>
                <w:webHidden/>
              </w:rPr>
              <w:fldChar w:fldCharType="end"/>
            </w:r>
          </w:hyperlink>
        </w:p>
        <w:p w14:paraId="2BA39DCD" w14:textId="77777777" w:rsidR="00435D56" w:rsidRPr="00435D56" w:rsidRDefault="004B7121">
          <w:pPr>
            <w:pStyle w:val="Verzeichnis2"/>
            <w:tabs>
              <w:tab w:val="right" w:leader="dot" w:pos="8780"/>
            </w:tabs>
            <w:rPr>
              <w:rFonts w:ascii="Cambria" w:eastAsiaTheme="minorEastAsia" w:hAnsi="Cambria"/>
              <w:noProof/>
              <w:sz w:val="22"/>
              <w:lang w:val="en-US"/>
            </w:rPr>
          </w:pPr>
          <w:hyperlink w:anchor="_Toc92966860" w:history="1">
            <w:r w:rsidR="00435D56" w:rsidRPr="00435D56">
              <w:rPr>
                <w:rStyle w:val="Hyperlink"/>
                <w:rFonts w:ascii="Cambria" w:eastAsia="Cambria" w:hAnsi="Cambria"/>
                <w:i/>
                <w:noProof/>
                <w:lang w:val="en-US"/>
              </w:rPr>
              <w:t>The measures taken to remove the legal prohibition of women’s right to work (Question 11)</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_Toc92966860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6</w:t>
            </w:r>
            <w:r w:rsidR="00435D56" w:rsidRPr="00435D56">
              <w:rPr>
                <w:rFonts w:ascii="Cambria" w:hAnsi="Cambria"/>
                <w:noProof/>
                <w:webHidden/>
              </w:rPr>
              <w:fldChar w:fldCharType="end"/>
            </w:r>
          </w:hyperlink>
        </w:p>
        <w:p w14:paraId="3EE989A1" w14:textId="77777777" w:rsidR="00435D56" w:rsidRPr="00435D56" w:rsidRDefault="004B7121">
          <w:pPr>
            <w:pStyle w:val="Verzeichnis1"/>
            <w:tabs>
              <w:tab w:val="right" w:leader="dot" w:pos="8780"/>
            </w:tabs>
            <w:rPr>
              <w:rFonts w:ascii="Cambria" w:eastAsiaTheme="minorEastAsia" w:hAnsi="Cambria"/>
              <w:noProof/>
              <w:sz w:val="22"/>
              <w:lang w:val="en-US"/>
            </w:rPr>
          </w:pPr>
          <w:hyperlink w:anchor="_Toc92966861" w:history="1">
            <w:r w:rsidR="00435D56" w:rsidRPr="00435D56">
              <w:rPr>
                <w:rStyle w:val="Hyperlink"/>
                <w:rFonts w:ascii="Cambria" w:eastAsia="Cambria" w:hAnsi="Cambria"/>
                <w:b/>
                <w:noProof/>
                <w:lang w:val="en-US" w:eastAsia="ru-RU"/>
              </w:rPr>
              <w:t>Right to work</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_Toc92966861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7</w:t>
            </w:r>
            <w:r w:rsidR="00435D56" w:rsidRPr="00435D56">
              <w:rPr>
                <w:rFonts w:ascii="Cambria" w:hAnsi="Cambria"/>
                <w:noProof/>
                <w:webHidden/>
              </w:rPr>
              <w:fldChar w:fldCharType="end"/>
            </w:r>
          </w:hyperlink>
        </w:p>
        <w:p w14:paraId="2051BC42" w14:textId="77777777" w:rsidR="00435D56" w:rsidRPr="00435D56" w:rsidRDefault="004B7121">
          <w:pPr>
            <w:pStyle w:val="Verzeichnis2"/>
            <w:tabs>
              <w:tab w:val="right" w:leader="dot" w:pos="8780"/>
            </w:tabs>
            <w:rPr>
              <w:rFonts w:ascii="Cambria" w:eastAsiaTheme="minorEastAsia" w:hAnsi="Cambria"/>
              <w:noProof/>
              <w:sz w:val="22"/>
              <w:lang w:val="en-US"/>
            </w:rPr>
          </w:pPr>
          <w:hyperlink w:anchor="_Toc92966862" w:history="1">
            <w:r w:rsidR="00435D56" w:rsidRPr="00435D56">
              <w:rPr>
                <w:rStyle w:val="Hyperlink"/>
                <w:rFonts w:ascii="Cambria" w:eastAsia="Cambria" w:hAnsi="Cambria"/>
                <w:i/>
                <w:noProof/>
                <w:lang w:val="en-US"/>
              </w:rPr>
              <w:t>The right to work – state employment policy</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_Toc92966862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7</w:t>
            </w:r>
            <w:r w:rsidR="00435D56" w:rsidRPr="00435D56">
              <w:rPr>
                <w:rFonts w:ascii="Cambria" w:hAnsi="Cambria"/>
                <w:noProof/>
                <w:webHidden/>
              </w:rPr>
              <w:fldChar w:fldCharType="end"/>
            </w:r>
          </w:hyperlink>
        </w:p>
        <w:p w14:paraId="7AAFF07D" w14:textId="77777777" w:rsidR="00435D56" w:rsidRPr="00435D56" w:rsidRDefault="004B7121">
          <w:pPr>
            <w:pStyle w:val="Verzeichnis2"/>
            <w:tabs>
              <w:tab w:val="right" w:leader="dot" w:pos="8780"/>
            </w:tabs>
            <w:rPr>
              <w:rFonts w:ascii="Cambria" w:eastAsiaTheme="minorEastAsia" w:hAnsi="Cambria"/>
              <w:noProof/>
              <w:sz w:val="22"/>
              <w:lang w:val="en-US"/>
            </w:rPr>
          </w:pPr>
          <w:hyperlink w:anchor="_Toc92966863" w:history="1">
            <w:r w:rsidR="00435D56" w:rsidRPr="00435D56">
              <w:rPr>
                <w:rStyle w:val="Hyperlink"/>
                <w:rFonts w:ascii="Cambria" w:eastAsia="Cambria" w:hAnsi="Cambria"/>
                <w:i/>
                <w:noProof/>
                <w:lang w:val="en-US"/>
              </w:rPr>
              <w:t>The right to work – the right of women to equal access and return to the labour market</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_Toc92966863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7</w:t>
            </w:r>
            <w:r w:rsidR="00435D56" w:rsidRPr="00435D56">
              <w:rPr>
                <w:rFonts w:ascii="Cambria" w:hAnsi="Cambria"/>
                <w:noProof/>
                <w:webHidden/>
              </w:rPr>
              <w:fldChar w:fldCharType="end"/>
            </w:r>
          </w:hyperlink>
        </w:p>
        <w:p w14:paraId="4AA9D44F" w14:textId="77777777" w:rsidR="00435D56" w:rsidRPr="00435D56" w:rsidRDefault="004B7121">
          <w:pPr>
            <w:pStyle w:val="Verzeichnis2"/>
            <w:tabs>
              <w:tab w:val="right" w:leader="dot" w:pos="8780"/>
            </w:tabs>
            <w:rPr>
              <w:rFonts w:ascii="Cambria" w:eastAsiaTheme="minorEastAsia" w:hAnsi="Cambria"/>
              <w:noProof/>
              <w:sz w:val="22"/>
              <w:lang w:val="en-US"/>
            </w:rPr>
          </w:pPr>
          <w:hyperlink w:anchor="_Toc92966864" w:history="1">
            <w:r w:rsidR="00435D56" w:rsidRPr="00435D56">
              <w:rPr>
                <w:rStyle w:val="Hyperlink"/>
                <w:rFonts w:ascii="Cambria" w:eastAsia="Cambria" w:hAnsi="Cambria"/>
                <w:i/>
                <w:noProof/>
                <w:lang w:val="en-US"/>
              </w:rPr>
              <w:t>The right to work of persons with disabilities</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_Toc92966864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8</w:t>
            </w:r>
            <w:r w:rsidR="00435D56" w:rsidRPr="00435D56">
              <w:rPr>
                <w:rFonts w:ascii="Cambria" w:hAnsi="Cambria"/>
                <w:noProof/>
                <w:webHidden/>
              </w:rPr>
              <w:fldChar w:fldCharType="end"/>
            </w:r>
          </w:hyperlink>
        </w:p>
        <w:p w14:paraId="7042BFED" w14:textId="77777777" w:rsidR="00435D56" w:rsidRPr="00435D56" w:rsidRDefault="004B7121">
          <w:pPr>
            <w:pStyle w:val="Verzeichnis2"/>
            <w:tabs>
              <w:tab w:val="right" w:leader="dot" w:pos="8780"/>
            </w:tabs>
            <w:rPr>
              <w:rFonts w:ascii="Cambria" w:eastAsiaTheme="minorEastAsia" w:hAnsi="Cambria"/>
              <w:noProof/>
              <w:sz w:val="22"/>
              <w:lang w:val="en-US"/>
            </w:rPr>
          </w:pPr>
          <w:hyperlink w:anchor="_Toc92966865" w:history="1">
            <w:r w:rsidR="00435D56" w:rsidRPr="00435D56">
              <w:rPr>
                <w:rStyle w:val="Hyperlink"/>
                <w:rFonts w:ascii="Cambria" w:eastAsia="Cambria" w:hAnsi="Cambria"/>
                <w:i/>
                <w:noProof/>
                <w:lang w:val="en-US"/>
              </w:rPr>
              <w:t>The right to work – COVID-19 context</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_Toc92966865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9</w:t>
            </w:r>
            <w:r w:rsidR="00435D56" w:rsidRPr="00435D56">
              <w:rPr>
                <w:rFonts w:ascii="Cambria" w:hAnsi="Cambria"/>
                <w:noProof/>
                <w:webHidden/>
              </w:rPr>
              <w:fldChar w:fldCharType="end"/>
            </w:r>
          </w:hyperlink>
        </w:p>
        <w:p w14:paraId="4BC9D026" w14:textId="77777777" w:rsidR="00435D56" w:rsidRPr="00435D56" w:rsidRDefault="004B7121">
          <w:pPr>
            <w:pStyle w:val="Verzeichnis2"/>
            <w:tabs>
              <w:tab w:val="right" w:leader="dot" w:pos="8780"/>
            </w:tabs>
            <w:rPr>
              <w:rFonts w:ascii="Cambria" w:eastAsiaTheme="minorEastAsia" w:hAnsi="Cambria"/>
              <w:noProof/>
              <w:sz w:val="22"/>
              <w:lang w:val="en-US"/>
            </w:rPr>
          </w:pPr>
          <w:hyperlink w:anchor="_Toc92966866" w:history="1">
            <w:r w:rsidR="00435D56" w:rsidRPr="00435D56">
              <w:rPr>
                <w:rStyle w:val="Hyperlink"/>
                <w:rFonts w:ascii="Cambria" w:eastAsia="Cambria" w:hAnsi="Cambria"/>
                <w:i/>
                <w:noProof/>
                <w:lang w:val="en-US"/>
              </w:rPr>
              <w:t>The right to work – political crisis in Belarus</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_Toc92966866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9</w:t>
            </w:r>
            <w:r w:rsidR="00435D56" w:rsidRPr="00435D56">
              <w:rPr>
                <w:rFonts w:ascii="Cambria" w:hAnsi="Cambria"/>
                <w:noProof/>
                <w:webHidden/>
              </w:rPr>
              <w:fldChar w:fldCharType="end"/>
            </w:r>
          </w:hyperlink>
        </w:p>
        <w:p w14:paraId="18430EC2" w14:textId="77777777" w:rsidR="00435D56" w:rsidRPr="00435D56" w:rsidRDefault="004B7121">
          <w:pPr>
            <w:pStyle w:val="Verzeichnis1"/>
            <w:tabs>
              <w:tab w:val="right" w:leader="dot" w:pos="8780"/>
            </w:tabs>
            <w:rPr>
              <w:rFonts w:ascii="Cambria" w:eastAsiaTheme="minorEastAsia" w:hAnsi="Cambria"/>
              <w:noProof/>
              <w:sz w:val="22"/>
              <w:lang w:val="en-US"/>
            </w:rPr>
          </w:pPr>
          <w:hyperlink w:anchor="_Toc92966867" w:history="1">
            <w:r w:rsidR="00435D56" w:rsidRPr="00435D56">
              <w:rPr>
                <w:rStyle w:val="Hyperlink"/>
                <w:rFonts w:ascii="Cambria" w:eastAsia="Cambria" w:hAnsi="Cambria"/>
                <w:b/>
                <w:noProof/>
                <w:lang w:val="en-US" w:eastAsia="ru-RU"/>
              </w:rPr>
              <w:t>Trade union rights</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_Toc92966867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11</w:t>
            </w:r>
            <w:r w:rsidR="00435D56" w:rsidRPr="00435D56">
              <w:rPr>
                <w:rFonts w:ascii="Cambria" w:hAnsi="Cambria"/>
                <w:noProof/>
                <w:webHidden/>
              </w:rPr>
              <w:fldChar w:fldCharType="end"/>
            </w:r>
          </w:hyperlink>
        </w:p>
        <w:p w14:paraId="5F99F0DB" w14:textId="77777777" w:rsidR="00435D56" w:rsidRPr="00435D56" w:rsidRDefault="004B7121">
          <w:pPr>
            <w:pStyle w:val="Verzeichnis1"/>
            <w:tabs>
              <w:tab w:val="right" w:leader="dot" w:pos="8780"/>
            </w:tabs>
            <w:rPr>
              <w:rFonts w:ascii="Cambria" w:eastAsiaTheme="minorEastAsia" w:hAnsi="Cambria"/>
              <w:noProof/>
              <w:sz w:val="22"/>
              <w:lang w:val="en-US"/>
            </w:rPr>
          </w:pPr>
          <w:hyperlink w:anchor="_Toc92966868" w:history="1">
            <w:r w:rsidR="00435D56" w:rsidRPr="00435D56">
              <w:rPr>
                <w:rStyle w:val="Hyperlink"/>
                <w:rFonts w:ascii="Cambria" w:eastAsia="Cambria" w:hAnsi="Cambria"/>
                <w:b/>
                <w:noProof/>
                <w:lang w:val="en-US" w:eastAsia="ru-RU"/>
              </w:rPr>
              <w:t>Right to social security</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_Toc92966868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11</w:t>
            </w:r>
            <w:r w:rsidR="00435D56" w:rsidRPr="00435D56">
              <w:rPr>
                <w:rFonts w:ascii="Cambria" w:hAnsi="Cambria"/>
                <w:noProof/>
                <w:webHidden/>
              </w:rPr>
              <w:fldChar w:fldCharType="end"/>
            </w:r>
          </w:hyperlink>
        </w:p>
        <w:p w14:paraId="2FB9ED3B" w14:textId="77777777" w:rsidR="00435D56" w:rsidRPr="00435D56" w:rsidRDefault="004B7121">
          <w:pPr>
            <w:pStyle w:val="Verzeichnis1"/>
            <w:tabs>
              <w:tab w:val="right" w:leader="dot" w:pos="8780"/>
            </w:tabs>
            <w:rPr>
              <w:rFonts w:ascii="Cambria" w:eastAsiaTheme="minorEastAsia" w:hAnsi="Cambria"/>
              <w:noProof/>
              <w:sz w:val="22"/>
              <w:lang w:val="en-US"/>
            </w:rPr>
          </w:pPr>
          <w:hyperlink w:anchor="_Toc92966869" w:history="1">
            <w:r w:rsidR="00435D56" w:rsidRPr="00435D56">
              <w:rPr>
                <w:rStyle w:val="Hyperlink"/>
                <w:rFonts w:ascii="Cambria" w:eastAsia="Cambria" w:hAnsi="Cambria"/>
                <w:b/>
                <w:noProof/>
                <w:lang w:val="en-US" w:eastAsia="ru-RU"/>
              </w:rPr>
              <w:t>Protection of the family and children</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_Toc92966869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12</w:t>
            </w:r>
            <w:r w:rsidR="00435D56" w:rsidRPr="00435D56">
              <w:rPr>
                <w:rFonts w:ascii="Cambria" w:hAnsi="Cambria"/>
                <w:noProof/>
                <w:webHidden/>
              </w:rPr>
              <w:fldChar w:fldCharType="end"/>
            </w:r>
          </w:hyperlink>
        </w:p>
        <w:p w14:paraId="0ACECAF3" w14:textId="77777777" w:rsidR="00435D56" w:rsidRPr="00435D56" w:rsidRDefault="004B7121">
          <w:pPr>
            <w:pStyle w:val="Verzeichnis2"/>
            <w:tabs>
              <w:tab w:val="right" w:leader="dot" w:pos="8780"/>
            </w:tabs>
            <w:rPr>
              <w:rFonts w:ascii="Cambria" w:eastAsiaTheme="minorEastAsia" w:hAnsi="Cambria"/>
              <w:noProof/>
              <w:sz w:val="22"/>
              <w:lang w:val="en-US"/>
            </w:rPr>
          </w:pPr>
          <w:hyperlink w:anchor="_Toc92966870" w:history="1">
            <w:r w:rsidR="00435D56" w:rsidRPr="00435D56">
              <w:rPr>
                <w:rStyle w:val="Hyperlink"/>
                <w:rFonts w:ascii="Cambria" w:eastAsia="Cambria" w:hAnsi="Cambria"/>
                <w:i/>
                <w:noProof/>
                <w:lang w:val="en-US"/>
              </w:rPr>
              <w:t>Violence against children</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_Toc92966870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12</w:t>
            </w:r>
            <w:r w:rsidR="00435D56" w:rsidRPr="00435D56">
              <w:rPr>
                <w:rFonts w:ascii="Cambria" w:hAnsi="Cambria"/>
                <w:noProof/>
                <w:webHidden/>
              </w:rPr>
              <w:fldChar w:fldCharType="end"/>
            </w:r>
          </w:hyperlink>
        </w:p>
        <w:p w14:paraId="3A4C8FF0" w14:textId="77777777" w:rsidR="00435D56" w:rsidRPr="00435D56" w:rsidRDefault="004B7121">
          <w:pPr>
            <w:pStyle w:val="Verzeichnis1"/>
            <w:tabs>
              <w:tab w:val="right" w:leader="dot" w:pos="8780"/>
            </w:tabs>
            <w:rPr>
              <w:rFonts w:ascii="Cambria" w:eastAsiaTheme="minorEastAsia" w:hAnsi="Cambria"/>
              <w:noProof/>
              <w:sz w:val="22"/>
              <w:lang w:val="en-US"/>
            </w:rPr>
          </w:pPr>
          <w:hyperlink w:anchor="_Toc92966871" w:history="1">
            <w:r w:rsidR="00435D56" w:rsidRPr="00435D56">
              <w:rPr>
                <w:rStyle w:val="Hyperlink"/>
                <w:rFonts w:ascii="Cambria" w:eastAsia="Cambria" w:hAnsi="Cambria"/>
                <w:b/>
                <w:noProof/>
                <w:lang w:val="en-US" w:eastAsia="ru-RU"/>
              </w:rPr>
              <w:t>Right to an adequate standard of living</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_Toc92966871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12</w:t>
            </w:r>
            <w:r w:rsidR="00435D56" w:rsidRPr="00435D56">
              <w:rPr>
                <w:rFonts w:ascii="Cambria" w:hAnsi="Cambria"/>
                <w:noProof/>
                <w:webHidden/>
              </w:rPr>
              <w:fldChar w:fldCharType="end"/>
            </w:r>
          </w:hyperlink>
        </w:p>
        <w:p w14:paraId="263AC4DA" w14:textId="77777777" w:rsidR="00435D56" w:rsidRPr="00435D56" w:rsidRDefault="004B7121">
          <w:pPr>
            <w:pStyle w:val="Verzeichnis2"/>
            <w:tabs>
              <w:tab w:val="right" w:leader="dot" w:pos="8780"/>
            </w:tabs>
            <w:rPr>
              <w:rFonts w:ascii="Cambria" w:eastAsiaTheme="minorEastAsia" w:hAnsi="Cambria"/>
              <w:noProof/>
              <w:sz w:val="22"/>
              <w:lang w:val="en-US"/>
            </w:rPr>
          </w:pPr>
          <w:hyperlink w:anchor="_Toc92966872" w:history="1">
            <w:r w:rsidR="00435D56" w:rsidRPr="00435D56">
              <w:rPr>
                <w:rStyle w:val="Hyperlink"/>
                <w:rFonts w:ascii="Cambria" w:eastAsia="Cambria" w:hAnsi="Cambria"/>
                <w:i/>
                <w:noProof/>
                <w:lang w:val="en-US"/>
              </w:rPr>
              <w:t>Homeless people and the right to housing (Question 20)</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_Toc92966872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12</w:t>
            </w:r>
            <w:r w:rsidR="00435D56" w:rsidRPr="00435D56">
              <w:rPr>
                <w:rFonts w:ascii="Cambria" w:hAnsi="Cambria"/>
                <w:noProof/>
                <w:webHidden/>
              </w:rPr>
              <w:fldChar w:fldCharType="end"/>
            </w:r>
          </w:hyperlink>
        </w:p>
        <w:p w14:paraId="379EB0CB" w14:textId="77777777" w:rsidR="00435D56" w:rsidRPr="00435D56" w:rsidRDefault="004B7121">
          <w:pPr>
            <w:pStyle w:val="Verzeichnis2"/>
            <w:tabs>
              <w:tab w:val="right" w:leader="dot" w:pos="8780"/>
            </w:tabs>
            <w:rPr>
              <w:rFonts w:ascii="Cambria" w:eastAsiaTheme="minorEastAsia" w:hAnsi="Cambria"/>
              <w:noProof/>
              <w:sz w:val="22"/>
              <w:lang w:val="en-US"/>
            </w:rPr>
          </w:pPr>
          <w:hyperlink w:anchor="_Toc92966873" w:history="1">
            <w:r w:rsidR="00435D56" w:rsidRPr="00435D56">
              <w:rPr>
                <w:rStyle w:val="Hyperlink"/>
                <w:rFonts w:ascii="Cambria" w:eastAsia="Cambria" w:hAnsi="Cambria"/>
                <w:i/>
                <w:noProof/>
                <w:lang w:val="en-US"/>
              </w:rPr>
              <w:t>Living standard for children</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_Toc92966873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13</w:t>
            </w:r>
            <w:r w:rsidR="00435D56" w:rsidRPr="00435D56">
              <w:rPr>
                <w:rFonts w:ascii="Cambria" w:hAnsi="Cambria"/>
                <w:noProof/>
                <w:webHidden/>
              </w:rPr>
              <w:fldChar w:fldCharType="end"/>
            </w:r>
          </w:hyperlink>
        </w:p>
        <w:p w14:paraId="5DF12E2A" w14:textId="77777777" w:rsidR="00435D56" w:rsidRPr="00435D56" w:rsidRDefault="004B7121">
          <w:pPr>
            <w:pStyle w:val="Verzeichnis1"/>
            <w:tabs>
              <w:tab w:val="right" w:leader="dot" w:pos="8780"/>
            </w:tabs>
            <w:rPr>
              <w:rFonts w:ascii="Cambria" w:eastAsiaTheme="minorEastAsia" w:hAnsi="Cambria"/>
              <w:noProof/>
              <w:sz w:val="22"/>
              <w:lang w:val="en-US"/>
            </w:rPr>
          </w:pPr>
          <w:hyperlink w:anchor="_Toc92966874" w:history="1">
            <w:r w:rsidR="00435D56" w:rsidRPr="00435D56">
              <w:rPr>
                <w:rStyle w:val="Hyperlink"/>
                <w:rFonts w:ascii="Cambria" w:eastAsia="Cambria" w:hAnsi="Cambria"/>
                <w:b/>
                <w:noProof/>
                <w:lang w:val="en-US" w:eastAsia="ru-RU"/>
              </w:rPr>
              <w:t>Right to physical and mental health</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_Toc92966874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14</w:t>
            </w:r>
            <w:r w:rsidR="00435D56" w:rsidRPr="00435D56">
              <w:rPr>
                <w:rFonts w:ascii="Cambria" w:hAnsi="Cambria"/>
                <w:noProof/>
                <w:webHidden/>
              </w:rPr>
              <w:fldChar w:fldCharType="end"/>
            </w:r>
          </w:hyperlink>
        </w:p>
        <w:p w14:paraId="0884F9F9" w14:textId="77777777" w:rsidR="00435D56" w:rsidRPr="00435D56" w:rsidRDefault="004B7121">
          <w:pPr>
            <w:pStyle w:val="Verzeichnis2"/>
            <w:tabs>
              <w:tab w:val="right" w:leader="dot" w:pos="8780"/>
            </w:tabs>
            <w:rPr>
              <w:rFonts w:ascii="Cambria" w:eastAsiaTheme="minorEastAsia" w:hAnsi="Cambria"/>
              <w:noProof/>
              <w:sz w:val="22"/>
              <w:lang w:val="en-US"/>
            </w:rPr>
          </w:pPr>
          <w:hyperlink w:anchor="_Toc92966875" w:history="1">
            <w:r w:rsidR="00435D56" w:rsidRPr="00435D56">
              <w:rPr>
                <w:rStyle w:val="Hyperlink"/>
                <w:rFonts w:ascii="Cambria" w:eastAsia="Cambria" w:hAnsi="Cambria"/>
                <w:i/>
                <w:noProof/>
                <w:lang w:val="en-US"/>
              </w:rPr>
              <w:t>The COVID-19 context</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_Toc92966875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14</w:t>
            </w:r>
            <w:r w:rsidR="00435D56" w:rsidRPr="00435D56">
              <w:rPr>
                <w:rFonts w:ascii="Cambria" w:hAnsi="Cambria"/>
                <w:noProof/>
                <w:webHidden/>
              </w:rPr>
              <w:fldChar w:fldCharType="end"/>
            </w:r>
          </w:hyperlink>
        </w:p>
        <w:p w14:paraId="70766A78" w14:textId="77777777" w:rsidR="00435D56" w:rsidRPr="00435D56" w:rsidRDefault="004B7121">
          <w:pPr>
            <w:pStyle w:val="Verzeichnis2"/>
            <w:tabs>
              <w:tab w:val="right" w:leader="dot" w:pos="8780"/>
            </w:tabs>
            <w:rPr>
              <w:rFonts w:ascii="Cambria" w:eastAsiaTheme="minorEastAsia" w:hAnsi="Cambria"/>
              <w:noProof/>
              <w:sz w:val="22"/>
              <w:lang w:val="en-US"/>
            </w:rPr>
          </w:pPr>
          <w:hyperlink w:anchor="_Toc92966876" w:history="1">
            <w:r w:rsidR="00435D56" w:rsidRPr="00435D56">
              <w:rPr>
                <w:rStyle w:val="Hyperlink"/>
                <w:rFonts w:ascii="Cambria" w:eastAsia="Cambria" w:hAnsi="Cambria"/>
                <w:i/>
                <w:noProof/>
                <w:lang w:val="en-US"/>
              </w:rPr>
              <w:t>The right to health in places of deprivation of liberty</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_Toc92966876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16</w:t>
            </w:r>
            <w:r w:rsidR="00435D56" w:rsidRPr="00435D56">
              <w:rPr>
                <w:rFonts w:ascii="Cambria" w:hAnsi="Cambria"/>
                <w:noProof/>
                <w:webHidden/>
              </w:rPr>
              <w:fldChar w:fldCharType="end"/>
            </w:r>
          </w:hyperlink>
        </w:p>
        <w:p w14:paraId="09DF7376" w14:textId="77777777" w:rsidR="00435D56" w:rsidRPr="00435D56" w:rsidRDefault="004B7121">
          <w:pPr>
            <w:pStyle w:val="Verzeichnis2"/>
            <w:tabs>
              <w:tab w:val="right" w:leader="dot" w:pos="8780"/>
            </w:tabs>
            <w:rPr>
              <w:rFonts w:ascii="Cambria" w:eastAsiaTheme="minorEastAsia" w:hAnsi="Cambria"/>
              <w:noProof/>
              <w:sz w:val="22"/>
              <w:lang w:val="en-US"/>
            </w:rPr>
          </w:pPr>
          <w:hyperlink w:anchor="_Toc92966877" w:history="1">
            <w:r w:rsidR="00435D56" w:rsidRPr="00435D56">
              <w:rPr>
                <w:rStyle w:val="Hyperlink"/>
                <w:rFonts w:ascii="Cambria" w:eastAsia="Cambria" w:hAnsi="Cambria"/>
                <w:i/>
                <w:noProof/>
                <w:lang w:val="en-US"/>
              </w:rPr>
              <w:t>Maternal, child and reproductive health (Question 26)</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_Toc92966877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16</w:t>
            </w:r>
            <w:r w:rsidR="00435D56" w:rsidRPr="00435D56">
              <w:rPr>
                <w:rFonts w:ascii="Cambria" w:hAnsi="Cambria"/>
                <w:noProof/>
                <w:webHidden/>
              </w:rPr>
              <w:fldChar w:fldCharType="end"/>
            </w:r>
          </w:hyperlink>
        </w:p>
        <w:p w14:paraId="5C5D1EB4" w14:textId="77777777" w:rsidR="00435D56" w:rsidRPr="00435D56" w:rsidRDefault="004B7121">
          <w:pPr>
            <w:pStyle w:val="Verzeichnis1"/>
            <w:tabs>
              <w:tab w:val="right" w:leader="dot" w:pos="8780"/>
            </w:tabs>
            <w:rPr>
              <w:rFonts w:ascii="Cambria" w:eastAsiaTheme="minorEastAsia" w:hAnsi="Cambria"/>
              <w:noProof/>
              <w:sz w:val="22"/>
              <w:lang w:val="en-US"/>
            </w:rPr>
          </w:pPr>
          <w:hyperlink w:anchor="_Toc92966878" w:history="1">
            <w:r w:rsidR="00435D56" w:rsidRPr="00435D56">
              <w:rPr>
                <w:rStyle w:val="Hyperlink"/>
                <w:rFonts w:ascii="Cambria" w:eastAsia="Cambria" w:hAnsi="Cambria"/>
                <w:b/>
                <w:noProof/>
                <w:lang w:val="en-US" w:eastAsia="ru-RU"/>
              </w:rPr>
              <w:t>Right to education</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_Toc92966878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17</w:t>
            </w:r>
            <w:r w:rsidR="00435D56" w:rsidRPr="00435D56">
              <w:rPr>
                <w:rFonts w:ascii="Cambria" w:hAnsi="Cambria"/>
                <w:noProof/>
                <w:webHidden/>
              </w:rPr>
              <w:fldChar w:fldCharType="end"/>
            </w:r>
          </w:hyperlink>
        </w:p>
        <w:p w14:paraId="7B6FB900" w14:textId="77777777" w:rsidR="00435D56" w:rsidRPr="00435D56" w:rsidRDefault="004B7121">
          <w:pPr>
            <w:pStyle w:val="Verzeichnis1"/>
            <w:tabs>
              <w:tab w:val="right" w:leader="dot" w:pos="8780"/>
            </w:tabs>
            <w:rPr>
              <w:rFonts w:ascii="Cambria" w:eastAsiaTheme="minorEastAsia" w:hAnsi="Cambria"/>
              <w:noProof/>
              <w:sz w:val="22"/>
              <w:lang w:val="en-US"/>
            </w:rPr>
          </w:pPr>
          <w:hyperlink w:anchor="_Toc92966879" w:history="1">
            <w:r w:rsidR="00435D56" w:rsidRPr="00435D56">
              <w:rPr>
                <w:rStyle w:val="Hyperlink"/>
                <w:rFonts w:ascii="Cambria" w:eastAsia="Cambria" w:hAnsi="Cambria"/>
                <w:b/>
                <w:noProof/>
                <w:lang w:val="en-US" w:eastAsia="ru-RU"/>
              </w:rPr>
              <w:t>Cultural rights</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_Toc92966879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19</w:t>
            </w:r>
            <w:r w:rsidR="00435D56" w:rsidRPr="00435D56">
              <w:rPr>
                <w:rFonts w:ascii="Cambria" w:hAnsi="Cambria"/>
                <w:noProof/>
                <w:webHidden/>
              </w:rPr>
              <w:fldChar w:fldCharType="end"/>
            </w:r>
          </w:hyperlink>
        </w:p>
        <w:p w14:paraId="08193E7F" w14:textId="77777777" w:rsidR="00435D56" w:rsidRPr="00435D56" w:rsidRDefault="004B7121">
          <w:pPr>
            <w:pStyle w:val="Verzeichnis2"/>
            <w:tabs>
              <w:tab w:val="right" w:leader="dot" w:pos="8780"/>
            </w:tabs>
            <w:rPr>
              <w:rFonts w:ascii="Cambria" w:eastAsiaTheme="minorEastAsia" w:hAnsi="Cambria"/>
              <w:noProof/>
              <w:sz w:val="22"/>
              <w:lang w:val="en-US"/>
            </w:rPr>
          </w:pPr>
          <w:hyperlink w:anchor="_Toc92966880" w:history="1">
            <w:r w:rsidR="00435D56" w:rsidRPr="00435D56">
              <w:rPr>
                <w:rStyle w:val="Hyperlink"/>
                <w:rFonts w:ascii="Cambria" w:eastAsia="Cambria" w:hAnsi="Cambria"/>
                <w:i/>
                <w:noProof/>
                <w:lang w:val="en-US"/>
              </w:rPr>
              <w:t>Access to education in native language (Question 29)</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_Toc92966880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19</w:t>
            </w:r>
            <w:r w:rsidR="00435D56" w:rsidRPr="00435D56">
              <w:rPr>
                <w:rFonts w:ascii="Cambria" w:hAnsi="Cambria"/>
                <w:noProof/>
                <w:webHidden/>
              </w:rPr>
              <w:fldChar w:fldCharType="end"/>
            </w:r>
          </w:hyperlink>
        </w:p>
        <w:p w14:paraId="4B7F4D9A" w14:textId="77777777" w:rsidR="00435D56" w:rsidRPr="00435D56" w:rsidRDefault="004B7121">
          <w:pPr>
            <w:pStyle w:val="Verzeichnis1"/>
            <w:tabs>
              <w:tab w:val="right" w:leader="dot" w:pos="8780"/>
            </w:tabs>
            <w:rPr>
              <w:rFonts w:ascii="Cambria" w:eastAsiaTheme="minorEastAsia" w:hAnsi="Cambria"/>
              <w:noProof/>
              <w:sz w:val="22"/>
              <w:lang w:val="en-US"/>
            </w:rPr>
          </w:pPr>
          <w:hyperlink w:anchor="_Toc92966881" w:history="1">
            <w:r w:rsidR="00435D56" w:rsidRPr="00435D56">
              <w:rPr>
                <w:rStyle w:val="Hyperlink"/>
                <w:rFonts w:ascii="Cambria" w:eastAsia="Cambria" w:hAnsi="Cambria"/>
                <w:b/>
                <w:noProof/>
                <w:lang w:val="en-US" w:eastAsia="ru-RU"/>
              </w:rPr>
              <w:t>Other issues</w:t>
            </w:r>
            <w:r w:rsidR="00435D56" w:rsidRPr="00435D56">
              <w:rPr>
                <w:rFonts w:ascii="Cambria" w:hAnsi="Cambria"/>
                <w:noProof/>
                <w:webHidden/>
              </w:rPr>
              <w:tab/>
            </w:r>
            <w:r w:rsidR="00435D56" w:rsidRPr="00435D56">
              <w:rPr>
                <w:rFonts w:ascii="Cambria" w:hAnsi="Cambria"/>
                <w:noProof/>
                <w:webHidden/>
              </w:rPr>
              <w:fldChar w:fldCharType="begin"/>
            </w:r>
            <w:r w:rsidR="00435D56" w:rsidRPr="00435D56">
              <w:rPr>
                <w:rFonts w:ascii="Cambria" w:hAnsi="Cambria"/>
                <w:noProof/>
                <w:webHidden/>
              </w:rPr>
              <w:instrText xml:space="preserve"> PAGEREF _Toc92966881 \h </w:instrText>
            </w:r>
            <w:r w:rsidR="00435D56" w:rsidRPr="00435D56">
              <w:rPr>
                <w:rFonts w:ascii="Cambria" w:hAnsi="Cambria"/>
                <w:noProof/>
                <w:webHidden/>
              </w:rPr>
            </w:r>
            <w:r w:rsidR="00435D56" w:rsidRPr="00435D56">
              <w:rPr>
                <w:rFonts w:ascii="Cambria" w:hAnsi="Cambria"/>
                <w:noProof/>
                <w:webHidden/>
              </w:rPr>
              <w:fldChar w:fldCharType="separate"/>
            </w:r>
            <w:r w:rsidR="00435D56" w:rsidRPr="00435D56">
              <w:rPr>
                <w:rFonts w:ascii="Cambria" w:hAnsi="Cambria"/>
                <w:noProof/>
                <w:webHidden/>
              </w:rPr>
              <w:t>20</w:t>
            </w:r>
            <w:r w:rsidR="00435D56" w:rsidRPr="00435D56">
              <w:rPr>
                <w:rFonts w:ascii="Cambria" w:hAnsi="Cambria"/>
                <w:noProof/>
                <w:webHidden/>
              </w:rPr>
              <w:fldChar w:fldCharType="end"/>
            </w:r>
          </w:hyperlink>
        </w:p>
        <w:p w14:paraId="6DD0E103" w14:textId="77777777" w:rsidR="00554A7D" w:rsidRPr="00554A7D" w:rsidRDefault="00554A7D">
          <w:pPr>
            <w:rPr>
              <w:rFonts w:ascii="Cambria" w:hAnsi="Cambria"/>
              <w:lang w:val="en-US"/>
            </w:rPr>
          </w:pPr>
          <w:r w:rsidRPr="00435D56">
            <w:rPr>
              <w:rFonts w:ascii="Cambria" w:hAnsi="Cambria"/>
              <w:b/>
              <w:bCs/>
              <w:lang w:val="en-US"/>
            </w:rPr>
            <w:fldChar w:fldCharType="end"/>
          </w:r>
        </w:p>
      </w:sdtContent>
    </w:sdt>
    <w:p w14:paraId="015528A7" w14:textId="77777777" w:rsidR="002C73DE" w:rsidRPr="00554A7D" w:rsidRDefault="002C73DE" w:rsidP="00554A7D">
      <w:pPr>
        <w:pStyle w:val="berschrift1"/>
        <w:rPr>
          <w:rFonts w:ascii="Cambria" w:eastAsia="Cambria" w:hAnsi="Cambria" w:cs="Times New Roman"/>
          <w:b/>
          <w:sz w:val="24"/>
          <w:szCs w:val="24"/>
          <w:lang w:val="en-US" w:eastAsia="ru-RU"/>
        </w:rPr>
      </w:pPr>
      <w:r w:rsidRPr="00554A7D">
        <w:rPr>
          <w:rFonts w:ascii="Cambria" w:eastAsia="Cambria" w:hAnsi="Cambria" w:cs="Times New Roman"/>
          <w:b/>
          <w:sz w:val="24"/>
          <w:szCs w:val="24"/>
          <w:lang w:val="en-US" w:eastAsia="ru-RU"/>
        </w:rPr>
        <w:br w:type="page"/>
      </w:r>
    </w:p>
    <w:p w14:paraId="3B054C2F" w14:textId="77777777" w:rsidR="002C73DE" w:rsidRPr="00554A7D" w:rsidRDefault="002C73DE" w:rsidP="002C73DE">
      <w:pPr>
        <w:pStyle w:val="berschrift1"/>
        <w:rPr>
          <w:rFonts w:ascii="Cambria" w:eastAsia="Cambria" w:hAnsi="Cambria" w:cs="Cambria"/>
          <w:b/>
          <w:color w:val="auto"/>
          <w:sz w:val="24"/>
          <w:szCs w:val="24"/>
          <w:lang w:val="en-US"/>
        </w:rPr>
      </w:pPr>
      <w:bookmarkStart w:id="12" w:name="_Toc92966852"/>
      <w:r w:rsidRPr="00554A7D">
        <w:rPr>
          <w:rFonts w:ascii="Cambria" w:eastAsia="Cambria" w:hAnsi="Cambria"/>
          <w:b/>
          <w:color w:val="auto"/>
          <w:sz w:val="24"/>
          <w:szCs w:val="24"/>
          <w:lang w:val="en-US" w:eastAsia="ru-RU"/>
        </w:rPr>
        <w:lastRenderedPageBreak/>
        <w:t>Introduction</w:t>
      </w:r>
      <w:bookmarkEnd w:id="12"/>
      <w:r w:rsidRPr="00554A7D">
        <w:rPr>
          <w:rFonts w:ascii="Cambria" w:eastAsia="Cambria" w:hAnsi="Cambria" w:cs="Cambria"/>
          <w:b/>
          <w:color w:val="auto"/>
          <w:sz w:val="24"/>
          <w:szCs w:val="24"/>
          <w:lang w:val="en-US"/>
        </w:rPr>
        <w:t xml:space="preserve"> </w:t>
      </w:r>
    </w:p>
    <w:p w14:paraId="554885C9" w14:textId="77777777" w:rsidR="002C73DE" w:rsidRPr="00554A7D" w:rsidRDefault="002C73DE" w:rsidP="002C73DE">
      <w:pPr>
        <w:rPr>
          <w:rFonts w:ascii="Cambria" w:hAnsi="Cambria"/>
          <w:lang w:val="en-US"/>
        </w:rPr>
      </w:pPr>
    </w:p>
    <w:p w14:paraId="5A4145BC"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This report was prepared by Belarusian human rights organizations</w:t>
      </w:r>
      <w:r w:rsidRPr="00554A7D">
        <w:rPr>
          <w:rStyle w:val="Funotenzeichen"/>
          <w:rFonts w:ascii="Cambria" w:eastAsia="Cambria" w:hAnsi="Cambria" w:cs="Cambria"/>
          <w:lang w:val="en-US"/>
        </w:rPr>
        <w:footnoteReference w:id="1"/>
      </w:r>
      <w:r w:rsidRPr="00554A7D">
        <w:rPr>
          <w:rFonts w:ascii="Cambria" w:eastAsia="Cambria" w:hAnsi="Cambria" w:cs="Cambria"/>
          <w:lang w:val="en-US"/>
        </w:rPr>
        <w:t xml:space="preserve"> for the 71</w:t>
      </w:r>
      <w:r w:rsidRPr="00554A7D">
        <w:rPr>
          <w:rFonts w:ascii="Cambria" w:eastAsia="Cambria" w:hAnsi="Cambria" w:cs="Cambria"/>
          <w:vertAlign w:val="superscript"/>
          <w:lang w:val="en-US"/>
        </w:rPr>
        <w:t>st</w:t>
      </w:r>
      <w:r w:rsidRPr="00554A7D">
        <w:rPr>
          <w:rFonts w:ascii="Cambria" w:eastAsia="Cambria" w:hAnsi="Cambria" w:cs="Cambria"/>
          <w:lang w:val="en-US"/>
        </w:rPr>
        <w:t xml:space="preserve"> session of the Committee on Economic, Social and Cultural Rights.</w:t>
      </w:r>
    </w:p>
    <w:p w14:paraId="151D35B6"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 xml:space="preserve">The report contains information on some aspects of the implementation of social, </w:t>
      </w:r>
      <w:proofErr w:type="gramStart"/>
      <w:r w:rsidRPr="00554A7D">
        <w:rPr>
          <w:rFonts w:ascii="Cambria" w:eastAsia="Cambria" w:hAnsi="Cambria" w:cs="Cambria"/>
          <w:lang w:val="en-US"/>
        </w:rPr>
        <w:t>economic</w:t>
      </w:r>
      <w:proofErr w:type="gramEnd"/>
      <w:r w:rsidRPr="00554A7D">
        <w:rPr>
          <w:rFonts w:ascii="Cambria" w:eastAsia="Cambria" w:hAnsi="Cambria" w:cs="Cambria"/>
          <w:lang w:val="en-US"/>
        </w:rPr>
        <w:t xml:space="preserve"> and cultural rights in Belarus. The report is presented in the form of answers to some questions of the Committee for the Republic of Belarus (E/C.12/BLR/QPR/7), as well as additional information on the Government's implementation of economic, </w:t>
      </w:r>
      <w:proofErr w:type="gramStart"/>
      <w:r w:rsidRPr="00554A7D">
        <w:rPr>
          <w:rFonts w:ascii="Cambria" w:eastAsia="Cambria" w:hAnsi="Cambria" w:cs="Cambria"/>
          <w:lang w:val="en-US"/>
        </w:rPr>
        <w:t>social</w:t>
      </w:r>
      <w:proofErr w:type="gramEnd"/>
      <w:r w:rsidRPr="00554A7D">
        <w:rPr>
          <w:rFonts w:ascii="Cambria" w:eastAsia="Cambria" w:hAnsi="Cambria" w:cs="Cambria"/>
          <w:lang w:val="en-US"/>
        </w:rPr>
        <w:t xml:space="preserve"> and cultural rights. </w:t>
      </w:r>
    </w:p>
    <w:p w14:paraId="1CA236A0"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 xml:space="preserve">We would like to draw the Committee's attention, </w:t>
      </w:r>
      <w:proofErr w:type="gramStart"/>
      <w:r w:rsidRPr="00554A7D">
        <w:rPr>
          <w:rFonts w:ascii="Cambria" w:eastAsia="Cambria" w:hAnsi="Cambria" w:cs="Cambria"/>
          <w:lang w:val="en-US"/>
        </w:rPr>
        <w:t>first of all</w:t>
      </w:r>
      <w:proofErr w:type="gramEnd"/>
      <w:r w:rsidRPr="00554A7D">
        <w:rPr>
          <w:rFonts w:ascii="Cambria" w:eastAsia="Cambria" w:hAnsi="Cambria" w:cs="Cambria"/>
          <w:lang w:val="en-US"/>
        </w:rPr>
        <w:t xml:space="preserve">, to the serious and massive violations of social, economic and cultural rights, which have occurred in Belarus during the last two years of the reporting period, such as: </w:t>
      </w:r>
    </w:p>
    <w:p w14:paraId="161651BF" w14:textId="77777777" w:rsidR="002C73DE" w:rsidRPr="00554A7D" w:rsidRDefault="002C73DE" w:rsidP="002C73DE">
      <w:pPr>
        <w:numPr>
          <w:ilvl w:val="0"/>
          <w:numId w:val="1"/>
        </w:numPr>
        <w:pBdr>
          <w:top w:val="nil"/>
          <w:left w:val="nil"/>
          <w:bottom w:val="nil"/>
          <w:right w:val="nil"/>
          <w:between w:val="nil"/>
        </w:pBdr>
        <w:ind w:right="-7"/>
        <w:jc w:val="both"/>
        <w:rPr>
          <w:rFonts w:ascii="Cambria" w:eastAsia="Cambria" w:hAnsi="Cambria" w:cs="Cambria"/>
          <w:lang w:val="en-US"/>
        </w:rPr>
      </w:pPr>
      <w:r w:rsidRPr="00554A7D">
        <w:rPr>
          <w:rFonts w:ascii="Cambria" w:eastAsia="Cambria" w:hAnsi="Cambria" w:cs="Cambria"/>
          <w:lang w:val="en-US"/>
        </w:rPr>
        <w:t xml:space="preserve">politically motivated mass dismissals in various fields (healthcare, public service, industry, education, culture, science, etc.), which were the reaction of the authorities to employees’ expression of their civic position by participating in peaceful protests, public speeches, in various cultural </w:t>
      </w:r>
      <w:proofErr w:type="gramStart"/>
      <w:r w:rsidRPr="00554A7D">
        <w:rPr>
          <w:rFonts w:ascii="Cambria" w:eastAsia="Cambria" w:hAnsi="Cambria" w:cs="Cambria"/>
          <w:lang w:val="en-US"/>
        </w:rPr>
        <w:t>forms;</w:t>
      </w:r>
      <w:proofErr w:type="gramEnd"/>
    </w:p>
    <w:p w14:paraId="714ADA02" w14:textId="77777777" w:rsidR="002C73DE" w:rsidRPr="00554A7D" w:rsidRDefault="002C73DE" w:rsidP="002C73DE">
      <w:pPr>
        <w:numPr>
          <w:ilvl w:val="0"/>
          <w:numId w:val="1"/>
        </w:numPr>
        <w:pBdr>
          <w:top w:val="nil"/>
          <w:left w:val="nil"/>
          <w:bottom w:val="nil"/>
          <w:right w:val="nil"/>
          <w:between w:val="nil"/>
        </w:pBdr>
        <w:ind w:right="-7"/>
        <w:jc w:val="both"/>
        <w:rPr>
          <w:rFonts w:ascii="Cambria" w:eastAsia="Cambria" w:hAnsi="Cambria" w:cs="Cambria"/>
          <w:lang w:val="en-US"/>
        </w:rPr>
      </w:pPr>
      <w:r w:rsidRPr="00554A7D">
        <w:rPr>
          <w:rFonts w:ascii="Cambria" w:eastAsia="Cambria" w:hAnsi="Cambria" w:cs="Cambria"/>
          <w:lang w:val="en-US"/>
        </w:rPr>
        <w:t xml:space="preserve">politically motivated expulsions of students from educational </w:t>
      </w:r>
      <w:proofErr w:type="gramStart"/>
      <w:r w:rsidRPr="00554A7D">
        <w:rPr>
          <w:rFonts w:ascii="Cambria" w:eastAsia="Cambria" w:hAnsi="Cambria" w:cs="Cambria"/>
          <w:lang w:val="en-US"/>
        </w:rPr>
        <w:t>institutions;</w:t>
      </w:r>
      <w:proofErr w:type="gramEnd"/>
    </w:p>
    <w:p w14:paraId="5F9A85D2" w14:textId="77777777" w:rsidR="002C73DE" w:rsidRPr="00554A7D" w:rsidRDefault="002C73DE" w:rsidP="002C73DE">
      <w:pPr>
        <w:numPr>
          <w:ilvl w:val="0"/>
          <w:numId w:val="1"/>
        </w:numPr>
        <w:pBdr>
          <w:top w:val="nil"/>
          <w:left w:val="nil"/>
          <w:bottom w:val="nil"/>
          <w:right w:val="nil"/>
          <w:between w:val="nil"/>
        </w:pBdr>
        <w:ind w:right="-7"/>
        <w:jc w:val="both"/>
        <w:rPr>
          <w:rFonts w:ascii="Cambria" w:eastAsia="Cambria" w:hAnsi="Cambria" w:cs="Cambria"/>
          <w:lang w:val="en-US"/>
        </w:rPr>
      </w:pPr>
      <w:r w:rsidRPr="00554A7D">
        <w:rPr>
          <w:rFonts w:ascii="Cambria" w:eastAsia="Cambria" w:hAnsi="Cambria" w:cs="Cambria"/>
          <w:lang w:val="en-US"/>
        </w:rPr>
        <w:t xml:space="preserve">detention of detainees on politically motivated cases in inhuman, degrading </w:t>
      </w:r>
      <w:proofErr w:type="gramStart"/>
      <w:r w:rsidRPr="00554A7D">
        <w:rPr>
          <w:rFonts w:ascii="Cambria" w:eastAsia="Cambria" w:hAnsi="Cambria" w:cs="Cambria"/>
          <w:lang w:val="en-US"/>
        </w:rPr>
        <w:t>conditions;</w:t>
      </w:r>
      <w:proofErr w:type="gramEnd"/>
    </w:p>
    <w:p w14:paraId="460CB64F" w14:textId="77777777" w:rsidR="002C73DE" w:rsidRPr="00554A7D" w:rsidRDefault="002C73DE" w:rsidP="002C73DE">
      <w:pPr>
        <w:numPr>
          <w:ilvl w:val="0"/>
          <w:numId w:val="1"/>
        </w:numPr>
        <w:pBdr>
          <w:top w:val="nil"/>
          <w:left w:val="nil"/>
          <w:bottom w:val="nil"/>
          <w:right w:val="nil"/>
          <w:between w:val="nil"/>
        </w:pBdr>
        <w:ind w:right="-7"/>
        <w:jc w:val="both"/>
        <w:rPr>
          <w:rFonts w:ascii="Cambria" w:eastAsia="Cambria" w:hAnsi="Cambria" w:cs="Cambria"/>
          <w:lang w:val="en-US"/>
        </w:rPr>
      </w:pPr>
      <w:r w:rsidRPr="00554A7D">
        <w:rPr>
          <w:rFonts w:ascii="Cambria" w:eastAsia="Cambria" w:hAnsi="Cambria" w:cs="Cambria"/>
          <w:lang w:val="en-US"/>
        </w:rPr>
        <w:t xml:space="preserve">failure to provide medical care to detainees, who participated in peaceful protests, those in detention centers for offenders, temporary detention centers and pre-trial detention centers, as well as to those convicted for political </w:t>
      </w:r>
      <w:proofErr w:type="gramStart"/>
      <w:r w:rsidRPr="00554A7D">
        <w:rPr>
          <w:rFonts w:ascii="Cambria" w:eastAsia="Cambria" w:hAnsi="Cambria" w:cs="Cambria"/>
          <w:lang w:val="en-US"/>
        </w:rPr>
        <w:t>reasons;</w:t>
      </w:r>
      <w:proofErr w:type="gramEnd"/>
    </w:p>
    <w:p w14:paraId="70BAD98D" w14:textId="77777777" w:rsidR="002C73DE" w:rsidRPr="00554A7D" w:rsidRDefault="002C73DE" w:rsidP="002C73DE">
      <w:pPr>
        <w:numPr>
          <w:ilvl w:val="0"/>
          <w:numId w:val="1"/>
        </w:num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restrictions on receiving transfers, including personal hygiene products, for detainees and those serving administrative arrest on politically motivated cases.</w:t>
      </w:r>
    </w:p>
    <w:p w14:paraId="4B38E2CB" w14:textId="77777777" w:rsidR="002C73DE" w:rsidRPr="00554A7D" w:rsidRDefault="002C73DE" w:rsidP="002C73DE">
      <w:pPr>
        <w:pStyle w:val="berschrift1"/>
        <w:rPr>
          <w:rFonts w:ascii="Cambria" w:eastAsia="Cambria" w:hAnsi="Cambria"/>
          <w:b/>
          <w:color w:val="auto"/>
          <w:sz w:val="22"/>
          <w:szCs w:val="22"/>
          <w:lang w:val="en-US"/>
        </w:rPr>
      </w:pPr>
      <w:bookmarkStart w:id="13" w:name="_heading=h.gmnul486v314" w:colFirst="0" w:colLast="0"/>
      <w:bookmarkStart w:id="14" w:name="_Toc92966853"/>
      <w:bookmarkEnd w:id="13"/>
      <w:r w:rsidRPr="00554A7D">
        <w:rPr>
          <w:rFonts w:ascii="Cambria" w:eastAsia="Cambria" w:hAnsi="Cambria"/>
          <w:b/>
          <w:color w:val="auto"/>
          <w:sz w:val="24"/>
          <w:szCs w:val="24"/>
          <w:lang w:val="en-US" w:eastAsia="ru-RU"/>
        </w:rPr>
        <w:t xml:space="preserve">Legal and policy framework for preventing </w:t>
      </w:r>
      <w:r w:rsidR="00F8568A">
        <w:rPr>
          <w:rFonts w:ascii="Cambria" w:eastAsia="Cambria" w:hAnsi="Cambria"/>
          <w:b/>
          <w:color w:val="auto"/>
          <w:sz w:val="24"/>
          <w:szCs w:val="24"/>
          <w:lang w:val="en-US" w:eastAsia="ru-RU"/>
        </w:rPr>
        <w:t xml:space="preserve">of </w:t>
      </w:r>
      <w:r w:rsidRPr="00554A7D">
        <w:rPr>
          <w:rFonts w:ascii="Cambria" w:eastAsia="Cambria" w:hAnsi="Cambria"/>
          <w:b/>
          <w:color w:val="auto"/>
          <w:sz w:val="24"/>
          <w:szCs w:val="24"/>
          <w:lang w:val="en-US" w:eastAsia="ru-RU"/>
        </w:rPr>
        <w:t xml:space="preserve">forced </w:t>
      </w:r>
      <w:proofErr w:type="spellStart"/>
      <w:r w:rsidRPr="00554A7D">
        <w:rPr>
          <w:rFonts w:ascii="Cambria" w:eastAsia="Cambria" w:hAnsi="Cambria"/>
          <w:b/>
          <w:color w:val="auto"/>
          <w:sz w:val="24"/>
          <w:szCs w:val="24"/>
          <w:lang w:val="en-US" w:eastAsia="ru-RU"/>
        </w:rPr>
        <w:t>labour</w:t>
      </w:r>
      <w:proofErr w:type="spellEnd"/>
      <w:r w:rsidRPr="00554A7D">
        <w:rPr>
          <w:rFonts w:ascii="Cambria" w:eastAsia="Cambria" w:hAnsi="Cambria"/>
          <w:b/>
          <w:color w:val="auto"/>
          <w:sz w:val="24"/>
          <w:szCs w:val="24"/>
          <w:lang w:val="en-US" w:eastAsia="ru-RU"/>
        </w:rPr>
        <w:t xml:space="preserve"> (Question 2</w:t>
      </w:r>
      <w:r w:rsidR="00554A7D" w:rsidRPr="00554A7D">
        <w:rPr>
          <w:rStyle w:val="Funotenzeichen"/>
          <w:rFonts w:eastAsia="Cambria"/>
          <w:b/>
          <w:color w:val="auto"/>
          <w:szCs w:val="24"/>
          <w:lang w:val="en-US" w:eastAsia="ru-RU"/>
        </w:rPr>
        <w:footnoteReference w:id="2"/>
      </w:r>
      <w:r w:rsidRPr="00554A7D">
        <w:rPr>
          <w:rFonts w:ascii="Cambria" w:eastAsia="Cambria" w:hAnsi="Cambria"/>
          <w:b/>
          <w:color w:val="auto"/>
          <w:sz w:val="24"/>
          <w:szCs w:val="24"/>
          <w:lang w:val="en-US" w:eastAsia="ru-RU"/>
        </w:rPr>
        <w:t>)</w:t>
      </w:r>
      <w:bookmarkEnd w:id="14"/>
    </w:p>
    <w:p w14:paraId="6061673A" w14:textId="77777777" w:rsidR="002C73DE" w:rsidRPr="00554A7D" w:rsidRDefault="002C73DE" w:rsidP="002C73DE">
      <w:pPr>
        <w:rPr>
          <w:rFonts w:ascii="Cambria" w:hAnsi="Cambria"/>
          <w:lang w:val="en-US"/>
        </w:rPr>
      </w:pPr>
    </w:p>
    <w:p w14:paraId="13C201FA"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1.1. Decree of the President of the Republic of Belarus No. 3 of April 2, 2015 “On the promotion of employment of the population", as amended and supplemented by Decree No. 1 of January 25, 2018, still contains sanctions for persons not employed in the economy in the form of imposing the obligation to pay for the part of utilities at higher tariff levels (in particular for heating – it is 5 times more expensive than the subsidized tariff, which applies to other categories of payers, regardless of their financial situation).</w:t>
      </w:r>
    </w:p>
    <w:p w14:paraId="14D2887F"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 xml:space="preserve">1.2. The introduction of such measures is not caused by economic prerequisites: the law includes, for example, members of creative unions, clergymen, </w:t>
      </w:r>
      <w:proofErr w:type="gramStart"/>
      <w:r w:rsidRPr="00554A7D">
        <w:rPr>
          <w:rFonts w:ascii="Cambria" w:eastAsia="Cambria" w:hAnsi="Cambria" w:cs="Cambria"/>
          <w:lang w:val="en-US"/>
        </w:rPr>
        <w:t>students</w:t>
      </w:r>
      <w:proofErr w:type="gramEnd"/>
      <w:r w:rsidRPr="00554A7D">
        <w:rPr>
          <w:rFonts w:ascii="Cambria" w:eastAsia="Cambria" w:hAnsi="Cambria" w:cs="Cambria"/>
          <w:lang w:val="en-US"/>
        </w:rPr>
        <w:t xml:space="preserve"> and some other categories of persons not engaged in economic activity in the category of those employed in the economy. At the same time, persons studying in various forms of additional education for adults and the unemployed who had not been registered for the corresponding account fell into the category of those who are not employed in the economy (registration is not stimulated by the symbolic amount of the allowance – from 20,3 to 58 Belarusian rubles</w:t>
      </w:r>
      <w:r w:rsidRPr="00554A7D">
        <w:rPr>
          <w:rFonts w:ascii="Cambria" w:eastAsia="Cambria" w:hAnsi="Cambria" w:cs="Cambria"/>
          <w:vertAlign w:val="superscript"/>
          <w:lang w:val="en-US"/>
        </w:rPr>
        <w:footnoteReference w:id="3"/>
      </w:r>
      <w:r w:rsidRPr="00554A7D">
        <w:rPr>
          <w:rFonts w:ascii="Cambria" w:eastAsia="Cambria" w:hAnsi="Cambria" w:cs="Cambria"/>
          <w:lang w:val="en-US"/>
        </w:rPr>
        <w:t xml:space="preserve">), parents who are engaged in raising children over 7 years old. </w:t>
      </w:r>
    </w:p>
    <w:p w14:paraId="6BCB3E36" w14:textId="77777777" w:rsidR="002C73DE" w:rsidRPr="00554A7D" w:rsidRDefault="004B7121" w:rsidP="002C73DE">
      <w:pPr>
        <w:pBdr>
          <w:top w:val="nil"/>
          <w:left w:val="nil"/>
          <w:bottom w:val="nil"/>
          <w:right w:val="nil"/>
          <w:between w:val="nil"/>
        </w:pBdr>
        <w:spacing w:after="120"/>
        <w:ind w:right="-7"/>
        <w:jc w:val="both"/>
        <w:rPr>
          <w:rFonts w:ascii="Cambria" w:eastAsia="Cambria" w:hAnsi="Cambria" w:cs="Cambria"/>
          <w:lang w:val="en-US"/>
        </w:rPr>
      </w:pPr>
      <w:sdt>
        <w:sdtPr>
          <w:rPr>
            <w:rFonts w:ascii="Cambria" w:hAnsi="Cambria"/>
            <w:lang w:val="en-US"/>
          </w:rPr>
          <w:tag w:val="goog_rdk_0"/>
          <w:id w:val="-573353024"/>
        </w:sdtPr>
        <w:sdtEndPr/>
        <w:sdtContent/>
      </w:sdt>
      <w:r w:rsidR="002C73DE" w:rsidRPr="00554A7D">
        <w:rPr>
          <w:rFonts w:ascii="Cambria" w:eastAsia="Cambria" w:hAnsi="Cambria" w:cs="Cambria"/>
          <w:lang w:val="en-US"/>
        </w:rPr>
        <w:t xml:space="preserve">1.3. The practice of forced labor remains in the “medical and </w:t>
      </w:r>
      <w:proofErr w:type="spellStart"/>
      <w:r w:rsidR="002C73DE" w:rsidRPr="00554A7D">
        <w:rPr>
          <w:rFonts w:ascii="Cambria" w:eastAsia="Cambria" w:hAnsi="Cambria" w:cs="Cambria"/>
          <w:lang w:val="en-US"/>
        </w:rPr>
        <w:t>labour</w:t>
      </w:r>
      <w:proofErr w:type="spellEnd"/>
      <w:r w:rsidR="002C73DE" w:rsidRPr="00554A7D">
        <w:rPr>
          <w:rFonts w:ascii="Cambria" w:eastAsia="Cambria" w:hAnsi="Cambria" w:cs="Cambria"/>
          <w:lang w:val="en-US"/>
        </w:rPr>
        <w:t xml:space="preserve"> rehabilitation </w:t>
      </w:r>
      <w:proofErr w:type="spellStart"/>
      <w:r w:rsidR="002C73DE" w:rsidRPr="00554A7D">
        <w:rPr>
          <w:rFonts w:ascii="Cambria" w:eastAsia="Cambria" w:hAnsi="Cambria" w:cs="Cambria"/>
          <w:lang w:val="en-US"/>
        </w:rPr>
        <w:t>centres</w:t>
      </w:r>
      <w:proofErr w:type="spellEnd"/>
      <w:r w:rsidR="002C73DE" w:rsidRPr="00554A7D">
        <w:rPr>
          <w:rFonts w:ascii="Cambria" w:eastAsia="Cambria" w:hAnsi="Cambria" w:cs="Cambria"/>
          <w:lang w:val="en-US"/>
        </w:rPr>
        <w:t xml:space="preserve">” (hereafter </w:t>
      </w:r>
      <w:r w:rsidR="00F8568A" w:rsidRPr="00554A7D">
        <w:rPr>
          <w:rFonts w:ascii="Cambria" w:eastAsia="Cambria" w:hAnsi="Cambria" w:cs="Cambria"/>
          <w:lang w:val="en-US"/>
        </w:rPr>
        <w:t xml:space="preserve">– </w:t>
      </w:r>
      <w:r w:rsidR="002C73DE" w:rsidRPr="00554A7D">
        <w:rPr>
          <w:rFonts w:ascii="Cambria" w:eastAsia="Cambria" w:hAnsi="Cambria" w:cs="Cambria"/>
          <w:lang w:val="en-US"/>
        </w:rPr>
        <w:t xml:space="preserve">MLRC, in Russian – ЛТП) – closed institutions of the system of the Ministry of Internal Affairs’ Department of Corrections, to which people suffering from alcohol or drug addiction are exposed to. </w:t>
      </w:r>
      <w:r w:rsidR="002C73DE" w:rsidRPr="00554A7D">
        <w:rPr>
          <w:rFonts w:ascii="Cambria" w:hAnsi="Cambria"/>
          <w:color w:val="000000"/>
          <w:szCs w:val="20"/>
          <w:lang w:val="en-US"/>
        </w:rPr>
        <w:t>Refusal of employment or self-termination of work entails the imposition of disciplinary measures: placement in a disciplinary room for up to 10 days</w:t>
      </w:r>
      <w:r w:rsidR="002C73DE" w:rsidRPr="00554A7D">
        <w:rPr>
          <w:rStyle w:val="Funotenzeichen"/>
          <w:rFonts w:ascii="Cambria" w:hAnsi="Cambria"/>
          <w:color w:val="000000"/>
          <w:szCs w:val="20"/>
          <w:lang w:val="en-US"/>
        </w:rPr>
        <w:footnoteReference w:id="4"/>
      </w:r>
      <w:r w:rsidR="002C73DE" w:rsidRPr="00554A7D">
        <w:rPr>
          <w:rFonts w:ascii="Cambria" w:hAnsi="Cambria"/>
          <w:color w:val="000000"/>
          <w:szCs w:val="20"/>
          <w:lang w:val="en-US"/>
        </w:rPr>
        <w:t>.</w:t>
      </w:r>
      <w:r w:rsidR="002C73DE" w:rsidRPr="00554A7D">
        <w:rPr>
          <w:rFonts w:ascii="Cambria" w:eastAsia="Cambria" w:hAnsi="Cambria" w:cs="Cambria"/>
          <w:lang w:val="en-US"/>
        </w:rPr>
        <w:t xml:space="preserve"> </w:t>
      </w:r>
    </w:p>
    <w:p w14:paraId="6F1E81CB"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 xml:space="preserve">1.4. Forced labor also continues to be a punitive measure against people, whose children were removed from the family </w:t>
      </w:r>
      <w:proofErr w:type="gramStart"/>
      <w:r w:rsidRPr="00554A7D">
        <w:rPr>
          <w:rFonts w:ascii="Cambria" w:eastAsia="Cambria" w:hAnsi="Cambria" w:cs="Cambria"/>
          <w:lang w:val="en-US"/>
        </w:rPr>
        <w:t>as a result of</w:t>
      </w:r>
      <w:proofErr w:type="gramEnd"/>
      <w:r w:rsidRPr="00554A7D">
        <w:rPr>
          <w:rFonts w:ascii="Cambria" w:eastAsia="Cambria" w:hAnsi="Cambria" w:cs="Cambria"/>
          <w:lang w:val="en-US"/>
        </w:rPr>
        <w:t xml:space="preserve"> the deprivation of their parental rights. If they are unable to compensate </w:t>
      </w:r>
      <w:r w:rsidRPr="00554A7D">
        <w:rPr>
          <w:rFonts w:ascii="Cambria" w:eastAsia="Cambria" w:hAnsi="Cambria" w:cs="Cambria"/>
          <w:lang w:val="en-US"/>
        </w:rPr>
        <w:lastRenderedPageBreak/>
        <w:t xml:space="preserve">for the state expenses for raising their children in the state institutions on their own, parents are subject to compulsory employment and up to 70% of their wages are withheld to reimburse such expenses. Evasion of such work is punishable by administrative arrest out of the </w:t>
      </w:r>
      <w:proofErr w:type="gramStart"/>
      <w:r w:rsidRPr="00554A7D">
        <w:rPr>
          <w:rFonts w:ascii="Cambria" w:eastAsia="Cambria" w:hAnsi="Cambria" w:cs="Cambria"/>
          <w:lang w:val="en-US"/>
        </w:rPr>
        <w:t>court, and</w:t>
      </w:r>
      <w:proofErr w:type="gramEnd"/>
      <w:r w:rsidRPr="00554A7D">
        <w:rPr>
          <w:rFonts w:ascii="Cambria" w:eastAsia="Cambria" w:hAnsi="Cambria" w:cs="Cambria"/>
          <w:lang w:val="en-US"/>
        </w:rPr>
        <w:t xml:space="preserve"> may also entail criminal punishment. </w:t>
      </w:r>
    </w:p>
    <w:p w14:paraId="00664368"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 xml:space="preserve">1.5. Decree of the President of the Republic of Belarus No. 3 of April 2, 2015 “On the promotion of employment of the population" with amendments and additions made by Decree No. 1 of January 25, </w:t>
      </w:r>
      <w:proofErr w:type="gramStart"/>
      <w:r w:rsidRPr="00554A7D">
        <w:rPr>
          <w:rFonts w:ascii="Cambria" w:eastAsia="Cambria" w:hAnsi="Cambria" w:cs="Cambria"/>
          <w:lang w:val="en-US"/>
        </w:rPr>
        <w:t>2018</w:t>
      </w:r>
      <w:proofErr w:type="gramEnd"/>
      <w:r w:rsidRPr="00554A7D">
        <w:rPr>
          <w:rFonts w:ascii="Cambria" w:eastAsia="Cambria" w:hAnsi="Cambria" w:cs="Cambria"/>
          <w:lang w:val="en-US"/>
        </w:rPr>
        <w:t xml:space="preserve"> granted the right to commissions for the coordination of work to promote employment of the population established by the local executive authority to make decisions on the need to send able-bodied unemployed citizens leading an “antisocial” lifestyle to medical and labor dispensaries. Relevant amendments were made to the Law “On the procedure and conditions for sending citizens to medical and labor dispensaries and conditions of stay in them."</w:t>
      </w:r>
    </w:p>
    <w:p w14:paraId="6E34AD97"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1.6. State bodies do not provide disaggregated data on persons in MLRCs and their number. As of September 1, 2016, there were 6,788 people in Belarusian MLRCs, 1,341 of them were women; after that, information about the number of prisoners in MLRCs have not been published. In 2020, 4,494 people were sent to the MLRCs by the courts, in the first half of 2021 – 3,332. The term of detention in the MLRCs can be from 6 to 30 months.</w:t>
      </w:r>
    </w:p>
    <w:p w14:paraId="75F47EA0"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 xml:space="preserve">1.7. There is ongoing practice of involvement of employees of state organizations, students </w:t>
      </w:r>
      <w:proofErr w:type="gramStart"/>
      <w:r w:rsidRPr="00554A7D">
        <w:rPr>
          <w:rFonts w:ascii="Cambria" w:eastAsia="Cambria" w:hAnsi="Cambria" w:cs="Cambria"/>
          <w:lang w:val="en-US"/>
        </w:rPr>
        <w:t>of</w:t>
      </w:r>
      <w:proofErr w:type="gramEnd"/>
      <w:r w:rsidRPr="00554A7D">
        <w:rPr>
          <w:rFonts w:ascii="Cambria" w:eastAsia="Cambria" w:hAnsi="Cambria" w:cs="Cambria"/>
          <w:lang w:val="en-US"/>
        </w:rPr>
        <w:t xml:space="preserve"> schools and higher educational institutions, including minors, in seasonal agricultural harvesting. Such works never belong to the normal labor duties of employees and are carried out in compliance with the orders of local executive authorities, thus having a mobilization character. Conscripts are also often forced to participate in harvesting, even though it is outside of their military service’ duties. The work is unpaid.</w:t>
      </w:r>
    </w:p>
    <w:p w14:paraId="3FAAC99E"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1.8. The practice of attracting workers to unpaid work on weekends in the form of so-called "</w:t>
      </w:r>
      <w:proofErr w:type="spellStart"/>
      <w:r w:rsidRPr="00554A7D">
        <w:rPr>
          <w:rFonts w:ascii="Cambria" w:eastAsia="Cambria" w:hAnsi="Cambria" w:cs="Cambria"/>
          <w:lang w:val="en-US"/>
        </w:rPr>
        <w:t>subbotniks</w:t>
      </w:r>
      <w:proofErr w:type="spellEnd"/>
      <w:r w:rsidRPr="00554A7D">
        <w:rPr>
          <w:rFonts w:ascii="Cambria" w:eastAsia="Cambria" w:hAnsi="Cambria" w:cs="Cambria"/>
          <w:lang w:val="en-US"/>
        </w:rPr>
        <w:t>" is also underway. Despite the declared voluntary nature, employees do not have the opportunity to refuse to participate in such events due to the threats of sanctions.</w:t>
      </w:r>
    </w:p>
    <w:p w14:paraId="1605983B"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 xml:space="preserve">1.9. At the social institutions of permanent residence for persons with disabilities </w:t>
      </w:r>
      <w:proofErr w:type="gramStart"/>
      <w:r w:rsidRPr="00554A7D">
        <w:rPr>
          <w:rFonts w:ascii="Cambria" w:eastAsia="Cambria" w:hAnsi="Cambria" w:cs="Cambria"/>
          <w:lang w:val="en-US"/>
        </w:rPr>
        <w:t>(”boarding</w:t>
      </w:r>
      <w:proofErr w:type="gramEnd"/>
      <w:r w:rsidRPr="00554A7D">
        <w:rPr>
          <w:rFonts w:ascii="Cambria" w:eastAsia="Cambria" w:hAnsi="Cambria" w:cs="Cambria"/>
          <w:lang w:val="en-US"/>
        </w:rPr>
        <w:t xml:space="preserve"> schools"), there are facts of attracting residents to compulsory labor activity without concluding appropriate contracts. It is not "occupational therapy”, because it is not conditioned by appropriate social technologies and has no legal grounds.</w:t>
      </w:r>
    </w:p>
    <w:p w14:paraId="6FADBD23" w14:textId="77777777" w:rsidR="002C73DE" w:rsidRPr="00554A7D" w:rsidRDefault="002C73DE" w:rsidP="003220C9">
      <w:pPr>
        <w:pStyle w:val="berschrift1"/>
        <w:spacing w:line="360" w:lineRule="auto"/>
        <w:rPr>
          <w:rFonts w:ascii="Cambria" w:eastAsia="Cambria" w:hAnsi="Cambria"/>
          <w:b/>
          <w:color w:val="auto"/>
          <w:sz w:val="22"/>
          <w:szCs w:val="22"/>
          <w:lang w:val="en-US"/>
        </w:rPr>
      </w:pPr>
      <w:bookmarkStart w:id="15" w:name="_heading=h.1fob9te" w:colFirst="0" w:colLast="0"/>
      <w:bookmarkStart w:id="16" w:name="_heading=h.3znysh7" w:colFirst="0" w:colLast="0"/>
      <w:bookmarkStart w:id="17" w:name="_Toc92966854"/>
      <w:bookmarkEnd w:id="15"/>
      <w:bookmarkEnd w:id="16"/>
      <w:r w:rsidRPr="00554A7D">
        <w:rPr>
          <w:rFonts w:ascii="Cambria" w:eastAsia="Cambria" w:hAnsi="Cambria"/>
          <w:b/>
          <w:color w:val="auto"/>
          <w:sz w:val="24"/>
          <w:szCs w:val="24"/>
          <w:lang w:val="en-US" w:eastAsia="ru-RU"/>
        </w:rPr>
        <w:t>Non-discrimination</w:t>
      </w:r>
      <w:bookmarkEnd w:id="17"/>
      <w:r w:rsidR="00554A7D">
        <w:rPr>
          <w:rFonts w:ascii="Cambria" w:eastAsia="Cambria" w:hAnsi="Cambria"/>
          <w:b/>
          <w:color w:val="auto"/>
          <w:sz w:val="24"/>
          <w:szCs w:val="24"/>
          <w:lang w:val="en-US" w:eastAsia="ru-RU"/>
        </w:rPr>
        <w:t xml:space="preserve"> </w:t>
      </w:r>
    </w:p>
    <w:p w14:paraId="773DE045" w14:textId="77777777" w:rsidR="00554A7D" w:rsidRDefault="00F97EB5" w:rsidP="003220C9">
      <w:pPr>
        <w:pStyle w:val="berschrift2"/>
        <w:spacing w:line="360" w:lineRule="auto"/>
        <w:rPr>
          <w:rFonts w:ascii="Cambria" w:eastAsia="Cambria" w:hAnsi="Cambria"/>
          <w:i/>
          <w:color w:val="auto"/>
          <w:sz w:val="22"/>
          <w:szCs w:val="22"/>
          <w:lang w:val="en-US"/>
        </w:rPr>
      </w:pPr>
      <w:bookmarkStart w:id="18" w:name="_Toc92966855"/>
      <w:r>
        <w:rPr>
          <w:rFonts w:ascii="Cambria" w:eastAsia="Cambria" w:hAnsi="Cambria"/>
          <w:i/>
          <w:color w:val="auto"/>
          <w:sz w:val="22"/>
          <w:szCs w:val="22"/>
          <w:lang w:val="en-US"/>
        </w:rPr>
        <w:t>P</w:t>
      </w:r>
      <w:r w:rsidRPr="00F97EB5">
        <w:rPr>
          <w:rFonts w:ascii="Cambria" w:eastAsia="Cambria" w:hAnsi="Cambria"/>
          <w:i/>
          <w:color w:val="auto"/>
          <w:sz w:val="22"/>
          <w:szCs w:val="22"/>
          <w:lang w:val="en-US"/>
        </w:rPr>
        <w:t>rogress made towards the adoption of a comprehensive anti-discrimination law (</w:t>
      </w:r>
      <w:r w:rsidR="00554A7D" w:rsidRPr="00F97EB5">
        <w:rPr>
          <w:rFonts w:ascii="Cambria" w:eastAsia="Cambria" w:hAnsi="Cambria"/>
          <w:i/>
          <w:color w:val="auto"/>
          <w:sz w:val="22"/>
          <w:szCs w:val="22"/>
          <w:lang w:val="en-US"/>
        </w:rPr>
        <w:t>Question 7</w:t>
      </w:r>
      <w:r w:rsidRPr="00F97EB5">
        <w:rPr>
          <w:rFonts w:ascii="Cambria" w:eastAsia="Cambria" w:hAnsi="Cambria"/>
          <w:i/>
          <w:color w:val="auto"/>
          <w:sz w:val="22"/>
          <w:szCs w:val="22"/>
          <w:lang w:val="en-US"/>
        </w:rPr>
        <w:t>)</w:t>
      </w:r>
      <w:bookmarkEnd w:id="18"/>
    </w:p>
    <w:p w14:paraId="1BD1C150"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2.1. In 2019, the deadline for the implementation of the Interdepartmental Plan for the implementation of the recommendations adopted by the Republic of Belarus following the second cycle of the Universal Periodic Review in the United Nations (hereafter - UN) Human Rights Council and the recommendations addressed to the Republic of Belarus by the human rights treaty bodies for 2016-2019 (hereinafter referred to as the Interdepartmental Plan) ended. One of the activities of the plan was "conducting an analysis of legislative acts regarding the need of the consolidation of normative prescriptions on the inadmissibility of discrimination on any grounds, as well as determining the feasibility of the preparation of a comprehensive legislative act prohibiting such discrimination." Civil society and relevant NGOs had certain hopes for the adoption of the law based on the results of the study of this issue. However, in 2019 it became known that the government recognized that it was inappropriate to adopt comprehensive anti-discrimination legislation. Inclusive national consultations on the feasibility to adopt the anti-discrimination legislation were held without civil society organizations.</w:t>
      </w:r>
    </w:p>
    <w:p w14:paraId="58F1D27B"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 xml:space="preserve">2.2. The lack of the comprehensive anti-discrimination legislation continues to be one of the reasons why many vulnerable groups are unable to fully exercise the rights guaranteed by the International Covenant on Economic, Social and Cultural Rights (hereafter - </w:t>
      </w:r>
      <w:r w:rsidRPr="00554A7D">
        <w:rPr>
          <w:rFonts w:ascii="Cambria" w:eastAsia="Cambria" w:hAnsi="Cambria" w:cs="Cambria"/>
          <w:color w:val="222222"/>
          <w:lang w:val="en-US"/>
        </w:rPr>
        <w:t>ICESCR</w:t>
      </w:r>
      <w:r w:rsidRPr="00554A7D">
        <w:rPr>
          <w:rFonts w:ascii="Cambria" w:eastAsia="Cambria" w:hAnsi="Cambria" w:cs="Cambria"/>
          <w:lang w:val="en-US"/>
        </w:rPr>
        <w:t>). In the absence of the comprehensive anti-discrimination legislation, a definition of indirect discrimination, a universal ban on discrimination in all spheres of life, a requirement for mandatory anti-discrimination expertise in the process of drafting regulations, as well as effective remedies, State equality policies are not able to provide protection against direct and indirect discrimination effectively, therefore people are not able to exercise and protect their rights effectively.</w:t>
      </w:r>
    </w:p>
    <w:p w14:paraId="5024B045"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 xml:space="preserve">2.3. One of the significant problems in the implementation and protection of the right to equal treatment and non-discrimination is the lack of effective mechanisms in Belarus for considering claims of discrimination. In the absence of a national human rights institution, one of the few ways to protect </w:t>
      </w:r>
      <w:r w:rsidRPr="00554A7D">
        <w:rPr>
          <w:rFonts w:ascii="Cambria" w:eastAsia="Cambria" w:hAnsi="Cambria" w:cs="Cambria"/>
          <w:lang w:val="en-US"/>
        </w:rPr>
        <w:lastRenderedPageBreak/>
        <w:t xml:space="preserve">the right to equal treatment is to go to court. However, </w:t>
      </w:r>
      <w:proofErr w:type="gramStart"/>
      <w:r w:rsidRPr="00554A7D">
        <w:rPr>
          <w:rFonts w:ascii="Cambria" w:eastAsia="Cambria" w:hAnsi="Cambria" w:cs="Cambria"/>
          <w:lang w:val="en-US"/>
        </w:rPr>
        <w:t>due to the fact that</w:t>
      </w:r>
      <w:proofErr w:type="gramEnd"/>
      <w:r w:rsidRPr="00554A7D">
        <w:rPr>
          <w:rFonts w:ascii="Cambria" w:eastAsia="Cambria" w:hAnsi="Cambria" w:cs="Cambria"/>
          <w:lang w:val="en-US"/>
        </w:rPr>
        <w:t xml:space="preserve"> the legal positivism prevails in legal and judicial practice, as well as the lack of consolidation of various forms of discrimination in legislation, except for one rather controversial definition in article 14 of the Labor Code, it makes difficult to use recourse to the court as a tool to protect the right to equal treatment. Moreover, until 2021 there has not been any cases in the Belarusian courts related to discrimination on a certain ground. </w:t>
      </w:r>
    </w:p>
    <w:p w14:paraId="2A8B1D03"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 xml:space="preserve">2.4. In 2018, a draft law “On the rights of persons with disabilities and their social integration” was prepared, in which separate novels on discrimination and its prohibition were introduced. At the time of preparation of the Report, the law has not been adopted, the final version of the law is not available to the public.  </w:t>
      </w:r>
    </w:p>
    <w:p w14:paraId="35E4BCAE" w14:textId="77777777" w:rsidR="002C73DE" w:rsidRPr="00554A7D" w:rsidRDefault="00F97EB5" w:rsidP="003220C9">
      <w:pPr>
        <w:pStyle w:val="berschrift2"/>
        <w:spacing w:line="360" w:lineRule="auto"/>
        <w:rPr>
          <w:rFonts w:ascii="Cambria" w:eastAsia="Cambria" w:hAnsi="Cambria"/>
          <w:i/>
          <w:color w:val="auto"/>
          <w:sz w:val="22"/>
          <w:szCs w:val="22"/>
          <w:lang w:val="en-US"/>
        </w:rPr>
      </w:pPr>
      <w:bookmarkStart w:id="19" w:name="_Toc92966856"/>
      <w:r>
        <w:rPr>
          <w:rFonts w:ascii="Cambria" w:eastAsia="Cambria" w:hAnsi="Cambria"/>
          <w:i/>
          <w:color w:val="auto"/>
          <w:sz w:val="22"/>
          <w:szCs w:val="22"/>
          <w:lang w:val="en-US"/>
        </w:rPr>
        <w:t>S</w:t>
      </w:r>
      <w:r w:rsidRPr="00F97EB5">
        <w:rPr>
          <w:rFonts w:ascii="Cambria" w:eastAsia="Cambria" w:hAnsi="Cambria"/>
          <w:i/>
          <w:color w:val="auto"/>
          <w:sz w:val="22"/>
          <w:szCs w:val="22"/>
          <w:lang w:val="en-US"/>
        </w:rPr>
        <w:t>teps taken to </w:t>
      </w:r>
      <w:r>
        <w:rPr>
          <w:rFonts w:ascii="Cambria" w:eastAsia="Cambria" w:hAnsi="Cambria"/>
          <w:i/>
          <w:color w:val="auto"/>
          <w:sz w:val="22"/>
          <w:szCs w:val="22"/>
          <w:lang w:val="en-US"/>
        </w:rPr>
        <w:t>e</w:t>
      </w:r>
      <w:r w:rsidR="002C73DE" w:rsidRPr="00554A7D">
        <w:rPr>
          <w:rFonts w:ascii="Cambria" w:eastAsia="Cambria" w:hAnsi="Cambria"/>
          <w:i/>
          <w:color w:val="auto"/>
          <w:sz w:val="22"/>
          <w:szCs w:val="22"/>
          <w:lang w:val="en-US"/>
        </w:rPr>
        <w:t>stablish a national human rights institution (Question 8)</w:t>
      </w:r>
      <w:bookmarkEnd w:id="19"/>
    </w:p>
    <w:p w14:paraId="232728B8"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2.5. The authorities have not demonstrated significant progress in establishing a national human rights institution. In accordance with the Interdepartmental Plan, it was planned to study the feasibility of creation of such institution. However, the process of studying this issue was not public, civil society organizations were not informed about the results of the work.</w:t>
      </w:r>
    </w:p>
    <w:p w14:paraId="3051D597" w14:textId="77777777" w:rsidR="002C73DE" w:rsidRPr="00554A7D" w:rsidRDefault="002C73DE" w:rsidP="003220C9">
      <w:pPr>
        <w:pStyle w:val="berschrift2"/>
        <w:spacing w:line="360" w:lineRule="auto"/>
        <w:rPr>
          <w:rFonts w:ascii="Cambria" w:eastAsia="Cambria" w:hAnsi="Cambria"/>
          <w:i/>
          <w:color w:val="auto"/>
          <w:sz w:val="22"/>
          <w:szCs w:val="22"/>
          <w:lang w:val="en-US"/>
        </w:rPr>
      </w:pPr>
      <w:bookmarkStart w:id="20" w:name="_Toc92966857"/>
      <w:r w:rsidRPr="00554A7D">
        <w:rPr>
          <w:rFonts w:ascii="Cambria" w:eastAsia="Cambria" w:hAnsi="Cambria"/>
          <w:i/>
          <w:color w:val="auto"/>
          <w:sz w:val="22"/>
          <w:szCs w:val="22"/>
          <w:lang w:val="en-US"/>
        </w:rPr>
        <w:t>Enforcement of the law on HIV/AIDS (Question 9)</w:t>
      </w:r>
      <w:bookmarkEnd w:id="20"/>
    </w:p>
    <w:p w14:paraId="4E7BC4EA"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 xml:space="preserve">2.6. Outdated legislation continues to impose limitations on professional choices available to persons living with HIV. They continue to be barred from serving in the army and cannot apply to study in educational establishments that prepare students for working in law enforcement and emergency authorities and thus are de facto denied access to these professions. Persons living with HIV are also not allowed to practice surgery. They are not allowed to adopt children, become </w:t>
      </w:r>
      <w:proofErr w:type="gramStart"/>
      <w:r w:rsidRPr="00554A7D">
        <w:rPr>
          <w:rFonts w:ascii="Cambria" w:eastAsia="Cambria" w:hAnsi="Cambria" w:cs="Cambria"/>
          <w:lang w:val="en-US"/>
        </w:rPr>
        <w:t>guardians</w:t>
      </w:r>
      <w:proofErr w:type="gramEnd"/>
      <w:r w:rsidRPr="00554A7D">
        <w:rPr>
          <w:rFonts w:ascii="Cambria" w:eastAsia="Cambria" w:hAnsi="Cambria" w:cs="Cambria"/>
          <w:lang w:val="en-US"/>
        </w:rPr>
        <w:t xml:space="preserve"> or foster parents of a child, including children living with HIV.</w:t>
      </w:r>
    </w:p>
    <w:p w14:paraId="7D3E34A6" w14:textId="77777777" w:rsidR="002C73DE" w:rsidRPr="00554A7D" w:rsidRDefault="002C73DE" w:rsidP="00EC11A1">
      <w:pPr>
        <w:pStyle w:val="berschrift2"/>
        <w:rPr>
          <w:rFonts w:ascii="Cambria" w:eastAsia="Cambria" w:hAnsi="Cambria"/>
          <w:i/>
          <w:color w:val="auto"/>
          <w:sz w:val="22"/>
          <w:szCs w:val="22"/>
          <w:lang w:val="en-US"/>
        </w:rPr>
      </w:pPr>
      <w:bookmarkStart w:id="21" w:name="_Toc92966858"/>
      <w:r w:rsidRPr="00554A7D">
        <w:rPr>
          <w:rFonts w:ascii="Cambria" w:eastAsia="Cambria" w:hAnsi="Cambria"/>
          <w:i/>
          <w:color w:val="auto"/>
          <w:sz w:val="22"/>
          <w:szCs w:val="22"/>
          <w:lang w:val="en-US"/>
        </w:rPr>
        <w:t>Enforcement of the regulations on the registration of civil society organizations working on Covenant-related issues (Question 10)</w:t>
      </w:r>
      <w:bookmarkEnd w:id="21"/>
    </w:p>
    <w:p w14:paraId="5676B6DE" w14:textId="77777777" w:rsidR="00EC11A1" w:rsidRPr="00554A7D" w:rsidRDefault="00EC11A1" w:rsidP="00EC11A1">
      <w:pPr>
        <w:rPr>
          <w:rFonts w:ascii="Cambria" w:hAnsi="Cambria"/>
          <w:lang w:val="en-US"/>
        </w:rPr>
      </w:pPr>
    </w:p>
    <w:p w14:paraId="23525883" w14:textId="77777777" w:rsidR="002C73DE" w:rsidRPr="00554A7D" w:rsidRDefault="002C73DE" w:rsidP="002C73DE">
      <w:pPr>
        <w:spacing w:after="120"/>
        <w:jc w:val="both"/>
        <w:rPr>
          <w:rFonts w:ascii="Cambria" w:eastAsia="Cambria" w:hAnsi="Cambria" w:cs="Cambria"/>
          <w:lang w:val="en-US"/>
        </w:rPr>
      </w:pPr>
      <w:r w:rsidRPr="00554A7D">
        <w:rPr>
          <w:rFonts w:ascii="Cambria" w:eastAsia="Cambria" w:hAnsi="Cambria" w:cs="Cambria"/>
          <w:lang w:val="en-US"/>
        </w:rPr>
        <w:t xml:space="preserve">2.7. Registration of civil society organizations in Belarus continues to be very difficult, including for organizations dealing with the issues related to the Covenant. To create a national public association, at least 50 people living in most regions of the Republic are required. To register a public association, it is necessary to prepare a large list of documents. A non-profit organization must have a legal address before registration, which must necessarily </w:t>
      </w:r>
      <w:proofErr w:type="gramStart"/>
      <w:r w:rsidRPr="00554A7D">
        <w:rPr>
          <w:rFonts w:ascii="Cambria" w:eastAsia="Cambria" w:hAnsi="Cambria" w:cs="Cambria"/>
          <w:lang w:val="en-US"/>
        </w:rPr>
        <w:t>be located in</w:t>
      </w:r>
      <w:proofErr w:type="gramEnd"/>
      <w:r w:rsidRPr="00554A7D">
        <w:rPr>
          <w:rFonts w:ascii="Cambria" w:eastAsia="Cambria" w:hAnsi="Cambria" w:cs="Cambria"/>
          <w:lang w:val="en-US"/>
        </w:rPr>
        <w:t xml:space="preserve"> non-residential premises. The state fee for registration of a national public association is 10 times higher than the fee for registration of a commercial organization. In practice, the authorities may refuse to register any non-profit organization. </w:t>
      </w:r>
    </w:p>
    <w:p w14:paraId="291A68B7" w14:textId="77777777" w:rsidR="002C73DE" w:rsidRPr="00554A7D" w:rsidRDefault="002C73DE" w:rsidP="002C73DE">
      <w:pPr>
        <w:spacing w:after="120"/>
        <w:ind w:right="-7"/>
        <w:jc w:val="both"/>
        <w:rPr>
          <w:rFonts w:ascii="Cambria" w:eastAsia="Cambria" w:hAnsi="Cambria" w:cs="Cambria"/>
          <w:lang w:val="en-US"/>
        </w:rPr>
      </w:pPr>
      <w:r w:rsidRPr="00554A7D">
        <w:rPr>
          <w:rFonts w:ascii="Cambria" w:eastAsia="Cambria" w:hAnsi="Cambria" w:cs="Cambria"/>
          <w:lang w:val="en-US"/>
        </w:rPr>
        <w:t xml:space="preserve">2.9. During 2021, Belarusian civil society organizations were subjected to various forms of repression: administrative and criminal prosecution of their members, unreasonable requests for information, inspections, searches, coercion to </w:t>
      </w:r>
      <w:proofErr w:type="gramStart"/>
      <w:r w:rsidRPr="00554A7D">
        <w:rPr>
          <w:rFonts w:ascii="Cambria" w:eastAsia="Cambria" w:hAnsi="Cambria" w:cs="Cambria"/>
          <w:lang w:val="en-US"/>
        </w:rPr>
        <w:t>make a decision</w:t>
      </w:r>
      <w:proofErr w:type="gramEnd"/>
      <w:r w:rsidRPr="00554A7D">
        <w:rPr>
          <w:rFonts w:ascii="Cambria" w:eastAsia="Cambria" w:hAnsi="Cambria" w:cs="Cambria"/>
          <w:lang w:val="en-US"/>
        </w:rPr>
        <w:t xml:space="preserve"> on self-liquidation, forced liquidation</w:t>
      </w:r>
      <w:r w:rsidRPr="00554A7D">
        <w:rPr>
          <w:rFonts w:ascii="Cambria" w:eastAsia="Cambria" w:hAnsi="Cambria" w:cs="Cambria"/>
          <w:vertAlign w:val="superscript"/>
          <w:lang w:val="en-US"/>
        </w:rPr>
        <w:footnoteReference w:id="5"/>
      </w:r>
      <w:r w:rsidRPr="00554A7D">
        <w:rPr>
          <w:rFonts w:ascii="Cambria" w:eastAsia="Cambria" w:hAnsi="Cambria" w:cs="Cambria"/>
          <w:lang w:val="en-US"/>
        </w:rPr>
        <w:t xml:space="preserve">.  </w:t>
      </w:r>
    </w:p>
    <w:p w14:paraId="75300720" w14:textId="77777777" w:rsidR="002C73DE" w:rsidRPr="00554A7D" w:rsidRDefault="002C73DE" w:rsidP="002C73DE">
      <w:pPr>
        <w:spacing w:after="120"/>
        <w:ind w:right="-7"/>
        <w:jc w:val="both"/>
        <w:rPr>
          <w:rFonts w:ascii="Cambria" w:eastAsia="Cambria" w:hAnsi="Cambria" w:cs="Cambria"/>
          <w:lang w:val="en-US"/>
        </w:rPr>
      </w:pPr>
      <w:r w:rsidRPr="00554A7D">
        <w:rPr>
          <w:rFonts w:ascii="Cambria" w:eastAsia="Cambria" w:hAnsi="Cambria" w:cs="Cambria"/>
          <w:lang w:val="en-US"/>
        </w:rPr>
        <w:t>2.10. As of December 17, 2021, 304 NGOs are either in the process of forced liquidation, or lawsuits for forced liquidation have been filed against them, or they have already been liquidated</w:t>
      </w:r>
      <w:r w:rsidRPr="00554A7D">
        <w:rPr>
          <w:rFonts w:ascii="Cambria" w:eastAsia="Cambria" w:hAnsi="Cambria" w:cs="Cambria"/>
          <w:vertAlign w:val="superscript"/>
          <w:lang w:val="en-US"/>
        </w:rPr>
        <w:footnoteReference w:id="6"/>
      </w:r>
      <w:r w:rsidRPr="00554A7D">
        <w:rPr>
          <w:rFonts w:ascii="Cambria" w:eastAsia="Cambria" w:hAnsi="Cambria" w:cs="Cambria"/>
          <w:lang w:val="en-US"/>
        </w:rPr>
        <w:t>. At the same time, the grounds for liquidation often do not meet the requirements of the Belarusian legislation and do not fully comply with international standards in this area. Among the organizations being forcibly liquidated, organizations working with HIV/AIDS issues – Association of Non-Profit Organizations for Combating the HIV/AIDS Epidemic ‘</w:t>
      </w:r>
      <w:proofErr w:type="spellStart"/>
      <w:r w:rsidRPr="00554A7D">
        <w:rPr>
          <w:rFonts w:ascii="Cambria" w:eastAsia="Cambria" w:hAnsi="Cambria" w:cs="Cambria"/>
          <w:lang w:val="en-US"/>
        </w:rPr>
        <w:t>BelSet</w:t>
      </w:r>
      <w:proofErr w:type="spellEnd"/>
      <w:r w:rsidRPr="00554A7D">
        <w:rPr>
          <w:rFonts w:ascii="Cambria" w:eastAsia="Cambria" w:hAnsi="Cambria" w:cs="Cambria"/>
          <w:lang w:val="en-US"/>
        </w:rPr>
        <w:t xml:space="preserve">’ </w:t>
      </w:r>
      <w:proofErr w:type="spellStart"/>
      <w:r w:rsidRPr="00554A7D">
        <w:rPr>
          <w:rFonts w:ascii="Cambria" w:eastAsia="Cambria" w:hAnsi="Cambria" w:cs="Cambria"/>
          <w:lang w:val="en-US"/>
        </w:rPr>
        <w:t>antiAIDS</w:t>
      </w:r>
      <w:proofErr w:type="spellEnd"/>
      <w:r w:rsidRPr="00554A7D">
        <w:rPr>
          <w:rFonts w:ascii="Cambria" w:eastAsia="Cambria" w:hAnsi="Cambria" w:cs="Cambria"/>
          <w:lang w:val="en-US"/>
        </w:rPr>
        <w:t>’ («</w:t>
      </w:r>
      <w:proofErr w:type="spellStart"/>
      <w:r w:rsidRPr="00554A7D">
        <w:rPr>
          <w:rFonts w:ascii="Cambria" w:eastAsia="Cambria" w:hAnsi="Cambria" w:cs="Cambria"/>
          <w:lang w:val="en-US"/>
        </w:rPr>
        <w:t>БелСеть</w:t>
      </w:r>
      <w:proofErr w:type="spellEnd"/>
      <w:r w:rsidRPr="00554A7D">
        <w:rPr>
          <w:rFonts w:ascii="Cambria" w:eastAsia="Cambria" w:hAnsi="Cambria" w:cs="Cambria"/>
          <w:lang w:val="en-US"/>
        </w:rPr>
        <w:t xml:space="preserve"> </w:t>
      </w:r>
      <w:proofErr w:type="spellStart"/>
      <w:r w:rsidRPr="00554A7D">
        <w:rPr>
          <w:rFonts w:ascii="Cambria" w:eastAsia="Cambria" w:hAnsi="Cambria" w:cs="Cambria"/>
          <w:lang w:val="en-US"/>
        </w:rPr>
        <w:t>антиСПИД</w:t>
      </w:r>
      <w:proofErr w:type="spellEnd"/>
      <w:r w:rsidRPr="00554A7D">
        <w:rPr>
          <w:rFonts w:ascii="Cambria" w:eastAsia="Cambria" w:hAnsi="Cambria" w:cs="Cambria"/>
          <w:lang w:val="en-US"/>
        </w:rPr>
        <w:t>»), organizations working to protect the rights of prisoners, people with disabilities, cultural rights, a wide range of social and economic rights, in the field of youth employment, etc., for example, Information and educational institution ‘</w:t>
      </w:r>
      <w:proofErr w:type="spellStart"/>
      <w:r w:rsidRPr="00554A7D">
        <w:rPr>
          <w:rFonts w:ascii="Cambria" w:eastAsia="Cambria" w:hAnsi="Cambria" w:cs="Cambria"/>
          <w:lang w:val="en-US"/>
        </w:rPr>
        <w:t>Platforma</w:t>
      </w:r>
      <w:proofErr w:type="spellEnd"/>
      <w:r w:rsidRPr="00554A7D">
        <w:rPr>
          <w:rFonts w:ascii="Cambria" w:eastAsia="Cambria" w:hAnsi="Cambria" w:cs="Cambria"/>
          <w:lang w:val="en-US"/>
        </w:rPr>
        <w:t>’ («</w:t>
      </w:r>
      <w:proofErr w:type="spellStart"/>
      <w:r w:rsidRPr="00554A7D">
        <w:rPr>
          <w:rFonts w:ascii="Cambria" w:eastAsia="Cambria" w:hAnsi="Cambria" w:cs="Cambria"/>
          <w:lang w:val="en-US"/>
        </w:rPr>
        <w:t>Платформа</w:t>
      </w:r>
      <w:proofErr w:type="spellEnd"/>
      <w:r w:rsidRPr="00554A7D">
        <w:rPr>
          <w:rFonts w:ascii="Cambria" w:eastAsia="Cambria" w:hAnsi="Cambria" w:cs="Cambria"/>
          <w:lang w:val="en-US"/>
        </w:rPr>
        <w:t>»), Social information institution ‘</w:t>
      </w:r>
      <w:proofErr w:type="spellStart"/>
      <w:r w:rsidRPr="00554A7D">
        <w:rPr>
          <w:rFonts w:ascii="Cambria" w:eastAsia="Cambria" w:hAnsi="Cambria" w:cs="Cambria"/>
          <w:lang w:val="en-US"/>
        </w:rPr>
        <w:t>TimeAct</w:t>
      </w:r>
      <w:proofErr w:type="spellEnd"/>
      <w:r w:rsidRPr="00554A7D">
        <w:rPr>
          <w:rFonts w:ascii="Cambria" w:eastAsia="Cambria" w:hAnsi="Cambria" w:cs="Cambria"/>
          <w:lang w:val="en-US"/>
        </w:rPr>
        <w:t>’ («</w:t>
      </w:r>
      <w:proofErr w:type="spellStart"/>
      <w:r w:rsidRPr="00554A7D">
        <w:rPr>
          <w:rFonts w:ascii="Cambria" w:eastAsia="Cambria" w:hAnsi="Cambria" w:cs="Cambria"/>
          <w:lang w:val="en-US"/>
        </w:rPr>
        <w:t>ТаймАкт</w:t>
      </w:r>
      <w:proofErr w:type="spellEnd"/>
      <w:r w:rsidRPr="00554A7D">
        <w:rPr>
          <w:rFonts w:ascii="Cambria" w:eastAsia="Cambria" w:hAnsi="Cambria" w:cs="Cambria"/>
          <w:lang w:val="en-US"/>
        </w:rPr>
        <w:t>»), Educational human rights institution ‘Office for the Rights of Persons with Disabilities</w:t>
      </w:r>
      <w:r w:rsidRPr="00554A7D">
        <w:rPr>
          <w:rFonts w:ascii="Cambria" w:eastAsia="Cambria" w:hAnsi="Cambria" w:cs="Cambria"/>
          <w:sz w:val="18"/>
          <w:szCs w:val="18"/>
          <w:lang w:val="en-US"/>
        </w:rPr>
        <w:t>’ (</w:t>
      </w:r>
      <w:r w:rsidRPr="00554A7D">
        <w:rPr>
          <w:rFonts w:ascii="Cambria" w:eastAsia="Cambria" w:hAnsi="Cambria" w:cs="Cambria"/>
          <w:lang w:val="en-US"/>
        </w:rPr>
        <w:t>«</w:t>
      </w:r>
      <w:proofErr w:type="spellStart"/>
      <w:r w:rsidRPr="00554A7D">
        <w:rPr>
          <w:rFonts w:ascii="Cambria" w:eastAsia="Cambria" w:hAnsi="Cambria" w:cs="Cambria"/>
          <w:lang w:val="en-US"/>
        </w:rPr>
        <w:t>Офис</w:t>
      </w:r>
      <w:proofErr w:type="spellEnd"/>
      <w:r w:rsidRPr="00554A7D">
        <w:rPr>
          <w:rFonts w:ascii="Cambria" w:eastAsia="Cambria" w:hAnsi="Cambria" w:cs="Cambria"/>
          <w:lang w:val="en-US"/>
        </w:rPr>
        <w:t xml:space="preserve"> </w:t>
      </w:r>
      <w:proofErr w:type="spellStart"/>
      <w:r w:rsidRPr="00554A7D">
        <w:rPr>
          <w:rFonts w:ascii="Cambria" w:eastAsia="Cambria" w:hAnsi="Cambria" w:cs="Cambria"/>
          <w:lang w:val="en-US"/>
        </w:rPr>
        <w:t>по</w:t>
      </w:r>
      <w:proofErr w:type="spellEnd"/>
      <w:r w:rsidRPr="00554A7D">
        <w:rPr>
          <w:rFonts w:ascii="Cambria" w:eastAsia="Cambria" w:hAnsi="Cambria" w:cs="Cambria"/>
          <w:lang w:val="en-US"/>
        </w:rPr>
        <w:t xml:space="preserve"> </w:t>
      </w:r>
      <w:proofErr w:type="spellStart"/>
      <w:r w:rsidRPr="00554A7D">
        <w:rPr>
          <w:rFonts w:ascii="Cambria" w:eastAsia="Cambria" w:hAnsi="Cambria" w:cs="Cambria"/>
          <w:lang w:val="en-US"/>
        </w:rPr>
        <w:t>правам</w:t>
      </w:r>
      <w:proofErr w:type="spellEnd"/>
      <w:r w:rsidRPr="00554A7D">
        <w:rPr>
          <w:rFonts w:ascii="Cambria" w:eastAsia="Cambria" w:hAnsi="Cambria" w:cs="Cambria"/>
          <w:lang w:val="en-US"/>
        </w:rPr>
        <w:t xml:space="preserve"> </w:t>
      </w:r>
      <w:proofErr w:type="spellStart"/>
      <w:r w:rsidRPr="00554A7D">
        <w:rPr>
          <w:rFonts w:ascii="Cambria" w:eastAsia="Cambria" w:hAnsi="Cambria" w:cs="Cambria"/>
          <w:lang w:val="en-US"/>
        </w:rPr>
        <w:t>людей</w:t>
      </w:r>
      <w:proofErr w:type="spellEnd"/>
      <w:r w:rsidRPr="00554A7D">
        <w:rPr>
          <w:rFonts w:ascii="Cambria" w:eastAsia="Cambria" w:hAnsi="Cambria" w:cs="Cambria"/>
          <w:lang w:val="en-US"/>
        </w:rPr>
        <w:t xml:space="preserve"> с </w:t>
      </w:r>
      <w:proofErr w:type="spellStart"/>
      <w:r w:rsidRPr="00554A7D">
        <w:rPr>
          <w:rFonts w:ascii="Cambria" w:eastAsia="Cambria" w:hAnsi="Cambria" w:cs="Cambria"/>
          <w:lang w:val="en-US"/>
        </w:rPr>
        <w:t>инвалидностью</w:t>
      </w:r>
      <w:proofErr w:type="spellEnd"/>
      <w:r w:rsidRPr="00554A7D">
        <w:rPr>
          <w:rFonts w:ascii="Cambria" w:eastAsia="Cambria" w:hAnsi="Cambria" w:cs="Cambria"/>
          <w:lang w:val="en-US"/>
        </w:rPr>
        <w:t>»), Republican Public Association ‘Belarusian PEN-</w:t>
      </w:r>
      <w:proofErr w:type="spellStart"/>
      <w:r w:rsidRPr="00554A7D">
        <w:rPr>
          <w:rFonts w:ascii="Cambria" w:eastAsia="Cambria" w:hAnsi="Cambria" w:cs="Cambria"/>
          <w:lang w:val="en-US"/>
        </w:rPr>
        <w:t>centre</w:t>
      </w:r>
      <w:proofErr w:type="spellEnd"/>
      <w:r w:rsidRPr="00554A7D">
        <w:rPr>
          <w:rFonts w:ascii="Cambria" w:eastAsia="Cambria" w:hAnsi="Cambria" w:cs="Cambria"/>
          <w:lang w:val="en-US"/>
        </w:rPr>
        <w:t>’ («</w:t>
      </w:r>
      <w:proofErr w:type="spellStart"/>
      <w:r w:rsidRPr="00554A7D">
        <w:rPr>
          <w:rFonts w:ascii="Cambria" w:eastAsia="Cambria" w:hAnsi="Cambria" w:cs="Cambria"/>
          <w:lang w:val="en-US"/>
        </w:rPr>
        <w:t>Белорусский</w:t>
      </w:r>
      <w:proofErr w:type="spellEnd"/>
      <w:r w:rsidRPr="00554A7D">
        <w:rPr>
          <w:rFonts w:ascii="Cambria" w:eastAsia="Cambria" w:hAnsi="Cambria" w:cs="Cambria"/>
          <w:lang w:val="en-US"/>
        </w:rPr>
        <w:t xml:space="preserve"> ПЕН-</w:t>
      </w:r>
      <w:proofErr w:type="spellStart"/>
      <w:r w:rsidRPr="00554A7D">
        <w:rPr>
          <w:rFonts w:ascii="Cambria" w:eastAsia="Cambria" w:hAnsi="Cambria" w:cs="Cambria"/>
          <w:lang w:val="en-US"/>
        </w:rPr>
        <w:t>центр</w:t>
      </w:r>
      <w:proofErr w:type="spellEnd"/>
      <w:r w:rsidRPr="00554A7D">
        <w:rPr>
          <w:rFonts w:ascii="Cambria" w:eastAsia="Cambria" w:hAnsi="Cambria" w:cs="Cambria"/>
          <w:lang w:val="en-US"/>
        </w:rPr>
        <w:t>»)</w:t>
      </w:r>
      <w:r w:rsidR="00435D56">
        <w:rPr>
          <w:rFonts w:ascii="Cambria" w:eastAsia="Cambria" w:hAnsi="Cambria" w:cs="Cambria"/>
        </w:rPr>
        <w:t>,</w:t>
      </w:r>
      <w:r w:rsidRPr="00554A7D">
        <w:rPr>
          <w:rFonts w:ascii="Cambria" w:eastAsia="Cambria" w:hAnsi="Cambria" w:cs="Cambria"/>
          <w:lang w:val="en-US"/>
        </w:rPr>
        <w:t xml:space="preserve"> Republican Human Rights Public Association ‘Belarusian Helsinki Committee’ («</w:t>
      </w:r>
      <w:proofErr w:type="spellStart"/>
      <w:r w:rsidRPr="00554A7D">
        <w:rPr>
          <w:rFonts w:ascii="Cambria" w:eastAsia="Cambria" w:hAnsi="Cambria" w:cs="Cambria"/>
          <w:lang w:val="en-US"/>
        </w:rPr>
        <w:t>Белорусский</w:t>
      </w:r>
      <w:proofErr w:type="spellEnd"/>
      <w:r w:rsidRPr="00554A7D">
        <w:rPr>
          <w:rFonts w:ascii="Cambria" w:eastAsia="Cambria" w:hAnsi="Cambria" w:cs="Cambria"/>
          <w:lang w:val="en-US"/>
        </w:rPr>
        <w:t xml:space="preserve"> </w:t>
      </w:r>
      <w:proofErr w:type="spellStart"/>
      <w:r w:rsidRPr="00554A7D">
        <w:rPr>
          <w:rFonts w:ascii="Cambria" w:eastAsia="Cambria" w:hAnsi="Cambria" w:cs="Cambria"/>
          <w:lang w:val="en-US"/>
        </w:rPr>
        <w:t>Хельсинкский</w:t>
      </w:r>
      <w:proofErr w:type="spellEnd"/>
      <w:r w:rsidRPr="00554A7D">
        <w:rPr>
          <w:rFonts w:ascii="Cambria" w:eastAsia="Cambria" w:hAnsi="Cambria" w:cs="Cambria"/>
          <w:lang w:val="en-US"/>
        </w:rPr>
        <w:t xml:space="preserve"> </w:t>
      </w:r>
      <w:proofErr w:type="spellStart"/>
      <w:r w:rsidRPr="00554A7D">
        <w:rPr>
          <w:rFonts w:ascii="Cambria" w:eastAsia="Cambria" w:hAnsi="Cambria" w:cs="Cambria"/>
          <w:lang w:val="en-US"/>
        </w:rPr>
        <w:t>Комитет</w:t>
      </w:r>
      <w:proofErr w:type="spellEnd"/>
      <w:r w:rsidRPr="00554A7D">
        <w:rPr>
          <w:rFonts w:ascii="Cambria" w:eastAsia="Cambria" w:hAnsi="Cambria" w:cs="Cambria"/>
          <w:lang w:val="en-US"/>
        </w:rPr>
        <w:t xml:space="preserve">»),  Institution ‘Office of assistance and support of youth employment </w:t>
      </w:r>
      <w:proofErr w:type="spellStart"/>
      <w:r w:rsidRPr="00554A7D">
        <w:rPr>
          <w:rFonts w:ascii="Cambria" w:eastAsia="Cambria" w:hAnsi="Cambria" w:cs="Cambria"/>
          <w:lang w:val="en-US"/>
        </w:rPr>
        <w:t>JurConsult</w:t>
      </w:r>
      <w:proofErr w:type="spellEnd"/>
      <w:r w:rsidRPr="00554A7D">
        <w:rPr>
          <w:rFonts w:ascii="Cambria" w:eastAsia="Cambria" w:hAnsi="Cambria" w:cs="Cambria"/>
          <w:lang w:val="en-US"/>
        </w:rPr>
        <w:t>’(«</w:t>
      </w:r>
      <w:proofErr w:type="spellStart"/>
      <w:r w:rsidRPr="00554A7D">
        <w:rPr>
          <w:rFonts w:ascii="Cambria" w:eastAsia="Cambria" w:hAnsi="Cambria" w:cs="Cambria"/>
          <w:lang w:val="en-US"/>
        </w:rPr>
        <w:t>Офис</w:t>
      </w:r>
      <w:proofErr w:type="spellEnd"/>
      <w:r w:rsidRPr="00554A7D">
        <w:rPr>
          <w:rFonts w:ascii="Cambria" w:eastAsia="Cambria" w:hAnsi="Cambria" w:cs="Cambria"/>
          <w:lang w:val="en-US"/>
        </w:rPr>
        <w:t xml:space="preserve"> </w:t>
      </w:r>
      <w:proofErr w:type="spellStart"/>
      <w:r w:rsidRPr="00554A7D">
        <w:rPr>
          <w:rFonts w:ascii="Cambria" w:eastAsia="Cambria" w:hAnsi="Cambria" w:cs="Cambria"/>
          <w:lang w:val="en-US"/>
        </w:rPr>
        <w:t>помощи</w:t>
      </w:r>
      <w:proofErr w:type="spellEnd"/>
      <w:r w:rsidRPr="00554A7D">
        <w:rPr>
          <w:rFonts w:ascii="Cambria" w:eastAsia="Cambria" w:hAnsi="Cambria" w:cs="Cambria"/>
          <w:lang w:val="en-US"/>
        </w:rPr>
        <w:t xml:space="preserve"> и </w:t>
      </w:r>
      <w:proofErr w:type="spellStart"/>
      <w:r w:rsidRPr="00554A7D">
        <w:rPr>
          <w:rFonts w:ascii="Cambria" w:eastAsia="Cambria" w:hAnsi="Cambria" w:cs="Cambria"/>
          <w:lang w:val="en-US"/>
        </w:rPr>
        <w:t>поддержки</w:t>
      </w:r>
      <w:proofErr w:type="spellEnd"/>
      <w:r w:rsidRPr="00554A7D">
        <w:rPr>
          <w:rFonts w:ascii="Cambria" w:eastAsia="Cambria" w:hAnsi="Cambria" w:cs="Cambria"/>
          <w:lang w:val="en-US"/>
        </w:rPr>
        <w:t xml:space="preserve"> </w:t>
      </w:r>
      <w:proofErr w:type="spellStart"/>
      <w:r w:rsidRPr="00554A7D">
        <w:rPr>
          <w:rFonts w:ascii="Cambria" w:eastAsia="Cambria" w:hAnsi="Cambria" w:cs="Cambria"/>
          <w:lang w:val="en-US"/>
        </w:rPr>
        <w:t>занятости</w:t>
      </w:r>
      <w:proofErr w:type="spellEnd"/>
      <w:r w:rsidRPr="00554A7D">
        <w:rPr>
          <w:rFonts w:ascii="Cambria" w:eastAsia="Cambria" w:hAnsi="Cambria" w:cs="Cambria"/>
          <w:lang w:val="en-US"/>
        </w:rPr>
        <w:t xml:space="preserve"> </w:t>
      </w:r>
      <w:proofErr w:type="spellStart"/>
      <w:r w:rsidRPr="00554A7D">
        <w:rPr>
          <w:rFonts w:ascii="Cambria" w:eastAsia="Cambria" w:hAnsi="Cambria" w:cs="Cambria"/>
          <w:lang w:val="en-US"/>
        </w:rPr>
        <w:t>молодежи</w:t>
      </w:r>
      <w:proofErr w:type="spellEnd"/>
      <w:r w:rsidRPr="00554A7D">
        <w:rPr>
          <w:rFonts w:ascii="Cambria" w:eastAsia="Cambria" w:hAnsi="Cambria" w:cs="Cambria"/>
          <w:lang w:val="en-US"/>
        </w:rPr>
        <w:t xml:space="preserve"> «</w:t>
      </w:r>
      <w:proofErr w:type="spellStart"/>
      <w:r w:rsidRPr="00554A7D">
        <w:rPr>
          <w:rFonts w:ascii="Cambria" w:eastAsia="Cambria" w:hAnsi="Cambria" w:cs="Cambria"/>
          <w:lang w:val="en-US"/>
        </w:rPr>
        <w:t>ЮларКонсалт</w:t>
      </w:r>
      <w:proofErr w:type="spellEnd"/>
      <w:r w:rsidRPr="00554A7D">
        <w:rPr>
          <w:rFonts w:ascii="Cambria" w:eastAsia="Cambria" w:hAnsi="Cambria" w:cs="Cambria"/>
          <w:lang w:val="en-US"/>
        </w:rPr>
        <w:t>») (Youth Labor Rights), etc.</w:t>
      </w:r>
    </w:p>
    <w:p w14:paraId="4E8E3DE0" w14:textId="77777777" w:rsidR="002C73DE" w:rsidRPr="00554A7D" w:rsidRDefault="002C73DE" w:rsidP="002C73DE">
      <w:pPr>
        <w:spacing w:after="120"/>
        <w:jc w:val="both"/>
        <w:rPr>
          <w:rFonts w:ascii="Cambria" w:eastAsia="Cambria" w:hAnsi="Cambria" w:cs="Cambria"/>
          <w:lang w:val="en-US"/>
        </w:rPr>
      </w:pPr>
      <w:r w:rsidRPr="00554A7D">
        <w:rPr>
          <w:rFonts w:ascii="Cambria" w:eastAsia="Cambria" w:hAnsi="Cambria" w:cs="Cambria"/>
          <w:lang w:val="en-US"/>
        </w:rPr>
        <w:lastRenderedPageBreak/>
        <w:t xml:space="preserve">2.11. During 2021, </w:t>
      </w:r>
      <w:proofErr w:type="gramStart"/>
      <w:r w:rsidRPr="00554A7D">
        <w:rPr>
          <w:rFonts w:ascii="Cambria" w:eastAsia="Cambria" w:hAnsi="Cambria" w:cs="Cambria"/>
          <w:lang w:val="en-US"/>
        </w:rPr>
        <w:t>a number of</w:t>
      </w:r>
      <w:proofErr w:type="gramEnd"/>
      <w:r w:rsidRPr="00554A7D">
        <w:rPr>
          <w:rFonts w:ascii="Cambria" w:eastAsia="Cambria" w:hAnsi="Cambria" w:cs="Cambria"/>
          <w:lang w:val="en-US"/>
        </w:rPr>
        <w:t xml:space="preserve"> legislative acts were adopted that significantly worsened the situation of Belarussian civil society organizations. In essence, the cooperation of civil society organizations with the UN treaty bodies, including CESCR, involving providing information on the situation with social and economic rights, offering recommendations to the government, today could be considered, in accordance with the new amendments to the legislation, as a criminal offense under the Article 361 of the Criminal Code of the Republic of Belarus (calls for actions aimed at harming the national security of the Republic of Belarus). </w:t>
      </w:r>
    </w:p>
    <w:p w14:paraId="41E89FE7" w14:textId="77777777" w:rsidR="006C7C55" w:rsidRDefault="002C73DE" w:rsidP="002C73DE">
      <w:pPr>
        <w:spacing w:after="120"/>
        <w:jc w:val="both"/>
        <w:rPr>
          <w:rFonts w:ascii="Cambria" w:eastAsia="Cambria" w:hAnsi="Cambria" w:cs="Cambria"/>
          <w:color w:val="333333"/>
          <w:lang w:val="en-US"/>
        </w:rPr>
      </w:pPr>
      <w:r w:rsidRPr="00554A7D">
        <w:rPr>
          <w:rFonts w:ascii="Cambria" w:eastAsia="Cambria" w:hAnsi="Cambria" w:cs="Cambria"/>
          <w:color w:val="333333"/>
          <w:lang w:val="en-US"/>
        </w:rPr>
        <w:t xml:space="preserve">2.12. On 21 </w:t>
      </w:r>
      <w:proofErr w:type="gramStart"/>
      <w:r w:rsidRPr="00554A7D">
        <w:rPr>
          <w:rFonts w:ascii="Cambria" w:eastAsia="Cambria" w:hAnsi="Cambria" w:cs="Cambria"/>
          <w:color w:val="333333"/>
          <w:lang w:val="en-US"/>
        </w:rPr>
        <w:t>December,</w:t>
      </w:r>
      <w:proofErr w:type="gramEnd"/>
      <w:r w:rsidRPr="00554A7D">
        <w:rPr>
          <w:rFonts w:ascii="Cambria" w:eastAsia="Cambria" w:hAnsi="Cambria" w:cs="Cambria"/>
          <w:color w:val="333333"/>
          <w:lang w:val="en-US"/>
        </w:rPr>
        <w:t xml:space="preserve"> 2021 the lower chamber of the Belarusian parliament adopted in two readings at a time the law restoring criminal liability for the activities of civil society organizations without state’s registration.</w:t>
      </w:r>
      <w:r w:rsidR="006C7C55">
        <w:rPr>
          <w:rFonts w:ascii="Cambria" w:eastAsia="Cambria" w:hAnsi="Cambria" w:cs="Cambria"/>
          <w:color w:val="333333"/>
          <w:lang w:val="en-US"/>
        </w:rPr>
        <w:t xml:space="preserve"> T</w:t>
      </w:r>
      <w:r w:rsidR="006C7C55" w:rsidRPr="006C7C55">
        <w:rPr>
          <w:rFonts w:ascii="Cambria" w:eastAsia="Cambria" w:hAnsi="Cambria" w:cs="Cambria"/>
          <w:color w:val="333333"/>
          <w:lang w:val="en-US"/>
        </w:rPr>
        <w:t>his rule comes into force in January 2022</w:t>
      </w:r>
      <w:r w:rsidR="006C7C55">
        <w:rPr>
          <w:rFonts w:ascii="Cambria" w:eastAsia="Cambria" w:hAnsi="Cambria" w:cs="Cambria"/>
          <w:color w:val="333333"/>
          <w:lang w:val="en-US"/>
        </w:rPr>
        <w:t>.</w:t>
      </w:r>
      <w:r w:rsidRPr="00554A7D">
        <w:rPr>
          <w:rFonts w:ascii="Cambria" w:eastAsia="Cambria" w:hAnsi="Cambria" w:cs="Cambria"/>
          <w:color w:val="333333"/>
          <w:lang w:val="en-US"/>
        </w:rPr>
        <w:t xml:space="preserve"> Under the decision, the infamous Article 193-1</w:t>
      </w:r>
      <w:r w:rsidR="006C7C55">
        <w:rPr>
          <w:rStyle w:val="Funotenzeichen"/>
          <w:rFonts w:eastAsia="Cambria" w:cs="Cambria"/>
          <w:color w:val="333333"/>
          <w:lang w:val="en-US"/>
        </w:rPr>
        <w:footnoteReference w:id="7"/>
      </w:r>
      <w:r w:rsidRPr="00554A7D">
        <w:rPr>
          <w:rFonts w:ascii="Cambria" w:eastAsia="Cambria" w:hAnsi="Cambria" w:cs="Cambria"/>
          <w:color w:val="333333"/>
          <w:lang w:val="en-US"/>
        </w:rPr>
        <w:t xml:space="preserve">, which had been criticized as not conforming to human rights standards and repealed since July 2019, now will return to the Criminal code. Previously, during the first edition of the Article 193-1, which was in force from 2005 to 2019, sentences under such provision were issued against at least 18 people, and many dozens were issued official warnings by the prosecutor’s office. The article applies not only to associations of citizens, but also to religious organizations and political parties as well as foundations. The text of the proposed article is almost identical to that which existed before 2019. The same penalty is restored as in the previous edition of the Article 193-1: a money fine, or arrest for up to three months, or imprisonment for up to two years. </w:t>
      </w:r>
    </w:p>
    <w:p w14:paraId="144B3F7B" w14:textId="77777777" w:rsidR="00780870" w:rsidRPr="00435D56" w:rsidRDefault="00780870" w:rsidP="002C73DE">
      <w:pPr>
        <w:spacing w:after="120"/>
        <w:jc w:val="both"/>
        <w:rPr>
          <w:rFonts w:ascii="Cambria" w:eastAsia="Cambria" w:hAnsi="Cambria" w:cs="Cambria"/>
          <w:i/>
          <w:color w:val="333333"/>
          <w:lang w:val="en-US"/>
        </w:rPr>
      </w:pPr>
      <w:r w:rsidRPr="00435D56">
        <w:rPr>
          <w:rFonts w:ascii="Cambria" w:eastAsia="Cambria" w:hAnsi="Cambria" w:cs="Cambria"/>
          <w:i/>
          <w:color w:val="333333"/>
          <w:lang w:val="en-US"/>
        </w:rPr>
        <w:t>Recommendations:</w:t>
      </w:r>
    </w:p>
    <w:p w14:paraId="25CF0E01" w14:textId="77777777" w:rsidR="00C91D13" w:rsidRDefault="00C91D13" w:rsidP="00C95BDA">
      <w:pPr>
        <w:pStyle w:val="Listenabsatz"/>
        <w:numPr>
          <w:ilvl w:val="0"/>
          <w:numId w:val="3"/>
        </w:numPr>
        <w:jc w:val="both"/>
        <w:rPr>
          <w:rFonts w:ascii="Cambria" w:eastAsia="Cambria" w:hAnsi="Cambria" w:cs="Cambria"/>
          <w:color w:val="333333"/>
          <w:lang w:val="en-US"/>
        </w:rPr>
      </w:pPr>
      <w:r w:rsidRPr="00C95BDA">
        <w:rPr>
          <w:rFonts w:ascii="Cambria" w:eastAsia="Cambria" w:hAnsi="Cambria" w:cs="Cambria"/>
          <w:color w:val="333333"/>
          <w:lang w:val="en-US"/>
        </w:rPr>
        <w:t>Adopt</w:t>
      </w:r>
      <w:r w:rsidRPr="00C91D13">
        <w:rPr>
          <w:rFonts w:ascii="Cambria" w:eastAsia="Cambria" w:hAnsi="Cambria" w:cs="Cambria"/>
          <w:color w:val="333333"/>
          <w:lang w:val="en-US"/>
        </w:rPr>
        <w:t xml:space="preserve"> </w:t>
      </w:r>
      <w:r w:rsidRPr="00C91D13">
        <w:rPr>
          <w:rFonts w:ascii="Cambria" w:eastAsia="Cambria" w:hAnsi="Cambria" w:cs="Cambria"/>
          <w:color w:val="333333"/>
          <w:lang w:val="en"/>
        </w:rPr>
        <w:t>comprehensive</w:t>
      </w:r>
      <w:r w:rsidRPr="00C91D13">
        <w:rPr>
          <w:rFonts w:ascii="Cambria" w:eastAsia="Cambria" w:hAnsi="Cambria" w:cs="Cambria"/>
          <w:color w:val="333333"/>
          <w:lang w:val="en-US"/>
        </w:rPr>
        <w:t xml:space="preserve"> </w:t>
      </w:r>
      <w:r w:rsidRPr="00C91D13">
        <w:rPr>
          <w:rFonts w:ascii="Cambria" w:eastAsia="Cambria" w:hAnsi="Cambria" w:cs="Cambria"/>
          <w:color w:val="333333"/>
          <w:lang w:val="en"/>
        </w:rPr>
        <w:t>anti</w:t>
      </w:r>
      <w:r w:rsidRPr="00C91D13">
        <w:rPr>
          <w:rFonts w:ascii="Cambria" w:eastAsia="Cambria" w:hAnsi="Cambria" w:cs="Cambria"/>
          <w:color w:val="333333"/>
          <w:lang w:val="en-US"/>
        </w:rPr>
        <w:t>-</w:t>
      </w:r>
      <w:r w:rsidRPr="00C91D13">
        <w:rPr>
          <w:rFonts w:ascii="Cambria" w:eastAsia="Cambria" w:hAnsi="Cambria" w:cs="Cambria"/>
          <w:color w:val="333333"/>
          <w:lang w:val="en"/>
        </w:rPr>
        <w:t>discrimination</w:t>
      </w:r>
      <w:r w:rsidRPr="00C91D13">
        <w:rPr>
          <w:rFonts w:ascii="Cambria" w:eastAsia="Cambria" w:hAnsi="Cambria" w:cs="Cambria"/>
          <w:color w:val="333333"/>
          <w:lang w:val="en-US"/>
        </w:rPr>
        <w:t xml:space="preserve"> </w:t>
      </w:r>
      <w:r w:rsidRPr="00C91D13">
        <w:rPr>
          <w:rFonts w:ascii="Cambria" w:eastAsia="Cambria" w:hAnsi="Cambria" w:cs="Cambria"/>
          <w:color w:val="333333"/>
          <w:lang w:val="en"/>
        </w:rPr>
        <w:t>legislation</w:t>
      </w:r>
      <w:r>
        <w:rPr>
          <w:rFonts w:ascii="Cambria" w:eastAsia="Cambria" w:hAnsi="Cambria" w:cs="Cambria"/>
          <w:color w:val="333333"/>
          <w:lang w:val="en-US"/>
        </w:rPr>
        <w:t xml:space="preserve"> </w:t>
      </w:r>
      <w:r w:rsidRPr="00C91D13">
        <w:rPr>
          <w:rFonts w:ascii="Cambria" w:eastAsia="Cambria" w:hAnsi="Cambria" w:cs="Cambria"/>
          <w:color w:val="333333"/>
          <w:lang w:val="en"/>
        </w:rPr>
        <w:t>defining</w:t>
      </w:r>
      <w:r w:rsidRPr="00C91D13">
        <w:rPr>
          <w:rFonts w:ascii="Cambria" w:eastAsia="Cambria" w:hAnsi="Cambria" w:cs="Cambria"/>
          <w:color w:val="333333"/>
          <w:lang w:val="en-US"/>
        </w:rPr>
        <w:t xml:space="preserve"> </w:t>
      </w:r>
      <w:r w:rsidRPr="00C91D13">
        <w:rPr>
          <w:rFonts w:ascii="Cambria" w:eastAsia="Cambria" w:hAnsi="Cambria" w:cs="Cambria"/>
          <w:color w:val="333333"/>
          <w:lang w:val="en"/>
        </w:rPr>
        <w:t>direct</w:t>
      </w:r>
      <w:r w:rsidRPr="00C91D13">
        <w:rPr>
          <w:rFonts w:ascii="Cambria" w:eastAsia="Cambria" w:hAnsi="Cambria" w:cs="Cambria"/>
          <w:color w:val="333333"/>
          <w:lang w:val="en-US"/>
        </w:rPr>
        <w:t xml:space="preserve"> </w:t>
      </w:r>
      <w:r w:rsidRPr="00C91D13">
        <w:rPr>
          <w:rFonts w:ascii="Cambria" w:eastAsia="Cambria" w:hAnsi="Cambria" w:cs="Cambria"/>
          <w:color w:val="333333"/>
          <w:lang w:val="en"/>
        </w:rPr>
        <w:t>and</w:t>
      </w:r>
      <w:r w:rsidRPr="00C91D13">
        <w:rPr>
          <w:rFonts w:ascii="Cambria" w:eastAsia="Cambria" w:hAnsi="Cambria" w:cs="Cambria"/>
          <w:color w:val="333333"/>
          <w:lang w:val="en-US"/>
        </w:rPr>
        <w:t xml:space="preserve"> </w:t>
      </w:r>
      <w:r w:rsidRPr="00C91D13">
        <w:rPr>
          <w:rFonts w:ascii="Cambria" w:eastAsia="Cambria" w:hAnsi="Cambria" w:cs="Cambria"/>
          <w:color w:val="333333"/>
          <w:lang w:val="en"/>
        </w:rPr>
        <w:t>indirect</w:t>
      </w:r>
      <w:r w:rsidRPr="00C91D13">
        <w:rPr>
          <w:rFonts w:ascii="Cambria" w:eastAsia="Cambria" w:hAnsi="Cambria" w:cs="Cambria"/>
          <w:color w:val="333333"/>
          <w:lang w:val="en-US"/>
        </w:rPr>
        <w:t xml:space="preserve"> </w:t>
      </w:r>
      <w:r w:rsidRPr="00C91D13">
        <w:rPr>
          <w:rFonts w:ascii="Cambria" w:eastAsia="Cambria" w:hAnsi="Cambria" w:cs="Cambria"/>
          <w:color w:val="333333"/>
          <w:lang w:val="en"/>
        </w:rPr>
        <w:t>discrimination</w:t>
      </w:r>
      <w:r w:rsidRPr="00C91D13">
        <w:rPr>
          <w:rFonts w:ascii="Cambria" w:eastAsia="Cambria" w:hAnsi="Cambria" w:cs="Cambria"/>
          <w:color w:val="333333"/>
          <w:lang w:val="en-US"/>
        </w:rPr>
        <w:t xml:space="preserve">, as well as </w:t>
      </w:r>
      <w:r w:rsidRPr="00C91D13">
        <w:rPr>
          <w:rFonts w:ascii="Cambria" w:eastAsia="Cambria" w:hAnsi="Cambria" w:cs="Cambria"/>
          <w:color w:val="333333"/>
          <w:lang w:val="en"/>
        </w:rPr>
        <w:t>other</w:t>
      </w:r>
      <w:r w:rsidRPr="00C91D13">
        <w:rPr>
          <w:rFonts w:ascii="Cambria" w:eastAsia="Cambria" w:hAnsi="Cambria" w:cs="Cambria"/>
          <w:color w:val="333333"/>
          <w:lang w:val="en-US"/>
        </w:rPr>
        <w:t xml:space="preserve"> </w:t>
      </w:r>
      <w:r w:rsidRPr="00C91D13">
        <w:rPr>
          <w:rFonts w:ascii="Cambria" w:eastAsia="Cambria" w:hAnsi="Cambria" w:cs="Cambria"/>
          <w:color w:val="333333"/>
          <w:lang w:val="en"/>
        </w:rPr>
        <w:t>forms</w:t>
      </w:r>
      <w:r w:rsidRPr="00C91D13">
        <w:rPr>
          <w:rFonts w:ascii="Cambria" w:eastAsia="Cambria" w:hAnsi="Cambria" w:cs="Cambria"/>
          <w:color w:val="333333"/>
          <w:lang w:val="en-US"/>
        </w:rPr>
        <w:t xml:space="preserve"> </w:t>
      </w:r>
      <w:r w:rsidRPr="00C91D13">
        <w:rPr>
          <w:rFonts w:ascii="Cambria" w:eastAsia="Cambria" w:hAnsi="Cambria" w:cs="Cambria"/>
          <w:color w:val="333333"/>
          <w:lang w:val="en"/>
        </w:rPr>
        <w:t>of</w:t>
      </w:r>
      <w:r w:rsidRPr="00C91D13">
        <w:rPr>
          <w:rFonts w:ascii="Cambria" w:eastAsia="Cambria" w:hAnsi="Cambria" w:cs="Cambria"/>
          <w:color w:val="333333"/>
          <w:lang w:val="en-US"/>
        </w:rPr>
        <w:t xml:space="preserve"> </w:t>
      </w:r>
      <w:r w:rsidRPr="00C91D13">
        <w:rPr>
          <w:rFonts w:ascii="Cambria" w:eastAsia="Cambria" w:hAnsi="Cambria" w:cs="Cambria"/>
          <w:color w:val="333333"/>
          <w:lang w:val="en"/>
        </w:rPr>
        <w:t>its</w:t>
      </w:r>
      <w:r w:rsidRPr="00C91D13">
        <w:rPr>
          <w:rFonts w:ascii="Cambria" w:eastAsia="Cambria" w:hAnsi="Cambria" w:cs="Cambria"/>
          <w:color w:val="333333"/>
          <w:lang w:val="en-US"/>
        </w:rPr>
        <w:t xml:space="preserve"> </w:t>
      </w:r>
      <w:proofErr w:type="gramStart"/>
      <w:r w:rsidRPr="00C91D13">
        <w:rPr>
          <w:rFonts w:ascii="Cambria" w:eastAsia="Cambria" w:hAnsi="Cambria" w:cs="Cambria"/>
          <w:color w:val="333333"/>
          <w:lang w:val="en"/>
        </w:rPr>
        <w:t>manifestation</w:t>
      </w:r>
      <w:r w:rsidRPr="00C91D13">
        <w:rPr>
          <w:rFonts w:ascii="Cambria" w:eastAsia="Cambria" w:hAnsi="Cambria" w:cs="Cambria"/>
          <w:color w:val="333333"/>
          <w:lang w:val="en-US"/>
        </w:rPr>
        <w:t>;</w:t>
      </w:r>
      <w:proofErr w:type="gramEnd"/>
    </w:p>
    <w:p w14:paraId="1358F84F" w14:textId="77777777" w:rsidR="00C91D13" w:rsidRDefault="00C91D13" w:rsidP="00C95BDA">
      <w:pPr>
        <w:pStyle w:val="Listenabsatz"/>
        <w:numPr>
          <w:ilvl w:val="0"/>
          <w:numId w:val="3"/>
        </w:numPr>
        <w:jc w:val="both"/>
        <w:rPr>
          <w:rFonts w:ascii="Cambria" w:eastAsia="Cambria" w:hAnsi="Cambria" w:cs="Cambria"/>
          <w:color w:val="333333"/>
          <w:lang w:val="en-US"/>
        </w:rPr>
      </w:pPr>
      <w:r w:rsidRPr="00C91D13">
        <w:rPr>
          <w:rFonts w:ascii="Cambria" w:eastAsia="Cambria" w:hAnsi="Cambria" w:cs="Cambria"/>
          <w:color w:val="333333"/>
          <w:lang w:val="en"/>
        </w:rPr>
        <w:t xml:space="preserve">Create an effective mechanism for protection and prevention of discrimination, including mandatory anti-discrimination assessment of draft regulatory legal </w:t>
      </w:r>
      <w:proofErr w:type="gramStart"/>
      <w:r w:rsidRPr="00C91D13">
        <w:rPr>
          <w:rFonts w:ascii="Cambria" w:eastAsia="Cambria" w:hAnsi="Cambria" w:cs="Cambria"/>
          <w:color w:val="333333"/>
          <w:lang w:val="en"/>
        </w:rPr>
        <w:t>acts</w:t>
      </w:r>
      <w:r w:rsidRPr="00C91D13">
        <w:rPr>
          <w:rFonts w:ascii="Cambria" w:eastAsia="Cambria" w:hAnsi="Cambria" w:cs="Cambria"/>
          <w:color w:val="333333"/>
          <w:lang w:val="en-US"/>
        </w:rPr>
        <w:t>;</w:t>
      </w:r>
      <w:proofErr w:type="gramEnd"/>
    </w:p>
    <w:p w14:paraId="573AAE2A" w14:textId="77777777" w:rsidR="00780870" w:rsidRPr="00780870" w:rsidRDefault="00780870" w:rsidP="00C95BDA">
      <w:pPr>
        <w:pStyle w:val="Listenabsatz"/>
        <w:numPr>
          <w:ilvl w:val="0"/>
          <w:numId w:val="3"/>
        </w:numPr>
        <w:jc w:val="both"/>
        <w:rPr>
          <w:rFonts w:ascii="Cambria" w:eastAsia="Cambria" w:hAnsi="Cambria" w:cs="Cambria"/>
          <w:color w:val="333333"/>
          <w:lang w:val="en-US"/>
        </w:rPr>
      </w:pPr>
      <w:r w:rsidRPr="00780870">
        <w:rPr>
          <w:rFonts w:ascii="Cambria" w:eastAsia="Cambria" w:hAnsi="Cambria" w:cs="Cambria"/>
          <w:color w:val="333333"/>
          <w:lang w:val="en-US"/>
        </w:rPr>
        <w:t>Create a national human rights institution in accor</w:t>
      </w:r>
      <w:r w:rsidR="00C91D13">
        <w:rPr>
          <w:rFonts w:ascii="Cambria" w:eastAsia="Cambria" w:hAnsi="Cambria" w:cs="Cambria"/>
          <w:color w:val="333333"/>
          <w:lang w:val="en-US"/>
        </w:rPr>
        <w:t xml:space="preserve">dance with the Paris </w:t>
      </w:r>
      <w:proofErr w:type="gramStart"/>
      <w:r w:rsidR="00C91D13">
        <w:rPr>
          <w:rFonts w:ascii="Cambria" w:eastAsia="Cambria" w:hAnsi="Cambria" w:cs="Cambria"/>
          <w:color w:val="333333"/>
          <w:lang w:val="en-US"/>
        </w:rPr>
        <w:t>Principles</w:t>
      </w:r>
      <w:r w:rsidR="00C91D13" w:rsidRPr="00C91D13">
        <w:rPr>
          <w:rFonts w:ascii="Cambria" w:eastAsia="Cambria" w:hAnsi="Cambria" w:cs="Cambria"/>
          <w:color w:val="333333"/>
          <w:lang w:val="en-US"/>
        </w:rPr>
        <w:t>;</w:t>
      </w:r>
      <w:proofErr w:type="gramEnd"/>
    </w:p>
    <w:p w14:paraId="01385555" w14:textId="77777777" w:rsidR="00780870" w:rsidRDefault="00C91D13" w:rsidP="00C95BDA">
      <w:pPr>
        <w:pStyle w:val="Listenabsatz"/>
        <w:numPr>
          <w:ilvl w:val="0"/>
          <w:numId w:val="3"/>
        </w:numPr>
        <w:spacing w:after="120"/>
        <w:jc w:val="both"/>
        <w:rPr>
          <w:rFonts w:ascii="Cambria" w:eastAsia="Cambria" w:hAnsi="Cambria" w:cs="Cambria"/>
          <w:color w:val="333333"/>
          <w:lang w:val="en-US"/>
        </w:rPr>
      </w:pPr>
      <w:r w:rsidRPr="00C91D13">
        <w:rPr>
          <w:rFonts w:ascii="Cambria" w:eastAsia="Cambria" w:hAnsi="Cambria" w:cs="Cambria"/>
          <w:color w:val="333333"/>
          <w:lang w:val="en"/>
        </w:rPr>
        <w:t xml:space="preserve">Eliminate discriminatory provisions in employment and education against people living with HIV, people with </w:t>
      </w:r>
      <w:proofErr w:type="gramStart"/>
      <w:r w:rsidRPr="00C91D13">
        <w:rPr>
          <w:rFonts w:ascii="Cambria" w:eastAsia="Cambria" w:hAnsi="Cambria" w:cs="Cambria"/>
          <w:color w:val="333333"/>
          <w:lang w:val="en"/>
        </w:rPr>
        <w:t>disabilities</w:t>
      </w:r>
      <w:r w:rsidR="00C95BDA" w:rsidRPr="00C95BDA">
        <w:rPr>
          <w:rFonts w:ascii="Cambria" w:eastAsia="Cambria" w:hAnsi="Cambria" w:cs="Cambria"/>
          <w:color w:val="333333"/>
          <w:lang w:val="en-US"/>
        </w:rPr>
        <w:t>;</w:t>
      </w:r>
      <w:proofErr w:type="gramEnd"/>
    </w:p>
    <w:p w14:paraId="692E49B6" w14:textId="77777777" w:rsidR="00C95BDA" w:rsidRDefault="00C95BDA" w:rsidP="00C95BDA">
      <w:pPr>
        <w:pStyle w:val="Listenabsatz"/>
        <w:numPr>
          <w:ilvl w:val="0"/>
          <w:numId w:val="3"/>
        </w:numPr>
        <w:spacing w:after="120"/>
        <w:jc w:val="both"/>
        <w:rPr>
          <w:rFonts w:ascii="Cambria" w:eastAsia="Cambria" w:hAnsi="Cambria" w:cs="Cambria"/>
          <w:color w:val="333333"/>
          <w:lang w:val="en-US"/>
        </w:rPr>
      </w:pPr>
      <w:r>
        <w:rPr>
          <w:rFonts w:ascii="Cambria" w:eastAsia="Cambria" w:hAnsi="Cambria" w:cs="Cambria"/>
          <w:color w:val="333333"/>
          <w:lang w:val="en-US"/>
        </w:rPr>
        <w:t>S</w:t>
      </w:r>
      <w:r w:rsidRPr="00C95BDA">
        <w:rPr>
          <w:rFonts w:ascii="Cambria" w:eastAsia="Cambria" w:hAnsi="Cambria" w:cs="Cambria"/>
          <w:color w:val="333333"/>
          <w:lang w:val="en-US"/>
        </w:rPr>
        <w:t xml:space="preserve">top the pressure on </w:t>
      </w:r>
      <w:r>
        <w:rPr>
          <w:rFonts w:ascii="Cambria" w:eastAsia="Cambria" w:hAnsi="Cambria" w:cs="Cambria"/>
          <w:color w:val="333333"/>
          <w:lang w:val="en-US"/>
        </w:rPr>
        <w:t xml:space="preserve">civil society </w:t>
      </w:r>
      <w:proofErr w:type="gramStart"/>
      <w:r>
        <w:rPr>
          <w:rFonts w:ascii="Cambria" w:eastAsia="Cambria" w:hAnsi="Cambria" w:cs="Cambria"/>
          <w:color w:val="333333"/>
          <w:lang w:val="en-US"/>
        </w:rPr>
        <w:t>organizations</w:t>
      </w:r>
      <w:r w:rsidRPr="00C95BDA">
        <w:rPr>
          <w:rFonts w:ascii="Cambria" w:eastAsia="Cambria" w:hAnsi="Cambria" w:cs="Cambria"/>
          <w:color w:val="333333"/>
          <w:lang w:val="en-US"/>
        </w:rPr>
        <w:t>;</w:t>
      </w:r>
      <w:proofErr w:type="gramEnd"/>
    </w:p>
    <w:p w14:paraId="2FCEAEED" w14:textId="77777777" w:rsidR="00C95BDA" w:rsidRPr="00780870" w:rsidRDefault="00C95BDA" w:rsidP="006C7C55">
      <w:pPr>
        <w:pStyle w:val="Listenabsatz"/>
        <w:numPr>
          <w:ilvl w:val="0"/>
          <w:numId w:val="3"/>
        </w:numPr>
        <w:spacing w:after="120"/>
        <w:jc w:val="both"/>
        <w:rPr>
          <w:rFonts w:ascii="Cambria" w:eastAsia="Cambria" w:hAnsi="Cambria" w:cs="Cambria"/>
          <w:color w:val="333333"/>
          <w:lang w:val="en-US"/>
        </w:rPr>
      </w:pPr>
      <w:r>
        <w:rPr>
          <w:rFonts w:ascii="Cambria" w:eastAsia="Cambria" w:hAnsi="Cambria" w:cs="Cambria"/>
          <w:color w:val="333333"/>
          <w:lang w:val="en-US"/>
        </w:rPr>
        <w:t>G</w:t>
      </w:r>
      <w:r w:rsidRPr="00C95BDA">
        <w:rPr>
          <w:rFonts w:ascii="Cambria" w:eastAsia="Cambria" w:hAnsi="Cambria" w:cs="Cambria"/>
          <w:color w:val="333333"/>
          <w:lang w:val="en-US"/>
        </w:rPr>
        <w:t>uarantee the realization of the right to freedom of association</w:t>
      </w:r>
      <w:r w:rsidR="006C7C55">
        <w:rPr>
          <w:rFonts w:ascii="Cambria" w:eastAsia="Cambria" w:hAnsi="Cambria" w:cs="Cambria"/>
          <w:color w:val="333333"/>
          <w:lang w:val="en-US"/>
        </w:rPr>
        <w:t xml:space="preserve"> and b</w:t>
      </w:r>
      <w:r w:rsidR="006C7C55" w:rsidRPr="006C7C55">
        <w:rPr>
          <w:rFonts w:ascii="Cambria" w:eastAsia="Cambria" w:hAnsi="Cambria" w:cs="Cambria"/>
          <w:color w:val="333333"/>
          <w:lang w:val="en-US"/>
        </w:rPr>
        <w:t xml:space="preserve">ring legislation and practice in the field of freedom of association in </w:t>
      </w:r>
      <w:r w:rsidR="006C7C55">
        <w:rPr>
          <w:rFonts w:ascii="Cambria" w:eastAsia="Cambria" w:hAnsi="Cambria" w:cs="Cambria"/>
          <w:color w:val="333333"/>
          <w:lang w:val="en-US"/>
        </w:rPr>
        <w:t xml:space="preserve">the </w:t>
      </w:r>
      <w:r w:rsidR="006C7C55" w:rsidRPr="006C7C55">
        <w:rPr>
          <w:rFonts w:ascii="Cambria" w:eastAsia="Cambria" w:hAnsi="Cambria" w:cs="Cambria"/>
          <w:color w:val="333333"/>
          <w:lang w:val="en-US"/>
        </w:rPr>
        <w:t xml:space="preserve">line with international standards, including eliminating </w:t>
      </w:r>
      <w:r w:rsidR="006C7C55">
        <w:rPr>
          <w:rFonts w:ascii="Cambria" w:eastAsia="Cambria" w:hAnsi="Cambria" w:cs="Cambria"/>
          <w:color w:val="333333"/>
          <w:lang w:val="en-US"/>
        </w:rPr>
        <w:t xml:space="preserve">criminal </w:t>
      </w:r>
      <w:r w:rsidR="006C7C55" w:rsidRPr="006C7C55">
        <w:rPr>
          <w:rFonts w:ascii="Cambria" w:eastAsia="Cambria" w:hAnsi="Cambria" w:cs="Cambria"/>
          <w:color w:val="333333"/>
          <w:lang w:val="en-US"/>
        </w:rPr>
        <w:t>liability for organizing and participating in the activities of unregistered organizations, as well as lifting the ban on such activities and other disproportionate restrictions.</w:t>
      </w:r>
    </w:p>
    <w:p w14:paraId="271976F1" w14:textId="77777777" w:rsidR="002C73DE" w:rsidRPr="00554A7D" w:rsidRDefault="002C73DE" w:rsidP="002C73DE">
      <w:pPr>
        <w:pStyle w:val="berschrift1"/>
        <w:rPr>
          <w:rFonts w:ascii="Cambria" w:eastAsia="Cambria" w:hAnsi="Cambria"/>
          <w:b/>
          <w:color w:val="auto"/>
          <w:sz w:val="22"/>
          <w:szCs w:val="22"/>
          <w:lang w:val="en-US"/>
        </w:rPr>
      </w:pPr>
      <w:bookmarkStart w:id="22" w:name="_heading=h.tyjcwt" w:colFirst="0" w:colLast="0"/>
      <w:bookmarkEnd w:id="22"/>
      <w:r w:rsidRPr="00554A7D">
        <w:rPr>
          <w:rFonts w:ascii="Cambria" w:eastAsia="Cambria" w:hAnsi="Cambria" w:cs="Cambria"/>
          <w:b/>
          <w:color w:val="333333"/>
          <w:lang w:val="en-US"/>
        </w:rPr>
        <w:tab/>
      </w:r>
      <w:bookmarkStart w:id="23" w:name="_Toc92966859"/>
      <w:r w:rsidRPr="00554A7D">
        <w:rPr>
          <w:rFonts w:ascii="Cambria" w:eastAsia="Cambria" w:hAnsi="Cambria"/>
          <w:b/>
          <w:color w:val="auto"/>
          <w:sz w:val="24"/>
          <w:szCs w:val="24"/>
          <w:lang w:val="en-US" w:eastAsia="ru-RU"/>
        </w:rPr>
        <w:t>Equal rights of men and women</w:t>
      </w:r>
      <w:bookmarkEnd w:id="23"/>
    </w:p>
    <w:p w14:paraId="16F4C1E9" w14:textId="77777777" w:rsidR="002C73DE" w:rsidRPr="00554A7D" w:rsidRDefault="002C73DE" w:rsidP="002C73DE">
      <w:pPr>
        <w:rPr>
          <w:rFonts w:ascii="Cambria" w:hAnsi="Cambria"/>
          <w:lang w:val="en-US"/>
        </w:rPr>
      </w:pPr>
    </w:p>
    <w:p w14:paraId="46BFD0A0" w14:textId="77777777" w:rsidR="002C73DE" w:rsidRPr="00554A7D" w:rsidRDefault="002C73DE" w:rsidP="00EC11A1">
      <w:pPr>
        <w:pStyle w:val="berschrift2"/>
        <w:rPr>
          <w:rFonts w:ascii="Cambria" w:eastAsia="Cambria" w:hAnsi="Cambria"/>
          <w:i/>
          <w:color w:val="auto"/>
          <w:sz w:val="22"/>
          <w:szCs w:val="22"/>
          <w:lang w:val="en-US"/>
        </w:rPr>
      </w:pPr>
      <w:bookmarkStart w:id="24" w:name="_Toc92966860"/>
      <w:r w:rsidRPr="00554A7D">
        <w:rPr>
          <w:rFonts w:ascii="Cambria" w:eastAsia="Cambria" w:hAnsi="Cambria"/>
          <w:i/>
          <w:color w:val="auto"/>
          <w:sz w:val="22"/>
          <w:szCs w:val="22"/>
          <w:lang w:val="en-US"/>
        </w:rPr>
        <w:t>The measures taken to remove the legal prohibition of women’s right to work (Question 11)</w:t>
      </w:r>
      <w:bookmarkEnd w:id="24"/>
    </w:p>
    <w:p w14:paraId="47B360D1" w14:textId="77777777" w:rsidR="00EC11A1" w:rsidRPr="00554A7D" w:rsidRDefault="00EC11A1" w:rsidP="00EC11A1">
      <w:pPr>
        <w:rPr>
          <w:rFonts w:ascii="Cambria" w:hAnsi="Cambria"/>
          <w:lang w:val="en-US"/>
        </w:rPr>
      </w:pPr>
    </w:p>
    <w:p w14:paraId="479611D5"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color w:val="333333"/>
          <w:lang w:val="en-US"/>
        </w:rPr>
      </w:pPr>
      <w:r w:rsidRPr="00554A7D">
        <w:rPr>
          <w:rFonts w:ascii="Cambria" w:eastAsia="Cambria" w:hAnsi="Cambria" w:cs="Cambria"/>
          <w:color w:val="333333"/>
          <w:lang w:val="en-US"/>
        </w:rPr>
        <w:t>3.1. The Labor Code still prohibits the involvement of women in performing heavy work and work with harmful and/or dangerous working conditions, as well as underground work, except for some underground work (non-physical work or work on sanitary and household services). It is prohibited to involve women in the performance of work related to lifting and moving weights manually, exceeding the limits set for them</w:t>
      </w:r>
      <w:r w:rsidRPr="00554A7D">
        <w:rPr>
          <w:rFonts w:ascii="Cambria" w:eastAsia="Cambria" w:hAnsi="Cambria" w:cs="Cambria"/>
          <w:color w:val="333333"/>
          <w:vertAlign w:val="superscript"/>
          <w:lang w:val="en-US"/>
        </w:rPr>
        <w:footnoteReference w:id="8"/>
      </w:r>
      <w:r w:rsidRPr="00554A7D">
        <w:rPr>
          <w:rFonts w:ascii="Cambria" w:eastAsia="Cambria" w:hAnsi="Cambria" w:cs="Cambria"/>
          <w:color w:val="333333"/>
          <w:lang w:val="en-US"/>
        </w:rPr>
        <w:t xml:space="preserve">. Certain types of working schedules (night and overtime work, work on public holidays and during weekends, business trips) are also either prohibited or restricted for some categories of women. </w:t>
      </w:r>
    </w:p>
    <w:p w14:paraId="63370566"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color w:val="333333"/>
          <w:lang w:val="en-US"/>
        </w:rPr>
      </w:pPr>
      <w:r w:rsidRPr="00554A7D">
        <w:rPr>
          <w:rFonts w:ascii="Cambria" w:eastAsia="Cambria" w:hAnsi="Cambria" w:cs="Cambria"/>
          <w:color w:val="333333"/>
          <w:lang w:val="en-US"/>
        </w:rPr>
        <w:lastRenderedPageBreak/>
        <w:t>3.2. The prohibition on the involvement of women in labor-intensive work and work with harmful and/or dangerous conditions applies in the list of jobs approved by the Ministry of Labor and Social Protection. Prior to its revision in 2014, the list included 252 positions; now it covers 181 professions, where women are not allowed to perform</w:t>
      </w:r>
      <w:r w:rsidRPr="00554A7D">
        <w:rPr>
          <w:rFonts w:ascii="Cambria" w:eastAsia="Cambria" w:hAnsi="Cambria" w:cs="Cambria"/>
          <w:color w:val="333333"/>
          <w:vertAlign w:val="superscript"/>
          <w:lang w:val="en-US"/>
        </w:rPr>
        <w:footnoteReference w:id="9"/>
      </w:r>
      <w:r w:rsidRPr="00554A7D">
        <w:rPr>
          <w:rFonts w:ascii="Cambria" w:eastAsia="Cambria" w:hAnsi="Cambria" w:cs="Cambria"/>
          <w:color w:val="333333"/>
          <w:lang w:val="en-US"/>
        </w:rPr>
        <w:t>.</w:t>
      </w:r>
    </w:p>
    <w:p w14:paraId="50D6FEE8" w14:textId="77777777" w:rsidR="002C73DE" w:rsidRDefault="002C73DE" w:rsidP="002C73DE">
      <w:pPr>
        <w:pBdr>
          <w:top w:val="nil"/>
          <w:left w:val="nil"/>
          <w:bottom w:val="nil"/>
          <w:right w:val="nil"/>
          <w:between w:val="nil"/>
        </w:pBdr>
        <w:spacing w:after="120"/>
        <w:ind w:right="-7"/>
        <w:jc w:val="both"/>
        <w:rPr>
          <w:rFonts w:ascii="Cambria" w:eastAsia="Cambria" w:hAnsi="Cambria" w:cs="Cambria"/>
          <w:color w:val="333333"/>
          <w:lang w:val="en-US"/>
        </w:rPr>
      </w:pPr>
      <w:r w:rsidRPr="00554A7D">
        <w:rPr>
          <w:rFonts w:ascii="Cambria" w:eastAsia="Cambria" w:hAnsi="Cambria" w:cs="Cambria"/>
          <w:color w:val="333333"/>
          <w:lang w:val="en-US"/>
        </w:rPr>
        <w:t>3.3. The State Party maintains that the prohibition is intended ‘to protect women’s lives and health’. In its Concluding Observations of 25 November 2016, the Committee on the Elimination of Discrimination against Women has recommended Belarus, inter alia, to ‘review the restricted list of professions to ensure that it covers only restrictions that are absolutely necessary for the protection of maternity in the strict sense’</w:t>
      </w:r>
      <w:r w:rsidRPr="00554A7D">
        <w:rPr>
          <w:rFonts w:ascii="Cambria" w:eastAsia="Cambria" w:hAnsi="Cambria" w:cs="Cambria"/>
          <w:color w:val="333333"/>
          <w:vertAlign w:val="superscript"/>
          <w:lang w:val="en-US"/>
        </w:rPr>
        <w:footnoteReference w:id="10"/>
      </w:r>
      <w:r w:rsidRPr="00554A7D">
        <w:rPr>
          <w:rFonts w:ascii="Cambria" w:eastAsia="Cambria" w:hAnsi="Cambria" w:cs="Cambria"/>
          <w:color w:val="333333"/>
          <w:lang w:val="en-US"/>
        </w:rPr>
        <w:t>.</w:t>
      </w:r>
    </w:p>
    <w:p w14:paraId="62FDF6DA" w14:textId="77777777" w:rsidR="00A15643" w:rsidRPr="00435D56" w:rsidRDefault="00A15643" w:rsidP="002C73DE">
      <w:pPr>
        <w:pBdr>
          <w:top w:val="nil"/>
          <w:left w:val="nil"/>
          <w:bottom w:val="nil"/>
          <w:right w:val="nil"/>
          <w:between w:val="nil"/>
        </w:pBdr>
        <w:spacing w:after="120"/>
        <w:ind w:right="-7"/>
        <w:jc w:val="both"/>
        <w:rPr>
          <w:rFonts w:ascii="Cambria" w:eastAsia="Cambria" w:hAnsi="Cambria" w:cs="Cambria"/>
          <w:i/>
          <w:color w:val="333333"/>
          <w:lang w:val="en-US"/>
        </w:rPr>
      </w:pPr>
      <w:r w:rsidRPr="00435D56">
        <w:rPr>
          <w:rFonts w:ascii="Cambria" w:eastAsia="Cambria" w:hAnsi="Cambria" w:cs="Cambria"/>
          <w:i/>
          <w:color w:val="333333"/>
          <w:lang w:val="en-US"/>
        </w:rPr>
        <w:t>Recommendation:</w:t>
      </w:r>
    </w:p>
    <w:p w14:paraId="43F3EA9A" w14:textId="77777777" w:rsidR="006C7C55" w:rsidRPr="00A15643" w:rsidRDefault="00A15643" w:rsidP="00A15643">
      <w:pPr>
        <w:pStyle w:val="Listenabsatz"/>
        <w:numPr>
          <w:ilvl w:val="0"/>
          <w:numId w:val="8"/>
        </w:numPr>
        <w:pBdr>
          <w:top w:val="nil"/>
          <w:left w:val="nil"/>
          <w:bottom w:val="nil"/>
          <w:right w:val="nil"/>
          <w:between w:val="nil"/>
        </w:pBdr>
        <w:spacing w:after="120"/>
        <w:ind w:right="-7"/>
        <w:jc w:val="both"/>
        <w:rPr>
          <w:rFonts w:ascii="Cambria" w:eastAsia="Cambria" w:hAnsi="Cambria" w:cs="Cambria"/>
          <w:color w:val="333333"/>
          <w:lang w:val="en-US"/>
        </w:rPr>
      </w:pPr>
      <w:r w:rsidRPr="00A15643">
        <w:rPr>
          <w:rFonts w:ascii="Cambria" w:eastAsia="Cambria" w:hAnsi="Cambria" w:cs="Cambria"/>
          <w:color w:val="333333"/>
          <w:lang w:val="en-US"/>
        </w:rPr>
        <w:t>remove the legal prohibition</w:t>
      </w:r>
      <w:r>
        <w:rPr>
          <w:rFonts w:ascii="Cambria" w:eastAsia="Cambria" w:hAnsi="Cambria" w:cs="Cambria"/>
          <w:color w:val="333333"/>
          <w:lang w:val="en-US"/>
        </w:rPr>
        <w:t xml:space="preserve"> of women’s right to work in 181</w:t>
      </w:r>
      <w:r w:rsidRPr="00A15643">
        <w:rPr>
          <w:rFonts w:ascii="Cambria" w:eastAsia="Cambria" w:hAnsi="Cambria" w:cs="Cambria"/>
          <w:color w:val="333333"/>
          <w:lang w:val="en-US"/>
        </w:rPr>
        <w:t xml:space="preserve"> professions</w:t>
      </w:r>
      <w:r>
        <w:rPr>
          <w:rFonts w:ascii="Cambria" w:eastAsia="Cambria" w:hAnsi="Cambria" w:cs="Cambria"/>
          <w:color w:val="333333"/>
          <w:lang w:val="en-US"/>
        </w:rPr>
        <w:t>.</w:t>
      </w:r>
    </w:p>
    <w:p w14:paraId="7F7BF4E0" w14:textId="77777777" w:rsidR="002C73DE" w:rsidRPr="00554A7D" w:rsidRDefault="002C73DE" w:rsidP="002C73DE">
      <w:pPr>
        <w:pStyle w:val="berschrift1"/>
        <w:rPr>
          <w:rFonts w:ascii="Cambria" w:eastAsia="Cambria" w:hAnsi="Cambria"/>
          <w:b/>
          <w:color w:val="auto"/>
          <w:sz w:val="22"/>
          <w:szCs w:val="22"/>
          <w:lang w:val="en-US"/>
        </w:rPr>
      </w:pPr>
      <w:bookmarkStart w:id="25" w:name="_heading=h.3dy6vkm" w:colFirst="0" w:colLast="0"/>
      <w:bookmarkStart w:id="26" w:name="_Toc92966861"/>
      <w:bookmarkEnd w:id="25"/>
      <w:r w:rsidRPr="00554A7D">
        <w:rPr>
          <w:rFonts w:ascii="Cambria" w:eastAsia="Cambria" w:hAnsi="Cambria"/>
          <w:b/>
          <w:color w:val="auto"/>
          <w:sz w:val="24"/>
          <w:szCs w:val="24"/>
          <w:lang w:val="en-US" w:eastAsia="ru-RU"/>
        </w:rPr>
        <w:t>Right to work</w:t>
      </w:r>
      <w:bookmarkEnd w:id="26"/>
    </w:p>
    <w:p w14:paraId="516E3AE6" w14:textId="77777777" w:rsidR="002C73DE" w:rsidRPr="00554A7D" w:rsidRDefault="002C73DE" w:rsidP="002C73DE">
      <w:pPr>
        <w:rPr>
          <w:rFonts w:ascii="Cambria" w:hAnsi="Cambria"/>
          <w:lang w:val="en-US"/>
        </w:rPr>
      </w:pPr>
    </w:p>
    <w:p w14:paraId="0CD65769" w14:textId="77777777" w:rsidR="002C73DE" w:rsidRPr="00554A7D" w:rsidRDefault="002C73DE" w:rsidP="00435D56">
      <w:pPr>
        <w:pStyle w:val="berschrift2"/>
        <w:spacing w:line="360" w:lineRule="auto"/>
        <w:rPr>
          <w:rFonts w:ascii="Cambria" w:eastAsia="Cambria" w:hAnsi="Cambria"/>
          <w:i/>
          <w:color w:val="auto"/>
          <w:sz w:val="22"/>
          <w:szCs w:val="22"/>
          <w:lang w:val="en-US"/>
        </w:rPr>
      </w:pPr>
      <w:bookmarkStart w:id="27" w:name="_Toc92966862"/>
      <w:r w:rsidRPr="00554A7D">
        <w:rPr>
          <w:rFonts w:ascii="Cambria" w:eastAsia="Cambria" w:hAnsi="Cambria"/>
          <w:i/>
          <w:color w:val="auto"/>
          <w:sz w:val="22"/>
          <w:szCs w:val="22"/>
          <w:lang w:val="en-US"/>
        </w:rPr>
        <w:t>The right to work – state employment policy</w:t>
      </w:r>
      <w:bookmarkEnd w:id="27"/>
    </w:p>
    <w:p w14:paraId="15E4000F"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color w:val="333333"/>
          <w:lang w:val="en-US"/>
        </w:rPr>
      </w:pPr>
      <w:r w:rsidRPr="00554A7D">
        <w:rPr>
          <w:rFonts w:ascii="Cambria" w:eastAsia="Cambria" w:hAnsi="Cambria" w:cs="Cambria"/>
          <w:color w:val="333333"/>
          <w:lang w:val="en-US"/>
        </w:rPr>
        <w:t xml:space="preserve">4.1 The main instrument of employment policy in Belarus is state’s </w:t>
      </w:r>
      <w:proofErr w:type="spellStart"/>
      <w:r w:rsidRPr="00554A7D">
        <w:rPr>
          <w:rFonts w:ascii="Cambria" w:eastAsia="Cambria" w:hAnsi="Cambria" w:cs="Cambria"/>
          <w:color w:val="333333"/>
          <w:lang w:val="en-US"/>
        </w:rPr>
        <w:t>programmes</w:t>
      </w:r>
      <w:proofErr w:type="spellEnd"/>
      <w:r w:rsidRPr="00554A7D">
        <w:rPr>
          <w:rFonts w:ascii="Cambria" w:eastAsia="Cambria" w:hAnsi="Cambria" w:cs="Cambria"/>
          <w:color w:val="333333"/>
          <w:lang w:val="en-US"/>
        </w:rPr>
        <w:t xml:space="preserve"> of employment assistance adopted by the Council of Ministers. The only indicator of the unemployment level used in the </w:t>
      </w:r>
      <w:proofErr w:type="spellStart"/>
      <w:r w:rsidRPr="00554A7D">
        <w:rPr>
          <w:rFonts w:ascii="Cambria" w:eastAsia="Cambria" w:hAnsi="Cambria" w:cs="Cambria"/>
          <w:color w:val="333333"/>
          <w:lang w:val="en-US"/>
        </w:rPr>
        <w:t>programmes</w:t>
      </w:r>
      <w:proofErr w:type="spellEnd"/>
      <w:r w:rsidRPr="00554A7D">
        <w:rPr>
          <w:rFonts w:ascii="Cambria" w:eastAsia="Cambria" w:hAnsi="Cambria" w:cs="Cambria"/>
          <w:color w:val="333333"/>
          <w:lang w:val="en-US"/>
        </w:rPr>
        <w:t xml:space="preserve"> is the level of registered unemployment; all activities are measured against this indicator and thus ignore those not having the official status of the unemployed, as well as substantial difference between the rates of registered and </w:t>
      </w:r>
      <w:r w:rsidRPr="00554A7D">
        <w:rPr>
          <w:rFonts w:ascii="Cambria" w:eastAsia="Cambria" w:hAnsi="Cambria" w:cs="Cambria"/>
          <w:i/>
          <w:color w:val="333333"/>
          <w:lang w:val="en-US"/>
        </w:rPr>
        <w:t>de facto</w:t>
      </w:r>
      <w:r w:rsidRPr="00554A7D">
        <w:rPr>
          <w:rFonts w:ascii="Cambria" w:eastAsia="Cambria" w:hAnsi="Cambria" w:cs="Cambria"/>
          <w:color w:val="333333"/>
          <w:lang w:val="en-US"/>
        </w:rPr>
        <w:t xml:space="preserve"> unemployment. According to the Ministry of Labor and Social Protection, as of 01.09.2021, 7,6 thousand people were registered as unemployed in the Republic. This is 23.9% less compared to the same period last year, when 9.9 thousand unemployed were officially registered, the registered unemployment rate was 0.2%. Compared to September 1, 2020, it has not changed</w:t>
      </w:r>
      <w:r w:rsidRPr="00554A7D">
        <w:rPr>
          <w:rStyle w:val="Funotenzeichen"/>
          <w:rFonts w:ascii="Cambria" w:eastAsia="Cambria" w:hAnsi="Cambria" w:cs="Cambria"/>
          <w:color w:val="333333"/>
          <w:lang w:val="en-US"/>
        </w:rPr>
        <w:footnoteReference w:id="11"/>
      </w:r>
      <w:r w:rsidRPr="00554A7D">
        <w:rPr>
          <w:rFonts w:ascii="Cambria" w:eastAsia="Cambria" w:hAnsi="Cambria" w:cs="Cambria"/>
          <w:color w:val="333333"/>
          <w:lang w:val="en-US"/>
        </w:rPr>
        <w:t>.</w:t>
      </w:r>
    </w:p>
    <w:p w14:paraId="66E2F9AB"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color w:val="333333"/>
          <w:lang w:val="en-US"/>
        </w:rPr>
      </w:pPr>
      <w:r w:rsidRPr="00554A7D">
        <w:rPr>
          <w:rFonts w:ascii="Cambria" w:eastAsia="Cambria" w:hAnsi="Cambria" w:cs="Cambria"/>
          <w:color w:val="333333"/>
          <w:lang w:val="en-US"/>
        </w:rPr>
        <w:t xml:space="preserve">4.2 The statistics of the </w:t>
      </w:r>
      <w:r w:rsidRPr="00554A7D">
        <w:rPr>
          <w:rFonts w:ascii="Cambria" w:eastAsia="Cambria" w:hAnsi="Cambria" w:cs="Cambria"/>
          <w:i/>
          <w:color w:val="333333"/>
          <w:lang w:val="en-US"/>
        </w:rPr>
        <w:t>de facto</w:t>
      </w:r>
      <w:r w:rsidRPr="00554A7D">
        <w:rPr>
          <w:rFonts w:ascii="Cambria" w:eastAsia="Cambria" w:hAnsi="Cambria" w:cs="Cambria"/>
          <w:color w:val="333333"/>
          <w:lang w:val="en-US"/>
        </w:rPr>
        <w:t xml:space="preserve"> unemployment rate are consistently published only since February 2017, but the available data is disaggregated only by a limited number of indicators such as age, </w:t>
      </w:r>
      <w:proofErr w:type="gramStart"/>
      <w:r w:rsidRPr="00554A7D">
        <w:rPr>
          <w:rFonts w:ascii="Cambria" w:eastAsia="Cambria" w:hAnsi="Cambria" w:cs="Cambria"/>
          <w:color w:val="333333"/>
          <w:lang w:val="en-US"/>
        </w:rPr>
        <w:t>sex</w:t>
      </w:r>
      <w:proofErr w:type="gramEnd"/>
      <w:r w:rsidRPr="00554A7D">
        <w:rPr>
          <w:rFonts w:ascii="Cambria" w:eastAsia="Cambria" w:hAnsi="Cambria" w:cs="Cambria"/>
          <w:color w:val="333333"/>
          <w:lang w:val="en-US"/>
        </w:rPr>
        <w:t xml:space="preserve"> and geographical status, ignoring the indicators of disability, health, ethnic and socio-economic statuses, thus not taking into account several groups that are structurally disadvantaged and marginalized by the </w:t>
      </w:r>
      <w:proofErr w:type="spellStart"/>
      <w:r w:rsidRPr="00554A7D">
        <w:rPr>
          <w:rFonts w:ascii="Cambria" w:eastAsia="Cambria" w:hAnsi="Cambria" w:cs="Cambria"/>
          <w:color w:val="333333"/>
          <w:lang w:val="en-US"/>
        </w:rPr>
        <w:t>labour</w:t>
      </w:r>
      <w:proofErr w:type="spellEnd"/>
      <w:r w:rsidRPr="00554A7D">
        <w:rPr>
          <w:rFonts w:ascii="Cambria" w:eastAsia="Cambria" w:hAnsi="Cambria" w:cs="Cambria"/>
          <w:color w:val="333333"/>
          <w:lang w:val="en-US"/>
        </w:rPr>
        <w:t xml:space="preserve"> market. According to the latest statistical data, the unemployment rate, calculated in accordance with the methodology of the International Labor Organization (hereafter - ILO), is 4% of the workforce</w:t>
      </w:r>
      <w:r w:rsidRPr="00554A7D">
        <w:rPr>
          <w:rStyle w:val="Funotenzeichen"/>
          <w:rFonts w:ascii="Cambria" w:eastAsia="Cambria" w:hAnsi="Cambria" w:cs="Cambria"/>
          <w:color w:val="333333"/>
          <w:lang w:val="en-US"/>
        </w:rPr>
        <w:footnoteReference w:id="12"/>
      </w:r>
      <w:r w:rsidRPr="00554A7D">
        <w:rPr>
          <w:rFonts w:ascii="Cambria" w:eastAsia="Cambria" w:hAnsi="Cambria" w:cs="Cambria"/>
          <w:color w:val="333333"/>
          <w:lang w:val="en-US"/>
        </w:rPr>
        <w:t>.</w:t>
      </w:r>
    </w:p>
    <w:p w14:paraId="2C90F422" w14:textId="77777777" w:rsidR="002C73DE" w:rsidRPr="00554A7D" w:rsidRDefault="002C73DE" w:rsidP="00435D56">
      <w:pPr>
        <w:pStyle w:val="berschrift2"/>
        <w:spacing w:line="360" w:lineRule="auto"/>
        <w:rPr>
          <w:rFonts w:ascii="Cambria" w:eastAsia="Cambria" w:hAnsi="Cambria"/>
          <w:i/>
          <w:color w:val="auto"/>
          <w:sz w:val="22"/>
          <w:szCs w:val="22"/>
          <w:lang w:val="en-US"/>
        </w:rPr>
      </w:pPr>
      <w:bookmarkStart w:id="28" w:name="_Toc92966863"/>
      <w:r w:rsidRPr="00554A7D">
        <w:rPr>
          <w:rFonts w:ascii="Cambria" w:eastAsia="Cambria" w:hAnsi="Cambria"/>
          <w:i/>
          <w:color w:val="auto"/>
          <w:sz w:val="22"/>
          <w:szCs w:val="22"/>
          <w:lang w:val="en-US"/>
        </w:rPr>
        <w:t xml:space="preserve">The right to work – the right of women to equal access and return to the </w:t>
      </w:r>
      <w:proofErr w:type="spellStart"/>
      <w:r w:rsidRPr="00554A7D">
        <w:rPr>
          <w:rFonts w:ascii="Cambria" w:eastAsia="Cambria" w:hAnsi="Cambria"/>
          <w:i/>
          <w:color w:val="auto"/>
          <w:sz w:val="22"/>
          <w:szCs w:val="22"/>
          <w:lang w:val="en-US"/>
        </w:rPr>
        <w:t>labour</w:t>
      </w:r>
      <w:proofErr w:type="spellEnd"/>
      <w:r w:rsidRPr="00554A7D">
        <w:rPr>
          <w:rFonts w:ascii="Cambria" w:eastAsia="Cambria" w:hAnsi="Cambria"/>
          <w:i/>
          <w:color w:val="auto"/>
          <w:sz w:val="22"/>
          <w:szCs w:val="22"/>
          <w:lang w:val="en-US"/>
        </w:rPr>
        <w:t xml:space="preserve"> market</w:t>
      </w:r>
      <w:bookmarkEnd w:id="28"/>
    </w:p>
    <w:p w14:paraId="4FF27C1D" w14:textId="77777777" w:rsidR="002C73DE" w:rsidRPr="00554A7D" w:rsidRDefault="002C73DE" w:rsidP="002C73DE">
      <w:pPr>
        <w:spacing w:after="120"/>
        <w:jc w:val="both"/>
        <w:rPr>
          <w:rFonts w:ascii="Cambria" w:eastAsia="Cambria" w:hAnsi="Cambria" w:cs="Cambria"/>
          <w:color w:val="333333"/>
          <w:lang w:val="en-US"/>
        </w:rPr>
      </w:pPr>
      <w:r w:rsidRPr="00554A7D">
        <w:rPr>
          <w:rFonts w:ascii="Cambria" w:eastAsia="Cambria" w:hAnsi="Cambria" w:cs="Cambria"/>
          <w:color w:val="333333"/>
          <w:lang w:val="en-US"/>
        </w:rPr>
        <w:t>4.3. The current practice of unfair distribution of household responsibilities, formed under the influence of accepted gender roles in the society, reinforces the unequal position of women in the labor market. Discrimination in the labor market is an actual and widespread problem: 85.0% of Belarusians (89.6% of women and 80.4% of men) faced it</w:t>
      </w:r>
      <w:r w:rsidRPr="00554A7D">
        <w:rPr>
          <w:rFonts w:ascii="Cambria" w:eastAsia="Cambria" w:hAnsi="Cambria" w:cs="Cambria"/>
          <w:color w:val="333333"/>
          <w:vertAlign w:val="superscript"/>
          <w:lang w:val="en-US"/>
        </w:rPr>
        <w:footnoteReference w:id="13"/>
      </w:r>
      <w:r w:rsidRPr="00554A7D">
        <w:rPr>
          <w:rFonts w:ascii="Cambria" w:eastAsia="Cambria" w:hAnsi="Cambria" w:cs="Cambria"/>
          <w:color w:val="333333"/>
          <w:lang w:val="en-US"/>
        </w:rPr>
        <w:t>. None of the social groups is immune from infringement of their rights, but the most vulnerable groups are married and unmarried women under the age of 35 without children, women with children under the age of 10 and women on parental leave. The risk of discrimination increases among respondents aged 35-44 and people with higher education. The most common type of discrimination is discrimination in employment: 69.3% of Belarusians (73.8% of women and 64.7% of men) find themselves in such situations</w:t>
      </w:r>
      <w:r w:rsidRPr="00554A7D">
        <w:rPr>
          <w:rFonts w:ascii="Cambria" w:eastAsia="Cambria" w:hAnsi="Cambria" w:cs="Cambria"/>
          <w:color w:val="333333"/>
          <w:vertAlign w:val="superscript"/>
          <w:lang w:val="en-US"/>
        </w:rPr>
        <w:footnoteReference w:id="14"/>
      </w:r>
      <w:r w:rsidRPr="00554A7D">
        <w:rPr>
          <w:rFonts w:ascii="Cambria" w:eastAsia="Cambria" w:hAnsi="Cambria" w:cs="Cambria"/>
          <w:color w:val="333333"/>
          <w:lang w:val="en-US"/>
        </w:rPr>
        <w:t>.</w:t>
      </w:r>
    </w:p>
    <w:p w14:paraId="2490547B" w14:textId="77777777" w:rsidR="002C73DE" w:rsidRPr="00554A7D" w:rsidRDefault="002C73DE" w:rsidP="002C73DE">
      <w:pPr>
        <w:spacing w:after="120"/>
        <w:jc w:val="both"/>
        <w:rPr>
          <w:rFonts w:ascii="Cambria" w:eastAsia="Cambria" w:hAnsi="Cambria" w:cs="Cambria"/>
          <w:color w:val="333333"/>
          <w:lang w:val="en-US"/>
        </w:rPr>
      </w:pPr>
      <w:r w:rsidRPr="00554A7D">
        <w:rPr>
          <w:rFonts w:ascii="Cambria" w:eastAsia="Cambria" w:hAnsi="Cambria" w:cs="Cambria"/>
          <w:color w:val="333333"/>
          <w:lang w:val="en-US"/>
        </w:rPr>
        <w:lastRenderedPageBreak/>
        <w:t xml:space="preserve">4.4. The right to long-term parental leave (up to 3 years) is enjoyed almost exclusively by women, which corresponds to the continuing cultural concept of motherhood, it is the woman who is responsible for raising the child, including during long-term maternity leave. When looking for a job, women are often subjected to the questions about their marital status, whether they have children, </w:t>
      </w:r>
      <w:proofErr w:type="spellStart"/>
      <w:r w:rsidRPr="00554A7D">
        <w:rPr>
          <w:rFonts w:ascii="Cambria" w:eastAsia="Cambria" w:hAnsi="Cambria" w:cs="Cambria"/>
          <w:color w:val="333333"/>
          <w:lang w:val="en-US"/>
        </w:rPr>
        <w:t>etc</w:t>
      </w:r>
      <w:proofErr w:type="spellEnd"/>
      <w:r w:rsidRPr="00554A7D">
        <w:rPr>
          <w:rFonts w:ascii="Cambria" w:eastAsia="Cambria" w:hAnsi="Cambria" w:cs="Cambria"/>
          <w:color w:val="333333"/>
          <w:vertAlign w:val="superscript"/>
          <w:lang w:val="en-US"/>
        </w:rPr>
        <w:footnoteReference w:id="15"/>
      </w:r>
      <w:r w:rsidRPr="00554A7D">
        <w:rPr>
          <w:rFonts w:ascii="Cambria" w:eastAsia="Cambria" w:hAnsi="Cambria" w:cs="Cambria"/>
          <w:color w:val="333333"/>
          <w:lang w:val="en-US"/>
        </w:rPr>
        <w:t xml:space="preserve">. </w:t>
      </w:r>
    </w:p>
    <w:p w14:paraId="5005B465" w14:textId="77777777" w:rsidR="002C73DE" w:rsidRPr="00554A7D" w:rsidRDefault="002C73DE" w:rsidP="002C73DE">
      <w:pPr>
        <w:spacing w:after="120"/>
        <w:jc w:val="both"/>
        <w:rPr>
          <w:rFonts w:ascii="Cambria" w:eastAsia="Cambria" w:hAnsi="Cambria" w:cs="Cambria"/>
          <w:color w:val="333333"/>
          <w:lang w:val="en-US"/>
        </w:rPr>
      </w:pPr>
      <w:r w:rsidRPr="00554A7D">
        <w:rPr>
          <w:rFonts w:ascii="Cambria" w:eastAsia="Cambria" w:hAnsi="Cambria" w:cs="Cambria"/>
          <w:color w:val="333333"/>
          <w:lang w:val="en-US"/>
        </w:rPr>
        <w:t>4.5. The problem is further exacerbated by the lack of unconditionally available public day-care nurseries, which would allow working women to return to work. The existing system of day-care centers (‘</w:t>
      </w:r>
      <w:proofErr w:type="spellStart"/>
      <w:r w:rsidRPr="00554A7D">
        <w:rPr>
          <w:rFonts w:ascii="Cambria" w:eastAsia="Cambria" w:hAnsi="Cambria" w:cs="Cambria"/>
          <w:i/>
          <w:color w:val="333333"/>
          <w:lang w:val="en-US"/>
        </w:rPr>
        <w:t>учреждения</w:t>
      </w:r>
      <w:proofErr w:type="spellEnd"/>
      <w:r w:rsidRPr="00554A7D">
        <w:rPr>
          <w:rFonts w:ascii="Cambria" w:eastAsia="Cambria" w:hAnsi="Cambria" w:cs="Cambria"/>
          <w:i/>
          <w:color w:val="333333"/>
          <w:lang w:val="en-US"/>
        </w:rPr>
        <w:t xml:space="preserve"> </w:t>
      </w:r>
      <w:proofErr w:type="spellStart"/>
      <w:r w:rsidRPr="00554A7D">
        <w:rPr>
          <w:rFonts w:ascii="Cambria" w:eastAsia="Cambria" w:hAnsi="Cambria" w:cs="Cambria"/>
          <w:i/>
          <w:color w:val="333333"/>
          <w:lang w:val="en-US"/>
        </w:rPr>
        <w:t>дошкольного</w:t>
      </w:r>
      <w:proofErr w:type="spellEnd"/>
      <w:r w:rsidRPr="00554A7D">
        <w:rPr>
          <w:rFonts w:ascii="Cambria" w:eastAsia="Cambria" w:hAnsi="Cambria" w:cs="Cambria"/>
          <w:i/>
          <w:color w:val="333333"/>
          <w:lang w:val="en-US"/>
        </w:rPr>
        <w:t xml:space="preserve"> </w:t>
      </w:r>
      <w:proofErr w:type="spellStart"/>
      <w:r w:rsidRPr="00554A7D">
        <w:rPr>
          <w:rFonts w:ascii="Cambria" w:eastAsia="Cambria" w:hAnsi="Cambria" w:cs="Cambria"/>
          <w:i/>
          <w:color w:val="333333"/>
          <w:lang w:val="en-US"/>
        </w:rPr>
        <w:t>образования</w:t>
      </w:r>
      <w:proofErr w:type="spellEnd"/>
      <w:r w:rsidRPr="00554A7D">
        <w:rPr>
          <w:rFonts w:ascii="Cambria" w:eastAsia="Cambria" w:hAnsi="Cambria" w:cs="Cambria"/>
          <w:color w:val="333333"/>
          <w:lang w:val="en-US"/>
        </w:rPr>
        <w:t xml:space="preserve">’) is only partially available as they accept children from 2 months to 3 years of age, but only if there is enough demand for forming a group of a particular age. This results in the fragmented availability of the services only in specific city areas and only for children of a particular age group. </w:t>
      </w:r>
    </w:p>
    <w:p w14:paraId="05E66C00" w14:textId="77777777" w:rsidR="002C73DE" w:rsidRPr="00554A7D" w:rsidRDefault="002C73DE" w:rsidP="002C73DE">
      <w:pPr>
        <w:spacing w:after="120"/>
        <w:jc w:val="both"/>
        <w:rPr>
          <w:rFonts w:ascii="Cambria" w:eastAsia="Cambria" w:hAnsi="Cambria" w:cs="Cambria"/>
          <w:color w:val="333333"/>
          <w:lang w:val="en-US"/>
        </w:rPr>
      </w:pPr>
      <w:r w:rsidRPr="00554A7D">
        <w:rPr>
          <w:rFonts w:ascii="Cambria" w:eastAsia="Cambria" w:hAnsi="Cambria" w:cs="Cambria"/>
          <w:color w:val="333333"/>
          <w:lang w:val="en-US"/>
        </w:rPr>
        <w:t>4.6. In 2015, day-care centers did not have any children from 2 months to 1 years of age</w:t>
      </w:r>
      <w:r w:rsidRPr="00554A7D">
        <w:rPr>
          <w:rFonts w:ascii="Cambria" w:eastAsia="Cambria" w:hAnsi="Cambria" w:cs="Cambria"/>
          <w:color w:val="333333"/>
          <w:vertAlign w:val="superscript"/>
          <w:lang w:val="en-US"/>
        </w:rPr>
        <w:footnoteReference w:id="16"/>
      </w:r>
      <w:r w:rsidRPr="00554A7D">
        <w:rPr>
          <w:rFonts w:ascii="Cambria" w:eastAsia="Cambria" w:hAnsi="Cambria" w:cs="Cambria"/>
          <w:color w:val="333333"/>
          <w:lang w:val="en-US"/>
        </w:rPr>
        <w:t>. In 2014 there were five (all in the same center)</w:t>
      </w:r>
      <w:r w:rsidRPr="00554A7D">
        <w:rPr>
          <w:rFonts w:ascii="Cambria" w:eastAsia="Cambria" w:hAnsi="Cambria" w:cs="Cambria"/>
          <w:color w:val="333333"/>
          <w:vertAlign w:val="superscript"/>
          <w:lang w:val="en-US"/>
        </w:rPr>
        <w:footnoteReference w:id="17"/>
      </w:r>
      <w:r w:rsidRPr="00554A7D">
        <w:rPr>
          <w:rFonts w:ascii="Cambria" w:eastAsia="Cambria" w:hAnsi="Cambria" w:cs="Cambria"/>
          <w:color w:val="333333"/>
          <w:lang w:val="en-US"/>
        </w:rPr>
        <w:t>, and in 2013, 2012 and 2011 there were 20, 2 and 101 children respectively</w:t>
      </w:r>
      <w:r w:rsidRPr="00554A7D">
        <w:rPr>
          <w:rFonts w:ascii="Cambria" w:eastAsia="Cambria" w:hAnsi="Cambria" w:cs="Cambria"/>
          <w:color w:val="333333"/>
          <w:vertAlign w:val="superscript"/>
          <w:lang w:val="en-US"/>
        </w:rPr>
        <w:footnoteReference w:id="18"/>
      </w:r>
      <w:r w:rsidRPr="00554A7D">
        <w:rPr>
          <w:rFonts w:ascii="Cambria" w:eastAsia="Cambria" w:hAnsi="Cambria" w:cs="Cambria"/>
          <w:color w:val="333333"/>
          <w:lang w:val="en-US"/>
        </w:rPr>
        <w:t>. In the period from 2000 to 2009, the number of children below the age of 1 year attending day-care centers was significantly different and ranged from 903 to 3252</w:t>
      </w:r>
      <w:r w:rsidRPr="00554A7D">
        <w:rPr>
          <w:rFonts w:ascii="Cambria" w:eastAsia="Cambria" w:hAnsi="Cambria" w:cs="Cambria"/>
          <w:color w:val="333333"/>
          <w:vertAlign w:val="superscript"/>
          <w:lang w:val="en-US"/>
        </w:rPr>
        <w:footnoteReference w:id="19"/>
      </w:r>
      <w:r w:rsidRPr="00554A7D">
        <w:rPr>
          <w:rFonts w:ascii="Cambria" w:eastAsia="Cambria" w:hAnsi="Cambria" w:cs="Cambria"/>
          <w:color w:val="333333"/>
          <w:lang w:val="en-US"/>
        </w:rPr>
        <w:t>. There are no more recent statistics in this category in the country.</w:t>
      </w:r>
    </w:p>
    <w:p w14:paraId="73C9DF4A" w14:textId="77777777" w:rsidR="002C73DE" w:rsidRPr="00554A7D" w:rsidRDefault="002C73DE" w:rsidP="00435D56">
      <w:pPr>
        <w:pStyle w:val="berschrift2"/>
        <w:spacing w:line="360" w:lineRule="auto"/>
        <w:rPr>
          <w:rFonts w:ascii="Cambria" w:eastAsia="Cambria" w:hAnsi="Cambria"/>
          <w:i/>
          <w:color w:val="auto"/>
          <w:sz w:val="22"/>
          <w:szCs w:val="22"/>
          <w:lang w:val="en-US"/>
        </w:rPr>
      </w:pPr>
      <w:bookmarkStart w:id="29" w:name="_Toc92966864"/>
      <w:r w:rsidRPr="00554A7D">
        <w:rPr>
          <w:rFonts w:ascii="Cambria" w:eastAsia="Cambria" w:hAnsi="Cambria"/>
          <w:i/>
          <w:color w:val="auto"/>
          <w:sz w:val="22"/>
          <w:szCs w:val="22"/>
          <w:lang w:val="en-US"/>
        </w:rPr>
        <w:t>The right to work of persons with disabilities</w:t>
      </w:r>
      <w:bookmarkEnd w:id="29"/>
    </w:p>
    <w:p w14:paraId="228808EE" w14:textId="77777777" w:rsidR="002C73DE" w:rsidRPr="00554A7D" w:rsidRDefault="002C73DE" w:rsidP="002C73DE">
      <w:pPr>
        <w:spacing w:after="120"/>
        <w:jc w:val="both"/>
        <w:rPr>
          <w:rFonts w:ascii="Cambria" w:eastAsia="Cambria" w:hAnsi="Cambria" w:cs="Cambria"/>
          <w:color w:val="333333"/>
          <w:lang w:val="en-US"/>
        </w:rPr>
      </w:pPr>
      <w:r w:rsidRPr="00554A7D">
        <w:rPr>
          <w:rFonts w:ascii="Cambria" w:eastAsia="Cambria" w:hAnsi="Cambria" w:cs="Cambria"/>
          <w:color w:val="333333"/>
          <w:lang w:val="en-US"/>
        </w:rPr>
        <w:t xml:space="preserve">4.8. The right to work of persons with disabilities can be realized only after the examination by a medical expert commission, which gives "recommendations" consisting of restrictions on the types of work allowed. Since experts rely on outdated information about professions that "correspond" to a particular diagnosis, not all restrictions and prohibitions are justified. The right to work of persons with mental illnesses is </w:t>
      </w:r>
      <w:r w:rsidRPr="00554A7D">
        <w:rPr>
          <w:rFonts w:ascii="Cambria" w:eastAsia="Cambria" w:hAnsi="Cambria" w:cs="Cambria"/>
          <w:i/>
          <w:color w:val="333333"/>
          <w:lang w:val="en-US"/>
        </w:rPr>
        <w:t>de facto</w:t>
      </w:r>
      <w:r w:rsidRPr="00554A7D">
        <w:rPr>
          <w:rFonts w:ascii="Cambria" w:eastAsia="Cambria" w:hAnsi="Cambria" w:cs="Cambria"/>
          <w:color w:val="333333"/>
          <w:lang w:val="en-US"/>
        </w:rPr>
        <w:t xml:space="preserve"> restricted by their registration in a dispensary, although there is no such formal restriction. A person with a disability whose mental capacity (‘</w:t>
      </w:r>
      <w:proofErr w:type="spellStart"/>
      <w:r w:rsidRPr="00554A7D">
        <w:rPr>
          <w:rFonts w:ascii="Cambria" w:eastAsia="Cambria" w:hAnsi="Cambria" w:cs="Cambria"/>
          <w:i/>
          <w:color w:val="333333"/>
          <w:lang w:val="en-US"/>
        </w:rPr>
        <w:t>дееспособность</w:t>
      </w:r>
      <w:proofErr w:type="spellEnd"/>
      <w:r w:rsidRPr="00554A7D">
        <w:rPr>
          <w:rFonts w:ascii="Cambria" w:eastAsia="Cambria" w:hAnsi="Cambria" w:cs="Cambria"/>
          <w:color w:val="333333"/>
          <w:lang w:val="en-US"/>
        </w:rPr>
        <w:t xml:space="preserve">’) has been limited is not able to exercise their right to work in any way regardless of the form of such limitation, be it partial or full. </w:t>
      </w:r>
    </w:p>
    <w:p w14:paraId="57CB4D6E" w14:textId="77777777" w:rsidR="002C73DE" w:rsidRPr="00554A7D" w:rsidRDefault="002C73DE" w:rsidP="002C73DE">
      <w:pPr>
        <w:spacing w:after="120"/>
        <w:jc w:val="both"/>
        <w:rPr>
          <w:rFonts w:ascii="Cambria" w:eastAsia="Cambria" w:hAnsi="Cambria" w:cs="Cambria"/>
          <w:color w:val="333333"/>
          <w:lang w:val="en-US"/>
        </w:rPr>
      </w:pPr>
      <w:r w:rsidRPr="00554A7D">
        <w:rPr>
          <w:rFonts w:ascii="Cambria" w:eastAsia="Cambria" w:hAnsi="Cambria" w:cs="Cambria"/>
          <w:color w:val="333333"/>
          <w:lang w:val="en-US"/>
        </w:rPr>
        <w:t>4.9. Existing tools, which promote the employment of persons with disabilities, include job reservations, vocational rehabilitation, and compensation for the creation of a specialized workplace, all of which are implemented by employers. The current legislative design of the mechanism for reserving jobs is ineffective, since a reservation request sent to an employer is not mandatory and can be rejected; when accepted, employers reserve only low-skilled and low-paid positions; there is no system for monitoring and coordinating specialized jobs; conditions for labor mobility of people with disabilities have not been created. As a result, only 6.6% of all working persons with disabilities have secured their jobs through the system of job reservations</w:t>
      </w:r>
      <w:r w:rsidRPr="00554A7D">
        <w:rPr>
          <w:rFonts w:ascii="Cambria" w:eastAsia="Cambria" w:hAnsi="Cambria" w:cs="Cambria"/>
          <w:color w:val="333333"/>
          <w:vertAlign w:val="superscript"/>
          <w:lang w:val="en-US"/>
        </w:rPr>
        <w:footnoteReference w:id="20"/>
      </w:r>
      <w:r w:rsidRPr="00554A7D">
        <w:rPr>
          <w:rFonts w:ascii="Cambria" w:eastAsia="Cambria" w:hAnsi="Cambria" w:cs="Cambria"/>
          <w:color w:val="333333"/>
          <w:lang w:val="en-US"/>
        </w:rPr>
        <w:t xml:space="preserve">. Tax breaks only apply for companies where persons with disabilities take at least 30% of all staff, which is not feasible for most companies. No legislative framework exists for social enterprises. </w:t>
      </w:r>
    </w:p>
    <w:p w14:paraId="2D664CEE" w14:textId="77777777" w:rsidR="002C73DE" w:rsidRPr="00554A7D" w:rsidRDefault="002C73DE" w:rsidP="002C73DE">
      <w:pPr>
        <w:spacing w:after="120"/>
        <w:jc w:val="both"/>
        <w:rPr>
          <w:rFonts w:ascii="Cambria" w:eastAsia="Cambria" w:hAnsi="Cambria" w:cs="Cambria"/>
          <w:color w:val="333333"/>
          <w:lang w:val="en-US"/>
        </w:rPr>
      </w:pPr>
      <w:r w:rsidRPr="00554A7D">
        <w:rPr>
          <w:rFonts w:ascii="Cambria" w:eastAsia="Cambria" w:hAnsi="Cambria" w:cs="Cambria"/>
          <w:color w:val="333333"/>
          <w:lang w:val="en-US"/>
        </w:rPr>
        <w:lastRenderedPageBreak/>
        <w:t xml:space="preserve">4.10. There have been no well-known court decisions on the protection of a person with a disability from discrimination in their exercise of </w:t>
      </w:r>
      <w:proofErr w:type="spellStart"/>
      <w:r w:rsidRPr="00554A7D">
        <w:rPr>
          <w:rFonts w:ascii="Cambria" w:eastAsia="Cambria" w:hAnsi="Cambria" w:cs="Cambria"/>
          <w:color w:val="333333"/>
          <w:lang w:val="en-US"/>
        </w:rPr>
        <w:t>labour</w:t>
      </w:r>
      <w:proofErr w:type="spellEnd"/>
      <w:r w:rsidRPr="00554A7D">
        <w:rPr>
          <w:rFonts w:ascii="Cambria" w:eastAsia="Cambria" w:hAnsi="Cambria" w:cs="Cambria"/>
          <w:color w:val="333333"/>
          <w:lang w:val="en-US"/>
        </w:rPr>
        <w:t xml:space="preserve"> rights.</w:t>
      </w:r>
    </w:p>
    <w:p w14:paraId="48A20361" w14:textId="77777777" w:rsidR="002C73DE" w:rsidRPr="00554A7D" w:rsidRDefault="002C73DE" w:rsidP="002C73DE">
      <w:pPr>
        <w:spacing w:after="120"/>
        <w:jc w:val="both"/>
        <w:rPr>
          <w:rFonts w:ascii="Cambria" w:eastAsia="Cambria" w:hAnsi="Cambria" w:cs="Cambria"/>
          <w:color w:val="333333"/>
          <w:lang w:val="en-US"/>
        </w:rPr>
      </w:pPr>
      <w:r w:rsidRPr="00554A7D">
        <w:rPr>
          <w:rFonts w:ascii="Cambria" w:eastAsia="Cambria" w:hAnsi="Cambria" w:cs="Cambria"/>
          <w:color w:val="333333"/>
          <w:lang w:val="en-US"/>
        </w:rPr>
        <w:t>4.11. There are no specialized trade unions of workers with disabilities. Tripartite agreements do not include specific clauses on the protection of the rights of workers with disabilities.</w:t>
      </w:r>
    </w:p>
    <w:p w14:paraId="0A686D91" w14:textId="77777777" w:rsidR="002C73DE" w:rsidRPr="00554A7D" w:rsidRDefault="002C73DE" w:rsidP="00435D56">
      <w:pPr>
        <w:pStyle w:val="berschrift2"/>
        <w:spacing w:line="360" w:lineRule="auto"/>
        <w:rPr>
          <w:rFonts w:ascii="Cambria" w:eastAsia="Cambria" w:hAnsi="Cambria"/>
          <w:i/>
          <w:color w:val="auto"/>
          <w:sz w:val="22"/>
          <w:szCs w:val="22"/>
          <w:lang w:val="en-US"/>
        </w:rPr>
      </w:pPr>
      <w:bookmarkStart w:id="30" w:name="_Toc92966865"/>
      <w:r w:rsidRPr="00554A7D">
        <w:rPr>
          <w:rFonts w:ascii="Cambria" w:eastAsia="Cambria" w:hAnsi="Cambria"/>
          <w:i/>
          <w:color w:val="auto"/>
          <w:sz w:val="22"/>
          <w:szCs w:val="22"/>
          <w:lang w:val="en-US"/>
        </w:rPr>
        <w:t>The right to work – COVID-19 context</w:t>
      </w:r>
      <w:bookmarkEnd w:id="30"/>
    </w:p>
    <w:p w14:paraId="63401888" w14:textId="77777777" w:rsidR="002C73DE" w:rsidRPr="00554A7D" w:rsidRDefault="002C73DE" w:rsidP="002C73DE">
      <w:pPr>
        <w:shd w:val="clear" w:color="auto" w:fill="FFFFFF"/>
        <w:spacing w:after="120"/>
        <w:jc w:val="both"/>
        <w:rPr>
          <w:rFonts w:ascii="Cambria" w:eastAsia="Cambria" w:hAnsi="Cambria" w:cs="Cambria"/>
          <w:color w:val="222222"/>
          <w:lang w:val="en-US"/>
        </w:rPr>
      </w:pPr>
      <w:r w:rsidRPr="00554A7D">
        <w:rPr>
          <w:rFonts w:ascii="Cambria" w:eastAsia="Cambria" w:hAnsi="Cambria" w:cs="Cambria"/>
          <w:color w:val="222222"/>
          <w:lang w:val="en-US"/>
        </w:rPr>
        <w:t>4.12. General comment No. 24 (2017) on State obligations under the ICESCR</w:t>
      </w:r>
      <w:r w:rsidRPr="00554A7D">
        <w:rPr>
          <w:rStyle w:val="Funotenzeichen"/>
          <w:rFonts w:ascii="Cambria" w:eastAsia="Cambria" w:hAnsi="Cambria" w:cs="Cambria"/>
          <w:color w:val="222222"/>
          <w:lang w:val="en-US"/>
        </w:rPr>
        <w:footnoteReference w:id="21"/>
      </w:r>
      <w:r w:rsidRPr="00554A7D">
        <w:rPr>
          <w:rFonts w:ascii="Cambria" w:eastAsia="Cambria" w:hAnsi="Cambria" w:cs="Cambria"/>
          <w:color w:val="222222"/>
          <w:lang w:val="en-US"/>
        </w:rPr>
        <w:t xml:space="preserve"> in the context of business activities requires that States parties adopt legislative, administrative, </w:t>
      </w:r>
      <w:proofErr w:type="gramStart"/>
      <w:r w:rsidRPr="00554A7D">
        <w:rPr>
          <w:rFonts w:ascii="Cambria" w:eastAsia="Cambria" w:hAnsi="Cambria" w:cs="Cambria"/>
          <w:color w:val="222222"/>
          <w:lang w:val="en-US"/>
        </w:rPr>
        <w:t>educational</w:t>
      </w:r>
      <w:proofErr w:type="gramEnd"/>
      <w:r w:rsidRPr="00554A7D">
        <w:rPr>
          <w:rFonts w:ascii="Cambria" w:eastAsia="Cambria" w:hAnsi="Cambria" w:cs="Cambria"/>
          <w:color w:val="222222"/>
          <w:lang w:val="en-US"/>
        </w:rPr>
        <w:t xml:space="preserve"> and other appropriate measures, to ensure effective protection against Covenant rights’ violations linked to business activities</w:t>
      </w:r>
      <w:r w:rsidRPr="00554A7D">
        <w:rPr>
          <w:rFonts w:ascii="Cambria" w:eastAsia="Cambria" w:hAnsi="Cambria" w:cs="Cambria"/>
          <w:color w:val="222222"/>
          <w:vertAlign w:val="superscript"/>
          <w:lang w:val="en-US"/>
        </w:rPr>
        <w:footnoteReference w:id="22"/>
      </w:r>
      <w:r w:rsidRPr="00554A7D">
        <w:rPr>
          <w:rFonts w:ascii="Cambria" w:eastAsia="Cambria" w:hAnsi="Cambria" w:cs="Cambria"/>
          <w:color w:val="222222"/>
          <w:lang w:val="en-US"/>
        </w:rPr>
        <w:t xml:space="preserve">. </w:t>
      </w:r>
    </w:p>
    <w:p w14:paraId="2CFA16D6" w14:textId="77777777" w:rsidR="002C73DE" w:rsidRPr="00554A7D" w:rsidRDefault="002C73DE" w:rsidP="002C73DE">
      <w:pPr>
        <w:shd w:val="clear" w:color="auto" w:fill="FFFFFF"/>
        <w:spacing w:after="120"/>
        <w:jc w:val="both"/>
        <w:rPr>
          <w:rFonts w:ascii="Cambria" w:eastAsia="Cambria" w:hAnsi="Cambria" w:cs="Cambria"/>
          <w:color w:val="222222"/>
          <w:lang w:val="en-US"/>
        </w:rPr>
      </w:pPr>
      <w:r w:rsidRPr="00554A7D">
        <w:rPr>
          <w:rFonts w:ascii="Cambria" w:eastAsia="Cambria" w:hAnsi="Cambria" w:cs="Cambria"/>
          <w:color w:val="222222"/>
          <w:lang w:val="en-US"/>
        </w:rPr>
        <w:t>4.13. Main two areas in which the State has failed to cope with its positive obligations in the context of workers’ rights during the pandemic period are: providing proper and relevant information to business and society, taking measures of social protection and other related measures.</w:t>
      </w:r>
    </w:p>
    <w:p w14:paraId="114AEC22" w14:textId="77777777" w:rsidR="002C73DE" w:rsidRPr="00554A7D" w:rsidRDefault="002C73DE" w:rsidP="002C73DE">
      <w:pPr>
        <w:shd w:val="clear" w:color="auto" w:fill="FFFFFF"/>
        <w:spacing w:after="120"/>
        <w:jc w:val="both"/>
        <w:rPr>
          <w:rFonts w:ascii="Cambria" w:eastAsia="Cambria" w:hAnsi="Cambria" w:cs="Cambria"/>
          <w:color w:val="222222"/>
          <w:lang w:val="en-US"/>
        </w:rPr>
      </w:pPr>
      <w:r w:rsidRPr="00554A7D">
        <w:rPr>
          <w:rFonts w:ascii="Cambria" w:eastAsia="Cambria" w:hAnsi="Cambria" w:cs="Cambria"/>
          <w:color w:val="222222"/>
          <w:lang w:val="en-US"/>
        </w:rPr>
        <w:t xml:space="preserve">4.14. Generally, the State’s COVID-19 strategy is strongly dependent on the personal position of </w:t>
      </w:r>
      <w:r w:rsidRPr="00554A7D">
        <w:rPr>
          <w:rFonts w:ascii="Cambria" w:eastAsia="Cambria" w:hAnsi="Cambria" w:cs="Cambria"/>
          <w:i/>
          <w:color w:val="222222"/>
          <w:lang w:val="en-US"/>
        </w:rPr>
        <w:t>de facto</w:t>
      </w:r>
      <w:r w:rsidRPr="00554A7D">
        <w:rPr>
          <w:rFonts w:ascii="Cambria" w:eastAsia="Cambria" w:hAnsi="Cambria" w:cs="Cambria"/>
          <w:color w:val="222222"/>
          <w:lang w:val="en-US"/>
        </w:rPr>
        <w:t xml:space="preserve"> president of Belarus A. Lukashenko, who from the very beginning of the pandemic officially denied the disease menace and danger. It is obvious that society was not (and still does not) satisfied with the completeness, reliability and efficiency of the information provided by the State, therefore people </w:t>
      </w:r>
      <w:proofErr w:type="gramStart"/>
      <w:r w:rsidRPr="00554A7D">
        <w:rPr>
          <w:rFonts w:ascii="Cambria" w:eastAsia="Cambria" w:hAnsi="Cambria" w:cs="Cambria"/>
          <w:color w:val="222222"/>
          <w:lang w:val="en-US"/>
        </w:rPr>
        <w:t>tries</w:t>
      </w:r>
      <w:proofErr w:type="gramEnd"/>
      <w:r w:rsidRPr="00554A7D">
        <w:rPr>
          <w:rFonts w:ascii="Cambria" w:eastAsia="Cambria" w:hAnsi="Cambria" w:cs="Cambria"/>
          <w:color w:val="222222"/>
          <w:lang w:val="en-US"/>
        </w:rPr>
        <w:t xml:space="preserve"> in every possible way to find the information needed in other various sources (which together with low level of legal and self-care culture of people leads to the promotion of the COVID-19 canceling culture). </w:t>
      </w:r>
    </w:p>
    <w:p w14:paraId="02518668" w14:textId="77777777" w:rsidR="002C73DE" w:rsidRPr="00554A7D" w:rsidRDefault="002C73DE" w:rsidP="002C73DE">
      <w:pPr>
        <w:shd w:val="clear" w:color="auto" w:fill="FFFFFF"/>
        <w:spacing w:after="120"/>
        <w:jc w:val="both"/>
        <w:rPr>
          <w:rFonts w:ascii="Cambria" w:hAnsi="Cambria"/>
          <w:color w:val="BF9000"/>
          <w:sz w:val="24"/>
          <w:szCs w:val="24"/>
          <w:highlight w:val="yellow"/>
          <w:lang w:val="en-US"/>
        </w:rPr>
      </w:pPr>
      <w:r w:rsidRPr="00554A7D">
        <w:rPr>
          <w:rFonts w:ascii="Cambria" w:eastAsia="Cambria" w:hAnsi="Cambria" w:cs="Cambria"/>
          <w:color w:val="222222"/>
          <w:lang w:val="en-US"/>
        </w:rPr>
        <w:t>4.15. Given the importance of obtaining prompt, complete and reliable information in any situation of such level as the COVID-19 pandemic is, the first measure that the state should take in the context of worker’s rights is informing workers and employers and elaborate on behavioral strategies for both. There was (and still is)  an obvious lack of information regarding the framework, strategies of employers’ behavior in this situation.</w:t>
      </w:r>
      <w:r w:rsidRPr="00554A7D">
        <w:rPr>
          <w:rFonts w:ascii="Cambria" w:eastAsia="Cambria" w:hAnsi="Cambria" w:cs="Cambria"/>
          <w:color w:val="222222"/>
          <w:vertAlign w:val="superscript"/>
          <w:lang w:val="en-US"/>
        </w:rPr>
        <w:footnoteReference w:id="23"/>
      </w:r>
      <w:r w:rsidRPr="00554A7D">
        <w:rPr>
          <w:rFonts w:ascii="Cambria" w:eastAsia="Cambria" w:hAnsi="Cambria" w:cs="Cambria"/>
          <w:color w:val="222222"/>
          <w:lang w:val="en-US"/>
        </w:rPr>
        <w:t xml:space="preserve"> Moreover, in the current situation, it is extremely important to have relevant and accessible clarifications of certain legal information and frameworks for employers related, for example, to the criteria for legal restrictions in the COVID-19 context on the rights and freedoms of workers, to the problem of discrimination, concerning COVID-19, to the information on legal remedies. However, no such information has been provided by the competent state authorities for employers.</w:t>
      </w:r>
      <w:r w:rsidRPr="00554A7D">
        <w:rPr>
          <w:rFonts w:ascii="Cambria" w:eastAsia="Cambria" w:hAnsi="Cambria" w:cs="Cambria"/>
          <w:color w:val="222222"/>
          <w:vertAlign w:val="superscript"/>
          <w:lang w:val="en-US"/>
        </w:rPr>
        <w:footnoteReference w:id="24"/>
      </w:r>
      <w:r w:rsidRPr="00554A7D">
        <w:rPr>
          <w:rFonts w:ascii="Cambria" w:eastAsia="Cambria" w:hAnsi="Cambria" w:cs="Cambria"/>
          <w:color w:val="222222"/>
          <w:lang w:val="en-US"/>
        </w:rPr>
        <w:t xml:space="preserve"> </w:t>
      </w:r>
    </w:p>
    <w:p w14:paraId="0C9E0426" w14:textId="77777777" w:rsidR="002C73DE" w:rsidRPr="00554A7D" w:rsidRDefault="002C73DE" w:rsidP="002C73DE">
      <w:pPr>
        <w:shd w:val="clear" w:color="auto" w:fill="FFFFFF"/>
        <w:spacing w:after="120"/>
        <w:jc w:val="both"/>
        <w:rPr>
          <w:rFonts w:ascii="Cambria" w:eastAsia="Cambria" w:hAnsi="Cambria" w:cs="Cambria"/>
          <w:color w:val="222222"/>
          <w:lang w:val="en-US"/>
        </w:rPr>
      </w:pPr>
      <w:r w:rsidRPr="00554A7D">
        <w:rPr>
          <w:rFonts w:ascii="Cambria" w:eastAsia="Cambria" w:hAnsi="Cambria" w:cs="Cambria"/>
          <w:color w:val="222222"/>
          <w:lang w:val="en-US"/>
        </w:rPr>
        <w:t xml:space="preserve">4.16. There is also an obvious lack of information regarding the framework, strategies of business behavior in this situation. The Belarusian authorities failed to prepare planning and response measures in connection with the spread of the COVID-19, </w:t>
      </w:r>
      <w:proofErr w:type="gramStart"/>
      <w:r w:rsidRPr="00554A7D">
        <w:rPr>
          <w:rFonts w:ascii="Cambria" w:eastAsia="Cambria" w:hAnsi="Cambria" w:cs="Cambria"/>
          <w:color w:val="222222"/>
          <w:lang w:val="en-US"/>
        </w:rPr>
        <w:t>despite the fact that</w:t>
      </w:r>
      <w:proofErr w:type="gramEnd"/>
      <w:r w:rsidRPr="00554A7D">
        <w:rPr>
          <w:rFonts w:ascii="Cambria" w:eastAsia="Cambria" w:hAnsi="Cambria" w:cs="Cambria"/>
          <w:color w:val="222222"/>
          <w:lang w:val="en-US"/>
        </w:rPr>
        <w:t xml:space="preserve"> the state pretended that plans and recommendations were developed in March 2020 to support the work of business in a complex context</w:t>
      </w:r>
      <w:r w:rsidRPr="00554A7D">
        <w:rPr>
          <w:rFonts w:ascii="Cambria" w:eastAsia="Cambria" w:hAnsi="Cambria" w:cs="Cambria"/>
          <w:color w:val="222222"/>
          <w:vertAlign w:val="superscript"/>
          <w:lang w:val="en-US"/>
        </w:rPr>
        <w:footnoteReference w:id="25"/>
      </w:r>
      <w:r w:rsidRPr="00554A7D">
        <w:rPr>
          <w:rFonts w:ascii="Cambria" w:eastAsia="Cambria" w:hAnsi="Cambria" w:cs="Cambria"/>
          <w:color w:val="222222"/>
          <w:lang w:val="en-US"/>
        </w:rPr>
        <w:t>.</w:t>
      </w:r>
    </w:p>
    <w:p w14:paraId="2511DA69" w14:textId="77777777" w:rsidR="002C73DE" w:rsidRPr="00554A7D" w:rsidRDefault="002C73DE" w:rsidP="00554A7D">
      <w:pPr>
        <w:shd w:val="clear" w:color="auto" w:fill="FFFFFF"/>
        <w:spacing w:after="120"/>
        <w:jc w:val="both"/>
        <w:rPr>
          <w:rFonts w:ascii="Cambria" w:eastAsia="Cambria" w:hAnsi="Cambria" w:cs="Cambria"/>
          <w:color w:val="222222"/>
          <w:lang w:val="en-US"/>
        </w:rPr>
      </w:pPr>
      <w:r w:rsidRPr="00554A7D">
        <w:rPr>
          <w:rFonts w:ascii="Cambria" w:eastAsia="Cambria" w:hAnsi="Cambria" w:cs="Cambria"/>
          <w:color w:val="222222"/>
          <w:lang w:val="en-US"/>
        </w:rPr>
        <w:t>4.17. Measures to protect economic and social rights of citizens, including the right to work, such as: ensuring the provision of paid leave or sick leave for parents with children of preschool, junior, secondary school age; ensuring the provision of paid leave or sick leave for people, who are forced to be quarantined outside a medical institution or self-isolated (if their remote work is not possible); prohibition of the dismissal of persons in a situation of special vulnerability; allowing changes to certain categories of employees’ work schedule, which have not been accepted in Belarus, nor they have been implemented</w:t>
      </w:r>
      <w:r w:rsidRPr="00554A7D">
        <w:rPr>
          <w:rFonts w:ascii="Cambria" w:eastAsia="Cambria" w:hAnsi="Cambria" w:cs="Cambria"/>
          <w:color w:val="222222"/>
          <w:vertAlign w:val="superscript"/>
          <w:lang w:val="en-US"/>
        </w:rPr>
        <w:footnoteReference w:id="26"/>
      </w:r>
      <w:r w:rsidRPr="00554A7D">
        <w:rPr>
          <w:rFonts w:ascii="Cambria" w:eastAsia="Cambria" w:hAnsi="Cambria" w:cs="Cambria"/>
          <w:color w:val="222222"/>
          <w:lang w:val="en-US"/>
        </w:rPr>
        <w:t>.</w:t>
      </w:r>
    </w:p>
    <w:p w14:paraId="38F4A5E2" w14:textId="77777777" w:rsidR="00EC11A1" w:rsidRDefault="002C73DE" w:rsidP="00435D56">
      <w:pPr>
        <w:pStyle w:val="berschrift2"/>
        <w:spacing w:line="360" w:lineRule="auto"/>
        <w:rPr>
          <w:rFonts w:ascii="Cambria" w:eastAsia="Cambria" w:hAnsi="Cambria"/>
          <w:i/>
          <w:color w:val="auto"/>
          <w:sz w:val="22"/>
          <w:szCs w:val="22"/>
          <w:lang w:val="en-US"/>
        </w:rPr>
      </w:pPr>
      <w:bookmarkStart w:id="31" w:name="_Toc92966866"/>
      <w:r w:rsidRPr="00554A7D">
        <w:rPr>
          <w:rFonts w:ascii="Cambria" w:eastAsia="Cambria" w:hAnsi="Cambria"/>
          <w:i/>
          <w:color w:val="auto"/>
          <w:sz w:val="22"/>
          <w:szCs w:val="22"/>
          <w:lang w:val="en-US"/>
        </w:rPr>
        <w:t>The right to work – political crisis in Belarus</w:t>
      </w:r>
      <w:bookmarkEnd w:id="31"/>
    </w:p>
    <w:p w14:paraId="1C8C9F17" w14:textId="77777777" w:rsidR="00F97EB5" w:rsidRPr="00187572" w:rsidRDefault="00F97EB5" w:rsidP="00F97EB5">
      <w:pPr>
        <w:pBdr>
          <w:top w:val="nil"/>
          <w:left w:val="nil"/>
          <w:bottom w:val="nil"/>
          <w:right w:val="nil"/>
          <w:between w:val="nil"/>
        </w:pBdr>
        <w:shd w:val="clear" w:color="auto" w:fill="FFFFFF"/>
        <w:spacing w:after="120"/>
        <w:jc w:val="both"/>
        <w:rPr>
          <w:rFonts w:ascii="Cambria" w:eastAsia="Cambria" w:hAnsi="Cambria" w:cs="Cambria"/>
          <w:color w:val="222222"/>
          <w:lang w:val="en-US"/>
        </w:rPr>
      </w:pPr>
      <w:r>
        <w:rPr>
          <w:rFonts w:ascii="Cambria" w:eastAsia="Cambria" w:hAnsi="Cambria" w:cs="Cambria"/>
          <w:color w:val="222222"/>
          <w:lang w:val="en-US"/>
        </w:rPr>
        <w:t>4.18</w:t>
      </w:r>
      <w:r w:rsidRPr="00187572">
        <w:rPr>
          <w:rFonts w:ascii="Cambria" w:eastAsia="Cambria" w:hAnsi="Cambria" w:cs="Cambria"/>
          <w:color w:val="222222"/>
          <w:lang w:val="en-US"/>
        </w:rPr>
        <w:t>. The presidential elections of 2020 and the subsequent political and human rights crisis expose</w:t>
      </w:r>
      <w:r>
        <w:rPr>
          <w:rFonts w:ascii="Cambria" w:eastAsia="Cambria" w:hAnsi="Cambria" w:cs="Cambria"/>
          <w:color w:val="222222"/>
          <w:lang w:val="en-US"/>
        </w:rPr>
        <w:t>d a long-existing problem of using</w:t>
      </w:r>
      <w:r w:rsidRPr="00187572">
        <w:rPr>
          <w:rFonts w:ascii="Cambria" w:eastAsia="Cambria" w:hAnsi="Cambria" w:cs="Cambria"/>
          <w:color w:val="222222"/>
          <w:lang w:val="en-US"/>
        </w:rPr>
        <w:t xml:space="preserve"> of business (public and private) by the State authorities as a tool of </w:t>
      </w:r>
      <w:r w:rsidRPr="00187572">
        <w:rPr>
          <w:rFonts w:ascii="Cambria" w:eastAsia="Cambria" w:hAnsi="Cambria" w:cs="Cambria"/>
          <w:color w:val="222222"/>
          <w:lang w:val="en-US"/>
        </w:rPr>
        <w:lastRenderedPageBreak/>
        <w:t xml:space="preserve">pressure on people (workers) for achieving political goals. In November 2020 the ILO’s Committee of Experts on the Application of Conventions and Recommendations included Belarus in the list of countries with the so-called “Double footnotes”, </w:t>
      </w:r>
      <w:r w:rsidRPr="00187572">
        <w:rPr>
          <w:rFonts w:ascii="Cambria" w:eastAsia="Cambria" w:hAnsi="Cambria" w:cs="Cambria"/>
          <w:color w:val="222222"/>
          <w:vertAlign w:val="superscript"/>
          <w:lang w:val="en-US"/>
        </w:rPr>
        <w:footnoteReference w:id="27"/>
      </w:r>
      <w:r w:rsidRPr="00187572">
        <w:rPr>
          <w:rFonts w:ascii="Cambria" w:eastAsia="Cambria" w:hAnsi="Cambria" w:cs="Cambria"/>
          <w:color w:val="222222"/>
          <w:lang w:val="en-US"/>
        </w:rPr>
        <w:t xml:space="preserve"> </w:t>
      </w:r>
      <w:r>
        <w:rPr>
          <w:rFonts w:ascii="Cambria" w:eastAsia="Cambria" w:hAnsi="Cambria" w:cs="Cambria"/>
          <w:color w:val="222222"/>
          <w:lang w:val="en-US"/>
        </w:rPr>
        <w:t>which</w:t>
      </w:r>
      <w:r w:rsidRPr="00187572">
        <w:rPr>
          <w:rFonts w:ascii="Cambria" w:eastAsia="Cambria" w:hAnsi="Cambria" w:cs="Cambria"/>
          <w:color w:val="222222"/>
          <w:lang w:val="en-US"/>
        </w:rPr>
        <w:t xml:space="preserve"> means </w:t>
      </w:r>
      <w:r>
        <w:rPr>
          <w:rFonts w:ascii="Cambria" w:eastAsia="Cambria" w:hAnsi="Cambria" w:cs="Cambria"/>
          <w:color w:val="222222"/>
          <w:lang w:val="en-US"/>
        </w:rPr>
        <w:t xml:space="preserve">that ILO sees </w:t>
      </w:r>
      <w:r w:rsidRPr="00187572">
        <w:rPr>
          <w:rFonts w:ascii="Cambria" w:eastAsia="Cambria" w:hAnsi="Cambria" w:cs="Cambria"/>
          <w:color w:val="222222"/>
          <w:lang w:val="en-US"/>
        </w:rPr>
        <w:t xml:space="preserve">violations of the rights of workers and trade unions in Belarus as a particularly serious problem, permanent (at least since 2004), and </w:t>
      </w:r>
      <w:r>
        <w:rPr>
          <w:rFonts w:ascii="Cambria" w:eastAsia="Cambria" w:hAnsi="Cambria" w:cs="Cambria"/>
          <w:color w:val="222222"/>
          <w:lang w:val="en-US"/>
        </w:rPr>
        <w:t xml:space="preserve">it is </w:t>
      </w:r>
      <w:r w:rsidRPr="00187572">
        <w:rPr>
          <w:rFonts w:ascii="Cambria" w:eastAsia="Cambria" w:hAnsi="Cambria" w:cs="Cambria"/>
          <w:color w:val="222222"/>
          <w:lang w:val="en-US"/>
        </w:rPr>
        <w:t>requiring urgent measures, moreover, this means dissatisfaction with the volume and quality of the state's response and answers to the questions posed.</w:t>
      </w:r>
      <w:r w:rsidRPr="00187572">
        <w:rPr>
          <w:rFonts w:ascii="Cambria" w:eastAsia="Cambria" w:hAnsi="Cambria" w:cs="Cambria"/>
          <w:color w:val="222222"/>
          <w:vertAlign w:val="superscript"/>
          <w:lang w:val="en-US"/>
        </w:rPr>
        <w:footnoteReference w:id="28"/>
      </w:r>
    </w:p>
    <w:p w14:paraId="59BFF831" w14:textId="77777777" w:rsidR="00F97EB5" w:rsidRPr="00187572" w:rsidRDefault="00F97EB5" w:rsidP="00F97EB5">
      <w:pPr>
        <w:pBdr>
          <w:top w:val="nil"/>
          <w:left w:val="nil"/>
          <w:bottom w:val="nil"/>
          <w:right w:val="nil"/>
          <w:between w:val="nil"/>
        </w:pBdr>
        <w:shd w:val="clear" w:color="auto" w:fill="FFFFFF"/>
        <w:spacing w:after="120"/>
        <w:jc w:val="both"/>
        <w:rPr>
          <w:rFonts w:ascii="Cambria" w:eastAsia="Cambria" w:hAnsi="Cambria" w:cs="Cambria"/>
          <w:color w:val="222222"/>
          <w:lang w:val="en-US"/>
        </w:rPr>
      </w:pPr>
      <w:r>
        <w:rPr>
          <w:rFonts w:ascii="Cambria" w:eastAsia="Cambria" w:hAnsi="Cambria" w:cs="Cambria"/>
          <w:color w:val="222222"/>
          <w:lang w:val="en-US"/>
        </w:rPr>
        <w:t>4.19</w:t>
      </w:r>
      <w:r w:rsidRPr="00187572">
        <w:rPr>
          <w:rFonts w:ascii="Cambria" w:eastAsia="Cambria" w:hAnsi="Cambria" w:cs="Cambria"/>
          <w:color w:val="222222"/>
          <w:lang w:val="en-US"/>
        </w:rPr>
        <w:t xml:space="preserve">. In the context of the political crisis 2020-2021 State not just failed with its positive obligations on creation for enterprises necessary conditions to ensure respect of workers’ rights, but have taken opposite steps </w:t>
      </w:r>
      <w:proofErr w:type="gramStart"/>
      <w:r w:rsidRPr="00187572">
        <w:rPr>
          <w:rFonts w:ascii="Cambria" w:eastAsia="Cambria" w:hAnsi="Cambria" w:cs="Cambria"/>
          <w:color w:val="222222"/>
          <w:lang w:val="en-US"/>
        </w:rPr>
        <w:t>–  aimed</w:t>
      </w:r>
      <w:proofErr w:type="gramEnd"/>
      <w:r w:rsidRPr="00187572">
        <w:rPr>
          <w:rFonts w:ascii="Cambria" w:eastAsia="Cambria" w:hAnsi="Cambria" w:cs="Cambria"/>
          <w:color w:val="222222"/>
          <w:lang w:val="en-US"/>
        </w:rPr>
        <w:t xml:space="preserve"> at getting business to violate workers’ rights.</w:t>
      </w:r>
    </w:p>
    <w:p w14:paraId="34A14A8A" w14:textId="77777777" w:rsidR="00F97EB5" w:rsidRPr="00187572" w:rsidRDefault="00F97EB5" w:rsidP="00F97EB5">
      <w:pPr>
        <w:pBdr>
          <w:top w:val="nil"/>
          <w:left w:val="nil"/>
          <w:bottom w:val="nil"/>
          <w:right w:val="nil"/>
          <w:between w:val="nil"/>
        </w:pBdr>
        <w:shd w:val="clear" w:color="auto" w:fill="FFFFFF"/>
        <w:spacing w:after="120"/>
        <w:jc w:val="both"/>
        <w:rPr>
          <w:rFonts w:ascii="Cambria" w:eastAsia="Cambria" w:hAnsi="Cambria" w:cs="Cambria"/>
          <w:color w:val="222222"/>
          <w:lang w:val="en-US"/>
        </w:rPr>
      </w:pPr>
      <w:r>
        <w:rPr>
          <w:rFonts w:ascii="Cambria" w:eastAsia="Cambria" w:hAnsi="Cambria" w:cs="Cambria"/>
          <w:color w:val="222222"/>
          <w:lang w:val="en-US"/>
        </w:rPr>
        <w:t>4.20</w:t>
      </w:r>
      <w:r w:rsidRPr="00187572">
        <w:rPr>
          <w:rFonts w:ascii="Cambria" w:eastAsia="Cambria" w:hAnsi="Cambria" w:cs="Cambria"/>
          <w:color w:val="222222"/>
          <w:lang w:val="en-US"/>
        </w:rPr>
        <w:t xml:space="preserve">. Firstly, in June 2021 the new legislation formally legalizing human rights violations was adopted. In the situation of active </w:t>
      </w:r>
      <w:r>
        <w:rPr>
          <w:rFonts w:ascii="Cambria" w:eastAsia="Cambria" w:hAnsi="Cambria" w:cs="Cambria"/>
          <w:color w:val="222222"/>
          <w:lang w:val="en-US"/>
        </w:rPr>
        <w:t xml:space="preserve">peaceful </w:t>
      </w:r>
      <w:proofErr w:type="gramStart"/>
      <w:r w:rsidRPr="00187572">
        <w:rPr>
          <w:rFonts w:ascii="Cambria" w:eastAsia="Cambria" w:hAnsi="Cambria" w:cs="Cambria"/>
          <w:color w:val="222222"/>
          <w:lang w:val="en-US"/>
        </w:rPr>
        <w:t>protests against</w:t>
      </w:r>
      <w:proofErr w:type="gramEnd"/>
      <w:r w:rsidRPr="00187572">
        <w:rPr>
          <w:rFonts w:ascii="Cambria" w:eastAsia="Cambria" w:hAnsi="Cambria" w:cs="Cambria"/>
          <w:color w:val="222222"/>
          <w:lang w:val="en-US"/>
        </w:rPr>
        <w:t xml:space="preserve"> the falsification of elections and the subsequent violence and torture, the provisions of legislation aimed at increasing the dependence of the employee on the will of the employer and at suppressing protest activity were tightened. Belarusian Labor Code was amended</w:t>
      </w:r>
      <w:r>
        <w:rPr>
          <w:rFonts w:ascii="Cambria" w:eastAsia="Cambria" w:hAnsi="Cambria" w:cs="Cambria"/>
          <w:color w:val="222222"/>
          <w:lang w:val="en-US"/>
        </w:rPr>
        <w:t xml:space="preserve">: it is </w:t>
      </w:r>
      <w:r w:rsidRPr="00187572">
        <w:rPr>
          <w:rFonts w:ascii="Cambria" w:eastAsia="Cambria" w:hAnsi="Cambria" w:cs="Cambria"/>
          <w:color w:val="222222"/>
          <w:lang w:val="en-US"/>
        </w:rPr>
        <w:t>allow</w:t>
      </w:r>
      <w:r>
        <w:rPr>
          <w:rFonts w:ascii="Cambria" w:eastAsia="Cambria" w:hAnsi="Cambria" w:cs="Cambria"/>
          <w:color w:val="222222"/>
          <w:lang w:val="en-US"/>
        </w:rPr>
        <w:t>ed</w:t>
      </w:r>
      <w:r w:rsidRPr="00187572">
        <w:rPr>
          <w:rFonts w:ascii="Cambria" w:eastAsia="Cambria" w:hAnsi="Cambria" w:cs="Cambria"/>
          <w:color w:val="222222"/>
          <w:lang w:val="en-US"/>
        </w:rPr>
        <w:t xml:space="preserve"> to terminate employment contracts before the expiration </w:t>
      </w:r>
      <w:proofErr w:type="gramStart"/>
      <w:r w:rsidRPr="00187572">
        <w:rPr>
          <w:rFonts w:ascii="Cambria" w:eastAsia="Cambria" w:hAnsi="Cambria" w:cs="Cambria"/>
          <w:color w:val="222222"/>
          <w:lang w:val="en-US"/>
        </w:rPr>
        <w:t>date, if</w:t>
      </w:r>
      <w:proofErr w:type="gramEnd"/>
      <w:r w:rsidRPr="00187572">
        <w:rPr>
          <w:rFonts w:ascii="Cambria" w:eastAsia="Cambria" w:hAnsi="Cambria" w:cs="Cambria"/>
          <w:color w:val="222222"/>
          <w:lang w:val="en-US"/>
        </w:rPr>
        <w:t xml:space="preserve"> the employee is absent from work due to serving administrative arrest</w:t>
      </w:r>
      <w:r w:rsidRPr="00187572">
        <w:rPr>
          <w:rFonts w:ascii="Cambria" w:eastAsia="Cambria" w:hAnsi="Cambria" w:cs="Cambria"/>
          <w:color w:val="222222"/>
          <w:vertAlign w:val="superscript"/>
          <w:lang w:val="en-US"/>
        </w:rPr>
        <w:footnoteReference w:id="29"/>
      </w:r>
      <w:r w:rsidRPr="00187572">
        <w:rPr>
          <w:rFonts w:ascii="Cambria" w:eastAsia="Cambria" w:hAnsi="Cambria" w:cs="Cambria"/>
          <w:color w:val="222222"/>
          <w:lang w:val="en-US"/>
        </w:rPr>
        <w:t xml:space="preserve">. Previously, it was possible to dismiss an employee only for absenteeism for a disrespectful reason. Administrative detentions and arrests were recognized as valid </w:t>
      </w:r>
      <w:proofErr w:type="gramStart"/>
      <w:r w:rsidRPr="00187572">
        <w:rPr>
          <w:rFonts w:ascii="Cambria" w:eastAsia="Cambria" w:hAnsi="Cambria" w:cs="Cambria"/>
          <w:color w:val="222222"/>
          <w:lang w:val="en-US"/>
        </w:rPr>
        <w:t>reasons, since</w:t>
      </w:r>
      <w:proofErr w:type="gramEnd"/>
      <w:r w:rsidRPr="00187572">
        <w:rPr>
          <w:rFonts w:ascii="Cambria" w:eastAsia="Cambria" w:hAnsi="Cambria" w:cs="Cambria"/>
          <w:color w:val="222222"/>
          <w:lang w:val="en-US"/>
        </w:rPr>
        <w:t xml:space="preserve"> they do not depend on the will of the employee.</w:t>
      </w:r>
    </w:p>
    <w:p w14:paraId="2AB568B3" w14:textId="77777777" w:rsidR="00F97EB5" w:rsidRPr="00187572" w:rsidRDefault="00F97EB5" w:rsidP="00F97EB5">
      <w:pPr>
        <w:pBdr>
          <w:top w:val="nil"/>
          <w:left w:val="nil"/>
          <w:bottom w:val="nil"/>
          <w:right w:val="nil"/>
          <w:between w:val="nil"/>
        </w:pBdr>
        <w:shd w:val="clear" w:color="auto" w:fill="FFFFFF"/>
        <w:spacing w:after="120"/>
        <w:jc w:val="both"/>
        <w:rPr>
          <w:rFonts w:ascii="Cambria" w:eastAsia="Cambria" w:hAnsi="Cambria" w:cs="Cambria"/>
          <w:color w:val="222222"/>
          <w:lang w:val="en-US"/>
        </w:rPr>
      </w:pPr>
      <w:r>
        <w:rPr>
          <w:rFonts w:ascii="Cambria" w:eastAsia="Cambria" w:hAnsi="Cambria" w:cs="Cambria"/>
          <w:color w:val="222222"/>
          <w:lang w:val="en-US"/>
        </w:rPr>
        <w:t>4.21</w:t>
      </w:r>
      <w:r w:rsidRPr="00187572">
        <w:rPr>
          <w:rFonts w:ascii="Cambria" w:eastAsia="Cambria" w:hAnsi="Cambria" w:cs="Cambria"/>
          <w:color w:val="222222"/>
          <w:lang w:val="en-US"/>
        </w:rPr>
        <w:t xml:space="preserve">. Secondly, the requirement to conduct “preventive talks” with employees about their protest activity was introduced. In October 2020, private companies began receiving letters from the Ministry of Internal Affairs demanding to talk with employees so that they would not go to protest actions. </w:t>
      </w:r>
      <w:proofErr w:type="gramStart"/>
      <w:r w:rsidRPr="00187572">
        <w:rPr>
          <w:rFonts w:ascii="Cambria" w:eastAsia="Cambria" w:hAnsi="Cambria" w:cs="Cambria"/>
          <w:color w:val="222222"/>
          <w:lang w:val="en-US"/>
        </w:rPr>
        <w:t>Despite the fact that</w:t>
      </w:r>
      <w:proofErr w:type="gramEnd"/>
      <w:r w:rsidRPr="00187572">
        <w:rPr>
          <w:rFonts w:ascii="Cambria" w:eastAsia="Cambria" w:hAnsi="Cambria" w:cs="Cambria"/>
          <w:color w:val="222222"/>
          <w:lang w:val="en-US"/>
        </w:rPr>
        <w:t>, in accordance with the legislation, legal entities are not subjects of crime prevention activities, the authorities sent clear instructions to the largest enterprises in the country on how to deal with employees involved in such movements</w:t>
      </w:r>
      <w:r w:rsidRPr="00187572">
        <w:rPr>
          <w:rFonts w:ascii="Cambria" w:eastAsia="Cambria" w:hAnsi="Cambria" w:cs="Cambria"/>
          <w:color w:val="222222"/>
          <w:vertAlign w:val="superscript"/>
          <w:lang w:val="en-US"/>
        </w:rPr>
        <w:footnoteReference w:id="30"/>
      </w:r>
      <w:r w:rsidRPr="00187572">
        <w:rPr>
          <w:rFonts w:ascii="Cambria" w:eastAsia="Cambria" w:hAnsi="Cambria" w:cs="Cambria"/>
          <w:color w:val="222222"/>
          <w:lang w:val="en-US"/>
        </w:rPr>
        <w:t>.</w:t>
      </w:r>
    </w:p>
    <w:p w14:paraId="0C7E6955" w14:textId="77777777" w:rsidR="00F97EB5" w:rsidRPr="00187572" w:rsidRDefault="00F97EB5" w:rsidP="00F97EB5">
      <w:pPr>
        <w:pBdr>
          <w:top w:val="nil"/>
          <w:left w:val="nil"/>
          <w:bottom w:val="nil"/>
          <w:right w:val="nil"/>
          <w:between w:val="nil"/>
        </w:pBdr>
        <w:shd w:val="clear" w:color="auto" w:fill="FFFFFF"/>
        <w:spacing w:after="120"/>
        <w:jc w:val="both"/>
        <w:rPr>
          <w:rFonts w:ascii="Cambria" w:eastAsia="Cambria" w:hAnsi="Cambria" w:cs="Cambria"/>
          <w:color w:val="222222"/>
          <w:lang w:val="en-US"/>
        </w:rPr>
      </w:pPr>
      <w:r>
        <w:rPr>
          <w:rFonts w:ascii="Cambria" w:eastAsia="Cambria" w:hAnsi="Cambria" w:cs="Cambria"/>
          <w:color w:val="222222"/>
          <w:lang w:val="en-US"/>
        </w:rPr>
        <w:t>4.22</w:t>
      </w:r>
      <w:r w:rsidRPr="00187572">
        <w:rPr>
          <w:rFonts w:ascii="Cambria" w:eastAsia="Cambria" w:hAnsi="Cambria" w:cs="Cambria"/>
          <w:color w:val="222222"/>
          <w:lang w:val="en-US"/>
        </w:rPr>
        <w:t xml:space="preserve">. Thirdly, the authorities demanded to ensure the presence of people (employers) at </w:t>
      </w:r>
      <w:r>
        <w:rPr>
          <w:rFonts w:ascii="Cambria" w:eastAsia="Cambria" w:hAnsi="Cambria" w:cs="Cambria"/>
          <w:color w:val="222222"/>
          <w:lang w:val="en-US"/>
        </w:rPr>
        <w:t xml:space="preserve">the </w:t>
      </w:r>
      <w:r w:rsidRPr="00187572">
        <w:rPr>
          <w:rFonts w:ascii="Cambria" w:eastAsia="Cambria" w:hAnsi="Cambria" w:cs="Cambria"/>
          <w:color w:val="222222"/>
          <w:lang w:val="en-US"/>
        </w:rPr>
        <w:t>pro-government agitation events. As a rule, such requirements (for which event and how many people) are passed down to the management of enterprises through local authorities.</w:t>
      </w:r>
      <w:r w:rsidRPr="00187572">
        <w:rPr>
          <w:rFonts w:ascii="Cambria" w:eastAsia="Cambria" w:hAnsi="Cambria" w:cs="Cambria"/>
          <w:color w:val="222222"/>
          <w:vertAlign w:val="superscript"/>
          <w:lang w:val="en-US"/>
        </w:rPr>
        <w:footnoteReference w:id="31"/>
      </w:r>
    </w:p>
    <w:p w14:paraId="689B8E3C" w14:textId="77777777" w:rsidR="00F97EB5" w:rsidRPr="00187572" w:rsidRDefault="00F97EB5" w:rsidP="00F97EB5">
      <w:pPr>
        <w:pBdr>
          <w:top w:val="nil"/>
          <w:left w:val="nil"/>
          <w:bottom w:val="nil"/>
          <w:right w:val="nil"/>
          <w:between w:val="nil"/>
        </w:pBdr>
        <w:shd w:val="clear" w:color="auto" w:fill="FFFFFF"/>
        <w:spacing w:after="120"/>
        <w:jc w:val="both"/>
        <w:rPr>
          <w:rFonts w:ascii="Cambria" w:eastAsia="Cambria" w:hAnsi="Cambria" w:cs="Cambria"/>
          <w:color w:val="222222"/>
          <w:lang w:val="en-US"/>
        </w:rPr>
      </w:pPr>
      <w:r>
        <w:rPr>
          <w:rFonts w:ascii="Cambria" w:eastAsia="Cambria" w:hAnsi="Cambria" w:cs="Cambria"/>
          <w:color w:val="222222"/>
          <w:lang w:val="en-US"/>
        </w:rPr>
        <w:t>4.23</w:t>
      </w:r>
      <w:r w:rsidRPr="00187572">
        <w:rPr>
          <w:rFonts w:ascii="Cambria" w:eastAsia="Cambria" w:hAnsi="Cambria" w:cs="Cambria"/>
          <w:color w:val="222222"/>
          <w:lang w:val="en-US"/>
        </w:rPr>
        <w:t xml:space="preserve">. Finally, the Electoral Code of the Republic of Belarus </w:t>
      </w:r>
      <w:r>
        <w:rPr>
          <w:rFonts w:ascii="Cambria" w:eastAsia="Cambria" w:hAnsi="Cambria" w:cs="Cambria"/>
          <w:color w:val="222222"/>
          <w:lang w:val="en-US"/>
        </w:rPr>
        <w:t xml:space="preserve">has </w:t>
      </w:r>
      <w:r w:rsidRPr="00187572">
        <w:rPr>
          <w:rFonts w:ascii="Cambria" w:eastAsia="Cambria" w:hAnsi="Cambria" w:cs="Cambria"/>
          <w:color w:val="222222"/>
          <w:lang w:val="en-US"/>
        </w:rPr>
        <w:t>maintained an anachronism of the Soviet era</w:t>
      </w:r>
      <w:proofErr w:type="gramStart"/>
      <w:r w:rsidRPr="00187572">
        <w:rPr>
          <w:rFonts w:ascii="Cambria" w:eastAsia="Cambria" w:hAnsi="Cambria" w:cs="Cambria"/>
          <w:color w:val="222222"/>
          <w:lang w:val="en-US"/>
        </w:rPr>
        <w:t>, in particular, about</w:t>
      </w:r>
      <w:proofErr w:type="gramEnd"/>
      <w:r w:rsidRPr="00187572">
        <w:rPr>
          <w:rFonts w:ascii="Cambria" w:eastAsia="Cambria" w:hAnsi="Cambria" w:cs="Cambria"/>
          <w:color w:val="222222"/>
          <w:lang w:val="en-US"/>
        </w:rPr>
        <w:t xml:space="preserve"> the use of labor collectives in organi</w:t>
      </w:r>
      <w:r>
        <w:rPr>
          <w:rFonts w:ascii="Cambria" w:eastAsia="Cambria" w:hAnsi="Cambria" w:cs="Cambria"/>
          <w:color w:val="222222"/>
          <w:lang w:val="en-US"/>
        </w:rPr>
        <w:t>zing and holding elections. Article</w:t>
      </w:r>
      <w:r w:rsidRPr="00187572">
        <w:rPr>
          <w:rFonts w:ascii="Cambria" w:eastAsia="Cambria" w:hAnsi="Cambria" w:cs="Cambria"/>
          <w:color w:val="222222"/>
          <w:lang w:val="en-US"/>
        </w:rPr>
        <w:t xml:space="preserve"> 35 of the Electoral Code establishes the procedure for nominating representatives to territorial, district and precinct commissions; it suggests that their representatives can be nominated (in addition to public organizations and political parties) by the labor collectives of organizations or the collectives of their structural subdivisions. Taking advantage of the existence of such a norm formally enshrined in the law, as well as the dependence of enterprises on the state, the authorities use this provision to influence the summing up of the voting results. Thus, the rights of employees</w:t>
      </w:r>
      <w:r>
        <w:rPr>
          <w:rFonts w:ascii="Cambria" w:eastAsia="Cambria" w:hAnsi="Cambria" w:cs="Cambria"/>
          <w:color w:val="222222"/>
          <w:lang w:val="en-US"/>
        </w:rPr>
        <w:t>,</w:t>
      </w:r>
      <w:r w:rsidRPr="00187572">
        <w:rPr>
          <w:rFonts w:ascii="Cambria" w:eastAsia="Cambria" w:hAnsi="Cambria" w:cs="Cambria"/>
          <w:color w:val="222222"/>
          <w:lang w:val="en-US"/>
        </w:rPr>
        <w:t xml:space="preserve"> who are forced to perform functions unusual for them and falsify results under threats of dismissal</w:t>
      </w:r>
      <w:r>
        <w:rPr>
          <w:rFonts w:ascii="Cambria" w:eastAsia="Cambria" w:hAnsi="Cambria" w:cs="Cambria"/>
          <w:color w:val="222222"/>
          <w:lang w:val="en-US"/>
        </w:rPr>
        <w:t>,</w:t>
      </w:r>
      <w:r w:rsidRPr="00187572">
        <w:rPr>
          <w:rFonts w:ascii="Cambria" w:eastAsia="Cambria" w:hAnsi="Cambria" w:cs="Cambria"/>
          <w:color w:val="222222"/>
          <w:lang w:val="en-US"/>
        </w:rPr>
        <w:t xml:space="preserve"> are violated.</w:t>
      </w:r>
    </w:p>
    <w:p w14:paraId="32AC8204" w14:textId="77777777" w:rsidR="00F97EB5" w:rsidRPr="00187572" w:rsidRDefault="00F97EB5" w:rsidP="00F97EB5">
      <w:pPr>
        <w:pBdr>
          <w:top w:val="nil"/>
          <w:left w:val="nil"/>
          <w:bottom w:val="nil"/>
          <w:right w:val="nil"/>
          <w:between w:val="nil"/>
        </w:pBdr>
        <w:shd w:val="clear" w:color="auto" w:fill="FFFFFF"/>
        <w:spacing w:after="120"/>
        <w:jc w:val="both"/>
        <w:rPr>
          <w:rFonts w:ascii="Cambria" w:eastAsia="Cambria" w:hAnsi="Cambria" w:cs="Cambria"/>
          <w:color w:val="222222"/>
          <w:lang w:val="en-US"/>
        </w:rPr>
      </w:pPr>
      <w:r>
        <w:rPr>
          <w:rFonts w:ascii="Cambria" w:eastAsia="Cambria" w:hAnsi="Cambria" w:cs="Cambria"/>
          <w:color w:val="222222"/>
          <w:lang w:val="en-US"/>
        </w:rPr>
        <w:t>4.24</w:t>
      </w:r>
      <w:r w:rsidRPr="00187572">
        <w:rPr>
          <w:rFonts w:ascii="Cambria" w:eastAsia="Cambria" w:hAnsi="Cambria" w:cs="Cambria"/>
          <w:color w:val="222222"/>
          <w:lang w:val="en-US"/>
        </w:rPr>
        <w:t xml:space="preserve">. Under </w:t>
      </w:r>
      <w:r>
        <w:rPr>
          <w:rFonts w:ascii="Cambria" w:eastAsia="Cambria" w:hAnsi="Cambria" w:cs="Cambria"/>
          <w:color w:val="222222"/>
          <w:lang w:val="en-US"/>
        </w:rPr>
        <w:t xml:space="preserve">the </w:t>
      </w:r>
      <w:r w:rsidRPr="00187572">
        <w:rPr>
          <w:rFonts w:ascii="Cambria" w:eastAsia="Cambria" w:hAnsi="Cambria" w:cs="Cambria"/>
          <w:color w:val="222222"/>
          <w:lang w:val="en-US"/>
        </w:rPr>
        <w:t xml:space="preserve">pressure from the Belarusian authorities, or less often on their own initiative, private </w:t>
      </w:r>
      <w:r>
        <w:rPr>
          <w:rFonts w:ascii="Cambria" w:eastAsia="Cambria" w:hAnsi="Cambria" w:cs="Cambria"/>
          <w:color w:val="222222"/>
          <w:lang w:val="en-US"/>
        </w:rPr>
        <w:t>enterprises</w:t>
      </w:r>
      <w:r w:rsidRPr="00187572">
        <w:rPr>
          <w:rFonts w:ascii="Cambria" w:eastAsia="Cambria" w:hAnsi="Cambria" w:cs="Cambria"/>
          <w:color w:val="222222"/>
          <w:lang w:val="en-US"/>
        </w:rPr>
        <w:t xml:space="preserve"> a</w:t>
      </w:r>
      <w:r>
        <w:rPr>
          <w:rFonts w:ascii="Cambria" w:eastAsia="Cambria" w:hAnsi="Cambria" w:cs="Cambria"/>
          <w:color w:val="222222"/>
          <w:lang w:val="en-US"/>
        </w:rPr>
        <w:t>nd state-owned enterprises carried</w:t>
      </w:r>
      <w:r w:rsidRPr="00187572">
        <w:rPr>
          <w:rFonts w:ascii="Cambria" w:eastAsia="Cambria" w:hAnsi="Cambria" w:cs="Cambria"/>
          <w:color w:val="222222"/>
          <w:lang w:val="en-US"/>
        </w:rPr>
        <w:t xml:space="preserve"> out mass arbitrary dismissals, often in connection with the participation of employees in protest activity or for other political reasons. Among the forms of such pressure, one can distinguish: dismissal / refusal (including in the form of non-renewal of</w:t>
      </w:r>
      <w:r>
        <w:rPr>
          <w:rFonts w:ascii="Cambria" w:eastAsia="Cambria" w:hAnsi="Cambria" w:cs="Cambria"/>
          <w:color w:val="222222"/>
          <w:lang w:val="en-US"/>
        </w:rPr>
        <w:t xml:space="preserve"> the contract) to hire for civic</w:t>
      </w:r>
      <w:r w:rsidRPr="00187572">
        <w:rPr>
          <w:rFonts w:ascii="Cambria" w:eastAsia="Cambria" w:hAnsi="Cambria" w:cs="Cambria"/>
          <w:color w:val="222222"/>
          <w:lang w:val="en-US"/>
        </w:rPr>
        <w:t xml:space="preserve"> or political activity; forced dismissal at their own request/ by agreement of the </w:t>
      </w:r>
      <w:r>
        <w:rPr>
          <w:rFonts w:ascii="Cambria" w:eastAsia="Cambria" w:hAnsi="Cambria" w:cs="Cambria"/>
          <w:color w:val="222222"/>
          <w:lang w:val="en-US"/>
        </w:rPr>
        <w:t>parties in connection with civic</w:t>
      </w:r>
      <w:r w:rsidRPr="00187572">
        <w:rPr>
          <w:rFonts w:ascii="Cambria" w:eastAsia="Cambria" w:hAnsi="Cambria" w:cs="Cambria"/>
          <w:color w:val="222222"/>
          <w:lang w:val="en-US"/>
        </w:rPr>
        <w:t xml:space="preserve"> or political activity. Most cases are related to </w:t>
      </w:r>
      <w:proofErr w:type="gramStart"/>
      <w:r w:rsidRPr="00187572">
        <w:rPr>
          <w:rFonts w:ascii="Cambria" w:eastAsia="Cambria" w:hAnsi="Cambria" w:cs="Cambria"/>
          <w:color w:val="222222"/>
          <w:lang w:val="en-US"/>
        </w:rPr>
        <w:t>dismissals  at</w:t>
      </w:r>
      <w:proofErr w:type="gramEnd"/>
      <w:r w:rsidRPr="00187572">
        <w:rPr>
          <w:rFonts w:ascii="Cambria" w:eastAsia="Cambria" w:hAnsi="Cambria" w:cs="Cambria"/>
          <w:color w:val="222222"/>
          <w:lang w:val="en-US"/>
        </w:rPr>
        <w:t xml:space="preserve"> their own request or by agreement of the parties: the employee is often forced to take this step under threats, as a result, the employee does not have any methods of protecting his</w:t>
      </w:r>
      <w:r>
        <w:rPr>
          <w:rFonts w:ascii="Cambria" w:eastAsia="Cambria" w:hAnsi="Cambria" w:cs="Cambria"/>
          <w:color w:val="222222"/>
          <w:lang w:val="en-US"/>
        </w:rPr>
        <w:t>/her</w:t>
      </w:r>
      <w:r w:rsidRPr="00187572">
        <w:rPr>
          <w:rFonts w:ascii="Cambria" w:eastAsia="Cambria" w:hAnsi="Cambria" w:cs="Cambria"/>
          <w:color w:val="222222"/>
          <w:lang w:val="en-US"/>
        </w:rPr>
        <w:t xml:space="preserve"> own rights in the future, since he</w:t>
      </w:r>
      <w:r>
        <w:rPr>
          <w:rFonts w:ascii="Cambria" w:eastAsia="Cambria" w:hAnsi="Cambria" w:cs="Cambria"/>
          <w:color w:val="222222"/>
          <w:lang w:val="en-US"/>
        </w:rPr>
        <w:t>/she</w:t>
      </w:r>
      <w:r w:rsidRPr="00187572">
        <w:rPr>
          <w:rFonts w:ascii="Cambria" w:eastAsia="Cambria" w:hAnsi="Cambria" w:cs="Cambria"/>
          <w:color w:val="222222"/>
          <w:lang w:val="en-US"/>
        </w:rPr>
        <w:t xml:space="preserve"> "initiated" the termination of labor relations</w:t>
      </w:r>
      <w:r w:rsidRPr="00187572">
        <w:rPr>
          <w:rFonts w:ascii="Cambria" w:eastAsia="Cambria" w:hAnsi="Cambria" w:cs="Cambria"/>
          <w:color w:val="222222"/>
          <w:vertAlign w:val="superscript"/>
          <w:lang w:val="en-US"/>
        </w:rPr>
        <w:footnoteReference w:id="32"/>
      </w:r>
      <w:r w:rsidRPr="00187572">
        <w:rPr>
          <w:rFonts w:ascii="Cambria" w:eastAsia="Cambria" w:hAnsi="Cambria" w:cs="Cambria"/>
          <w:color w:val="222222"/>
          <w:lang w:val="en-US"/>
        </w:rPr>
        <w:t>.</w:t>
      </w:r>
    </w:p>
    <w:p w14:paraId="1F04B4B6" w14:textId="77777777" w:rsidR="00F97EB5" w:rsidRDefault="00F97EB5" w:rsidP="00F97EB5">
      <w:pPr>
        <w:pBdr>
          <w:top w:val="nil"/>
          <w:left w:val="nil"/>
          <w:bottom w:val="nil"/>
          <w:right w:val="nil"/>
          <w:between w:val="nil"/>
        </w:pBdr>
        <w:shd w:val="clear" w:color="auto" w:fill="FFFFFF"/>
        <w:spacing w:after="120"/>
        <w:jc w:val="both"/>
        <w:rPr>
          <w:rFonts w:ascii="Cambria" w:eastAsia="Cambria" w:hAnsi="Cambria" w:cs="Cambria"/>
          <w:color w:val="222222"/>
          <w:lang w:val="en-US"/>
        </w:rPr>
      </w:pPr>
      <w:r>
        <w:rPr>
          <w:rFonts w:ascii="Cambria" w:eastAsia="Cambria" w:hAnsi="Cambria" w:cs="Cambria"/>
          <w:color w:val="222222"/>
          <w:lang w:val="en-US"/>
        </w:rPr>
        <w:lastRenderedPageBreak/>
        <w:t>4.25</w:t>
      </w:r>
      <w:r w:rsidRPr="00187572">
        <w:rPr>
          <w:rFonts w:ascii="Cambria" w:eastAsia="Cambria" w:hAnsi="Cambria" w:cs="Cambria"/>
          <w:color w:val="222222"/>
          <w:lang w:val="en-US"/>
        </w:rPr>
        <w:t xml:space="preserve"> Belarus as a party to ICESCR must </w:t>
      </w:r>
      <w:proofErr w:type="gramStart"/>
      <w:r w:rsidRPr="00187572">
        <w:rPr>
          <w:rFonts w:ascii="Cambria" w:eastAsia="Cambria" w:hAnsi="Cambria" w:cs="Cambria"/>
          <w:color w:val="222222"/>
          <w:lang w:val="en-US"/>
        </w:rPr>
        <w:t>prevent effectively</w:t>
      </w:r>
      <w:proofErr w:type="gramEnd"/>
      <w:r w:rsidRPr="00187572">
        <w:rPr>
          <w:rFonts w:ascii="Cambria" w:eastAsia="Cambria" w:hAnsi="Cambria" w:cs="Cambria"/>
          <w:color w:val="222222"/>
          <w:lang w:val="en-US"/>
        </w:rPr>
        <w:t xml:space="preserve"> infringements of economic, social and cultural rights in the context of business activities</w:t>
      </w:r>
      <w:r w:rsidRPr="00187572">
        <w:rPr>
          <w:rFonts w:ascii="Cambria" w:eastAsia="Cambria" w:hAnsi="Cambria" w:cs="Cambria"/>
          <w:color w:val="222222"/>
          <w:vertAlign w:val="superscript"/>
          <w:lang w:val="en-US"/>
        </w:rPr>
        <w:footnoteReference w:id="33"/>
      </w:r>
      <w:r w:rsidRPr="00187572">
        <w:rPr>
          <w:rFonts w:ascii="Cambria" w:eastAsia="Cambria" w:hAnsi="Cambria" w:cs="Cambria"/>
          <w:color w:val="222222"/>
          <w:lang w:val="en-US"/>
        </w:rPr>
        <w:t xml:space="preserve">. On the contrary, the Belarusian authorities use state capacities and taxpayers' money in selective and unlawful acts of retaliation aimed at taking revenge on both private business and every employee, not only not respecting and not protecting the economic, </w:t>
      </w:r>
      <w:proofErr w:type="gramStart"/>
      <w:r w:rsidRPr="00187572">
        <w:rPr>
          <w:rFonts w:ascii="Cambria" w:eastAsia="Cambria" w:hAnsi="Cambria" w:cs="Cambria"/>
          <w:color w:val="222222"/>
          <w:lang w:val="en-US"/>
        </w:rPr>
        <w:t>social</w:t>
      </w:r>
      <w:proofErr w:type="gramEnd"/>
      <w:r w:rsidRPr="00187572">
        <w:rPr>
          <w:rFonts w:ascii="Cambria" w:eastAsia="Cambria" w:hAnsi="Cambria" w:cs="Cambria"/>
          <w:color w:val="222222"/>
          <w:lang w:val="en-US"/>
        </w:rPr>
        <w:t xml:space="preserve"> and cultural rights of employees, but also creating insurmountable obstacles to their exercise. </w:t>
      </w:r>
    </w:p>
    <w:p w14:paraId="12957B1E" w14:textId="77777777" w:rsidR="00C91D13" w:rsidRPr="00A15643" w:rsidRDefault="00C91D13" w:rsidP="00F97EB5">
      <w:pPr>
        <w:pBdr>
          <w:top w:val="nil"/>
          <w:left w:val="nil"/>
          <w:bottom w:val="nil"/>
          <w:right w:val="nil"/>
          <w:between w:val="nil"/>
        </w:pBdr>
        <w:shd w:val="clear" w:color="auto" w:fill="FFFFFF"/>
        <w:spacing w:after="120"/>
        <w:jc w:val="both"/>
        <w:rPr>
          <w:rFonts w:ascii="Cambria" w:eastAsia="Cambria" w:hAnsi="Cambria" w:cs="Cambria"/>
          <w:i/>
          <w:color w:val="222222"/>
          <w:lang w:val="en-US"/>
        </w:rPr>
      </w:pPr>
      <w:r w:rsidRPr="00A15643">
        <w:rPr>
          <w:rFonts w:ascii="Cambria" w:eastAsia="Cambria" w:hAnsi="Cambria" w:cs="Cambria"/>
          <w:i/>
          <w:color w:val="222222"/>
          <w:lang w:val="en-US"/>
        </w:rPr>
        <w:t>Recommendations:</w:t>
      </w:r>
    </w:p>
    <w:p w14:paraId="0BA0EEF1" w14:textId="77777777" w:rsidR="00C91D13" w:rsidRPr="00C91D13" w:rsidRDefault="00C91D13" w:rsidP="00C91D13">
      <w:pPr>
        <w:pStyle w:val="Listenabsatz"/>
        <w:numPr>
          <w:ilvl w:val="0"/>
          <w:numId w:val="4"/>
        </w:numPr>
        <w:pBdr>
          <w:top w:val="nil"/>
          <w:left w:val="nil"/>
          <w:bottom w:val="nil"/>
          <w:right w:val="nil"/>
          <w:between w:val="nil"/>
        </w:pBdr>
        <w:shd w:val="clear" w:color="auto" w:fill="FFFFFF"/>
        <w:spacing w:after="120"/>
        <w:jc w:val="both"/>
        <w:rPr>
          <w:rFonts w:ascii="Cambria" w:eastAsia="Cambria" w:hAnsi="Cambria" w:cs="Cambria"/>
          <w:color w:val="222222"/>
          <w:lang w:val="en-US"/>
        </w:rPr>
      </w:pPr>
      <w:r w:rsidRPr="00C91D13">
        <w:rPr>
          <w:rFonts w:ascii="Cambria" w:eastAsia="Cambria" w:hAnsi="Cambria" w:cs="Cambria"/>
          <w:color w:val="222222"/>
          <w:lang w:val="en"/>
        </w:rPr>
        <w:t xml:space="preserve">Exclude in law and in practice all forms of forced </w:t>
      </w:r>
      <w:proofErr w:type="gramStart"/>
      <w:r w:rsidRPr="00C91D13">
        <w:rPr>
          <w:rFonts w:ascii="Cambria" w:eastAsia="Cambria" w:hAnsi="Cambria" w:cs="Cambria"/>
          <w:color w:val="222222"/>
          <w:lang w:val="en"/>
        </w:rPr>
        <w:t>labor</w:t>
      </w:r>
      <w:r w:rsidR="00A15643">
        <w:rPr>
          <w:rFonts w:ascii="Cambria" w:eastAsia="Cambria" w:hAnsi="Cambria" w:cs="Cambria"/>
          <w:color w:val="222222"/>
          <w:lang w:val="en"/>
        </w:rPr>
        <w:t>;</w:t>
      </w:r>
      <w:proofErr w:type="gramEnd"/>
    </w:p>
    <w:p w14:paraId="37FB3A24" w14:textId="77777777" w:rsidR="00C91D13" w:rsidRPr="00C91D13" w:rsidRDefault="00C91D13" w:rsidP="00C91D13">
      <w:pPr>
        <w:pStyle w:val="Listenabsatz"/>
        <w:numPr>
          <w:ilvl w:val="0"/>
          <w:numId w:val="4"/>
        </w:numPr>
        <w:pBdr>
          <w:top w:val="nil"/>
          <w:left w:val="nil"/>
          <w:bottom w:val="nil"/>
          <w:right w:val="nil"/>
          <w:between w:val="nil"/>
        </w:pBdr>
        <w:shd w:val="clear" w:color="auto" w:fill="FFFFFF"/>
        <w:spacing w:after="120"/>
        <w:jc w:val="both"/>
        <w:rPr>
          <w:rFonts w:ascii="Cambria" w:eastAsia="Cambria" w:hAnsi="Cambria" w:cs="Cambria"/>
          <w:color w:val="222222"/>
          <w:lang w:val="en-US"/>
        </w:rPr>
      </w:pPr>
      <w:r w:rsidRPr="00C91D13">
        <w:rPr>
          <w:rFonts w:ascii="Cambria" w:eastAsia="Cambria" w:hAnsi="Cambria" w:cs="Cambria"/>
          <w:color w:val="222222"/>
          <w:lang w:val="en"/>
        </w:rPr>
        <w:t>Take</w:t>
      </w:r>
      <w:r w:rsidRPr="00C91D13">
        <w:rPr>
          <w:rFonts w:ascii="Cambria" w:eastAsia="Cambria" w:hAnsi="Cambria" w:cs="Cambria"/>
          <w:color w:val="222222"/>
          <w:lang w:val="en-US"/>
        </w:rPr>
        <w:t xml:space="preserve"> </w:t>
      </w:r>
      <w:r w:rsidRPr="00C91D13">
        <w:rPr>
          <w:rFonts w:ascii="Cambria" w:eastAsia="Cambria" w:hAnsi="Cambria" w:cs="Cambria"/>
          <w:color w:val="222222"/>
          <w:lang w:val="en"/>
        </w:rPr>
        <w:t>measures</w:t>
      </w:r>
      <w:r w:rsidRPr="00C91D13">
        <w:rPr>
          <w:rFonts w:ascii="Cambria" w:eastAsia="Cambria" w:hAnsi="Cambria" w:cs="Cambria"/>
          <w:color w:val="222222"/>
          <w:lang w:val="en-US"/>
        </w:rPr>
        <w:t xml:space="preserve"> </w:t>
      </w:r>
      <w:r w:rsidRPr="00C91D13">
        <w:rPr>
          <w:rFonts w:ascii="Cambria" w:eastAsia="Cambria" w:hAnsi="Cambria" w:cs="Cambria"/>
          <w:color w:val="222222"/>
          <w:lang w:val="en"/>
        </w:rPr>
        <w:t>to</w:t>
      </w:r>
      <w:r w:rsidRPr="00C91D13">
        <w:rPr>
          <w:rFonts w:ascii="Cambria" w:eastAsia="Cambria" w:hAnsi="Cambria" w:cs="Cambria"/>
          <w:color w:val="222222"/>
          <w:lang w:val="en-US"/>
        </w:rPr>
        <w:t xml:space="preserve"> </w:t>
      </w:r>
      <w:r w:rsidRPr="00C91D13">
        <w:rPr>
          <w:rFonts w:ascii="Cambria" w:eastAsia="Cambria" w:hAnsi="Cambria" w:cs="Cambria"/>
          <w:color w:val="222222"/>
          <w:lang w:val="en"/>
        </w:rPr>
        <w:t>ensure</w:t>
      </w:r>
      <w:r w:rsidRPr="00C91D13">
        <w:rPr>
          <w:rFonts w:ascii="Cambria" w:eastAsia="Cambria" w:hAnsi="Cambria" w:cs="Cambria"/>
          <w:color w:val="222222"/>
          <w:lang w:val="en-US"/>
        </w:rPr>
        <w:t xml:space="preserve"> </w:t>
      </w:r>
      <w:r w:rsidRPr="00C91D13">
        <w:rPr>
          <w:rFonts w:ascii="Cambria" w:eastAsia="Cambria" w:hAnsi="Cambria" w:cs="Cambria"/>
          <w:color w:val="222222"/>
          <w:lang w:val="en"/>
        </w:rPr>
        <w:t>equal</w:t>
      </w:r>
      <w:r w:rsidRPr="00C91D13">
        <w:rPr>
          <w:rFonts w:ascii="Cambria" w:eastAsia="Cambria" w:hAnsi="Cambria" w:cs="Cambria"/>
          <w:color w:val="222222"/>
          <w:lang w:val="en-US"/>
        </w:rPr>
        <w:t xml:space="preserve"> </w:t>
      </w:r>
      <w:r w:rsidRPr="00C91D13">
        <w:rPr>
          <w:rFonts w:ascii="Cambria" w:eastAsia="Cambria" w:hAnsi="Cambria" w:cs="Cambria"/>
          <w:color w:val="222222"/>
          <w:lang w:val="en"/>
        </w:rPr>
        <w:t>access</w:t>
      </w:r>
      <w:r w:rsidRPr="00C91D13">
        <w:rPr>
          <w:rFonts w:ascii="Cambria" w:eastAsia="Cambria" w:hAnsi="Cambria" w:cs="Cambria"/>
          <w:color w:val="222222"/>
          <w:lang w:val="en-US"/>
        </w:rPr>
        <w:t xml:space="preserve"> </w:t>
      </w:r>
      <w:r w:rsidRPr="00C91D13">
        <w:rPr>
          <w:rFonts w:ascii="Cambria" w:eastAsia="Cambria" w:hAnsi="Cambria" w:cs="Cambria"/>
          <w:color w:val="222222"/>
          <w:lang w:val="en"/>
        </w:rPr>
        <w:t>to</w:t>
      </w:r>
      <w:r w:rsidRPr="00C91D13">
        <w:rPr>
          <w:rFonts w:ascii="Cambria" w:eastAsia="Cambria" w:hAnsi="Cambria" w:cs="Cambria"/>
          <w:color w:val="222222"/>
          <w:lang w:val="en-US"/>
        </w:rPr>
        <w:t xml:space="preserve"> </w:t>
      </w:r>
      <w:r w:rsidRPr="00C91D13">
        <w:rPr>
          <w:rFonts w:ascii="Cambria" w:eastAsia="Cambria" w:hAnsi="Cambria" w:cs="Cambria"/>
          <w:color w:val="222222"/>
          <w:lang w:val="en"/>
        </w:rPr>
        <w:t>the</w:t>
      </w:r>
      <w:r w:rsidRPr="00C91D13">
        <w:rPr>
          <w:rFonts w:ascii="Cambria" w:eastAsia="Cambria" w:hAnsi="Cambria" w:cs="Cambria"/>
          <w:color w:val="222222"/>
          <w:lang w:val="en-US"/>
        </w:rPr>
        <w:t xml:space="preserve"> </w:t>
      </w:r>
      <w:r w:rsidRPr="00C91D13">
        <w:rPr>
          <w:rFonts w:ascii="Cambria" w:eastAsia="Cambria" w:hAnsi="Cambria" w:cs="Cambria"/>
          <w:color w:val="222222"/>
          <w:lang w:val="en"/>
        </w:rPr>
        <w:t>labor</w:t>
      </w:r>
      <w:r w:rsidRPr="00C91D13">
        <w:rPr>
          <w:rFonts w:ascii="Cambria" w:eastAsia="Cambria" w:hAnsi="Cambria" w:cs="Cambria"/>
          <w:color w:val="222222"/>
          <w:lang w:val="en-US"/>
        </w:rPr>
        <w:t xml:space="preserve"> </w:t>
      </w:r>
      <w:r w:rsidRPr="00C91D13">
        <w:rPr>
          <w:rFonts w:ascii="Cambria" w:eastAsia="Cambria" w:hAnsi="Cambria" w:cs="Cambria"/>
          <w:color w:val="222222"/>
          <w:lang w:val="en"/>
        </w:rPr>
        <w:t>market</w:t>
      </w:r>
      <w:r w:rsidRPr="00C91D13">
        <w:rPr>
          <w:rFonts w:ascii="Cambria" w:eastAsia="Cambria" w:hAnsi="Cambria" w:cs="Cambria"/>
          <w:color w:val="222222"/>
          <w:lang w:val="en-US"/>
        </w:rPr>
        <w:t xml:space="preserve"> </w:t>
      </w:r>
      <w:r w:rsidRPr="00C91D13">
        <w:rPr>
          <w:rFonts w:ascii="Cambria" w:eastAsia="Cambria" w:hAnsi="Cambria" w:cs="Cambria"/>
          <w:color w:val="222222"/>
          <w:lang w:val="en"/>
        </w:rPr>
        <w:t>for</w:t>
      </w:r>
      <w:r w:rsidRPr="00C91D13">
        <w:rPr>
          <w:rFonts w:ascii="Cambria" w:eastAsia="Cambria" w:hAnsi="Cambria" w:cs="Cambria"/>
          <w:color w:val="222222"/>
          <w:lang w:val="en-US"/>
        </w:rPr>
        <w:t xml:space="preserve"> </w:t>
      </w:r>
      <w:r w:rsidRPr="00C91D13">
        <w:rPr>
          <w:rFonts w:ascii="Cambria" w:eastAsia="Cambria" w:hAnsi="Cambria" w:cs="Cambria"/>
          <w:color w:val="222222"/>
          <w:lang w:val="en"/>
        </w:rPr>
        <w:t>vulnerable</w:t>
      </w:r>
      <w:r w:rsidRPr="00C91D13">
        <w:rPr>
          <w:rFonts w:ascii="Cambria" w:eastAsia="Cambria" w:hAnsi="Cambria" w:cs="Cambria"/>
          <w:color w:val="222222"/>
          <w:lang w:val="en-US"/>
        </w:rPr>
        <w:t xml:space="preserve"> </w:t>
      </w:r>
      <w:proofErr w:type="gramStart"/>
      <w:r w:rsidRPr="00C91D13">
        <w:rPr>
          <w:rFonts w:ascii="Cambria" w:eastAsia="Cambria" w:hAnsi="Cambria" w:cs="Cambria"/>
          <w:color w:val="222222"/>
          <w:lang w:val="en"/>
        </w:rPr>
        <w:t>groups</w:t>
      </w:r>
      <w:r w:rsidR="00A15643">
        <w:rPr>
          <w:rFonts w:ascii="Cambria" w:eastAsia="Cambria" w:hAnsi="Cambria" w:cs="Cambria"/>
          <w:color w:val="222222"/>
          <w:lang w:val="en"/>
        </w:rPr>
        <w:t>;</w:t>
      </w:r>
      <w:proofErr w:type="gramEnd"/>
    </w:p>
    <w:p w14:paraId="3BF23F76" w14:textId="77777777" w:rsidR="00C91D13" w:rsidRPr="00C91D13" w:rsidRDefault="00A15643" w:rsidP="00A15643">
      <w:pPr>
        <w:pStyle w:val="Listenabsatz"/>
        <w:numPr>
          <w:ilvl w:val="0"/>
          <w:numId w:val="4"/>
        </w:numPr>
        <w:pBdr>
          <w:top w:val="nil"/>
          <w:left w:val="nil"/>
          <w:bottom w:val="nil"/>
          <w:right w:val="nil"/>
          <w:between w:val="nil"/>
        </w:pBdr>
        <w:shd w:val="clear" w:color="auto" w:fill="FFFFFF"/>
        <w:spacing w:after="120"/>
        <w:jc w:val="both"/>
        <w:rPr>
          <w:rFonts w:ascii="Cambria" w:eastAsia="Cambria" w:hAnsi="Cambria" w:cs="Cambria"/>
          <w:color w:val="222222"/>
          <w:lang w:val="en-US"/>
        </w:rPr>
      </w:pPr>
      <w:r>
        <w:rPr>
          <w:rFonts w:ascii="Cambria" w:eastAsia="Cambria" w:hAnsi="Cambria" w:cs="Cambria"/>
          <w:color w:val="222222"/>
          <w:lang w:val="en-US"/>
        </w:rPr>
        <w:t>S</w:t>
      </w:r>
      <w:r w:rsidRPr="00A15643">
        <w:rPr>
          <w:rFonts w:ascii="Cambria" w:eastAsia="Cambria" w:hAnsi="Cambria" w:cs="Cambria"/>
          <w:color w:val="222222"/>
          <w:lang w:val="en-US"/>
        </w:rPr>
        <w:t>top politically motivated dismissals</w:t>
      </w:r>
      <w:r w:rsidR="00435D56">
        <w:rPr>
          <w:rFonts w:ascii="Cambria" w:eastAsia="Cambria" w:hAnsi="Cambria" w:cs="Cambria"/>
          <w:color w:val="222222"/>
          <w:lang w:val="en-US"/>
        </w:rPr>
        <w:t xml:space="preserve"> </w:t>
      </w:r>
      <w:r w:rsidR="00435D56" w:rsidRPr="00554A7D">
        <w:rPr>
          <w:rFonts w:ascii="Cambria" w:eastAsia="Cambria" w:hAnsi="Cambria" w:cs="Cambria"/>
          <w:lang w:val="en-US"/>
        </w:rPr>
        <w:t>which were the reaction of the authorities to employees’ expression of their civic position by participating in peaceful protests, public speeches, in various cultural forms</w:t>
      </w:r>
      <w:r w:rsidR="00435D56">
        <w:rPr>
          <w:rFonts w:ascii="Cambria" w:eastAsia="Cambria" w:hAnsi="Cambria" w:cs="Cambria"/>
          <w:lang w:val="en-US"/>
        </w:rPr>
        <w:t>.</w:t>
      </w:r>
    </w:p>
    <w:p w14:paraId="5779572D" w14:textId="77777777" w:rsidR="002C73DE" w:rsidRPr="00554A7D" w:rsidRDefault="002C73DE" w:rsidP="00435D56">
      <w:pPr>
        <w:pStyle w:val="berschrift1"/>
        <w:spacing w:line="360" w:lineRule="auto"/>
        <w:rPr>
          <w:rFonts w:ascii="Cambria" w:eastAsia="Cambria" w:hAnsi="Cambria"/>
          <w:b/>
          <w:color w:val="auto"/>
          <w:sz w:val="24"/>
          <w:szCs w:val="24"/>
          <w:lang w:val="en-US" w:eastAsia="ru-RU"/>
        </w:rPr>
      </w:pPr>
      <w:bookmarkStart w:id="32" w:name="_heading=h.4d34og8" w:colFirst="0" w:colLast="0"/>
      <w:bookmarkStart w:id="33" w:name="_Toc92966867"/>
      <w:bookmarkEnd w:id="32"/>
      <w:r w:rsidRPr="00554A7D">
        <w:rPr>
          <w:rFonts w:ascii="Cambria" w:eastAsia="Cambria" w:hAnsi="Cambria"/>
          <w:b/>
          <w:color w:val="auto"/>
          <w:sz w:val="24"/>
          <w:szCs w:val="24"/>
          <w:lang w:val="en-US" w:eastAsia="ru-RU"/>
        </w:rPr>
        <w:t>Trade union rights</w:t>
      </w:r>
      <w:bookmarkEnd w:id="33"/>
    </w:p>
    <w:p w14:paraId="651233DC"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color w:val="333333"/>
          <w:lang w:val="en-US"/>
        </w:rPr>
      </w:pPr>
      <w:r w:rsidRPr="00554A7D">
        <w:rPr>
          <w:rFonts w:ascii="Cambria" w:eastAsia="Cambria" w:hAnsi="Cambria" w:cs="Cambria"/>
          <w:color w:val="333333"/>
          <w:lang w:val="en-US"/>
        </w:rPr>
        <w:t>5.1. Independent unions in Belarus are under the threat as employers and state authorities use every chance to intimidate and dismiss independent union members, thus decreasing membership</w:t>
      </w:r>
      <w:r w:rsidRPr="00554A7D">
        <w:rPr>
          <w:rFonts w:ascii="Cambria" w:eastAsia="Cambria" w:hAnsi="Cambria" w:cs="Cambria"/>
          <w:color w:val="333333"/>
          <w:vertAlign w:val="superscript"/>
          <w:lang w:val="en-US"/>
        </w:rPr>
        <w:footnoteReference w:id="34"/>
      </w:r>
      <w:r w:rsidRPr="00554A7D">
        <w:rPr>
          <w:rFonts w:ascii="Cambria" w:eastAsia="Cambria" w:hAnsi="Cambria" w:cs="Cambria"/>
          <w:color w:val="333333"/>
          <w:lang w:val="en-US"/>
        </w:rPr>
        <w:t>.</w:t>
      </w:r>
    </w:p>
    <w:p w14:paraId="065C68F3"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color w:val="333333"/>
          <w:lang w:val="en-US"/>
        </w:rPr>
      </w:pPr>
      <w:r w:rsidRPr="00554A7D">
        <w:rPr>
          <w:rFonts w:ascii="Cambria" w:eastAsia="Cambria" w:hAnsi="Cambria" w:cs="Cambria"/>
          <w:color w:val="333333"/>
          <w:lang w:val="en-US"/>
        </w:rPr>
        <w:t>5.2. Workers have been laid off for joining the independent union of their choice, for attempting to strike, or for participating in peaceful protests</w:t>
      </w:r>
      <w:r w:rsidRPr="00554A7D">
        <w:rPr>
          <w:rFonts w:ascii="Cambria" w:eastAsia="Cambria" w:hAnsi="Cambria" w:cs="Cambria"/>
          <w:color w:val="333333"/>
          <w:vertAlign w:val="superscript"/>
          <w:lang w:val="en-US"/>
        </w:rPr>
        <w:footnoteReference w:id="35"/>
      </w:r>
      <w:r w:rsidRPr="00554A7D">
        <w:rPr>
          <w:rFonts w:ascii="Cambria" w:eastAsia="Cambria" w:hAnsi="Cambria" w:cs="Cambria"/>
          <w:color w:val="333333"/>
          <w:lang w:val="en-US"/>
        </w:rPr>
        <w:t>.</w:t>
      </w:r>
    </w:p>
    <w:p w14:paraId="2232E694" w14:textId="77777777" w:rsidR="002C73DE"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5.3. According to the Global Index of the International Trade Union Confederation</w:t>
      </w:r>
      <w:r w:rsidRPr="00554A7D">
        <w:rPr>
          <w:rFonts w:ascii="Cambria" w:eastAsia="Cambria" w:hAnsi="Cambria" w:cs="Cambria"/>
          <w:vertAlign w:val="superscript"/>
          <w:lang w:val="en-US"/>
        </w:rPr>
        <w:footnoteReference w:id="36"/>
      </w:r>
      <w:r w:rsidRPr="00554A7D">
        <w:rPr>
          <w:rFonts w:ascii="Cambria" w:eastAsia="Cambria" w:hAnsi="Cambria" w:cs="Cambria"/>
          <w:lang w:val="en-US"/>
        </w:rPr>
        <w:t xml:space="preserve"> Belarus entered the top-10 worst countries in the world for workers in 2021. The main problems according to this rating were: repression of strikes and assemblies; arbitrary arrests; obstacles for union’s registration.   </w:t>
      </w:r>
    </w:p>
    <w:p w14:paraId="15C48D5E" w14:textId="77777777" w:rsidR="000D0B9D" w:rsidRPr="00A15643" w:rsidRDefault="000D0B9D" w:rsidP="002C73DE">
      <w:pPr>
        <w:pBdr>
          <w:top w:val="nil"/>
          <w:left w:val="nil"/>
          <w:bottom w:val="nil"/>
          <w:right w:val="nil"/>
          <w:between w:val="nil"/>
        </w:pBdr>
        <w:spacing w:after="120"/>
        <w:ind w:right="-7"/>
        <w:jc w:val="both"/>
        <w:rPr>
          <w:rFonts w:ascii="Cambria" w:eastAsia="Cambria" w:hAnsi="Cambria" w:cs="Cambria"/>
          <w:i/>
          <w:lang w:val="en-US"/>
        </w:rPr>
      </w:pPr>
      <w:r w:rsidRPr="00A15643">
        <w:rPr>
          <w:rFonts w:ascii="Cambria" w:eastAsia="Cambria" w:hAnsi="Cambria" w:cs="Cambria"/>
          <w:i/>
          <w:lang w:val="en-US"/>
        </w:rPr>
        <w:t>Recommendation:</w:t>
      </w:r>
    </w:p>
    <w:p w14:paraId="306FFB35" w14:textId="77777777" w:rsidR="000D0B9D" w:rsidRPr="000D0B9D" w:rsidRDefault="000D0B9D" w:rsidP="00716485">
      <w:pPr>
        <w:pStyle w:val="Listenabsatz"/>
        <w:numPr>
          <w:ilvl w:val="0"/>
          <w:numId w:val="7"/>
        </w:numPr>
        <w:jc w:val="both"/>
        <w:rPr>
          <w:rFonts w:ascii="Cambria" w:eastAsia="Cambria" w:hAnsi="Cambria" w:cs="Cambria"/>
          <w:color w:val="333333"/>
          <w:lang w:val="en-US"/>
        </w:rPr>
      </w:pPr>
      <w:r w:rsidRPr="000D0B9D">
        <w:rPr>
          <w:rFonts w:ascii="Cambria" w:eastAsia="Cambria" w:hAnsi="Cambria" w:cs="Cambria"/>
          <w:color w:val="333333"/>
          <w:lang w:val="en-US"/>
        </w:rPr>
        <w:t xml:space="preserve">Stop harassing and intimidating members of independent trade unions and strike committees, in particular by eliminating the practice of dismissing strike Committee leaders and trade Union </w:t>
      </w:r>
      <w:proofErr w:type="gramStart"/>
      <w:r w:rsidRPr="000D0B9D">
        <w:rPr>
          <w:rFonts w:ascii="Cambria" w:eastAsia="Cambria" w:hAnsi="Cambria" w:cs="Cambria"/>
          <w:color w:val="333333"/>
          <w:lang w:val="en-US"/>
        </w:rPr>
        <w:t>activists, and</w:t>
      </w:r>
      <w:proofErr w:type="gramEnd"/>
      <w:r w:rsidRPr="000D0B9D">
        <w:rPr>
          <w:rFonts w:ascii="Cambria" w:eastAsia="Cambria" w:hAnsi="Cambria" w:cs="Cambria"/>
          <w:color w:val="333333"/>
          <w:lang w:val="en-US"/>
        </w:rPr>
        <w:t xml:space="preserve"> expand the legal capacity to register trade Union structures and declare strikes. </w:t>
      </w:r>
    </w:p>
    <w:p w14:paraId="5304F299" w14:textId="77777777" w:rsidR="002C73DE" w:rsidRPr="00554A7D" w:rsidRDefault="002C73DE" w:rsidP="002C73DE">
      <w:pPr>
        <w:pStyle w:val="berschrift1"/>
        <w:rPr>
          <w:rFonts w:ascii="Cambria" w:eastAsia="Cambria" w:hAnsi="Cambria"/>
          <w:b/>
          <w:color w:val="auto"/>
          <w:sz w:val="24"/>
          <w:szCs w:val="24"/>
          <w:lang w:val="en-US" w:eastAsia="ru-RU"/>
        </w:rPr>
      </w:pPr>
      <w:bookmarkStart w:id="34" w:name="_heading=h.2s8eyo1" w:colFirst="0" w:colLast="0"/>
      <w:bookmarkStart w:id="35" w:name="_Toc92966868"/>
      <w:bookmarkEnd w:id="34"/>
      <w:r w:rsidRPr="00554A7D">
        <w:rPr>
          <w:rFonts w:ascii="Cambria" w:eastAsia="Cambria" w:hAnsi="Cambria"/>
          <w:b/>
          <w:color w:val="auto"/>
          <w:sz w:val="24"/>
          <w:szCs w:val="24"/>
          <w:lang w:val="en-US" w:eastAsia="ru-RU"/>
        </w:rPr>
        <w:t>Right to social security</w:t>
      </w:r>
      <w:bookmarkEnd w:id="35"/>
    </w:p>
    <w:p w14:paraId="7FDBC952" w14:textId="77777777" w:rsidR="002C73DE" w:rsidRPr="00554A7D" w:rsidRDefault="002C73DE" w:rsidP="002C73DE">
      <w:pPr>
        <w:rPr>
          <w:rFonts w:ascii="Cambria" w:hAnsi="Cambria"/>
          <w:lang w:val="en-US"/>
        </w:rPr>
      </w:pPr>
    </w:p>
    <w:p w14:paraId="2DC744A7"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6.1 As a result of the pension reform, the length of work experience (</w:t>
      </w:r>
      <w:proofErr w:type="gramStart"/>
      <w:r w:rsidRPr="00554A7D">
        <w:rPr>
          <w:rFonts w:ascii="Cambria" w:eastAsia="Cambria" w:hAnsi="Cambria" w:cs="Cambria"/>
          <w:lang w:val="en-US"/>
        </w:rPr>
        <w:t>i.e.</w:t>
      </w:r>
      <w:proofErr w:type="gramEnd"/>
      <w:r w:rsidRPr="00554A7D">
        <w:rPr>
          <w:rFonts w:ascii="Cambria" w:eastAsia="Cambria" w:hAnsi="Cambria" w:cs="Cambria"/>
          <w:lang w:val="en-US"/>
        </w:rPr>
        <w:t xml:space="preserve"> the total duration of the insured person's working life during his/her lifetime, in which state social insurance contributions were paid) required for receiving a pension was increased from 5 to 16 years. The change came into force within 2 years (from 2014 to 2016)</w:t>
      </w:r>
      <w:r w:rsidRPr="00554A7D">
        <w:rPr>
          <w:rFonts w:ascii="Cambria" w:eastAsia="Cambria" w:hAnsi="Cambria" w:cs="Cambria"/>
          <w:vertAlign w:val="superscript"/>
          <w:lang w:val="en-US"/>
        </w:rPr>
        <w:footnoteReference w:id="37"/>
      </w:r>
      <w:r w:rsidRPr="00554A7D">
        <w:rPr>
          <w:rFonts w:ascii="Cambria" w:eastAsia="Cambria" w:hAnsi="Cambria" w:cs="Cambria"/>
          <w:lang w:val="en-US"/>
        </w:rPr>
        <w:t xml:space="preserve"> and the term of the required length of service will continue to grow until it reaches the requirement of 20 years of experience in 2025.</w:t>
      </w:r>
    </w:p>
    <w:p w14:paraId="50A189DE"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6.2 The reform also increased the retirement age and the age of receiving a social pension. At the same time, the reform did not provide for exceptions or a transition period for people who reached retirement age during the implementation of the reform and have a sufficient amount of insurance experience under the old rules (at least 5 years</w:t>
      </w:r>
      <w:proofErr w:type="gramStart"/>
      <w:r w:rsidRPr="00554A7D">
        <w:rPr>
          <w:rFonts w:ascii="Cambria" w:eastAsia="Cambria" w:hAnsi="Cambria" w:cs="Cambria"/>
          <w:lang w:val="en-US"/>
        </w:rPr>
        <w:t>), but</w:t>
      </w:r>
      <w:proofErr w:type="gramEnd"/>
      <w:r w:rsidRPr="00554A7D">
        <w:rPr>
          <w:rFonts w:ascii="Cambria" w:eastAsia="Cambria" w:hAnsi="Cambria" w:cs="Cambria"/>
          <w:lang w:val="en-US"/>
        </w:rPr>
        <w:t xml:space="preserve"> have not reached the requirements of the experience under the new rules. These people could not receive either a social or an old-age pension on a general basis for almost 5 years. The pension reform has hit particularly hard on women who have been engaged in socially useful activities for long periods of time (for example, caring for a child until they reach the age of 3, caring for group 1 people with disabilities and the elderly), who, according to the national legislation, are not included in the </w:t>
      </w:r>
      <w:sdt>
        <w:sdtPr>
          <w:rPr>
            <w:rFonts w:ascii="Cambria" w:hAnsi="Cambria"/>
            <w:lang w:val="en-US"/>
          </w:rPr>
          <w:tag w:val="goog_rdk_2"/>
          <w:id w:val="-2121129146"/>
        </w:sdtPr>
        <w:sdtEndPr/>
        <w:sdtContent/>
      </w:sdt>
      <w:r w:rsidRPr="00554A7D">
        <w:rPr>
          <w:rFonts w:ascii="Cambria" w:eastAsia="Cambria" w:hAnsi="Cambria" w:cs="Cambria"/>
          <w:lang w:val="en-US"/>
        </w:rPr>
        <w:t>insurance record</w:t>
      </w:r>
      <w:r w:rsidRPr="00554A7D">
        <w:rPr>
          <w:rFonts w:ascii="Cambria" w:eastAsia="Cambria" w:hAnsi="Cambria" w:cs="Cambria"/>
          <w:vertAlign w:val="superscript"/>
          <w:lang w:val="en-US"/>
        </w:rPr>
        <w:footnoteReference w:id="38"/>
      </w:r>
      <w:r w:rsidRPr="00554A7D">
        <w:rPr>
          <w:rFonts w:ascii="Cambria" w:eastAsia="Cambria" w:hAnsi="Cambria" w:cs="Cambria"/>
          <w:lang w:val="en-US"/>
        </w:rPr>
        <w:t xml:space="preserve">. Only in 2020, in accordance with Presidential Decree No. 171 of May 18, 2020 "On social support for certain categories of citizens", such people received the right to receive a pension with incomplete insurance experience upon reaching 60 </w:t>
      </w:r>
      <w:r w:rsidRPr="00554A7D">
        <w:rPr>
          <w:rFonts w:ascii="Cambria" w:eastAsia="Cambria" w:hAnsi="Cambria" w:cs="Cambria"/>
          <w:lang w:val="en-US"/>
        </w:rPr>
        <w:lastRenderedPageBreak/>
        <w:t>years for women and upon reaching 65 years for men. However, the size of the pension with incomplete insurance experience, although it exceeds the size of the social pension, is nevertheless extremely low and does not allow such pensioners to exercise their right to an adequate standard of living</w:t>
      </w:r>
      <w:r w:rsidRPr="00554A7D">
        <w:rPr>
          <w:rFonts w:ascii="Cambria" w:eastAsia="Cambria" w:hAnsi="Cambria" w:cs="Cambria"/>
          <w:vertAlign w:val="superscript"/>
          <w:lang w:val="en-US"/>
        </w:rPr>
        <w:footnoteReference w:id="39"/>
      </w:r>
      <w:r w:rsidRPr="00554A7D">
        <w:rPr>
          <w:rFonts w:ascii="Cambria" w:eastAsia="Cambria" w:hAnsi="Cambria" w:cs="Cambria"/>
          <w:lang w:val="en-US"/>
        </w:rPr>
        <w:t xml:space="preserve">.  </w:t>
      </w:r>
    </w:p>
    <w:p w14:paraId="6032E343" w14:textId="77777777" w:rsidR="002C73DE"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6.3. Thus, the pension reform has seriously affected the financial situation of people who, at the time of the adoption of amendments to the legislation, had the period of insurance experience required, which entitles them to a pension. Decisions on increasing the length of insurance and other provisions that worsened the conditions of pension provision for citizens were made without a broad public discussion at the national level and without an open search for optimal solutions, which led to a decrease in the level of economic and social status of the most vulnerable groups of the population. Retroactive measures taken in connection with the right to social security are prohibited by the ICESCR</w:t>
      </w:r>
      <w:r w:rsidRPr="00554A7D">
        <w:rPr>
          <w:rFonts w:ascii="Cambria" w:eastAsia="Cambria" w:hAnsi="Cambria" w:cs="Cambria"/>
          <w:vertAlign w:val="superscript"/>
          <w:lang w:val="en-US"/>
        </w:rPr>
        <w:footnoteReference w:id="40"/>
      </w:r>
      <w:r w:rsidRPr="00554A7D">
        <w:rPr>
          <w:rFonts w:ascii="Cambria" w:eastAsia="Cambria" w:hAnsi="Cambria" w:cs="Cambria"/>
          <w:lang w:val="en-US"/>
        </w:rPr>
        <w:t>.</w:t>
      </w:r>
    </w:p>
    <w:p w14:paraId="1B456479" w14:textId="77777777" w:rsidR="000D0B9D" w:rsidRPr="00A15643" w:rsidRDefault="000D0B9D" w:rsidP="002C73DE">
      <w:pPr>
        <w:pBdr>
          <w:top w:val="nil"/>
          <w:left w:val="nil"/>
          <w:bottom w:val="nil"/>
          <w:right w:val="nil"/>
          <w:between w:val="nil"/>
        </w:pBdr>
        <w:spacing w:after="120"/>
        <w:ind w:right="-7"/>
        <w:jc w:val="both"/>
        <w:rPr>
          <w:rFonts w:ascii="Cambria" w:eastAsia="Cambria" w:hAnsi="Cambria" w:cs="Cambria"/>
          <w:i/>
          <w:lang w:val="en-US"/>
        </w:rPr>
      </w:pPr>
      <w:r w:rsidRPr="00A15643">
        <w:rPr>
          <w:rFonts w:ascii="Cambria" w:eastAsia="Cambria" w:hAnsi="Cambria" w:cs="Cambria"/>
          <w:i/>
          <w:lang w:val="en-US"/>
        </w:rPr>
        <w:t>Recommendation:</w:t>
      </w:r>
    </w:p>
    <w:p w14:paraId="502C3559" w14:textId="77777777" w:rsidR="00A15643" w:rsidRPr="00A15643" w:rsidRDefault="000D0B9D" w:rsidP="00A15643">
      <w:pPr>
        <w:pStyle w:val="Listenabsatz"/>
        <w:numPr>
          <w:ilvl w:val="0"/>
          <w:numId w:val="6"/>
        </w:numPr>
        <w:pBdr>
          <w:top w:val="nil"/>
          <w:left w:val="nil"/>
          <w:bottom w:val="nil"/>
          <w:right w:val="nil"/>
          <w:between w:val="nil"/>
        </w:pBdr>
        <w:spacing w:after="120"/>
        <w:ind w:right="-7"/>
        <w:jc w:val="both"/>
        <w:rPr>
          <w:rFonts w:ascii="Cambria" w:eastAsia="Cambria" w:hAnsi="Cambria" w:cs="Cambria"/>
          <w:lang w:val="en-US"/>
        </w:rPr>
      </w:pPr>
      <w:r w:rsidRPr="000D0B9D">
        <w:rPr>
          <w:rFonts w:ascii="Cambria" w:eastAsia="Cambria" w:hAnsi="Cambria" w:cs="Cambria"/>
          <w:lang w:val="en"/>
        </w:rPr>
        <w:t xml:space="preserve">Carry out socio-economic reforms </w:t>
      </w:r>
      <w:r w:rsidRPr="000D0B9D">
        <w:rPr>
          <w:rFonts w:ascii="Cambria" w:eastAsia="Cambria" w:hAnsi="Cambria" w:cs="Cambria"/>
          <w:lang w:val="en-US"/>
        </w:rPr>
        <w:t xml:space="preserve">only with prior </w:t>
      </w:r>
      <w:r w:rsidRPr="000D0B9D">
        <w:rPr>
          <w:rFonts w:ascii="Cambria" w:eastAsia="Cambria" w:hAnsi="Cambria" w:cs="Cambria"/>
          <w:lang w:val="en"/>
        </w:rPr>
        <w:t>extensive public discussion and a mandatory transition period to mitigate the negative consequences for people</w:t>
      </w:r>
    </w:p>
    <w:p w14:paraId="4B07646F" w14:textId="77777777" w:rsidR="002C73DE" w:rsidRPr="00554A7D" w:rsidRDefault="002C73DE" w:rsidP="00435D56">
      <w:pPr>
        <w:pStyle w:val="berschrift1"/>
        <w:spacing w:line="360" w:lineRule="auto"/>
        <w:rPr>
          <w:rFonts w:ascii="Cambria" w:eastAsia="Cambria" w:hAnsi="Cambria"/>
          <w:b/>
          <w:color w:val="auto"/>
          <w:sz w:val="24"/>
          <w:szCs w:val="24"/>
          <w:lang w:val="en-US" w:eastAsia="ru-RU"/>
        </w:rPr>
      </w:pPr>
      <w:bookmarkStart w:id="36" w:name="_heading=h.3rdcrjn" w:colFirst="0" w:colLast="0"/>
      <w:bookmarkStart w:id="37" w:name="_Toc92966869"/>
      <w:bookmarkEnd w:id="36"/>
      <w:r w:rsidRPr="00554A7D">
        <w:rPr>
          <w:rFonts w:ascii="Cambria" w:eastAsia="Cambria" w:hAnsi="Cambria"/>
          <w:b/>
          <w:color w:val="auto"/>
          <w:sz w:val="24"/>
          <w:szCs w:val="24"/>
          <w:lang w:val="en-US" w:eastAsia="ru-RU"/>
        </w:rPr>
        <w:t>Protection of the family and children</w:t>
      </w:r>
      <w:bookmarkEnd w:id="37"/>
    </w:p>
    <w:p w14:paraId="75A4CCA3" w14:textId="77777777" w:rsidR="002C73DE" w:rsidRPr="00554A7D" w:rsidRDefault="002C73DE" w:rsidP="00435D56">
      <w:pPr>
        <w:pStyle w:val="berschrift2"/>
        <w:spacing w:line="360" w:lineRule="auto"/>
        <w:rPr>
          <w:rFonts w:ascii="Cambria" w:eastAsia="Cambria" w:hAnsi="Cambria"/>
          <w:i/>
          <w:color w:val="auto"/>
          <w:sz w:val="22"/>
          <w:szCs w:val="22"/>
          <w:lang w:val="en-US"/>
        </w:rPr>
      </w:pPr>
      <w:bookmarkStart w:id="38" w:name="_Toc92966870"/>
      <w:r w:rsidRPr="00554A7D">
        <w:rPr>
          <w:rFonts w:ascii="Cambria" w:eastAsia="Cambria" w:hAnsi="Cambria"/>
          <w:i/>
          <w:color w:val="auto"/>
          <w:sz w:val="22"/>
          <w:szCs w:val="22"/>
          <w:lang w:val="en-US"/>
        </w:rPr>
        <w:t>Violence against children</w:t>
      </w:r>
      <w:bookmarkEnd w:id="38"/>
    </w:p>
    <w:p w14:paraId="4E4B9302"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 xml:space="preserve">7.1. According to the National study evaluating violence against children in the Republic of Belarus, about 50.1% of parents use physical or psychological violence, when raising children, </w:t>
      </w:r>
      <w:proofErr w:type="gramStart"/>
      <w:r w:rsidRPr="00554A7D">
        <w:rPr>
          <w:rFonts w:ascii="Cambria" w:eastAsia="Cambria" w:hAnsi="Cambria" w:cs="Cambria"/>
          <w:lang w:val="en-US"/>
        </w:rPr>
        <w:t>i.e.</w:t>
      </w:r>
      <w:proofErr w:type="gramEnd"/>
      <w:r w:rsidRPr="00554A7D">
        <w:rPr>
          <w:rFonts w:ascii="Cambria" w:eastAsia="Cambria" w:hAnsi="Cambria" w:cs="Cambria"/>
          <w:lang w:val="en-US"/>
        </w:rPr>
        <w:t xml:space="preserve"> 29.2% used corporal punishment, and 44.5% used psychological disciplinary methods; the study also revealed high level of tolerance to violence against children in case of various experts, as well as problems with timely detection and response to cases of violence against children.</w:t>
      </w:r>
      <w:r w:rsidRPr="00554A7D">
        <w:rPr>
          <w:rFonts w:ascii="Cambria" w:eastAsia="Cambria" w:hAnsi="Cambria" w:cs="Cambria"/>
          <w:highlight w:val="white"/>
          <w:vertAlign w:val="superscript"/>
          <w:lang w:val="en-US"/>
        </w:rPr>
        <w:footnoteReference w:id="41"/>
      </w:r>
    </w:p>
    <w:p w14:paraId="44538F10" w14:textId="77777777" w:rsidR="002C73DE" w:rsidRDefault="002C73DE" w:rsidP="002C73DE">
      <w:pPr>
        <w:pBdr>
          <w:top w:val="nil"/>
          <w:left w:val="nil"/>
          <w:bottom w:val="nil"/>
          <w:right w:val="nil"/>
          <w:between w:val="nil"/>
        </w:pBdr>
        <w:spacing w:after="120"/>
        <w:ind w:right="-7"/>
        <w:jc w:val="both"/>
        <w:rPr>
          <w:rFonts w:ascii="Cambria" w:eastAsia="Cambria" w:hAnsi="Cambria" w:cs="Cambria"/>
          <w:highlight w:val="white"/>
          <w:lang w:val="en-US"/>
        </w:rPr>
      </w:pPr>
      <w:r w:rsidRPr="00554A7D">
        <w:rPr>
          <w:rFonts w:ascii="Cambria" w:eastAsia="Cambria" w:hAnsi="Cambria" w:cs="Cambria"/>
          <w:lang w:val="en-US"/>
        </w:rPr>
        <w:t xml:space="preserve">7.2. </w:t>
      </w:r>
      <w:r w:rsidRPr="00554A7D">
        <w:rPr>
          <w:rFonts w:ascii="Cambria" w:eastAsia="Cambria" w:hAnsi="Cambria" w:cs="Cambria"/>
          <w:highlight w:val="white"/>
          <w:lang w:val="en-US"/>
        </w:rPr>
        <w:t>Meanwhile, authorities still do not ban all forms of corporal punishment at home/school and other institutions. Moreover, on October 5, 2018, the President of Belarus severely criticized the draft of the law, prohibiting the use of all forms of violence, including violence against children, and consequently the bill was put on hold.</w:t>
      </w:r>
      <w:r w:rsidRPr="00554A7D">
        <w:rPr>
          <w:rFonts w:ascii="Cambria" w:eastAsia="Cambria" w:hAnsi="Cambria" w:cs="Cambria"/>
          <w:highlight w:val="white"/>
          <w:vertAlign w:val="superscript"/>
          <w:lang w:val="en-US"/>
        </w:rPr>
        <w:footnoteReference w:id="42"/>
      </w:r>
      <w:r w:rsidRPr="00554A7D">
        <w:rPr>
          <w:rFonts w:ascii="Cambria" w:eastAsia="Cambria" w:hAnsi="Cambria" w:cs="Cambria"/>
          <w:highlight w:val="white"/>
          <w:lang w:val="en-US"/>
        </w:rPr>
        <w:t xml:space="preserve"> On December 21, 2021, the draft of the law "On amending the laws on the prevention of offenses" was adopted, the purpose of which was to increase the effectiveness of the prevention of domestic violence</w:t>
      </w:r>
      <w:r w:rsidRPr="00554A7D">
        <w:rPr>
          <w:rFonts w:ascii="Cambria" w:eastAsia="Cambria" w:hAnsi="Cambria" w:cs="Cambria"/>
          <w:highlight w:val="white"/>
          <w:vertAlign w:val="superscript"/>
          <w:lang w:val="en-US"/>
        </w:rPr>
        <w:footnoteReference w:id="43"/>
      </w:r>
      <w:r w:rsidRPr="00554A7D">
        <w:rPr>
          <w:rFonts w:ascii="Cambria" w:eastAsia="Cambria" w:hAnsi="Cambria" w:cs="Cambria"/>
          <w:highlight w:val="white"/>
          <w:lang w:val="en-US"/>
        </w:rPr>
        <w:t>, but again – it did not pay particular attention to the issues of violence against children.</w:t>
      </w:r>
    </w:p>
    <w:p w14:paraId="54A442C3" w14:textId="77777777" w:rsidR="000D0B9D" w:rsidRPr="000D0B9D" w:rsidRDefault="000D0B9D" w:rsidP="002C73DE">
      <w:pPr>
        <w:pBdr>
          <w:top w:val="nil"/>
          <w:left w:val="nil"/>
          <w:bottom w:val="nil"/>
          <w:right w:val="nil"/>
          <w:between w:val="nil"/>
        </w:pBdr>
        <w:spacing w:after="120"/>
        <w:ind w:right="-7"/>
        <w:jc w:val="both"/>
        <w:rPr>
          <w:rFonts w:ascii="Cambria" w:eastAsia="Cambria" w:hAnsi="Cambria" w:cs="Cambria"/>
          <w:i/>
          <w:highlight w:val="white"/>
          <w:lang w:val="en-US"/>
        </w:rPr>
      </w:pPr>
      <w:r w:rsidRPr="000D0B9D">
        <w:rPr>
          <w:rFonts w:ascii="Cambria" w:eastAsia="Cambria" w:hAnsi="Cambria" w:cs="Cambria"/>
          <w:i/>
          <w:highlight w:val="white"/>
          <w:lang w:val="en-US"/>
        </w:rPr>
        <w:t xml:space="preserve">Recommendations: </w:t>
      </w:r>
    </w:p>
    <w:p w14:paraId="3CA20689" w14:textId="77777777" w:rsidR="000D0B9D" w:rsidRDefault="00716485" w:rsidP="000D0B9D">
      <w:pPr>
        <w:pStyle w:val="Listenabsatz"/>
        <w:numPr>
          <w:ilvl w:val="0"/>
          <w:numId w:val="6"/>
        </w:numPr>
        <w:pBdr>
          <w:top w:val="nil"/>
          <w:left w:val="nil"/>
          <w:bottom w:val="nil"/>
          <w:right w:val="nil"/>
          <w:between w:val="nil"/>
        </w:pBdr>
        <w:spacing w:after="120"/>
        <w:ind w:right="-7"/>
        <w:jc w:val="both"/>
        <w:rPr>
          <w:rFonts w:ascii="Cambria" w:eastAsia="Cambria" w:hAnsi="Cambria" w:cs="Cambria"/>
          <w:highlight w:val="white"/>
          <w:lang w:val="en-US"/>
        </w:rPr>
      </w:pPr>
      <w:r>
        <w:rPr>
          <w:rFonts w:ascii="Cambria" w:eastAsia="Cambria" w:hAnsi="Cambria" w:cs="Cambria"/>
          <w:highlight w:val="white"/>
          <w:lang w:val="en-US"/>
        </w:rPr>
        <w:t>P</w:t>
      </w:r>
      <w:r w:rsidR="000D0B9D" w:rsidRPr="000D0B9D">
        <w:rPr>
          <w:rFonts w:ascii="Cambria" w:eastAsia="Cambria" w:hAnsi="Cambria" w:cs="Cambria"/>
          <w:highlight w:val="white"/>
          <w:lang w:val="en-US"/>
        </w:rPr>
        <w:t xml:space="preserve">ublicly and unequivocally condemn at the highest level any acts of violence against children, sending a clear message to society that such acts are </w:t>
      </w:r>
      <w:proofErr w:type="gramStart"/>
      <w:r w:rsidR="000D0B9D" w:rsidRPr="000D0B9D">
        <w:rPr>
          <w:rFonts w:ascii="Cambria" w:eastAsia="Cambria" w:hAnsi="Cambria" w:cs="Cambria"/>
          <w:highlight w:val="white"/>
          <w:lang w:val="en-US"/>
        </w:rPr>
        <w:t>unacceptable</w:t>
      </w:r>
      <w:r w:rsidR="000D0B9D">
        <w:rPr>
          <w:rFonts w:ascii="Cambria" w:eastAsia="Cambria" w:hAnsi="Cambria" w:cs="Cambria"/>
          <w:highlight w:val="white"/>
          <w:lang w:val="en-US"/>
        </w:rPr>
        <w:t>;</w:t>
      </w:r>
      <w:proofErr w:type="gramEnd"/>
    </w:p>
    <w:p w14:paraId="2EE18B7D" w14:textId="77777777" w:rsidR="000D0B9D" w:rsidRPr="000D0B9D" w:rsidRDefault="00716485" w:rsidP="000D0B9D">
      <w:pPr>
        <w:pStyle w:val="Listenabsatz"/>
        <w:numPr>
          <w:ilvl w:val="0"/>
          <w:numId w:val="6"/>
        </w:numPr>
        <w:pBdr>
          <w:top w:val="nil"/>
          <w:left w:val="nil"/>
          <w:bottom w:val="nil"/>
          <w:right w:val="nil"/>
          <w:between w:val="nil"/>
        </w:pBdr>
        <w:spacing w:after="120"/>
        <w:ind w:right="-7"/>
        <w:jc w:val="both"/>
        <w:rPr>
          <w:rFonts w:ascii="Cambria" w:eastAsia="Cambria" w:hAnsi="Cambria" w:cs="Cambria"/>
          <w:highlight w:val="white"/>
          <w:lang w:val="en-US"/>
        </w:rPr>
      </w:pPr>
      <w:r>
        <w:rPr>
          <w:rFonts w:ascii="Cambria" w:eastAsia="Cambria" w:hAnsi="Cambria" w:cs="Cambria"/>
          <w:lang w:val="en-US"/>
        </w:rPr>
        <w:t>E</w:t>
      </w:r>
      <w:r w:rsidR="000D0B9D" w:rsidRPr="000D0B9D">
        <w:rPr>
          <w:rFonts w:ascii="Cambria" w:eastAsia="Cambria" w:hAnsi="Cambria" w:cs="Cambria"/>
          <w:lang w:val="en-US"/>
        </w:rPr>
        <w:t>stablish a working group for drafting a Law on comb</w:t>
      </w:r>
      <w:r w:rsidR="000D0B9D">
        <w:rPr>
          <w:rFonts w:ascii="Cambria" w:eastAsia="Cambria" w:hAnsi="Cambria" w:cs="Cambria"/>
          <w:lang w:val="en-US"/>
        </w:rPr>
        <w:t>ating domestic violence, includ</w:t>
      </w:r>
      <w:r w:rsidR="000D0B9D" w:rsidRPr="000D0B9D">
        <w:rPr>
          <w:rFonts w:ascii="Cambria" w:eastAsia="Cambria" w:hAnsi="Cambria" w:cs="Cambria"/>
          <w:lang w:val="en-US"/>
        </w:rPr>
        <w:t>ing representatives of the competent authorities and a</w:t>
      </w:r>
      <w:r w:rsidR="000D0B9D">
        <w:rPr>
          <w:rFonts w:ascii="Cambria" w:eastAsia="Cambria" w:hAnsi="Cambria" w:cs="Cambria"/>
          <w:lang w:val="en-US"/>
        </w:rPr>
        <w:t xml:space="preserve"> wide range of civil society or</w:t>
      </w:r>
      <w:r w:rsidR="000D0B9D" w:rsidRPr="000D0B9D">
        <w:rPr>
          <w:rFonts w:ascii="Cambria" w:eastAsia="Cambria" w:hAnsi="Cambria" w:cs="Cambria"/>
          <w:lang w:val="en-US"/>
        </w:rPr>
        <w:t>ganizations</w:t>
      </w:r>
      <w:r w:rsidR="00435D56">
        <w:rPr>
          <w:rFonts w:ascii="Cambria" w:eastAsia="Cambria" w:hAnsi="Cambria" w:cs="Cambria"/>
          <w:lang w:val="be-BY"/>
        </w:rPr>
        <w:t xml:space="preserve"> </w:t>
      </w:r>
      <w:r w:rsidR="00435D56">
        <w:rPr>
          <w:rFonts w:ascii="Cambria" w:eastAsia="Cambria" w:hAnsi="Cambria" w:cs="Cambria"/>
          <w:lang w:val="en-US"/>
        </w:rPr>
        <w:t>and then</w:t>
      </w:r>
    </w:p>
    <w:p w14:paraId="1DB10C76" w14:textId="77777777" w:rsidR="000D0B9D" w:rsidRPr="000D0B9D" w:rsidRDefault="00716485" w:rsidP="000D0B9D">
      <w:pPr>
        <w:pStyle w:val="Listenabsatz"/>
        <w:numPr>
          <w:ilvl w:val="0"/>
          <w:numId w:val="6"/>
        </w:numPr>
        <w:pBdr>
          <w:top w:val="nil"/>
          <w:left w:val="nil"/>
          <w:bottom w:val="nil"/>
          <w:right w:val="nil"/>
          <w:between w:val="nil"/>
        </w:pBdr>
        <w:spacing w:after="120"/>
        <w:ind w:right="-7"/>
        <w:jc w:val="both"/>
        <w:rPr>
          <w:rFonts w:ascii="Cambria" w:eastAsia="Cambria" w:hAnsi="Cambria" w:cs="Cambria"/>
          <w:highlight w:val="white"/>
          <w:lang w:val="en-US"/>
        </w:rPr>
      </w:pPr>
      <w:r>
        <w:rPr>
          <w:rFonts w:ascii="Cambria" w:eastAsia="Cambria" w:hAnsi="Cambria" w:cs="Cambria"/>
          <w:lang w:val="en-US"/>
        </w:rPr>
        <w:t>A</w:t>
      </w:r>
      <w:r w:rsidR="000D0B9D" w:rsidRPr="000D0B9D">
        <w:rPr>
          <w:rFonts w:ascii="Cambria" w:eastAsia="Cambria" w:hAnsi="Cambria" w:cs="Cambria"/>
          <w:lang w:val="en-US"/>
        </w:rPr>
        <w:t>dopt a comprehensive Law on combating domestic v</w:t>
      </w:r>
      <w:r w:rsidR="000D0B9D">
        <w:rPr>
          <w:rFonts w:ascii="Cambria" w:eastAsia="Cambria" w:hAnsi="Cambria" w:cs="Cambria"/>
          <w:lang w:val="en-US"/>
        </w:rPr>
        <w:t>iolence, providing for both pre</w:t>
      </w:r>
      <w:r w:rsidR="000D0B9D" w:rsidRPr="000D0B9D">
        <w:rPr>
          <w:rFonts w:ascii="Cambria" w:eastAsia="Cambria" w:hAnsi="Cambria" w:cs="Cambria"/>
          <w:lang w:val="en-US"/>
        </w:rPr>
        <w:t>ventive measures and measures for effective investigation of violence case</w:t>
      </w:r>
      <w:r w:rsidR="00A15643">
        <w:rPr>
          <w:rFonts w:ascii="Cambria" w:eastAsia="Cambria" w:hAnsi="Cambria" w:cs="Cambria"/>
          <w:lang w:val="en-US"/>
        </w:rPr>
        <w:t>s and the consequent punishment.</w:t>
      </w:r>
    </w:p>
    <w:p w14:paraId="2C37BA60" w14:textId="77777777" w:rsidR="002C73DE" w:rsidRPr="00554A7D" w:rsidRDefault="002C73DE" w:rsidP="00716485">
      <w:pPr>
        <w:pStyle w:val="berschrift1"/>
        <w:spacing w:line="360" w:lineRule="auto"/>
        <w:rPr>
          <w:rFonts w:ascii="Cambria" w:eastAsia="Cambria" w:hAnsi="Cambria"/>
          <w:b/>
          <w:color w:val="auto"/>
          <w:sz w:val="24"/>
          <w:szCs w:val="24"/>
          <w:lang w:val="en-US" w:eastAsia="ru-RU"/>
        </w:rPr>
      </w:pPr>
      <w:bookmarkStart w:id="39" w:name="_heading=h.pum34meak6zy" w:colFirst="0" w:colLast="0"/>
      <w:bookmarkStart w:id="40" w:name="_Toc92966871"/>
      <w:bookmarkEnd w:id="39"/>
      <w:r w:rsidRPr="00554A7D">
        <w:rPr>
          <w:rFonts w:ascii="Cambria" w:eastAsia="Cambria" w:hAnsi="Cambria"/>
          <w:b/>
          <w:color w:val="auto"/>
          <w:sz w:val="24"/>
          <w:szCs w:val="24"/>
          <w:lang w:val="en-US" w:eastAsia="ru-RU"/>
        </w:rPr>
        <w:lastRenderedPageBreak/>
        <w:t>Right to an adequate standard of living</w:t>
      </w:r>
      <w:bookmarkEnd w:id="40"/>
    </w:p>
    <w:p w14:paraId="70F5AE7E" w14:textId="77777777" w:rsidR="002C73DE" w:rsidRPr="00554A7D" w:rsidRDefault="002C73DE" w:rsidP="00716485">
      <w:pPr>
        <w:pStyle w:val="berschrift2"/>
        <w:spacing w:line="360" w:lineRule="auto"/>
        <w:rPr>
          <w:rFonts w:ascii="Cambria" w:eastAsia="Cambria" w:hAnsi="Cambria"/>
          <w:i/>
          <w:color w:val="auto"/>
          <w:sz w:val="22"/>
          <w:szCs w:val="22"/>
          <w:lang w:val="en-US"/>
        </w:rPr>
      </w:pPr>
      <w:bookmarkStart w:id="41" w:name="_Toc92966872"/>
      <w:r w:rsidRPr="00554A7D">
        <w:rPr>
          <w:rFonts w:ascii="Cambria" w:eastAsia="Cambria" w:hAnsi="Cambria"/>
          <w:i/>
          <w:color w:val="auto"/>
          <w:sz w:val="22"/>
          <w:szCs w:val="22"/>
          <w:lang w:val="en-US"/>
        </w:rPr>
        <w:t>Homeless people and the right to housing (Question 20)</w:t>
      </w:r>
      <w:bookmarkEnd w:id="41"/>
    </w:p>
    <w:p w14:paraId="1C340BC4"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color w:val="333333"/>
          <w:lang w:val="en-US"/>
        </w:rPr>
      </w:pPr>
      <w:r w:rsidRPr="00554A7D">
        <w:rPr>
          <w:rFonts w:ascii="Cambria" w:eastAsia="Cambria" w:hAnsi="Cambria" w:cs="Cambria"/>
          <w:color w:val="333333"/>
          <w:lang w:val="en-US"/>
        </w:rPr>
        <w:t>8.1. Despite of the proclamation of the right to an adequate standard of living and the right to housing by the Constitution, homelessness is not considered as a violation of the human right to housing; the measures of social assistance neither address the issue of homelessness as such, nor aim to provide specialized assistance to those affected by it</w:t>
      </w:r>
      <w:r w:rsidRPr="00554A7D">
        <w:rPr>
          <w:rFonts w:ascii="Cambria" w:eastAsia="Cambria" w:hAnsi="Cambria" w:cs="Cambria"/>
          <w:color w:val="333333"/>
          <w:vertAlign w:val="superscript"/>
          <w:lang w:val="en-US"/>
        </w:rPr>
        <w:footnoteReference w:id="44"/>
      </w:r>
      <w:r w:rsidRPr="00554A7D">
        <w:rPr>
          <w:rFonts w:ascii="Cambria" w:eastAsia="Cambria" w:hAnsi="Cambria" w:cs="Cambria"/>
          <w:color w:val="333333"/>
          <w:lang w:val="en-US"/>
        </w:rPr>
        <w:t xml:space="preserve">. There is widespread stigmatization of the homeless in the society in general and by the state </w:t>
      </w:r>
      <w:proofErr w:type="gramStart"/>
      <w:r w:rsidRPr="00554A7D">
        <w:rPr>
          <w:rFonts w:ascii="Cambria" w:eastAsia="Cambria" w:hAnsi="Cambria" w:cs="Cambria"/>
          <w:color w:val="333333"/>
          <w:lang w:val="en-US"/>
        </w:rPr>
        <w:t>authorities in particular</w:t>
      </w:r>
      <w:proofErr w:type="gramEnd"/>
      <w:r w:rsidRPr="00554A7D">
        <w:rPr>
          <w:rFonts w:ascii="Cambria" w:eastAsia="Cambria" w:hAnsi="Cambria" w:cs="Cambria"/>
          <w:color w:val="333333"/>
          <w:lang w:val="en-US"/>
        </w:rPr>
        <w:t>. In addition to the use of offensive language in the media, similar perceptions of homelessness are reflected in regulatory acts directly affecting homeless people. The consequence of such stigmatization is a wide recognition of the lack of necessity to take measures aimed at the realization of the right to housing by homeless people.</w:t>
      </w:r>
    </w:p>
    <w:p w14:paraId="13B41893"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8.2. There are no national or local programs to reduce and eliminate homelessness.</w:t>
      </w:r>
    </w:p>
    <w:p w14:paraId="7F1F85FB"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color w:val="333333"/>
          <w:lang w:val="en-US"/>
        </w:rPr>
      </w:pPr>
      <w:r w:rsidRPr="00554A7D">
        <w:rPr>
          <w:rFonts w:ascii="Cambria" w:eastAsia="Cambria" w:hAnsi="Cambria" w:cs="Cambria"/>
          <w:lang w:val="en-US"/>
        </w:rPr>
        <w:t>8.3. State mechanisms of assistance to the homeless people are primarily limited to the activ</w:t>
      </w:r>
      <w:r w:rsidRPr="00554A7D">
        <w:rPr>
          <w:rFonts w:ascii="Cambria" w:eastAsia="Cambria" w:hAnsi="Cambria" w:cs="Cambria"/>
          <w:color w:val="333333"/>
          <w:lang w:val="en-US"/>
        </w:rPr>
        <w:t xml:space="preserve">ities of temporary shelters and periodic assistance activities. No special state programs or plans to take measures to prevent and reduce homelessness have been adopted. Issues of providing (or not providing) any assistance to the homeless people are within the competence of the local executive bodies, which does not guarantee equal access </w:t>
      </w:r>
      <w:proofErr w:type="gramStart"/>
      <w:r w:rsidRPr="00554A7D">
        <w:rPr>
          <w:rFonts w:ascii="Cambria" w:eastAsia="Cambria" w:hAnsi="Cambria" w:cs="Cambria"/>
          <w:color w:val="333333"/>
          <w:lang w:val="en-US"/>
        </w:rPr>
        <w:t>to</w:t>
      </w:r>
      <w:proofErr w:type="gramEnd"/>
      <w:r w:rsidRPr="00554A7D">
        <w:rPr>
          <w:rFonts w:ascii="Cambria" w:eastAsia="Cambria" w:hAnsi="Cambria" w:cs="Cambria"/>
          <w:color w:val="333333"/>
          <w:lang w:val="en-US"/>
        </w:rPr>
        <w:t xml:space="preserve"> and regularity of assistance provided.</w:t>
      </w:r>
    </w:p>
    <w:p w14:paraId="7763F26E"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color w:val="333333"/>
          <w:lang w:val="en-US"/>
        </w:rPr>
      </w:pPr>
      <w:r w:rsidRPr="00554A7D">
        <w:rPr>
          <w:rFonts w:ascii="Cambria" w:eastAsia="Cambria" w:hAnsi="Cambria" w:cs="Cambria"/>
          <w:color w:val="333333"/>
          <w:lang w:val="en-US"/>
        </w:rPr>
        <w:t>8.4. The result of the lack of any policy on homelessness is that reliable statistics on the scale of the problem are not available, which contributes to the neglect of the problem by the state social policy.</w:t>
      </w:r>
    </w:p>
    <w:p w14:paraId="505856BA"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color w:val="333333"/>
          <w:lang w:val="en-US"/>
        </w:rPr>
      </w:pPr>
      <w:r w:rsidRPr="00554A7D">
        <w:rPr>
          <w:rFonts w:ascii="Cambria" w:eastAsia="Cambria" w:hAnsi="Cambria" w:cs="Cambria"/>
          <w:color w:val="333333"/>
          <w:lang w:val="en-US"/>
        </w:rPr>
        <w:t>8.5. The problem of homelessness is widespread among people who have served their prison sentences. Homelessness preventive measures adequately addressing the severity of the problem for this category of people have not been developed and implemented.</w:t>
      </w:r>
    </w:p>
    <w:p w14:paraId="680405A5"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color w:val="333333"/>
          <w:lang w:val="en-US"/>
        </w:rPr>
      </w:pPr>
      <w:r w:rsidRPr="00554A7D">
        <w:rPr>
          <w:rFonts w:ascii="Cambria" w:eastAsia="Cambria" w:hAnsi="Cambria" w:cs="Cambria"/>
          <w:color w:val="333333"/>
          <w:lang w:val="en-US"/>
        </w:rPr>
        <w:t>8.6. The practices of restricting access to public places for the homeless people is not only a discriminatory measure, but also directly endangers their lives and health. While denying access to public places at night risks forcing homeless people to spend the night on the street or in a less secure place, the illegal practice of “cleaning” the streets of homeless people through informal detention and subsequent removal outside the city is a direct threat to their health and safety.</w:t>
      </w:r>
    </w:p>
    <w:p w14:paraId="7D59703E" w14:textId="77777777" w:rsidR="00716485" w:rsidRDefault="002C73DE" w:rsidP="00716485">
      <w:pPr>
        <w:pBdr>
          <w:top w:val="nil"/>
          <w:left w:val="nil"/>
          <w:bottom w:val="nil"/>
          <w:right w:val="nil"/>
          <w:between w:val="nil"/>
        </w:pBdr>
        <w:spacing w:after="120"/>
        <w:ind w:right="-7"/>
        <w:jc w:val="both"/>
        <w:rPr>
          <w:rFonts w:ascii="Cambria" w:eastAsia="Cambria" w:hAnsi="Cambria" w:cs="Cambria"/>
          <w:color w:val="333333"/>
          <w:lang w:val="en-US"/>
        </w:rPr>
      </w:pPr>
      <w:r w:rsidRPr="00554A7D">
        <w:rPr>
          <w:rFonts w:ascii="Cambria" w:eastAsia="Cambria" w:hAnsi="Cambria" w:cs="Cambria"/>
          <w:color w:val="333333"/>
          <w:lang w:val="en-US"/>
        </w:rPr>
        <w:t xml:space="preserve">8.7. Temporary shelters are the main instrument of the state policy addressing the problem of homelessness, but access to overnight accommodation in them is aggravated by </w:t>
      </w:r>
      <w:proofErr w:type="gramStart"/>
      <w:r w:rsidRPr="00554A7D">
        <w:rPr>
          <w:rFonts w:ascii="Cambria" w:eastAsia="Cambria" w:hAnsi="Cambria" w:cs="Cambria"/>
          <w:color w:val="333333"/>
          <w:lang w:val="en-US"/>
        </w:rPr>
        <w:t>a number of</w:t>
      </w:r>
      <w:proofErr w:type="gramEnd"/>
      <w:r w:rsidRPr="00554A7D">
        <w:rPr>
          <w:rFonts w:ascii="Cambria" w:eastAsia="Cambria" w:hAnsi="Cambria" w:cs="Cambria"/>
          <w:color w:val="333333"/>
          <w:lang w:val="en-US"/>
        </w:rPr>
        <w:t xml:space="preserve"> restrictive factors. The need for registration in the city where the shelters are located not only restricts their accessibility, but also deprives people living in cities with no shelters of access to existing shelters. Restrictions on the maximum duration of stay in the shelters carries the risk of arbitrary refusal of accommodation for people who were unable to find housing during their stay in the shelter. </w:t>
      </w:r>
    </w:p>
    <w:p w14:paraId="6B33EA8A" w14:textId="77777777" w:rsidR="00716485" w:rsidRDefault="00716485" w:rsidP="00716485">
      <w:pPr>
        <w:pStyle w:val="berschrift2"/>
        <w:spacing w:line="360" w:lineRule="auto"/>
        <w:rPr>
          <w:rFonts w:ascii="Cambria" w:hAnsi="Cambria" w:cs="Calibri"/>
          <w:szCs w:val="20"/>
          <w:lang w:val="en-US"/>
        </w:rPr>
      </w:pPr>
      <w:bookmarkStart w:id="42" w:name="_Toc27322265"/>
      <w:bookmarkStart w:id="43" w:name="_Toc92966873"/>
      <w:r w:rsidRPr="00716485">
        <w:rPr>
          <w:rFonts w:ascii="Cambria" w:eastAsia="Cambria" w:hAnsi="Cambria"/>
          <w:i/>
          <w:color w:val="auto"/>
          <w:sz w:val="22"/>
          <w:szCs w:val="22"/>
          <w:lang w:val="en-US"/>
        </w:rPr>
        <w:t>Living standard</w:t>
      </w:r>
      <w:bookmarkEnd w:id="42"/>
      <w:r w:rsidRPr="00716485">
        <w:rPr>
          <w:rFonts w:ascii="Cambria" w:eastAsia="Cambria" w:hAnsi="Cambria"/>
          <w:i/>
          <w:color w:val="auto"/>
          <w:sz w:val="22"/>
          <w:szCs w:val="22"/>
          <w:lang w:val="en-US"/>
        </w:rPr>
        <w:t xml:space="preserve"> </w:t>
      </w:r>
      <w:r>
        <w:rPr>
          <w:rFonts w:ascii="Cambria" w:eastAsia="Cambria" w:hAnsi="Cambria"/>
          <w:i/>
          <w:color w:val="auto"/>
          <w:sz w:val="22"/>
          <w:szCs w:val="22"/>
          <w:lang w:val="en-US"/>
        </w:rPr>
        <w:t>for</w:t>
      </w:r>
      <w:r w:rsidRPr="00716485">
        <w:rPr>
          <w:rFonts w:ascii="Cambria" w:eastAsia="Cambria" w:hAnsi="Cambria"/>
          <w:i/>
          <w:color w:val="auto"/>
          <w:sz w:val="22"/>
          <w:szCs w:val="22"/>
          <w:lang w:val="en-US"/>
        </w:rPr>
        <w:t xml:space="preserve"> children</w:t>
      </w:r>
      <w:bookmarkEnd w:id="43"/>
    </w:p>
    <w:p w14:paraId="41B99F40" w14:textId="77777777" w:rsidR="00716485" w:rsidRDefault="00716485" w:rsidP="00716485">
      <w:pPr>
        <w:pBdr>
          <w:top w:val="nil"/>
          <w:left w:val="nil"/>
          <w:bottom w:val="nil"/>
          <w:right w:val="nil"/>
          <w:between w:val="nil"/>
        </w:pBdr>
        <w:spacing w:after="120"/>
        <w:ind w:right="-7"/>
        <w:jc w:val="both"/>
        <w:rPr>
          <w:rFonts w:ascii="Cambria" w:eastAsia="Cambria" w:hAnsi="Cambria" w:cs="Cambria"/>
          <w:color w:val="333333"/>
          <w:lang w:val="en-US"/>
        </w:rPr>
      </w:pPr>
      <w:r>
        <w:rPr>
          <w:rFonts w:ascii="Cambria" w:hAnsi="Cambria" w:cs="Calibri"/>
          <w:szCs w:val="20"/>
          <w:lang w:val="en-US"/>
        </w:rPr>
        <w:t xml:space="preserve">8.8. </w:t>
      </w:r>
      <w:r w:rsidRPr="00716485">
        <w:rPr>
          <w:rFonts w:ascii="Cambria" w:hAnsi="Cambria" w:cs="Calibri"/>
          <w:szCs w:val="20"/>
          <w:lang w:val="en-US"/>
        </w:rPr>
        <w:t xml:space="preserve">The increase in children facing risk of absolute poverty noted in 2016 was largely offset by raised benefits for families with children in subsequent years, including owing to the </w:t>
      </w:r>
      <w:proofErr w:type="gramStart"/>
      <w:r w:rsidRPr="00716485">
        <w:rPr>
          <w:rFonts w:ascii="Cambria" w:hAnsi="Cambria" w:cs="Calibri"/>
          <w:szCs w:val="20"/>
          <w:lang w:val="en-US"/>
        </w:rPr>
        <w:t>amount</w:t>
      </w:r>
      <w:proofErr w:type="gramEnd"/>
      <w:r w:rsidRPr="00716485">
        <w:rPr>
          <w:rFonts w:ascii="Cambria" w:hAnsi="Cambria" w:cs="Calibri"/>
          <w:szCs w:val="20"/>
          <w:lang w:val="en-US"/>
        </w:rPr>
        <w:t xml:space="preserve"> of benefits for families with children under 3 years old being linked to the average wage</w:t>
      </w:r>
      <w:r w:rsidRPr="00716485">
        <w:rPr>
          <w:rStyle w:val="Funotenzeichen"/>
          <w:rFonts w:ascii="Cambria" w:hAnsi="Cambria" w:cs="Calibri"/>
          <w:sz w:val="20"/>
          <w:szCs w:val="20"/>
          <w:lang w:val="en-US"/>
        </w:rPr>
        <w:footnoteReference w:id="45"/>
      </w:r>
      <w:r w:rsidRPr="00716485">
        <w:rPr>
          <w:rFonts w:ascii="Cambria" w:hAnsi="Cambria" w:cs="Calibri"/>
          <w:szCs w:val="20"/>
          <w:lang w:val="en-US"/>
        </w:rPr>
        <w:t xml:space="preserve">. However, </w:t>
      </w:r>
      <w:proofErr w:type="gramStart"/>
      <w:r w:rsidRPr="00716485">
        <w:rPr>
          <w:rFonts w:ascii="Cambria" w:hAnsi="Cambria" w:cs="Calibri"/>
          <w:szCs w:val="20"/>
          <w:lang w:val="en-US"/>
        </w:rPr>
        <w:t>in spite of</w:t>
      </w:r>
      <w:proofErr w:type="gramEnd"/>
      <w:r w:rsidRPr="00716485">
        <w:rPr>
          <w:rFonts w:ascii="Cambria" w:hAnsi="Cambria" w:cs="Calibri"/>
          <w:szCs w:val="20"/>
          <w:lang w:val="en-US"/>
        </w:rPr>
        <w:t xml:space="preserve"> this positive trend approximately one in ten children in Belarus lives below the national poverty level</w:t>
      </w:r>
      <w:r w:rsidRPr="00716485">
        <w:rPr>
          <w:rStyle w:val="Funotenzeichen"/>
          <w:rFonts w:ascii="Cambria" w:hAnsi="Cambria" w:cs="Calibri"/>
          <w:sz w:val="20"/>
          <w:szCs w:val="20"/>
          <w:lang w:val="en-US"/>
        </w:rPr>
        <w:footnoteReference w:id="46"/>
      </w:r>
      <w:r w:rsidRPr="00716485">
        <w:rPr>
          <w:rFonts w:ascii="Cambria" w:hAnsi="Cambria" w:cs="Calibri"/>
          <w:szCs w:val="20"/>
          <w:lang w:val="en-US"/>
        </w:rPr>
        <w:t>. The share of children among the poor is 37.3%</w:t>
      </w:r>
      <w:r w:rsidRPr="00716485">
        <w:rPr>
          <w:rStyle w:val="Funotenzeichen"/>
          <w:rFonts w:ascii="Cambria" w:hAnsi="Cambria" w:cs="Calibri"/>
          <w:sz w:val="20"/>
          <w:szCs w:val="20"/>
          <w:lang w:val="en-US"/>
        </w:rPr>
        <w:footnoteReference w:id="47"/>
      </w:r>
      <w:r w:rsidRPr="00716485">
        <w:rPr>
          <w:rFonts w:ascii="Cambria" w:hAnsi="Cambria" w:cs="Calibri"/>
          <w:szCs w:val="20"/>
          <w:lang w:val="en-US"/>
        </w:rPr>
        <w:t>.</w:t>
      </w:r>
    </w:p>
    <w:p w14:paraId="091F427B" w14:textId="77777777" w:rsidR="00716485" w:rsidRPr="00716485" w:rsidRDefault="00716485" w:rsidP="00716485">
      <w:pPr>
        <w:pBdr>
          <w:top w:val="nil"/>
          <w:left w:val="nil"/>
          <w:bottom w:val="nil"/>
          <w:right w:val="nil"/>
          <w:between w:val="nil"/>
        </w:pBdr>
        <w:spacing w:after="120"/>
        <w:ind w:right="-7"/>
        <w:jc w:val="both"/>
        <w:rPr>
          <w:rFonts w:ascii="Cambria" w:eastAsia="Cambria" w:hAnsi="Cambria" w:cs="Cambria"/>
          <w:color w:val="333333"/>
          <w:lang w:val="en-US"/>
        </w:rPr>
      </w:pPr>
      <w:r>
        <w:rPr>
          <w:rFonts w:ascii="Cambria" w:hAnsi="Cambria" w:cs="Calibri"/>
          <w:szCs w:val="20"/>
          <w:lang w:val="en-US"/>
        </w:rPr>
        <w:t xml:space="preserve">8.9. </w:t>
      </w:r>
      <w:r w:rsidRPr="00716485">
        <w:rPr>
          <w:rFonts w:ascii="Cambria" w:hAnsi="Cambria" w:cs="Calibri"/>
          <w:szCs w:val="20"/>
          <w:lang w:val="en-US"/>
        </w:rPr>
        <w:t>The level of absolute poverty among children has decreased from 12.7% to 9.5%, but it remained much higher than the national average, which, combined with the large size of this social group, determines the significant impact of child poverty on the total number of people below the poverty line</w:t>
      </w:r>
      <w:r w:rsidRPr="00716485">
        <w:rPr>
          <w:rStyle w:val="Funotenzeichen"/>
          <w:rFonts w:ascii="Cambria" w:hAnsi="Cambria" w:cs="Calibri"/>
          <w:sz w:val="20"/>
          <w:szCs w:val="20"/>
          <w:lang w:val="en-US"/>
        </w:rPr>
        <w:footnoteReference w:id="48"/>
      </w:r>
      <w:r w:rsidRPr="00716485">
        <w:rPr>
          <w:rFonts w:ascii="Cambria" w:hAnsi="Cambria" w:cs="Calibri"/>
          <w:szCs w:val="20"/>
          <w:lang w:val="en-US"/>
        </w:rPr>
        <w:t>.</w:t>
      </w:r>
    </w:p>
    <w:p w14:paraId="0F460F33" w14:textId="77777777" w:rsidR="00C91D13" w:rsidRPr="00A15643" w:rsidRDefault="00C91D13" w:rsidP="002C73DE">
      <w:pPr>
        <w:pBdr>
          <w:top w:val="nil"/>
          <w:left w:val="nil"/>
          <w:bottom w:val="nil"/>
          <w:right w:val="nil"/>
          <w:between w:val="nil"/>
        </w:pBdr>
        <w:spacing w:after="120"/>
        <w:ind w:right="-7"/>
        <w:jc w:val="both"/>
        <w:rPr>
          <w:rFonts w:ascii="Cambria" w:eastAsia="Cambria" w:hAnsi="Cambria" w:cs="Cambria"/>
          <w:i/>
          <w:color w:val="333333"/>
          <w:lang w:val="en-US"/>
        </w:rPr>
      </w:pPr>
      <w:r w:rsidRPr="00A15643">
        <w:rPr>
          <w:rFonts w:ascii="Cambria" w:eastAsia="Cambria" w:hAnsi="Cambria" w:cs="Cambria"/>
          <w:i/>
          <w:color w:val="333333"/>
          <w:lang w:val="en-US"/>
        </w:rPr>
        <w:lastRenderedPageBreak/>
        <w:t>Recommendations:</w:t>
      </w:r>
    </w:p>
    <w:p w14:paraId="0DC1D8F1" w14:textId="77777777" w:rsidR="00C91D13" w:rsidRPr="000D0B9D" w:rsidRDefault="00C91D13" w:rsidP="00C91D13">
      <w:pPr>
        <w:pStyle w:val="Listenabsatz"/>
        <w:numPr>
          <w:ilvl w:val="0"/>
          <w:numId w:val="5"/>
        </w:numPr>
        <w:pBdr>
          <w:top w:val="nil"/>
          <w:left w:val="nil"/>
          <w:bottom w:val="nil"/>
          <w:right w:val="nil"/>
          <w:between w:val="nil"/>
        </w:pBdr>
        <w:spacing w:after="120"/>
        <w:ind w:right="-7"/>
        <w:jc w:val="both"/>
        <w:rPr>
          <w:rFonts w:ascii="Cambria" w:eastAsia="Cambria" w:hAnsi="Cambria" w:cs="Cambria"/>
          <w:color w:val="333333"/>
          <w:lang w:val="en-US"/>
        </w:rPr>
      </w:pPr>
      <w:r w:rsidRPr="00C91D13">
        <w:rPr>
          <w:rFonts w:ascii="Cambria" w:eastAsia="Cambria" w:hAnsi="Cambria" w:cs="Cambria"/>
          <w:color w:val="333333"/>
          <w:lang w:val="en"/>
        </w:rPr>
        <w:t xml:space="preserve">Adopt a program to prevent, reduce and mitigate the effects of homelessness that would contribute to the achievement of the </w:t>
      </w:r>
      <w:proofErr w:type="gramStart"/>
      <w:r w:rsidRPr="00C91D13">
        <w:rPr>
          <w:rFonts w:ascii="Cambria" w:eastAsia="Cambria" w:hAnsi="Cambria" w:cs="Cambria"/>
          <w:color w:val="333333"/>
          <w:lang w:val="en"/>
        </w:rPr>
        <w:t>SDGs</w:t>
      </w:r>
      <w:r>
        <w:rPr>
          <w:rFonts w:ascii="Cambria" w:eastAsia="Cambria" w:hAnsi="Cambria" w:cs="Cambria"/>
          <w:color w:val="333333"/>
          <w:lang w:val="en"/>
        </w:rPr>
        <w:t>;</w:t>
      </w:r>
      <w:proofErr w:type="gramEnd"/>
    </w:p>
    <w:p w14:paraId="60AC5EFB" w14:textId="77777777" w:rsidR="00716485" w:rsidRDefault="000D0B9D" w:rsidP="00DC4981">
      <w:pPr>
        <w:pStyle w:val="Listenabsatz"/>
        <w:numPr>
          <w:ilvl w:val="0"/>
          <w:numId w:val="5"/>
        </w:numPr>
        <w:pBdr>
          <w:top w:val="nil"/>
          <w:left w:val="nil"/>
          <w:bottom w:val="nil"/>
          <w:right w:val="nil"/>
          <w:between w:val="nil"/>
        </w:pBdr>
        <w:spacing w:after="120"/>
        <w:ind w:right="-7"/>
        <w:jc w:val="both"/>
        <w:rPr>
          <w:rFonts w:ascii="Cambria" w:eastAsia="Cambria" w:hAnsi="Cambria" w:cs="Cambria"/>
          <w:color w:val="333333"/>
          <w:lang w:val="en-US"/>
        </w:rPr>
      </w:pPr>
      <w:r w:rsidRPr="00716485">
        <w:rPr>
          <w:rFonts w:ascii="Cambria" w:eastAsia="Cambria" w:hAnsi="Cambria" w:cs="Cambria"/>
          <w:color w:val="333333"/>
          <w:lang w:val="en-US"/>
        </w:rPr>
        <w:t>Review existing methods and practices for the collection of homelessness statistics with a view to adopting an approach based on an adequate definition of homelessness and taking into acco</w:t>
      </w:r>
      <w:r w:rsidR="00716485" w:rsidRPr="00716485">
        <w:rPr>
          <w:rFonts w:ascii="Cambria" w:eastAsia="Cambria" w:hAnsi="Cambria" w:cs="Cambria"/>
          <w:color w:val="333333"/>
          <w:lang w:val="en-US"/>
        </w:rPr>
        <w:t xml:space="preserve">unt all relevant data </w:t>
      </w:r>
      <w:proofErr w:type="gramStart"/>
      <w:r w:rsidR="00716485" w:rsidRPr="00716485">
        <w:rPr>
          <w:rFonts w:ascii="Cambria" w:eastAsia="Cambria" w:hAnsi="Cambria" w:cs="Cambria"/>
          <w:color w:val="333333"/>
          <w:lang w:val="en-US"/>
        </w:rPr>
        <w:t>collected;</w:t>
      </w:r>
      <w:proofErr w:type="gramEnd"/>
    </w:p>
    <w:p w14:paraId="4FC49D52" w14:textId="77777777" w:rsidR="00716485" w:rsidRPr="00716485" w:rsidRDefault="000D0B9D" w:rsidP="00DC4981">
      <w:pPr>
        <w:pStyle w:val="Listenabsatz"/>
        <w:numPr>
          <w:ilvl w:val="0"/>
          <w:numId w:val="5"/>
        </w:numPr>
        <w:pBdr>
          <w:top w:val="nil"/>
          <w:left w:val="nil"/>
          <w:bottom w:val="nil"/>
          <w:right w:val="nil"/>
          <w:between w:val="nil"/>
        </w:pBdr>
        <w:spacing w:after="120"/>
        <w:ind w:right="-7"/>
        <w:jc w:val="both"/>
        <w:rPr>
          <w:rFonts w:ascii="Cambria" w:eastAsia="Cambria" w:hAnsi="Cambria" w:cs="Cambria"/>
          <w:color w:val="333333"/>
          <w:lang w:val="en-US"/>
        </w:rPr>
      </w:pPr>
      <w:r w:rsidRPr="00716485">
        <w:rPr>
          <w:rFonts w:ascii="Cambria" w:eastAsia="Cambria" w:hAnsi="Cambria" w:cs="Cambria"/>
          <w:color w:val="333333"/>
          <w:lang w:val="en-US"/>
        </w:rPr>
        <w:t xml:space="preserve">Take measures to combat discrimination, stigmatization and negative stereotyping of homeless </w:t>
      </w:r>
      <w:proofErr w:type="gramStart"/>
      <w:r w:rsidRPr="00716485">
        <w:rPr>
          <w:rFonts w:ascii="Cambria" w:eastAsia="Cambria" w:hAnsi="Cambria" w:cs="Cambria"/>
          <w:color w:val="333333"/>
          <w:lang w:val="en-US"/>
        </w:rPr>
        <w:t>people</w:t>
      </w:r>
      <w:r w:rsidR="00716485" w:rsidRPr="00716485">
        <w:rPr>
          <w:rFonts w:ascii="Cambria" w:eastAsia="Cambria" w:hAnsi="Cambria" w:cs="Cambria"/>
          <w:color w:val="333333"/>
          <w:lang w:val="en-US"/>
        </w:rPr>
        <w:t>;</w:t>
      </w:r>
      <w:proofErr w:type="gramEnd"/>
    </w:p>
    <w:p w14:paraId="44D44056" w14:textId="77777777" w:rsidR="00C91D13" w:rsidRPr="00716485" w:rsidRDefault="00716485" w:rsidP="00716485">
      <w:pPr>
        <w:pStyle w:val="Listenabsatz"/>
        <w:numPr>
          <w:ilvl w:val="0"/>
          <w:numId w:val="5"/>
        </w:numPr>
        <w:pBdr>
          <w:top w:val="nil"/>
          <w:left w:val="nil"/>
          <w:bottom w:val="nil"/>
          <w:right w:val="nil"/>
          <w:between w:val="nil"/>
        </w:pBdr>
        <w:spacing w:after="120"/>
        <w:ind w:right="-7"/>
        <w:jc w:val="both"/>
        <w:rPr>
          <w:rFonts w:ascii="Cambria" w:eastAsia="Cambria" w:hAnsi="Cambria" w:cs="Cambria"/>
          <w:color w:val="333333"/>
          <w:lang w:val="en-US"/>
        </w:rPr>
      </w:pPr>
      <w:r>
        <w:rPr>
          <w:rFonts w:ascii="Cambria" w:eastAsia="Cambria" w:hAnsi="Cambria" w:cs="Cambria"/>
          <w:color w:val="333333"/>
          <w:lang w:val="en-US"/>
        </w:rPr>
        <w:t>E</w:t>
      </w:r>
      <w:r w:rsidRPr="00716485">
        <w:rPr>
          <w:rFonts w:ascii="Cambria" w:eastAsia="Cambria" w:hAnsi="Cambria" w:cs="Cambria"/>
          <w:color w:val="333333"/>
          <w:lang w:val="en-US"/>
        </w:rPr>
        <w:t>nsure the collection of disaggregated data for identifying vulnerable groups, develop and adopt more targeted social support measures for families with children living on the verge of poverty</w:t>
      </w:r>
      <w:r w:rsidR="000D0B9D" w:rsidRPr="00716485">
        <w:rPr>
          <w:rFonts w:ascii="Cambria" w:eastAsia="Cambria" w:hAnsi="Cambria" w:cs="Cambria"/>
          <w:color w:val="333333"/>
          <w:lang w:val="en-US"/>
        </w:rPr>
        <w:t>.</w:t>
      </w:r>
    </w:p>
    <w:p w14:paraId="1DB4EC26" w14:textId="77777777" w:rsidR="000D0B9D" w:rsidRPr="000D0B9D" w:rsidRDefault="000D0B9D" w:rsidP="000D0B9D">
      <w:pPr>
        <w:pStyle w:val="Listenabsatz"/>
        <w:pBdr>
          <w:top w:val="nil"/>
          <w:left w:val="nil"/>
          <w:bottom w:val="nil"/>
          <w:right w:val="nil"/>
          <w:between w:val="nil"/>
        </w:pBdr>
        <w:spacing w:after="120"/>
        <w:ind w:right="-7"/>
        <w:jc w:val="both"/>
        <w:rPr>
          <w:rFonts w:ascii="Cambria" w:eastAsia="Cambria" w:hAnsi="Cambria" w:cs="Cambria"/>
          <w:color w:val="333333"/>
          <w:lang w:val="en-US"/>
        </w:rPr>
      </w:pPr>
    </w:p>
    <w:p w14:paraId="40D43D87" w14:textId="77777777" w:rsidR="002C73DE" w:rsidRPr="00554A7D" w:rsidRDefault="002C73DE" w:rsidP="00F8568A">
      <w:pPr>
        <w:pStyle w:val="berschrift1"/>
        <w:spacing w:line="360" w:lineRule="auto"/>
        <w:rPr>
          <w:rFonts w:ascii="Cambria" w:eastAsia="Cambria" w:hAnsi="Cambria"/>
          <w:b/>
          <w:color w:val="auto"/>
          <w:sz w:val="24"/>
          <w:szCs w:val="24"/>
          <w:lang w:val="en-US" w:eastAsia="ru-RU"/>
        </w:rPr>
      </w:pPr>
      <w:bookmarkStart w:id="44" w:name="_Toc92966874"/>
      <w:r w:rsidRPr="00554A7D">
        <w:rPr>
          <w:rFonts w:ascii="Cambria" w:eastAsia="Cambria" w:hAnsi="Cambria"/>
          <w:b/>
          <w:color w:val="auto"/>
          <w:sz w:val="24"/>
          <w:szCs w:val="24"/>
          <w:lang w:val="en-US" w:eastAsia="ru-RU"/>
        </w:rPr>
        <w:t>Right to physical and mental health</w:t>
      </w:r>
      <w:bookmarkEnd w:id="44"/>
    </w:p>
    <w:p w14:paraId="29494813" w14:textId="77777777" w:rsidR="002C73DE" w:rsidRDefault="002C73DE" w:rsidP="000D0B9D">
      <w:pPr>
        <w:pStyle w:val="berschrift2"/>
        <w:spacing w:line="360" w:lineRule="auto"/>
        <w:rPr>
          <w:rFonts w:ascii="Cambria" w:eastAsia="Cambria" w:hAnsi="Cambria"/>
          <w:i/>
          <w:color w:val="auto"/>
          <w:sz w:val="22"/>
          <w:szCs w:val="22"/>
          <w:lang w:val="en-US"/>
        </w:rPr>
      </w:pPr>
      <w:bookmarkStart w:id="45" w:name="_Toc92966875"/>
      <w:r w:rsidRPr="00554A7D">
        <w:rPr>
          <w:rFonts w:ascii="Cambria" w:eastAsia="Cambria" w:hAnsi="Cambria"/>
          <w:i/>
          <w:color w:val="auto"/>
          <w:sz w:val="22"/>
          <w:szCs w:val="22"/>
          <w:lang w:val="en-US"/>
        </w:rPr>
        <w:t>The COVID-19 context</w:t>
      </w:r>
      <w:bookmarkEnd w:id="45"/>
    </w:p>
    <w:p w14:paraId="7B5EC72F" w14:textId="77777777" w:rsidR="002C73DE" w:rsidRPr="00554A7D" w:rsidRDefault="002C73DE" w:rsidP="002823A1">
      <w:pPr>
        <w:spacing w:after="120"/>
        <w:ind w:right="-7"/>
        <w:jc w:val="both"/>
        <w:rPr>
          <w:rFonts w:ascii="Cambria" w:eastAsia="Cambria" w:hAnsi="Cambria" w:cs="Cambria"/>
          <w:i/>
          <w:lang w:val="en-US"/>
        </w:rPr>
      </w:pPr>
      <w:r w:rsidRPr="00554A7D">
        <w:rPr>
          <w:rFonts w:ascii="Cambria" w:eastAsia="Cambria" w:hAnsi="Cambria" w:cs="Cambria"/>
          <w:lang w:val="en-US"/>
        </w:rPr>
        <w:t xml:space="preserve">9.1. </w:t>
      </w:r>
      <w:r w:rsidRPr="00554A7D">
        <w:rPr>
          <w:rFonts w:ascii="Cambria" w:eastAsia="Cambria" w:hAnsi="Cambria" w:cs="Cambria"/>
          <w:highlight w:val="white"/>
          <w:lang w:val="en-US"/>
        </w:rPr>
        <w:t xml:space="preserve">In the General Comment № 14 (2000) the Committee on economic, </w:t>
      </w:r>
      <w:proofErr w:type="gramStart"/>
      <w:r w:rsidRPr="00554A7D">
        <w:rPr>
          <w:rFonts w:ascii="Cambria" w:eastAsia="Cambria" w:hAnsi="Cambria" w:cs="Cambria"/>
          <w:highlight w:val="white"/>
          <w:lang w:val="en-US"/>
        </w:rPr>
        <w:t>social</w:t>
      </w:r>
      <w:proofErr w:type="gramEnd"/>
      <w:r w:rsidRPr="00554A7D">
        <w:rPr>
          <w:rFonts w:ascii="Cambria" w:eastAsia="Cambria" w:hAnsi="Cambria" w:cs="Cambria"/>
          <w:highlight w:val="white"/>
          <w:lang w:val="en-US"/>
        </w:rPr>
        <w:t xml:space="preserve"> and cultural rights held that States are under the obligation to refrain from withholding or intentionally misrepresenting health-related information.</w:t>
      </w:r>
      <w:r w:rsidRPr="00554A7D">
        <w:rPr>
          <w:rFonts w:ascii="Cambria" w:eastAsia="Cambria" w:hAnsi="Cambria" w:cs="Cambria"/>
          <w:highlight w:val="white"/>
          <w:vertAlign w:val="superscript"/>
          <w:lang w:val="en-US"/>
        </w:rPr>
        <w:footnoteReference w:id="49"/>
      </w:r>
    </w:p>
    <w:p w14:paraId="7E0C3E72" w14:textId="77777777" w:rsidR="002C73DE" w:rsidRPr="00554A7D" w:rsidRDefault="002C73DE" w:rsidP="002C73DE">
      <w:pPr>
        <w:spacing w:after="120"/>
        <w:ind w:right="-7"/>
        <w:jc w:val="both"/>
        <w:rPr>
          <w:rFonts w:ascii="Cambria" w:eastAsia="Cambria" w:hAnsi="Cambria" w:cs="Cambria"/>
          <w:highlight w:val="white"/>
          <w:lang w:val="en-US"/>
        </w:rPr>
      </w:pPr>
      <w:r w:rsidRPr="00554A7D">
        <w:rPr>
          <w:rFonts w:ascii="Cambria" w:eastAsia="Cambria" w:hAnsi="Cambria" w:cs="Cambria"/>
          <w:lang w:val="en-US"/>
        </w:rPr>
        <w:t xml:space="preserve">9.2. </w:t>
      </w:r>
      <w:r w:rsidRPr="00554A7D">
        <w:rPr>
          <w:rFonts w:ascii="Cambria" w:eastAsia="Cambria" w:hAnsi="Cambria" w:cs="Cambria"/>
          <w:highlight w:val="white"/>
          <w:lang w:val="en-US"/>
        </w:rPr>
        <w:t>The COVID-19 pandemic, which started in 2020, clearly showed the unwillingness of the authorities of the Republic of Belarus to respond promptly and efficiently to the epidemiological situation and provide the society with prompt, complete and reliable information. Contradictory statements by state officials about the harmlessness of the virus during the pandemic misinformed society and caused logical discontent. Moreover, due to the unwillingness and inability of the state to provide an objective picture of the circumstances, volunteers were forced to supply medical institutions with protective equipment.</w:t>
      </w:r>
      <w:r w:rsidRPr="00554A7D">
        <w:rPr>
          <w:rFonts w:ascii="Cambria" w:eastAsia="Cambria" w:hAnsi="Cambria" w:cs="Cambria"/>
          <w:highlight w:val="white"/>
          <w:vertAlign w:val="superscript"/>
          <w:lang w:val="en-US"/>
        </w:rPr>
        <w:footnoteReference w:id="50"/>
      </w:r>
    </w:p>
    <w:p w14:paraId="36C49CAB" w14:textId="77777777" w:rsidR="002C73DE" w:rsidRPr="00554A7D" w:rsidRDefault="002C73DE" w:rsidP="002C73DE">
      <w:pPr>
        <w:spacing w:after="120"/>
        <w:ind w:right="-7"/>
        <w:jc w:val="both"/>
        <w:rPr>
          <w:rFonts w:ascii="Cambria" w:eastAsia="Cambria" w:hAnsi="Cambria" w:cs="Cambria"/>
          <w:lang w:val="en-US"/>
        </w:rPr>
      </w:pPr>
      <w:r w:rsidRPr="00554A7D">
        <w:rPr>
          <w:rFonts w:ascii="Cambria" w:eastAsia="Cambria" w:hAnsi="Cambria" w:cs="Cambria"/>
          <w:lang w:val="en-US"/>
        </w:rPr>
        <w:t xml:space="preserve">9.3. </w:t>
      </w:r>
      <w:r w:rsidRPr="00554A7D">
        <w:rPr>
          <w:rFonts w:ascii="Cambria" w:eastAsia="Cambria" w:hAnsi="Cambria" w:cs="Cambria"/>
          <w:highlight w:val="white"/>
          <w:lang w:val="en-US"/>
        </w:rPr>
        <w:t>According to the official data, in December 2021, 689,151 cases of infection have been registered in Belarus since the beginning of the pandemic.</w:t>
      </w:r>
      <w:r w:rsidRPr="00554A7D">
        <w:rPr>
          <w:rFonts w:ascii="Cambria" w:eastAsia="Cambria" w:hAnsi="Cambria" w:cs="Cambria"/>
          <w:vertAlign w:val="superscript"/>
          <w:lang w:val="en-US"/>
        </w:rPr>
        <w:footnoteReference w:id="51"/>
      </w:r>
      <w:r w:rsidRPr="00554A7D">
        <w:rPr>
          <w:rFonts w:ascii="Cambria" w:eastAsia="Cambria" w:hAnsi="Cambria" w:cs="Cambria"/>
          <w:lang w:val="en-US"/>
        </w:rPr>
        <w:t xml:space="preserve"> </w:t>
      </w:r>
      <w:r w:rsidRPr="00554A7D">
        <w:rPr>
          <w:rFonts w:ascii="Cambria" w:eastAsia="Cambria" w:hAnsi="Cambria" w:cs="Cambria"/>
          <w:highlight w:val="white"/>
          <w:lang w:val="en-US"/>
        </w:rPr>
        <w:t>However, official statistics did not objectively reflect the situation of the virus in the country. The statistics did not include an indication of the number of ill-cases in district-areas,</w:t>
      </w:r>
      <w:r w:rsidRPr="00554A7D">
        <w:rPr>
          <w:rFonts w:ascii="Cambria" w:eastAsia="Cambria" w:hAnsi="Cambria" w:cs="Cambria"/>
          <w:vertAlign w:val="superscript"/>
          <w:lang w:val="en-US"/>
        </w:rPr>
        <w:footnoteReference w:id="52"/>
      </w:r>
      <w:r w:rsidRPr="00554A7D">
        <w:rPr>
          <w:rFonts w:ascii="Cambria" w:eastAsia="Cambria" w:hAnsi="Cambria" w:cs="Cambria"/>
          <w:lang w:val="en-US"/>
        </w:rPr>
        <w:t xml:space="preserve"> </w:t>
      </w:r>
      <w:r w:rsidRPr="00554A7D">
        <w:rPr>
          <w:rFonts w:ascii="Cambria" w:eastAsia="Cambria" w:hAnsi="Cambria" w:cs="Cambria"/>
          <w:highlight w:val="white"/>
          <w:lang w:val="en-US"/>
        </w:rPr>
        <w:t>the exact number of all cases was not indicated, and it was necessary to calculate it by yourself, and later even this was no longer possible,</w:t>
      </w:r>
      <w:r w:rsidRPr="00554A7D">
        <w:rPr>
          <w:rFonts w:ascii="Cambria" w:eastAsia="Cambria" w:hAnsi="Cambria" w:cs="Cambria"/>
          <w:vertAlign w:val="superscript"/>
          <w:lang w:val="en-US"/>
        </w:rPr>
        <w:footnoteReference w:id="53"/>
      </w:r>
      <w:r w:rsidRPr="00554A7D">
        <w:rPr>
          <w:rFonts w:ascii="Cambria" w:eastAsia="Cambria" w:hAnsi="Cambria" w:cs="Cambria"/>
          <w:lang w:val="en-US"/>
        </w:rPr>
        <w:t xml:space="preserve"> </w:t>
      </w:r>
      <w:r w:rsidRPr="00554A7D">
        <w:rPr>
          <w:rFonts w:ascii="Cambria" w:eastAsia="Cambria" w:hAnsi="Cambria" w:cs="Cambria"/>
          <w:highlight w:val="white"/>
          <w:lang w:val="en-US"/>
        </w:rPr>
        <w:t>contradictions were constantly noticed in the official data</w:t>
      </w:r>
      <w:r w:rsidRPr="00554A7D">
        <w:rPr>
          <w:rFonts w:ascii="Cambria" w:eastAsia="Cambria" w:hAnsi="Cambria" w:cs="Cambria"/>
          <w:vertAlign w:val="superscript"/>
          <w:lang w:val="en-US"/>
        </w:rPr>
        <w:footnoteReference w:id="54"/>
      </w:r>
      <w:r w:rsidRPr="00554A7D">
        <w:rPr>
          <w:rFonts w:ascii="Cambria" w:eastAsia="Cambria" w:hAnsi="Cambria" w:cs="Cambria"/>
          <w:lang w:val="en-US"/>
        </w:rPr>
        <w:t xml:space="preserve"> , </w:t>
      </w:r>
      <w:r w:rsidRPr="00554A7D">
        <w:rPr>
          <w:rFonts w:ascii="Cambria" w:eastAsia="Cambria" w:hAnsi="Cambria" w:cs="Cambria"/>
          <w:highlight w:val="white"/>
          <w:lang w:val="en-US"/>
        </w:rPr>
        <w:t>and sometimes the statistics of deaths did not change at all. Such situations clearly confirmed the falsification of the data provided and the misinformation of the population</w:t>
      </w:r>
      <w:r w:rsidRPr="00554A7D">
        <w:rPr>
          <w:rFonts w:ascii="Cambria" w:eastAsia="Cambria" w:hAnsi="Cambria" w:cs="Cambria"/>
          <w:lang w:val="en-US"/>
        </w:rPr>
        <w:t>.</w:t>
      </w:r>
      <w:r w:rsidRPr="00554A7D">
        <w:rPr>
          <w:rFonts w:ascii="Cambria" w:eastAsia="Cambria" w:hAnsi="Cambria" w:cs="Cambria"/>
          <w:vertAlign w:val="superscript"/>
          <w:lang w:val="en-US"/>
        </w:rPr>
        <w:footnoteReference w:id="55"/>
      </w:r>
    </w:p>
    <w:p w14:paraId="2FBB0C56" w14:textId="77777777" w:rsidR="002C73DE" w:rsidRPr="00554A7D" w:rsidRDefault="002C73DE" w:rsidP="002C73DE">
      <w:pPr>
        <w:spacing w:after="120"/>
        <w:ind w:right="-7"/>
        <w:jc w:val="both"/>
        <w:rPr>
          <w:rFonts w:ascii="Cambria" w:eastAsia="Cambria" w:hAnsi="Cambria" w:cs="Cambria"/>
          <w:lang w:val="en-US"/>
        </w:rPr>
      </w:pPr>
      <w:r w:rsidRPr="00554A7D">
        <w:rPr>
          <w:rFonts w:ascii="Cambria" w:eastAsia="Cambria" w:hAnsi="Cambria" w:cs="Cambria"/>
          <w:lang w:val="en-US"/>
        </w:rPr>
        <w:t xml:space="preserve">9.4. </w:t>
      </w:r>
      <w:r w:rsidRPr="00554A7D">
        <w:rPr>
          <w:rFonts w:ascii="Cambria" w:eastAsia="Cambria" w:hAnsi="Cambria" w:cs="Cambria"/>
          <w:highlight w:val="white"/>
          <w:lang w:val="en-US"/>
        </w:rPr>
        <w:t>At the same time, restrictive measures in connection with the pandemic in the Republic of Belarus were among the weakest in the world, and the Oxford University index, which showed the severity of such measures, was only 19.44 out of 100.</w:t>
      </w:r>
      <w:r w:rsidRPr="00554A7D">
        <w:rPr>
          <w:rFonts w:ascii="Cambria" w:eastAsia="Cambria" w:hAnsi="Cambria" w:cs="Cambria"/>
          <w:vertAlign w:val="superscript"/>
          <w:lang w:val="en-US"/>
        </w:rPr>
        <w:footnoteReference w:id="56"/>
      </w:r>
      <w:r w:rsidRPr="00554A7D">
        <w:rPr>
          <w:rFonts w:ascii="Cambria" w:eastAsia="Cambria" w:hAnsi="Cambria" w:cs="Cambria"/>
          <w:lang w:val="en-US"/>
        </w:rPr>
        <w:t xml:space="preserve"> </w:t>
      </w:r>
      <w:r w:rsidRPr="00554A7D">
        <w:rPr>
          <w:rFonts w:ascii="Cambria" w:eastAsia="Cambria" w:hAnsi="Cambria" w:cs="Cambria"/>
          <w:i/>
          <w:lang w:val="en-US"/>
        </w:rPr>
        <w:t>De facto</w:t>
      </w:r>
      <w:r w:rsidRPr="00554A7D">
        <w:rPr>
          <w:rFonts w:ascii="Cambria" w:eastAsia="Cambria" w:hAnsi="Cambria" w:cs="Cambria"/>
          <w:lang w:val="en-US"/>
        </w:rPr>
        <w:t xml:space="preserve"> leader of </w:t>
      </w:r>
      <w:r w:rsidRPr="00554A7D">
        <w:rPr>
          <w:rFonts w:ascii="Cambria" w:eastAsia="Cambria" w:hAnsi="Cambria" w:cs="Cambria"/>
          <w:highlight w:val="white"/>
          <w:lang w:val="en-US"/>
        </w:rPr>
        <w:t>Belarus, A. Lukashenko, called the virus a "psychosis"</w:t>
      </w:r>
      <w:r w:rsidRPr="00554A7D">
        <w:rPr>
          <w:rFonts w:ascii="Cambria" w:eastAsia="Cambria" w:hAnsi="Cambria" w:cs="Cambria"/>
          <w:vertAlign w:val="superscript"/>
          <w:lang w:val="en-US"/>
        </w:rPr>
        <w:footnoteReference w:id="57"/>
      </w:r>
      <w:r w:rsidRPr="00554A7D">
        <w:rPr>
          <w:rFonts w:ascii="Cambria" w:eastAsia="Cambria" w:hAnsi="Cambria" w:cs="Cambria"/>
          <w:lang w:val="en-US"/>
        </w:rPr>
        <w:t xml:space="preserve">, </w:t>
      </w:r>
      <w:r w:rsidRPr="00554A7D">
        <w:rPr>
          <w:rFonts w:ascii="Cambria" w:eastAsia="Cambria" w:hAnsi="Cambria" w:cs="Cambria"/>
          <w:highlight w:val="white"/>
          <w:lang w:val="en-US"/>
        </w:rPr>
        <w:t>offered treatment methods that clearly did not meet generally accepted standards</w:t>
      </w:r>
      <w:r w:rsidRPr="00554A7D">
        <w:rPr>
          <w:rFonts w:ascii="Cambria" w:eastAsia="Cambria" w:hAnsi="Cambria" w:cs="Cambria"/>
          <w:vertAlign w:val="superscript"/>
          <w:lang w:val="en-US"/>
        </w:rPr>
        <w:footnoteReference w:id="58"/>
      </w:r>
      <w:r w:rsidRPr="00554A7D">
        <w:rPr>
          <w:rFonts w:ascii="Cambria" w:eastAsia="Cambria" w:hAnsi="Cambria" w:cs="Cambria"/>
          <w:lang w:val="en-US"/>
        </w:rPr>
        <w:t xml:space="preserve"> </w:t>
      </w:r>
      <w:r w:rsidRPr="00554A7D">
        <w:rPr>
          <w:rFonts w:ascii="Cambria" w:eastAsia="Cambria" w:hAnsi="Cambria" w:cs="Cambria"/>
          <w:highlight w:val="white"/>
          <w:lang w:val="en-US"/>
        </w:rPr>
        <w:t>and called masks "muzzles"</w:t>
      </w:r>
      <w:r w:rsidRPr="00554A7D">
        <w:rPr>
          <w:rFonts w:ascii="Cambria" w:eastAsia="Cambria" w:hAnsi="Cambria" w:cs="Cambria"/>
          <w:lang w:val="en-US"/>
        </w:rPr>
        <w:t>.</w:t>
      </w:r>
      <w:r w:rsidRPr="00554A7D">
        <w:rPr>
          <w:rFonts w:ascii="Cambria" w:eastAsia="Cambria" w:hAnsi="Cambria" w:cs="Cambria"/>
          <w:vertAlign w:val="superscript"/>
          <w:lang w:val="en-US"/>
        </w:rPr>
        <w:footnoteReference w:id="59"/>
      </w:r>
      <w:r w:rsidRPr="00554A7D">
        <w:rPr>
          <w:rFonts w:ascii="Cambria" w:eastAsia="Cambria" w:hAnsi="Cambria" w:cs="Cambria"/>
          <w:lang w:val="en-US"/>
        </w:rPr>
        <w:t xml:space="preserve"> </w:t>
      </w:r>
      <w:r w:rsidRPr="00554A7D">
        <w:rPr>
          <w:rFonts w:ascii="Cambria" w:eastAsia="Cambria" w:hAnsi="Cambria" w:cs="Cambria"/>
          <w:highlight w:val="white"/>
          <w:lang w:val="en-US"/>
        </w:rPr>
        <w:t xml:space="preserve">The Minister of Health V. </w:t>
      </w:r>
      <w:proofErr w:type="spellStart"/>
      <w:r w:rsidRPr="00554A7D">
        <w:rPr>
          <w:rFonts w:ascii="Cambria" w:eastAsia="Cambria" w:hAnsi="Cambria" w:cs="Cambria"/>
          <w:highlight w:val="white"/>
          <w:lang w:val="en-US"/>
        </w:rPr>
        <w:t>Karanik</w:t>
      </w:r>
      <w:proofErr w:type="spellEnd"/>
      <w:r w:rsidRPr="00554A7D">
        <w:rPr>
          <w:rFonts w:ascii="Cambria" w:eastAsia="Cambria" w:hAnsi="Cambria" w:cs="Cambria"/>
          <w:highlight w:val="white"/>
          <w:lang w:val="en-US"/>
        </w:rPr>
        <w:t xml:space="preserve"> justified lack of official statistics by interfering in personal life, but this argument was criticized by both civil society and human rights organizations</w:t>
      </w:r>
      <w:r w:rsidRPr="00554A7D">
        <w:rPr>
          <w:rFonts w:ascii="Cambria" w:eastAsia="Cambria" w:hAnsi="Cambria" w:cs="Cambria"/>
          <w:lang w:val="en-US"/>
        </w:rPr>
        <w:t>.</w:t>
      </w:r>
      <w:r w:rsidRPr="00554A7D">
        <w:rPr>
          <w:rFonts w:ascii="Cambria" w:eastAsia="Cambria" w:hAnsi="Cambria" w:cs="Cambria"/>
          <w:vertAlign w:val="superscript"/>
          <w:lang w:val="en-US"/>
        </w:rPr>
        <w:footnoteReference w:id="60"/>
      </w:r>
    </w:p>
    <w:p w14:paraId="35D50C45" w14:textId="77777777" w:rsidR="002C73DE" w:rsidRPr="00554A7D" w:rsidRDefault="002C73DE" w:rsidP="002C73DE">
      <w:pPr>
        <w:spacing w:after="120"/>
        <w:ind w:right="-7"/>
        <w:jc w:val="both"/>
        <w:rPr>
          <w:rFonts w:ascii="Cambria" w:eastAsia="Cambria" w:hAnsi="Cambria" w:cs="Cambria"/>
          <w:lang w:val="en-US"/>
        </w:rPr>
      </w:pPr>
      <w:r w:rsidRPr="00554A7D">
        <w:rPr>
          <w:rFonts w:ascii="Cambria" w:eastAsia="Cambria" w:hAnsi="Cambria" w:cs="Cambria"/>
          <w:lang w:val="en-US"/>
        </w:rPr>
        <w:lastRenderedPageBreak/>
        <w:t xml:space="preserve">9.5. </w:t>
      </w:r>
      <w:r w:rsidRPr="00554A7D">
        <w:rPr>
          <w:rFonts w:ascii="Cambria" w:eastAsia="Cambria" w:hAnsi="Cambria" w:cs="Cambria"/>
          <w:highlight w:val="white"/>
          <w:lang w:val="en-US"/>
        </w:rPr>
        <w:t>Moreover, with the support of state officials, pressure was organized on independent media, which tried to provide adequate statistics on the virus</w:t>
      </w:r>
      <w:r w:rsidRPr="00554A7D">
        <w:rPr>
          <w:rFonts w:ascii="Cambria" w:eastAsia="Cambria" w:hAnsi="Cambria" w:cs="Cambria"/>
          <w:highlight w:val="white"/>
          <w:vertAlign w:val="superscript"/>
          <w:lang w:val="en-US"/>
        </w:rPr>
        <w:footnoteReference w:id="61"/>
      </w:r>
      <w:r w:rsidRPr="00554A7D">
        <w:rPr>
          <w:rFonts w:ascii="Cambria" w:eastAsia="Cambria" w:hAnsi="Cambria" w:cs="Cambria"/>
          <w:highlight w:val="white"/>
          <w:lang w:val="en-US"/>
        </w:rPr>
        <w:t xml:space="preserve">. For example, after the president's call to fight “fakes”, investigative journalist Sergei </w:t>
      </w:r>
      <w:proofErr w:type="spellStart"/>
      <w:r w:rsidRPr="00554A7D">
        <w:rPr>
          <w:rFonts w:ascii="Cambria" w:eastAsia="Cambria" w:hAnsi="Cambria" w:cs="Cambria"/>
          <w:highlight w:val="white"/>
          <w:lang w:val="en-US"/>
        </w:rPr>
        <w:t>Satsuk</w:t>
      </w:r>
      <w:proofErr w:type="spellEnd"/>
      <w:r w:rsidRPr="00554A7D">
        <w:rPr>
          <w:rFonts w:ascii="Cambria" w:eastAsia="Cambria" w:hAnsi="Cambria" w:cs="Cambria"/>
          <w:highlight w:val="white"/>
          <w:lang w:val="en-US"/>
        </w:rPr>
        <w:t xml:space="preserve"> was detained</w:t>
      </w:r>
      <w:r w:rsidRPr="00554A7D">
        <w:rPr>
          <w:rFonts w:ascii="Cambria" w:eastAsia="Cambria" w:hAnsi="Cambria" w:cs="Cambria"/>
          <w:lang w:val="en-US"/>
        </w:rPr>
        <w:t>.</w:t>
      </w:r>
      <w:r w:rsidRPr="00554A7D">
        <w:rPr>
          <w:rFonts w:ascii="Cambria" w:eastAsia="Cambria" w:hAnsi="Cambria" w:cs="Cambria"/>
          <w:vertAlign w:val="superscript"/>
          <w:lang w:val="en-US"/>
        </w:rPr>
        <w:footnoteReference w:id="62"/>
      </w:r>
      <w:r w:rsidRPr="00554A7D">
        <w:rPr>
          <w:rFonts w:ascii="Cambria" w:eastAsia="Cambria" w:hAnsi="Cambria" w:cs="Cambria"/>
          <w:lang w:val="en-US"/>
        </w:rPr>
        <w:t xml:space="preserve"> The </w:t>
      </w:r>
      <w:r w:rsidRPr="00554A7D">
        <w:rPr>
          <w:rFonts w:ascii="Cambria" w:eastAsia="Cambria" w:hAnsi="Cambria" w:cs="Cambria"/>
          <w:highlight w:val="white"/>
          <w:lang w:val="en-US"/>
        </w:rPr>
        <w:t>UN expert David Kaye was forced to call on the authorities of the Republic of Belarus to stop repressions against journalists, who cover the situation with the coronavirus</w:t>
      </w:r>
      <w:r w:rsidRPr="00554A7D">
        <w:rPr>
          <w:rFonts w:ascii="Cambria" w:eastAsia="Cambria" w:hAnsi="Cambria" w:cs="Cambria"/>
          <w:lang w:val="en-US"/>
        </w:rPr>
        <w:t>.</w:t>
      </w:r>
      <w:r w:rsidRPr="00554A7D">
        <w:rPr>
          <w:rFonts w:ascii="Cambria" w:eastAsia="Cambria" w:hAnsi="Cambria" w:cs="Cambria"/>
          <w:vertAlign w:val="superscript"/>
          <w:lang w:val="en-US"/>
        </w:rPr>
        <w:footnoteReference w:id="63"/>
      </w:r>
      <w:r w:rsidRPr="00554A7D">
        <w:rPr>
          <w:rFonts w:ascii="Cambria" w:eastAsia="Cambria" w:hAnsi="Cambria" w:cs="Cambria"/>
          <w:lang w:val="en-US"/>
        </w:rPr>
        <w:t xml:space="preserve"> </w:t>
      </w:r>
    </w:p>
    <w:p w14:paraId="4944826A" w14:textId="77777777" w:rsidR="002C73DE" w:rsidRPr="00554A7D" w:rsidRDefault="002C73DE" w:rsidP="002C73DE">
      <w:pPr>
        <w:spacing w:after="120"/>
        <w:ind w:right="-7"/>
        <w:jc w:val="both"/>
        <w:rPr>
          <w:rFonts w:ascii="Cambria" w:eastAsia="Cambria" w:hAnsi="Cambria" w:cs="Cambria"/>
          <w:lang w:val="en-US"/>
        </w:rPr>
      </w:pPr>
      <w:r w:rsidRPr="00554A7D">
        <w:rPr>
          <w:rFonts w:ascii="Cambria" w:eastAsia="Cambria" w:hAnsi="Cambria" w:cs="Cambria"/>
          <w:highlight w:val="white"/>
          <w:lang w:val="en-US"/>
        </w:rPr>
        <w:t>9.6. Such behavior of official representatives of the state led to ignorance of some part of the population, which does not use alternative sources of information, about the real danger of the virus, as well as to distrust of any information about the virus that came from official sources. Thus, according to the results of a survey conducted on March 29, 2020 in a public chat of TUT.BY (the main independent Internet media in Belarus) and concerning the credibility of information about the coronavirus (including the number of infected) provided by the Ministry of Health: out of 6,948 people, who took part in the survey, 3% (222 people) trust, do not trust and believe that reliable information is being hidden from them – 86% (6,000 people), 10% (725 people) found it difficult to answer this question.</w:t>
      </w:r>
      <w:r w:rsidRPr="00554A7D">
        <w:rPr>
          <w:rFonts w:ascii="Cambria" w:eastAsia="Cambria" w:hAnsi="Cambria" w:cs="Cambria"/>
          <w:vertAlign w:val="superscript"/>
          <w:lang w:val="en-US"/>
        </w:rPr>
        <w:footnoteReference w:id="64"/>
      </w:r>
    </w:p>
    <w:p w14:paraId="644C040F" w14:textId="77777777" w:rsidR="002C73DE" w:rsidRPr="00554A7D" w:rsidRDefault="002C73DE" w:rsidP="002C73DE">
      <w:pPr>
        <w:spacing w:after="120"/>
        <w:ind w:right="-7"/>
        <w:jc w:val="both"/>
        <w:rPr>
          <w:rFonts w:ascii="Cambria" w:eastAsia="Cambria" w:hAnsi="Cambria" w:cs="Cambria"/>
          <w:lang w:val="en-US"/>
        </w:rPr>
      </w:pPr>
      <w:r w:rsidRPr="00554A7D">
        <w:rPr>
          <w:rFonts w:ascii="Cambria" w:eastAsia="Cambria" w:hAnsi="Cambria" w:cs="Cambria"/>
          <w:lang w:val="en-US"/>
        </w:rPr>
        <w:t xml:space="preserve">9.7. </w:t>
      </w:r>
      <w:r w:rsidRPr="00554A7D">
        <w:rPr>
          <w:rFonts w:ascii="Cambria" w:eastAsia="Cambria" w:hAnsi="Cambria" w:cs="Cambria"/>
          <w:highlight w:val="white"/>
          <w:lang w:val="en-US"/>
        </w:rPr>
        <w:t>There was a lack of information not only for society, but also for business. Recommendations and explanations for businesses, within the framework of the pandemic, including for businesses in the service sector, which was in the greatest risk zone under these circumstances, were quite late published on the website of the Ministry of Health</w:t>
      </w:r>
      <w:r w:rsidRPr="00554A7D">
        <w:rPr>
          <w:rFonts w:ascii="Cambria" w:eastAsia="Cambria" w:hAnsi="Cambria" w:cs="Cambria"/>
          <w:lang w:val="en-US"/>
        </w:rPr>
        <w:t>.</w:t>
      </w:r>
      <w:r w:rsidRPr="00554A7D">
        <w:rPr>
          <w:rFonts w:ascii="Cambria" w:eastAsia="Cambria" w:hAnsi="Cambria" w:cs="Cambria"/>
          <w:vertAlign w:val="superscript"/>
          <w:lang w:val="en-US"/>
        </w:rPr>
        <w:footnoteReference w:id="65"/>
      </w:r>
    </w:p>
    <w:p w14:paraId="53448E56" w14:textId="77777777" w:rsidR="002C73DE" w:rsidRPr="00554A7D" w:rsidRDefault="002C73DE" w:rsidP="002C73DE">
      <w:pPr>
        <w:spacing w:after="120"/>
        <w:ind w:right="-7"/>
        <w:jc w:val="both"/>
        <w:rPr>
          <w:rFonts w:ascii="Cambria" w:eastAsia="Cambria" w:hAnsi="Cambria" w:cs="Cambria"/>
          <w:lang w:val="en-US"/>
        </w:rPr>
      </w:pPr>
      <w:r w:rsidRPr="00554A7D">
        <w:rPr>
          <w:rFonts w:ascii="Cambria" w:eastAsia="Cambria" w:hAnsi="Cambria" w:cs="Cambria"/>
          <w:lang w:val="en-US"/>
        </w:rPr>
        <w:t xml:space="preserve">9.8. </w:t>
      </w:r>
      <w:r w:rsidRPr="00554A7D">
        <w:rPr>
          <w:rFonts w:ascii="Cambria" w:eastAsia="Cambria" w:hAnsi="Cambria" w:cs="Cambria"/>
          <w:highlight w:val="white"/>
          <w:lang w:val="en-US"/>
        </w:rPr>
        <w:t>The Republic of Belarus still does not have access to some vaccines recognized by the WHO</w:t>
      </w:r>
      <w:r w:rsidRPr="00554A7D">
        <w:rPr>
          <w:rFonts w:ascii="Cambria" w:eastAsia="Cambria" w:hAnsi="Cambria" w:cs="Cambria"/>
          <w:lang w:val="en-US"/>
        </w:rPr>
        <w:t xml:space="preserve">, </w:t>
      </w:r>
      <w:r w:rsidRPr="00554A7D">
        <w:rPr>
          <w:rFonts w:ascii="Cambria" w:eastAsia="Cambria" w:hAnsi="Cambria" w:cs="Cambria"/>
          <w:highlight w:val="white"/>
          <w:lang w:val="en-US"/>
        </w:rPr>
        <w:t>which limits the ability of citizens to receive high-quality protection from the virus and move freely around the world. Moreover, during the rise of the pandemic in 2020, some medicines against COVID-19, despite their availability, were not prescribed by doctors at the local level due to the ban from senior authorities. Also, due to closed borders, access to foreign medicines was limited</w:t>
      </w:r>
      <w:r w:rsidRPr="00554A7D">
        <w:rPr>
          <w:rFonts w:ascii="Cambria" w:eastAsia="Cambria" w:hAnsi="Cambria" w:cs="Cambria"/>
          <w:lang w:val="en-US"/>
        </w:rPr>
        <w:t>.</w:t>
      </w:r>
      <w:r w:rsidRPr="00554A7D">
        <w:rPr>
          <w:rFonts w:ascii="Cambria" w:eastAsia="Cambria" w:hAnsi="Cambria" w:cs="Cambria"/>
          <w:vertAlign w:val="superscript"/>
          <w:lang w:val="en-US"/>
        </w:rPr>
        <w:footnoteReference w:id="66"/>
      </w:r>
    </w:p>
    <w:p w14:paraId="08155FBF" w14:textId="77777777" w:rsidR="002C73DE" w:rsidRPr="00554A7D" w:rsidRDefault="002C73DE" w:rsidP="002C73DE">
      <w:pPr>
        <w:spacing w:before="200" w:after="200"/>
        <w:jc w:val="both"/>
        <w:rPr>
          <w:rFonts w:ascii="Cambria" w:eastAsia="Cambria" w:hAnsi="Cambria" w:cs="Cambria"/>
          <w:highlight w:val="white"/>
          <w:lang w:val="en-US"/>
        </w:rPr>
      </w:pPr>
      <w:r w:rsidRPr="00554A7D">
        <w:rPr>
          <w:rFonts w:ascii="Cambria" w:eastAsia="Cambria" w:hAnsi="Cambria" w:cs="Cambria"/>
          <w:highlight w:val="white"/>
          <w:lang w:val="en-US"/>
        </w:rPr>
        <w:t xml:space="preserve">9.9. In the General Comment № 14 (2000) the Committee on economic, </w:t>
      </w:r>
      <w:proofErr w:type="gramStart"/>
      <w:r w:rsidRPr="00554A7D">
        <w:rPr>
          <w:rFonts w:ascii="Cambria" w:eastAsia="Cambria" w:hAnsi="Cambria" w:cs="Cambria"/>
          <w:highlight w:val="white"/>
          <w:lang w:val="en-US"/>
        </w:rPr>
        <w:t>social</w:t>
      </w:r>
      <w:proofErr w:type="gramEnd"/>
      <w:r w:rsidRPr="00554A7D">
        <w:rPr>
          <w:rFonts w:ascii="Cambria" w:eastAsia="Cambria" w:hAnsi="Cambria" w:cs="Cambria"/>
          <w:highlight w:val="white"/>
          <w:lang w:val="en-US"/>
        </w:rPr>
        <w:t xml:space="preserve"> and cultural rights held that "the creation of conditions which would assure to all medical service and medical attention in the event of sickness", both physical and mental, includes the provision of equal and timely access to basic preventive, curative, rehabilitative health services and health education.</w:t>
      </w:r>
      <w:r w:rsidRPr="00554A7D">
        <w:rPr>
          <w:rFonts w:ascii="Cambria" w:eastAsia="Cambria" w:hAnsi="Cambria" w:cs="Cambria"/>
          <w:highlight w:val="white"/>
          <w:vertAlign w:val="superscript"/>
          <w:lang w:val="en-US"/>
        </w:rPr>
        <w:footnoteReference w:id="67"/>
      </w:r>
    </w:p>
    <w:p w14:paraId="3706E872"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 xml:space="preserve">9.10. The pandemic generally has had a negative impact on planned medicine, especially in the cancer-treatment field. Medicine checkups and even surgeries were canceled </w:t>
      </w:r>
      <w:proofErr w:type="gramStart"/>
      <w:r w:rsidRPr="00554A7D">
        <w:rPr>
          <w:rFonts w:ascii="Cambria" w:eastAsia="Cambria" w:hAnsi="Cambria" w:cs="Cambria"/>
          <w:lang w:val="en-US"/>
        </w:rPr>
        <w:t>due to the fact that</w:t>
      </w:r>
      <w:proofErr w:type="gramEnd"/>
      <w:r w:rsidRPr="00554A7D">
        <w:rPr>
          <w:rFonts w:ascii="Cambria" w:eastAsia="Cambria" w:hAnsi="Cambria" w:cs="Cambria"/>
          <w:lang w:val="en-US"/>
        </w:rPr>
        <w:t xml:space="preserve"> many hospitals were closed for quarantine.</w:t>
      </w:r>
      <w:r w:rsidRPr="00554A7D">
        <w:rPr>
          <w:rFonts w:ascii="Cambria" w:eastAsia="Cambria" w:hAnsi="Cambria" w:cs="Cambria"/>
          <w:vertAlign w:val="superscript"/>
          <w:lang w:val="en-US"/>
        </w:rPr>
        <w:footnoteReference w:id="68"/>
      </w:r>
    </w:p>
    <w:p w14:paraId="1F1030E3"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9.11. In the situation of the global pandemic, the high role of professional doctors is obvious. The authorities of the Republic of Belarus not only did not provide proper assistance to the healthcare sector (as indicated in paragraph 2.2.), but also persecuted doctors for political reasons in connection with the post-election situation in Belarus, which led to mass layoffs and catastrophic situations with a shortage of doctors.</w:t>
      </w:r>
      <w:r w:rsidRPr="00554A7D">
        <w:rPr>
          <w:rFonts w:ascii="Cambria" w:eastAsia="Cambria" w:hAnsi="Cambria" w:cs="Cambria"/>
          <w:vertAlign w:val="superscript"/>
          <w:lang w:val="en-US"/>
        </w:rPr>
        <w:footnoteReference w:id="69"/>
      </w:r>
      <w:r w:rsidRPr="00554A7D">
        <w:rPr>
          <w:rFonts w:ascii="Cambria" w:eastAsia="Cambria" w:hAnsi="Cambria" w:cs="Cambria"/>
          <w:lang w:val="en-US"/>
        </w:rPr>
        <w:t xml:space="preserve"> At the </w:t>
      </w:r>
      <w:proofErr w:type="gramStart"/>
      <w:r w:rsidRPr="00554A7D">
        <w:rPr>
          <w:rFonts w:ascii="Cambria" w:eastAsia="Cambria" w:hAnsi="Cambria" w:cs="Cambria"/>
          <w:lang w:val="en-US"/>
        </w:rPr>
        <w:t>most tense</w:t>
      </w:r>
      <w:proofErr w:type="gramEnd"/>
      <w:r w:rsidRPr="00554A7D">
        <w:rPr>
          <w:rFonts w:ascii="Cambria" w:eastAsia="Cambria" w:hAnsi="Cambria" w:cs="Cambria"/>
          <w:lang w:val="en-US"/>
        </w:rPr>
        <w:t xml:space="preserve"> moments and peaks of the pandemic, mass repressions against doctors and other medical personnel took place. Doctors were fired for being late for work right after being released after detentions.</w:t>
      </w:r>
      <w:r w:rsidRPr="00554A7D">
        <w:rPr>
          <w:rFonts w:ascii="Cambria" w:eastAsia="Cambria" w:hAnsi="Cambria" w:cs="Cambria"/>
          <w:vertAlign w:val="superscript"/>
          <w:lang w:val="en-US"/>
        </w:rPr>
        <w:footnoteReference w:id="70"/>
      </w:r>
      <w:r w:rsidRPr="00554A7D">
        <w:rPr>
          <w:rFonts w:ascii="Cambria" w:eastAsia="Cambria" w:hAnsi="Cambria" w:cs="Cambria"/>
          <w:lang w:val="en-US"/>
        </w:rPr>
        <w:t xml:space="preserve"> Such actions of the state led to a lack of proper medical care, especially among the population in the districts and regions, and, accordingly, to an increased risk of death from the COVID-19.</w:t>
      </w:r>
    </w:p>
    <w:p w14:paraId="4B303547"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lastRenderedPageBreak/>
        <w:t>9.12. Moreover, repressions against doctors have led both to their mass dismissals and, among other things, to the outflow of qualified medical personnel from the country</w:t>
      </w:r>
      <w:r w:rsidRPr="00554A7D">
        <w:rPr>
          <w:rFonts w:ascii="Cambria" w:eastAsia="Cambria" w:hAnsi="Cambria" w:cs="Cambria"/>
          <w:vertAlign w:val="superscript"/>
          <w:lang w:val="en-US"/>
        </w:rPr>
        <w:footnoteReference w:id="71"/>
      </w:r>
      <w:r w:rsidRPr="00554A7D">
        <w:rPr>
          <w:rFonts w:ascii="Cambria" w:eastAsia="Cambria" w:hAnsi="Cambria" w:cs="Cambria"/>
          <w:lang w:val="en-US"/>
        </w:rPr>
        <w:t xml:space="preserve">, which, in turn, leads to a shortage of medical personnel in all areas of healthcare and negatively affects the provision of medical care. One of the vivid negative consequences of such actions of the state was the changes in the Republican Scientific and Practical Center for Pediatric Oncology, </w:t>
      </w:r>
      <w:proofErr w:type="gramStart"/>
      <w:r w:rsidRPr="00554A7D">
        <w:rPr>
          <w:rFonts w:ascii="Cambria" w:eastAsia="Cambria" w:hAnsi="Cambria" w:cs="Cambria"/>
          <w:lang w:val="en-US"/>
        </w:rPr>
        <w:t>Hematology</w:t>
      </w:r>
      <w:proofErr w:type="gramEnd"/>
      <w:r w:rsidRPr="00554A7D">
        <w:rPr>
          <w:rFonts w:ascii="Cambria" w:eastAsia="Cambria" w:hAnsi="Cambria" w:cs="Cambria"/>
          <w:lang w:val="en-US"/>
        </w:rPr>
        <w:t xml:space="preserve"> and Immunology, where 20 doctors left the center after the director was removed from the office for political reasons, which negatively affected the quality of services provided.</w:t>
      </w:r>
      <w:r w:rsidRPr="00554A7D">
        <w:rPr>
          <w:rFonts w:ascii="Cambria" w:eastAsia="Cambria" w:hAnsi="Cambria" w:cs="Cambria"/>
          <w:vertAlign w:val="superscript"/>
          <w:lang w:val="en-US"/>
        </w:rPr>
        <w:footnoteReference w:id="72"/>
      </w:r>
    </w:p>
    <w:p w14:paraId="1378C335" w14:textId="77777777" w:rsidR="00554A7D" w:rsidRDefault="002C73DE" w:rsidP="00435D56">
      <w:pPr>
        <w:pStyle w:val="berschrift2"/>
        <w:spacing w:line="360" w:lineRule="auto"/>
        <w:rPr>
          <w:rFonts w:ascii="Cambria" w:eastAsia="Cambria" w:hAnsi="Cambria"/>
          <w:i/>
          <w:color w:val="auto"/>
          <w:sz w:val="22"/>
          <w:szCs w:val="22"/>
          <w:lang w:val="en-US"/>
        </w:rPr>
      </w:pPr>
      <w:bookmarkStart w:id="46" w:name="_Toc92966876"/>
      <w:r w:rsidRPr="00554A7D">
        <w:rPr>
          <w:rFonts w:ascii="Cambria" w:eastAsia="Cambria" w:hAnsi="Cambria"/>
          <w:i/>
          <w:color w:val="auto"/>
          <w:sz w:val="22"/>
          <w:szCs w:val="22"/>
          <w:lang w:val="en-US"/>
        </w:rPr>
        <w:t>The right to health in places of deprivation of liberty</w:t>
      </w:r>
      <w:bookmarkEnd w:id="46"/>
    </w:p>
    <w:p w14:paraId="1AE576A3"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 xml:space="preserve">9.13. Since April 1, 2011, the activities of the Republican General Somatic Hospital of the Department of Corrections of the Ministry of Internal Affairs of the Republic of Belarus at its former location have been terminated. The hospital was formally moved to the territory of the Minsk pre-trial detention </w:t>
      </w:r>
      <w:proofErr w:type="gramStart"/>
      <w:r w:rsidRPr="00554A7D">
        <w:rPr>
          <w:rFonts w:ascii="Cambria" w:eastAsia="Cambria" w:hAnsi="Cambria" w:cs="Cambria"/>
          <w:lang w:val="en-US"/>
        </w:rPr>
        <w:t>center-1</w:t>
      </w:r>
      <w:proofErr w:type="gramEnd"/>
      <w:r w:rsidRPr="00554A7D">
        <w:rPr>
          <w:rFonts w:ascii="Cambria" w:eastAsia="Cambria" w:hAnsi="Cambria" w:cs="Cambria"/>
          <w:lang w:val="en-US"/>
        </w:rPr>
        <w:t>. On the territories of other correctional institutions (in particular, since 2011 - to the Correctional Institution "Prison No. 8") there are separate structural units of the Republican Hospital for Convicts. In prison and pre-trial detention, patient wards are ordinary cells. As before, the treatment of prisoners with an active form of tuberculosis takes place in Correctional Colony-12 and Correctional Colony-4. The commissioning of the hospital, which was supposed to replace the one closed in 2011, is postponed annually</w:t>
      </w:r>
      <w:r w:rsidRPr="00554A7D">
        <w:rPr>
          <w:rFonts w:ascii="Cambria" w:eastAsia="Cambria" w:hAnsi="Cambria" w:cs="Cambria"/>
          <w:vertAlign w:val="superscript"/>
          <w:lang w:val="en-US"/>
        </w:rPr>
        <w:footnoteReference w:id="73"/>
      </w:r>
      <w:r w:rsidRPr="00554A7D">
        <w:rPr>
          <w:rFonts w:ascii="Cambria" w:eastAsia="Cambria" w:hAnsi="Cambria" w:cs="Cambria"/>
          <w:lang w:val="en-US"/>
        </w:rPr>
        <w:t>.</w:t>
      </w:r>
    </w:p>
    <w:p w14:paraId="70050F66"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9.13. This is one of the reasons for the lack of proper medical care for prisoners. The use of the capabilities of civilian health care institutions is made in exceptional cases</w:t>
      </w:r>
      <w:r w:rsidRPr="00554A7D">
        <w:rPr>
          <w:rFonts w:ascii="Cambria" w:eastAsia="Cambria" w:hAnsi="Cambria" w:cs="Cambria"/>
          <w:vertAlign w:val="superscript"/>
          <w:lang w:val="en-US"/>
        </w:rPr>
        <w:footnoteReference w:id="74"/>
      </w:r>
      <w:r w:rsidRPr="00554A7D">
        <w:rPr>
          <w:rFonts w:ascii="Cambria" w:eastAsia="Cambria" w:hAnsi="Cambria" w:cs="Cambria"/>
          <w:lang w:val="en-US"/>
        </w:rPr>
        <w:t>.</w:t>
      </w:r>
    </w:p>
    <w:p w14:paraId="0D2CA123"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 xml:space="preserve">9.14. The Criminal Code provides for the possibility of releasing prisoners with a serious illness that prevents them from serving their sentence, or this punishment may be replaced by a milder one. However, the severity of the crime committed, the identity of the convicted person, the nature of the disease and other circumstances are </w:t>
      </w:r>
      <w:proofErr w:type="gramStart"/>
      <w:r w:rsidRPr="00554A7D">
        <w:rPr>
          <w:rFonts w:ascii="Cambria" w:eastAsia="Cambria" w:hAnsi="Cambria" w:cs="Cambria"/>
          <w:lang w:val="en-US"/>
        </w:rPr>
        <w:t>taken into account</w:t>
      </w:r>
      <w:proofErr w:type="gramEnd"/>
      <w:r w:rsidRPr="00554A7D">
        <w:rPr>
          <w:rFonts w:ascii="Cambria" w:eastAsia="Cambria" w:hAnsi="Cambria" w:cs="Cambria"/>
          <w:lang w:val="en-US"/>
        </w:rPr>
        <w:t>. Thus, the impossibility of serving a sentence for health reasons is not an unconditional reason for the release of a prisoner from punishment.</w:t>
      </w:r>
    </w:p>
    <w:p w14:paraId="042E708B"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9.15. From July 2020 to the present time, citizens arrested for political reasons have been kept in unsanitary conditions in the Center for the Isolation of Offenders: depriving them of the opportunity to use toiletries and hygiene products, without bedding and mattresses. Also, antisocial people who have not undergone sanitary treatment are placed in their cells.</w:t>
      </w:r>
    </w:p>
    <w:p w14:paraId="04A03A26"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9.16. No effective measures have been taken to prevent the spread of the COVID-19 among administrative detainees, and therefore their lives and health are in danger disproportionately higher than the ones they represent as offenders.</w:t>
      </w:r>
    </w:p>
    <w:p w14:paraId="11E37962"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9.17. During the COVID-19 pandemic, the government refused to establish the category of persons with disabilities as more vulnerable, and accordingly, no measures of "reasonable adaptation" of citizens' health protection policies for this category have been developed and applied.</w:t>
      </w:r>
    </w:p>
    <w:p w14:paraId="5EB45335"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 xml:space="preserve">9.18. Information about health, </w:t>
      </w:r>
      <w:proofErr w:type="gramStart"/>
      <w:r w:rsidRPr="00554A7D">
        <w:rPr>
          <w:rFonts w:ascii="Cambria" w:eastAsia="Cambria" w:hAnsi="Cambria" w:cs="Cambria"/>
          <w:lang w:val="en-US"/>
        </w:rPr>
        <w:t>morbidity</w:t>
      </w:r>
      <w:proofErr w:type="gramEnd"/>
      <w:r w:rsidRPr="00554A7D">
        <w:rPr>
          <w:rFonts w:ascii="Cambria" w:eastAsia="Cambria" w:hAnsi="Cambria" w:cs="Cambria"/>
          <w:lang w:val="en-US"/>
        </w:rPr>
        <w:t xml:space="preserve"> and mortality during the epidemic regarding the category of persons with disabilities was not provided by the government and any attempts to find out about it were blocked. A particularly dangerous situation has developed in the "boarding schools", where mass illnesses and deaths are known both among residents and employees. However, all information, as well as the institutions themselves, are closed.</w:t>
      </w:r>
    </w:p>
    <w:p w14:paraId="46E8F158" w14:textId="77777777" w:rsidR="002C73DE" w:rsidRPr="00554A7D" w:rsidRDefault="002C73DE" w:rsidP="002C73DE">
      <w:pPr>
        <w:pBdr>
          <w:top w:val="nil"/>
          <w:left w:val="nil"/>
          <w:bottom w:val="nil"/>
          <w:right w:val="nil"/>
          <w:between w:val="nil"/>
        </w:pBdr>
        <w:spacing w:after="120"/>
        <w:ind w:right="-7"/>
        <w:jc w:val="both"/>
        <w:rPr>
          <w:rFonts w:ascii="Cambria" w:eastAsia="Cambria" w:hAnsi="Cambria" w:cs="Cambria"/>
          <w:lang w:val="en-US"/>
        </w:rPr>
      </w:pPr>
      <w:r w:rsidRPr="00554A7D">
        <w:rPr>
          <w:rFonts w:ascii="Cambria" w:eastAsia="Cambria" w:hAnsi="Cambria" w:cs="Cambria"/>
          <w:lang w:val="en-US"/>
        </w:rPr>
        <w:t>9.19. The Government has not provided emergency and effective measures during the epidemic for people in need of regular hospital treatment. On the contrary, the practice of refusing regular treatment due to the epidemiological situation is widespread.</w:t>
      </w:r>
    </w:p>
    <w:p w14:paraId="717F95AE" w14:textId="77777777" w:rsidR="002C73DE" w:rsidRPr="00554A7D" w:rsidRDefault="002C73DE" w:rsidP="00435D56">
      <w:pPr>
        <w:pStyle w:val="berschrift2"/>
        <w:spacing w:line="360" w:lineRule="auto"/>
        <w:rPr>
          <w:rFonts w:ascii="Cambria" w:eastAsia="Cambria" w:hAnsi="Cambria"/>
          <w:i/>
          <w:color w:val="auto"/>
          <w:sz w:val="22"/>
          <w:szCs w:val="22"/>
          <w:lang w:val="en-US"/>
        </w:rPr>
      </w:pPr>
      <w:bookmarkStart w:id="47" w:name="_Toc92966877"/>
      <w:r w:rsidRPr="00554A7D">
        <w:rPr>
          <w:rFonts w:ascii="Cambria" w:eastAsia="Cambria" w:hAnsi="Cambria"/>
          <w:i/>
          <w:color w:val="auto"/>
          <w:sz w:val="22"/>
          <w:szCs w:val="22"/>
          <w:lang w:val="en-US"/>
        </w:rPr>
        <w:lastRenderedPageBreak/>
        <w:t>Maternal, child and reproductive health (Question 26)</w:t>
      </w:r>
      <w:bookmarkEnd w:id="47"/>
    </w:p>
    <w:p w14:paraId="469E36D0" w14:textId="77777777" w:rsidR="002C73DE" w:rsidRPr="00554A7D" w:rsidRDefault="002C73DE" w:rsidP="002C73DE">
      <w:pPr>
        <w:spacing w:after="120"/>
        <w:ind w:right="-7"/>
        <w:jc w:val="both"/>
        <w:rPr>
          <w:rFonts w:ascii="Cambria" w:eastAsia="Cambria" w:hAnsi="Cambria" w:cs="Cambria"/>
          <w:lang w:val="en-US"/>
        </w:rPr>
      </w:pPr>
      <w:r w:rsidRPr="00554A7D">
        <w:rPr>
          <w:rFonts w:ascii="Cambria" w:eastAsia="Cambria" w:hAnsi="Cambria" w:cs="Cambria"/>
          <w:lang w:val="en-US"/>
        </w:rPr>
        <w:t>9.20. The main problems in this area are the ongoing interventions in the field of reproductive health by religious organizations and the consequences of the COVID-19 pandemic.</w:t>
      </w:r>
    </w:p>
    <w:p w14:paraId="3EA9941E" w14:textId="77777777" w:rsidR="002C73DE" w:rsidRPr="00554A7D" w:rsidRDefault="002C73DE" w:rsidP="002C73DE">
      <w:pPr>
        <w:spacing w:after="120"/>
        <w:ind w:right="-7"/>
        <w:jc w:val="both"/>
        <w:rPr>
          <w:rFonts w:ascii="Cambria" w:eastAsia="Cambria" w:hAnsi="Cambria" w:cs="Cambria"/>
          <w:lang w:val="en-US"/>
        </w:rPr>
      </w:pPr>
      <w:r w:rsidRPr="00554A7D">
        <w:rPr>
          <w:rFonts w:ascii="Cambria" w:eastAsia="Cambria" w:hAnsi="Cambria" w:cs="Cambria"/>
          <w:lang w:val="en-US"/>
        </w:rPr>
        <w:t>9.21. Preventive “conversations” in the form of psychological pressure about the dangers of abortions still can be held with women.</w:t>
      </w:r>
      <w:r w:rsidRPr="00554A7D">
        <w:rPr>
          <w:rFonts w:ascii="Cambria" w:eastAsia="Cambria" w:hAnsi="Cambria" w:cs="Cambria"/>
          <w:vertAlign w:val="superscript"/>
          <w:lang w:val="en-US"/>
        </w:rPr>
        <w:footnoteReference w:id="75"/>
      </w:r>
      <w:r w:rsidRPr="00554A7D">
        <w:rPr>
          <w:rFonts w:ascii="Cambria" w:eastAsia="Cambria" w:hAnsi="Cambria" w:cs="Cambria"/>
          <w:lang w:val="en-US"/>
        </w:rPr>
        <w:t xml:space="preserve"> Very often such conversations are nothing else but psychological pressure, which is exerted on women, who have already made a final decision.</w:t>
      </w:r>
    </w:p>
    <w:p w14:paraId="0AA4127A" w14:textId="77777777" w:rsidR="002C73DE" w:rsidRDefault="002C73DE" w:rsidP="002C73DE">
      <w:pPr>
        <w:spacing w:after="120"/>
        <w:ind w:right="-7"/>
        <w:jc w:val="both"/>
        <w:rPr>
          <w:rFonts w:ascii="Cambria" w:eastAsia="Cambria" w:hAnsi="Cambria" w:cs="Cambria"/>
          <w:lang w:val="en-US"/>
        </w:rPr>
      </w:pPr>
      <w:r w:rsidRPr="00554A7D">
        <w:rPr>
          <w:rFonts w:ascii="Cambria" w:eastAsia="Cambria" w:hAnsi="Cambria" w:cs="Cambria"/>
          <w:lang w:val="en-US"/>
        </w:rPr>
        <w:t>9.22. Also, during the pandemic, there were a lack of places in obstetric departments, as well as overprotection of women, who were contacts of 1st grade, for example, they were forbidden to breastfeed their children, despite the absence of such recommendations from the WHO.</w:t>
      </w:r>
      <w:r w:rsidRPr="00554A7D">
        <w:rPr>
          <w:rFonts w:ascii="Cambria" w:eastAsia="Cambria" w:hAnsi="Cambria" w:cs="Cambria"/>
          <w:vertAlign w:val="superscript"/>
          <w:lang w:val="en-US"/>
        </w:rPr>
        <w:footnoteReference w:id="76"/>
      </w:r>
    </w:p>
    <w:p w14:paraId="5365820C" w14:textId="77777777" w:rsidR="00A15643" w:rsidRPr="00A15643" w:rsidRDefault="003F6686" w:rsidP="002C73DE">
      <w:pPr>
        <w:spacing w:after="120"/>
        <w:ind w:right="-7"/>
        <w:jc w:val="both"/>
        <w:rPr>
          <w:rFonts w:ascii="Cambria" w:eastAsia="Cambria" w:hAnsi="Cambria" w:cs="Cambria"/>
          <w:i/>
          <w:lang w:val="en-US"/>
        </w:rPr>
      </w:pPr>
      <w:r>
        <w:rPr>
          <w:rFonts w:ascii="Cambria" w:eastAsia="Cambria" w:hAnsi="Cambria" w:cs="Cambria"/>
          <w:i/>
          <w:lang w:val="en-US"/>
        </w:rPr>
        <w:t>Recommendation</w:t>
      </w:r>
      <w:r w:rsidR="00A15643" w:rsidRPr="00A15643">
        <w:rPr>
          <w:rFonts w:ascii="Cambria" w:eastAsia="Cambria" w:hAnsi="Cambria" w:cs="Cambria"/>
          <w:i/>
          <w:lang w:val="en-US"/>
        </w:rPr>
        <w:t>:</w:t>
      </w:r>
    </w:p>
    <w:p w14:paraId="783AFB3F" w14:textId="77777777" w:rsidR="00A15643" w:rsidRPr="00A15643" w:rsidRDefault="00A15643" w:rsidP="009C4EE0">
      <w:pPr>
        <w:pStyle w:val="Listenabsatz"/>
        <w:numPr>
          <w:ilvl w:val="0"/>
          <w:numId w:val="9"/>
        </w:numPr>
        <w:spacing w:after="120"/>
        <w:ind w:right="-7"/>
        <w:jc w:val="both"/>
        <w:rPr>
          <w:rFonts w:ascii="Cambria" w:eastAsia="Cambria" w:hAnsi="Cambria" w:cs="Cambria"/>
          <w:highlight w:val="white"/>
          <w:lang w:val="en-US"/>
        </w:rPr>
      </w:pPr>
      <w:r>
        <w:rPr>
          <w:rFonts w:ascii="Cambria" w:eastAsia="Cambria" w:hAnsi="Cambria" w:cs="Cambria"/>
          <w:lang w:val="en-US"/>
        </w:rPr>
        <w:t xml:space="preserve">Provide </w:t>
      </w:r>
      <w:r w:rsidRPr="00A15643">
        <w:rPr>
          <w:rFonts w:ascii="Cambria" w:eastAsia="Cambria" w:hAnsi="Cambria" w:cs="Cambria"/>
          <w:lang w:val="en-US"/>
        </w:rPr>
        <w:t xml:space="preserve">appropriate </w:t>
      </w:r>
      <w:r w:rsidR="009C4EE0" w:rsidRPr="00A15643">
        <w:rPr>
          <w:rFonts w:ascii="Cambria" w:eastAsia="Cambria" w:hAnsi="Cambria" w:cs="Cambria"/>
          <w:lang w:val="en-US"/>
        </w:rPr>
        <w:t>conditions</w:t>
      </w:r>
      <w:r w:rsidR="009C4EE0">
        <w:rPr>
          <w:rFonts w:ascii="Cambria" w:eastAsia="Cambria" w:hAnsi="Cambria" w:cs="Cambria"/>
          <w:lang w:val="en-US"/>
        </w:rPr>
        <w:t>,</w:t>
      </w:r>
      <w:r w:rsidR="009C4EE0" w:rsidRPr="009C4EE0">
        <w:rPr>
          <w:lang w:val="en-US"/>
        </w:rPr>
        <w:t xml:space="preserve"> </w:t>
      </w:r>
      <w:r w:rsidR="009C4EE0" w:rsidRPr="009C4EE0">
        <w:rPr>
          <w:rFonts w:ascii="Cambria" w:eastAsia="Cambria" w:hAnsi="Cambria" w:cs="Cambria"/>
          <w:lang w:val="en-US"/>
        </w:rPr>
        <w:t>excluding inhuman or degrading treatment,</w:t>
      </w:r>
      <w:r w:rsidR="009C4EE0">
        <w:rPr>
          <w:rFonts w:ascii="Cambria" w:eastAsia="Cambria" w:hAnsi="Cambria" w:cs="Cambria"/>
          <w:lang w:val="en-US"/>
        </w:rPr>
        <w:t xml:space="preserve"> </w:t>
      </w:r>
      <w:r w:rsidR="009C4EE0" w:rsidRPr="00A15643">
        <w:rPr>
          <w:rFonts w:ascii="Cambria" w:eastAsia="Cambria" w:hAnsi="Cambria" w:cs="Cambria"/>
          <w:lang w:val="en-US"/>
        </w:rPr>
        <w:t>for</w:t>
      </w:r>
      <w:r w:rsidRPr="00A15643">
        <w:rPr>
          <w:rFonts w:ascii="Cambria" w:eastAsia="Cambria" w:hAnsi="Cambria" w:cs="Cambria"/>
          <w:lang w:val="en-US"/>
        </w:rPr>
        <w:t xml:space="preserve"> people in detention</w:t>
      </w:r>
      <w:r w:rsidR="009C4EE0">
        <w:rPr>
          <w:rFonts w:ascii="Cambria" w:eastAsia="Cambria" w:hAnsi="Cambria" w:cs="Cambria"/>
          <w:lang w:val="en-US"/>
        </w:rPr>
        <w:t xml:space="preserve"> for the proper realization of the </w:t>
      </w:r>
      <w:r w:rsidR="009C4EE0" w:rsidRPr="009C4EE0">
        <w:rPr>
          <w:rFonts w:ascii="Cambria" w:eastAsia="Cambria" w:hAnsi="Cambria" w:cs="Cambria"/>
          <w:lang w:val="en-US"/>
        </w:rPr>
        <w:t>right to </w:t>
      </w:r>
      <w:r w:rsidR="009C4EE0">
        <w:rPr>
          <w:rFonts w:ascii="Cambria" w:eastAsia="Cambria" w:hAnsi="Cambria" w:cs="Cambria"/>
          <w:lang w:val="en-US"/>
        </w:rPr>
        <w:t>health</w:t>
      </w:r>
    </w:p>
    <w:p w14:paraId="09C58784" w14:textId="77777777" w:rsidR="002C73DE" w:rsidRPr="00554A7D" w:rsidRDefault="002C73DE" w:rsidP="00435D56">
      <w:pPr>
        <w:pStyle w:val="berschrift1"/>
        <w:spacing w:line="360" w:lineRule="auto"/>
        <w:rPr>
          <w:rFonts w:ascii="Cambria" w:eastAsia="Cambria" w:hAnsi="Cambria"/>
          <w:b/>
          <w:color w:val="auto"/>
          <w:sz w:val="24"/>
          <w:szCs w:val="24"/>
          <w:lang w:val="en-US" w:eastAsia="ru-RU"/>
        </w:rPr>
      </w:pPr>
      <w:bookmarkStart w:id="48" w:name="_heading=h.nktbj22hxlin" w:colFirst="0" w:colLast="0"/>
      <w:bookmarkStart w:id="49" w:name="_Toc92966878"/>
      <w:bookmarkEnd w:id="48"/>
      <w:r w:rsidRPr="00554A7D">
        <w:rPr>
          <w:rFonts w:ascii="Cambria" w:eastAsia="Cambria" w:hAnsi="Cambria"/>
          <w:b/>
          <w:color w:val="auto"/>
          <w:sz w:val="24"/>
          <w:szCs w:val="24"/>
          <w:lang w:val="en-US" w:eastAsia="ru-RU"/>
        </w:rPr>
        <w:t>Right to education</w:t>
      </w:r>
      <w:bookmarkEnd w:id="49"/>
      <w:r w:rsidRPr="00554A7D">
        <w:rPr>
          <w:rFonts w:ascii="Cambria" w:eastAsia="Cambria" w:hAnsi="Cambria"/>
          <w:b/>
          <w:color w:val="auto"/>
          <w:sz w:val="24"/>
          <w:szCs w:val="24"/>
          <w:lang w:val="en-US" w:eastAsia="ru-RU"/>
        </w:rPr>
        <w:t xml:space="preserve"> </w:t>
      </w:r>
    </w:p>
    <w:p w14:paraId="79EC8E85" w14:textId="77777777" w:rsidR="002C73DE" w:rsidRPr="00554A7D" w:rsidRDefault="002C73DE" w:rsidP="002C73DE">
      <w:pPr>
        <w:spacing w:after="120"/>
        <w:jc w:val="both"/>
        <w:rPr>
          <w:rFonts w:ascii="Cambria" w:eastAsia="Cambria" w:hAnsi="Cambria" w:cs="Cambria"/>
          <w:lang w:val="en-US"/>
        </w:rPr>
      </w:pPr>
      <w:r w:rsidRPr="00554A7D">
        <w:rPr>
          <w:rFonts w:ascii="Cambria" w:eastAsia="Cambria" w:hAnsi="Cambria" w:cs="Cambria"/>
          <w:lang w:val="en-US"/>
        </w:rPr>
        <w:t>10.1. Over the past 10 years, the number of preschool education institutions has decreased from 4,099 in 2010 to 3,799 in 2020 (8%). At the same time, the number of pupils in such institutions increased from 383977 in 2010 to 424 071 in 2020 (10%). The same trend is in the system of general secondary education, the number of institutions has decreased by 21% over 10 years, while the number of pupils has increased by 10% over the same period. In higher education institutions, there have been 10 percent reductions in the number of universities, which, however, cannot be compared with the reduction in the number of students of higher education institutions in the country, which has decreased by 74% over the past 10 years</w:t>
      </w:r>
      <w:r w:rsidRPr="00554A7D">
        <w:rPr>
          <w:rFonts w:ascii="Cambria" w:eastAsia="Cambria" w:hAnsi="Cambria" w:cs="Cambria"/>
          <w:vertAlign w:val="superscript"/>
          <w:lang w:val="en-US"/>
        </w:rPr>
        <w:footnoteReference w:id="77"/>
      </w:r>
      <w:r w:rsidRPr="00554A7D">
        <w:rPr>
          <w:rFonts w:ascii="Cambria" w:eastAsia="Cambria" w:hAnsi="Cambria" w:cs="Cambria"/>
          <w:lang w:val="en-US"/>
        </w:rPr>
        <w:t>.</w:t>
      </w:r>
    </w:p>
    <w:p w14:paraId="03246DAB" w14:textId="77777777" w:rsidR="002C73DE" w:rsidRPr="00554A7D" w:rsidRDefault="002C73DE" w:rsidP="002C73DE">
      <w:pPr>
        <w:spacing w:after="120"/>
        <w:jc w:val="both"/>
        <w:rPr>
          <w:rFonts w:ascii="Cambria" w:eastAsia="Cambria" w:hAnsi="Cambria" w:cs="Cambria"/>
          <w:lang w:val="en-US"/>
        </w:rPr>
      </w:pPr>
      <w:r w:rsidRPr="00554A7D">
        <w:rPr>
          <w:rFonts w:ascii="Cambria" w:eastAsia="Cambria" w:hAnsi="Cambria" w:cs="Cambria"/>
          <w:lang w:val="en-US"/>
        </w:rPr>
        <w:t xml:space="preserve">10.2. </w:t>
      </w:r>
      <w:proofErr w:type="gramStart"/>
      <w:r w:rsidRPr="00554A7D">
        <w:rPr>
          <w:rFonts w:ascii="Cambria" w:eastAsia="Cambria" w:hAnsi="Cambria" w:cs="Cambria"/>
          <w:lang w:val="en-US"/>
        </w:rPr>
        <w:t>In spite of</w:t>
      </w:r>
      <w:proofErr w:type="gramEnd"/>
      <w:r w:rsidRPr="00554A7D">
        <w:rPr>
          <w:rFonts w:ascii="Cambria" w:eastAsia="Cambria" w:hAnsi="Cambria" w:cs="Cambria"/>
          <w:lang w:val="en-US"/>
        </w:rPr>
        <w:t xml:space="preserve"> article 13(2(b)) of the ICESCR that claims that secondary education shall be made generally available, only about 1,5% of preschool and general secondary education institutions in the Republic have a complete barrier-free environment. In other cases, an adaptive educational environment is being created, there are about 20% of such institutions of preschool and general secondary education</w:t>
      </w:r>
      <w:r w:rsidRPr="00554A7D">
        <w:rPr>
          <w:rFonts w:ascii="Cambria" w:eastAsia="Cambria" w:hAnsi="Cambria" w:cs="Cambria"/>
          <w:vertAlign w:val="superscript"/>
          <w:lang w:val="en-US"/>
        </w:rPr>
        <w:footnoteReference w:id="78"/>
      </w:r>
      <w:r w:rsidRPr="00554A7D">
        <w:rPr>
          <w:rFonts w:ascii="Cambria" w:eastAsia="Cambria" w:hAnsi="Cambria" w:cs="Cambria"/>
          <w:lang w:val="en-US"/>
        </w:rPr>
        <w:t xml:space="preserve">. </w:t>
      </w:r>
    </w:p>
    <w:p w14:paraId="278FFB96" w14:textId="77777777" w:rsidR="002C73DE" w:rsidRPr="00554A7D" w:rsidRDefault="002C73DE" w:rsidP="002C73DE">
      <w:pPr>
        <w:spacing w:after="120"/>
        <w:jc w:val="both"/>
        <w:rPr>
          <w:rFonts w:ascii="Cambria" w:eastAsia="Cambria" w:hAnsi="Cambria" w:cs="Cambria"/>
          <w:lang w:val="en-US"/>
        </w:rPr>
      </w:pPr>
      <w:r w:rsidRPr="00554A7D">
        <w:rPr>
          <w:rFonts w:ascii="Cambria" w:eastAsia="Cambria" w:hAnsi="Cambria" w:cs="Cambria"/>
          <w:lang w:val="en-US"/>
        </w:rPr>
        <w:t xml:space="preserve">10.3. Inclusive educational practice in Belarus is limited, it is experimental and unstable in many respects. More than half of children with special needs are still enrolled in special boarding schools. The education of many people with disabilities is difficult due to the lack of a specially prepared "barrier-free environment" in educational institutions, insufficiently developed infrastructure, physical inaccessibility of educational institutions. Many educational institutions are still not equipped for the movement and education of people with disabilities. </w:t>
      </w:r>
    </w:p>
    <w:p w14:paraId="59B36164" w14:textId="77777777" w:rsidR="002C73DE" w:rsidRPr="00554A7D" w:rsidRDefault="002C73DE" w:rsidP="002C73DE">
      <w:pPr>
        <w:spacing w:after="120"/>
        <w:jc w:val="both"/>
        <w:rPr>
          <w:rFonts w:ascii="Cambria" w:eastAsia="Cambria" w:hAnsi="Cambria" w:cs="Cambria"/>
          <w:lang w:val="en-US"/>
        </w:rPr>
      </w:pPr>
      <w:r w:rsidRPr="00554A7D">
        <w:rPr>
          <w:rFonts w:ascii="Cambria" w:eastAsia="Cambria" w:hAnsi="Cambria" w:cs="Cambria"/>
          <w:lang w:val="en-US"/>
        </w:rPr>
        <w:t>10.4. Another problem hindering the introduction of integrated forms of education is related to the problems of staff. Integrated training requires the training of appropriate specialists. To date, in the regional state institutes of advanced training and retraining of managers and education specialists, retraining of integrated training specialists has been opened, a special course "Integrated Training" is being taught at the faculties of special education (</w:t>
      </w:r>
      <w:proofErr w:type="spellStart"/>
      <w:r w:rsidRPr="00554A7D">
        <w:rPr>
          <w:rFonts w:ascii="Cambria" w:eastAsia="Cambria" w:hAnsi="Cambria" w:cs="Cambria"/>
          <w:lang w:val="en-US"/>
        </w:rPr>
        <w:t>defectology</w:t>
      </w:r>
      <w:proofErr w:type="spellEnd"/>
      <w:r w:rsidRPr="00554A7D">
        <w:rPr>
          <w:rFonts w:ascii="Cambria" w:eastAsia="Cambria" w:hAnsi="Cambria" w:cs="Cambria"/>
          <w:lang w:val="en-US"/>
        </w:rPr>
        <w:t xml:space="preserve"> faculties). However, there are personnel problems. Firstly, educational institutions are not yet fully ready to accept </w:t>
      </w:r>
      <w:proofErr w:type="gramStart"/>
      <w:r w:rsidRPr="00554A7D">
        <w:rPr>
          <w:rFonts w:ascii="Cambria" w:eastAsia="Cambria" w:hAnsi="Cambria" w:cs="Cambria"/>
          <w:lang w:val="en-US"/>
        </w:rPr>
        <w:t>a large number of</w:t>
      </w:r>
      <w:proofErr w:type="gramEnd"/>
      <w:r w:rsidRPr="00554A7D">
        <w:rPr>
          <w:rFonts w:ascii="Cambria" w:eastAsia="Cambria" w:hAnsi="Cambria" w:cs="Cambria"/>
          <w:lang w:val="en-US"/>
        </w:rPr>
        <w:t xml:space="preserve"> students into integrated classes and groups, since there is a problem of a shortage of relevant specialists (teachers, assistants). Secondly, the professional training of teachers of general education </w:t>
      </w:r>
      <w:proofErr w:type="gramStart"/>
      <w:r w:rsidRPr="00554A7D">
        <w:rPr>
          <w:rFonts w:ascii="Cambria" w:eastAsia="Cambria" w:hAnsi="Cambria" w:cs="Cambria"/>
          <w:lang w:val="en-US"/>
        </w:rPr>
        <w:t>at the moment</w:t>
      </w:r>
      <w:proofErr w:type="gramEnd"/>
      <w:r w:rsidRPr="00554A7D">
        <w:rPr>
          <w:rFonts w:ascii="Cambria" w:eastAsia="Cambria" w:hAnsi="Cambria" w:cs="Cambria"/>
          <w:lang w:val="en-US"/>
        </w:rPr>
        <w:t xml:space="preserve"> is not sufficient for the implementation of an inclusive approach. The situation is complicated by the lack of special teaching materials, manuals, teaching aids and training programs</w:t>
      </w:r>
      <w:r w:rsidRPr="00554A7D">
        <w:rPr>
          <w:rFonts w:ascii="Cambria" w:eastAsia="Cambria" w:hAnsi="Cambria" w:cs="Cambria"/>
          <w:vertAlign w:val="superscript"/>
          <w:lang w:val="en-US"/>
        </w:rPr>
        <w:footnoteReference w:id="79"/>
      </w:r>
      <w:r w:rsidRPr="00554A7D">
        <w:rPr>
          <w:rFonts w:ascii="Cambria" w:eastAsia="Cambria" w:hAnsi="Cambria" w:cs="Cambria"/>
          <w:lang w:val="en-US"/>
        </w:rPr>
        <w:t xml:space="preserve">. As a result, due to the low quality of educational process and pressure from the side of administration, many students, still being officially listed in integrated classes, are excluded from the educational process in educational institutions and are forced to transfer to home-based education. </w:t>
      </w:r>
    </w:p>
    <w:p w14:paraId="51AC1723" w14:textId="77777777" w:rsidR="002C73DE" w:rsidRPr="00554A7D" w:rsidRDefault="002C73DE" w:rsidP="002C73DE">
      <w:pPr>
        <w:spacing w:after="120"/>
        <w:jc w:val="both"/>
        <w:rPr>
          <w:rFonts w:ascii="Cambria" w:eastAsia="Cambria" w:hAnsi="Cambria" w:cs="Cambria"/>
          <w:lang w:val="en-US"/>
        </w:rPr>
      </w:pPr>
      <w:r w:rsidRPr="00554A7D">
        <w:rPr>
          <w:rFonts w:ascii="Cambria" w:eastAsia="Cambria" w:hAnsi="Cambria" w:cs="Cambria"/>
          <w:lang w:val="en-US"/>
        </w:rPr>
        <w:t xml:space="preserve">10.5. The problems of staff lead also to the lack of cooperation between parents (legal representatives) and specialists of health care, </w:t>
      </w:r>
      <w:proofErr w:type="gramStart"/>
      <w:r w:rsidRPr="00554A7D">
        <w:rPr>
          <w:rFonts w:ascii="Cambria" w:eastAsia="Cambria" w:hAnsi="Cambria" w:cs="Cambria"/>
          <w:lang w:val="en-US"/>
        </w:rPr>
        <w:t>education</w:t>
      </w:r>
      <w:proofErr w:type="gramEnd"/>
      <w:r w:rsidRPr="00554A7D">
        <w:rPr>
          <w:rFonts w:ascii="Cambria" w:eastAsia="Cambria" w:hAnsi="Cambria" w:cs="Cambria"/>
          <w:lang w:val="en-US"/>
        </w:rPr>
        <w:t xml:space="preserve"> and social welfare systems. Thus, the participation of parents </w:t>
      </w:r>
      <w:r w:rsidRPr="00554A7D">
        <w:rPr>
          <w:rFonts w:ascii="Cambria" w:eastAsia="Cambria" w:hAnsi="Cambria" w:cs="Cambria"/>
          <w:lang w:val="en-US"/>
        </w:rPr>
        <w:lastRenderedPageBreak/>
        <w:t>in the educational process occurs mainly at the initiative of the parents themselves (</w:t>
      </w:r>
      <w:proofErr w:type="gramStart"/>
      <w:r w:rsidRPr="00554A7D">
        <w:rPr>
          <w:rFonts w:ascii="Cambria" w:eastAsia="Cambria" w:hAnsi="Cambria" w:cs="Cambria"/>
          <w:lang w:val="en-US"/>
        </w:rPr>
        <w:t>provided that</w:t>
      </w:r>
      <w:proofErr w:type="gramEnd"/>
      <w:r w:rsidRPr="00554A7D">
        <w:rPr>
          <w:rFonts w:ascii="Cambria" w:eastAsia="Cambria" w:hAnsi="Cambria" w:cs="Cambria"/>
          <w:lang w:val="en-US"/>
        </w:rPr>
        <w:t xml:space="preserve"> they are aware of their rights) and in the presence of a benevolent attitude from the educational institution. </w:t>
      </w:r>
    </w:p>
    <w:p w14:paraId="52008370" w14:textId="77777777" w:rsidR="002C73DE" w:rsidRPr="00554A7D" w:rsidRDefault="002C73DE" w:rsidP="002C73DE">
      <w:pPr>
        <w:spacing w:after="120"/>
        <w:jc w:val="both"/>
        <w:rPr>
          <w:rFonts w:ascii="Cambria" w:eastAsia="Cambria" w:hAnsi="Cambria" w:cs="Cambria"/>
          <w:lang w:val="en-US"/>
        </w:rPr>
      </w:pPr>
      <w:r w:rsidRPr="00554A7D">
        <w:rPr>
          <w:rFonts w:ascii="Cambria" w:eastAsia="Cambria" w:hAnsi="Cambria" w:cs="Cambria"/>
          <w:lang w:val="en-US"/>
        </w:rPr>
        <w:t>10.6. In general, the level of awareness of parents (legal representatives) about the rights of children with disabilities is low, especially in small towns and rural areas. In some cases, state administration/ specialists do not provide to them full information on the rights, services and opportunities guaranteed to children by law (for example, on the possibility of personal assistance, or free transportation to educational institution, etc.). In other cases – they provide false information. As a result, even the rights established by law are not exercised in practice, and best interests of a child are not ensured. For example, to extend the term of pre-school education some administrations demand that a child should receive a psychiatrist's diagnosis of mental retardation. Belarusian legislation does not contain such a norm, and this term can be extended for other reasons. However, a diagnosis of mental retardation, once being received by a child, severely limits his future educational possibilities, in accordance with Resolution 128 (see par</w:t>
      </w:r>
      <w:r w:rsidR="002823A1">
        <w:rPr>
          <w:rFonts w:ascii="Cambria" w:eastAsia="Cambria" w:hAnsi="Cambria" w:cs="Cambria"/>
          <w:lang w:val="en-US"/>
        </w:rPr>
        <w:t>a</w:t>
      </w:r>
      <w:r w:rsidRPr="00554A7D">
        <w:rPr>
          <w:rFonts w:ascii="Cambria" w:eastAsia="Cambria" w:hAnsi="Cambria" w:cs="Cambria"/>
          <w:lang w:val="en-US"/>
        </w:rPr>
        <w:t>. 10.5).</w:t>
      </w:r>
    </w:p>
    <w:p w14:paraId="78BF44D6" w14:textId="77777777" w:rsidR="002C73DE" w:rsidRPr="00554A7D" w:rsidRDefault="002C73DE" w:rsidP="002C73DE">
      <w:pPr>
        <w:spacing w:after="120"/>
        <w:ind w:right="-7"/>
        <w:jc w:val="both"/>
        <w:rPr>
          <w:rFonts w:ascii="Cambria" w:eastAsia="Cambria" w:hAnsi="Cambria" w:cs="Cambria"/>
          <w:lang w:val="en-US"/>
        </w:rPr>
      </w:pPr>
      <w:r w:rsidRPr="00554A7D">
        <w:rPr>
          <w:rFonts w:ascii="Cambria" w:eastAsia="Cambria" w:hAnsi="Cambria" w:cs="Cambria"/>
          <w:lang w:val="en-US"/>
        </w:rPr>
        <w:t xml:space="preserve">10.7. The UN Convention on the Rights of Persons with Disabilities prohibits the exclusion of an individual from the general education system on the grounds of his or her disability (par. 2 a, article 24). However, the Resolution of the Ministry of Health of the Republic of Belarus of December 22, </w:t>
      </w:r>
      <w:proofErr w:type="gramStart"/>
      <w:r w:rsidRPr="00554A7D">
        <w:rPr>
          <w:rFonts w:ascii="Cambria" w:eastAsia="Cambria" w:hAnsi="Cambria" w:cs="Cambria"/>
          <w:lang w:val="en-US"/>
        </w:rPr>
        <w:t>2011</w:t>
      </w:r>
      <w:proofErr w:type="gramEnd"/>
      <w:r w:rsidRPr="00554A7D">
        <w:rPr>
          <w:rFonts w:ascii="Cambria" w:eastAsia="Cambria" w:hAnsi="Cambria" w:cs="Cambria"/>
          <w:lang w:val="en-US"/>
        </w:rPr>
        <w:t xml:space="preserve"> No. 128 “On the definition of medical indications and contraindications for education” continues the practice of exclusion of a wide group of children from the general education system based on medical grounds. The Resolution does not only exclude entire groups of children from the general education system, but the special education system itself embodies the idea of segregation, directing each type of deficit (indicated in medical documents) into a separate type of educational institution. These norms are discriminatory in their nature and lead to a formal approach in determining an educational route for a child, where the medical diagnosis becomes more significant than real potential and needs of a child</w:t>
      </w:r>
      <w:r w:rsidRPr="00554A7D">
        <w:rPr>
          <w:rFonts w:ascii="Cambria" w:eastAsia="Cambria" w:hAnsi="Cambria" w:cs="Cambria"/>
          <w:vertAlign w:val="superscript"/>
          <w:lang w:val="en-US"/>
        </w:rPr>
        <w:footnoteReference w:id="80"/>
      </w:r>
      <w:r w:rsidRPr="00554A7D">
        <w:rPr>
          <w:rFonts w:ascii="Cambria" w:eastAsia="Cambria" w:hAnsi="Cambria" w:cs="Cambria"/>
          <w:lang w:val="en-US"/>
        </w:rPr>
        <w:t>. In addition, procedures used to diagnose a child with developmental disorders are often outdated, controversial and shallow, which leads to the cases when serious diagnoses of intellectual disability are given to a child after a half-an-hour medical examination.</w:t>
      </w:r>
    </w:p>
    <w:p w14:paraId="5CC0CE2F" w14:textId="77777777" w:rsidR="002C73DE" w:rsidRPr="00554A7D" w:rsidRDefault="002C73DE" w:rsidP="002C73DE">
      <w:pPr>
        <w:spacing w:after="120"/>
        <w:ind w:right="-7"/>
        <w:jc w:val="both"/>
        <w:rPr>
          <w:rFonts w:ascii="Cambria" w:eastAsia="Cambria" w:hAnsi="Cambria" w:cs="Cambria"/>
          <w:lang w:val="en-US"/>
        </w:rPr>
      </w:pPr>
      <w:r w:rsidRPr="00554A7D">
        <w:rPr>
          <w:rFonts w:ascii="Cambria" w:eastAsia="Cambria" w:hAnsi="Cambria" w:cs="Cambria"/>
          <w:lang w:val="en-US"/>
        </w:rPr>
        <w:t xml:space="preserve">10.8. Starting from September 2020 the state practices arbitrary expulsions of students from higher education institutions, without hiding the political motivation of such expulsions. Employees of university administrations expel unwanted students and dismiss tutors, make false statements in courts, write far-fetched statements to law enforcement </w:t>
      </w:r>
      <w:proofErr w:type="gramStart"/>
      <w:r w:rsidRPr="00554A7D">
        <w:rPr>
          <w:rFonts w:ascii="Cambria" w:eastAsia="Cambria" w:hAnsi="Cambria" w:cs="Cambria"/>
          <w:lang w:val="en-US"/>
        </w:rPr>
        <w:t>agencies</w:t>
      </w:r>
      <w:proofErr w:type="gramEnd"/>
      <w:r w:rsidRPr="00554A7D">
        <w:rPr>
          <w:rFonts w:ascii="Cambria" w:eastAsia="Cambria" w:hAnsi="Cambria" w:cs="Cambria"/>
          <w:lang w:val="en-US"/>
        </w:rPr>
        <w:t xml:space="preserve"> and threaten in personal conversations. According to the Honest University organization, 1,467 students and teachers have become victims of repression or faced pressure from within universities, 149 tutors, lecturers and professors were dismissed</w:t>
      </w:r>
      <w:r w:rsidRPr="00554A7D">
        <w:rPr>
          <w:rFonts w:ascii="Cambria" w:eastAsia="Cambria" w:hAnsi="Cambria" w:cs="Cambria"/>
          <w:vertAlign w:val="superscript"/>
          <w:lang w:val="en-US"/>
        </w:rPr>
        <w:footnoteReference w:id="81"/>
      </w:r>
      <w:r w:rsidRPr="00554A7D">
        <w:rPr>
          <w:rFonts w:ascii="Cambria" w:eastAsia="Cambria" w:hAnsi="Cambria" w:cs="Cambria"/>
          <w:lang w:val="en-US"/>
        </w:rPr>
        <w:t>. Over the past year, the association of Belarusian students, together with partners, collected evidence of 492 detentions of students, 246 facts of politically motivated expulsions, as well as 52 criminal prosecutions against students</w:t>
      </w:r>
      <w:r w:rsidRPr="00554A7D">
        <w:rPr>
          <w:rFonts w:ascii="Cambria" w:eastAsia="Cambria" w:hAnsi="Cambria" w:cs="Cambria"/>
          <w:vertAlign w:val="superscript"/>
          <w:lang w:val="en-US"/>
        </w:rPr>
        <w:footnoteReference w:id="82"/>
      </w:r>
      <w:r w:rsidRPr="00554A7D">
        <w:rPr>
          <w:rFonts w:ascii="Cambria" w:eastAsia="Cambria" w:hAnsi="Cambria" w:cs="Cambria"/>
          <w:lang w:val="en-US"/>
        </w:rPr>
        <w:t>. The Minister of Education justifies the actions of the heads of educational institutions, stating "we are not fighting with dissent and the civic position of students, but with the manifestation of legal nihilism on the part of individual young people.</w:t>
      </w:r>
      <w:r w:rsidRPr="00554A7D">
        <w:rPr>
          <w:rFonts w:ascii="Cambria" w:eastAsia="Cambria" w:hAnsi="Cambria" w:cs="Cambria"/>
          <w:vertAlign w:val="superscript"/>
          <w:lang w:val="en-US"/>
        </w:rPr>
        <w:footnoteReference w:id="83"/>
      </w:r>
      <w:r w:rsidRPr="00554A7D">
        <w:rPr>
          <w:rFonts w:ascii="Cambria" w:eastAsia="Cambria" w:hAnsi="Cambria" w:cs="Cambria"/>
          <w:lang w:val="en-US"/>
        </w:rPr>
        <w:t>" Arbitrary expulsions have been going on for more than a year, students continue to be detained right in the university building, cases are not isolated and are not subject to counting</w:t>
      </w:r>
      <w:r w:rsidRPr="00554A7D">
        <w:rPr>
          <w:rFonts w:ascii="Cambria" w:eastAsia="Cambria" w:hAnsi="Cambria" w:cs="Cambria"/>
          <w:vertAlign w:val="superscript"/>
          <w:lang w:val="en-US"/>
        </w:rPr>
        <w:footnoteReference w:id="84"/>
      </w:r>
      <w:r w:rsidRPr="00554A7D">
        <w:rPr>
          <w:rFonts w:ascii="Cambria" w:eastAsia="Cambria" w:hAnsi="Cambria" w:cs="Cambria"/>
          <w:lang w:val="en-US"/>
        </w:rPr>
        <w:t>.</w:t>
      </w:r>
    </w:p>
    <w:p w14:paraId="6BB2D86F" w14:textId="77777777" w:rsidR="002C73DE" w:rsidRPr="00554A7D" w:rsidRDefault="002C73DE" w:rsidP="002C73DE">
      <w:pPr>
        <w:spacing w:after="120"/>
        <w:jc w:val="both"/>
        <w:rPr>
          <w:rFonts w:ascii="Cambria" w:eastAsia="Cambria" w:hAnsi="Cambria" w:cs="Cambria"/>
          <w:lang w:val="en-US"/>
        </w:rPr>
      </w:pPr>
      <w:r w:rsidRPr="00554A7D">
        <w:rPr>
          <w:rFonts w:ascii="Cambria" w:eastAsia="Cambria" w:hAnsi="Cambria" w:cs="Cambria"/>
          <w:lang w:val="en-US"/>
        </w:rPr>
        <w:t xml:space="preserve">10.9. Article 13(2(e)) of the ICESCR proclaims that an adequate fellowship system shall be established for a system of schools at all levels. In practice, students who studied at higher education institution at the expense of the republican budget (scholarships) are subjected to the distribution procedure after the graduation – the procedure for determining the graduate's place of work, carried out by a state educational institution </w:t>
      </w:r>
      <w:proofErr w:type="gramStart"/>
      <w:r w:rsidRPr="00554A7D">
        <w:rPr>
          <w:rFonts w:ascii="Cambria" w:eastAsia="Cambria" w:hAnsi="Cambria" w:cs="Cambria"/>
          <w:lang w:val="en-US"/>
        </w:rPr>
        <w:t>in order to</w:t>
      </w:r>
      <w:proofErr w:type="gramEnd"/>
      <w:r w:rsidRPr="00554A7D">
        <w:rPr>
          <w:rFonts w:ascii="Cambria" w:eastAsia="Cambria" w:hAnsi="Cambria" w:cs="Cambria"/>
          <w:lang w:val="en-US"/>
        </w:rPr>
        <w:t xml:space="preserve"> meet the needs of state’s economic and social sectors in specialists, workers, employees</w:t>
      </w:r>
      <w:r w:rsidRPr="00554A7D">
        <w:rPr>
          <w:rFonts w:ascii="Cambria" w:eastAsia="Cambria" w:hAnsi="Cambria" w:cs="Cambria"/>
          <w:vertAlign w:val="superscript"/>
          <w:lang w:val="en-US"/>
        </w:rPr>
        <w:footnoteReference w:id="85"/>
      </w:r>
      <w:r w:rsidRPr="00554A7D">
        <w:rPr>
          <w:rFonts w:ascii="Cambria" w:eastAsia="Cambria" w:hAnsi="Cambria" w:cs="Cambria"/>
          <w:lang w:val="en-US"/>
        </w:rPr>
        <w:t>. The term of compulsory work on the distribution is 2 years during which graduates are tied to a certain job, which significantly restricts their freedom of choice</w:t>
      </w:r>
      <w:r w:rsidRPr="00554A7D">
        <w:rPr>
          <w:rFonts w:ascii="Cambria" w:eastAsia="Cambria" w:hAnsi="Cambria" w:cs="Cambria"/>
          <w:vertAlign w:val="superscript"/>
          <w:lang w:val="en-US"/>
        </w:rPr>
        <w:footnoteReference w:id="86"/>
      </w:r>
      <w:r w:rsidRPr="00554A7D">
        <w:rPr>
          <w:rFonts w:ascii="Cambria" w:eastAsia="Cambria" w:hAnsi="Cambria" w:cs="Cambria"/>
          <w:lang w:val="en-US"/>
        </w:rPr>
        <w:t xml:space="preserve">. In case of </w:t>
      </w:r>
      <w:r w:rsidRPr="00554A7D">
        <w:rPr>
          <w:rFonts w:ascii="Cambria" w:eastAsia="Cambria" w:hAnsi="Cambria" w:cs="Cambria"/>
          <w:lang w:val="en-US"/>
        </w:rPr>
        <w:lastRenderedPageBreak/>
        <w:t>refusal to undergo the distribution procedure, the amount of compensation is collected from graduates in court proceedings, which often exceeds many times the tuition fee set for students who pay for their studies at a higher education institution at their own expense (often the amount of compensation reaches 10000-15000 euros)</w:t>
      </w:r>
      <w:r w:rsidRPr="00554A7D">
        <w:rPr>
          <w:rFonts w:ascii="Cambria" w:eastAsia="Cambria" w:hAnsi="Cambria" w:cs="Cambria"/>
          <w:vertAlign w:val="superscript"/>
          <w:lang w:val="en-US"/>
        </w:rPr>
        <w:footnoteReference w:id="87"/>
      </w:r>
      <w:r w:rsidRPr="00554A7D">
        <w:rPr>
          <w:rFonts w:ascii="Cambria" w:eastAsia="Cambria" w:hAnsi="Cambria" w:cs="Cambria"/>
          <w:lang w:val="en-US"/>
        </w:rPr>
        <w:t>.</w:t>
      </w:r>
    </w:p>
    <w:p w14:paraId="472601BA" w14:textId="77777777" w:rsidR="002C73DE" w:rsidRPr="00554A7D" w:rsidRDefault="002C73DE" w:rsidP="009C4EE0">
      <w:pPr>
        <w:pStyle w:val="berschrift1"/>
        <w:spacing w:line="360" w:lineRule="auto"/>
        <w:rPr>
          <w:rFonts w:ascii="Cambria" w:eastAsia="Cambria" w:hAnsi="Cambria" w:cs="Cambria"/>
          <w:b/>
          <w:color w:val="333333"/>
          <w:lang w:val="en-US"/>
        </w:rPr>
      </w:pPr>
      <w:bookmarkStart w:id="50" w:name="_heading=h.sczhsvy5nxht" w:colFirst="0" w:colLast="0"/>
      <w:bookmarkStart w:id="51" w:name="_Toc92966879"/>
      <w:bookmarkEnd w:id="50"/>
      <w:r w:rsidRPr="00554A7D">
        <w:rPr>
          <w:rFonts w:ascii="Cambria" w:eastAsia="Cambria" w:hAnsi="Cambria"/>
          <w:b/>
          <w:color w:val="auto"/>
          <w:sz w:val="24"/>
          <w:szCs w:val="24"/>
          <w:lang w:val="en-US" w:eastAsia="ru-RU"/>
        </w:rPr>
        <w:t>Cultural rights</w:t>
      </w:r>
      <w:bookmarkEnd w:id="51"/>
      <w:r w:rsidRPr="00554A7D">
        <w:rPr>
          <w:rFonts w:ascii="Cambria" w:eastAsia="Cambria" w:hAnsi="Cambria" w:cs="Cambria"/>
          <w:b/>
          <w:color w:val="333333"/>
          <w:lang w:val="en-US"/>
        </w:rPr>
        <w:t xml:space="preserve"> </w:t>
      </w:r>
    </w:p>
    <w:p w14:paraId="181D0986" w14:textId="77777777" w:rsidR="002C73DE" w:rsidRPr="00554A7D" w:rsidRDefault="002C73DE" w:rsidP="009C4EE0">
      <w:pPr>
        <w:pStyle w:val="berschrift2"/>
        <w:spacing w:line="360" w:lineRule="auto"/>
        <w:rPr>
          <w:rFonts w:ascii="Cambria" w:eastAsia="Cambria" w:hAnsi="Cambria"/>
          <w:i/>
          <w:color w:val="auto"/>
          <w:sz w:val="22"/>
          <w:szCs w:val="22"/>
          <w:lang w:val="en-US"/>
        </w:rPr>
      </w:pPr>
      <w:bookmarkStart w:id="52" w:name="_Toc92966880"/>
      <w:r w:rsidRPr="00554A7D">
        <w:rPr>
          <w:rFonts w:ascii="Cambria" w:eastAsia="Cambria" w:hAnsi="Cambria"/>
          <w:i/>
          <w:color w:val="auto"/>
          <w:sz w:val="22"/>
          <w:szCs w:val="22"/>
          <w:lang w:val="en-US"/>
        </w:rPr>
        <w:t>Access to education in native language (Question 29)</w:t>
      </w:r>
      <w:bookmarkEnd w:id="52"/>
    </w:p>
    <w:p w14:paraId="2D032210" w14:textId="77777777" w:rsidR="002C73DE" w:rsidRPr="00554A7D" w:rsidRDefault="002C73DE" w:rsidP="00F8568A">
      <w:pPr>
        <w:spacing w:after="120"/>
        <w:ind w:right="1"/>
        <w:jc w:val="both"/>
        <w:rPr>
          <w:rFonts w:ascii="Cambria" w:eastAsia="Cambria" w:hAnsi="Cambria" w:cs="Cambria"/>
          <w:lang w:val="en-US"/>
        </w:rPr>
      </w:pPr>
      <w:r w:rsidRPr="00554A7D">
        <w:rPr>
          <w:rFonts w:ascii="Cambria" w:eastAsia="Cambria" w:hAnsi="Cambria" w:cs="Cambria"/>
          <w:lang w:val="en-US"/>
        </w:rPr>
        <w:t xml:space="preserve">11.1. </w:t>
      </w:r>
      <w:proofErr w:type="gramStart"/>
      <w:r w:rsidRPr="00554A7D">
        <w:rPr>
          <w:rFonts w:ascii="Cambria" w:eastAsia="Cambria" w:hAnsi="Cambria" w:cs="Cambria"/>
          <w:lang w:val="en-US"/>
        </w:rPr>
        <w:t>Despite the fact that</w:t>
      </w:r>
      <w:proofErr w:type="gramEnd"/>
      <w:r w:rsidRPr="00554A7D">
        <w:rPr>
          <w:rFonts w:ascii="Cambria" w:eastAsia="Cambria" w:hAnsi="Cambria" w:cs="Cambria"/>
          <w:lang w:val="en-US"/>
        </w:rPr>
        <w:t xml:space="preserve"> state recognizes Russian and Belarusian as the two official languages under the Constitution of the Republic of Belarus, the percentage of children studying in the Belarusian</w:t>
      </w:r>
      <w:r w:rsidR="00F8568A">
        <w:rPr>
          <w:rFonts w:ascii="Cambria" w:eastAsia="Cambria" w:hAnsi="Cambria" w:cs="Cambria"/>
          <w:lang w:val="en-US"/>
        </w:rPr>
        <w:t xml:space="preserve"> </w:t>
      </w:r>
      <w:r w:rsidRPr="00554A7D">
        <w:rPr>
          <w:rFonts w:ascii="Cambria" w:eastAsia="Cambria" w:hAnsi="Cambria" w:cs="Cambria"/>
          <w:lang w:val="en-US"/>
        </w:rPr>
        <w:t>language dropped from 12.1% in the 2014/2015 academic year to 10.1% in the 2020/2021 which reflects the inequality of the two languages in the education system</w:t>
      </w:r>
      <w:r w:rsidRPr="00554A7D">
        <w:rPr>
          <w:rFonts w:ascii="Cambria" w:eastAsia="Cambria" w:hAnsi="Cambria" w:cs="Cambria"/>
          <w:vertAlign w:val="superscript"/>
          <w:lang w:val="en-US"/>
        </w:rPr>
        <w:footnoteReference w:id="88"/>
      </w:r>
      <w:r w:rsidRPr="00554A7D">
        <w:rPr>
          <w:rFonts w:ascii="Cambria" w:eastAsia="Cambria" w:hAnsi="Cambria" w:cs="Cambria"/>
          <w:lang w:val="en-US"/>
        </w:rPr>
        <w:t>.</w:t>
      </w:r>
    </w:p>
    <w:p w14:paraId="6C3E851E" w14:textId="77777777" w:rsidR="002C73DE" w:rsidRPr="00554A7D" w:rsidRDefault="002C73DE" w:rsidP="002C73DE">
      <w:pPr>
        <w:spacing w:after="120"/>
        <w:jc w:val="both"/>
        <w:rPr>
          <w:rFonts w:ascii="Cambria" w:eastAsia="Cambria" w:hAnsi="Cambria" w:cs="Cambria"/>
          <w:lang w:val="en-US"/>
        </w:rPr>
      </w:pPr>
      <w:r w:rsidRPr="00554A7D">
        <w:rPr>
          <w:rFonts w:ascii="Cambria" w:eastAsia="Cambria" w:hAnsi="Cambria" w:cs="Cambria"/>
          <w:lang w:val="en-US"/>
        </w:rPr>
        <w:t>11.2. About 11% of school-age Roma children do not attend school because their parents do not insist on this, for their poor in-class performance, and due to the insufficient resources in their families to buy school clothes and supplies</w:t>
      </w:r>
      <w:r w:rsidRPr="00554A7D">
        <w:rPr>
          <w:rFonts w:ascii="Cambria" w:eastAsia="Cambria" w:hAnsi="Cambria" w:cs="Cambria"/>
          <w:vertAlign w:val="superscript"/>
          <w:lang w:val="en-US"/>
        </w:rPr>
        <w:footnoteReference w:id="89"/>
      </w:r>
      <w:r w:rsidRPr="00554A7D">
        <w:rPr>
          <w:rFonts w:ascii="Cambria" w:eastAsia="Cambria" w:hAnsi="Cambria" w:cs="Cambria"/>
          <w:lang w:val="en-US"/>
        </w:rPr>
        <w:t xml:space="preserve">. In 2017, the Committee on the Elimination of Racial Discrimination made it visible for Belarusian authorities with a recommendation to ensure that all children, including Roma </w:t>
      </w:r>
      <w:proofErr w:type="gramStart"/>
      <w:r w:rsidRPr="00554A7D">
        <w:rPr>
          <w:rFonts w:ascii="Cambria" w:eastAsia="Cambria" w:hAnsi="Cambria" w:cs="Cambria"/>
          <w:lang w:val="en-US"/>
        </w:rPr>
        <w:t>children,  are</w:t>
      </w:r>
      <w:proofErr w:type="gramEnd"/>
      <w:r w:rsidRPr="00554A7D">
        <w:rPr>
          <w:rFonts w:ascii="Cambria" w:eastAsia="Cambria" w:hAnsi="Cambria" w:cs="Cambria"/>
          <w:lang w:val="en-US"/>
        </w:rPr>
        <w:t xml:space="preserve"> able to exercise their right to inclusive and qualitative education</w:t>
      </w:r>
      <w:r w:rsidRPr="00554A7D">
        <w:rPr>
          <w:rFonts w:ascii="Cambria" w:eastAsia="Cambria" w:hAnsi="Cambria" w:cs="Cambria"/>
          <w:vertAlign w:val="superscript"/>
          <w:lang w:val="en-US"/>
        </w:rPr>
        <w:footnoteReference w:id="90"/>
      </w:r>
      <w:r w:rsidRPr="00554A7D">
        <w:rPr>
          <w:rFonts w:ascii="Cambria" w:eastAsia="Cambria" w:hAnsi="Cambria" w:cs="Cambria"/>
          <w:lang w:val="en-US"/>
        </w:rPr>
        <w:t xml:space="preserve">. </w:t>
      </w:r>
      <w:proofErr w:type="gramStart"/>
      <w:r w:rsidRPr="00554A7D">
        <w:rPr>
          <w:rFonts w:ascii="Cambria" w:eastAsia="Cambria" w:hAnsi="Cambria" w:cs="Cambria"/>
          <w:lang w:val="en-US"/>
        </w:rPr>
        <w:t>Despite the fact that</w:t>
      </w:r>
      <w:proofErr w:type="gramEnd"/>
      <w:r w:rsidRPr="00554A7D">
        <w:rPr>
          <w:rFonts w:ascii="Cambria" w:eastAsia="Cambria" w:hAnsi="Cambria" w:cs="Cambria"/>
          <w:lang w:val="en-US"/>
        </w:rPr>
        <w:t xml:space="preserve"> the Polish minority is the second largest in Belarus and amounts to about 294,000 people, only about 1% of their children receive education in their native Polish language. The authorities restrict the presence of Polish teachers, citizens of the Republic of Poland, who work in public schools as volunteers. Statistics of children studying in their native language are not published and are not available to experts from the civil sector, including from organizations of national minorities.</w:t>
      </w:r>
    </w:p>
    <w:p w14:paraId="3585D0C7" w14:textId="77777777" w:rsidR="002C73DE" w:rsidRPr="00554A7D" w:rsidRDefault="002C73DE" w:rsidP="002C73DE">
      <w:pPr>
        <w:spacing w:after="120"/>
        <w:jc w:val="both"/>
        <w:rPr>
          <w:rFonts w:ascii="Cambria" w:eastAsia="Cambria" w:hAnsi="Cambria" w:cs="Cambria"/>
          <w:i/>
          <w:lang w:val="en-US"/>
        </w:rPr>
      </w:pPr>
      <w:r w:rsidRPr="00554A7D">
        <w:rPr>
          <w:rFonts w:ascii="Cambria" w:eastAsia="Cambria" w:hAnsi="Cambria" w:cstheme="majorBidi"/>
          <w:i/>
          <w:sz w:val="22"/>
          <w:lang w:val="en-US"/>
        </w:rPr>
        <w:t>Violations in the sphere of the realization of cultural rights and human rights in relation to cultural figures</w:t>
      </w:r>
    </w:p>
    <w:p w14:paraId="69A725F3" w14:textId="77777777" w:rsidR="002C73DE" w:rsidRPr="00554A7D" w:rsidRDefault="002C73DE" w:rsidP="002C73DE">
      <w:pPr>
        <w:spacing w:after="120"/>
        <w:jc w:val="both"/>
        <w:rPr>
          <w:rFonts w:ascii="Cambria" w:eastAsia="Cambria" w:hAnsi="Cambria" w:cs="Cambria"/>
          <w:lang w:val="en-US"/>
        </w:rPr>
      </w:pPr>
      <w:r w:rsidRPr="00554A7D">
        <w:rPr>
          <w:rFonts w:ascii="Cambria" w:eastAsia="Cambria" w:hAnsi="Cambria" w:cs="Cambria"/>
          <w:lang w:val="en-US"/>
        </w:rPr>
        <w:t>11.3. The years 2020-2021 were a time of unprecedented pressure on cultural figures for the entire period of independence of the Republic of Belarus. According to the Belarusian PEN Center, 600 cases of human rights violations against cultural figures were recorded in 2020. At the end of 2020, human rights activists recognized 169 people political prisoners. Among them, 15 people are cultural figures. Violations affected more than 500 cultural figures, 27 organizations and cultural institutions (theaters, philharmonic societies, educational institutions in the field of culture: Academy of Art, Conservatory, University of Culture).  According to open and public data alone, 130 people were dismissed from state cultural institutions in 2020. The reason for the dismissals is the persecution for dissent against people who openly expressed disagreement during the 2020 presidential election. The practice of banning Belarusian performers from performing in Belarus has resumed ("</w:t>
      </w:r>
      <w:proofErr w:type="gramStart"/>
      <w:r w:rsidRPr="00554A7D">
        <w:rPr>
          <w:rFonts w:ascii="Cambria" w:eastAsia="Cambria" w:hAnsi="Cambria" w:cs="Cambria"/>
          <w:lang w:val="en-US"/>
        </w:rPr>
        <w:t>black lists</w:t>
      </w:r>
      <w:proofErr w:type="gramEnd"/>
      <w:r w:rsidRPr="00554A7D">
        <w:rPr>
          <w:rFonts w:ascii="Cambria" w:eastAsia="Cambria" w:hAnsi="Cambria" w:cs="Cambria"/>
          <w:lang w:val="en-US"/>
        </w:rPr>
        <w:t>" of performers who are prohibited from allocating places for performances in public and private concert halls and venues). Concerts on the streets, in courtyards, cafes and clubs are recognized as prohibited mass events, performers and spectators themselves are held responsible for participation and are punished with administrative arrest</w:t>
      </w:r>
      <w:r w:rsidRPr="00554A7D">
        <w:rPr>
          <w:rStyle w:val="Funotenzeichen"/>
          <w:rFonts w:ascii="Cambria" w:eastAsia="Cambria" w:hAnsi="Cambria" w:cs="Cambria"/>
          <w:lang w:val="en-US"/>
        </w:rPr>
        <w:footnoteReference w:id="91"/>
      </w:r>
      <w:r w:rsidRPr="00554A7D">
        <w:rPr>
          <w:rFonts w:ascii="Cambria" w:eastAsia="Cambria" w:hAnsi="Cambria" w:cs="Cambria"/>
          <w:lang w:val="en-US"/>
        </w:rPr>
        <w:t>.</w:t>
      </w:r>
    </w:p>
    <w:p w14:paraId="4C67DC4E" w14:textId="77777777" w:rsidR="002C73DE" w:rsidRDefault="002C73DE" w:rsidP="002C73DE">
      <w:pPr>
        <w:spacing w:after="120"/>
        <w:jc w:val="both"/>
        <w:rPr>
          <w:rFonts w:ascii="Cambria" w:eastAsia="Cambria" w:hAnsi="Cambria" w:cs="Cambria"/>
          <w:lang w:val="en-US"/>
        </w:rPr>
      </w:pPr>
      <w:r w:rsidRPr="00554A7D">
        <w:rPr>
          <w:rFonts w:ascii="Cambria" w:eastAsia="Cambria" w:hAnsi="Cambria" w:cs="Cambria"/>
          <w:lang w:val="en-US"/>
        </w:rPr>
        <w:t xml:space="preserve">11.4. In 2021, the level of repression against cultural figures has increased compared even with 2020.  According to the Belarusian PEN Center, 1,445 human rights violations cases against cultural figures were recorded in 2021, violations affected at least 635 people. By the end of 2021, human rights activists recognized 962 people as political prisoners. Among them there are 70 cultural figures: writers, poets, artists, musicians, cultural managers. In 2021, the Belarusian authorities launched a campaign to liquidate public organizations. It is reliably known about at least 20 public (non-profit) cultural organizations that were closed in 2021. Among them are the Belarusian PEN Center, the Belarusian Language Association, the Belarusian School Association, the Writers' Union. Only in 2021 we can confirm at least 250 facts of dismissals of cultural figures from state cultural institutions for dissent. The dismissals affected employees of the Philharmonic society, theaters, musicians of state </w:t>
      </w:r>
      <w:r w:rsidRPr="00554A7D">
        <w:rPr>
          <w:rFonts w:ascii="Cambria" w:eastAsia="Cambria" w:hAnsi="Cambria" w:cs="Cambria"/>
          <w:lang w:val="en-US"/>
        </w:rPr>
        <w:lastRenderedPageBreak/>
        <w:t xml:space="preserve">orchestras, teachers of art, literature, employees of republican and regional museums. Cultural workers who are dismissed </w:t>
      </w:r>
      <w:proofErr w:type="gramStart"/>
      <w:r w:rsidRPr="00554A7D">
        <w:rPr>
          <w:rFonts w:ascii="Cambria" w:eastAsia="Cambria" w:hAnsi="Cambria" w:cs="Cambria"/>
          <w:lang w:val="en-US"/>
        </w:rPr>
        <w:t>actually find</w:t>
      </w:r>
      <w:proofErr w:type="gramEnd"/>
      <w:r w:rsidRPr="00554A7D">
        <w:rPr>
          <w:rFonts w:ascii="Cambria" w:eastAsia="Cambria" w:hAnsi="Cambria" w:cs="Cambria"/>
          <w:lang w:val="en-US"/>
        </w:rPr>
        <w:t xml:space="preserve"> themselves without the opportunity to get a job in other state institutions of culture and education. The Soviet practice of widespread censorship and self-censorship has been returned to theaters and concert venues. Literary works are subject to examination for extremist content, are removed from the shelves of bookstores and libraries</w:t>
      </w:r>
      <w:r w:rsidRPr="00554A7D">
        <w:rPr>
          <w:rStyle w:val="Funotenzeichen"/>
          <w:rFonts w:ascii="Cambria" w:eastAsia="Cambria" w:hAnsi="Cambria" w:cs="Cambria"/>
          <w:lang w:val="en-US"/>
        </w:rPr>
        <w:footnoteReference w:id="92"/>
      </w:r>
      <w:r w:rsidRPr="00554A7D">
        <w:rPr>
          <w:rFonts w:ascii="Cambria" w:eastAsia="Cambria" w:hAnsi="Cambria" w:cs="Cambria"/>
          <w:lang w:val="en-US"/>
        </w:rPr>
        <w:t>.</w:t>
      </w:r>
    </w:p>
    <w:p w14:paraId="477B6DEF" w14:textId="77777777" w:rsidR="009C4EE0" w:rsidRPr="00435D56" w:rsidRDefault="009C4EE0" w:rsidP="002C73DE">
      <w:pPr>
        <w:spacing w:after="120"/>
        <w:jc w:val="both"/>
        <w:rPr>
          <w:rFonts w:ascii="Cambria" w:eastAsia="Cambria" w:hAnsi="Cambria" w:cs="Cambria"/>
          <w:i/>
          <w:lang w:val="en-US"/>
        </w:rPr>
      </w:pPr>
      <w:r w:rsidRPr="00435D56">
        <w:rPr>
          <w:rFonts w:ascii="Cambria" w:eastAsia="Cambria" w:hAnsi="Cambria" w:cs="Cambria"/>
          <w:i/>
          <w:lang w:val="en-US"/>
        </w:rPr>
        <w:t>Recommendations:</w:t>
      </w:r>
    </w:p>
    <w:p w14:paraId="65353C3E" w14:textId="77777777" w:rsidR="009C4EE0" w:rsidRDefault="009C4EE0" w:rsidP="009C4EE0">
      <w:pPr>
        <w:pStyle w:val="Listenabsatz"/>
        <w:numPr>
          <w:ilvl w:val="0"/>
          <w:numId w:val="9"/>
        </w:numPr>
        <w:spacing w:after="120"/>
        <w:jc w:val="both"/>
        <w:rPr>
          <w:rFonts w:ascii="Cambria" w:eastAsia="Cambria" w:hAnsi="Cambria" w:cs="Cambria"/>
          <w:lang w:val="en-US"/>
        </w:rPr>
      </w:pPr>
      <w:r>
        <w:rPr>
          <w:rFonts w:ascii="Cambria" w:eastAsia="Cambria" w:hAnsi="Cambria" w:cs="Cambria"/>
          <w:lang w:val="en-US"/>
        </w:rPr>
        <w:t>T</w:t>
      </w:r>
      <w:r w:rsidRPr="009C4EE0">
        <w:rPr>
          <w:rFonts w:ascii="Cambria" w:eastAsia="Cambria" w:hAnsi="Cambria" w:cs="Cambria"/>
          <w:lang w:val="en-US"/>
        </w:rPr>
        <w:t xml:space="preserve">ake concrete steps to ensure access to education in the native </w:t>
      </w:r>
      <w:proofErr w:type="gramStart"/>
      <w:r w:rsidRPr="009C4EE0">
        <w:rPr>
          <w:rFonts w:ascii="Cambria" w:eastAsia="Cambria" w:hAnsi="Cambria" w:cs="Cambria"/>
          <w:lang w:val="en-US"/>
        </w:rPr>
        <w:t>language</w:t>
      </w:r>
      <w:r w:rsidR="00716485">
        <w:rPr>
          <w:rFonts w:ascii="Cambria" w:eastAsia="Cambria" w:hAnsi="Cambria" w:cs="Cambria"/>
          <w:lang w:val="en-US"/>
        </w:rPr>
        <w:t>;</w:t>
      </w:r>
      <w:proofErr w:type="gramEnd"/>
    </w:p>
    <w:p w14:paraId="46550F3C" w14:textId="77777777" w:rsidR="00716485" w:rsidRDefault="00716485" w:rsidP="00716485">
      <w:pPr>
        <w:pStyle w:val="Listenabsatz"/>
        <w:numPr>
          <w:ilvl w:val="0"/>
          <w:numId w:val="9"/>
        </w:numPr>
        <w:spacing w:after="120"/>
        <w:jc w:val="both"/>
        <w:rPr>
          <w:rFonts w:ascii="Cambria" w:eastAsia="Cambria" w:hAnsi="Cambria" w:cs="Cambria"/>
          <w:lang w:val="en-US"/>
        </w:rPr>
      </w:pPr>
      <w:r>
        <w:rPr>
          <w:rFonts w:ascii="Cambria" w:eastAsia="Cambria" w:hAnsi="Cambria" w:cs="Cambria"/>
          <w:lang w:val="en-US"/>
        </w:rPr>
        <w:t>S</w:t>
      </w:r>
      <w:r w:rsidRPr="00716485">
        <w:rPr>
          <w:rFonts w:ascii="Cambria" w:eastAsia="Cambria" w:hAnsi="Cambria" w:cs="Cambria"/>
          <w:lang w:val="en-US"/>
        </w:rPr>
        <w:t>top all forms of harassment for expressing one's opinion in various cultural forms</w:t>
      </w:r>
    </w:p>
    <w:p w14:paraId="48363C2D" w14:textId="77777777" w:rsidR="002C73DE" w:rsidRPr="00554A7D" w:rsidRDefault="002C73DE" w:rsidP="002823A1">
      <w:pPr>
        <w:pStyle w:val="berschrift1"/>
        <w:spacing w:line="276" w:lineRule="auto"/>
        <w:ind w:firstLine="720"/>
        <w:rPr>
          <w:rFonts w:ascii="Cambria" w:eastAsia="Cambria" w:hAnsi="Cambria"/>
          <w:b/>
          <w:color w:val="auto"/>
          <w:sz w:val="24"/>
          <w:szCs w:val="24"/>
          <w:lang w:val="en-US" w:eastAsia="ru-RU"/>
        </w:rPr>
      </w:pPr>
      <w:bookmarkStart w:id="53" w:name="_Toc92966881"/>
      <w:r w:rsidRPr="00554A7D">
        <w:rPr>
          <w:rFonts w:ascii="Cambria" w:eastAsia="Cambria" w:hAnsi="Cambria"/>
          <w:b/>
          <w:color w:val="auto"/>
          <w:sz w:val="24"/>
          <w:szCs w:val="24"/>
          <w:lang w:val="en-US" w:eastAsia="ru-RU"/>
        </w:rPr>
        <w:t>Other issues</w:t>
      </w:r>
      <w:bookmarkEnd w:id="53"/>
    </w:p>
    <w:p w14:paraId="63AF59D8" w14:textId="77777777" w:rsidR="002C73DE" w:rsidRPr="00554A7D" w:rsidRDefault="002C73DE" w:rsidP="002823A1">
      <w:pPr>
        <w:spacing w:after="120" w:line="276" w:lineRule="auto"/>
        <w:jc w:val="both"/>
        <w:rPr>
          <w:rFonts w:ascii="Cambria" w:eastAsia="Cambria" w:hAnsi="Cambria" w:cstheme="majorBidi"/>
          <w:i/>
          <w:sz w:val="22"/>
          <w:lang w:val="en-US"/>
        </w:rPr>
      </w:pPr>
      <w:r w:rsidRPr="00554A7D">
        <w:rPr>
          <w:rFonts w:ascii="Cambria" w:eastAsia="Cambria" w:hAnsi="Cambria" w:cstheme="majorBidi"/>
          <w:i/>
          <w:sz w:val="22"/>
          <w:lang w:val="en-US"/>
        </w:rPr>
        <w:t xml:space="preserve">Unavailability of some statistics related to economic, </w:t>
      </w:r>
      <w:proofErr w:type="gramStart"/>
      <w:r w:rsidRPr="00554A7D">
        <w:rPr>
          <w:rFonts w:ascii="Cambria" w:eastAsia="Cambria" w:hAnsi="Cambria" w:cstheme="majorBidi"/>
          <w:i/>
          <w:sz w:val="22"/>
          <w:lang w:val="en-US"/>
        </w:rPr>
        <w:t>social</w:t>
      </w:r>
      <w:proofErr w:type="gramEnd"/>
      <w:r w:rsidRPr="00554A7D">
        <w:rPr>
          <w:rFonts w:ascii="Cambria" w:eastAsia="Cambria" w:hAnsi="Cambria" w:cstheme="majorBidi"/>
          <w:i/>
          <w:sz w:val="22"/>
          <w:lang w:val="en-US"/>
        </w:rPr>
        <w:t xml:space="preserve"> and cultural rights</w:t>
      </w:r>
    </w:p>
    <w:p w14:paraId="5916A8F5" w14:textId="77777777" w:rsidR="002C73DE" w:rsidRPr="00554A7D" w:rsidRDefault="002C73DE" w:rsidP="002C73DE">
      <w:pPr>
        <w:spacing w:after="120"/>
        <w:ind w:right="-7"/>
        <w:jc w:val="both"/>
        <w:rPr>
          <w:rFonts w:ascii="Cambria" w:eastAsia="Cambria" w:hAnsi="Cambria" w:cs="Cambria"/>
          <w:lang w:val="en-US"/>
        </w:rPr>
      </w:pPr>
      <w:r w:rsidRPr="00554A7D">
        <w:rPr>
          <w:rFonts w:ascii="Cambria" w:eastAsia="Cambria" w:hAnsi="Cambria" w:cs="Cambria"/>
          <w:lang w:val="en-US"/>
        </w:rPr>
        <w:t>12.1. For the second year in a row, the National Statistical Committee of the Republic of Belarus (</w:t>
      </w:r>
      <w:proofErr w:type="spellStart"/>
      <w:r w:rsidRPr="00554A7D">
        <w:rPr>
          <w:rFonts w:ascii="Cambria" w:eastAsia="Cambria" w:hAnsi="Cambria" w:cs="Cambria"/>
          <w:lang w:val="en-US"/>
        </w:rPr>
        <w:t>Belstat</w:t>
      </w:r>
      <w:proofErr w:type="spellEnd"/>
      <w:r w:rsidRPr="00554A7D">
        <w:rPr>
          <w:rFonts w:ascii="Cambria" w:eastAsia="Cambria" w:hAnsi="Cambria" w:cs="Cambria"/>
          <w:lang w:val="en-US"/>
        </w:rPr>
        <w:t xml:space="preserve">) does not publish statistics on fertility, </w:t>
      </w:r>
      <w:proofErr w:type="gramStart"/>
      <w:r w:rsidRPr="00554A7D">
        <w:rPr>
          <w:rFonts w:ascii="Cambria" w:eastAsia="Cambria" w:hAnsi="Cambria" w:cs="Cambria"/>
          <w:lang w:val="en-US"/>
        </w:rPr>
        <w:t>mortality</w:t>
      </w:r>
      <w:proofErr w:type="gramEnd"/>
      <w:r w:rsidRPr="00554A7D">
        <w:rPr>
          <w:rFonts w:ascii="Cambria" w:eastAsia="Cambria" w:hAnsi="Cambria" w:cs="Cambria"/>
          <w:lang w:val="en-US"/>
        </w:rPr>
        <w:t xml:space="preserve"> and migration.</w:t>
      </w:r>
    </w:p>
    <w:p w14:paraId="555C91A6" w14:textId="77777777" w:rsidR="002C73DE" w:rsidRDefault="002C73DE" w:rsidP="002C73DE">
      <w:pPr>
        <w:spacing w:after="120"/>
        <w:ind w:right="-7"/>
        <w:jc w:val="both"/>
        <w:rPr>
          <w:rFonts w:ascii="Cambria" w:eastAsia="Cambria" w:hAnsi="Cambria" w:cs="Cambria"/>
          <w:lang w:val="en-US"/>
        </w:rPr>
      </w:pPr>
      <w:r w:rsidRPr="00554A7D">
        <w:rPr>
          <w:rFonts w:ascii="Cambria" w:eastAsia="Cambria" w:hAnsi="Cambria" w:cs="Cambria"/>
          <w:lang w:val="en-US"/>
        </w:rPr>
        <w:t xml:space="preserve">12.2. In addition, </w:t>
      </w:r>
      <w:proofErr w:type="spellStart"/>
      <w:r w:rsidRPr="00554A7D">
        <w:rPr>
          <w:rFonts w:ascii="Cambria" w:eastAsia="Cambria" w:hAnsi="Cambria" w:cs="Cambria"/>
          <w:lang w:val="en-US"/>
        </w:rPr>
        <w:t>Belstat</w:t>
      </w:r>
      <w:proofErr w:type="spellEnd"/>
      <w:r w:rsidRPr="00554A7D">
        <w:rPr>
          <w:rFonts w:ascii="Cambria" w:eastAsia="Cambria" w:hAnsi="Cambria" w:cs="Cambria"/>
          <w:lang w:val="en-US"/>
        </w:rPr>
        <w:t xml:space="preserve"> did not publish the number of pensioners in the collection "Socio-economic situation of the Republic of Belarus in January-November 2021". In previous collections, the agency posted this information with reference to the data from the Ministry of Labor and Social Protection of the Population. For example, at the beginning of November 2021, according to official statistics, there were 2 million 422.2 thousand pensioners in Belarus. It should be noted that this figure was the same at the beginning of October. In September and August 2021, there were 32.3 thousand fewer pensioners.</w:t>
      </w:r>
      <w:r w:rsidRPr="00554A7D">
        <w:rPr>
          <w:rFonts w:ascii="Cambria" w:eastAsia="Cambria" w:hAnsi="Cambria" w:cs="Cambria"/>
          <w:vertAlign w:val="superscript"/>
          <w:lang w:val="en-US"/>
        </w:rPr>
        <w:footnoteReference w:id="93"/>
      </w:r>
    </w:p>
    <w:p w14:paraId="5B4C748E" w14:textId="77777777" w:rsidR="00554A7D" w:rsidRPr="00716485" w:rsidRDefault="00554A7D" w:rsidP="00716485">
      <w:pPr>
        <w:pStyle w:val="Listenabsatz"/>
        <w:rPr>
          <w:rFonts w:ascii="Cambria" w:hAnsi="Cambria"/>
          <w:lang w:val="en-US"/>
        </w:rPr>
      </w:pPr>
    </w:p>
    <w:sectPr w:rsidR="00554A7D" w:rsidRPr="00716485" w:rsidSect="00F8568A">
      <w:footerReference w:type="even" r:id="rId10"/>
      <w:footerReference w:type="default" r:id="rId11"/>
      <w:headerReference w:type="first" r:id="rId12"/>
      <w:footerReference w:type="first" r:id="rId13"/>
      <w:pgSz w:w="11906" w:h="16838"/>
      <w:pgMar w:top="1418" w:right="1558" w:bottom="1134" w:left="1700" w:header="851"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4F677" w14:textId="77777777" w:rsidR="004B7121" w:rsidRDefault="004B7121" w:rsidP="002C73DE">
      <w:r>
        <w:separator/>
      </w:r>
    </w:p>
  </w:endnote>
  <w:endnote w:type="continuationSeparator" w:id="0">
    <w:p w14:paraId="2285EC3B" w14:textId="77777777" w:rsidR="004B7121" w:rsidRDefault="004B7121" w:rsidP="002C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F30B" w14:textId="77777777" w:rsidR="00A15643" w:rsidRDefault="00A15643">
    <w:pPr>
      <w:jc w:val="right"/>
      <w:rPr>
        <w:rFonts w:ascii="Cambria" w:eastAsia="Cambria" w:hAnsi="Cambria" w:cs="Cambria"/>
      </w:rPr>
    </w:pP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Pr>
        <w:rFonts w:ascii="Cambria" w:eastAsia="Cambria" w:hAnsi="Cambria" w:cs="Cambria"/>
        <w:noProof/>
      </w:rPr>
      <w:t>2</w:t>
    </w:r>
    <w:r>
      <w:rPr>
        <w:rFonts w:ascii="Cambria" w:eastAsia="Cambria" w:hAnsi="Cambria" w:cs="Cambr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781552"/>
      <w:docPartObj>
        <w:docPartGallery w:val="Page Numbers (Bottom of Page)"/>
        <w:docPartUnique/>
      </w:docPartObj>
    </w:sdtPr>
    <w:sdtEndPr/>
    <w:sdtContent>
      <w:p w14:paraId="43C80965" w14:textId="77777777" w:rsidR="00A15643" w:rsidRDefault="00A15643">
        <w:pPr>
          <w:pStyle w:val="Fuzeile"/>
          <w:jc w:val="center"/>
        </w:pPr>
        <w:r w:rsidRPr="001429A5">
          <w:rPr>
            <w:rFonts w:ascii="Cambria" w:hAnsi="Cambria"/>
            <w:sz w:val="20"/>
          </w:rPr>
          <w:fldChar w:fldCharType="begin"/>
        </w:r>
        <w:r w:rsidRPr="001429A5">
          <w:rPr>
            <w:rFonts w:ascii="Cambria" w:hAnsi="Cambria"/>
            <w:sz w:val="20"/>
          </w:rPr>
          <w:instrText>PAGE   \* MERGEFORMAT</w:instrText>
        </w:r>
        <w:r w:rsidRPr="001429A5">
          <w:rPr>
            <w:rFonts w:ascii="Cambria" w:hAnsi="Cambria"/>
            <w:sz w:val="20"/>
          </w:rPr>
          <w:fldChar w:fldCharType="separate"/>
        </w:r>
        <w:r w:rsidR="005538E1" w:rsidRPr="005538E1">
          <w:rPr>
            <w:rFonts w:ascii="Cambria" w:hAnsi="Cambria"/>
            <w:noProof/>
            <w:sz w:val="20"/>
            <w:lang w:val="ru-RU"/>
          </w:rPr>
          <w:t>2</w:t>
        </w:r>
        <w:r w:rsidRPr="001429A5">
          <w:rPr>
            <w:rFonts w:ascii="Cambria" w:hAnsi="Cambria"/>
            <w:sz w:val="20"/>
          </w:rPr>
          <w:fldChar w:fldCharType="end"/>
        </w:r>
      </w:p>
    </w:sdtContent>
  </w:sdt>
  <w:p w14:paraId="6C1D4E1E" w14:textId="77777777" w:rsidR="00A15643" w:rsidRDefault="00A15643">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B081" w14:textId="77777777" w:rsidR="00A15643" w:rsidRDefault="00A15643" w:rsidP="00554A7D">
    <w:pPr>
      <w:spacing w:before="120"/>
      <w:jc w:val="center"/>
      <w:rPr>
        <w:rFonts w:ascii="Cambria" w:hAnsi="Cambria"/>
        <w:b/>
        <w:sz w:val="28"/>
        <w:szCs w:val="28"/>
        <w:lang w:val="en-US"/>
      </w:rPr>
    </w:pPr>
    <w:r>
      <w:rPr>
        <w:rFonts w:ascii="Cambria" w:hAnsi="Cambria"/>
        <w:b/>
        <w:sz w:val="28"/>
        <w:szCs w:val="28"/>
        <w:lang w:val="en-US"/>
      </w:rPr>
      <w:t xml:space="preserve">January </w:t>
    </w:r>
    <w:r w:rsidRPr="002823A1">
      <w:rPr>
        <w:rFonts w:ascii="Cambria" w:hAnsi="Cambria"/>
        <w:b/>
        <w:sz w:val="28"/>
        <w:szCs w:val="28"/>
        <w:lang w:val="en-US"/>
      </w:rPr>
      <w:t>2022</w:t>
    </w:r>
  </w:p>
  <w:p w14:paraId="0CB6089A" w14:textId="77777777" w:rsidR="00A15643" w:rsidRPr="002823A1" w:rsidRDefault="00A15643" w:rsidP="00554A7D">
    <w:pPr>
      <w:spacing w:before="120"/>
      <w:jc w:val="center"/>
      <w:rPr>
        <w:rFonts w:ascii="Cambria" w:hAnsi="Cambria"/>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3D13" w14:textId="77777777" w:rsidR="004B7121" w:rsidRDefault="004B7121" w:rsidP="002C73DE">
      <w:r>
        <w:separator/>
      </w:r>
    </w:p>
  </w:footnote>
  <w:footnote w:type="continuationSeparator" w:id="0">
    <w:p w14:paraId="77C130D3" w14:textId="77777777" w:rsidR="004B7121" w:rsidRDefault="004B7121" w:rsidP="002C73DE">
      <w:r>
        <w:continuationSeparator/>
      </w:r>
    </w:p>
  </w:footnote>
  <w:footnote w:id="1">
    <w:p w14:paraId="603BE4B2" w14:textId="77777777" w:rsidR="00A15643" w:rsidRPr="003220C9" w:rsidRDefault="00A15643" w:rsidP="003220C9">
      <w:pPr>
        <w:pStyle w:val="Funotentext"/>
        <w:tabs>
          <w:tab w:val="clear" w:pos="1021"/>
        </w:tabs>
        <w:spacing w:line="240" w:lineRule="auto"/>
        <w:ind w:left="0" w:right="1" w:firstLine="0"/>
        <w:jc w:val="both"/>
        <w:rPr>
          <w:rFonts w:ascii="Cambria" w:eastAsia="Cambria" w:hAnsi="Cambria" w:cs="Cambria"/>
          <w:szCs w:val="18"/>
          <w:lang w:val="en-US" w:eastAsia="en-US"/>
        </w:rPr>
      </w:pPr>
      <w:r w:rsidRPr="00716485">
        <w:rPr>
          <w:rStyle w:val="Funotenzeichen"/>
          <w:rFonts w:ascii="Cambria" w:hAnsi="Cambria"/>
          <w:szCs w:val="18"/>
        </w:rPr>
        <w:footnoteRef/>
      </w:r>
      <w:r w:rsidRPr="00716485">
        <w:rPr>
          <w:rFonts w:ascii="Cambria" w:hAnsi="Cambria"/>
          <w:szCs w:val="18"/>
          <w:lang w:val="en-US"/>
        </w:rPr>
        <w:t> </w:t>
      </w:r>
      <w:r w:rsidRPr="003220C9">
        <w:rPr>
          <w:rFonts w:ascii="Cambria" w:eastAsia="Cambria" w:hAnsi="Cambria" w:cs="Cambria"/>
          <w:b/>
          <w:szCs w:val="18"/>
          <w:lang w:val="en-US" w:eastAsia="en-US"/>
        </w:rPr>
        <w:t>Belarusian Helsinki Committee</w:t>
      </w:r>
      <w:r w:rsidRPr="00716485">
        <w:rPr>
          <w:rFonts w:ascii="Cambria" w:eastAsia="Cambria" w:hAnsi="Cambria" w:cs="Cambria"/>
          <w:szCs w:val="18"/>
          <w:lang w:val="en-US" w:eastAsia="en-US"/>
        </w:rPr>
        <w:t xml:space="preserve"> (</w:t>
      </w:r>
      <w:hyperlink r:id="rId1">
        <w:r w:rsidRPr="00716485">
          <w:rPr>
            <w:rFonts w:ascii="Cambria" w:eastAsia="Cambria" w:hAnsi="Cambria" w:cs="Cambria"/>
            <w:szCs w:val="18"/>
            <w:lang w:val="en-US" w:eastAsia="en-US"/>
          </w:rPr>
          <w:t>https://belhelcom.org/en</w:t>
        </w:r>
      </w:hyperlink>
      <w:r w:rsidR="003220C9">
        <w:rPr>
          <w:rFonts w:ascii="Cambria" w:eastAsia="Cambria" w:hAnsi="Cambria" w:cs="Cambria"/>
          <w:szCs w:val="18"/>
          <w:lang w:val="en-US" w:eastAsia="en-US"/>
        </w:rPr>
        <w:t>, office@belhelcom.org</w:t>
      </w:r>
      <w:r w:rsidRPr="00716485">
        <w:rPr>
          <w:rFonts w:ascii="Cambria" w:eastAsia="Cambria" w:hAnsi="Cambria" w:cs="Cambria"/>
          <w:szCs w:val="18"/>
          <w:lang w:val="en-US" w:eastAsia="en-US"/>
        </w:rPr>
        <w:t>)</w:t>
      </w:r>
      <w:r w:rsidR="003220C9" w:rsidRPr="003220C9">
        <w:rPr>
          <w:rFonts w:ascii="Cambria" w:eastAsia="Cambria" w:hAnsi="Cambria" w:cs="Cambria"/>
          <w:szCs w:val="18"/>
          <w:lang w:val="en-US" w:eastAsia="en-US"/>
        </w:rPr>
        <w:t xml:space="preserve"> </w:t>
      </w:r>
      <w:r w:rsidR="003220C9">
        <w:rPr>
          <w:rFonts w:ascii="Cambria" w:eastAsia="Cambria" w:hAnsi="Cambria" w:cs="Cambria"/>
          <w:szCs w:val="18"/>
          <w:lang w:val="en-US" w:eastAsia="en-US"/>
        </w:rPr>
        <w:t>–</w:t>
      </w:r>
      <w:r w:rsidR="003220C9" w:rsidRPr="003220C9">
        <w:rPr>
          <w:rFonts w:ascii="Cambria" w:eastAsia="Cambria" w:hAnsi="Cambria" w:cs="Cambria"/>
          <w:szCs w:val="18"/>
          <w:lang w:val="en-US" w:eastAsia="en-US"/>
        </w:rPr>
        <w:t xml:space="preserve"> </w:t>
      </w:r>
      <w:r w:rsidR="003220C9">
        <w:rPr>
          <w:rFonts w:ascii="Cambria" w:eastAsia="Cambria" w:hAnsi="Cambria" w:cs="Cambria"/>
          <w:szCs w:val="18"/>
          <w:lang w:val="en-US" w:eastAsia="en-US"/>
        </w:rPr>
        <w:t xml:space="preserve">general coordination and edition as well as </w:t>
      </w:r>
      <w:r w:rsidR="00F8568A">
        <w:rPr>
          <w:rFonts w:ascii="Cambria" w:eastAsia="Cambria" w:hAnsi="Cambria" w:cs="Cambria"/>
          <w:szCs w:val="18"/>
          <w:lang w:val="en-US" w:eastAsia="en-US"/>
        </w:rPr>
        <w:t xml:space="preserve">preparation of the </w:t>
      </w:r>
      <w:r w:rsidR="003220C9">
        <w:rPr>
          <w:rFonts w:ascii="Cambria" w:eastAsia="Cambria" w:hAnsi="Cambria" w:cs="Cambria"/>
          <w:szCs w:val="18"/>
          <w:lang w:val="en-US" w:eastAsia="en-US"/>
        </w:rPr>
        <w:t>following chapters</w:t>
      </w:r>
      <w:r w:rsidR="003220C9">
        <w:rPr>
          <w:rFonts w:ascii="Cambria" w:eastAsia="Cambria" w:hAnsi="Cambria" w:cs="Cambria"/>
          <w:szCs w:val="18"/>
          <w:lang w:val="be-BY" w:eastAsia="en-US"/>
        </w:rPr>
        <w:t>:</w:t>
      </w:r>
      <w:r w:rsidR="003220C9" w:rsidRPr="003220C9">
        <w:rPr>
          <w:lang w:val="en-US"/>
        </w:rPr>
        <w:t xml:space="preserve"> </w:t>
      </w:r>
      <w:r w:rsidR="003220C9" w:rsidRPr="003220C9">
        <w:rPr>
          <w:rFonts w:ascii="Cambria" w:eastAsia="Cambria" w:hAnsi="Cambria" w:cs="Cambria"/>
          <w:szCs w:val="18"/>
          <w:lang w:val="be-BY" w:eastAsia="en-US"/>
        </w:rPr>
        <w:t>Non-discrimination</w:t>
      </w:r>
      <w:r w:rsidRPr="00716485">
        <w:rPr>
          <w:rFonts w:ascii="Cambria" w:eastAsia="Cambria" w:hAnsi="Cambria" w:cs="Cambria"/>
          <w:szCs w:val="18"/>
          <w:lang w:val="en-US" w:eastAsia="en-US"/>
        </w:rPr>
        <w:t>,</w:t>
      </w:r>
      <w:r w:rsidR="003220C9">
        <w:rPr>
          <w:rFonts w:ascii="Cambria" w:eastAsia="Cambria" w:hAnsi="Cambria" w:cs="Cambria"/>
          <w:szCs w:val="18"/>
          <w:lang w:val="be-BY" w:eastAsia="en-US"/>
        </w:rPr>
        <w:t xml:space="preserve">  </w:t>
      </w:r>
      <w:r w:rsidR="003220C9" w:rsidRPr="003220C9">
        <w:rPr>
          <w:rFonts w:ascii="Cambria" w:eastAsia="Cambria" w:hAnsi="Cambria" w:cs="Cambria"/>
          <w:szCs w:val="18"/>
          <w:lang w:val="be-BY" w:eastAsia="en-US"/>
        </w:rPr>
        <w:t>Equal rights of men and women</w:t>
      </w:r>
      <w:r w:rsidR="003220C9">
        <w:rPr>
          <w:rFonts w:ascii="Cambria" w:eastAsia="Cambria" w:hAnsi="Cambria" w:cs="Cambria"/>
          <w:szCs w:val="18"/>
          <w:lang w:val="be-BY" w:eastAsia="en-US"/>
        </w:rPr>
        <w:t xml:space="preserve">, </w:t>
      </w:r>
      <w:r w:rsidR="003220C9">
        <w:rPr>
          <w:rFonts w:ascii="Cambria" w:eastAsia="Cambria" w:hAnsi="Cambria" w:cs="Cambria"/>
          <w:szCs w:val="18"/>
          <w:lang w:val="en-US" w:eastAsia="en-US"/>
        </w:rPr>
        <w:t>R</w:t>
      </w:r>
      <w:r w:rsidR="003220C9" w:rsidRPr="003220C9">
        <w:rPr>
          <w:rFonts w:ascii="Cambria" w:eastAsia="Cambria" w:hAnsi="Cambria" w:cs="Cambria"/>
          <w:szCs w:val="18"/>
          <w:lang w:val="be-BY" w:eastAsia="en-US"/>
        </w:rPr>
        <w:t>ight to work</w:t>
      </w:r>
      <w:r w:rsidR="003220C9">
        <w:rPr>
          <w:rFonts w:ascii="Cambria" w:eastAsia="Cambria" w:hAnsi="Cambria" w:cs="Cambria"/>
          <w:szCs w:val="18"/>
          <w:lang w:val="en-US" w:eastAsia="en-US"/>
        </w:rPr>
        <w:t xml:space="preserve">,  </w:t>
      </w:r>
      <w:r w:rsidR="003220C9" w:rsidRPr="003220C9">
        <w:rPr>
          <w:rFonts w:ascii="Cambria" w:eastAsia="Cambria" w:hAnsi="Cambria" w:cs="Cambria"/>
          <w:szCs w:val="18"/>
          <w:lang w:val="en-US" w:eastAsia="en-US"/>
        </w:rPr>
        <w:t>Right to social security</w:t>
      </w:r>
      <w:r w:rsidR="003220C9">
        <w:rPr>
          <w:rFonts w:ascii="Cambria" w:eastAsia="Cambria" w:hAnsi="Cambria" w:cs="Cambria"/>
          <w:szCs w:val="18"/>
          <w:lang w:val="en-US" w:eastAsia="en-US"/>
        </w:rPr>
        <w:t>,</w:t>
      </w:r>
      <w:r w:rsidRPr="00716485">
        <w:rPr>
          <w:rFonts w:ascii="Cambria" w:eastAsia="Cambria" w:hAnsi="Cambria" w:cs="Cambria"/>
          <w:szCs w:val="18"/>
          <w:lang w:val="en-US" w:eastAsia="en-US"/>
        </w:rPr>
        <w:t xml:space="preserve"> </w:t>
      </w:r>
      <w:r w:rsidR="003220C9" w:rsidRPr="003220C9">
        <w:rPr>
          <w:rFonts w:ascii="Cambria" w:eastAsia="Cambria" w:hAnsi="Cambria" w:cs="Cambria"/>
          <w:szCs w:val="18"/>
          <w:lang w:val="en-US" w:eastAsia="en-US"/>
        </w:rPr>
        <w:t>Right to an adequate standard of living</w:t>
      </w:r>
      <w:r w:rsidR="003220C9">
        <w:rPr>
          <w:rFonts w:ascii="Cambria" w:eastAsia="Cambria" w:hAnsi="Cambria" w:cs="Cambria"/>
          <w:szCs w:val="18"/>
          <w:lang w:val="en-US" w:eastAsia="en-US"/>
        </w:rPr>
        <w:t xml:space="preserve">, </w:t>
      </w:r>
      <w:r w:rsidR="00F8568A" w:rsidRPr="00F8568A">
        <w:rPr>
          <w:rFonts w:ascii="Cambria" w:eastAsia="Cambria" w:hAnsi="Cambria" w:cs="Cambria"/>
          <w:szCs w:val="18"/>
          <w:lang w:val="en-US" w:eastAsia="en-US"/>
        </w:rPr>
        <w:t>Right to education</w:t>
      </w:r>
      <w:r w:rsidR="00F8568A">
        <w:rPr>
          <w:rFonts w:ascii="Cambria" w:eastAsia="Cambria" w:hAnsi="Cambria" w:cs="Cambria"/>
          <w:szCs w:val="18"/>
          <w:lang w:val="en-US" w:eastAsia="en-US"/>
        </w:rPr>
        <w:t xml:space="preserve">, </w:t>
      </w:r>
      <w:r w:rsidR="00F8568A" w:rsidRPr="00F8568A">
        <w:rPr>
          <w:rFonts w:ascii="Cambria" w:eastAsia="Cambria" w:hAnsi="Cambria" w:cs="Cambria"/>
          <w:szCs w:val="18"/>
          <w:lang w:val="en-US" w:eastAsia="en-US"/>
        </w:rPr>
        <w:t>Right to physical and mental health</w:t>
      </w:r>
      <w:r w:rsidR="00F8568A">
        <w:rPr>
          <w:rFonts w:ascii="Cambria" w:eastAsia="Cambria" w:hAnsi="Cambria" w:cs="Cambria"/>
          <w:szCs w:val="18"/>
          <w:lang w:val="en-US" w:eastAsia="en-US"/>
        </w:rPr>
        <w:t xml:space="preserve"> and other issues;</w:t>
      </w:r>
      <w:r w:rsidR="00F8568A" w:rsidRPr="00F8568A">
        <w:rPr>
          <w:rFonts w:ascii="Cambria" w:eastAsia="Cambria" w:hAnsi="Cambria" w:cs="Cambria"/>
          <w:szCs w:val="18"/>
          <w:lang w:val="en-US" w:eastAsia="en-US"/>
        </w:rPr>
        <w:t xml:space="preserve"> </w:t>
      </w:r>
      <w:r w:rsidRPr="003220C9">
        <w:rPr>
          <w:rFonts w:ascii="Cambria" w:eastAsia="Cambria" w:hAnsi="Cambria" w:cs="Cambria"/>
          <w:b/>
          <w:szCs w:val="18"/>
          <w:lang w:val="en-US" w:eastAsia="en-US"/>
        </w:rPr>
        <w:t>Human rights center “</w:t>
      </w:r>
      <w:proofErr w:type="spellStart"/>
      <w:r w:rsidRPr="003220C9">
        <w:rPr>
          <w:rFonts w:ascii="Cambria" w:eastAsia="Cambria" w:hAnsi="Cambria" w:cs="Cambria"/>
          <w:b/>
          <w:szCs w:val="18"/>
          <w:lang w:val="en-US" w:eastAsia="en-US"/>
        </w:rPr>
        <w:t>Viasna</w:t>
      </w:r>
      <w:proofErr w:type="spellEnd"/>
      <w:r w:rsidRPr="003220C9">
        <w:rPr>
          <w:rFonts w:ascii="Cambria" w:eastAsia="Cambria" w:hAnsi="Cambria" w:cs="Cambria"/>
          <w:b/>
          <w:szCs w:val="18"/>
          <w:lang w:val="en-US" w:eastAsia="en-US"/>
        </w:rPr>
        <w:t>”</w:t>
      </w:r>
      <w:r w:rsidRPr="00716485">
        <w:rPr>
          <w:rFonts w:ascii="Cambria" w:eastAsia="Cambria" w:hAnsi="Cambria" w:cs="Cambria"/>
          <w:szCs w:val="18"/>
          <w:lang w:val="en-US" w:eastAsia="en-US"/>
        </w:rPr>
        <w:t xml:space="preserve"> (</w:t>
      </w:r>
      <w:hyperlink r:id="rId2">
        <w:r w:rsidRPr="00716485">
          <w:rPr>
            <w:rFonts w:ascii="Cambria" w:eastAsia="Cambria" w:hAnsi="Cambria" w:cs="Cambria"/>
            <w:szCs w:val="18"/>
            <w:lang w:val="en-US" w:eastAsia="en-US"/>
          </w:rPr>
          <w:t>https://spring96.org/en</w:t>
        </w:r>
      </w:hyperlink>
      <w:r w:rsidRPr="00716485">
        <w:rPr>
          <w:rFonts w:ascii="Cambria" w:eastAsia="Cambria" w:hAnsi="Cambria" w:cs="Cambria"/>
          <w:szCs w:val="18"/>
          <w:lang w:val="en-US" w:eastAsia="en-US"/>
        </w:rPr>
        <w:t>)</w:t>
      </w:r>
      <w:r w:rsidR="00F8568A">
        <w:rPr>
          <w:rFonts w:ascii="Cambria" w:eastAsia="Cambria" w:hAnsi="Cambria" w:cs="Cambria"/>
          <w:szCs w:val="18"/>
          <w:lang w:val="en-US" w:eastAsia="en-US"/>
        </w:rPr>
        <w:t xml:space="preserve"> – P</w:t>
      </w:r>
      <w:r w:rsidR="00F8568A" w:rsidRPr="00F8568A">
        <w:rPr>
          <w:rFonts w:ascii="Cambria" w:eastAsia="Cambria" w:hAnsi="Cambria" w:cs="Cambria"/>
          <w:szCs w:val="18"/>
          <w:lang w:val="en-US" w:eastAsia="en-US"/>
        </w:rPr>
        <w:t xml:space="preserve">reventing </w:t>
      </w:r>
      <w:r w:rsidR="00F8568A">
        <w:rPr>
          <w:rFonts w:ascii="Cambria" w:eastAsia="Cambria" w:hAnsi="Cambria" w:cs="Cambria"/>
          <w:szCs w:val="18"/>
          <w:lang w:val="en-US" w:eastAsia="en-US"/>
        </w:rPr>
        <w:t xml:space="preserve">of </w:t>
      </w:r>
      <w:r w:rsidR="00F8568A" w:rsidRPr="00F8568A">
        <w:rPr>
          <w:rFonts w:ascii="Cambria" w:eastAsia="Cambria" w:hAnsi="Cambria" w:cs="Cambria"/>
          <w:szCs w:val="18"/>
          <w:lang w:val="en-US" w:eastAsia="en-US"/>
        </w:rPr>
        <w:t xml:space="preserve">forced </w:t>
      </w:r>
      <w:proofErr w:type="spellStart"/>
      <w:r w:rsidR="00F8568A" w:rsidRPr="00F8568A">
        <w:rPr>
          <w:rFonts w:ascii="Cambria" w:eastAsia="Cambria" w:hAnsi="Cambria" w:cs="Cambria"/>
          <w:szCs w:val="18"/>
          <w:lang w:val="en-US" w:eastAsia="en-US"/>
        </w:rPr>
        <w:t>labour</w:t>
      </w:r>
      <w:proofErr w:type="spellEnd"/>
      <w:r w:rsidRPr="00F8568A">
        <w:rPr>
          <w:rFonts w:ascii="Cambria" w:eastAsia="Cambria" w:hAnsi="Cambria" w:cs="Cambria"/>
          <w:szCs w:val="18"/>
          <w:lang w:val="en-US" w:eastAsia="en-US"/>
        </w:rPr>
        <w:t>,</w:t>
      </w:r>
      <w:r w:rsidR="00F8568A">
        <w:rPr>
          <w:rFonts w:ascii="Cambria" w:eastAsia="Cambria" w:hAnsi="Cambria" w:cs="Cambria"/>
          <w:szCs w:val="18"/>
          <w:lang w:val="en-US" w:eastAsia="en-US"/>
        </w:rPr>
        <w:t xml:space="preserve"> Right to work,</w:t>
      </w:r>
      <w:r w:rsidR="00F8568A" w:rsidRPr="00F8568A">
        <w:rPr>
          <w:rFonts w:ascii="Cambria" w:eastAsia="Cambria" w:hAnsi="Cambria" w:cs="Cambria"/>
          <w:szCs w:val="18"/>
          <w:lang w:val="en-US" w:eastAsia="en-US"/>
        </w:rPr>
        <w:t xml:space="preserve"> Right to physical and mental health</w:t>
      </w:r>
      <w:r w:rsidR="00F8568A">
        <w:rPr>
          <w:rFonts w:ascii="Cambria" w:eastAsia="Cambria" w:hAnsi="Cambria" w:cs="Cambria"/>
          <w:szCs w:val="18"/>
          <w:lang w:val="en-US" w:eastAsia="en-US"/>
        </w:rPr>
        <w:t xml:space="preserve">; </w:t>
      </w:r>
      <w:r w:rsidRPr="003220C9">
        <w:rPr>
          <w:rFonts w:ascii="Cambria" w:eastAsia="Cambria" w:hAnsi="Cambria" w:cs="Cambria"/>
          <w:b/>
          <w:szCs w:val="18"/>
          <w:lang w:val="en-US" w:eastAsia="en-US"/>
        </w:rPr>
        <w:t>Office for the Rights of Persons with Disabilities</w:t>
      </w:r>
      <w:r w:rsidR="003220C9">
        <w:rPr>
          <w:rFonts w:ascii="Cambria" w:eastAsia="Cambria" w:hAnsi="Cambria" w:cs="Cambria"/>
          <w:b/>
          <w:szCs w:val="18"/>
          <w:lang w:val="en-US" w:eastAsia="en-US"/>
        </w:rPr>
        <w:t xml:space="preserve"> </w:t>
      </w:r>
      <w:r w:rsidRPr="00716485">
        <w:rPr>
          <w:rFonts w:ascii="Cambria" w:eastAsia="Cambria" w:hAnsi="Cambria" w:cs="Cambria"/>
          <w:szCs w:val="18"/>
          <w:lang w:val="en-US" w:eastAsia="en-US"/>
        </w:rPr>
        <w:t>(</w:t>
      </w:r>
      <w:hyperlink r:id="rId3">
        <w:r w:rsidRPr="00716485">
          <w:rPr>
            <w:rFonts w:ascii="Cambria" w:eastAsia="Cambria" w:hAnsi="Cambria" w:cs="Cambria"/>
            <w:szCs w:val="18"/>
            <w:lang w:val="en-US" w:eastAsia="en-US"/>
          </w:rPr>
          <w:t>https://www.disright.org/ru</w:t>
        </w:r>
      </w:hyperlink>
      <w:r w:rsidRPr="00716485">
        <w:rPr>
          <w:rFonts w:ascii="Cambria" w:eastAsia="Cambria" w:hAnsi="Cambria" w:cs="Cambria"/>
          <w:szCs w:val="18"/>
          <w:lang w:val="en-US" w:eastAsia="en-US"/>
        </w:rPr>
        <w:t>)</w:t>
      </w:r>
      <w:r w:rsidR="003220C9" w:rsidRPr="003220C9">
        <w:rPr>
          <w:lang w:val="en-US"/>
        </w:rPr>
        <w:t xml:space="preserve"> </w:t>
      </w:r>
      <w:r w:rsidR="003220C9">
        <w:rPr>
          <w:rFonts w:ascii="Cambria" w:eastAsia="Cambria" w:hAnsi="Cambria" w:cs="Cambria"/>
          <w:szCs w:val="18"/>
          <w:lang w:val="en-US" w:eastAsia="en-US"/>
        </w:rPr>
        <w:t xml:space="preserve">– </w:t>
      </w:r>
      <w:r w:rsidR="003220C9" w:rsidRPr="003220C9">
        <w:rPr>
          <w:rFonts w:ascii="Cambria" w:eastAsia="Cambria" w:hAnsi="Cambria" w:cs="Cambria"/>
          <w:szCs w:val="18"/>
          <w:lang w:val="en-US" w:eastAsia="en-US"/>
        </w:rPr>
        <w:t>Non-discrimination</w:t>
      </w:r>
      <w:r w:rsidR="003220C9">
        <w:rPr>
          <w:rFonts w:ascii="Cambria" w:eastAsia="Cambria" w:hAnsi="Cambria" w:cs="Cambria"/>
          <w:szCs w:val="18"/>
          <w:lang w:val="en-US" w:eastAsia="en-US"/>
        </w:rPr>
        <w:t>, Right to work, Right to education</w:t>
      </w:r>
      <w:r w:rsidR="00F8568A">
        <w:rPr>
          <w:rFonts w:ascii="Cambria" w:eastAsia="Cambria" w:hAnsi="Cambria" w:cs="Cambria"/>
          <w:szCs w:val="18"/>
          <w:lang w:val="en-US" w:eastAsia="en-US"/>
        </w:rPr>
        <w:t>;</w:t>
      </w:r>
      <w:r w:rsidRPr="00716485">
        <w:rPr>
          <w:rFonts w:ascii="Cambria" w:eastAsia="Cambria" w:hAnsi="Cambria" w:cs="Cambria"/>
          <w:szCs w:val="18"/>
          <w:lang w:val="en-US" w:eastAsia="en-US"/>
        </w:rPr>
        <w:t xml:space="preserve"> </w:t>
      </w:r>
      <w:proofErr w:type="spellStart"/>
      <w:r w:rsidR="00F8568A" w:rsidRPr="003220C9">
        <w:rPr>
          <w:rFonts w:ascii="Cambria" w:eastAsia="Cambria" w:hAnsi="Cambria" w:cs="Cambria"/>
          <w:b/>
          <w:szCs w:val="18"/>
          <w:lang w:val="en-US" w:eastAsia="en-US"/>
        </w:rPr>
        <w:t>Lawtrend</w:t>
      </w:r>
      <w:proofErr w:type="spellEnd"/>
      <w:r w:rsidR="00F8568A" w:rsidRPr="00716485">
        <w:rPr>
          <w:rFonts w:ascii="Cambria" w:eastAsia="Cambria" w:hAnsi="Cambria" w:cs="Cambria"/>
          <w:szCs w:val="18"/>
          <w:lang w:val="en-US" w:eastAsia="en-US"/>
        </w:rPr>
        <w:t xml:space="preserve"> (</w:t>
      </w:r>
      <w:hyperlink r:id="rId4">
        <w:r w:rsidR="00F8568A" w:rsidRPr="00716485">
          <w:rPr>
            <w:rFonts w:ascii="Cambria" w:eastAsia="Cambria" w:hAnsi="Cambria" w:cs="Cambria"/>
            <w:szCs w:val="18"/>
            <w:lang w:val="en-US" w:eastAsia="en-US"/>
          </w:rPr>
          <w:t>https://www.lawtrend.org/</w:t>
        </w:r>
      </w:hyperlink>
      <w:r w:rsidR="00F8568A" w:rsidRPr="00716485">
        <w:rPr>
          <w:rFonts w:ascii="Cambria" w:eastAsia="Cambria" w:hAnsi="Cambria" w:cs="Cambria"/>
          <w:szCs w:val="18"/>
          <w:lang w:val="en-US" w:eastAsia="en-US"/>
        </w:rPr>
        <w:t>)</w:t>
      </w:r>
      <w:r w:rsidR="00F8568A">
        <w:rPr>
          <w:rFonts w:ascii="Cambria" w:eastAsia="Cambria" w:hAnsi="Cambria" w:cs="Cambria"/>
          <w:szCs w:val="18"/>
          <w:lang w:val="en-US" w:eastAsia="en-US"/>
        </w:rPr>
        <w:t xml:space="preserve"> – situation with CSOs; </w:t>
      </w:r>
      <w:r w:rsidRPr="003220C9">
        <w:rPr>
          <w:rFonts w:ascii="Cambria" w:eastAsia="Cambria" w:hAnsi="Cambria" w:cs="Cambria"/>
          <w:b/>
          <w:szCs w:val="18"/>
          <w:lang w:val="en-US" w:eastAsia="en-US"/>
        </w:rPr>
        <w:t>PEN Belarus</w:t>
      </w:r>
      <w:r w:rsidRPr="00716485">
        <w:rPr>
          <w:rFonts w:ascii="Cambria" w:eastAsia="Cambria" w:hAnsi="Cambria" w:cs="Cambria"/>
          <w:szCs w:val="18"/>
          <w:lang w:val="en-US" w:eastAsia="en-US"/>
        </w:rPr>
        <w:t xml:space="preserve"> (</w:t>
      </w:r>
      <w:hyperlink r:id="rId5">
        <w:r w:rsidRPr="00716485">
          <w:rPr>
            <w:rFonts w:ascii="Cambria" w:eastAsia="Cambria" w:hAnsi="Cambria" w:cs="Cambria"/>
            <w:szCs w:val="18"/>
            <w:lang w:val="en-US" w:eastAsia="en-US"/>
          </w:rPr>
          <w:t>https://penbelarus.org/en</w:t>
        </w:r>
      </w:hyperlink>
      <w:r w:rsidRPr="00716485">
        <w:rPr>
          <w:rFonts w:ascii="Cambria" w:eastAsia="Cambria" w:hAnsi="Cambria" w:cs="Cambria"/>
          <w:szCs w:val="18"/>
          <w:lang w:val="en-US" w:eastAsia="en-US"/>
        </w:rPr>
        <w:t xml:space="preserve">) </w:t>
      </w:r>
      <w:r w:rsidR="003220C9">
        <w:rPr>
          <w:rFonts w:ascii="Cambria" w:eastAsia="Cambria" w:hAnsi="Cambria" w:cs="Cambria"/>
          <w:szCs w:val="18"/>
          <w:lang w:val="en-US" w:eastAsia="en-US"/>
        </w:rPr>
        <w:t>–</w:t>
      </w:r>
      <w:r w:rsidR="003220C9" w:rsidRPr="003220C9">
        <w:rPr>
          <w:lang w:val="en-US"/>
        </w:rPr>
        <w:t xml:space="preserve"> </w:t>
      </w:r>
      <w:r w:rsidR="003220C9" w:rsidRPr="003220C9">
        <w:rPr>
          <w:rFonts w:ascii="Cambria" w:eastAsia="Cambria" w:hAnsi="Cambria" w:cs="Cambria"/>
          <w:szCs w:val="18"/>
          <w:lang w:val="en-US" w:eastAsia="en-US"/>
        </w:rPr>
        <w:t>Cultural rights</w:t>
      </w:r>
      <w:r w:rsidR="003220C9">
        <w:rPr>
          <w:rFonts w:ascii="Cambria" w:eastAsia="Cambria" w:hAnsi="Cambria" w:cs="Cambria"/>
          <w:szCs w:val="18"/>
          <w:lang w:val="en-US" w:eastAsia="en-US"/>
        </w:rPr>
        <w:t>.</w:t>
      </w:r>
    </w:p>
  </w:footnote>
  <w:footnote w:id="2">
    <w:p w14:paraId="74C1733A" w14:textId="77777777" w:rsidR="00A15643" w:rsidRPr="00716485" w:rsidRDefault="00A15643" w:rsidP="00435D56">
      <w:pPr>
        <w:pStyle w:val="Funotentext"/>
        <w:spacing w:line="240" w:lineRule="auto"/>
        <w:ind w:left="0" w:right="1" w:firstLine="0"/>
        <w:jc w:val="both"/>
        <w:rPr>
          <w:rFonts w:ascii="Cambria" w:hAnsi="Cambria"/>
          <w:szCs w:val="18"/>
          <w:lang w:val="en-US"/>
        </w:rPr>
      </w:pPr>
      <w:r w:rsidRPr="00716485">
        <w:rPr>
          <w:rStyle w:val="Funotenzeichen"/>
          <w:rFonts w:ascii="Cambria" w:hAnsi="Cambria"/>
          <w:szCs w:val="18"/>
        </w:rPr>
        <w:footnoteRef/>
      </w:r>
      <w:r w:rsidRPr="00716485">
        <w:rPr>
          <w:rFonts w:ascii="Cambria" w:hAnsi="Cambria"/>
          <w:szCs w:val="18"/>
          <w:lang w:val="en-US"/>
        </w:rPr>
        <w:t xml:space="preserve"> </w:t>
      </w:r>
      <w:r w:rsidRPr="00716485">
        <w:rPr>
          <w:rFonts w:ascii="Cambria" w:eastAsia="Cambria" w:hAnsi="Cambria" w:cs="Cambria"/>
          <w:szCs w:val="18"/>
          <w:lang w:val="en-US"/>
        </w:rPr>
        <w:t>Here and further, the numbering of questions corresponds to the List of issues prior to submission of the seventh periodic report of Belarus, adopted by the pre-sessional working group at its sixty-third session (15–19 October 2018), E/C.12/BLR/QPR/</w:t>
      </w:r>
      <w:proofErr w:type="gramStart"/>
      <w:r w:rsidRPr="00716485">
        <w:rPr>
          <w:rFonts w:ascii="Cambria" w:eastAsia="Cambria" w:hAnsi="Cambria" w:cs="Cambria"/>
          <w:szCs w:val="18"/>
          <w:lang w:val="en-US"/>
        </w:rPr>
        <w:t>7;</w:t>
      </w:r>
      <w:proofErr w:type="gramEnd"/>
    </w:p>
  </w:footnote>
  <w:footnote w:id="3">
    <w:p w14:paraId="3C6E6DDC"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from 8 to 23 US dollars at the exchange rate at the time of preparation of the </w:t>
      </w:r>
      <w:proofErr w:type="gramStart"/>
      <w:r w:rsidRPr="00716485">
        <w:rPr>
          <w:rFonts w:ascii="Cambria" w:eastAsia="Cambria" w:hAnsi="Cambria" w:cs="Cambria"/>
          <w:sz w:val="18"/>
          <w:szCs w:val="18"/>
          <w:lang w:val="en-US"/>
        </w:rPr>
        <w:t>Report;</w:t>
      </w:r>
      <w:proofErr w:type="gramEnd"/>
    </w:p>
  </w:footnote>
  <w:footnote w:id="4">
    <w:p w14:paraId="73795913" w14:textId="77777777" w:rsidR="00A15643" w:rsidRPr="00716485" w:rsidRDefault="00A15643" w:rsidP="00435D56">
      <w:pPr>
        <w:pStyle w:val="Funotentext"/>
        <w:spacing w:line="240" w:lineRule="auto"/>
        <w:ind w:left="0" w:right="1" w:firstLine="0"/>
        <w:jc w:val="both"/>
        <w:rPr>
          <w:rFonts w:ascii="Cambria" w:hAnsi="Cambria"/>
          <w:szCs w:val="18"/>
          <w:lang w:val="en-US"/>
        </w:rPr>
      </w:pPr>
      <w:r w:rsidRPr="00716485">
        <w:rPr>
          <w:rStyle w:val="Funotenzeichen"/>
          <w:rFonts w:ascii="Cambria" w:hAnsi="Cambria"/>
          <w:szCs w:val="18"/>
        </w:rPr>
        <w:footnoteRef/>
      </w:r>
      <w:r w:rsidRPr="00716485">
        <w:rPr>
          <w:rFonts w:ascii="Cambria" w:hAnsi="Cambria"/>
          <w:szCs w:val="18"/>
          <w:lang w:val="en-US"/>
        </w:rPr>
        <w:t xml:space="preserve"> </w:t>
      </w:r>
      <w:hyperlink r:id="rId6" w:history="1">
        <w:r w:rsidRPr="00716485">
          <w:rPr>
            <w:rFonts w:ascii="Cambria" w:eastAsia="Cambria" w:hAnsi="Cambria" w:cs="Cambria"/>
            <w:color w:val="1155CC"/>
            <w:szCs w:val="18"/>
            <w:u w:val="single"/>
            <w:lang w:val="en-US" w:eastAsia="en-US"/>
          </w:rPr>
          <w:t>https://spring96.org/ru/news/92823</w:t>
        </w:r>
      </w:hyperlink>
      <w:r w:rsidRPr="00716485">
        <w:rPr>
          <w:rFonts w:ascii="Cambria" w:hAnsi="Cambria"/>
          <w:color w:val="000000"/>
          <w:szCs w:val="18"/>
          <w:lang w:val="en-US"/>
        </w:rPr>
        <w:t xml:space="preserve"> </w:t>
      </w:r>
    </w:p>
  </w:footnote>
  <w:footnote w:id="5">
    <w:p w14:paraId="115B2B09"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w:t>
      </w:r>
      <w:hyperlink r:id="rId7">
        <w:r w:rsidRPr="00716485">
          <w:rPr>
            <w:rFonts w:ascii="Cambria" w:eastAsia="Cambria" w:hAnsi="Cambria" w:cs="Cambria"/>
            <w:color w:val="1155CC"/>
            <w:sz w:val="18"/>
            <w:szCs w:val="18"/>
            <w:u w:val="single"/>
            <w:lang w:val="en-US"/>
          </w:rPr>
          <w:t>https://www.lawtrend.org/freedom-of-association/davlenie-na-belaruskie-organizatsii-grazhdanskogo-obshhestva-v-period-massovyh-repressij-sentyabr-2020-oktyabr-2021</w:t>
        </w:r>
      </w:hyperlink>
      <w:r w:rsidRPr="00716485">
        <w:rPr>
          <w:rFonts w:ascii="Cambria" w:eastAsia="Cambria" w:hAnsi="Cambria" w:cs="Cambria"/>
          <w:sz w:val="18"/>
          <w:szCs w:val="18"/>
          <w:lang w:val="en-US"/>
        </w:rPr>
        <w:t xml:space="preserve"> </w:t>
      </w:r>
    </w:p>
  </w:footnote>
  <w:footnote w:id="6">
    <w:p w14:paraId="718EB8EE"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w:t>
      </w:r>
      <w:hyperlink r:id="rId8">
        <w:r w:rsidRPr="00716485">
          <w:rPr>
            <w:rFonts w:ascii="Cambria" w:eastAsia="Cambria" w:hAnsi="Cambria" w:cs="Cambria"/>
            <w:color w:val="1155CC"/>
            <w:sz w:val="18"/>
            <w:szCs w:val="18"/>
            <w:u w:val="single"/>
            <w:lang w:val="en-US"/>
          </w:rPr>
          <w:t>https://www.lawtrend.org/liquidation-nko</w:t>
        </w:r>
      </w:hyperlink>
      <w:r w:rsidRPr="00716485">
        <w:rPr>
          <w:rFonts w:ascii="Cambria" w:eastAsia="Cambria" w:hAnsi="Cambria" w:cs="Cambria"/>
          <w:sz w:val="18"/>
          <w:szCs w:val="18"/>
          <w:lang w:val="en-US"/>
        </w:rPr>
        <w:t xml:space="preserve"> </w:t>
      </w:r>
    </w:p>
  </w:footnote>
  <w:footnote w:id="7">
    <w:p w14:paraId="0B59794D" w14:textId="77777777" w:rsidR="00A15643" w:rsidRPr="00716485" w:rsidRDefault="00A15643" w:rsidP="00435D56">
      <w:pPr>
        <w:pStyle w:val="Funotentext"/>
        <w:tabs>
          <w:tab w:val="clear" w:pos="1021"/>
        </w:tabs>
        <w:spacing w:line="240" w:lineRule="auto"/>
        <w:ind w:left="0" w:right="1" w:firstLine="0"/>
        <w:rPr>
          <w:rFonts w:ascii="Cambria" w:hAnsi="Cambria"/>
          <w:szCs w:val="18"/>
          <w:lang w:val="en-US"/>
        </w:rPr>
      </w:pPr>
      <w:r w:rsidRPr="00716485">
        <w:rPr>
          <w:rStyle w:val="Funotenzeichen"/>
          <w:rFonts w:ascii="Cambria" w:hAnsi="Cambria"/>
          <w:szCs w:val="18"/>
        </w:rPr>
        <w:footnoteRef/>
      </w:r>
      <w:r w:rsidRPr="00716485">
        <w:rPr>
          <w:rFonts w:ascii="Cambria" w:hAnsi="Cambria"/>
          <w:szCs w:val="18"/>
          <w:lang w:val="en-US"/>
        </w:rPr>
        <w:t xml:space="preserve"> </w:t>
      </w:r>
      <w:r w:rsidRPr="00716485">
        <w:rPr>
          <w:rFonts w:ascii="Cambria" w:eastAsia="Cambria" w:hAnsi="Cambria" w:cs="Cambria"/>
          <w:color w:val="333333"/>
          <w:szCs w:val="18"/>
          <w:lang w:val="en-US"/>
        </w:rPr>
        <w:t>According to the joint OSCE/ODIHR and Venice Commission Guidelines on Freedom of Association (</w:t>
      </w:r>
      <w:hyperlink r:id="rId9" w:history="1">
        <w:r w:rsidRPr="00716485">
          <w:rPr>
            <w:rFonts w:ascii="Cambria" w:eastAsia="Cambria" w:hAnsi="Cambria" w:cs="Cambria"/>
            <w:color w:val="1155CC"/>
            <w:szCs w:val="18"/>
            <w:u w:val="single"/>
            <w:lang w:val="en-US" w:eastAsia="en-US"/>
          </w:rPr>
          <w:t>https://www.osce.org/files/f/documents/3/b/132371.pdf</w:t>
        </w:r>
      </w:hyperlink>
      <w:r w:rsidRPr="00716485">
        <w:rPr>
          <w:rFonts w:ascii="Cambria" w:eastAsia="Cambria" w:hAnsi="Cambria" w:cs="Cambria"/>
          <w:color w:val="333333"/>
          <w:szCs w:val="18"/>
          <w:lang w:val="en-US"/>
        </w:rPr>
        <w:t xml:space="preserve">), legislation should not require associations to go through formal registration processes. Rather, associations should be able to make use of a protective legal framework to assert their rights regardless of </w:t>
      </w:r>
      <w:proofErr w:type="gramStart"/>
      <w:r w:rsidRPr="00716485">
        <w:rPr>
          <w:rFonts w:ascii="Cambria" w:eastAsia="Cambria" w:hAnsi="Cambria" w:cs="Cambria"/>
          <w:color w:val="333333"/>
          <w:szCs w:val="18"/>
          <w:lang w:val="en-US"/>
        </w:rPr>
        <w:t>whether or not</w:t>
      </w:r>
      <w:proofErr w:type="gramEnd"/>
      <w:r w:rsidRPr="00716485">
        <w:rPr>
          <w:rFonts w:ascii="Cambria" w:eastAsia="Cambria" w:hAnsi="Cambria" w:cs="Cambria"/>
          <w:color w:val="333333"/>
          <w:szCs w:val="18"/>
          <w:lang w:val="en-US"/>
        </w:rPr>
        <w:t xml:space="preserve"> they are registered. Associations should not be banned merely because they do not have legal personality. In 2011, the Council of Europe’s Venice Commission in special opinion (</w:t>
      </w:r>
      <w:r w:rsidRPr="00716485">
        <w:rPr>
          <w:rFonts w:ascii="Cambria" w:eastAsia="Cambria" w:hAnsi="Cambria" w:cs="Cambria"/>
          <w:szCs w:val="18"/>
          <w:lang w:val="en-US"/>
        </w:rPr>
        <w:t xml:space="preserve">Opinion on the compatibility with universal human rights standards of article 193-1 of the criminal code on the rights of non-registered associations of the Republic of Belarus adopted by the Venice Commission at its 88th Plenary Session (Venice, 14-15 October 2011), CDL-AD(2011)036-e, </w:t>
      </w:r>
      <w:hyperlink r:id="rId10">
        <w:r w:rsidRPr="00716485">
          <w:rPr>
            <w:rFonts w:ascii="Cambria" w:eastAsia="Cambria" w:hAnsi="Cambria" w:cs="Cambria"/>
            <w:color w:val="1155CC"/>
            <w:szCs w:val="18"/>
            <w:u w:val="single"/>
            <w:lang w:val="en-US"/>
          </w:rPr>
          <w:t>https://www.venice.coe.int/webforms/documents/?pdf=CDL-AD(2011)036-e</w:t>
        </w:r>
      </w:hyperlink>
      <w:r w:rsidRPr="00716485">
        <w:rPr>
          <w:rFonts w:ascii="Cambria" w:eastAsia="Cambria" w:hAnsi="Cambria" w:cs="Cambria"/>
          <w:color w:val="333333"/>
          <w:szCs w:val="18"/>
          <w:lang w:val="en-US"/>
        </w:rPr>
        <w:t>) on the Article 193-1 of the Belarusian Criminal Code stated that “by its very existence the Article 193-1 has a chilling effect on the activities of non-governmental organizations” and that “the restriction is so severe that it not only restricts freedom of association but also freedom of opinion and expression to an unjustifiable degree”.</w:t>
      </w:r>
    </w:p>
  </w:footnote>
  <w:footnote w:id="8">
    <w:p w14:paraId="028F35C0"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Article 262 of the Labor Code of the Republic of Belarus</w:t>
      </w:r>
    </w:p>
  </w:footnote>
  <w:footnote w:id="9">
    <w:p w14:paraId="4B0DB1C2"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Resolution of the Ministry of Labor and Social Protection of the Republic of Belarus, June 12, </w:t>
      </w:r>
      <w:proofErr w:type="gramStart"/>
      <w:r w:rsidRPr="00716485">
        <w:rPr>
          <w:rFonts w:ascii="Cambria" w:eastAsia="Cambria" w:hAnsi="Cambria" w:cs="Cambria"/>
          <w:sz w:val="18"/>
          <w:szCs w:val="18"/>
          <w:lang w:val="en-US"/>
        </w:rPr>
        <w:t>2014</w:t>
      </w:r>
      <w:proofErr w:type="gramEnd"/>
      <w:r w:rsidRPr="00716485">
        <w:rPr>
          <w:rFonts w:ascii="Cambria" w:eastAsia="Cambria" w:hAnsi="Cambria" w:cs="Cambria"/>
          <w:sz w:val="18"/>
          <w:szCs w:val="18"/>
          <w:lang w:val="en-US"/>
        </w:rPr>
        <w:t xml:space="preserve"> No. 35 “On establishing the list of heavy works and works with harmful and (or) dangerous working conditions on which it is forbidden to involve women in work”</w:t>
      </w:r>
    </w:p>
  </w:footnote>
  <w:footnote w:id="10">
    <w:p w14:paraId="6769435B" w14:textId="77777777" w:rsidR="00A15643" w:rsidRPr="00716485" w:rsidRDefault="00A15643" w:rsidP="00435D56">
      <w:pPr>
        <w:pBdr>
          <w:top w:val="nil"/>
          <w:left w:val="nil"/>
          <w:bottom w:val="nil"/>
          <w:right w:val="nil"/>
          <w:between w:val="nil"/>
        </w:pBd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Committee on the Elimination of Discrimination against Women, Consideration of reports submitted by States parties under article 18 of the Convention pursuant to the simplified reporting procedure, Eighth periodic report of States parties due in 2016 – Belarus, 16 June 2016, CEDAW/C/BLR/8, para. 178</w:t>
      </w:r>
    </w:p>
  </w:footnote>
  <w:footnote w:id="11">
    <w:p w14:paraId="4C49EFC5" w14:textId="77777777" w:rsidR="00A15643" w:rsidRPr="00716485" w:rsidRDefault="00A15643" w:rsidP="00435D56">
      <w:pPr>
        <w:pStyle w:val="Funotentext"/>
        <w:spacing w:line="240" w:lineRule="auto"/>
        <w:ind w:left="0" w:right="1" w:firstLine="0"/>
        <w:jc w:val="both"/>
        <w:rPr>
          <w:rFonts w:ascii="Cambria" w:hAnsi="Cambria"/>
          <w:szCs w:val="18"/>
          <w:lang w:val="en-US"/>
        </w:rPr>
      </w:pPr>
      <w:r w:rsidRPr="00716485">
        <w:rPr>
          <w:rStyle w:val="Funotenzeichen"/>
          <w:rFonts w:ascii="Cambria" w:hAnsi="Cambria"/>
          <w:szCs w:val="18"/>
        </w:rPr>
        <w:footnoteRef/>
      </w:r>
      <w:r w:rsidRPr="00716485">
        <w:rPr>
          <w:rFonts w:ascii="Cambria" w:hAnsi="Cambria"/>
          <w:szCs w:val="18"/>
          <w:lang w:val="en-US"/>
        </w:rPr>
        <w:t xml:space="preserve"> </w:t>
      </w:r>
      <w:hyperlink r:id="rId11" w:history="1">
        <w:r w:rsidRPr="00716485">
          <w:rPr>
            <w:rFonts w:ascii="Cambria" w:eastAsia="Cambria" w:hAnsi="Cambria" w:cs="Cambria"/>
            <w:color w:val="1155CC"/>
            <w:szCs w:val="18"/>
            <w:u w:val="single"/>
            <w:lang w:val="en-US" w:eastAsia="en-US"/>
          </w:rPr>
          <w:t>https://neg.by/novosti/otkrytj/uroven-bezraboticy-i-zanjatosti-naselenija-belarusi/</w:t>
        </w:r>
      </w:hyperlink>
      <w:r w:rsidRPr="00716485">
        <w:rPr>
          <w:rFonts w:ascii="Cambria" w:hAnsi="Cambria"/>
          <w:color w:val="000000"/>
          <w:szCs w:val="18"/>
          <w:lang w:val="en-US"/>
        </w:rPr>
        <w:t xml:space="preserve"> </w:t>
      </w:r>
    </w:p>
  </w:footnote>
  <w:footnote w:id="12">
    <w:p w14:paraId="4B80401E" w14:textId="77777777" w:rsidR="00A15643" w:rsidRPr="00716485" w:rsidRDefault="00A15643" w:rsidP="00435D56">
      <w:pPr>
        <w:pStyle w:val="Funotentext"/>
        <w:tabs>
          <w:tab w:val="clear" w:pos="1021"/>
        </w:tabs>
        <w:spacing w:line="240" w:lineRule="auto"/>
        <w:ind w:left="0" w:right="1" w:firstLine="0"/>
        <w:jc w:val="both"/>
        <w:rPr>
          <w:rFonts w:ascii="Cambria" w:eastAsia="Cambria" w:hAnsi="Cambria" w:cs="Cambria"/>
          <w:color w:val="1155CC"/>
          <w:szCs w:val="18"/>
          <w:u w:val="single"/>
          <w:lang w:val="en-US" w:eastAsia="en-US"/>
        </w:rPr>
      </w:pPr>
      <w:r w:rsidRPr="00716485">
        <w:rPr>
          <w:rStyle w:val="Funotenzeichen"/>
          <w:rFonts w:ascii="Cambria" w:hAnsi="Cambria"/>
          <w:szCs w:val="18"/>
        </w:rPr>
        <w:footnoteRef/>
      </w:r>
      <w:r w:rsidRPr="00716485">
        <w:rPr>
          <w:rFonts w:ascii="Cambria" w:hAnsi="Cambria"/>
          <w:szCs w:val="18"/>
          <w:lang w:val="en-US"/>
        </w:rPr>
        <w:t> </w:t>
      </w:r>
      <w:hyperlink r:id="rId12" w:history="1">
        <w:r w:rsidRPr="00716485">
          <w:rPr>
            <w:rFonts w:ascii="Cambria" w:eastAsia="Cambria" w:hAnsi="Cambria" w:cs="Cambria"/>
            <w:color w:val="1155CC"/>
            <w:szCs w:val="18"/>
            <w:u w:val="single"/>
            <w:lang w:val="en-US" w:eastAsia="en-US"/>
          </w:rPr>
          <w:t>https://www.belta.by/economics/view/belstat-676-naselenija-belarusi-v-vozraste-15-74-let-bylo-zanjato-v-ekonomike-vo-ii-kvartale-451891-2021/</w:t>
        </w:r>
      </w:hyperlink>
      <w:r w:rsidRPr="00716485">
        <w:rPr>
          <w:rFonts w:ascii="Cambria" w:hAnsi="Cambria"/>
          <w:color w:val="000000"/>
          <w:szCs w:val="18"/>
          <w:lang w:val="en-US"/>
        </w:rPr>
        <w:t>; </w:t>
      </w:r>
      <w:hyperlink r:id="rId13" w:history="1">
        <w:r w:rsidRPr="00716485">
          <w:rPr>
            <w:rFonts w:ascii="Cambria" w:eastAsia="Cambria" w:hAnsi="Cambria" w:cs="Cambria"/>
            <w:color w:val="1155CC"/>
            <w:szCs w:val="18"/>
            <w:u w:val="single"/>
            <w:lang w:val="en-US" w:eastAsia="en-US"/>
          </w:rPr>
          <w:t>https://www.belstat.gov.by/ofitsialnaya-statistika/solialnaya-sfera/trud/operativnaya-informatsiya_8/</w:t>
        </w:r>
      </w:hyperlink>
    </w:p>
  </w:footnote>
  <w:footnote w:id="13">
    <w:p w14:paraId="122899CA" w14:textId="77777777" w:rsidR="00A15643" w:rsidRPr="00716485" w:rsidRDefault="00A15643" w:rsidP="003F6686">
      <w:pPr>
        <w:pBdr>
          <w:top w:val="nil"/>
          <w:left w:val="nil"/>
          <w:bottom w:val="nil"/>
          <w:right w:val="nil"/>
          <w:between w:val="nil"/>
        </w:pBdr>
        <w:ind w:right="1"/>
        <w:contextualSpacing/>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w:t>
      </w:r>
      <w:proofErr w:type="spellStart"/>
      <w:r w:rsidRPr="00716485">
        <w:rPr>
          <w:rFonts w:ascii="Cambria" w:eastAsia="Cambria" w:hAnsi="Cambria" w:cs="Cambria"/>
          <w:sz w:val="18"/>
          <w:szCs w:val="18"/>
          <w:lang w:val="en-US"/>
        </w:rPr>
        <w:t>Artemenko</w:t>
      </w:r>
      <w:proofErr w:type="spellEnd"/>
      <w:r w:rsidRPr="00716485">
        <w:rPr>
          <w:rFonts w:ascii="Cambria" w:eastAsia="Cambria" w:hAnsi="Cambria" w:cs="Cambria"/>
          <w:sz w:val="18"/>
          <w:szCs w:val="18"/>
          <w:lang w:val="en-US"/>
        </w:rPr>
        <w:t xml:space="preserve"> E. K. The results of the study of the situation in the field of gender discrimination in the labor market and in hiring </w:t>
      </w:r>
      <w:r w:rsidR="003F6686">
        <w:rPr>
          <w:rFonts w:ascii="Cambria" w:eastAsia="Cambria" w:hAnsi="Cambria" w:cs="Cambria"/>
          <w:sz w:val="18"/>
          <w:szCs w:val="18"/>
          <w:lang w:val="en-US"/>
        </w:rPr>
        <w:t>[Electronic resource]. – 2019:</w:t>
      </w:r>
      <w:r w:rsidRPr="00716485">
        <w:rPr>
          <w:rFonts w:ascii="Cambria" w:eastAsia="Cambria" w:hAnsi="Cambria" w:cs="Cambria"/>
          <w:sz w:val="18"/>
          <w:szCs w:val="18"/>
          <w:lang w:val="en-US"/>
        </w:rPr>
        <w:t xml:space="preserve"> </w:t>
      </w:r>
      <w:hyperlink r:id="rId14">
        <w:r w:rsidRPr="00716485">
          <w:rPr>
            <w:rFonts w:ascii="Cambria" w:eastAsia="Cambria" w:hAnsi="Cambria" w:cs="Cambria"/>
            <w:color w:val="1155CC"/>
            <w:sz w:val="18"/>
            <w:szCs w:val="18"/>
            <w:u w:val="single"/>
            <w:lang w:val="en-US"/>
          </w:rPr>
          <w:t>https://genderperspectives.by/programs/Otchet%20isledovanie.pdf</w:t>
        </w:r>
      </w:hyperlink>
      <w:r w:rsidRPr="00716485">
        <w:rPr>
          <w:rFonts w:ascii="Cambria" w:eastAsia="Cambria" w:hAnsi="Cambria" w:cs="Cambria"/>
          <w:sz w:val="18"/>
          <w:szCs w:val="18"/>
          <w:lang w:val="en-US"/>
        </w:rPr>
        <w:t xml:space="preserve"> </w:t>
      </w:r>
    </w:p>
  </w:footnote>
  <w:footnote w:id="14">
    <w:p w14:paraId="3AA09A86" w14:textId="77777777" w:rsidR="00A15643" w:rsidRPr="00716485" w:rsidRDefault="00A15643" w:rsidP="00435D56">
      <w:pPr>
        <w:ind w:right="1"/>
        <w:contextualSpacing/>
        <w:jc w:val="both"/>
        <w:rPr>
          <w:rFonts w:ascii="Cambria" w:eastAsia="Calibri" w:hAnsi="Cambria" w:cs="Calibri"/>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ibid.</w:t>
      </w:r>
    </w:p>
  </w:footnote>
  <w:footnote w:id="15">
    <w:p w14:paraId="3E54CCBD" w14:textId="77777777" w:rsidR="00A15643" w:rsidRPr="00716485" w:rsidRDefault="00A15643" w:rsidP="00435D56">
      <w:pPr>
        <w:spacing w:after="120"/>
        <w:ind w:right="1"/>
        <w:contextualSpacing/>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hAnsi="Cambria"/>
          <w:sz w:val="18"/>
          <w:szCs w:val="18"/>
          <w:lang w:val="en-US"/>
        </w:rPr>
        <w:t xml:space="preserve"> </w:t>
      </w:r>
      <w:r w:rsidRPr="00716485">
        <w:rPr>
          <w:rFonts w:ascii="Cambria" w:eastAsia="Cambria" w:hAnsi="Cambria" w:cs="Cambria"/>
          <w:sz w:val="18"/>
          <w:szCs w:val="18"/>
          <w:lang w:val="en-US"/>
        </w:rPr>
        <w:t xml:space="preserve">See further in Anti-Discrimination Centre Memorial and Her Rights Center, Alternative Report on Compliance with the Convention on the Elimination of all Forms of Discrimination Against Women by Belarus, 65th session of the UN CEDAW, 2016: </w:t>
      </w:r>
      <w:hyperlink r:id="rId15">
        <w:r w:rsidRPr="00716485">
          <w:rPr>
            <w:rFonts w:ascii="Cambria" w:eastAsia="Cambria" w:hAnsi="Cambria" w:cs="Cambria"/>
            <w:color w:val="0563C1"/>
            <w:sz w:val="18"/>
            <w:szCs w:val="18"/>
            <w:u w:val="single"/>
            <w:lang w:val="en-US"/>
          </w:rPr>
          <w:t>https://tbinternet.ohchr.org/Treaties/CEDAW/Shared%20Documents/BLR/INT_CEDAW_NGO_BLR_25387_E.pdf</w:t>
        </w:r>
      </w:hyperlink>
      <w:r w:rsidRPr="00716485">
        <w:rPr>
          <w:rFonts w:ascii="Cambria" w:eastAsia="Cambria" w:hAnsi="Cambria" w:cs="Cambria"/>
          <w:sz w:val="18"/>
          <w:szCs w:val="18"/>
          <w:lang w:val="en-US"/>
        </w:rPr>
        <w:t>, p. 5</w:t>
      </w:r>
    </w:p>
  </w:footnote>
  <w:footnote w:id="16">
    <w:p w14:paraId="563F4221" w14:textId="77777777" w:rsidR="00A15643" w:rsidRPr="00716485" w:rsidRDefault="00A15643" w:rsidP="00435D56">
      <w:pPr>
        <w:ind w:right="1"/>
        <w:contextualSpacing/>
        <w:jc w:val="both"/>
        <w:rPr>
          <w:rFonts w:ascii="Cambria" w:hAnsi="Cambria"/>
          <w:sz w:val="18"/>
          <w:szCs w:val="18"/>
          <w:lang w:val="en-US"/>
        </w:rPr>
      </w:pPr>
      <w:r w:rsidRPr="00716485">
        <w:rPr>
          <w:rFonts w:ascii="Cambria" w:hAnsi="Cambria"/>
          <w:sz w:val="18"/>
          <w:szCs w:val="18"/>
          <w:vertAlign w:val="superscript"/>
        </w:rPr>
        <w:footnoteRef/>
      </w:r>
      <w:r w:rsidRPr="00716485">
        <w:rPr>
          <w:rFonts w:ascii="Cambria" w:hAnsi="Cambria"/>
          <w:sz w:val="18"/>
          <w:szCs w:val="18"/>
          <w:lang w:val="en-US"/>
        </w:rPr>
        <w:t xml:space="preserve"> </w:t>
      </w:r>
      <w:r w:rsidRPr="00716485">
        <w:rPr>
          <w:rFonts w:ascii="Cambria" w:eastAsia="Cambria" w:hAnsi="Cambria" w:cs="Cambria"/>
          <w:sz w:val="18"/>
          <w:szCs w:val="18"/>
          <w:lang w:val="en-US"/>
        </w:rPr>
        <w:t>Ministry of Education of the Republic of Belarus “preschool education institutions and teaching staff of preschool education institutions of the Republic of Belarus as of September 5, 2014: statistical handbook”, p. 45</w:t>
      </w:r>
    </w:p>
  </w:footnote>
  <w:footnote w:id="17">
    <w:p w14:paraId="53D8D32A"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hAnsi="Cambria"/>
          <w:sz w:val="18"/>
          <w:szCs w:val="18"/>
          <w:lang w:val="en-US"/>
        </w:rPr>
        <w:t xml:space="preserve"> </w:t>
      </w:r>
      <w:r w:rsidRPr="00716485">
        <w:rPr>
          <w:rFonts w:ascii="Cambria" w:eastAsia="Cambria" w:hAnsi="Cambria" w:cs="Cambria"/>
          <w:sz w:val="18"/>
          <w:szCs w:val="18"/>
          <w:lang w:val="en-US"/>
        </w:rPr>
        <w:t>Ministry of Education of the Republic of Belarus “preschool education institutions and teaching staff of preschool education institutions of the Republic of Belarus as of September 5, 2014: statistical handbook”, p. 48</w:t>
      </w:r>
    </w:p>
  </w:footnote>
  <w:footnote w:id="18">
    <w:p w14:paraId="4029D0AB"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Ibid, p. 45</w:t>
      </w:r>
    </w:p>
  </w:footnote>
  <w:footnote w:id="19">
    <w:p w14:paraId="1F3704DE"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hAnsi="Cambria"/>
          <w:sz w:val="18"/>
          <w:szCs w:val="18"/>
          <w:lang w:val="en-US"/>
        </w:rPr>
        <w:t xml:space="preserve"> </w:t>
      </w:r>
      <w:r w:rsidRPr="00716485">
        <w:rPr>
          <w:rFonts w:ascii="Cambria" w:eastAsia="Cambria" w:hAnsi="Cambria" w:cs="Cambria"/>
          <w:sz w:val="18"/>
          <w:szCs w:val="18"/>
          <w:lang w:val="en-US"/>
        </w:rPr>
        <w:t xml:space="preserve">For generalized data, see the Ministry of Education of the Republic of Belarus “pre-school education institutions of the Republic of Belarus as of January 1, 2010: statistical handbook”, p. 3; the number of pupils of this age is approximate because the calculation methodology has changed in this time period: before the change, only the groups "up to one and a half years" and "one and a half to three years" were taken into account; after the change, children aged 2 months to a year, aged one year, two years, etc. are taken into account. - nevertheless, statistical collections refer all children from the category "under one and a half years" to the category "one year and younger", see the Ministry of Education of the Republic of Belarus "preschool education institutions of the Republic of Belarus as of January 1, 2005: statistical reference book”, p. 47; The Ministry of Education of the Republic of Belarus “preschool education institutions of the Republic of Belarus as of January 1, </w:t>
      </w:r>
      <w:proofErr w:type="gramStart"/>
      <w:r w:rsidRPr="00716485">
        <w:rPr>
          <w:rFonts w:ascii="Cambria" w:eastAsia="Cambria" w:hAnsi="Cambria" w:cs="Cambria"/>
          <w:sz w:val="18"/>
          <w:szCs w:val="18"/>
          <w:lang w:val="en-US"/>
        </w:rPr>
        <w:t>2008</w:t>
      </w:r>
      <w:proofErr w:type="gramEnd"/>
      <w:r w:rsidRPr="00716485">
        <w:rPr>
          <w:rFonts w:ascii="Cambria" w:eastAsia="Cambria" w:hAnsi="Cambria" w:cs="Cambria"/>
          <w:sz w:val="18"/>
          <w:szCs w:val="18"/>
          <w:lang w:val="en-US"/>
        </w:rPr>
        <w:t xml:space="preserve"> statistical reference book”, p. 60</w:t>
      </w:r>
    </w:p>
  </w:footnote>
  <w:footnote w:id="20">
    <w:p w14:paraId="1CC27CD6"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Research Institute of Labor of the Ministry of Labor and Social Protection of the Republic of Belarus, Study of the situation of disabled people in the Republic of Belarus, p. 2.1.7, p. 6, </w:t>
      </w:r>
      <w:hyperlink r:id="rId16">
        <w:r w:rsidRPr="00716485">
          <w:rPr>
            <w:rFonts w:ascii="Cambria" w:eastAsia="Cambria" w:hAnsi="Cambria" w:cs="Cambria"/>
            <w:color w:val="0563C1"/>
            <w:sz w:val="18"/>
            <w:szCs w:val="18"/>
            <w:u w:val="single"/>
            <w:lang w:val="en-US"/>
          </w:rPr>
          <w:t>www.disright.org/sites/default/files/source/20.02.2014/vynikovaya_spravazdacha.doc</w:t>
        </w:r>
      </w:hyperlink>
    </w:p>
  </w:footnote>
  <w:footnote w:id="21">
    <w:p w14:paraId="6C3BDC74" w14:textId="77777777" w:rsidR="00A15643" w:rsidRPr="00716485" w:rsidRDefault="00A15643" w:rsidP="00435D56">
      <w:pPr>
        <w:pStyle w:val="Funotentext"/>
        <w:spacing w:line="240" w:lineRule="auto"/>
        <w:ind w:left="0" w:right="1" w:firstLine="0"/>
        <w:jc w:val="both"/>
        <w:rPr>
          <w:rFonts w:ascii="Cambria" w:hAnsi="Cambria"/>
          <w:szCs w:val="18"/>
          <w:lang w:val="en-US"/>
        </w:rPr>
      </w:pPr>
      <w:r w:rsidRPr="00716485">
        <w:rPr>
          <w:rStyle w:val="Funotenzeichen"/>
          <w:rFonts w:ascii="Cambria" w:hAnsi="Cambria"/>
          <w:szCs w:val="18"/>
        </w:rPr>
        <w:footnoteRef/>
      </w:r>
      <w:r w:rsidRPr="00716485">
        <w:rPr>
          <w:rFonts w:ascii="Cambria" w:hAnsi="Cambria"/>
          <w:szCs w:val="18"/>
          <w:lang w:val="en-US"/>
        </w:rPr>
        <w:t xml:space="preserve"> E/C.12/GC/24</w:t>
      </w:r>
    </w:p>
  </w:footnote>
  <w:footnote w:id="22">
    <w:p w14:paraId="4F854F9E" w14:textId="77777777" w:rsidR="00A15643" w:rsidRPr="00716485" w:rsidRDefault="00A15643" w:rsidP="00435D56">
      <w:pPr>
        <w:ind w:right="1"/>
        <w:contextualSpacing/>
        <w:jc w:val="both"/>
        <w:rPr>
          <w:rFonts w:ascii="Cambria" w:eastAsia="Cambria" w:hAnsi="Cambria" w:cs="Cambria"/>
          <w:color w:val="222222"/>
          <w:sz w:val="18"/>
          <w:szCs w:val="18"/>
          <w:lang w:val="en-US"/>
        </w:rPr>
      </w:pPr>
      <w:r w:rsidRPr="00716485">
        <w:rPr>
          <w:rFonts w:ascii="Cambria" w:hAnsi="Cambria"/>
          <w:sz w:val="18"/>
          <w:szCs w:val="18"/>
          <w:vertAlign w:val="superscript"/>
        </w:rPr>
        <w:footnoteRef/>
      </w:r>
      <w:r w:rsidRPr="00716485">
        <w:rPr>
          <w:rFonts w:ascii="Cambria" w:eastAsia="Cambria" w:hAnsi="Cambria" w:cs="Cambria"/>
          <w:color w:val="222222"/>
          <w:sz w:val="18"/>
          <w:szCs w:val="18"/>
          <w:lang w:val="en-US"/>
        </w:rPr>
        <w:t xml:space="preserve"> UN Committee on Economic, Social and Cultural Rights (CESCR), </w:t>
      </w:r>
      <w:r w:rsidRPr="00716485">
        <w:rPr>
          <w:rFonts w:ascii="Cambria" w:eastAsia="Cambria" w:hAnsi="Cambria" w:cs="Cambria"/>
          <w:i/>
          <w:color w:val="222222"/>
          <w:sz w:val="18"/>
          <w:szCs w:val="18"/>
          <w:lang w:val="en-US"/>
        </w:rPr>
        <w:t>General comment No. 24 (2017) on State obligations under the International Covenant on Economic, Social and Cultural Rights in the context of business activities</w:t>
      </w:r>
      <w:r w:rsidRPr="00716485">
        <w:rPr>
          <w:rFonts w:ascii="Cambria" w:eastAsia="Cambria" w:hAnsi="Cambria" w:cs="Cambria"/>
          <w:color w:val="222222"/>
          <w:sz w:val="18"/>
          <w:szCs w:val="18"/>
          <w:lang w:val="en-US"/>
        </w:rPr>
        <w:t>, 10 August 2017, E/C.12/GC/24, available at: https://www.refworld.org/docid/5beaecba4.html [accessed 29 December 2021]</w:t>
      </w:r>
    </w:p>
  </w:footnote>
  <w:footnote w:id="23">
    <w:p w14:paraId="484C3571" w14:textId="77777777" w:rsidR="00A15643" w:rsidRPr="00716485" w:rsidRDefault="00A15643" w:rsidP="00435D56">
      <w:pPr>
        <w:ind w:right="1"/>
        <w:contextualSpacing/>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COVID-19, Business and human rights: Challenges and Behavioral Strategies (analytical note), March 30 , 2020, Belarusian Helsinki Committee: </w:t>
      </w:r>
      <w:hyperlink r:id="rId17">
        <w:r w:rsidRPr="00716485">
          <w:rPr>
            <w:rFonts w:ascii="Cambria" w:eastAsia="Cambria" w:hAnsi="Cambria" w:cs="Cambria"/>
            <w:color w:val="1155CC"/>
            <w:sz w:val="18"/>
            <w:szCs w:val="18"/>
            <w:u w:val="single"/>
            <w:lang w:val="en-US"/>
          </w:rPr>
          <w:t>https://belhelcom.org/sites/default/files/covid-19_businesshuman_rights_5.0_0.pdf</w:t>
        </w:r>
      </w:hyperlink>
      <w:r w:rsidRPr="00716485">
        <w:rPr>
          <w:rFonts w:ascii="Cambria" w:eastAsia="Cambria" w:hAnsi="Cambria" w:cs="Cambria"/>
          <w:sz w:val="18"/>
          <w:szCs w:val="18"/>
          <w:lang w:val="en-US"/>
        </w:rPr>
        <w:t xml:space="preserve"> ,  p. 14-15</w:t>
      </w:r>
    </w:p>
  </w:footnote>
  <w:footnote w:id="24">
    <w:p w14:paraId="2EAB101C" w14:textId="77777777" w:rsidR="00A15643" w:rsidRPr="00716485" w:rsidRDefault="00A15643" w:rsidP="00435D56">
      <w:pPr>
        <w:ind w:right="1"/>
        <w:contextualSpacing/>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ibid, p. 15</w:t>
      </w:r>
    </w:p>
  </w:footnote>
  <w:footnote w:id="25">
    <w:p w14:paraId="7395D6C3" w14:textId="77777777" w:rsidR="00A15643" w:rsidRPr="00716485" w:rsidRDefault="00A15643" w:rsidP="00435D56">
      <w:pPr>
        <w:ind w:right="1"/>
        <w:contextualSpacing/>
        <w:jc w:val="both"/>
        <w:rPr>
          <w:rFonts w:ascii="Cambria" w:eastAsia="Garamond" w:hAnsi="Cambria" w:cs="Garamond"/>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ibid, p. 15</w:t>
      </w:r>
    </w:p>
  </w:footnote>
  <w:footnote w:id="26">
    <w:p w14:paraId="565CF9D0"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ibid, p.16-17</w:t>
      </w:r>
    </w:p>
  </w:footnote>
  <w:footnote w:id="27">
    <w:p w14:paraId="47E88DE2"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00435D56" w:rsidRPr="00435D56">
        <w:rPr>
          <w:rFonts w:ascii="Cambria" w:eastAsia="Cambria" w:hAnsi="Cambria" w:cs="Cambria"/>
          <w:sz w:val="18"/>
          <w:szCs w:val="18"/>
          <w:lang w:val="en-US"/>
        </w:rPr>
        <w:t> </w:t>
      </w:r>
      <w:hyperlink r:id="rId18">
        <w:r w:rsidRPr="00716485">
          <w:rPr>
            <w:rFonts w:ascii="Cambria" w:eastAsia="Cambria" w:hAnsi="Cambria" w:cs="Cambria"/>
            <w:color w:val="0563C1"/>
            <w:sz w:val="18"/>
            <w:szCs w:val="18"/>
            <w:u w:val="single"/>
            <w:lang w:val="sv-SE"/>
          </w:rPr>
          <w:t>https://www.ilo.org/wcmsp5/groups/public/---ed_norm/---relconf/documents/meetingdocument/wcms_771042.pdf</w:t>
        </w:r>
      </w:hyperlink>
      <w:r w:rsidRPr="00716485">
        <w:rPr>
          <w:rFonts w:ascii="Cambria" w:eastAsia="Cambria" w:hAnsi="Cambria" w:cs="Cambria"/>
          <w:sz w:val="18"/>
          <w:szCs w:val="18"/>
          <w:lang w:val="sv-SE"/>
        </w:rPr>
        <w:t xml:space="preserve">, p. 54, para. </w:t>
      </w:r>
      <w:r w:rsidRPr="00716485">
        <w:rPr>
          <w:rFonts w:ascii="Cambria" w:eastAsia="Cambria" w:hAnsi="Cambria" w:cs="Cambria"/>
          <w:sz w:val="18"/>
          <w:szCs w:val="18"/>
          <w:lang w:val="en-US"/>
        </w:rPr>
        <w:t>128</w:t>
      </w:r>
    </w:p>
  </w:footnote>
  <w:footnote w:id="28">
    <w:p w14:paraId="3F97F177"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These are the criteria for “labeling” the state as a case with a “double footnote” established by the ILO.</w:t>
      </w:r>
      <w:hyperlink r:id="rId19">
        <w:r w:rsidRPr="00716485">
          <w:rPr>
            <w:rFonts w:ascii="Cambria" w:eastAsia="Cambria" w:hAnsi="Cambria" w:cs="Cambria"/>
            <w:sz w:val="18"/>
            <w:szCs w:val="18"/>
            <w:lang w:val="en-US"/>
          </w:rPr>
          <w:t xml:space="preserve"> </w:t>
        </w:r>
      </w:hyperlink>
      <w:hyperlink r:id="rId20">
        <w:r w:rsidRPr="00716485">
          <w:rPr>
            <w:rFonts w:ascii="Cambria" w:eastAsia="Cambria" w:hAnsi="Cambria" w:cs="Cambria"/>
            <w:color w:val="0563C1"/>
            <w:sz w:val="18"/>
            <w:szCs w:val="18"/>
            <w:u w:val="single"/>
            <w:lang w:val="sv-SE"/>
          </w:rPr>
          <w:t>https://www.ilo.org/wcmsp5/groups/public/---ed_norm/---relconf/documents/meetingdocument/wcms_771042.pdf</w:t>
        </w:r>
      </w:hyperlink>
      <w:r w:rsidRPr="00716485">
        <w:rPr>
          <w:rFonts w:ascii="Cambria" w:eastAsia="Cambria" w:hAnsi="Cambria" w:cs="Cambria"/>
          <w:color w:val="BF9000"/>
          <w:sz w:val="18"/>
          <w:szCs w:val="18"/>
          <w:lang w:val="sv-SE"/>
        </w:rPr>
        <w:t xml:space="preserve"> </w:t>
      </w:r>
      <w:r w:rsidRPr="00716485">
        <w:rPr>
          <w:rFonts w:ascii="Cambria" w:eastAsia="Cambria" w:hAnsi="Cambria" w:cs="Cambria"/>
          <w:sz w:val="18"/>
          <w:szCs w:val="18"/>
          <w:lang w:val="sv-SE"/>
        </w:rPr>
        <w:t xml:space="preserve">(p. 54, para. </w:t>
      </w:r>
      <w:r w:rsidRPr="00716485">
        <w:rPr>
          <w:rFonts w:ascii="Cambria" w:eastAsia="Cambria" w:hAnsi="Cambria" w:cs="Cambria"/>
          <w:sz w:val="18"/>
          <w:szCs w:val="18"/>
          <w:lang w:val="en-US"/>
        </w:rPr>
        <w:t>125)</w:t>
      </w:r>
    </w:p>
  </w:footnote>
  <w:footnote w:id="29">
    <w:p w14:paraId="43173E51" w14:textId="77777777" w:rsidR="00A15643" w:rsidRPr="00716485" w:rsidRDefault="00A15643" w:rsidP="00435D56">
      <w:pPr>
        <w:ind w:right="1"/>
        <w:contextualSpacing/>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w:t>
      </w:r>
      <w:hyperlink r:id="rId21" w:history="1">
        <w:r w:rsidRPr="00716485">
          <w:rPr>
            <w:rFonts w:ascii="Cambria" w:hAnsi="Cambria"/>
            <w:color w:val="1155CC"/>
            <w:sz w:val="18"/>
            <w:szCs w:val="18"/>
            <w:u w:val="single"/>
            <w:lang w:val="en-US"/>
          </w:rPr>
          <w:t>https://pravo.by/document/?guid=12551&amp;p0=H12100114&amp;p1=1&amp;p5=0</w:t>
        </w:r>
      </w:hyperlink>
    </w:p>
  </w:footnote>
  <w:footnote w:id="30">
    <w:p w14:paraId="6DBE8C54" w14:textId="77777777" w:rsidR="00A15643" w:rsidRPr="00716485" w:rsidRDefault="00A15643" w:rsidP="00435D56">
      <w:pPr>
        <w:ind w:right="1"/>
        <w:contextualSpacing/>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Business and human rights in Belarus: The context of the political and human rights crisis 2020-2021, Analytical report, Belarusian Helsinki Committee:</w:t>
      </w:r>
    </w:p>
    <w:p w14:paraId="421A69BA" w14:textId="77777777" w:rsidR="00A15643" w:rsidRPr="00716485" w:rsidRDefault="00A15643" w:rsidP="00435D56">
      <w:pPr>
        <w:ind w:right="1"/>
        <w:contextualSpacing/>
        <w:rPr>
          <w:rFonts w:ascii="Cambria" w:eastAsia="Cambria" w:hAnsi="Cambria" w:cs="Cambria"/>
          <w:sz w:val="18"/>
          <w:szCs w:val="18"/>
          <w:lang w:val="en-US"/>
        </w:rPr>
      </w:pPr>
      <w:r w:rsidRPr="00716485">
        <w:rPr>
          <w:rFonts w:ascii="Cambria" w:eastAsia="Cambria" w:hAnsi="Cambria" w:cs="Cambria"/>
          <w:sz w:val="18"/>
          <w:szCs w:val="18"/>
          <w:lang w:val="en-US"/>
        </w:rPr>
        <w:t xml:space="preserve"> </w:t>
      </w:r>
      <w:hyperlink r:id="rId22">
        <w:r w:rsidRPr="00716485">
          <w:rPr>
            <w:rFonts w:ascii="Cambria" w:eastAsia="Cambria" w:hAnsi="Cambria" w:cs="Cambria"/>
            <w:color w:val="1155CC"/>
            <w:sz w:val="18"/>
            <w:szCs w:val="18"/>
            <w:u w:val="single"/>
            <w:lang w:val="en-US"/>
          </w:rPr>
          <w:t>https://belhelcom.org/sites/default/files/bhc_analitycal_report_2020_2021_new_-_kopiya_0.pdf</w:t>
        </w:r>
      </w:hyperlink>
      <w:r w:rsidRPr="00716485">
        <w:rPr>
          <w:rFonts w:ascii="Cambria" w:eastAsia="Cambria" w:hAnsi="Cambria" w:cs="Cambria"/>
          <w:sz w:val="18"/>
          <w:szCs w:val="18"/>
          <w:lang w:val="en-US"/>
        </w:rPr>
        <w:t>, p. 12 -13</w:t>
      </w:r>
    </w:p>
  </w:footnote>
  <w:footnote w:id="31">
    <w:p w14:paraId="0A56DE1D" w14:textId="77777777" w:rsidR="00A15643" w:rsidRPr="00716485" w:rsidRDefault="00A15643" w:rsidP="00435D56">
      <w:pPr>
        <w:ind w:right="1"/>
        <w:contextualSpacing/>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COVID-19, Business and human rights: Challenges and Behavioral Strategies (analytical note), March 30 , 2020, Belarusian Helsinki Committee: </w:t>
      </w:r>
      <w:hyperlink r:id="rId23">
        <w:r w:rsidRPr="00716485">
          <w:rPr>
            <w:rFonts w:ascii="Cambria" w:eastAsia="Cambria" w:hAnsi="Cambria" w:cs="Cambria"/>
            <w:color w:val="1155CC"/>
            <w:sz w:val="18"/>
            <w:szCs w:val="18"/>
            <w:u w:val="single"/>
            <w:lang w:val="en-US"/>
          </w:rPr>
          <w:t>https://belhelcom.org/sites/default/files/covid-19_businesshuman_rights_5.0_0.pdf</w:t>
        </w:r>
      </w:hyperlink>
      <w:r w:rsidRPr="00716485">
        <w:rPr>
          <w:rFonts w:ascii="Cambria" w:eastAsia="Cambria" w:hAnsi="Cambria" w:cs="Cambria"/>
          <w:sz w:val="18"/>
          <w:szCs w:val="18"/>
          <w:lang w:val="en-US"/>
        </w:rPr>
        <w:t>, p. 15</w:t>
      </w:r>
    </w:p>
  </w:footnote>
  <w:footnote w:id="32">
    <w:p w14:paraId="4193B455" w14:textId="77777777" w:rsidR="00A15643" w:rsidRPr="00716485" w:rsidRDefault="00A15643" w:rsidP="00435D56">
      <w:pPr>
        <w:ind w:right="1"/>
        <w:contextualSpacing/>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ibid., p. 21; </w:t>
      </w:r>
      <w:hyperlink r:id="rId24">
        <w:r w:rsidRPr="00716485">
          <w:rPr>
            <w:rFonts w:ascii="Cambria" w:eastAsia="Cambria" w:hAnsi="Cambria" w:cs="Cambria"/>
            <w:color w:val="1155CC"/>
            <w:sz w:val="18"/>
            <w:szCs w:val="18"/>
            <w:u w:val="single"/>
            <w:lang w:val="en-US"/>
          </w:rPr>
          <w:t>https://spring96.org/ru/news/106117</w:t>
        </w:r>
      </w:hyperlink>
      <w:r w:rsidRPr="00716485">
        <w:rPr>
          <w:rFonts w:ascii="Cambria" w:eastAsia="Cambria" w:hAnsi="Cambria" w:cs="Cambria"/>
          <w:sz w:val="18"/>
          <w:szCs w:val="18"/>
          <w:lang w:val="en-US"/>
        </w:rPr>
        <w:t xml:space="preserve"> </w:t>
      </w:r>
    </w:p>
  </w:footnote>
  <w:footnote w:id="33">
    <w:p w14:paraId="5A7A0AC0" w14:textId="77777777" w:rsidR="00A15643" w:rsidRPr="00716485" w:rsidRDefault="00A15643" w:rsidP="00435D56">
      <w:pPr>
        <w:ind w:right="1"/>
        <w:contextualSpacing/>
        <w:rPr>
          <w:rFonts w:ascii="Cambria" w:eastAsia="Cambria" w:hAnsi="Cambria" w:cs="Cambria"/>
          <w:color w:val="222222"/>
          <w:sz w:val="18"/>
          <w:szCs w:val="18"/>
          <w:lang w:val="en-US"/>
        </w:rPr>
      </w:pPr>
      <w:r w:rsidRPr="00716485">
        <w:rPr>
          <w:rFonts w:ascii="Cambria" w:hAnsi="Cambria"/>
          <w:sz w:val="18"/>
          <w:szCs w:val="18"/>
          <w:vertAlign w:val="superscript"/>
        </w:rPr>
        <w:footnoteRef/>
      </w:r>
      <w:r w:rsidRPr="00716485">
        <w:rPr>
          <w:rFonts w:ascii="Cambria" w:eastAsia="Cambria" w:hAnsi="Cambria" w:cs="Cambria"/>
          <w:color w:val="222222"/>
          <w:sz w:val="18"/>
          <w:szCs w:val="18"/>
          <w:lang w:val="en-US"/>
        </w:rPr>
        <w:t xml:space="preserve"> UN Committee on Economic, Social and Cultural Rights (CESCR), General comment No. 24 (2017) on State obligations under the International Covenant on Economic, Social and Cultural Rights in the context of business activities, 10 August 2017, E/C.12/GC/24 : </w:t>
      </w:r>
      <w:hyperlink r:id="rId25">
        <w:r w:rsidRPr="00716485">
          <w:rPr>
            <w:rFonts w:ascii="Cambria" w:eastAsia="Cambria" w:hAnsi="Cambria" w:cs="Cambria"/>
            <w:color w:val="1155CC"/>
            <w:sz w:val="18"/>
            <w:szCs w:val="18"/>
            <w:u w:val="single"/>
            <w:lang w:val="en-US"/>
          </w:rPr>
          <w:t>https://www.refworld.org/docid/5beaecba4.html</w:t>
        </w:r>
      </w:hyperlink>
      <w:r w:rsidRPr="00716485">
        <w:rPr>
          <w:rFonts w:ascii="Cambria" w:eastAsia="Cambria" w:hAnsi="Cambria" w:cs="Cambria"/>
          <w:color w:val="222222"/>
          <w:sz w:val="18"/>
          <w:szCs w:val="18"/>
          <w:lang w:val="en-US"/>
        </w:rPr>
        <w:t xml:space="preserve"> </w:t>
      </w:r>
    </w:p>
  </w:footnote>
  <w:footnote w:id="34">
    <w:p w14:paraId="16FB5AD8"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For further information see the Position of </w:t>
      </w:r>
      <w:proofErr w:type="spellStart"/>
      <w:r w:rsidRPr="00716485">
        <w:rPr>
          <w:rFonts w:ascii="Cambria" w:eastAsia="Cambria" w:hAnsi="Cambria" w:cs="Cambria"/>
          <w:sz w:val="18"/>
          <w:szCs w:val="18"/>
          <w:lang w:val="en-US"/>
        </w:rPr>
        <w:t>IndustriALL</w:t>
      </w:r>
      <w:proofErr w:type="spellEnd"/>
      <w:r w:rsidRPr="00716485">
        <w:rPr>
          <w:rFonts w:ascii="Cambria" w:eastAsia="Cambria" w:hAnsi="Cambria" w:cs="Cambria"/>
          <w:sz w:val="18"/>
          <w:szCs w:val="18"/>
          <w:lang w:val="en-US"/>
        </w:rPr>
        <w:t xml:space="preserve"> Global Union: </w:t>
      </w:r>
      <w:hyperlink r:id="rId26">
        <w:r w:rsidRPr="00716485">
          <w:rPr>
            <w:rFonts w:ascii="Cambria" w:eastAsia="Cambria" w:hAnsi="Cambria" w:cs="Cambria"/>
            <w:color w:val="1155CC"/>
            <w:sz w:val="18"/>
            <w:szCs w:val="18"/>
            <w:u w:val="single"/>
            <w:lang w:val="en-US"/>
          </w:rPr>
          <w:t>https://www.industriall-union.org/stop-union-busting-in-belarus</w:t>
        </w:r>
      </w:hyperlink>
      <w:r w:rsidRPr="00716485">
        <w:rPr>
          <w:rFonts w:ascii="Cambria" w:eastAsia="Cambria" w:hAnsi="Cambria" w:cs="Cambria"/>
          <w:sz w:val="18"/>
          <w:szCs w:val="18"/>
          <w:lang w:val="en-US"/>
        </w:rPr>
        <w:t xml:space="preserve"> </w:t>
      </w:r>
    </w:p>
  </w:footnote>
  <w:footnote w:id="35">
    <w:p w14:paraId="43D8C3F2"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w:t>
      </w:r>
      <w:hyperlink r:id="rId27">
        <w:r w:rsidRPr="00716485">
          <w:rPr>
            <w:rFonts w:ascii="Cambria" w:eastAsia="Cambria" w:hAnsi="Cambria" w:cs="Cambria"/>
            <w:color w:val="1155CC"/>
            <w:sz w:val="18"/>
            <w:szCs w:val="18"/>
            <w:u w:val="single"/>
            <w:lang w:val="en-US"/>
          </w:rPr>
          <w:t>https://www.industriall-union.org/belarus-fight-continues-for-democracy-and-labour-rights</w:t>
        </w:r>
      </w:hyperlink>
      <w:r w:rsidRPr="00716485">
        <w:rPr>
          <w:rFonts w:ascii="Cambria" w:eastAsia="Cambria" w:hAnsi="Cambria" w:cs="Cambria"/>
          <w:sz w:val="18"/>
          <w:szCs w:val="18"/>
          <w:lang w:val="en-US"/>
        </w:rPr>
        <w:t xml:space="preserve"> </w:t>
      </w:r>
    </w:p>
  </w:footnote>
  <w:footnote w:id="36">
    <w:p w14:paraId="6DE1EC95"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w:t>
      </w:r>
      <w:hyperlink r:id="rId28">
        <w:r w:rsidRPr="00716485">
          <w:rPr>
            <w:rFonts w:ascii="Cambria" w:eastAsia="Cambria" w:hAnsi="Cambria" w:cs="Cambria"/>
            <w:color w:val="1155CC"/>
            <w:sz w:val="18"/>
            <w:szCs w:val="18"/>
            <w:u w:val="single"/>
            <w:lang w:val="en-US"/>
          </w:rPr>
          <w:t>https://files.mutualcdn.com/ituc/files/ITUC_GlobalRightsIndex_2021_EN_Final.pdf</w:t>
        </w:r>
      </w:hyperlink>
      <w:r w:rsidRPr="00716485">
        <w:rPr>
          <w:rFonts w:ascii="Cambria" w:eastAsia="Cambria" w:hAnsi="Cambria" w:cs="Cambria"/>
          <w:sz w:val="18"/>
          <w:szCs w:val="18"/>
          <w:lang w:val="en-US"/>
        </w:rPr>
        <w:t xml:space="preserve"> </w:t>
      </w:r>
    </w:p>
  </w:footnote>
  <w:footnote w:id="37">
    <w:p w14:paraId="0F3E0FE3"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First from 5 to 10 years, then from 10 to 15.5 years. For more information about the problem, see </w:t>
      </w:r>
      <w:hyperlink r:id="rId29">
        <w:r w:rsidRPr="00716485">
          <w:rPr>
            <w:rFonts w:ascii="Cambria" w:eastAsia="Cambria" w:hAnsi="Cambria" w:cs="Cambria"/>
            <w:color w:val="1155CC"/>
            <w:sz w:val="18"/>
            <w:szCs w:val="18"/>
            <w:u w:val="single"/>
            <w:lang w:val="en-US"/>
          </w:rPr>
          <w:t>https://www.pensii.belhelcom.org/en/</w:t>
        </w:r>
      </w:hyperlink>
      <w:r w:rsidRPr="00716485">
        <w:rPr>
          <w:rFonts w:ascii="Cambria" w:eastAsia="Cambria" w:hAnsi="Cambria" w:cs="Cambria"/>
          <w:sz w:val="18"/>
          <w:szCs w:val="18"/>
          <w:lang w:val="en-US"/>
        </w:rPr>
        <w:t xml:space="preserve"> </w:t>
      </w:r>
    </w:p>
  </w:footnote>
  <w:footnote w:id="38">
    <w:p w14:paraId="5AF41F66"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see also Concluding observations of the Committee on the Elimination of Discrimination against Women on the eighth periodic report of Belarus, CEDAW/C/BLR/CO/8, para. 38-39</w:t>
      </w:r>
    </w:p>
  </w:footnote>
  <w:footnote w:id="39">
    <w:p w14:paraId="62658523"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The size of the social pension for people who have reached the age of 60 for women and 65 for men who have not been assigned a general retirement pension is 144 </w:t>
      </w:r>
      <w:proofErr w:type="spellStart"/>
      <w:r w:rsidRPr="00716485">
        <w:rPr>
          <w:rFonts w:ascii="Cambria" w:eastAsia="Cambria" w:hAnsi="Cambria" w:cs="Cambria"/>
          <w:sz w:val="18"/>
          <w:szCs w:val="18"/>
          <w:lang w:val="en-US"/>
        </w:rPr>
        <w:t>belarusian</w:t>
      </w:r>
      <w:proofErr w:type="spellEnd"/>
      <w:r w:rsidRPr="00716485">
        <w:rPr>
          <w:rFonts w:ascii="Cambria" w:eastAsia="Cambria" w:hAnsi="Cambria" w:cs="Cambria"/>
          <w:sz w:val="18"/>
          <w:szCs w:val="18"/>
          <w:lang w:val="en-US"/>
        </w:rPr>
        <w:t xml:space="preserve"> rubles, or about 57 US dollars: </w:t>
      </w:r>
      <w:hyperlink r:id="rId30">
        <w:r w:rsidRPr="00716485">
          <w:rPr>
            <w:rFonts w:ascii="Cambria" w:eastAsia="Cambria" w:hAnsi="Cambria" w:cs="Cambria"/>
            <w:color w:val="1155CC"/>
            <w:sz w:val="18"/>
            <w:szCs w:val="18"/>
            <w:u w:val="single"/>
            <w:lang w:val="en-US"/>
          </w:rPr>
          <w:t>https://mintrud.gov.by/system/extensions/spaw/uploads/files/sotsialnye-pensii-nojabr-2021.pdf</w:t>
        </w:r>
      </w:hyperlink>
      <w:r w:rsidRPr="00716485">
        <w:rPr>
          <w:rFonts w:ascii="Cambria" w:eastAsia="Cambria" w:hAnsi="Cambria" w:cs="Cambria"/>
          <w:sz w:val="18"/>
          <w:szCs w:val="18"/>
          <w:lang w:val="en-US"/>
        </w:rPr>
        <w:t xml:space="preserve">. At the same time, the average age pension of a non-working pensioner is 545 </w:t>
      </w:r>
      <w:proofErr w:type="spellStart"/>
      <w:r w:rsidRPr="00716485">
        <w:rPr>
          <w:rFonts w:ascii="Cambria" w:eastAsia="Cambria" w:hAnsi="Cambria" w:cs="Cambria"/>
          <w:sz w:val="18"/>
          <w:szCs w:val="18"/>
          <w:lang w:val="en-US"/>
        </w:rPr>
        <w:t>belarusian</w:t>
      </w:r>
      <w:proofErr w:type="spellEnd"/>
      <w:r w:rsidRPr="00716485">
        <w:rPr>
          <w:rFonts w:ascii="Cambria" w:eastAsia="Cambria" w:hAnsi="Cambria" w:cs="Cambria"/>
          <w:sz w:val="18"/>
          <w:szCs w:val="18"/>
          <w:lang w:val="en-US"/>
        </w:rPr>
        <w:t xml:space="preserve"> rubles or 216 US dollars: </w:t>
      </w:r>
      <w:hyperlink r:id="rId31">
        <w:r w:rsidRPr="00716485">
          <w:rPr>
            <w:rFonts w:ascii="Cambria" w:eastAsia="Cambria" w:hAnsi="Cambria" w:cs="Cambria"/>
            <w:color w:val="1155CC"/>
            <w:sz w:val="18"/>
            <w:szCs w:val="18"/>
            <w:u w:val="single"/>
            <w:lang w:val="en-US"/>
          </w:rPr>
          <w:t>https://www.mintrud.gov.by/ru/infa2/</w:t>
        </w:r>
      </w:hyperlink>
      <w:r w:rsidRPr="00716485">
        <w:rPr>
          <w:rFonts w:ascii="Cambria" w:eastAsia="Cambria" w:hAnsi="Cambria" w:cs="Cambria"/>
          <w:sz w:val="18"/>
          <w:szCs w:val="18"/>
          <w:lang w:val="en-US"/>
        </w:rPr>
        <w:t xml:space="preserve"> </w:t>
      </w:r>
    </w:p>
  </w:footnote>
  <w:footnote w:id="40">
    <w:p w14:paraId="6BB17DEF"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see for example General Comment of the CESCR No. 191 “The right to social security (art. 9)”, E/C.12/GC/19, para. 42 </w:t>
      </w:r>
    </w:p>
  </w:footnote>
  <w:footnote w:id="41">
    <w:p w14:paraId="13391B16"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w:t>
      </w:r>
      <w:hyperlink r:id="rId32">
        <w:r w:rsidRPr="00716485">
          <w:rPr>
            <w:rFonts w:ascii="Cambria" w:eastAsia="Cambria" w:hAnsi="Cambria" w:cs="Cambria"/>
            <w:color w:val="0563C1"/>
            <w:sz w:val="18"/>
            <w:szCs w:val="18"/>
            <w:u w:val="single"/>
            <w:lang w:val="en-US"/>
          </w:rPr>
          <w:t>https://www.unicef.by/uploads/models/2018/04/unicef-belarus-vac-report-2018.pdf</w:t>
        </w:r>
      </w:hyperlink>
      <w:r w:rsidRPr="00716485">
        <w:rPr>
          <w:rFonts w:ascii="Cambria" w:eastAsia="Cambria" w:hAnsi="Cambria" w:cs="Cambria"/>
          <w:sz w:val="18"/>
          <w:szCs w:val="18"/>
          <w:lang w:val="en-US"/>
        </w:rPr>
        <w:t xml:space="preserve"> </w:t>
      </w:r>
    </w:p>
  </w:footnote>
  <w:footnote w:id="42">
    <w:p w14:paraId="10D0C5C8"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w:t>
      </w:r>
      <w:hyperlink r:id="rId33">
        <w:r w:rsidRPr="00716485">
          <w:rPr>
            <w:rFonts w:ascii="Cambria" w:eastAsia="Cambria" w:hAnsi="Cambria" w:cs="Cambria"/>
            <w:color w:val="1155CC"/>
            <w:sz w:val="18"/>
            <w:szCs w:val="18"/>
            <w:u w:val="single"/>
            <w:lang w:val="en-US"/>
          </w:rPr>
          <w:t>https://www.belta.by/president/view/lukashenko-zhestko-raskritikoval-zakonoproekt-o-protivodejstvii-domashnemu-nasiliju-320484-2018/</w:t>
        </w:r>
      </w:hyperlink>
    </w:p>
  </w:footnote>
  <w:footnote w:id="43">
    <w:p w14:paraId="34403245"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w:t>
      </w:r>
      <w:hyperlink r:id="rId34">
        <w:r w:rsidRPr="00716485">
          <w:rPr>
            <w:rFonts w:ascii="Cambria" w:eastAsia="Cambria" w:hAnsi="Cambria" w:cs="Cambria"/>
            <w:color w:val="1155CC"/>
            <w:sz w:val="18"/>
            <w:szCs w:val="18"/>
            <w:u w:val="single"/>
            <w:lang w:val="en-US"/>
          </w:rPr>
          <w:t>https://www.belta.by/politics/view/deputaty-podderzhali-izmenenija-v-zakony-o-profilaktike-pravonarushenij-475912-2021/</w:t>
        </w:r>
      </w:hyperlink>
      <w:r w:rsidRPr="00716485">
        <w:rPr>
          <w:rFonts w:ascii="Cambria" w:eastAsia="Cambria" w:hAnsi="Cambria" w:cs="Cambria"/>
          <w:sz w:val="18"/>
          <w:szCs w:val="18"/>
          <w:lang w:val="en-US"/>
        </w:rPr>
        <w:t xml:space="preserve"> </w:t>
      </w:r>
    </w:p>
  </w:footnote>
  <w:footnote w:id="44">
    <w:p w14:paraId="1DD545C7"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for more information about the problem of homelessness, see the report ‘Homeless people and the right to housing in Belarus’, prepared by the Belarusian Helsinki Committee in collaboration with Human Constanta (Belarus) and </w:t>
      </w:r>
      <w:proofErr w:type="spellStart"/>
      <w:r w:rsidRPr="00716485">
        <w:rPr>
          <w:rFonts w:ascii="Cambria" w:eastAsia="Cambria" w:hAnsi="Cambria" w:cs="Cambria"/>
          <w:sz w:val="18"/>
          <w:szCs w:val="18"/>
          <w:lang w:val="en-US"/>
        </w:rPr>
        <w:t>Libereco</w:t>
      </w:r>
      <w:proofErr w:type="spellEnd"/>
      <w:r w:rsidRPr="00716485">
        <w:rPr>
          <w:rFonts w:ascii="Cambria" w:eastAsia="Cambria" w:hAnsi="Cambria" w:cs="Cambria"/>
          <w:sz w:val="18"/>
          <w:szCs w:val="18"/>
          <w:lang w:val="en-US"/>
        </w:rPr>
        <w:t xml:space="preserve"> (Switzerland): </w:t>
      </w:r>
      <w:hyperlink r:id="rId35">
        <w:r w:rsidRPr="00716485">
          <w:rPr>
            <w:rFonts w:ascii="Cambria" w:eastAsia="Cambria" w:hAnsi="Cambria" w:cs="Cambria"/>
            <w:color w:val="1155CC"/>
            <w:sz w:val="18"/>
            <w:szCs w:val="18"/>
            <w:u w:val="single"/>
            <w:lang w:val="en-US"/>
          </w:rPr>
          <w:t>https://belhelcom.org/sites/default/files/report_homeless_belarus_-_english_-_web_version_sized.pdf</w:t>
        </w:r>
      </w:hyperlink>
      <w:r w:rsidRPr="00716485">
        <w:rPr>
          <w:rFonts w:ascii="Cambria" w:eastAsia="Cambria" w:hAnsi="Cambria" w:cs="Cambria"/>
          <w:sz w:val="18"/>
          <w:szCs w:val="18"/>
          <w:lang w:val="en-US"/>
        </w:rPr>
        <w:t xml:space="preserve"> </w:t>
      </w:r>
    </w:p>
  </w:footnote>
  <w:footnote w:id="45">
    <w:p w14:paraId="19E2AC6D" w14:textId="77777777" w:rsidR="00716485" w:rsidRPr="00716485" w:rsidRDefault="00716485" w:rsidP="00435D56">
      <w:pPr>
        <w:pStyle w:val="Funotentext"/>
        <w:tabs>
          <w:tab w:val="clear" w:pos="1021"/>
        </w:tabs>
        <w:spacing w:line="240" w:lineRule="auto"/>
        <w:ind w:left="0" w:right="1" w:firstLine="0"/>
        <w:jc w:val="both"/>
        <w:rPr>
          <w:rFonts w:ascii="Cambria" w:hAnsi="Cambria"/>
          <w:szCs w:val="18"/>
          <w:lang w:val="be-BY"/>
        </w:rPr>
      </w:pPr>
      <w:r w:rsidRPr="00716485">
        <w:rPr>
          <w:rStyle w:val="Funotenzeichen"/>
          <w:rFonts w:ascii="Cambria" w:hAnsi="Cambria"/>
          <w:szCs w:val="18"/>
        </w:rPr>
        <w:footnoteRef/>
      </w:r>
      <w:r w:rsidRPr="00716485">
        <w:rPr>
          <w:rFonts w:ascii="Cambria" w:hAnsi="Cambria"/>
          <w:szCs w:val="18"/>
          <w:lang w:val="en-US"/>
        </w:rPr>
        <w:t xml:space="preserve"> Poverty and socially vulnerable groups in Belarus. Demographic and economic factors of poverty. IPM Research Center, 2019: </w:t>
      </w:r>
      <w:hyperlink r:id="rId36">
        <w:r w:rsidRPr="00716485">
          <w:rPr>
            <w:rStyle w:val="-"/>
            <w:rFonts w:ascii="Cambria" w:hAnsi="Cambria"/>
            <w:color w:val="1155CC"/>
            <w:szCs w:val="18"/>
            <w:lang w:val="en-US"/>
          </w:rPr>
          <w:t>http://www.research.by/webroot/delivery/files/poverty2019.pdf</w:t>
        </w:r>
      </w:hyperlink>
      <w:r w:rsidRPr="00716485">
        <w:rPr>
          <w:rFonts w:ascii="Cambria" w:hAnsi="Cambria"/>
          <w:szCs w:val="18"/>
          <w:lang w:val="en-US"/>
        </w:rPr>
        <w:t>, page 7</w:t>
      </w:r>
    </w:p>
  </w:footnote>
  <w:footnote w:id="46">
    <w:p w14:paraId="27FD8FDD" w14:textId="77777777" w:rsidR="00716485" w:rsidRPr="00716485" w:rsidRDefault="00716485" w:rsidP="00435D56">
      <w:pPr>
        <w:ind w:right="1"/>
        <w:jc w:val="both"/>
        <w:rPr>
          <w:rFonts w:ascii="Cambria" w:hAnsi="Cambria"/>
          <w:sz w:val="18"/>
          <w:szCs w:val="18"/>
          <w:lang w:val="en-US"/>
        </w:rPr>
      </w:pPr>
      <w:r w:rsidRPr="00716485">
        <w:rPr>
          <w:rStyle w:val="Funotenzeichen"/>
          <w:rFonts w:ascii="Cambria" w:hAnsi="Cambria"/>
          <w:szCs w:val="18"/>
        </w:rPr>
        <w:footnoteRef/>
      </w:r>
      <w:r w:rsidRPr="00716485">
        <w:rPr>
          <w:rFonts w:ascii="Cambria" w:hAnsi="Cambria"/>
          <w:sz w:val="18"/>
          <w:szCs w:val="18"/>
          <w:lang w:val="en-US"/>
        </w:rPr>
        <w:t xml:space="preserve"> Poverty and socially vulnerable groups in Belarus. Demographic and economic factors of poverty. IPM Research Center, </w:t>
      </w:r>
      <w:proofErr w:type="gramStart"/>
      <w:r w:rsidRPr="00716485">
        <w:rPr>
          <w:rFonts w:ascii="Cambria" w:hAnsi="Cambria"/>
          <w:sz w:val="18"/>
          <w:szCs w:val="18"/>
          <w:lang w:val="en-US"/>
        </w:rPr>
        <w:t>2019 :</w:t>
      </w:r>
      <w:proofErr w:type="gramEnd"/>
      <w:r w:rsidRPr="00716485">
        <w:rPr>
          <w:rFonts w:ascii="Cambria" w:hAnsi="Cambria"/>
          <w:sz w:val="18"/>
          <w:szCs w:val="18"/>
          <w:lang w:val="en-US"/>
        </w:rPr>
        <w:t xml:space="preserve"> </w:t>
      </w:r>
      <w:hyperlink r:id="rId37">
        <w:r w:rsidRPr="00716485">
          <w:rPr>
            <w:rStyle w:val="-"/>
            <w:rFonts w:ascii="Cambria" w:hAnsi="Cambria"/>
            <w:color w:val="1155CC"/>
            <w:sz w:val="18"/>
            <w:szCs w:val="18"/>
            <w:lang w:val="en-US"/>
          </w:rPr>
          <w:t>http://www.research.by/webroot/delivery/files/poverty2019.pdf</w:t>
        </w:r>
      </w:hyperlink>
      <w:r w:rsidRPr="00716485">
        <w:rPr>
          <w:rFonts w:ascii="Cambria" w:hAnsi="Cambria"/>
          <w:sz w:val="18"/>
          <w:szCs w:val="18"/>
          <w:lang w:val="en-US"/>
        </w:rPr>
        <w:t>, page 2</w:t>
      </w:r>
    </w:p>
  </w:footnote>
  <w:footnote w:id="47">
    <w:p w14:paraId="4584E8F4" w14:textId="77777777" w:rsidR="00716485" w:rsidRPr="00716485" w:rsidRDefault="00716485" w:rsidP="00435D56">
      <w:pPr>
        <w:ind w:right="1"/>
        <w:jc w:val="both"/>
        <w:rPr>
          <w:rFonts w:ascii="Cambria" w:hAnsi="Cambria"/>
          <w:sz w:val="18"/>
          <w:szCs w:val="18"/>
          <w:lang w:val="en-US"/>
        </w:rPr>
      </w:pPr>
      <w:r w:rsidRPr="00716485">
        <w:rPr>
          <w:rStyle w:val="Funotenzeichen"/>
          <w:rFonts w:ascii="Cambria" w:hAnsi="Cambria"/>
          <w:szCs w:val="18"/>
        </w:rPr>
        <w:footnoteRef/>
      </w:r>
      <w:r>
        <w:rPr>
          <w:rFonts w:ascii="Cambria" w:hAnsi="Cambria"/>
          <w:sz w:val="18"/>
          <w:szCs w:val="18"/>
          <w:lang w:val="en-US"/>
        </w:rPr>
        <w:t> </w:t>
      </w:r>
      <w:r w:rsidRPr="00716485">
        <w:rPr>
          <w:rFonts w:ascii="Cambria" w:hAnsi="Cambria"/>
          <w:sz w:val="18"/>
          <w:szCs w:val="18"/>
          <w:lang w:val="en-US"/>
        </w:rPr>
        <w:t xml:space="preserve">Child Poverty and Social Assistance. Poverty Factsheet </w:t>
      </w:r>
      <w:hyperlink r:id="rId38">
        <w:r w:rsidRPr="00716485">
          <w:rPr>
            <w:rStyle w:val="-"/>
            <w:rFonts w:ascii="Cambria" w:hAnsi="Cambria"/>
            <w:color w:val="1155CC"/>
            <w:sz w:val="18"/>
            <w:szCs w:val="18"/>
            <w:lang w:val="en-US"/>
          </w:rPr>
          <w:t>https://www.unicef.by/uploads/models/2018/06/povertyfs.pdf</w:t>
        </w:r>
      </w:hyperlink>
    </w:p>
  </w:footnote>
  <w:footnote w:id="48">
    <w:p w14:paraId="16E9A00D" w14:textId="77777777" w:rsidR="00716485" w:rsidRPr="00716485" w:rsidRDefault="00716485" w:rsidP="00435D56">
      <w:pPr>
        <w:pStyle w:val="Funotentext"/>
        <w:spacing w:line="240" w:lineRule="auto"/>
        <w:ind w:left="0" w:right="1" w:firstLine="0"/>
        <w:jc w:val="both"/>
        <w:rPr>
          <w:rFonts w:ascii="Cambria" w:hAnsi="Cambria"/>
          <w:szCs w:val="18"/>
          <w:lang w:val="be-BY"/>
        </w:rPr>
      </w:pPr>
      <w:r w:rsidRPr="00716485">
        <w:rPr>
          <w:rStyle w:val="Funotenzeichen"/>
          <w:rFonts w:ascii="Cambria" w:hAnsi="Cambria"/>
          <w:szCs w:val="18"/>
        </w:rPr>
        <w:footnoteRef/>
      </w:r>
      <w:r w:rsidRPr="00716485">
        <w:rPr>
          <w:rFonts w:ascii="Cambria" w:hAnsi="Cambria"/>
          <w:szCs w:val="18"/>
          <w:lang w:val="en-US"/>
        </w:rPr>
        <w:t xml:space="preserve"> Poverty and socially vulnerable groups in Belarus. Demographic and economic factors of poverty. IPM Research Center, 2019: </w:t>
      </w:r>
      <w:hyperlink r:id="rId39">
        <w:r w:rsidRPr="00716485">
          <w:rPr>
            <w:rStyle w:val="-"/>
            <w:rFonts w:ascii="Cambria" w:hAnsi="Cambria"/>
            <w:color w:val="1155CC"/>
            <w:szCs w:val="18"/>
            <w:lang w:val="en-US"/>
          </w:rPr>
          <w:t>http://www.research.by/webroot/delivery/files/poverty2019.pdf</w:t>
        </w:r>
      </w:hyperlink>
      <w:r w:rsidRPr="00716485">
        <w:rPr>
          <w:rFonts w:ascii="Cambria" w:hAnsi="Cambria"/>
          <w:szCs w:val="18"/>
          <w:lang w:val="en-US"/>
        </w:rPr>
        <w:t>, page 7</w:t>
      </w:r>
    </w:p>
  </w:footnote>
  <w:footnote w:id="49">
    <w:p w14:paraId="1BADCA2C"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highlight w:val="white"/>
          <w:lang w:val="en-US"/>
        </w:rPr>
        <w:t xml:space="preserve"> General Comment of the CESCR No. 14 </w:t>
      </w:r>
      <w:r w:rsidRPr="00716485">
        <w:rPr>
          <w:rFonts w:ascii="Cambria" w:eastAsia="Cambria" w:hAnsi="Cambria" w:cs="Cambria"/>
          <w:sz w:val="18"/>
          <w:szCs w:val="18"/>
          <w:lang w:val="en-US"/>
        </w:rPr>
        <w:t>"The right to the highest attainable standard of health" (art. 12), E/C.12/2000/4, para 34</w:t>
      </w:r>
    </w:p>
  </w:footnote>
  <w:footnote w:id="50">
    <w:p w14:paraId="7531BD58"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hAnsi="Cambria"/>
          <w:sz w:val="18"/>
          <w:szCs w:val="18"/>
          <w:lang w:val="en-US"/>
        </w:rPr>
        <w:t> </w:t>
      </w:r>
      <w:hyperlink r:id="rId40">
        <w:r w:rsidRPr="00716485">
          <w:rPr>
            <w:rFonts w:ascii="Cambria" w:eastAsia="Cambria" w:hAnsi="Cambria" w:cs="Cambria"/>
            <w:color w:val="1155CC"/>
            <w:sz w:val="18"/>
            <w:szCs w:val="18"/>
            <w:u w:val="single"/>
            <w:lang w:val="en-US"/>
          </w:rPr>
          <w:t>https://spring96.org/ru/news/101195</w:t>
        </w:r>
      </w:hyperlink>
      <w:r w:rsidRPr="00716485">
        <w:rPr>
          <w:rFonts w:ascii="Cambria" w:eastAsia="Cambria" w:hAnsi="Cambria" w:cs="Cambria"/>
          <w:sz w:val="18"/>
          <w:szCs w:val="18"/>
          <w:lang w:val="en-US"/>
        </w:rPr>
        <w:t xml:space="preserve"> </w:t>
      </w:r>
    </w:p>
  </w:footnote>
  <w:footnote w:id="51">
    <w:p w14:paraId="1039BE20"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w:t>
      </w:r>
      <w:hyperlink r:id="rId41">
        <w:r w:rsidRPr="00716485">
          <w:rPr>
            <w:rFonts w:ascii="Cambria" w:eastAsia="Cambria" w:hAnsi="Cambria" w:cs="Cambria"/>
            <w:color w:val="1155CC"/>
            <w:sz w:val="18"/>
            <w:szCs w:val="18"/>
            <w:u w:val="single"/>
            <w:lang w:val="en-US"/>
          </w:rPr>
          <w:t>https://aif.by/health/covid19/v_belarusi_zaregistrirovano_bolee_689_tys_sluchaev_covid-19</w:t>
        </w:r>
      </w:hyperlink>
      <w:r w:rsidRPr="00716485">
        <w:rPr>
          <w:rFonts w:ascii="Cambria" w:eastAsia="Cambria" w:hAnsi="Cambria" w:cs="Cambria"/>
          <w:sz w:val="18"/>
          <w:szCs w:val="18"/>
          <w:lang w:val="en-US"/>
        </w:rPr>
        <w:t xml:space="preserve"> </w:t>
      </w:r>
    </w:p>
  </w:footnote>
  <w:footnote w:id="52">
    <w:p w14:paraId="123F8D7F"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w:t>
      </w:r>
      <w:hyperlink r:id="rId42">
        <w:r w:rsidRPr="00716485">
          <w:rPr>
            <w:rFonts w:ascii="Cambria" w:eastAsia="Cambria" w:hAnsi="Cambria" w:cs="Cambria"/>
            <w:color w:val="1155CC"/>
            <w:sz w:val="18"/>
            <w:szCs w:val="18"/>
            <w:u w:val="single"/>
            <w:lang w:val="en-US"/>
          </w:rPr>
          <w:t>https://www.sb.by/articles/karanik-obyasnil-pochemu-minzdrav-perestal-davat-statistiku-po-koronavirusu-s-razbivkoy-po-rayonam.html</w:t>
        </w:r>
      </w:hyperlink>
      <w:r w:rsidRPr="00716485">
        <w:rPr>
          <w:rFonts w:ascii="Cambria" w:eastAsia="Cambria" w:hAnsi="Cambria" w:cs="Cambria"/>
          <w:sz w:val="18"/>
          <w:szCs w:val="18"/>
          <w:lang w:val="en-US"/>
        </w:rPr>
        <w:t xml:space="preserve"> </w:t>
      </w:r>
    </w:p>
  </w:footnote>
  <w:footnote w:id="53">
    <w:p w14:paraId="2B23F9A2"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w:t>
      </w:r>
      <w:hyperlink r:id="rId43">
        <w:r w:rsidRPr="00716485">
          <w:rPr>
            <w:rFonts w:ascii="Cambria" w:eastAsia="Cambria" w:hAnsi="Cambria" w:cs="Cambria"/>
            <w:color w:val="1155CC"/>
            <w:sz w:val="18"/>
            <w:szCs w:val="18"/>
            <w:u w:val="single"/>
            <w:lang w:val="en-US"/>
          </w:rPr>
          <w:t>https://mediabrest.by/news/zdravoohranenie/minzdrav-belarusi-zakryl-statistiku-po-koronavirusu</w:t>
        </w:r>
      </w:hyperlink>
      <w:r w:rsidRPr="00716485">
        <w:rPr>
          <w:rFonts w:ascii="Cambria" w:eastAsia="Cambria" w:hAnsi="Cambria" w:cs="Cambria"/>
          <w:sz w:val="18"/>
          <w:szCs w:val="18"/>
          <w:lang w:val="en-US"/>
        </w:rPr>
        <w:t xml:space="preserve"> </w:t>
      </w:r>
    </w:p>
  </w:footnote>
  <w:footnote w:id="54">
    <w:p w14:paraId="1E2C940B"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w:t>
      </w:r>
      <w:hyperlink r:id="rId44">
        <w:r w:rsidRPr="00716485">
          <w:rPr>
            <w:rFonts w:ascii="Cambria" w:eastAsia="Cambria" w:hAnsi="Cambria" w:cs="Cambria"/>
            <w:color w:val="1155CC"/>
            <w:sz w:val="18"/>
            <w:szCs w:val="18"/>
            <w:u w:val="single"/>
            <w:lang w:val="en-US"/>
          </w:rPr>
          <w:t>https://lenta.ru/news/2020/04/17/skryvayut/</w:t>
        </w:r>
      </w:hyperlink>
      <w:r w:rsidRPr="00716485">
        <w:rPr>
          <w:rFonts w:ascii="Cambria" w:eastAsia="Cambria" w:hAnsi="Cambria" w:cs="Cambria"/>
          <w:sz w:val="18"/>
          <w:szCs w:val="18"/>
          <w:lang w:val="en-US"/>
        </w:rPr>
        <w:t xml:space="preserve"> </w:t>
      </w:r>
    </w:p>
  </w:footnote>
  <w:footnote w:id="55">
    <w:p w14:paraId="2F383BD2"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see the commentary on the 2020 National Human Rights Index peer review on the right to health: </w:t>
      </w:r>
      <w:hyperlink r:id="rId45">
        <w:r w:rsidRPr="00716485">
          <w:rPr>
            <w:rFonts w:ascii="Cambria" w:eastAsia="Cambria" w:hAnsi="Cambria" w:cs="Cambria"/>
            <w:color w:val="1155CC"/>
            <w:sz w:val="18"/>
            <w:szCs w:val="18"/>
            <w:u w:val="single"/>
            <w:lang w:val="en-US"/>
          </w:rPr>
          <w:t>https://belhelcom.org/sites/default/files/13._pravo_na_zdorove_2020.pdf</w:t>
        </w:r>
      </w:hyperlink>
      <w:r w:rsidRPr="00716485">
        <w:rPr>
          <w:rFonts w:ascii="Cambria" w:eastAsia="Cambria" w:hAnsi="Cambria" w:cs="Cambria"/>
          <w:sz w:val="18"/>
          <w:szCs w:val="18"/>
          <w:lang w:val="en-US"/>
        </w:rPr>
        <w:t xml:space="preserve"> </w:t>
      </w:r>
    </w:p>
  </w:footnote>
  <w:footnote w:id="56">
    <w:p w14:paraId="1B5BA841"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COVID-19 Stringency Index, </w:t>
      </w:r>
      <w:hyperlink r:id="rId46">
        <w:r w:rsidRPr="00716485">
          <w:rPr>
            <w:rFonts w:ascii="Cambria" w:eastAsia="Cambria" w:hAnsi="Cambria" w:cs="Cambria"/>
            <w:color w:val="1155CC"/>
            <w:sz w:val="18"/>
            <w:szCs w:val="18"/>
            <w:u w:val="single"/>
            <w:lang w:val="en-US"/>
          </w:rPr>
          <w:t>https://ourworldindata.org/grapher/covid-stringency-index</w:t>
        </w:r>
      </w:hyperlink>
      <w:r w:rsidRPr="00716485">
        <w:rPr>
          <w:rFonts w:ascii="Cambria" w:eastAsia="Cambria" w:hAnsi="Cambria" w:cs="Cambria"/>
          <w:sz w:val="18"/>
          <w:szCs w:val="18"/>
          <w:lang w:val="en-US"/>
        </w:rPr>
        <w:t xml:space="preserve"> </w:t>
      </w:r>
    </w:p>
  </w:footnote>
  <w:footnote w:id="57">
    <w:p w14:paraId="26528B99"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w:t>
      </w:r>
      <w:r w:rsidRPr="00716485">
        <w:rPr>
          <w:rFonts w:ascii="Cambria" w:eastAsia="Cambria" w:hAnsi="Cambria" w:cs="Cambria"/>
          <w:color w:val="262626"/>
          <w:sz w:val="18"/>
          <w:szCs w:val="18"/>
          <w:lang w:val="en-US"/>
        </w:rPr>
        <w:t xml:space="preserve">Amnesty International Report 2020/21: The state of the world’s human rights, </w:t>
      </w:r>
      <w:hyperlink r:id="rId47">
        <w:r w:rsidRPr="00716485">
          <w:rPr>
            <w:rFonts w:ascii="Cambria" w:eastAsia="Cambria" w:hAnsi="Cambria" w:cs="Cambria"/>
            <w:color w:val="1155CC"/>
            <w:sz w:val="18"/>
            <w:szCs w:val="18"/>
            <w:u w:val="single"/>
            <w:lang w:val="en-US"/>
          </w:rPr>
          <w:t>https://www.amnesty.org/en/documents/POL10/3202/2021/en/</w:t>
        </w:r>
      </w:hyperlink>
      <w:r w:rsidRPr="00716485">
        <w:rPr>
          <w:rFonts w:ascii="Cambria" w:eastAsia="Cambria" w:hAnsi="Cambria" w:cs="Cambria"/>
          <w:sz w:val="18"/>
          <w:szCs w:val="18"/>
          <w:lang w:val="en-US"/>
        </w:rPr>
        <w:t>; p. 42</w:t>
      </w:r>
    </w:p>
  </w:footnote>
  <w:footnote w:id="58">
    <w:p w14:paraId="47C23915"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ibid, p.42</w:t>
      </w:r>
    </w:p>
  </w:footnote>
  <w:footnote w:id="59">
    <w:p w14:paraId="0114C5EE"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w:t>
      </w:r>
      <w:hyperlink r:id="rId48">
        <w:r w:rsidRPr="00716485">
          <w:rPr>
            <w:rFonts w:ascii="Cambria" w:eastAsia="Cambria" w:hAnsi="Cambria" w:cs="Cambria"/>
            <w:color w:val="1155CC"/>
            <w:sz w:val="18"/>
            <w:szCs w:val="18"/>
            <w:u w:val="single"/>
            <w:lang w:val="en-US"/>
          </w:rPr>
          <w:t>https://progomel.by/society/health/2020/04/863177.html</w:t>
        </w:r>
      </w:hyperlink>
      <w:r w:rsidRPr="00716485">
        <w:rPr>
          <w:rFonts w:ascii="Cambria" w:eastAsia="Cambria" w:hAnsi="Cambria" w:cs="Cambria"/>
          <w:sz w:val="18"/>
          <w:szCs w:val="18"/>
          <w:lang w:val="en-US"/>
        </w:rPr>
        <w:t xml:space="preserve"> </w:t>
      </w:r>
    </w:p>
  </w:footnote>
  <w:footnote w:id="60">
    <w:p w14:paraId="14F9F323"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COVID-19, Business and Human Rights: Challenges and Behavior Strategies (Policy Brief): </w:t>
      </w:r>
      <w:hyperlink r:id="rId49">
        <w:r w:rsidRPr="00716485">
          <w:rPr>
            <w:rFonts w:ascii="Cambria" w:eastAsia="Cambria" w:hAnsi="Cambria" w:cs="Cambria"/>
            <w:color w:val="1155CC"/>
            <w:sz w:val="18"/>
            <w:szCs w:val="18"/>
            <w:u w:val="single"/>
            <w:lang w:val="en-US"/>
          </w:rPr>
          <w:t>https://belhelcom.org/sites/default/files/covid-19_businesshuman_rights_5.0_0.pdf</w:t>
        </w:r>
      </w:hyperlink>
      <w:r w:rsidRPr="00716485">
        <w:rPr>
          <w:rFonts w:ascii="Cambria" w:eastAsia="Cambria" w:hAnsi="Cambria" w:cs="Cambria"/>
          <w:sz w:val="18"/>
          <w:szCs w:val="18"/>
          <w:lang w:val="en-US"/>
        </w:rPr>
        <w:t xml:space="preserve"> </w:t>
      </w:r>
    </w:p>
  </w:footnote>
  <w:footnote w:id="61">
    <w:p w14:paraId="53F1379E"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For more </w:t>
      </w:r>
      <w:r w:rsidR="003F6686" w:rsidRPr="00716485">
        <w:rPr>
          <w:rFonts w:ascii="Cambria" w:eastAsia="Cambria" w:hAnsi="Cambria" w:cs="Cambria"/>
          <w:sz w:val="18"/>
          <w:szCs w:val="18"/>
          <w:lang w:val="en-US"/>
        </w:rPr>
        <w:t>information,</w:t>
      </w:r>
      <w:r w:rsidRPr="00716485">
        <w:rPr>
          <w:rFonts w:ascii="Cambria" w:eastAsia="Cambria" w:hAnsi="Cambria" w:cs="Cambria"/>
          <w:sz w:val="18"/>
          <w:szCs w:val="18"/>
          <w:lang w:val="en-US"/>
        </w:rPr>
        <w:t xml:space="preserve"> see the e-newsletter ‘Mass media in </w:t>
      </w:r>
      <w:proofErr w:type="spellStart"/>
      <w:r w:rsidRPr="00716485">
        <w:rPr>
          <w:rFonts w:ascii="Cambria" w:eastAsia="Cambria" w:hAnsi="Cambria" w:cs="Cambria"/>
          <w:sz w:val="18"/>
          <w:szCs w:val="18"/>
          <w:lang w:val="en-US"/>
        </w:rPr>
        <w:t>belarus</w:t>
      </w:r>
      <w:proofErr w:type="spellEnd"/>
      <w:r w:rsidRPr="00716485">
        <w:rPr>
          <w:rFonts w:ascii="Cambria" w:eastAsia="Cambria" w:hAnsi="Cambria" w:cs="Cambria"/>
          <w:sz w:val="18"/>
          <w:szCs w:val="18"/>
          <w:lang w:val="en-US"/>
        </w:rPr>
        <w:t xml:space="preserve">. Mass media during covid-19 pandemic’: </w:t>
      </w:r>
      <w:hyperlink r:id="rId50">
        <w:r w:rsidRPr="00716485">
          <w:rPr>
            <w:rFonts w:ascii="Cambria" w:eastAsia="Cambria" w:hAnsi="Cambria" w:cs="Cambria"/>
            <w:color w:val="1155CC"/>
            <w:sz w:val="18"/>
            <w:szCs w:val="18"/>
            <w:u w:val="single"/>
            <w:lang w:val="en-US"/>
          </w:rPr>
          <w:t>https://baj.by/sites/default/files/analytics/files/2020/smi-02612020-en.pdf</w:t>
        </w:r>
      </w:hyperlink>
      <w:r w:rsidRPr="00716485">
        <w:rPr>
          <w:rFonts w:ascii="Cambria" w:eastAsia="Cambria" w:hAnsi="Cambria" w:cs="Cambria"/>
          <w:sz w:val="18"/>
          <w:szCs w:val="18"/>
          <w:lang w:val="en-US"/>
        </w:rPr>
        <w:t xml:space="preserve"> </w:t>
      </w:r>
    </w:p>
  </w:footnote>
  <w:footnote w:id="62">
    <w:p w14:paraId="67EF8CB0"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w:t>
      </w:r>
      <w:hyperlink r:id="rId51">
        <w:r w:rsidRPr="00716485">
          <w:rPr>
            <w:rFonts w:ascii="Cambria" w:eastAsia="Cambria" w:hAnsi="Cambria" w:cs="Cambria"/>
            <w:color w:val="1155CC"/>
            <w:sz w:val="18"/>
            <w:szCs w:val="18"/>
            <w:u w:val="single"/>
            <w:lang w:val="en-US"/>
          </w:rPr>
          <w:t>https://rsf.org/en/news/belarusian-journalist-arrested-criticizing-presidents-covid-19-approach</w:t>
        </w:r>
      </w:hyperlink>
    </w:p>
  </w:footnote>
  <w:footnote w:id="63">
    <w:p w14:paraId="6BF52DD3"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w:t>
      </w:r>
      <w:hyperlink r:id="rId52">
        <w:r w:rsidRPr="00716485">
          <w:rPr>
            <w:rFonts w:ascii="Cambria" w:eastAsia="Cambria" w:hAnsi="Cambria" w:cs="Cambria"/>
            <w:color w:val="1155CC"/>
            <w:sz w:val="18"/>
            <w:szCs w:val="18"/>
            <w:u w:val="single"/>
            <w:lang w:val="en-US"/>
          </w:rPr>
          <w:t>https://news.un.org/ru/story/2020/05/1377192</w:t>
        </w:r>
      </w:hyperlink>
      <w:r w:rsidRPr="00716485">
        <w:rPr>
          <w:rFonts w:ascii="Cambria" w:eastAsia="Cambria" w:hAnsi="Cambria" w:cs="Cambria"/>
          <w:sz w:val="18"/>
          <w:szCs w:val="18"/>
          <w:lang w:val="en-US"/>
        </w:rPr>
        <w:t xml:space="preserve"> </w:t>
      </w:r>
    </w:p>
  </w:footnote>
  <w:footnote w:id="64">
    <w:p w14:paraId="37EBFB74"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COVID-19, Business and Human Rights: Challenges and Behavior Strategies (Policy Brief): </w:t>
      </w:r>
      <w:hyperlink r:id="rId53">
        <w:r w:rsidRPr="00716485">
          <w:rPr>
            <w:rFonts w:ascii="Cambria" w:eastAsia="Cambria" w:hAnsi="Cambria" w:cs="Cambria"/>
            <w:color w:val="1155CC"/>
            <w:sz w:val="18"/>
            <w:szCs w:val="18"/>
            <w:u w:val="single"/>
            <w:lang w:val="en-US"/>
          </w:rPr>
          <w:t>https://belhelcom.org/sites/default/files/covid-19_businesshuman_rights_5.0_0.pdf</w:t>
        </w:r>
      </w:hyperlink>
      <w:r w:rsidRPr="00716485">
        <w:rPr>
          <w:rFonts w:ascii="Cambria" w:eastAsia="Cambria" w:hAnsi="Cambria" w:cs="Cambria"/>
          <w:sz w:val="18"/>
          <w:szCs w:val="18"/>
          <w:lang w:val="en-US"/>
        </w:rPr>
        <w:t xml:space="preserve"> </w:t>
      </w:r>
    </w:p>
  </w:footnote>
  <w:footnote w:id="65">
    <w:p w14:paraId="731A5818"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libri" w:hAnsi="Cambria" w:cs="Calibri"/>
          <w:sz w:val="18"/>
          <w:szCs w:val="18"/>
          <w:lang w:val="en-US"/>
        </w:rPr>
        <w:t xml:space="preserve"> </w:t>
      </w:r>
      <w:r w:rsidRPr="00716485">
        <w:rPr>
          <w:rFonts w:ascii="Cambria" w:eastAsia="Cambria" w:hAnsi="Cambria" w:cs="Cambria"/>
          <w:sz w:val="18"/>
          <w:szCs w:val="18"/>
          <w:lang w:val="en-US"/>
        </w:rPr>
        <w:t>ibid</w:t>
      </w:r>
    </w:p>
  </w:footnote>
  <w:footnote w:id="66">
    <w:p w14:paraId="54B29172" w14:textId="77777777" w:rsidR="00A15643" w:rsidRPr="00716485" w:rsidRDefault="00A15643" w:rsidP="00435D56">
      <w:pPr>
        <w:ind w:right="1"/>
        <w:contextualSpacing/>
        <w:jc w:val="both"/>
        <w:rPr>
          <w:rFonts w:ascii="Cambria" w:eastAsia="Calibri" w:hAnsi="Cambria" w:cs="Calibri"/>
          <w:sz w:val="18"/>
          <w:szCs w:val="18"/>
          <w:lang w:val="en-US"/>
        </w:rPr>
      </w:pPr>
      <w:r w:rsidRPr="00716485">
        <w:rPr>
          <w:rFonts w:ascii="Cambria" w:hAnsi="Cambria"/>
          <w:sz w:val="18"/>
          <w:szCs w:val="18"/>
          <w:vertAlign w:val="superscript"/>
        </w:rPr>
        <w:footnoteRef/>
      </w:r>
      <w:r w:rsidRPr="00716485">
        <w:rPr>
          <w:rFonts w:ascii="Cambria" w:eastAsia="Calibri" w:hAnsi="Cambria" w:cs="Calibri"/>
          <w:sz w:val="18"/>
          <w:szCs w:val="18"/>
          <w:lang w:val="en-US"/>
        </w:rPr>
        <w:t xml:space="preserve"> </w:t>
      </w:r>
      <w:r w:rsidRPr="00716485">
        <w:rPr>
          <w:rFonts w:ascii="Cambria" w:eastAsia="Cambria" w:hAnsi="Cambria" w:cs="Cambria"/>
          <w:sz w:val="18"/>
          <w:szCs w:val="18"/>
          <w:lang w:val="en-US"/>
        </w:rPr>
        <w:t xml:space="preserve">see the commentary on the 2020 National Human Rights Index peer review on the right to health: </w:t>
      </w:r>
      <w:hyperlink r:id="rId54">
        <w:r w:rsidRPr="00716485">
          <w:rPr>
            <w:rFonts w:ascii="Cambria" w:eastAsia="Cambria" w:hAnsi="Cambria" w:cs="Cambria"/>
            <w:color w:val="1155CC"/>
            <w:sz w:val="18"/>
            <w:szCs w:val="18"/>
            <w:u w:val="single"/>
            <w:lang w:val="en-US"/>
          </w:rPr>
          <w:t>https://belhelcom.org/sites/default/files/13._pravo_na_zdorove_2020.pdf</w:t>
        </w:r>
      </w:hyperlink>
      <w:r w:rsidRPr="00716485">
        <w:rPr>
          <w:rFonts w:ascii="Cambria" w:eastAsia="Cambria" w:hAnsi="Cambria" w:cs="Cambria"/>
          <w:sz w:val="18"/>
          <w:szCs w:val="18"/>
          <w:lang w:val="en-US"/>
        </w:rPr>
        <w:t xml:space="preserve"> </w:t>
      </w:r>
    </w:p>
  </w:footnote>
  <w:footnote w:id="67">
    <w:p w14:paraId="61829EA6"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highlight w:val="white"/>
          <w:lang w:val="en-US"/>
        </w:rPr>
        <w:t xml:space="preserve"> General Comment of the CESCR No. 14</w:t>
      </w:r>
      <w:r w:rsidRPr="00716485">
        <w:rPr>
          <w:rFonts w:ascii="Cambria" w:eastAsia="Cambria" w:hAnsi="Cambria" w:cs="Cambria"/>
          <w:sz w:val="18"/>
          <w:szCs w:val="18"/>
          <w:lang w:val="en-US"/>
        </w:rPr>
        <w:t xml:space="preserve"> "The right to the highest attainable standard of health" (art. 12), E/C.12/2000/4, para 17 </w:t>
      </w:r>
    </w:p>
  </w:footnote>
  <w:footnote w:id="68">
    <w:p w14:paraId="6B0D3725"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ibid </w:t>
      </w:r>
    </w:p>
  </w:footnote>
  <w:footnote w:id="69">
    <w:p w14:paraId="75097568"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see the commentary on the 2020 National Human Rights Index peer review on the right to health: </w:t>
      </w:r>
      <w:hyperlink r:id="rId55">
        <w:r w:rsidRPr="00716485">
          <w:rPr>
            <w:rFonts w:ascii="Cambria" w:eastAsia="Cambria" w:hAnsi="Cambria" w:cs="Cambria"/>
            <w:color w:val="1155CC"/>
            <w:sz w:val="18"/>
            <w:szCs w:val="18"/>
            <w:u w:val="single"/>
            <w:lang w:val="en-US"/>
          </w:rPr>
          <w:t>https://belhelcom.org/sites/default/files/13._pravo_na_zdorove_2020.pdf</w:t>
        </w:r>
      </w:hyperlink>
      <w:r w:rsidRPr="00716485">
        <w:rPr>
          <w:rFonts w:ascii="Cambria" w:eastAsia="Cambria" w:hAnsi="Cambria" w:cs="Cambria"/>
          <w:sz w:val="18"/>
          <w:szCs w:val="18"/>
          <w:lang w:val="en-US"/>
        </w:rPr>
        <w:t xml:space="preserve"> </w:t>
      </w:r>
    </w:p>
  </w:footnote>
  <w:footnote w:id="70">
    <w:p w14:paraId="06EA1770"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hAnsi="Cambria"/>
          <w:sz w:val="18"/>
          <w:szCs w:val="18"/>
          <w:lang w:val="en-US"/>
        </w:rPr>
        <w:t xml:space="preserve"> </w:t>
      </w:r>
      <w:hyperlink r:id="rId56">
        <w:r w:rsidRPr="00716485">
          <w:rPr>
            <w:rFonts w:ascii="Cambria" w:hAnsi="Cambria"/>
            <w:color w:val="1155CC"/>
            <w:sz w:val="18"/>
            <w:szCs w:val="18"/>
            <w:u w:val="single"/>
            <w:lang w:val="en-US"/>
          </w:rPr>
          <w:t>https://eurasia.amnesty.org/wp-content/uploads/2021/06/medics_web_ru.pdf</w:t>
        </w:r>
      </w:hyperlink>
      <w:r w:rsidRPr="00716485">
        <w:rPr>
          <w:rFonts w:ascii="Cambria" w:eastAsia="Cambria" w:hAnsi="Cambria" w:cs="Cambria"/>
          <w:sz w:val="18"/>
          <w:szCs w:val="18"/>
          <w:lang w:val="en-US"/>
        </w:rPr>
        <w:t xml:space="preserve"> </w:t>
      </w:r>
    </w:p>
  </w:footnote>
  <w:footnote w:id="71">
    <w:p w14:paraId="5D91D284" w14:textId="77777777" w:rsidR="00A15643" w:rsidRPr="00716485" w:rsidRDefault="00A15643" w:rsidP="00435D56">
      <w:pPr>
        <w:ind w:right="1"/>
        <w:contextualSpacing/>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highlight w:val="white"/>
          <w:lang w:val="en-US"/>
        </w:rPr>
        <w:t xml:space="preserve">Business and human rights in Belarus: The context of the political and human rights crisis 2020-2021, Analytical report, Belarusian Helsinki Committee:  </w:t>
      </w:r>
      <w:hyperlink r:id="rId57">
        <w:r w:rsidRPr="00716485">
          <w:rPr>
            <w:rFonts w:ascii="Cambria" w:eastAsia="Cambria" w:hAnsi="Cambria" w:cs="Cambria"/>
            <w:color w:val="1155CC"/>
            <w:sz w:val="18"/>
            <w:szCs w:val="18"/>
            <w:highlight w:val="white"/>
            <w:u w:val="single"/>
            <w:lang w:val="en-US"/>
          </w:rPr>
          <w:t>https://belhelcom.org/sites/default/files/bhc_analitycal_report_2020_2021_new_-_kopiya_0.pdf</w:t>
        </w:r>
      </w:hyperlink>
      <w:r w:rsidRPr="00716485">
        <w:rPr>
          <w:rFonts w:ascii="Cambria" w:eastAsia="Cambria" w:hAnsi="Cambria" w:cs="Cambria"/>
          <w:sz w:val="18"/>
          <w:szCs w:val="18"/>
          <w:highlight w:val="white"/>
          <w:lang w:val="en-US"/>
        </w:rPr>
        <w:t>; p. 50-51</w:t>
      </w:r>
      <w:r w:rsidRPr="00716485">
        <w:rPr>
          <w:rFonts w:ascii="Cambria" w:eastAsia="Cambria" w:hAnsi="Cambria" w:cs="Cambria"/>
          <w:sz w:val="18"/>
          <w:szCs w:val="18"/>
          <w:lang w:val="en-US"/>
        </w:rPr>
        <w:t xml:space="preserve"> </w:t>
      </w:r>
    </w:p>
  </w:footnote>
  <w:footnote w:id="72">
    <w:p w14:paraId="3E45FFF3"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see the commentary on the 2020 National Human Rights Index peer review on the right to health: </w:t>
      </w:r>
      <w:hyperlink r:id="rId58">
        <w:r w:rsidRPr="00716485">
          <w:rPr>
            <w:rFonts w:ascii="Cambria" w:eastAsia="Cambria" w:hAnsi="Cambria" w:cs="Cambria"/>
            <w:color w:val="1155CC"/>
            <w:sz w:val="18"/>
            <w:szCs w:val="18"/>
            <w:u w:val="single"/>
            <w:lang w:val="en-US"/>
          </w:rPr>
          <w:t>https://belhelcom.org/sites/default/files/13._pravo_na_zdorove_2020.pdf</w:t>
        </w:r>
      </w:hyperlink>
      <w:r w:rsidRPr="00716485">
        <w:rPr>
          <w:rFonts w:ascii="Cambria" w:eastAsia="Cambria" w:hAnsi="Cambria" w:cs="Cambria"/>
          <w:sz w:val="18"/>
          <w:szCs w:val="18"/>
          <w:lang w:val="en-US"/>
        </w:rPr>
        <w:t xml:space="preserve"> </w:t>
      </w:r>
    </w:p>
  </w:footnote>
  <w:footnote w:id="73">
    <w:p w14:paraId="1E78D9A2"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Decree of the President of the Republic of Belarus No. 219 of June 16, 2021 "On the amendment of the Decree of the President of the Republic of Belarus No. 288 of 07.06.2010 “On the construction of a complex of buildings and structures of the pre-trial detention center and the Republican general somatic hospital”, accessed by link </w:t>
      </w:r>
      <w:hyperlink r:id="rId59">
        <w:r w:rsidRPr="00716485">
          <w:rPr>
            <w:rFonts w:ascii="Cambria" w:eastAsia="Cambria" w:hAnsi="Cambria" w:cs="Cambria"/>
            <w:color w:val="1155CC"/>
            <w:sz w:val="18"/>
            <w:szCs w:val="18"/>
            <w:u w:val="single"/>
            <w:lang w:val="en-US"/>
          </w:rPr>
          <w:t>https://pravo.by/document/?guid=12551&amp;p0=P32100219&amp;p1=1&amp;p5=0</w:t>
        </w:r>
      </w:hyperlink>
      <w:r w:rsidRPr="00716485">
        <w:rPr>
          <w:rFonts w:ascii="Cambria" w:eastAsia="Cambria" w:hAnsi="Cambria" w:cs="Cambria"/>
          <w:sz w:val="18"/>
          <w:szCs w:val="18"/>
          <w:lang w:val="en-US"/>
        </w:rPr>
        <w:t xml:space="preserve"> </w:t>
      </w:r>
    </w:p>
  </w:footnote>
  <w:footnote w:id="74">
    <w:p w14:paraId="1D41D2DA"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The Republic of Belarus: places of unfreedom. Report of the Human Rights Centre “</w:t>
      </w:r>
      <w:proofErr w:type="spellStart"/>
      <w:r w:rsidRPr="00716485">
        <w:rPr>
          <w:rFonts w:ascii="Cambria" w:eastAsia="Cambria" w:hAnsi="Cambria" w:cs="Cambria"/>
          <w:sz w:val="18"/>
          <w:szCs w:val="18"/>
          <w:lang w:val="en-US"/>
        </w:rPr>
        <w:t>Viasna</w:t>
      </w:r>
      <w:proofErr w:type="spellEnd"/>
      <w:r w:rsidRPr="00716485">
        <w:rPr>
          <w:rFonts w:ascii="Cambria" w:eastAsia="Cambria" w:hAnsi="Cambria" w:cs="Cambria"/>
          <w:sz w:val="18"/>
          <w:szCs w:val="18"/>
          <w:lang w:val="en-US"/>
        </w:rPr>
        <w:t>”, 2017</w:t>
      </w:r>
      <w:proofErr w:type="gramStart"/>
      <w:r w:rsidRPr="00716485">
        <w:rPr>
          <w:rFonts w:ascii="Cambria" w:eastAsia="Cambria" w:hAnsi="Cambria" w:cs="Cambria"/>
          <w:sz w:val="18"/>
          <w:szCs w:val="18"/>
          <w:lang w:val="en-US"/>
        </w:rPr>
        <w:t>.,  p.104</w:t>
      </w:r>
      <w:proofErr w:type="gramEnd"/>
      <w:r w:rsidRPr="00716485">
        <w:rPr>
          <w:rFonts w:ascii="Cambria" w:eastAsia="Cambria" w:hAnsi="Cambria" w:cs="Cambria"/>
          <w:sz w:val="18"/>
          <w:szCs w:val="18"/>
          <w:lang w:val="en-US"/>
        </w:rPr>
        <w:t xml:space="preserve">-109, accessed by link </w:t>
      </w:r>
      <w:hyperlink r:id="rId60">
        <w:r w:rsidRPr="00716485">
          <w:rPr>
            <w:rFonts w:ascii="Cambria" w:eastAsia="Cambria" w:hAnsi="Cambria" w:cs="Cambria"/>
            <w:color w:val="1155CC"/>
            <w:sz w:val="18"/>
            <w:szCs w:val="18"/>
            <w:u w:val="single"/>
            <w:lang w:val="en-US"/>
          </w:rPr>
          <w:t>https://spring96.org/files/book/ru/2017_prison_conditions_ru.pdf</w:t>
        </w:r>
      </w:hyperlink>
      <w:r w:rsidRPr="00716485">
        <w:rPr>
          <w:rFonts w:ascii="Cambria" w:eastAsia="Cambria" w:hAnsi="Cambria" w:cs="Cambria"/>
          <w:sz w:val="18"/>
          <w:szCs w:val="18"/>
          <w:lang w:val="en-US"/>
        </w:rPr>
        <w:t xml:space="preserve"> </w:t>
      </w:r>
    </w:p>
  </w:footnote>
  <w:footnote w:id="75">
    <w:p w14:paraId="0142B51D"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hAnsi="Cambria"/>
          <w:sz w:val="18"/>
          <w:szCs w:val="18"/>
          <w:lang w:val="en-US"/>
        </w:rPr>
        <w:t xml:space="preserve"> </w:t>
      </w:r>
      <w:r w:rsidRPr="00716485">
        <w:rPr>
          <w:rFonts w:ascii="Cambria" w:eastAsia="Cambria" w:hAnsi="Cambria" w:cs="Cambria"/>
          <w:sz w:val="18"/>
          <w:szCs w:val="18"/>
          <w:lang w:val="en-US"/>
        </w:rPr>
        <w:t xml:space="preserve">see the commentary on the 2020 National Human Rights Index peer review on the right to health: </w:t>
      </w:r>
      <w:hyperlink r:id="rId61">
        <w:r w:rsidRPr="00716485">
          <w:rPr>
            <w:rFonts w:ascii="Cambria" w:eastAsia="Cambria" w:hAnsi="Cambria" w:cs="Cambria"/>
            <w:color w:val="1155CC"/>
            <w:sz w:val="18"/>
            <w:szCs w:val="18"/>
            <w:u w:val="single"/>
            <w:lang w:val="en-US"/>
          </w:rPr>
          <w:t>https://belhelcom.org/sites/default/files/13._pravo_na_zdorove_2020.pdf</w:t>
        </w:r>
      </w:hyperlink>
    </w:p>
  </w:footnote>
  <w:footnote w:id="76">
    <w:p w14:paraId="772ACAAF"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ibid</w:t>
      </w:r>
    </w:p>
  </w:footnote>
  <w:footnote w:id="77">
    <w:p w14:paraId="3FAEA1C6" w14:textId="77777777" w:rsidR="00A15643" w:rsidRPr="00716485" w:rsidRDefault="00A15643" w:rsidP="00435D56">
      <w:pPr>
        <w:spacing w:after="120"/>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Main statistical indicators of the Main Information and Analytical Center Ministry of Education of the Republic of Belarus </w:t>
      </w:r>
      <w:hyperlink r:id="rId62">
        <w:r w:rsidRPr="00716485">
          <w:rPr>
            <w:rFonts w:ascii="Cambria" w:eastAsia="Cambria" w:hAnsi="Cambria" w:cs="Cambria"/>
            <w:color w:val="1155CC"/>
            <w:sz w:val="18"/>
            <w:szCs w:val="18"/>
            <w:u w:val="single"/>
            <w:lang w:val="en-US"/>
          </w:rPr>
          <w:t>http://www.giac.by/statistika/pokazateli.php</w:t>
        </w:r>
      </w:hyperlink>
      <w:r w:rsidRPr="00716485">
        <w:rPr>
          <w:rFonts w:ascii="Cambria" w:eastAsia="Cambria" w:hAnsi="Cambria" w:cs="Cambria"/>
          <w:sz w:val="18"/>
          <w:szCs w:val="18"/>
          <w:lang w:val="en-US"/>
        </w:rPr>
        <w:t xml:space="preserve"> </w:t>
      </w:r>
    </w:p>
  </w:footnote>
  <w:footnote w:id="78">
    <w:p w14:paraId="2980F43C" w14:textId="77777777" w:rsidR="00A15643" w:rsidRPr="00716485" w:rsidRDefault="00A15643" w:rsidP="00435D56">
      <w:pPr>
        <w:spacing w:after="120"/>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Inclusive education in the Republic of Belarus - </w:t>
      </w:r>
      <w:hyperlink r:id="rId63">
        <w:r w:rsidRPr="00716485">
          <w:rPr>
            <w:rFonts w:ascii="Cambria" w:eastAsia="Cambria" w:hAnsi="Cambria" w:cs="Cambria"/>
            <w:color w:val="1155CC"/>
            <w:sz w:val="18"/>
            <w:szCs w:val="18"/>
            <w:u w:val="single"/>
            <w:lang w:val="en-US"/>
          </w:rPr>
          <w:t>http://sch178.minsk.edu.by/ru/main.aspx?guid=246171</w:t>
        </w:r>
      </w:hyperlink>
      <w:r w:rsidRPr="00716485">
        <w:rPr>
          <w:rFonts w:ascii="Cambria" w:eastAsia="Cambria" w:hAnsi="Cambria" w:cs="Cambria"/>
          <w:sz w:val="18"/>
          <w:szCs w:val="18"/>
          <w:lang w:val="en-US"/>
        </w:rPr>
        <w:t xml:space="preserve"> </w:t>
      </w:r>
    </w:p>
  </w:footnote>
  <w:footnote w:id="79">
    <w:p w14:paraId="53266A54" w14:textId="77777777" w:rsidR="00A15643" w:rsidRPr="00716485" w:rsidRDefault="00A15643" w:rsidP="00435D56">
      <w:pPr>
        <w:spacing w:after="120"/>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color w:val="1155CC"/>
          <w:sz w:val="18"/>
          <w:szCs w:val="18"/>
          <w:u w:val="single"/>
          <w:lang w:val="en-US"/>
        </w:rPr>
        <w:t xml:space="preserve"> </w:t>
      </w:r>
      <w:hyperlink r:id="rId64" w:history="1">
        <w:r w:rsidRPr="00716485">
          <w:rPr>
            <w:rFonts w:ascii="Cambria" w:hAnsi="Cambria"/>
            <w:color w:val="1155CC"/>
            <w:sz w:val="18"/>
            <w:szCs w:val="18"/>
            <w:u w:val="single"/>
            <w:lang w:val="en-US"/>
          </w:rPr>
          <w:t>http://lib.i-bteu.by/bitstream/handle/22092014/4500/Маринчик%20А.Н.%20К%20вопросу.pdf</w:t>
        </w:r>
      </w:hyperlink>
      <w:r w:rsidRPr="00716485">
        <w:rPr>
          <w:rFonts w:ascii="Cambria" w:eastAsia="Cambria" w:hAnsi="Cambria" w:cs="Cambria"/>
          <w:sz w:val="18"/>
          <w:szCs w:val="18"/>
          <w:lang w:val="en-US"/>
        </w:rPr>
        <w:t xml:space="preserve"> </w:t>
      </w:r>
    </w:p>
  </w:footnote>
  <w:footnote w:id="80">
    <w:p w14:paraId="03C9EBC4" w14:textId="77777777" w:rsidR="00A15643" w:rsidRPr="00716485" w:rsidRDefault="00A15643" w:rsidP="00435D56">
      <w:pPr>
        <w:ind w:right="1"/>
        <w:contextualSpacing/>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for further information see ALTERNATIVE REPORT by coalition of Belarusian NGOs on implementation of the Convention on the Rights of the Child in the Republic of Belarus, prepared to 83rd Session of the Committee on the Rights of the Child: </w:t>
      </w:r>
      <w:hyperlink r:id="rId65">
        <w:r w:rsidRPr="00716485">
          <w:rPr>
            <w:rFonts w:ascii="Cambria" w:eastAsia="Cambria" w:hAnsi="Cambria" w:cs="Cambria"/>
            <w:color w:val="1155CC"/>
            <w:sz w:val="18"/>
            <w:szCs w:val="18"/>
            <w:u w:val="single"/>
            <w:lang w:val="en-US"/>
          </w:rPr>
          <w:t>https://tbinternet.ohchr.org/_layouts/15/treatybodyexternal/Download.aspx?symbolno=INT%2fCRC%2fNGO%2fBLR%2f42016&amp;Lang=ru</w:t>
        </w:r>
      </w:hyperlink>
      <w:r w:rsidRPr="00716485">
        <w:rPr>
          <w:rFonts w:ascii="Cambria" w:eastAsia="Cambria" w:hAnsi="Cambria" w:cs="Cambria"/>
          <w:sz w:val="18"/>
          <w:szCs w:val="18"/>
          <w:lang w:val="en-US"/>
        </w:rPr>
        <w:t xml:space="preserve"> </w:t>
      </w:r>
    </w:p>
  </w:footnote>
  <w:footnote w:id="81">
    <w:p w14:paraId="74666A1C"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w:t>
      </w:r>
      <w:hyperlink r:id="rId66">
        <w:r w:rsidRPr="00716485">
          <w:rPr>
            <w:rFonts w:ascii="Cambria" w:eastAsia="Cambria" w:hAnsi="Cambria" w:cs="Cambria"/>
            <w:color w:val="1155CC"/>
            <w:sz w:val="18"/>
            <w:szCs w:val="18"/>
            <w:u w:val="single"/>
            <w:lang w:val="en-US"/>
          </w:rPr>
          <w:t>https://hu-repressions.honest-people.by/ru</w:t>
        </w:r>
      </w:hyperlink>
      <w:r w:rsidRPr="00716485">
        <w:rPr>
          <w:rFonts w:ascii="Cambria" w:eastAsia="Cambria" w:hAnsi="Cambria" w:cs="Cambria"/>
          <w:sz w:val="18"/>
          <w:szCs w:val="18"/>
          <w:lang w:val="en-US"/>
        </w:rPr>
        <w:t xml:space="preserve"> </w:t>
      </w:r>
    </w:p>
  </w:footnote>
  <w:footnote w:id="82">
    <w:p w14:paraId="18019EF3" w14:textId="77777777" w:rsidR="00A15643" w:rsidRPr="00716485" w:rsidRDefault="00A15643" w:rsidP="00435D56">
      <w:pPr>
        <w:ind w:right="1"/>
        <w:contextualSpacing/>
        <w:jc w:val="both"/>
        <w:rPr>
          <w:rFonts w:ascii="Cambria" w:eastAsia="Garamond" w:hAnsi="Cambria" w:cs="Garamond"/>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w:t>
      </w:r>
      <w:hyperlink r:id="rId67" w:history="1">
        <w:r w:rsidRPr="00716485">
          <w:rPr>
            <w:rFonts w:ascii="Cambria" w:hAnsi="Cambria"/>
            <w:color w:val="1155CC"/>
            <w:sz w:val="18"/>
            <w:szCs w:val="18"/>
            <w:u w:val="single"/>
            <w:lang w:val="en-US"/>
          </w:rPr>
          <w:t>https://zbsunion.by/news/pressure_on_students</w:t>
        </w:r>
      </w:hyperlink>
      <w:r w:rsidRPr="00716485">
        <w:rPr>
          <w:rFonts w:ascii="Cambria" w:eastAsia="Cambria" w:hAnsi="Cambria" w:cs="Cambria"/>
          <w:color w:val="1155CC"/>
          <w:sz w:val="18"/>
          <w:szCs w:val="18"/>
          <w:u w:val="single"/>
          <w:lang w:val="en-US"/>
        </w:rPr>
        <w:t xml:space="preserve"> </w:t>
      </w:r>
    </w:p>
  </w:footnote>
  <w:footnote w:id="83">
    <w:p w14:paraId="113B7D9D" w14:textId="77777777" w:rsidR="00A15643" w:rsidRPr="00716485" w:rsidRDefault="00A15643" w:rsidP="00435D56">
      <w:pPr>
        <w:spacing w:after="120"/>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hyperlink r:id="rId68" w:history="1">
        <w:r w:rsidRPr="00716485">
          <w:rPr>
            <w:rFonts w:ascii="Cambria" w:hAnsi="Cambria"/>
            <w:color w:val="1155CC"/>
            <w:sz w:val="18"/>
            <w:szCs w:val="18"/>
            <w:u w:val="single"/>
            <w:lang w:val="en-US"/>
          </w:rPr>
          <w:t>https://ctnews.ru/post/putin-zayavil-chto-pravitelstvo-gotovo-podnyat-pensii-grazhdan-vyshe-urovnya-inflyacii</w:t>
        </w:r>
      </w:hyperlink>
      <w:r w:rsidRPr="00716485">
        <w:rPr>
          <w:rFonts w:ascii="Cambria" w:eastAsia="Cambria" w:hAnsi="Cambria" w:cs="Cambria"/>
          <w:sz w:val="18"/>
          <w:szCs w:val="18"/>
          <w:lang w:val="en-US"/>
        </w:rPr>
        <w:t xml:space="preserve"> </w:t>
      </w:r>
    </w:p>
  </w:footnote>
  <w:footnote w:id="84">
    <w:p w14:paraId="324E9F64" w14:textId="77777777" w:rsidR="00A15643" w:rsidRPr="00716485" w:rsidRDefault="00A15643" w:rsidP="00435D56">
      <w:pPr>
        <w:spacing w:after="120"/>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the link to the source cannot be given, since the Belarusian authorities arbitrarily recognized all the information posted on this resource as extremist materials</w:t>
      </w:r>
    </w:p>
  </w:footnote>
  <w:footnote w:id="85">
    <w:p w14:paraId="0D459161" w14:textId="77777777" w:rsidR="00A15643" w:rsidRPr="00716485" w:rsidRDefault="00A15643" w:rsidP="00435D56">
      <w:pPr>
        <w:spacing w:after="120"/>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Garamond" w:hAnsi="Cambria" w:cs="Garamond"/>
          <w:sz w:val="18"/>
          <w:szCs w:val="18"/>
          <w:lang w:val="en-US"/>
        </w:rPr>
        <w:t xml:space="preserve"> </w:t>
      </w:r>
      <w:r w:rsidRPr="00716485">
        <w:rPr>
          <w:rFonts w:ascii="Cambria" w:eastAsia="Cambria" w:hAnsi="Cambria" w:cs="Cambria"/>
          <w:sz w:val="18"/>
          <w:szCs w:val="18"/>
          <w:lang w:val="en-US"/>
        </w:rPr>
        <w:t>Education Code of the Republic of Belarus, article 83(1)</w:t>
      </w:r>
    </w:p>
  </w:footnote>
  <w:footnote w:id="86">
    <w:p w14:paraId="40E6E5BE" w14:textId="77777777" w:rsidR="00A15643" w:rsidRPr="00716485" w:rsidRDefault="00A15643" w:rsidP="00435D56">
      <w:pPr>
        <w:spacing w:after="120"/>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Garamond" w:hAnsi="Cambria" w:cs="Garamond"/>
          <w:sz w:val="18"/>
          <w:szCs w:val="18"/>
          <w:lang w:val="en-US"/>
        </w:rPr>
        <w:t xml:space="preserve"> </w:t>
      </w:r>
      <w:r w:rsidRPr="00716485">
        <w:rPr>
          <w:rFonts w:ascii="Cambria" w:eastAsia="Cambria" w:hAnsi="Cambria" w:cs="Cambria"/>
          <w:sz w:val="18"/>
          <w:szCs w:val="18"/>
          <w:lang w:val="en-US"/>
        </w:rPr>
        <w:t>Education Code of the Republic of Belarus, article 83(3)</w:t>
      </w:r>
    </w:p>
  </w:footnote>
  <w:footnote w:id="87">
    <w:p w14:paraId="75088A01" w14:textId="77777777" w:rsidR="00A15643" w:rsidRPr="00716485" w:rsidRDefault="00A15643" w:rsidP="00435D56">
      <w:pPr>
        <w:spacing w:after="120"/>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00435D56" w:rsidRPr="00435D56">
        <w:rPr>
          <w:rFonts w:ascii="Cambria" w:eastAsia="Cambria" w:hAnsi="Cambria" w:cs="Cambria"/>
          <w:sz w:val="18"/>
          <w:szCs w:val="18"/>
          <w:lang w:val="en-US"/>
        </w:rPr>
        <w:t> </w:t>
      </w:r>
      <w:r w:rsidRPr="00716485">
        <w:rPr>
          <w:rFonts w:ascii="Cambria" w:eastAsia="Cambria" w:hAnsi="Cambria" w:cs="Cambria"/>
          <w:sz w:val="18"/>
          <w:szCs w:val="18"/>
          <w:lang w:val="en-US"/>
        </w:rPr>
        <w:t xml:space="preserve">"The Regulation on the procedure for reimbursement to the republican and (or) local budgets of funds spent by the state on the training of a highly qualified researcher, specialist, worker, employee" was approved by Resolution of the Council of Ministers of the Republic of Belarus No. 821 on 22.06.2011; </w:t>
      </w:r>
      <w:hyperlink r:id="rId69">
        <w:r w:rsidRPr="00716485">
          <w:rPr>
            <w:rFonts w:ascii="Cambria" w:eastAsia="Cambria" w:hAnsi="Cambria" w:cs="Cambria"/>
            <w:color w:val="0563C1"/>
            <w:sz w:val="18"/>
            <w:szCs w:val="18"/>
            <w:u w:val="single"/>
            <w:lang w:val="en-US"/>
          </w:rPr>
          <w:t>https://www.intex-press.by/2018/06/05/chto-grozit-molodomu-spetsialistu-pri-otkaze-ot-obyazatelnoj-otrabotki/</w:t>
        </w:r>
      </w:hyperlink>
      <w:r w:rsidRPr="00716485">
        <w:rPr>
          <w:rFonts w:ascii="Cambria" w:eastAsia="Cambria" w:hAnsi="Cambria" w:cs="Cambria"/>
          <w:sz w:val="18"/>
          <w:szCs w:val="18"/>
          <w:lang w:val="en-US"/>
        </w:rPr>
        <w:t>;</w:t>
      </w:r>
      <w:hyperlink r:id="rId70">
        <w:r w:rsidRPr="00716485">
          <w:rPr>
            <w:rFonts w:ascii="Cambria" w:eastAsia="Cambria" w:hAnsi="Cambria" w:cs="Cambria"/>
            <w:color w:val="0563C1"/>
            <w:sz w:val="18"/>
            <w:szCs w:val="18"/>
            <w:u w:val="single"/>
            <w:lang w:val="en-US"/>
          </w:rPr>
          <w:t>https://citydog.by/post/raspred-ask/</w:t>
        </w:r>
      </w:hyperlink>
      <w:r w:rsidRPr="00716485">
        <w:rPr>
          <w:rFonts w:ascii="Cambria" w:eastAsia="Cambria" w:hAnsi="Cambria" w:cs="Cambria"/>
          <w:sz w:val="18"/>
          <w:szCs w:val="18"/>
          <w:lang w:val="en-US"/>
        </w:rPr>
        <w:t xml:space="preserve">; </w:t>
      </w:r>
      <w:hyperlink r:id="rId71" w:history="1">
        <w:r w:rsidRPr="00716485">
          <w:rPr>
            <w:rFonts w:ascii="Cambria" w:hAnsi="Cambria"/>
            <w:color w:val="1155CC"/>
            <w:sz w:val="18"/>
            <w:szCs w:val="18"/>
            <w:u w:val="single"/>
            <w:lang w:val="en-US"/>
          </w:rPr>
          <w:t>https://www.currenttime.tv/a/30459903.html</w:t>
        </w:r>
      </w:hyperlink>
      <w:r w:rsidRPr="00716485">
        <w:rPr>
          <w:rFonts w:ascii="Cambria" w:eastAsia="Cambria" w:hAnsi="Cambria" w:cs="Cambria"/>
          <w:sz w:val="18"/>
          <w:szCs w:val="18"/>
          <w:lang w:val="en-US"/>
        </w:rPr>
        <w:t xml:space="preserve"> </w:t>
      </w:r>
    </w:p>
  </w:footnote>
  <w:footnote w:id="88">
    <w:p w14:paraId="63A33C5A" w14:textId="77777777" w:rsidR="00A15643" w:rsidRPr="00716485" w:rsidRDefault="00A15643" w:rsidP="00435D56">
      <w:pPr>
        <w:spacing w:after="120"/>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w:t>
      </w:r>
      <w:hyperlink r:id="rId72" w:history="1">
        <w:r w:rsidRPr="00716485">
          <w:rPr>
            <w:rFonts w:ascii="Cambria" w:hAnsi="Cambria"/>
            <w:color w:val="1155CC"/>
            <w:sz w:val="18"/>
            <w:szCs w:val="18"/>
            <w:u w:val="single"/>
            <w:lang w:val="en-US"/>
          </w:rPr>
          <w:t>https://www.intex-press.by/2021/07/20/skolko-shkolnikov-obuchaetsya-na-belorusskom-yazyke/</w:t>
        </w:r>
      </w:hyperlink>
      <w:r w:rsidRPr="00716485">
        <w:rPr>
          <w:rFonts w:ascii="Cambria" w:eastAsia="Cambria" w:hAnsi="Cambria" w:cs="Cambria"/>
          <w:sz w:val="18"/>
          <w:szCs w:val="18"/>
          <w:lang w:val="en-US"/>
        </w:rPr>
        <w:t xml:space="preserve"> </w:t>
      </w:r>
    </w:p>
  </w:footnote>
  <w:footnote w:id="89">
    <w:p w14:paraId="084F296E" w14:textId="77777777" w:rsidR="00A15643" w:rsidRPr="00716485" w:rsidRDefault="00A15643" w:rsidP="00435D56">
      <w:pPr>
        <w:spacing w:after="120"/>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w:t>
      </w:r>
      <w:hyperlink r:id="rId73">
        <w:r w:rsidRPr="00716485">
          <w:rPr>
            <w:rFonts w:ascii="Cambria" w:eastAsia="Cambria" w:hAnsi="Cambria" w:cs="Cambria"/>
            <w:color w:val="1155CC"/>
            <w:sz w:val="18"/>
            <w:szCs w:val="18"/>
            <w:u w:val="single"/>
            <w:lang w:val="en-US"/>
          </w:rPr>
          <w:t>http://romaintegration.by/?page_id=7</w:t>
        </w:r>
      </w:hyperlink>
    </w:p>
  </w:footnote>
  <w:footnote w:id="90">
    <w:p w14:paraId="5FF5278B" w14:textId="77777777" w:rsidR="00A15643" w:rsidRPr="00716485" w:rsidRDefault="00A15643" w:rsidP="00435D56">
      <w:pPr>
        <w:spacing w:after="120"/>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eastAsia="Cambria" w:hAnsi="Cambria" w:cs="Cambria"/>
          <w:sz w:val="18"/>
          <w:szCs w:val="18"/>
          <w:lang w:val="en-US"/>
        </w:rPr>
        <w:t xml:space="preserve"> CERD/C/BLR/CO/20-23, para 23-24</w:t>
      </w:r>
    </w:p>
  </w:footnote>
  <w:footnote w:id="91">
    <w:p w14:paraId="5AFADD61" w14:textId="77777777" w:rsidR="00A15643" w:rsidRPr="00716485" w:rsidRDefault="00A15643" w:rsidP="00435D56">
      <w:pPr>
        <w:pStyle w:val="Funotentext"/>
        <w:spacing w:line="240" w:lineRule="auto"/>
        <w:ind w:left="0" w:right="1" w:firstLine="0"/>
        <w:jc w:val="both"/>
        <w:rPr>
          <w:rFonts w:ascii="Cambria" w:eastAsia="Cambria" w:hAnsi="Cambria" w:cs="Cambria"/>
          <w:color w:val="1155CC"/>
          <w:szCs w:val="18"/>
          <w:u w:val="single"/>
          <w:lang w:val="en-US" w:eastAsia="en-US"/>
        </w:rPr>
      </w:pPr>
      <w:r w:rsidRPr="00716485">
        <w:rPr>
          <w:rStyle w:val="Funotenzeichen"/>
          <w:rFonts w:ascii="Cambria" w:hAnsi="Cambria"/>
          <w:szCs w:val="18"/>
        </w:rPr>
        <w:footnoteRef/>
      </w:r>
      <w:r w:rsidRPr="00716485">
        <w:rPr>
          <w:rFonts w:ascii="Cambria" w:hAnsi="Cambria"/>
          <w:szCs w:val="18"/>
          <w:lang w:val="en-US"/>
        </w:rPr>
        <w:t xml:space="preserve"> </w:t>
      </w:r>
      <w:r w:rsidRPr="00716485">
        <w:rPr>
          <w:rFonts w:ascii="Cambria" w:eastAsia="Cambria" w:hAnsi="Cambria" w:cs="Cambria"/>
          <w:color w:val="1155CC"/>
          <w:szCs w:val="18"/>
          <w:u w:val="single"/>
          <w:lang w:val="en-US" w:eastAsia="en-US"/>
        </w:rPr>
        <w:t>https://penbelarus.org/2021/01/28/bez-prava-na-kulturu-belarus-2020.html</w:t>
      </w:r>
    </w:p>
  </w:footnote>
  <w:footnote w:id="92">
    <w:p w14:paraId="650BC2EE" w14:textId="77777777" w:rsidR="00A15643" w:rsidRPr="009C0676" w:rsidRDefault="00A15643" w:rsidP="00435D56">
      <w:pPr>
        <w:pStyle w:val="Funotentext"/>
        <w:tabs>
          <w:tab w:val="clear" w:pos="1021"/>
        </w:tabs>
        <w:spacing w:line="240" w:lineRule="auto"/>
        <w:ind w:left="0" w:right="1" w:firstLine="0"/>
        <w:jc w:val="both"/>
        <w:rPr>
          <w:rFonts w:ascii="Cambria" w:hAnsi="Cambria"/>
          <w:szCs w:val="18"/>
          <w:lang w:val="de-DE"/>
        </w:rPr>
      </w:pPr>
      <w:r w:rsidRPr="00716485">
        <w:rPr>
          <w:rStyle w:val="Funotenzeichen"/>
          <w:rFonts w:ascii="Cambria" w:hAnsi="Cambria"/>
          <w:szCs w:val="18"/>
        </w:rPr>
        <w:footnoteRef/>
      </w:r>
      <w:r w:rsidR="003F6686" w:rsidRPr="009C0676">
        <w:rPr>
          <w:rFonts w:ascii="Cambria" w:hAnsi="Cambria"/>
          <w:szCs w:val="18"/>
          <w:lang w:val="de-DE"/>
        </w:rPr>
        <w:t> </w:t>
      </w:r>
      <w:r w:rsidRPr="009C0676">
        <w:rPr>
          <w:rFonts w:ascii="Cambria" w:eastAsia="Cambria" w:hAnsi="Cambria" w:cs="Cambria"/>
          <w:color w:val="1155CC"/>
          <w:szCs w:val="18"/>
          <w:u w:val="single"/>
          <w:lang w:val="de-DE" w:eastAsia="en-US"/>
        </w:rPr>
        <w:t>https://penbelarus.org/2021/10/18/bel-ru-manitoryng-parushennyau-kulturnyh-pravou-i-pravou chalaveka-u-dachynenni-da-dzeyachau-kultury-studzen-verasen-2021.html</w:t>
      </w:r>
    </w:p>
  </w:footnote>
  <w:footnote w:id="93">
    <w:p w14:paraId="0F42057F" w14:textId="77777777" w:rsidR="00A15643" w:rsidRPr="00716485" w:rsidRDefault="00A15643" w:rsidP="00435D56">
      <w:pPr>
        <w:ind w:right="1"/>
        <w:contextualSpacing/>
        <w:jc w:val="both"/>
        <w:rPr>
          <w:rFonts w:ascii="Cambria" w:eastAsia="Cambria" w:hAnsi="Cambria" w:cs="Cambria"/>
          <w:sz w:val="18"/>
          <w:szCs w:val="18"/>
          <w:lang w:val="en-US"/>
        </w:rPr>
      </w:pPr>
      <w:r w:rsidRPr="00716485">
        <w:rPr>
          <w:rFonts w:ascii="Cambria" w:hAnsi="Cambria"/>
          <w:sz w:val="18"/>
          <w:szCs w:val="18"/>
          <w:vertAlign w:val="superscript"/>
        </w:rPr>
        <w:footnoteRef/>
      </w:r>
      <w:r w:rsidRPr="00716485">
        <w:rPr>
          <w:rFonts w:ascii="Cambria" w:hAnsi="Cambria"/>
          <w:sz w:val="18"/>
          <w:szCs w:val="18"/>
          <w:lang w:val="en-US"/>
        </w:rPr>
        <w:t xml:space="preserve"> </w:t>
      </w:r>
      <w:r w:rsidRPr="00716485">
        <w:rPr>
          <w:rFonts w:ascii="Cambria" w:eastAsia="Cambria" w:hAnsi="Cambria" w:cs="Cambria"/>
          <w:sz w:val="18"/>
          <w:szCs w:val="18"/>
          <w:lang w:val="en-US"/>
        </w:rPr>
        <w:t>the link to the source cannot be provided, since the Belarusian authorities arbitrarily recognized all the information posted on this resource as extremist materials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E670" w14:textId="77777777" w:rsidR="00A15643" w:rsidRDefault="00A04A87" w:rsidP="004660B9">
    <w:pPr>
      <w:pStyle w:val="Kopfzeile"/>
    </w:pPr>
    <w:r w:rsidRPr="00554A7D">
      <w:rPr>
        <w:rFonts w:ascii="Cambria" w:hAnsi="Cambria" w:cs="Times New Roman"/>
        <w:b/>
        <w:noProof/>
        <w:lang w:val="en-GB" w:eastAsia="en-GB"/>
      </w:rPr>
      <w:drawing>
        <wp:anchor distT="0" distB="0" distL="114300" distR="114300" simplePos="0" relativeHeight="251659264" behindDoc="0" locked="0" layoutInCell="1" allowOverlap="1" wp14:anchorId="4F24094D" wp14:editId="34859DCC">
          <wp:simplePos x="0" y="0"/>
          <wp:positionH relativeFrom="margin">
            <wp:posOffset>1812290</wp:posOffset>
          </wp:positionH>
          <wp:positionV relativeFrom="paragraph">
            <wp:posOffset>-414069</wp:posOffset>
          </wp:positionV>
          <wp:extent cx="1990090" cy="1990090"/>
          <wp:effectExtent l="0" t="0" r="0" b="0"/>
          <wp:wrapThrough wrapText="bothSides">
            <wp:wrapPolygon edited="0">
              <wp:start x="4549" y="3929"/>
              <wp:lineTo x="4342" y="11579"/>
              <wp:lineTo x="5583" y="14267"/>
              <wp:lineTo x="8064" y="15921"/>
              <wp:lineTo x="8477" y="16334"/>
              <wp:lineTo x="9511" y="16334"/>
              <wp:lineTo x="9925" y="15921"/>
              <wp:lineTo x="12406" y="14267"/>
              <wp:lineTo x="13853" y="11372"/>
              <wp:lineTo x="15921" y="10752"/>
              <wp:lineTo x="17161" y="6203"/>
              <wp:lineTo x="13646" y="3929"/>
              <wp:lineTo x="4549" y="3929"/>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hc-id_v5-logo_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090" cy="1990090"/>
                  </a:xfrm>
                  <a:prstGeom prst="rect">
                    <a:avLst/>
                  </a:prstGeom>
                </pic:spPr>
              </pic:pic>
            </a:graphicData>
          </a:graphic>
          <wp14:sizeRelH relativeFrom="margin">
            <wp14:pctWidth>0</wp14:pctWidth>
          </wp14:sizeRelH>
          <wp14:sizeRelV relativeFrom="margin">
            <wp14:pctHeight>0</wp14:pctHeight>
          </wp14:sizeRelV>
        </wp:anchor>
      </w:drawing>
    </w:r>
    <w:r w:rsidRPr="00554A7D">
      <w:rPr>
        <w:rFonts w:ascii="Cambria" w:hAnsi="Cambria" w:cs="Times New Roman"/>
        <w:noProof/>
        <w:lang w:val="en-GB" w:eastAsia="en-GB"/>
      </w:rPr>
      <w:drawing>
        <wp:anchor distT="0" distB="0" distL="114300" distR="114300" simplePos="0" relativeHeight="251665408" behindDoc="0" locked="0" layoutInCell="1" allowOverlap="1" wp14:anchorId="05037840" wp14:editId="7128DA42">
          <wp:simplePos x="0" y="0"/>
          <wp:positionH relativeFrom="column">
            <wp:posOffset>3470226</wp:posOffset>
          </wp:positionH>
          <wp:positionV relativeFrom="paragraph">
            <wp:posOffset>1222375</wp:posOffset>
          </wp:positionV>
          <wp:extent cx="2259330" cy="845820"/>
          <wp:effectExtent l="0" t="0" r="7620" b="0"/>
          <wp:wrapThrough wrapText="bothSides">
            <wp:wrapPolygon edited="0">
              <wp:start x="0" y="0"/>
              <wp:lineTo x="0" y="20919"/>
              <wp:lineTo x="21491" y="20919"/>
              <wp:lineTo x="2149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wtrend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59330" cy="84582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cs="Times New Roman"/>
        <w:i/>
        <w:iCs/>
        <w:noProof/>
        <w:lang w:val="en-GB" w:eastAsia="en-GB"/>
      </w:rPr>
      <w:drawing>
        <wp:anchor distT="0" distB="0" distL="114300" distR="114300" simplePos="0" relativeHeight="251668480" behindDoc="1" locked="0" layoutInCell="1" allowOverlap="1" wp14:anchorId="4749F9DB" wp14:editId="7C032557">
          <wp:simplePos x="0" y="0"/>
          <wp:positionH relativeFrom="page">
            <wp:posOffset>3253056</wp:posOffset>
          </wp:positionH>
          <wp:positionV relativeFrom="paragraph">
            <wp:posOffset>1200150</wp:posOffset>
          </wp:positionV>
          <wp:extent cx="977265" cy="969645"/>
          <wp:effectExtent l="0" t="0" r="0" b="1905"/>
          <wp:wrapTight wrapText="bothSides">
            <wp:wrapPolygon edited="0">
              <wp:start x="8842" y="0"/>
              <wp:lineTo x="6316" y="849"/>
              <wp:lineTo x="842" y="5517"/>
              <wp:lineTo x="421" y="9336"/>
              <wp:lineTo x="842" y="15701"/>
              <wp:lineTo x="6737" y="20794"/>
              <wp:lineTo x="8421" y="21218"/>
              <wp:lineTo x="13474" y="21218"/>
              <wp:lineTo x="15158" y="20794"/>
              <wp:lineTo x="21053" y="15701"/>
              <wp:lineTo x="21053" y="5517"/>
              <wp:lineTo x="16000" y="849"/>
              <wp:lineTo x="13474" y="0"/>
              <wp:lineTo x="8842"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By_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77265" cy="969645"/>
                  </a:xfrm>
                  <a:prstGeom prst="rect">
                    <a:avLst/>
                  </a:prstGeom>
                </pic:spPr>
              </pic:pic>
            </a:graphicData>
          </a:graphic>
          <wp14:sizeRelH relativeFrom="margin">
            <wp14:pctWidth>0</wp14:pctWidth>
          </wp14:sizeRelH>
          <wp14:sizeRelV relativeFrom="margin">
            <wp14:pctHeight>0</wp14:pctHeight>
          </wp14:sizeRelV>
        </wp:anchor>
      </w:drawing>
    </w:r>
    <w:r w:rsidR="00EE1DB3" w:rsidRPr="00554A7D">
      <w:rPr>
        <w:rFonts w:ascii="Cambria" w:hAnsi="Cambria" w:cs="Times New Roman"/>
        <w:i/>
        <w:iCs/>
        <w:noProof/>
        <w:lang w:val="en-GB" w:eastAsia="en-GB"/>
      </w:rPr>
      <w:drawing>
        <wp:anchor distT="0" distB="0" distL="114300" distR="114300" simplePos="0" relativeHeight="251663360" behindDoc="0" locked="0" layoutInCell="1" allowOverlap="1" wp14:anchorId="1FBC7231" wp14:editId="1B7597BF">
          <wp:simplePos x="0" y="0"/>
          <wp:positionH relativeFrom="margin">
            <wp:posOffset>114300</wp:posOffset>
          </wp:positionH>
          <wp:positionV relativeFrom="paragraph">
            <wp:posOffset>1231900</wp:posOffset>
          </wp:positionV>
          <wp:extent cx="1540510" cy="833120"/>
          <wp:effectExtent l="0" t="0" r="2540" b="5080"/>
          <wp:wrapThrough wrapText="bothSides">
            <wp:wrapPolygon edited="0">
              <wp:start x="0" y="0"/>
              <wp:lineTo x="0" y="21238"/>
              <wp:lineTo x="21369" y="21238"/>
              <wp:lineTo x="21369"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RH Foundation Logo H_Yellow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0510" cy="833120"/>
                  </a:xfrm>
                  <a:prstGeom prst="rect">
                    <a:avLst/>
                  </a:prstGeom>
                </pic:spPr>
              </pic:pic>
            </a:graphicData>
          </a:graphic>
          <wp14:sizeRelH relativeFrom="margin">
            <wp14:pctWidth>0</wp14:pctWidth>
          </wp14:sizeRelH>
          <wp14:sizeRelV relativeFrom="margin">
            <wp14:pctHeight>0</wp14:pctHeight>
          </wp14:sizeRelV>
        </wp:anchor>
      </w:drawing>
    </w:r>
    <w:r w:rsidR="00F8568A" w:rsidRPr="00554A7D">
      <w:rPr>
        <w:rFonts w:ascii="Cambria" w:hAnsi="Cambria"/>
        <w:noProof/>
        <w:lang w:val="en-GB" w:eastAsia="en-GB"/>
      </w:rPr>
      <w:drawing>
        <wp:anchor distT="0" distB="0" distL="114300" distR="114300" simplePos="0" relativeHeight="251661312" behindDoc="0" locked="0" layoutInCell="1" allowOverlap="1" wp14:anchorId="094B3AFB" wp14:editId="26225254">
          <wp:simplePos x="0" y="0"/>
          <wp:positionH relativeFrom="margin">
            <wp:posOffset>-488266</wp:posOffset>
          </wp:positionH>
          <wp:positionV relativeFrom="paragraph">
            <wp:posOffset>40005</wp:posOffset>
          </wp:positionV>
          <wp:extent cx="2094230" cy="869315"/>
          <wp:effectExtent l="0" t="0" r="1270" b="6985"/>
          <wp:wrapThrough wrapText="bothSides">
            <wp:wrapPolygon edited="0">
              <wp:start x="0" y="0"/>
              <wp:lineTo x="0" y="21300"/>
              <wp:lineTo x="21417" y="21300"/>
              <wp:lineTo x="21417"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4230" cy="869315"/>
                  </a:xfrm>
                  <a:prstGeom prst="rect">
                    <a:avLst/>
                  </a:prstGeom>
                  <a:noFill/>
                </pic:spPr>
              </pic:pic>
            </a:graphicData>
          </a:graphic>
          <wp14:sizeRelH relativeFrom="margin">
            <wp14:pctWidth>0</wp14:pctWidth>
          </wp14:sizeRelH>
          <wp14:sizeRelV relativeFrom="margin">
            <wp14:pctHeight>0</wp14:pctHeight>
          </wp14:sizeRelV>
        </wp:anchor>
      </w:drawing>
    </w:r>
    <w:r w:rsidR="00F8568A" w:rsidRPr="00554A7D">
      <w:rPr>
        <w:rFonts w:ascii="Cambria" w:hAnsi="Cambria" w:cs="Times New Roman"/>
        <w:i/>
        <w:iCs/>
        <w:noProof/>
        <w:lang w:val="en-GB" w:eastAsia="en-GB"/>
      </w:rPr>
      <w:drawing>
        <wp:anchor distT="0" distB="0" distL="114300" distR="114300" simplePos="0" relativeHeight="251667456" behindDoc="0" locked="0" layoutInCell="1" allowOverlap="1" wp14:anchorId="0DBD1B43" wp14:editId="2ACB9C67">
          <wp:simplePos x="0" y="0"/>
          <wp:positionH relativeFrom="column">
            <wp:posOffset>3632200</wp:posOffset>
          </wp:positionH>
          <wp:positionV relativeFrom="paragraph">
            <wp:posOffset>64721</wp:posOffset>
          </wp:positionV>
          <wp:extent cx="2439670" cy="719455"/>
          <wp:effectExtent l="0" t="0" r="0" b="4445"/>
          <wp:wrapThrough wrapText="bothSides">
            <wp:wrapPolygon edited="0">
              <wp:start x="3036" y="0"/>
              <wp:lineTo x="1855" y="2288"/>
              <wp:lineTo x="506" y="7435"/>
              <wp:lineTo x="0" y="12011"/>
              <wp:lineTo x="0" y="16014"/>
              <wp:lineTo x="2361" y="21162"/>
              <wp:lineTo x="2530" y="21162"/>
              <wp:lineTo x="3711" y="21162"/>
              <wp:lineTo x="21420" y="21162"/>
              <wp:lineTo x="21420" y="1716"/>
              <wp:lineTo x="4217" y="0"/>
              <wp:lineTo x="3036"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0_0.png"/>
                  <pic:cNvPicPr/>
                </pic:nvPicPr>
                <pic:blipFill>
                  <a:blip r:embed="rId6">
                    <a:extLst>
                      <a:ext uri="{28A0092B-C50C-407E-A947-70E740481C1C}">
                        <a14:useLocalDpi xmlns:a14="http://schemas.microsoft.com/office/drawing/2010/main" val="0"/>
                      </a:ext>
                    </a:extLst>
                  </a:blip>
                  <a:stretch>
                    <a:fillRect/>
                  </a:stretch>
                </pic:blipFill>
                <pic:spPr>
                  <a:xfrm>
                    <a:off x="0" y="0"/>
                    <a:ext cx="243967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82E"/>
    <w:multiLevelType w:val="multilevel"/>
    <w:tmpl w:val="4BB6F9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62CD3"/>
    <w:multiLevelType w:val="multilevel"/>
    <w:tmpl w:val="8730AE9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91658E"/>
    <w:multiLevelType w:val="hybridMultilevel"/>
    <w:tmpl w:val="93CA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80FAD"/>
    <w:multiLevelType w:val="hybridMultilevel"/>
    <w:tmpl w:val="466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3391F"/>
    <w:multiLevelType w:val="hybridMultilevel"/>
    <w:tmpl w:val="4B2E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312260"/>
    <w:multiLevelType w:val="hybridMultilevel"/>
    <w:tmpl w:val="FD16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027BD4"/>
    <w:multiLevelType w:val="hybridMultilevel"/>
    <w:tmpl w:val="307A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070F6"/>
    <w:multiLevelType w:val="hybridMultilevel"/>
    <w:tmpl w:val="9732D9B6"/>
    <w:lvl w:ilvl="0" w:tplc="D27EC72A">
      <w:start w:val="1"/>
      <w:numFmt w:val="upperLetter"/>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CE4308"/>
    <w:multiLevelType w:val="hybridMultilevel"/>
    <w:tmpl w:val="9EEC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F6D10"/>
    <w:multiLevelType w:val="hybridMultilevel"/>
    <w:tmpl w:val="9B8C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F255D4"/>
    <w:multiLevelType w:val="hybridMultilevel"/>
    <w:tmpl w:val="B252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8"/>
  </w:num>
  <w:num w:numId="5">
    <w:abstractNumId w:val="2"/>
  </w:num>
  <w:num w:numId="6">
    <w:abstractNumId w:val="6"/>
  </w:num>
  <w:num w:numId="7">
    <w:abstractNumId w:val="9"/>
  </w:num>
  <w:num w:numId="8">
    <w:abstractNumId w:val="4"/>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3DE"/>
    <w:rsid w:val="000D0B9D"/>
    <w:rsid w:val="002823A1"/>
    <w:rsid w:val="002C73DE"/>
    <w:rsid w:val="003220C9"/>
    <w:rsid w:val="003D5EC0"/>
    <w:rsid w:val="003F6686"/>
    <w:rsid w:val="00435D56"/>
    <w:rsid w:val="004660B9"/>
    <w:rsid w:val="004B7121"/>
    <w:rsid w:val="005538E1"/>
    <w:rsid w:val="00554A7D"/>
    <w:rsid w:val="006C04DB"/>
    <w:rsid w:val="006C7C55"/>
    <w:rsid w:val="00702351"/>
    <w:rsid w:val="00716485"/>
    <w:rsid w:val="00780870"/>
    <w:rsid w:val="009C0676"/>
    <w:rsid w:val="009C4EE0"/>
    <w:rsid w:val="009E6F09"/>
    <w:rsid w:val="00A04A87"/>
    <w:rsid w:val="00A15643"/>
    <w:rsid w:val="00AB29F2"/>
    <w:rsid w:val="00C91D13"/>
    <w:rsid w:val="00C95BDA"/>
    <w:rsid w:val="00EC11A1"/>
    <w:rsid w:val="00EE1DB3"/>
    <w:rsid w:val="00F311EB"/>
    <w:rsid w:val="00F8568A"/>
    <w:rsid w:val="00F9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86EA6"/>
  <w15:chartTrackingRefBased/>
  <w15:docId w15:val="{AB887E82-DEB2-4CF2-A273-E0D33277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73DE"/>
    <w:pPr>
      <w:suppressAutoHyphens/>
      <w:spacing w:after="0" w:line="240" w:lineRule="auto"/>
    </w:pPr>
    <w:rPr>
      <w:rFonts w:ascii="Times New Roman" w:hAnsi="Times New Roman"/>
      <w:sz w:val="20"/>
      <w:lang w:val="ru-RU"/>
    </w:rPr>
  </w:style>
  <w:style w:type="paragraph" w:styleId="berschrift1">
    <w:name w:val="heading 1"/>
    <w:basedOn w:val="Standard"/>
    <w:next w:val="Standard"/>
    <w:link w:val="berschrift1Zchn"/>
    <w:uiPriority w:val="9"/>
    <w:qFormat/>
    <w:rsid w:val="002C73D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2C73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2C73D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MG">
    <w:name w:val="_ H __M_G"/>
    <w:basedOn w:val="Standard"/>
    <w:next w:val="Standard"/>
    <w:qFormat/>
    <w:rsid w:val="002C73DE"/>
    <w:pPr>
      <w:keepNext/>
      <w:keepLines/>
      <w:tabs>
        <w:tab w:val="right" w:pos="851"/>
      </w:tabs>
      <w:spacing w:before="240" w:after="240" w:line="360" w:lineRule="exact"/>
      <w:ind w:left="1134" w:right="1134" w:hanging="1134"/>
    </w:pPr>
    <w:rPr>
      <w:rFonts w:eastAsia="Times New Roman" w:cs="Times New Roman"/>
      <w:b/>
      <w:sz w:val="34"/>
      <w:szCs w:val="20"/>
      <w:lang w:eastAsia="ru-RU"/>
    </w:rPr>
  </w:style>
  <w:style w:type="paragraph" w:customStyle="1" w:styleId="HChG">
    <w:name w:val="_ H _Ch_G"/>
    <w:basedOn w:val="Standard"/>
    <w:next w:val="Standard"/>
    <w:qFormat/>
    <w:rsid w:val="002C73DE"/>
    <w:pPr>
      <w:keepNext/>
      <w:keepLines/>
      <w:tabs>
        <w:tab w:val="right" w:pos="851"/>
      </w:tabs>
      <w:spacing w:before="360" w:after="240" w:line="300" w:lineRule="exact"/>
      <w:ind w:left="1134" w:right="1134" w:hanging="1134"/>
    </w:pPr>
    <w:rPr>
      <w:rFonts w:eastAsia="Times New Roman" w:cs="Times New Roman"/>
      <w:b/>
      <w:sz w:val="28"/>
      <w:szCs w:val="20"/>
      <w:lang w:eastAsia="ru-RU"/>
    </w:rPr>
  </w:style>
  <w:style w:type="paragraph" w:customStyle="1" w:styleId="H1G">
    <w:name w:val="_ H_1_G"/>
    <w:basedOn w:val="Standard"/>
    <w:next w:val="Standard"/>
    <w:qFormat/>
    <w:rsid w:val="002C73DE"/>
    <w:pPr>
      <w:keepNext/>
      <w:keepLines/>
      <w:tabs>
        <w:tab w:val="right" w:pos="851"/>
      </w:tabs>
      <w:spacing w:before="360" w:after="240" w:line="270" w:lineRule="exact"/>
      <w:ind w:left="1134" w:right="1134" w:hanging="1134"/>
    </w:pPr>
    <w:rPr>
      <w:rFonts w:eastAsia="Times New Roman" w:cs="Times New Roman"/>
      <w:b/>
      <w:sz w:val="24"/>
      <w:szCs w:val="20"/>
      <w:lang w:eastAsia="ru-RU"/>
    </w:rPr>
  </w:style>
  <w:style w:type="character" w:styleId="Funotenzeichen">
    <w:name w:val="footnote reference"/>
    <w:aliases w:val="4_G"/>
    <w:basedOn w:val="Absatz-Standardschriftart"/>
    <w:uiPriority w:val="99"/>
    <w:qFormat/>
    <w:rsid w:val="002C73DE"/>
    <w:rPr>
      <w:rFonts w:ascii="Times New Roman" w:hAnsi="Times New Roman"/>
      <w:dstrike w:val="0"/>
      <w:sz w:val="18"/>
      <w:vertAlign w:val="superscript"/>
    </w:rPr>
  </w:style>
  <w:style w:type="paragraph" w:styleId="Fuzeile">
    <w:name w:val="footer"/>
    <w:aliases w:val="3_G"/>
    <w:basedOn w:val="Standard"/>
    <w:link w:val="FuzeileZchn"/>
    <w:uiPriority w:val="99"/>
    <w:qFormat/>
    <w:rsid w:val="002C73DE"/>
    <w:pPr>
      <w:tabs>
        <w:tab w:val="right" w:pos="9639"/>
      </w:tabs>
    </w:pPr>
    <w:rPr>
      <w:rFonts w:eastAsia="Times New Roman" w:cs="Times New Roman"/>
      <w:sz w:val="16"/>
      <w:szCs w:val="20"/>
      <w:lang w:val="en-GB" w:eastAsia="ru-RU"/>
    </w:rPr>
  </w:style>
  <w:style w:type="character" w:customStyle="1" w:styleId="FuzeileZchn">
    <w:name w:val="Fußzeile Zchn"/>
    <w:aliases w:val="3_G Zchn"/>
    <w:basedOn w:val="Absatz-Standardschriftart"/>
    <w:link w:val="Fuzeile"/>
    <w:uiPriority w:val="99"/>
    <w:rsid w:val="002C73DE"/>
    <w:rPr>
      <w:rFonts w:ascii="Times New Roman" w:eastAsia="Times New Roman" w:hAnsi="Times New Roman" w:cs="Times New Roman"/>
      <w:sz w:val="16"/>
      <w:szCs w:val="20"/>
      <w:lang w:val="en-GB" w:eastAsia="ru-RU"/>
    </w:rPr>
  </w:style>
  <w:style w:type="paragraph" w:styleId="Funotentext">
    <w:name w:val="footnote text"/>
    <w:aliases w:val="5_G"/>
    <w:basedOn w:val="Standard"/>
    <w:link w:val="FunotentextZchn"/>
    <w:uiPriority w:val="99"/>
    <w:qFormat/>
    <w:rsid w:val="002C73DE"/>
    <w:pPr>
      <w:tabs>
        <w:tab w:val="right" w:pos="1021"/>
      </w:tabs>
      <w:spacing w:line="220" w:lineRule="exact"/>
      <w:ind w:left="1134" w:right="1134" w:hanging="1134"/>
    </w:pPr>
    <w:rPr>
      <w:rFonts w:eastAsia="Times New Roman" w:cs="Times New Roman"/>
      <w:sz w:val="18"/>
      <w:szCs w:val="20"/>
      <w:lang w:eastAsia="ru-RU"/>
    </w:rPr>
  </w:style>
  <w:style w:type="character" w:customStyle="1" w:styleId="FunotentextZchn">
    <w:name w:val="Fußnotentext Zchn"/>
    <w:aliases w:val="5_G Zchn"/>
    <w:basedOn w:val="Absatz-Standardschriftart"/>
    <w:link w:val="Funotentext"/>
    <w:uiPriority w:val="99"/>
    <w:rsid w:val="002C73DE"/>
    <w:rPr>
      <w:rFonts w:ascii="Times New Roman" w:eastAsia="Times New Roman" w:hAnsi="Times New Roman" w:cs="Times New Roman"/>
      <w:sz w:val="18"/>
      <w:szCs w:val="20"/>
      <w:lang w:val="ru-RU" w:eastAsia="ru-RU"/>
    </w:rPr>
  </w:style>
  <w:style w:type="paragraph" w:styleId="Listenabsatz">
    <w:name w:val="List Paragraph"/>
    <w:basedOn w:val="Standard"/>
    <w:uiPriority w:val="34"/>
    <w:qFormat/>
    <w:rsid w:val="002C73DE"/>
    <w:pPr>
      <w:ind w:left="720"/>
      <w:contextualSpacing/>
    </w:pPr>
  </w:style>
  <w:style w:type="character" w:customStyle="1" w:styleId="berschrift1Zchn">
    <w:name w:val="Überschrift 1 Zchn"/>
    <w:basedOn w:val="Absatz-Standardschriftart"/>
    <w:link w:val="berschrift1"/>
    <w:uiPriority w:val="9"/>
    <w:rsid w:val="002C73DE"/>
    <w:rPr>
      <w:rFonts w:asciiTheme="majorHAnsi" w:eastAsiaTheme="majorEastAsia" w:hAnsiTheme="majorHAnsi" w:cstheme="majorBidi"/>
      <w:color w:val="2E74B5" w:themeColor="accent1" w:themeShade="BF"/>
      <w:sz w:val="32"/>
      <w:szCs w:val="32"/>
      <w:lang w:val="ru-RU"/>
    </w:rPr>
  </w:style>
  <w:style w:type="character" w:customStyle="1" w:styleId="berschrift2Zchn">
    <w:name w:val="Überschrift 2 Zchn"/>
    <w:basedOn w:val="Absatz-Standardschriftart"/>
    <w:link w:val="berschrift2"/>
    <w:uiPriority w:val="9"/>
    <w:rsid w:val="002C73DE"/>
    <w:rPr>
      <w:rFonts w:asciiTheme="majorHAnsi" w:eastAsiaTheme="majorEastAsia" w:hAnsiTheme="majorHAnsi" w:cstheme="majorBidi"/>
      <w:color w:val="2E74B5" w:themeColor="accent1" w:themeShade="BF"/>
      <w:sz w:val="26"/>
      <w:szCs w:val="26"/>
      <w:lang w:val="ru-RU"/>
    </w:rPr>
  </w:style>
  <w:style w:type="character" w:customStyle="1" w:styleId="berschrift3Zchn">
    <w:name w:val="Überschrift 3 Zchn"/>
    <w:basedOn w:val="Absatz-Standardschriftart"/>
    <w:link w:val="berschrift3"/>
    <w:uiPriority w:val="9"/>
    <w:rsid w:val="002C73DE"/>
    <w:rPr>
      <w:rFonts w:asciiTheme="majorHAnsi" w:eastAsiaTheme="majorEastAsia" w:hAnsiTheme="majorHAnsi" w:cstheme="majorBidi"/>
      <w:color w:val="1F4D78" w:themeColor="accent1" w:themeShade="7F"/>
      <w:sz w:val="24"/>
      <w:szCs w:val="24"/>
      <w:lang w:val="ru-RU"/>
    </w:rPr>
  </w:style>
  <w:style w:type="paragraph" w:styleId="Inhaltsverzeichnisberschrift">
    <w:name w:val="TOC Heading"/>
    <w:basedOn w:val="berschrift1"/>
    <w:next w:val="Standard"/>
    <w:uiPriority w:val="39"/>
    <w:unhideWhenUsed/>
    <w:qFormat/>
    <w:rsid w:val="00554A7D"/>
    <w:pPr>
      <w:suppressAutoHyphens w:val="0"/>
      <w:spacing w:line="259" w:lineRule="auto"/>
      <w:outlineLvl w:val="9"/>
    </w:pPr>
    <w:rPr>
      <w:lang w:val="en-US"/>
    </w:rPr>
  </w:style>
  <w:style w:type="paragraph" w:styleId="Verzeichnis1">
    <w:name w:val="toc 1"/>
    <w:basedOn w:val="Standard"/>
    <w:next w:val="Standard"/>
    <w:autoRedefine/>
    <w:uiPriority w:val="39"/>
    <w:unhideWhenUsed/>
    <w:rsid w:val="00554A7D"/>
    <w:pPr>
      <w:spacing w:after="100"/>
    </w:pPr>
  </w:style>
  <w:style w:type="paragraph" w:styleId="Verzeichnis2">
    <w:name w:val="toc 2"/>
    <w:basedOn w:val="Standard"/>
    <w:next w:val="Standard"/>
    <w:autoRedefine/>
    <w:uiPriority w:val="39"/>
    <w:unhideWhenUsed/>
    <w:rsid w:val="00554A7D"/>
    <w:pPr>
      <w:spacing w:after="100"/>
      <w:ind w:left="200"/>
    </w:pPr>
  </w:style>
  <w:style w:type="character" w:styleId="Hyperlink">
    <w:name w:val="Hyperlink"/>
    <w:basedOn w:val="Absatz-Standardschriftart"/>
    <w:uiPriority w:val="99"/>
    <w:unhideWhenUsed/>
    <w:rsid w:val="00554A7D"/>
    <w:rPr>
      <w:color w:val="0563C1" w:themeColor="hyperlink"/>
      <w:u w:val="single"/>
    </w:rPr>
  </w:style>
  <w:style w:type="paragraph" w:styleId="Kopfzeile">
    <w:name w:val="header"/>
    <w:basedOn w:val="Standard"/>
    <w:link w:val="KopfzeileZchn"/>
    <w:uiPriority w:val="99"/>
    <w:unhideWhenUsed/>
    <w:rsid w:val="002823A1"/>
    <w:pPr>
      <w:tabs>
        <w:tab w:val="center" w:pos="4680"/>
        <w:tab w:val="right" w:pos="9360"/>
      </w:tabs>
    </w:pPr>
  </w:style>
  <w:style w:type="character" w:customStyle="1" w:styleId="KopfzeileZchn">
    <w:name w:val="Kopfzeile Zchn"/>
    <w:basedOn w:val="Absatz-Standardschriftart"/>
    <w:link w:val="Kopfzeile"/>
    <w:uiPriority w:val="99"/>
    <w:rsid w:val="002823A1"/>
    <w:rPr>
      <w:rFonts w:ascii="Times New Roman" w:hAnsi="Times New Roman"/>
      <w:sz w:val="20"/>
      <w:lang w:val="ru-RU"/>
    </w:rPr>
  </w:style>
  <w:style w:type="character" w:styleId="BesuchterLink">
    <w:name w:val="FollowedHyperlink"/>
    <w:basedOn w:val="Absatz-Standardschriftart"/>
    <w:uiPriority w:val="99"/>
    <w:semiHidden/>
    <w:unhideWhenUsed/>
    <w:rsid w:val="006C7C55"/>
    <w:rPr>
      <w:color w:val="954F72" w:themeColor="followedHyperlink"/>
      <w:u w:val="single"/>
    </w:rPr>
  </w:style>
  <w:style w:type="character" w:customStyle="1" w:styleId="-">
    <w:name w:val="Интернет-ссылка"/>
    <w:basedOn w:val="Absatz-Standardschriftart"/>
    <w:uiPriority w:val="99"/>
    <w:unhideWhenUsed/>
    <w:rsid w:val="007164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3884">
      <w:bodyDiv w:val="1"/>
      <w:marLeft w:val="0"/>
      <w:marRight w:val="0"/>
      <w:marTop w:val="0"/>
      <w:marBottom w:val="0"/>
      <w:divBdr>
        <w:top w:val="none" w:sz="0" w:space="0" w:color="auto"/>
        <w:left w:val="none" w:sz="0" w:space="0" w:color="auto"/>
        <w:bottom w:val="none" w:sz="0" w:space="0" w:color="auto"/>
        <w:right w:val="none" w:sz="0" w:space="0" w:color="auto"/>
      </w:divBdr>
    </w:div>
    <w:div w:id="8973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belstat.gov.by/ofitsialnaya-statistika/solialnaya-sfera/trud/operativnaya-informatsiya_8/" TargetMode="External"/><Relationship Id="rId18" Type="http://schemas.openxmlformats.org/officeDocument/2006/relationships/hyperlink" Target="https://www.ilo.org/wcmsp5/groups/public/---ed_norm/---relconf/documents/meetingdocument/wcms_771042.pdf" TargetMode="External"/><Relationship Id="rId26" Type="http://schemas.openxmlformats.org/officeDocument/2006/relationships/hyperlink" Target="https://www.industriall-union.org/stop-union-busting-in-belarus" TargetMode="External"/><Relationship Id="rId39" Type="http://schemas.openxmlformats.org/officeDocument/2006/relationships/hyperlink" Target="http://www.research.by/webroot/delivery/files/poverty2019.pdf" TargetMode="External"/><Relationship Id="rId21" Type="http://schemas.openxmlformats.org/officeDocument/2006/relationships/hyperlink" Target="https://pravo.by/document/?guid=12551&amp;p0=H12100114&amp;p1=1&amp;p5=0" TargetMode="External"/><Relationship Id="rId34" Type="http://schemas.openxmlformats.org/officeDocument/2006/relationships/hyperlink" Target="https://www.belta.by/politics/view/deputaty-podderzhali-izmenenija-v-zakony-o-profilaktike-pravonarushenij-475912-2021/" TargetMode="External"/><Relationship Id="rId42" Type="http://schemas.openxmlformats.org/officeDocument/2006/relationships/hyperlink" Target="https://www.sb.by/articles/karanik-obyasnil-pochemu-minzdrav-perestal-davat-statistiku-po-koronavirusu-s-razbivkoy-po-rayonam.html" TargetMode="External"/><Relationship Id="rId47" Type="http://schemas.openxmlformats.org/officeDocument/2006/relationships/hyperlink" Target="https://www.amnesty.org/en/documents/POL10/3202/2021/en/" TargetMode="External"/><Relationship Id="rId50" Type="http://schemas.openxmlformats.org/officeDocument/2006/relationships/hyperlink" Target="https://baj.by/sites/default/files/analytics/files/2020/smi-02612020-en.pdf" TargetMode="External"/><Relationship Id="rId55" Type="http://schemas.openxmlformats.org/officeDocument/2006/relationships/hyperlink" Target="https://belhelcom.org/sites/default/files/13._pravo_na_zdorove_2020.pdf" TargetMode="External"/><Relationship Id="rId63" Type="http://schemas.openxmlformats.org/officeDocument/2006/relationships/hyperlink" Target="http://sch178.minsk.edu.by/ru/main.aspx?guid=246171" TargetMode="External"/><Relationship Id="rId68" Type="http://schemas.openxmlformats.org/officeDocument/2006/relationships/hyperlink" Target="https://ctnews.ru/post/putin-zayavil-chto-pravitelstvo-gotovo-podnyat-pensii-grazhdan-vyshe-urovnya-inflyacii" TargetMode="External"/><Relationship Id="rId7" Type="http://schemas.openxmlformats.org/officeDocument/2006/relationships/hyperlink" Target="https://www.lawtrend.org/freedom-of-association/davlenie-na-belaruskie-organizatsii-grazhdanskogo-obshhestva-v-period-massovyh-repressij-sentyabr-2020-oktyabr-2021" TargetMode="External"/><Relationship Id="rId71" Type="http://schemas.openxmlformats.org/officeDocument/2006/relationships/hyperlink" Target="https://www.currenttime.tv/a/30459903.html" TargetMode="External"/><Relationship Id="rId2" Type="http://schemas.openxmlformats.org/officeDocument/2006/relationships/hyperlink" Target="https://spring96.org/en" TargetMode="External"/><Relationship Id="rId16" Type="http://schemas.openxmlformats.org/officeDocument/2006/relationships/hyperlink" Target="http://www.disright.org/sites/default/files/source/20.02.2014/vynikovaya_spravazdacha.doc" TargetMode="External"/><Relationship Id="rId29" Type="http://schemas.openxmlformats.org/officeDocument/2006/relationships/hyperlink" Target="https://www.pensii.belhelcom.org/en/" TargetMode="External"/><Relationship Id="rId11" Type="http://schemas.openxmlformats.org/officeDocument/2006/relationships/hyperlink" Target="https://neg.by/novosti/otkrytj/uroven-bezraboticy-i-zanjatosti-naselenija-belarusi/" TargetMode="External"/><Relationship Id="rId24" Type="http://schemas.openxmlformats.org/officeDocument/2006/relationships/hyperlink" Target="https://spring96.org/ru/news/106117" TargetMode="External"/><Relationship Id="rId32" Type="http://schemas.openxmlformats.org/officeDocument/2006/relationships/hyperlink" Target="https://www.unicef.by/uploads/models/2018/04/unicef-belarus-vac-report-2018.pdf" TargetMode="External"/><Relationship Id="rId37" Type="http://schemas.openxmlformats.org/officeDocument/2006/relationships/hyperlink" Target="http://www.research.by/webroot/delivery/files/poverty2019.pdf" TargetMode="External"/><Relationship Id="rId40" Type="http://schemas.openxmlformats.org/officeDocument/2006/relationships/hyperlink" Target="https://spring96.org/ru/news/101195" TargetMode="External"/><Relationship Id="rId45" Type="http://schemas.openxmlformats.org/officeDocument/2006/relationships/hyperlink" Target="https://belhelcom.org/sites/default/files/13._pravo_na_zdorove_2020.pdf" TargetMode="External"/><Relationship Id="rId53" Type="http://schemas.openxmlformats.org/officeDocument/2006/relationships/hyperlink" Target="https://belhelcom.org/sites/default/files/covid-19_businesshuman_rights_5.0_0.pdf" TargetMode="External"/><Relationship Id="rId58" Type="http://schemas.openxmlformats.org/officeDocument/2006/relationships/hyperlink" Target="https://belhelcom.org/sites/default/files/13._pravo_na_zdorove_2020.pdf" TargetMode="External"/><Relationship Id="rId66" Type="http://schemas.openxmlformats.org/officeDocument/2006/relationships/hyperlink" Target="https://hu-repressions.honest-people.by/ru" TargetMode="External"/><Relationship Id="rId5" Type="http://schemas.openxmlformats.org/officeDocument/2006/relationships/hyperlink" Target="https://penbelarus.org/en" TargetMode="External"/><Relationship Id="rId15" Type="http://schemas.openxmlformats.org/officeDocument/2006/relationships/hyperlink" Target="https://tbinternet.ohchr.org/Treaties/CEDAW/Shared%20Documents/BLR/INT_CEDAW_NGO_BLR_25387_E.pdf" TargetMode="External"/><Relationship Id="rId23" Type="http://schemas.openxmlformats.org/officeDocument/2006/relationships/hyperlink" Target="https://belhelcom.org/sites/default/files/covid-19_businesshuman_rights_5.0_0.pdf" TargetMode="External"/><Relationship Id="rId28" Type="http://schemas.openxmlformats.org/officeDocument/2006/relationships/hyperlink" Target="https://files.mutualcdn.com/ituc/files/ITUC_GlobalRightsIndex_2021_EN_Final.pdf" TargetMode="External"/><Relationship Id="rId36" Type="http://schemas.openxmlformats.org/officeDocument/2006/relationships/hyperlink" Target="http://www.research.by/webroot/delivery/files/poverty2019.pdf" TargetMode="External"/><Relationship Id="rId49" Type="http://schemas.openxmlformats.org/officeDocument/2006/relationships/hyperlink" Target="https://belhelcom.org/sites/default/files/covid-19_businesshuman_rights_5.0_0.pdf" TargetMode="External"/><Relationship Id="rId57" Type="http://schemas.openxmlformats.org/officeDocument/2006/relationships/hyperlink" Target="https://belhelcom.org/sites/default/files/bhc_analitycal_report_2020_2021_new_-_kopiya_0.pdf" TargetMode="External"/><Relationship Id="rId61" Type="http://schemas.openxmlformats.org/officeDocument/2006/relationships/hyperlink" Target="https://belhelcom.org/sites/default/files/13._pravo_na_zdorove_2020.pdf" TargetMode="External"/><Relationship Id="rId10" Type="http://schemas.openxmlformats.org/officeDocument/2006/relationships/hyperlink" Target="https://www.venice.coe.int/webforms/documents/?pdf=CDL-AD(2011)036-e" TargetMode="External"/><Relationship Id="rId19" Type="http://schemas.openxmlformats.org/officeDocument/2006/relationships/hyperlink" Target="https://www.ilo.org/wcmsp5/groups/public/---ed_norm/---relconf/documents/meetingdocument/wcms_771042.pdf" TargetMode="External"/><Relationship Id="rId31" Type="http://schemas.openxmlformats.org/officeDocument/2006/relationships/hyperlink" Target="https://www.mintrud.gov.by/ru/infa2/" TargetMode="External"/><Relationship Id="rId44" Type="http://schemas.openxmlformats.org/officeDocument/2006/relationships/hyperlink" Target="https://lenta.ru/news/2020/04/17/skryvayut/" TargetMode="External"/><Relationship Id="rId52" Type="http://schemas.openxmlformats.org/officeDocument/2006/relationships/hyperlink" Target="https://news.un.org/ru/story/2020/05/1377192" TargetMode="External"/><Relationship Id="rId60" Type="http://schemas.openxmlformats.org/officeDocument/2006/relationships/hyperlink" Target="https://spring96.org/files/book/ru/2017_prison_conditions_ru.pdf" TargetMode="External"/><Relationship Id="rId65" Type="http://schemas.openxmlformats.org/officeDocument/2006/relationships/hyperlink" Target="https://tbinternet.ohchr.org/_layouts/15/treatybodyexternal/Download.aspx?symbolno=INT%2fCRC%2fNGO%2fBLR%2f42016&amp;Lang=ru" TargetMode="External"/><Relationship Id="rId73" Type="http://schemas.openxmlformats.org/officeDocument/2006/relationships/hyperlink" Target="http://romaintegration.by/?page_id=7" TargetMode="External"/><Relationship Id="rId4" Type="http://schemas.openxmlformats.org/officeDocument/2006/relationships/hyperlink" Target="https://www.lawtrend.org/" TargetMode="External"/><Relationship Id="rId9" Type="http://schemas.openxmlformats.org/officeDocument/2006/relationships/hyperlink" Target="https://www.osce.org/files/f/documents/3/b/132371.pdf" TargetMode="External"/><Relationship Id="rId14" Type="http://schemas.openxmlformats.org/officeDocument/2006/relationships/hyperlink" Target="https://genderperspectives.by/programs/Otchet%20isledovanie.pdf" TargetMode="External"/><Relationship Id="rId22" Type="http://schemas.openxmlformats.org/officeDocument/2006/relationships/hyperlink" Target="https://belhelcom.org/sites/default/files/bhc_analitycal_report_2020_2021_new_-_kopiya_0.pdf" TargetMode="External"/><Relationship Id="rId27" Type="http://schemas.openxmlformats.org/officeDocument/2006/relationships/hyperlink" Target="https://www.industriall-union.org/belarus-fight-continues-for-democracy-and-labour-rights" TargetMode="External"/><Relationship Id="rId30" Type="http://schemas.openxmlformats.org/officeDocument/2006/relationships/hyperlink" Target="https://mintrud.gov.by/system/extensions/spaw/uploads/files/sotsialnye-pensii-nojabr-2021.pdf" TargetMode="External"/><Relationship Id="rId35" Type="http://schemas.openxmlformats.org/officeDocument/2006/relationships/hyperlink" Target="https://belhelcom.org/sites/default/files/report_homeless_belarus_-_english_-_web_version_sized.pdf" TargetMode="External"/><Relationship Id="rId43" Type="http://schemas.openxmlformats.org/officeDocument/2006/relationships/hyperlink" Target="https://mediabrest.by/news/zdravoohranenie/minzdrav-belarusi-zakryl-statistiku-po-koronavirusu" TargetMode="External"/><Relationship Id="rId48" Type="http://schemas.openxmlformats.org/officeDocument/2006/relationships/hyperlink" Target="https://progomel.by/society/health/2020/04/863177.html" TargetMode="External"/><Relationship Id="rId56" Type="http://schemas.openxmlformats.org/officeDocument/2006/relationships/hyperlink" Target="https://eurasia.amnesty.org/wp-content/uploads/2021/06/medics_web_ru.pdf" TargetMode="External"/><Relationship Id="rId64" Type="http://schemas.openxmlformats.org/officeDocument/2006/relationships/hyperlink" Target="http://lib.i-bteu.by/bitstream/handle/22092014/4500/&#1052;&#1072;&#1088;&#1080;&#1085;&#1095;&#1080;&#1082;%20&#1040;.&#1053;.%20&#1050;%20&#1074;&#1086;&#1087;&#1088;&#1086;&#1089;&#1091;.pdf" TargetMode="External"/><Relationship Id="rId69" Type="http://schemas.openxmlformats.org/officeDocument/2006/relationships/hyperlink" Target="https://www.intex-press.by/2018/06/05/chto-grozit-molodomu-spetsialistu-pri-otkaze-ot-obyazatelnoj-otrabotki/" TargetMode="External"/><Relationship Id="rId8" Type="http://schemas.openxmlformats.org/officeDocument/2006/relationships/hyperlink" Target="https://www.lawtrend.org/liquidation-nko" TargetMode="External"/><Relationship Id="rId51" Type="http://schemas.openxmlformats.org/officeDocument/2006/relationships/hyperlink" Target="https://rsf.org/en/news/belarusian-journalist-arrested-criticizing-presidents-covid-19-approach" TargetMode="External"/><Relationship Id="rId72" Type="http://schemas.openxmlformats.org/officeDocument/2006/relationships/hyperlink" Target="https://www.intex-press.by/2021/07/20/skolko-shkolnikov-obuchaetsya-na-belorusskom-yazyke/" TargetMode="External"/><Relationship Id="rId3" Type="http://schemas.openxmlformats.org/officeDocument/2006/relationships/hyperlink" Target="https://www.disright.org/ru" TargetMode="External"/><Relationship Id="rId12" Type="http://schemas.openxmlformats.org/officeDocument/2006/relationships/hyperlink" Target="https://www.belta.by/economics/view/belstat-676-naselenija-belarusi-v-vozraste-15-74-let-bylo-zanjato-v-ekonomike-vo-ii-kvartale-451891-2021/" TargetMode="External"/><Relationship Id="rId17" Type="http://schemas.openxmlformats.org/officeDocument/2006/relationships/hyperlink" Target="https://belhelcom.org/sites/default/files/covid-19_businesshuman_rights_5.0_0.pdf" TargetMode="External"/><Relationship Id="rId25" Type="http://schemas.openxmlformats.org/officeDocument/2006/relationships/hyperlink" Target="https://www.refworld.org/docid/5beaecba4.html" TargetMode="External"/><Relationship Id="rId33" Type="http://schemas.openxmlformats.org/officeDocument/2006/relationships/hyperlink" Target="https://www.belta.by/president/view/lukashenko-zhestko-raskritikoval-zakonoproekt-o-protivodejstvii-domashnemu-nasiliju-320484-2018/" TargetMode="External"/><Relationship Id="rId38" Type="http://schemas.openxmlformats.org/officeDocument/2006/relationships/hyperlink" Target="https://www.unicef.by/uploads/models/2018/06/povertyfs.pdf" TargetMode="External"/><Relationship Id="rId46" Type="http://schemas.openxmlformats.org/officeDocument/2006/relationships/hyperlink" Target="https://ourworldindata.org/grapher/covid-stringency-index" TargetMode="External"/><Relationship Id="rId59" Type="http://schemas.openxmlformats.org/officeDocument/2006/relationships/hyperlink" Target="https://pravo.by/document/?guid=12551&amp;p0=P32100219&amp;p1=1&amp;p5=0" TargetMode="External"/><Relationship Id="rId67" Type="http://schemas.openxmlformats.org/officeDocument/2006/relationships/hyperlink" Target="https://zbsunion.by/news/pressure_on_students" TargetMode="External"/><Relationship Id="rId20" Type="http://schemas.openxmlformats.org/officeDocument/2006/relationships/hyperlink" Target="https://www.ilo.org/wcmsp5/groups/public/---ed_norm/---relconf/documents/meetingdocument/wcms_771042.pdf" TargetMode="External"/><Relationship Id="rId41" Type="http://schemas.openxmlformats.org/officeDocument/2006/relationships/hyperlink" Target="https://aif.by/health/covid19/v_belarusi_zaregistrirovano_bolee_689_tys_sluchaev_covid-19" TargetMode="External"/><Relationship Id="rId54" Type="http://schemas.openxmlformats.org/officeDocument/2006/relationships/hyperlink" Target="https://belhelcom.org/sites/default/files/13._pravo_na_zdorove_2020.pdf" TargetMode="External"/><Relationship Id="rId62" Type="http://schemas.openxmlformats.org/officeDocument/2006/relationships/hyperlink" Target="http://www.giac.by/statistika/pokazateli.php" TargetMode="External"/><Relationship Id="rId70" Type="http://schemas.openxmlformats.org/officeDocument/2006/relationships/hyperlink" Target="https://citydog.by/post/raspred-ask/" TargetMode="External"/><Relationship Id="rId1" Type="http://schemas.openxmlformats.org/officeDocument/2006/relationships/hyperlink" Target="https://belhelcom.org/en" TargetMode="External"/><Relationship Id="rId6" Type="http://schemas.openxmlformats.org/officeDocument/2006/relationships/hyperlink" Target="https://spring96.org/ru/news/9282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80C75-60D7-4E24-8BD0-86F4EFD217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827F45-A01C-4911-A21E-BCB19C689B5A}">
  <ds:schemaRefs>
    <ds:schemaRef ds:uri="http://schemas.microsoft.com/sharepoint/v3/contenttype/forms"/>
  </ds:schemaRefs>
</ds:datastoreItem>
</file>

<file path=customXml/itemProps3.xml><?xml version="1.0" encoding="utf-8"?>
<ds:datastoreItem xmlns:ds="http://schemas.openxmlformats.org/officeDocument/2006/customXml" ds:itemID="{5125F1B0-99DD-4265-B2F7-660311B9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9528</Words>
  <Characters>60027</Characters>
  <Application>Microsoft Office Word</Application>
  <DocSecurity>0</DocSecurity>
  <Lines>500</Lines>
  <Paragraphs>138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REYNAUD Céline</dc:creator>
  <cp:keywords/>
  <dc:description/>
  <cp:lastModifiedBy>Allacher Harald (OeRK)</cp:lastModifiedBy>
  <cp:revision>2</cp:revision>
  <dcterms:created xsi:type="dcterms:W3CDTF">2022-05-11T09:04:00Z</dcterms:created>
  <dcterms:modified xsi:type="dcterms:W3CDTF">2022-05-11T09:04:00Z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