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0795" w14:textId="77777777" w:rsidR="00FF10FA" w:rsidRDefault="00FF10FA" w:rsidP="00A52B2B">
      <w:pPr>
        <w:pStyle w:val="Titel"/>
        <w:jc w:val="center"/>
        <w:rPr>
          <w:sz w:val="36"/>
          <w:szCs w:val="36"/>
          <w:highlight w:val="yellow"/>
        </w:rPr>
      </w:pPr>
    </w:p>
    <w:p w14:paraId="19936089" w14:textId="1A6BFD8B" w:rsidR="007578CE" w:rsidRPr="00A52B2B" w:rsidRDefault="00035028" w:rsidP="00A52B2B">
      <w:pPr>
        <w:pStyle w:val="Titel"/>
        <w:jc w:val="center"/>
        <w:rPr>
          <w:sz w:val="36"/>
          <w:szCs w:val="36"/>
        </w:rPr>
      </w:pPr>
      <w:r>
        <w:rPr>
          <w:sz w:val="36"/>
          <w:szCs w:val="36"/>
        </w:rPr>
        <w:t>Bolivarian Republic of VENEZUELA</w:t>
      </w:r>
      <w:r w:rsidR="007578CE" w:rsidRPr="00A52B2B">
        <w:rPr>
          <w:sz w:val="36"/>
          <w:szCs w:val="36"/>
        </w:rPr>
        <w:t>: A Brief on the Implementation of CEDAW Commitments from Articles 2, 5, 11, 16</w:t>
      </w:r>
    </w:p>
    <w:p w14:paraId="5D2850D8" w14:textId="4374C71D" w:rsidR="00A52B2B" w:rsidRDefault="00A52B2B" w:rsidP="00A52B2B"/>
    <w:p w14:paraId="26614687" w14:textId="3323BED6" w:rsidR="00FF10FA" w:rsidRPr="0024558B" w:rsidRDefault="00FF10FA" w:rsidP="00FF10FA">
      <w:pPr>
        <w:keepNext/>
        <w:keepLines/>
        <w:spacing w:before="0" w:after="0"/>
        <w:jc w:val="center"/>
        <w:outlineLvl w:val="0"/>
        <w:rPr>
          <w:rFonts w:asciiTheme="majorHAnsi" w:eastAsiaTheme="majorEastAsia" w:hAnsiTheme="majorHAnsi" w:cstheme="majorBidi"/>
          <w:i/>
          <w:iCs/>
          <w:color w:val="4A66AC" w:themeColor="accent1"/>
          <w:sz w:val="24"/>
          <w:szCs w:val="24"/>
        </w:rPr>
      </w:pPr>
      <w:bookmarkStart w:id="0" w:name="_Toc12626227"/>
      <w:bookmarkStart w:id="1" w:name="_Toc23330163"/>
      <w:bookmarkStart w:id="2" w:name="_Toc60999813"/>
      <w:bookmarkStart w:id="3" w:name="_Toc100327518"/>
      <w:bookmarkStart w:id="4" w:name="_Toc100327550"/>
      <w:r w:rsidRPr="0024558B">
        <w:rPr>
          <w:rFonts w:asciiTheme="majorHAnsi" w:eastAsiaTheme="majorEastAsia" w:hAnsiTheme="majorHAnsi" w:cstheme="majorBidi"/>
          <w:i/>
          <w:iCs/>
          <w:color w:val="4A66AC" w:themeColor="accent1"/>
          <w:sz w:val="24"/>
          <w:szCs w:val="24"/>
        </w:rPr>
        <w:t xml:space="preserve">Information for the Committee on </w:t>
      </w:r>
      <w:bookmarkEnd w:id="0"/>
      <w:bookmarkEnd w:id="1"/>
      <w:r>
        <w:rPr>
          <w:rFonts w:asciiTheme="majorHAnsi" w:eastAsiaTheme="majorEastAsia" w:hAnsiTheme="majorHAnsi" w:cstheme="majorBidi"/>
          <w:i/>
          <w:iCs/>
          <w:color w:val="4A66AC" w:themeColor="accent1"/>
          <w:sz w:val="24"/>
          <w:szCs w:val="24"/>
        </w:rPr>
        <w:t>the Elimination of Discrimination Against Women</w:t>
      </w:r>
      <w:bookmarkEnd w:id="2"/>
      <w:bookmarkEnd w:id="3"/>
      <w:bookmarkEnd w:id="4"/>
    </w:p>
    <w:p w14:paraId="7CDB7DC9" w14:textId="38492ECC" w:rsidR="00FF10FA" w:rsidRPr="0024558B" w:rsidRDefault="00872830" w:rsidP="00FF10FA">
      <w:pPr>
        <w:keepNext/>
        <w:keepLines/>
        <w:spacing w:before="0" w:after="0"/>
        <w:jc w:val="center"/>
        <w:outlineLvl w:val="0"/>
        <w:rPr>
          <w:rFonts w:asciiTheme="majorHAnsi" w:eastAsiaTheme="majorEastAsia" w:hAnsiTheme="majorHAnsi" w:cstheme="majorBidi"/>
          <w:i/>
          <w:iCs/>
          <w:color w:val="4A66AC" w:themeColor="accent1"/>
          <w:sz w:val="24"/>
          <w:szCs w:val="24"/>
        </w:rPr>
      </w:pPr>
      <w:bookmarkStart w:id="5" w:name="_Toc12626228"/>
      <w:bookmarkStart w:id="6" w:name="_Toc23330164"/>
      <w:bookmarkStart w:id="7" w:name="_Toc60999814"/>
      <w:bookmarkStart w:id="8" w:name="_Toc100327519"/>
      <w:bookmarkStart w:id="9" w:name="_Toc100327551"/>
      <w:r w:rsidRPr="00872830">
        <w:rPr>
          <w:rFonts w:asciiTheme="majorHAnsi" w:eastAsiaTheme="majorEastAsia" w:hAnsiTheme="majorHAnsi" w:cstheme="majorBidi"/>
          <w:i/>
          <w:iCs/>
          <w:color w:val="4A66AC" w:themeColor="accent1"/>
          <w:sz w:val="24"/>
          <w:szCs w:val="24"/>
        </w:rPr>
        <w:t>84</w:t>
      </w:r>
      <w:r w:rsidR="00FF10FA" w:rsidRPr="00872830">
        <w:rPr>
          <w:rFonts w:asciiTheme="majorHAnsi" w:eastAsiaTheme="majorEastAsia" w:hAnsiTheme="majorHAnsi" w:cstheme="majorBidi"/>
          <w:i/>
          <w:iCs/>
          <w:color w:val="4A66AC" w:themeColor="accent1"/>
          <w:sz w:val="24"/>
          <w:szCs w:val="24"/>
          <w:vertAlign w:val="superscript"/>
        </w:rPr>
        <w:t>th</w:t>
      </w:r>
      <w:r w:rsidR="00FF10FA" w:rsidRPr="00872830">
        <w:rPr>
          <w:rFonts w:asciiTheme="majorHAnsi" w:eastAsiaTheme="majorEastAsia" w:hAnsiTheme="majorHAnsi" w:cstheme="majorBidi"/>
          <w:i/>
          <w:iCs/>
          <w:color w:val="4A66AC" w:themeColor="accent1"/>
          <w:sz w:val="24"/>
          <w:szCs w:val="24"/>
        </w:rPr>
        <w:t xml:space="preserve"> Pre-Session Working Group, </w:t>
      </w:r>
      <w:bookmarkEnd w:id="5"/>
      <w:bookmarkEnd w:id="6"/>
      <w:bookmarkEnd w:id="7"/>
      <w:bookmarkEnd w:id="8"/>
      <w:bookmarkEnd w:id="9"/>
      <w:r w:rsidRPr="00872830">
        <w:rPr>
          <w:rFonts w:asciiTheme="majorHAnsi" w:eastAsiaTheme="majorEastAsia" w:hAnsiTheme="majorHAnsi" w:cstheme="majorBidi"/>
          <w:i/>
          <w:iCs/>
          <w:color w:val="4A66AC" w:themeColor="accent1"/>
          <w:sz w:val="24"/>
          <w:szCs w:val="24"/>
        </w:rPr>
        <w:t>July 2022</w:t>
      </w:r>
    </w:p>
    <w:p w14:paraId="2B6F186F" w14:textId="254ADC08" w:rsidR="00CF442E" w:rsidRDefault="00CF442E" w:rsidP="00CF442E"/>
    <w:p w14:paraId="43E7EF01" w14:textId="33C8D9DF" w:rsidR="00A52B2B" w:rsidRDefault="00A52B2B" w:rsidP="00CF442E"/>
    <w:p w14:paraId="3B5B180E" w14:textId="30B694F9" w:rsidR="00A52B2B" w:rsidRDefault="00A52B2B" w:rsidP="00CF442E"/>
    <w:p w14:paraId="677DDDA9" w14:textId="62AD87FD" w:rsidR="00A52B2B" w:rsidRDefault="00A52B2B" w:rsidP="00CF442E"/>
    <w:p w14:paraId="3646EED2" w14:textId="5A44B612" w:rsidR="00A52B2B" w:rsidRDefault="00A52B2B" w:rsidP="00CF442E"/>
    <w:p w14:paraId="1909AAD5" w14:textId="22EB5C23" w:rsidR="00A52B2B" w:rsidRDefault="00A52B2B" w:rsidP="00CF442E"/>
    <w:p w14:paraId="3A3A6B61" w14:textId="6E3638B5" w:rsidR="00A52B2B" w:rsidRDefault="00A52B2B" w:rsidP="00CF442E"/>
    <w:p w14:paraId="312A7B1B" w14:textId="45C17E52" w:rsidR="00A52B2B" w:rsidRDefault="00A52B2B" w:rsidP="00CF442E"/>
    <w:p w14:paraId="2B17DC84" w14:textId="4D738DCB" w:rsidR="00A52B2B" w:rsidRDefault="00A52B2B" w:rsidP="00CF442E"/>
    <w:p w14:paraId="6513766A" w14:textId="36B2C043" w:rsidR="00A52B2B" w:rsidRDefault="00A52B2B" w:rsidP="00CF442E"/>
    <w:p w14:paraId="02869892" w14:textId="0097BE6F" w:rsidR="00A52B2B" w:rsidRDefault="00A52B2B" w:rsidP="00CF442E"/>
    <w:p w14:paraId="58714DF0" w14:textId="669E06DD" w:rsidR="00A52B2B" w:rsidRDefault="00A52B2B" w:rsidP="00CF442E"/>
    <w:p w14:paraId="577A41C6" w14:textId="083A1B94" w:rsidR="00FF10FA" w:rsidRDefault="00FF10FA" w:rsidP="00CF442E"/>
    <w:p w14:paraId="3840BDA8" w14:textId="77777777" w:rsidR="00FF10FA" w:rsidRDefault="00FF10FA" w:rsidP="00CF442E"/>
    <w:p w14:paraId="032EFCFD" w14:textId="77777777" w:rsidR="00FF10FA" w:rsidRPr="0024558B" w:rsidRDefault="00FF10FA" w:rsidP="00FF10FA">
      <w:pPr>
        <w:keepNext/>
        <w:keepLines/>
        <w:spacing w:before="0" w:after="40" w:line="360" w:lineRule="auto"/>
        <w:jc w:val="center"/>
        <w:outlineLvl w:val="0"/>
        <w:rPr>
          <w:rFonts w:asciiTheme="majorHAnsi" w:eastAsiaTheme="majorEastAsia" w:hAnsiTheme="majorHAnsi" w:cstheme="majorBidi"/>
          <w:b/>
          <w:iCs/>
          <w:color w:val="4A66AC" w:themeColor="accent1"/>
          <w:sz w:val="24"/>
          <w:szCs w:val="24"/>
        </w:rPr>
      </w:pPr>
      <w:bookmarkStart w:id="10" w:name="_Toc53065025"/>
      <w:bookmarkStart w:id="11" w:name="_Toc53065047"/>
      <w:bookmarkStart w:id="12" w:name="_Toc53065076"/>
      <w:bookmarkStart w:id="13" w:name="_Toc53066332"/>
      <w:bookmarkStart w:id="14" w:name="_Toc53066387"/>
      <w:bookmarkStart w:id="15" w:name="_Toc60999815"/>
      <w:bookmarkStart w:id="16" w:name="_Toc100327520"/>
      <w:bookmarkStart w:id="17" w:name="_Toc100327552"/>
      <w:r w:rsidRPr="0024558B">
        <w:rPr>
          <w:rFonts w:asciiTheme="majorHAnsi" w:eastAsiaTheme="majorEastAsia" w:hAnsiTheme="majorHAnsi" w:cstheme="majorBidi"/>
          <w:b/>
          <w:iCs/>
          <w:color w:val="4A66AC" w:themeColor="accent1"/>
          <w:sz w:val="24"/>
          <w:szCs w:val="24"/>
        </w:rPr>
        <w:t>Submitted By</w:t>
      </w:r>
      <w:bookmarkEnd w:id="10"/>
      <w:bookmarkEnd w:id="11"/>
      <w:bookmarkEnd w:id="12"/>
      <w:bookmarkEnd w:id="13"/>
      <w:bookmarkEnd w:id="14"/>
      <w:bookmarkEnd w:id="15"/>
      <w:bookmarkEnd w:id="16"/>
      <w:bookmarkEnd w:id="17"/>
    </w:p>
    <w:p w14:paraId="3CAC324E" w14:textId="77777777" w:rsidR="00FF10FA" w:rsidRPr="0024558B" w:rsidRDefault="00FF10FA" w:rsidP="00FF10FA">
      <w:pPr>
        <w:keepNext/>
        <w:keepLines/>
        <w:spacing w:before="0" w:after="40" w:line="360" w:lineRule="auto"/>
        <w:jc w:val="center"/>
        <w:outlineLvl w:val="0"/>
        <w:rPr>
          <w:rFonts w:asciiTheme="majorHAnsi" w:eastAsiaTheme="majorEastAsia" w:hAnsiTheme="majorHAnsi" w:cstheme="majorBidi"/>
          <w:iCs/>
          <w:color w:val="4A66AC" w:themeColor="accent1"/>
          <w:sz w:val="24"/>
          <w:szCs w:val="24"/>
        </w:rPr>
      </w:pPr>
      <w:bookmarkStart w:id="18" w:name="_Toc53065026"/>
      <w:bookmarkStart w:id="19" w:name="_Toc53065048"/>
      <w:bookmarkStart w:id="20" w:name="_Toc53065077"/>
      <w:bookmarkStart w:id="21" w:name="_Toc53066333"/>
      <w:bookmarkStart w:id="22" w:name="_Toc53066388"/>
      <w:bookmarkStart w:id="23" w:name="_Toc60999816"/>
      <w:bookmarkStart w:id="24" w:name="_Toc100327521"/>
      <w:bookmarkStart w:id="25" w:name="_Toc100327553"/>
      <w:r w:rsidRPr="0024558B">
        <w:rPr>
          <w:rFonts w:asciiTheme="majorHAnsi" w:eastAsiaTheme="majorEastAsia" w:hAnsiTheme="majorHAnsi" w:cstheme="majorBidi"/>
          <w:iCs/>
          <w:color w:val="4A66AC" w:themeColor="accent1"/>
          <w:sz w:val="24"/>
          <w:szCs w:val="24"/>
        </w:rPr>
        <w:t>The WORLD Policy Analysis Center</w:t>
      </w:r>
      <w:bookmarkEnd w:id="18"/>
      <w:bookmarkEnd w:id="19"/>
      <w:bookmarkEnd w:id="20"/>
      <w:bookmarkEnd w:id="21"/>
      <w:bookmarkEnd w:id="22"/>
      <w:bookmarkEnd w:id="23"/>
      <w:bookmarkEnd w:id="24"/>
      <w:bookmarkEnd w:id="25"/>
    </w:p>
    <w:p w14:paraId="35129D40" w14:textId="77777777" w:rsidR="00FF10FA" w:rsidRPr="0024558B" w:rsidRDefault="00FF10FA" w:rsidP="00FF10FA">
      <w:pPr>
        <w:keepNext/>
        <w:keepLines/>
        <w:spacing w:before="0" w:after="40" w:line="360" w:lineRule="auto"/>
        <w:jc w:val="center"/>
        <w:outlineLvl w:val="0"/>
        <w:rPr>
          <w:rFonts w:asciiTheme="majorHAnsi" w:eastAsiaTheme="majorEastAsia" w:hAnsiTheme="majorHAnsi" w:cstheme="majorBidi"/>
          <w:iCs/>
          <w:color w:val="4A66AC" w:themeColor="accent1"/>
          <w:sz w:val="24"/>
          <w:szCs w:val="24"/>
        </w:rPr>
      </w:pPr>
      <w:bookmarkStart w:id="26" w:name="_Toc53065027"/>
      <w:bookmarkStart w:id="27" w:name="_Toc53065049"/>
      <w:bookmarkStart w:id="28" w:name="_Toc53065078"/>
      <w:bookmarkStart w:id="29" w:name="_Toc53066334"/>
      <w:bookmarkStart w:id="30" w:name="_Toc53066389"/>
      <w:bookmarkStart w:id="31" w:name="_Toc60999817"/>
      <w:bookmarkStart w:id="32" w:name="_Toc100327522"/>
      <w:bookmarkStart w:id="33" w:name="_Toc100327554"/>
      <w:r w:rsidRPr="0024558B">
        <w:rPr>
          <w:rFonts w:asciiTheme="majorHAnsi" w:eastAsiaTheme="majorEastAsia" w:hAnsiTheme="majorHAnsi" w:cstheme="majorBidi"/>
          <w:iCs/>
          <w:color w:val="4A66AC" w:themeColor="accent1"/>
          <w:sz w:val="24"/>
          <w:szCs w:val="24"/>
        </w:rPr>
        <w:t>University of California, Los Angeles</w:t>
      </w:r>
      <w:bookmarkEnd w:id="26"/>
      <w:bookmarkEnd w:id="27"/>
      <w:bookmarkEnd w:id="28"/>
      <w:bookmarkEnd w:id="29"/>
      <w:bookmarkEnd w:id="30"/>
      <w:bookmarkEnd w:id="31"/>
      <w:bookmarkEnd w:id="32"/>
      <w:bookmarkEnd w:id="33"/>
      <w:r w:rsidRPr="0024558B">
        <w:rPr>
          <w:rFonts w:asciiTheme="majorHAnsi" w:eastAsiaTheme="majorEastAsia" w:hAnsiTheme="majorHAnsi" w:cstheme="majorBidi"/>
          <w:iCs/>
          <w:color w:val="4A66AC" w:themeColor="accent1"/>
          <w:sz w:val="24"/>
          <w:szCs w:val="24"/>
        </w:rPr>
        <w:t xml:space="preserve"> </w:t>
      </w:r>
    </w:p>
    <w:p w14:paraId="491EB2E3" w14:textId="39C178B8" w:rsidR="00A52B2B" w:rsidRDefault="00A52B2B" w:rsidP="00CF442E"/>
    <w:p w14:paraId="4E4104E8" w14:textId="2F661EDC" w:rsidR="00A52B2B" w:rsidRDefault="00A52B2B" w:rsidP="00CF442E"/>
    <w:p w14:paraId="7BBAAAF2" w14:textId="433CFBA0" w:rsidR="00A52B2B" w:rsidRDefault="00A52B2B" w:rsidP="00CF442E"/>
    <w:sdt>
      <w:sdtPr>
        <w:rPr>
          <w:caps w:val="0"/>
          <w:color w:val="auto"/>
          <w:spacing w:val="0"/>
          <w:sz w:val="20"/>
          <w:szCs w:val="20"/>
        </w:rPr>
        <w:id w:val="-1578275761"/>
        <w:docPartObj>
          <w:docPartGallery w:val="Table of Contents"/>
          <w:docPartUnique/>
        </w:docPartObj>
      </w:sdtPr>
      <w:sdtEndPr>
        <w:rPr>
          <w:b/>
          <w:bCs/>
          <w:noProof/>
        </w:rPr>
      </w:sdtEndPr>
      <w:sdtContent>
        <w:p w14:paraId="723C9949" w14:textId="77777777" w:rsidR="00837DAE" w:rsidRDefault="00DC3D8E" w:rsidP="00837DAE">
          <w:pPr>
            <w:pStyle w:val="Inhaltsverzeichnisberschrift"/>
            <w:rPr>
              <w:noProof/>
            </w:rPr>
          </w:pPr>
          <w:r>
            <w:t>Table of Contents</w:t>
          </w:r>
          <w:r>
            <w:fldChar w:fldCharType="begin"/>
          </w:r>
          <w:r w:rsidRPr="00093653">
            <w:instrText xml:space="preserve"> TOC \o "1-3" \h \z \u </w:instrText>
          </w:r>
          <w:r>
            <w:fldChar w:fldCharType="separate"/>
          </w:r>
        </w:p>
        <w:p w14:paraId="6C4BA12C" w14:textId="096DB90B" w:rsidR="00837DAE" w:rsidRDefault="000B0896">
          <w:pPr>
            <w:pStyle w:val="Verzeichnis1"/>
            <w:tabs>
              <w:tab w:val="right" w:leader="dot" w:pos="9350"/>
            </w:tabs>
            <w:rPr>
              <w:noProof/>
              <w:sz w:val="22"/>
              <w:szCs w:val="22"/>
              <w:lang w:val="en-CA" w:eastAsia="en-CA"/>
            </w:rPr>
          </w:pPr>
          <w:hyperlink w:anchor="_Toc100327555" w:history="1">
            <w:r w:rsidR="00837DAE" w:rsidRPr="003920C4">
              <w:rPr>
                <w:rStyle w:val="Hyperlink"/>
                <w:b/>
                <w:bCs/>
                <w:caps/>
                <w:noProof/>
                <w:spacing w:val="15"/>
              </w:rPr>
              <w:t>Introduction</w:t>
            </w:r>
            <w:r w:rsidR="00837DAE">
              <w:rPr>
                <w:noProof/>
                <w:webHidden/>
              </w:rPr>
              <w:tab/>
            </w:r>
            <w:r w:rsidR="00837DAE">
              <w:rPr>
                <w:noProof/>
                <w:webHidden/>
              </w:rPr>
              <w:fldChar w:fldCharType="begin"/>
            </w:r>
            <w:r w:rsidR="00837DAE">
              <w:rPr>
                <w:noProof/>
                <w:webHidden/>
              </w:rPr>
              <w:instrText xml:space="preserve"> PAGEREF _Toc100327555 \h </w:instrText>
            </w:r>
            <w:r w:rsidR="00837DAE">
              <w:rPr>
                <w:noProof/>
                <w:webHidden/>
              </w:rPr>
            </w:r>
            <w:r w:rsidR="00837DAE">
              <w:rPr>
                <w:noProof/>
                <w:webHidden/>
              </w:rPr>
              <w:fldChar w:fldCharType="separate"/>
            </w:r>
            <w:r w:rsidR="00837DAE">
              <w:rPr>
                <w:noProof/>
                <w:webHidden/>
              </w:rPr>
              <w:t>2</w:t>
            </w:r>
            <w:r w:rsidR="00837DAE">
              <w:rPr>
                <w:noProof/>
                <w:webHidden/>
              </w:rPr>
              <w:fldChar w:fldCharType="end"/>
            </w:r>
          </w:hyperlink>
        </w:p>
        <w:p w14:paraId="2C72FEA3" w14:textId="419CE45B" w:rsidR="00837DAE" w:rsidRDefault="000B0896">
          <w:pPr>
            <w:pStyle w:val="Verzeichnis1"/>
            <w:tabs>
              <w:tab w:val="right" w:leader="dot" w:pos="9350"/>
            </w:tabs>
            <w:rPr>
              <w:noProof/>
              <w:sz w:val="22"/>
              <w:szCs w:val="22"/>
              <w:lang w:val="en-CA" w:eastAsia="en-CA"/>
            </w:rPr>
          </w:pPr>
          <w:hyperlink w:anchor="_Toc100327556" w:history="1">
            <w:r w:rsidR="00837DAE" w:rsidRPr="003920C4">
              <w:rPr>
                <w:rStyle w:val="Hyperlink"/>
                <w:rFonts w:eastAsia="Times New Roman"/>
                <w:b/>
                <w:bCs/>
                <w:noProof/>
              </w:rPr>
              <w:t>Summary of Findings and Recommendations</w:t>
            </w:r>
            <w:r w:rsidR="00837DAE">
              <w:rPr>
                <w:noProof/>
                <w:webHidden/>
              </w:rPr>
              <w:tab/>
            </w:r>
            <w:r w:rsidR="00837DAE">
              <w:rPr>
                <w:noProof/>
                <w:webHidden/>
              </w:rPr>
              <w:fldChar w:fldCharType="begin"/>
            </w:r>
            <w:r w:rsidR="00837DAE">
              <w:rPr>
                <w:noProof/>
                <w:webHidden/>
              </w:rPr>
              <w:instrText xml:space="preserve"> PAGEREF _Toc100327556 \h </w:instrText>
            </w:r>
            <w:r w:rsidR="00837DAE">
              <w:rPr>
                <w:noProof/>
                <w:webHidden/>
              </w:rPr>
            </w:r>
            <w:r w:rsidR="00837DAE">
              <w:rPr>
                <w:noProof/>
                <w:webHidden/>
              </w:rPr>
              <w:fldChar w:fldCharType="separate"/>
            </w:r>
            <w:r w:rsidR="00837DAE">
              <w:rPr>
                <w:noProof/>
                <w:webHidden/>
              </w:rPr>
              <w:t>2</w:t>
            </w:r>
            <w:r w:rsidR="00837DAE">
              <w:rPr>
                <w:noProof/>
                <w:webHidden/>
              </w:rPr>
              <w:fldChar w:fldCharType="end"/>
            </w:r>
          </w:hyperlink>
        </w:p>
        <w:p w14:paraId="529F6B2F" w14:textId="09B9525D" w:rsidR="00837DAE" w:rsidRDefault="000B0896">
          <w:pPr>
            <w:pStyle w:val="Verzeichnis2"/>
            <w:tabs>
              <w:tab w:val="left" w:pos="660"/>
              <w:tab w:val="right" w:leader="dot" w:pos="9350"/>
            </w:tabs>
            <w:rPr>
              <w:noProof/>
              <w:sz w:val="22"/>
              <w:szCs w:val="22"/>
              <w:lang w:val="en-CA" w:eastAsia="en-CA"/>
            </w:rPr>
          </w:pPr>
          <w:hyperlink w:anchor="_Toc100327557" w:history="1">
            <w:r w:rsidR="00837DAE" w:rsidRPr="003920C4">
              <w:rPr>
                <w:rStyle w:val="Hyperlink"/>
                <w:rFonts w:ascii="Calibri Light" w:eastAsia="Times New Roman" w:hAnsi="Calibri Light" w:cs="Times New Roman"/>
                <w:bCs/>
                <w:noProof/>
              </w:rPr>
              <w:t>1.</w:t>
            </w:r>
            <w:r w:rsidR="00837DAE">
              <w:rPr>
                <w:noProof/>
                <w:sz w:val="22"/>
                <w:szCs w:val="22"/>
                <w:lang w:val="en-CA" w:eastAsia="en-CA"/>
              </w:rPr>
              <w:tab/>
            </w:r>
            <w:r w:rsidR="00837DAE" w:rsidRPr="003920C4">
              <w:rPr>
                <w:rStyle w:val="Hyperlink"/>
                <w:rFonts w:ascii="Calibri Light" w:eastAsia="Times New Roman" w:hAnsi="Calibri Light" w:cs="Times New Roman"/>
                <w:bCs/>
                <w:noProof/>
              </w:rPr>
              <w:t>Non-Discrimination in Work and Employment (Article 11)</w:t>
            </w:r>
            <w:r w:rsidR="00837DAE">
              <w:rPr>
                <w:noProof/>
                <w:webHidden/>
              </w:rPr>
              <w:tab/>
            </w:r>
            <w:r w:rsidR="00D06705">
              <w:rPr>
                <w:noProof/>
                <w:webHidden/>
              </w:rPr>
              <w:t>2</w:t>
            </w:r>
          </w:hyperlink>
        </w:p>
        <w:p w14:paraId="48DFDE36" w14:textId="13FB14A8" w:rsidR="00837DAE" w:rsidRDefault="000B0896">
          <w:pPr>
            <w:pStyle w:val="Verzeichnis2"/>
            <w:tabs>
              <w:tab w:val="left" w:pos="660"/>
              <w:tab w:val="right" w:leader="dot" w:pos="9350"/>
            </w:tabs>
            <w:rPr>
              <w:noProof/>
              <w:sz w:val="22"/>
              <w:szCs w:val="22"/>
              <w:lang w:val="en-CA" w:eastAsia="en-CA"/>
            </w:rPr>
          </w:pPr>
          <w:hyperlink w:anchor="_Toc100327558" w:history="1">
            <w:r w:rsidR="00837DAE" w:rsidRPr="003920C4">
              <w:rPr>
                <w:rStyle w:val="Hyperlink"/>
                <w:rFonts w:ascii="Calibri Light" w:eastAsia="Times New Roman" w:hAnsi="Calibri Light" w:cs="Times New Roman"/>
                <w:bCs/>
                <w:noProof/>
              </w:rPr>
              <w:t>2.</w:t>
            </w:r>
            <w:r w:rsidR="00837DAE">
              <w:rPr>
                <w:noProof/>
                <w:sz w:val="22"/>
                <w:szCs w:val="22"/>
                <w:lang w:val="en-CA" w:eastAsia="en-CA"/>
              </w:rPr>
              <w:tab/>
            </w:r>
            <w:r w:rsidR="00837DAE" w:rsidRPr="003920C4">
              <w:rPr>
                <w:rStyle w:val="Hyperlink"/>
                <w:rFonts w:ascii="Calibri Light" w:eastAsia="Times New Roman" w:hAnsi="Calibri Light" w:cs="Times New Roman"/>
                <w:bCs/>
                <w:noProof/>
              </w:rPr>
              <w:t>Paid Maternity and Paternity Leave (Articles 11, 5)</w:t>
            </w:r>
            <w:r w:rsidR="00837DAE">
              <w:rPr>
                <w:noProof/>
                <w:webHidden/>
              </w:rPr>
              <w:tab/>
            </w:r>
            <w:r w:rsidR="00837DAE">
              <w:rPr>
                <w:noProof/>
                <w:webHidden/>
              </w:rPr>
              <w:fldChar w:fldCharType="begin"/>
            </w:r>
            <w:r w:rsidR="00837DAE">
              <w:rPr>
                <w:noProof/>
                <w:webHidden/>
              </w:rPr>
              <w:instrText xml:space="preserve"> PAGEREF _Toc100327558 \h </w:instrText>
            </w:r>
            <w:r w:rsidR="00837DAE">
              <w:rPr>
                <w:noProof/>
                <w:webHidden/>
              </w:rPr>
            </w:r>
            <w:r w:rsidR="00837DAE">
              <w:rPr>
                <w:noProof/>
                <w:webHidden/>
              </w:rPr>
              <w:fldChar w:fldCharType="separate"/>
            </w:r>
            <w:r w:rsidR="00837DAE">
              <w:rPr>
                <w:noProof/>
                <w:webHidden/>
              </w:rPr>
              <w:t>3</w:t>
            </w:r>
            <w:r w:rsidR="00837DAE">
              <w:rPr>
                <w:noProof/>
                <w:webHidden/>
              </w:rPr>
              <w:fldChar w:fldCharType="end"/>
            </w:r>
          </w:hyperlink>
        </w:p>
        <w:p w14:paraId="4F5CAC49" w14:textId="0B9F6264" w:rsidR="00837DAE" w:rsidRDefault="000B0896">
          <w:pPr>
            <w:pStyle w:val="Verzeichnis2"/>
            <w:tabs>
              <w:tab w:val="left" w:pos="660"/>
              <w:tab w:val="right" w:leader="dot" w:pos="9350"/>
            </w:tabs>
            <w:rPr>
              <w:noProof/>
              <w:sz w:val="22"/>
              <w:szCs w:val="22"/>
              <w:lang w:val="en-CA" w:eastAsia="en-CA"/>
            </w:rPr>
          </w:pPr>
          <w:hyperlink w:anchor="_Toc100327559" w:history="1">
            <w:r w:rsidR="00837DAE" w:rsidRPr="003920C4">
              <w:rPr>
                <w:rStyle w:val="Hyperlink"/>
                <w:rFonts w:ascii="Calibri Light" w:eastAsia="Times New Roman" w:hAnsi="Calibri Light" w:cs="Times New Roman"/>
                <w:bCs/>
                <w:noProof/>
              </w:rPr>
              <w:t>3.</w:t>
            </w:r>
            <w:r w:rsidR="00837DAE">
              <w:rPr>
                <w:noProof/>
                <w:sz w:val="22"/>
                <w:szCs w:val="22"/>
                <w:lang w:val="en-CA" w:eastAsia="en-CA"/>
              </w:rPr>
              <w:tab/>
            </w:r>
            <w:r w:rsidR="00837DAE" w:rsidRPr="003920C4">
              <w:rPr>
                <w:rStyle w:val="Hyperlink"/>
                <w:rFonts w:ascii="Calibri Light" w:eastAsia="Times New Roman" w:hAnsi="Calibri Light" w:cs="Times New Roman"/>
                <w:bCs/>
                <w:noProof/>
              </w:rPr>
              <w:t>Child Marriage (Articles 16, 2)</w:t>
            </w:r>
            <w:r w:rsidR="00837DAE">
              <w:rPr>
                <w:noProof/>
                <w:webHidden/>
              </w:rPr>
              <w:tab/>
            </w:r>
            <w:r w:rsidR="00D06705">
              <w:rPr>
                <w:noProof/>
                <w:webHidden/>
              </w:rPr>
              <w:t>4</w:t>
            </w:r>
          </w:hyperlink>
        </w:p>
        <w:p w14:paraId="314A5139" w14:textId="7CAED31B" w:rsidR="00837DAE" w:rsidRDefault="000B0896">
          <w:pPr>
            <w:pStyle w:val="Verzeichnis1"/>
            <w:tabs>
              <w:tab w:val="right" w:leader="dot" w:pos="9350"/>
            </w:tabs>
            <w:rPr>
              <w:noProof/>
              <w:sz w:val="22"/>
              <w:szCs w:val="22"/>
              <w:lang w:val="en-CA" w:eastAsia="en-CA"/>
            </w:rPr>
          </w:pPr>
          <w:hyperlink w:anchor="_Toc100327560" w:history="1">
            <w:r w:rsidR="00837DAE" w:rsidRPr="003920C4">
              <w:rPr>
                <w:rStyle w:val="Hyperlink"/>
                <w:rFonts w:eastAsia="Times New Roman"/>
                <w:b/>
                <w:bCs/>
                <w:noProof/>
              </w:rPr>
              <w:t>Detail</w:t>
            </w:r>
            <w:r w:rsidR="00837DAE">
              <w:rPr>
                <w:noProof/>
                <w:webHidden/>
              </w:rPr>
              <w:tab/>
            </w:r>
            <w:r w:rsidR="00D06705">
              <w:rPr>
                <w:noProof/>
                <w:webHidden/>
              </w:rPr>
              <w:t>5</w:t>
            </w:r>
          </w:hyperlink>
        </w:p>
        <w:p w14:paraId="0B1AD658" w14:textId="58B2F2A2" w:rsidR="00837DAE" w:rsidRDefault="000B0896">
          <w:pPr>
            <w:pStyle w:val="Verzeichnis2"/>
            <w:tabs>
              <w:tab w:val="left" w:pos="660"/>
              <w:tab w:val="right" w:leader="dot" w:pos="9350"/>
            </w:tabs>
            <w:rPr>
              <w:noProof/>
              <w:sz w:val="22"/>
              <w:szCs w:val="22"/>
              <w:lang w:val="en-CA" w:eastAsia="en-CA"/>
            </w:rPr>
          </w:pPr>
          <w:hyperlink w:anchor="_Toc100327561" w:history="1">
            <w:r w:rsidR="00837DAE" w:rsidRPr="003920C4">
              <w:rPr>
                <w:rStyle w:val="Hyperlink"/>
                <w:rFonts w:ascii="Calibri Light" w:eastAsia="Times New Roman" w:hAnsi="Calibri Light" w:cs="Times New Roman"/>
                <w:bCs/>
                <w:noProof/>
              </w:rPr>
              <w:t>1.</w:t>
            </w:r>
            <w:r w:rsidR="00837DAE">
              <w:rPr>
                <w:noProof/>
                <w:sz w:val="22"/>
                <w:szCs w:val="22"/>
                <w:lang w:val="en-CA" w:eastAsia="en-CA"/>
              </w:rPr>
              <w:tab/>
            </w:r>
            <w:r w:rsidR="00837DAE" w:rsidRPr="003920C4">
              <w:rPr>
                <w:rStyle w:val="Hyperlink"/>
                <w:rFonts w:ascii="Calibri Light" w:eastAsia="Times New Roman" w:hAnsi="Calibri Light" w:cs="Times New Roman"/>
                <w:bCs/>
                <w:noProof/>
              </w:rPr>
              <w:t>Non-Discrimination in Work and Employment (Article 11)</w:t>
            </w:r>
            <w:r w:rsidR="00837DAE">
              <w:rPr>
                <w:noProof/>
                <w:webHidden/>
              </w:rPr>
              <w:tab/>
            </w:r>
            <w:r w:rsidR="00D06705">
              <w:rPr>
                <w:noProof/>
                <w:webHidden/>
              </w:rPr>
              <w:t>5</w:t>
            </w:r>
          </w:hyperlink>
        </w:p>
        <w:p w14:paraId="1F9DB142" w14:textId="4BD57FB8" w:rsidR="00837DAE" w:rsidRDefault="000B0896">
          <w:pPr>
            <w:pStyle w:val="Verzeichnis2"/>
            <w:tabs>
              <w:tab w:val="left" w:pos="660"/>
              <w:tab w:val="right" w:leader="dot" w:pos="9350"/>
            </w:tabs>
            <w:rPr>
              <w:noProof/>
              <w:sz w:val="22"/>
              <w:szCs w:val="22"/>
              <w:lang w:val="en-CA" w:eastAsia="en-CA"/>
            </w:rPr>
          </w:pPr>
          <w:hyperlink w:anchor="_Toc100327562" w:history="1">
            <w:r w:rsidR="00837DAE" w:rsidRPr="003920C4">
              <w:rPr>
                <w:rStyle w:val="Hyperlink"/>
                <w:rFonts w:ascii="Calibri Light" w:eastAsia="Times New Roman" w:hAnsi="Calibri Light" w:cs="Times New Roman"/>
                <w:bCs/>
                <w:noProof/>
              </w:rPr>
              <w:t>2.</w:t>
            </w:r>
            <w:r w:rsidR="00837DAE">
              <w:rPr>
                <w:noProof/>
                <w:sz w:val="22"/>
                <w:szCs w:val="22"/>
                <w:lang w:val="en-CA" w:eastAsia="en-CA"/>
              </w:rPr>
              <w:tab/>
            </w:r>
            <w:r w:rsidR="00837DAE" w:rsidRPr="003920C4">
              <w:rPr>
                <w:rStyle w:val="Hyperlink"/>
                <w:rFonts w:ascii="Calibri Light" w:eastAsia="Times New Roman" w:hAnsi="Calibri Light" w:cs="Times New Roman"/>
                <w:bCs/>
                <w:noProof/>
              </w:rPr>
              <w:t>Paid Maternity and Paternity Leave (Articles 11, 5)</w:t>
            </w:r>
            <w:r w:rsidR="00837DAE">
              <w:rPr>
                <w:noProof/>
                <w:webHidden/>
              </w:rPr>
              <w:tab/>
            </w:r>
            <w:r w:rsidR="00D06705">
              <w:rPr>
                <w:noProof/>
                <w:webHidden/>
              </w:rPr>
              <w:t>7</w:t>
            </w:r>
          </w:hyperlink>
        </w:p>
        <w:p w14:paraId="7FA5E8CB" w14:textId="644D5238" w:rsidR="00837DAE" w:rsidRDefault="000B0896">
          <w:pPr>
            <w:pStyle w:val="Verzeichnis2"/>
            <w:tabs>
              <w:tab w:val="left" w:pos="660"/>
              <w:tab w:val="right" w:leader="dot" w:pos="9350"/>
            </w:tabs>
            <w:rPr>
              <w:noProof/>
              <w:sz w:val="22"/>
              <w:szCs w:val="22"/>
              <w:lang w:val="en-CA" w:eastAsia="en-CA"/>
            </w:rPr>
          </w:pPr>
          <w:hyperlink w:anchor="_Toc100327563" w:history="1">
            <w:r w:rsidR="00837DAE" w:rsidRPr="003920C4">
              <w:rPr>
                <w:rStyle w:val="Hyperlink"/>
                <w:rFonts w:ascii="Calibri Light" w:eastAsia="Times New Roman" w:hAnsi="Calibri Light" w:cs="Times New Roman"/>
                <w:bCs/>
                <w:noProof/>
              </w:rPr>
              <w:t>3.</w:t>
            </w:r>
            <w:r w:rsidR="00837DAE">
              <w:rPr>
                <w:noProof/>
                <w:sz w:val="22"/>
                <w:szCs w:val="22"/>
                <w:lang w:val="en-CA" w:eastAsia="en-CA"/>
              </w:rPr>
              <w:tab/>
            </w:r>
            <w:r w:rsidR="00837DAE" w:rsidRPr="003920C4">
              <w:rPr>
                <w:rStyle w:val="Hyperlink"/>
                <w:rFonts w:ascii="Calibri Light" w:eastAsia="Times New Roman" w:hAnsi="Calibri Light" w:cs="Times New Roman"/>
                <w:bCs/>
                <w:noProof/>
              </w:rPr>
              <w:t>Child Marriage (Articles 16, 2)</w:t>
            </w:r>
            <w:r w:rsidR="00837DAE">
              <w:rPr>
                <w:noProof/>
                <w:webHidden/>
              </w:rPr>
              <w:tab/>
            </w:r>
            <w:r w:rsidR="00D06705">
              <w:rPr>
                <w:noProof/>
                <w:webHidden/>
              </w:rPr>
              <w:t>8</w:t>
            </w:r>
          </w:hyperlink>
        </w:p>
        <w:p w14:paraId="3D47F12C" w14:textId="2D29F7C5" w:rsidR="00DC3D8E" w:rsidRDefault="00DC3D8E">
          <w:r>
            <w:rPr>
              <w:b/>
              <w:bCs/>
              <w:noProof/>
            </w:rPr>
            <w:fldChar w:fldCharType="end"/>
          </w:r>
        </w:p>
      </w:sdtContent>
    </w:sdt>
    <w:p w14:paraId="0EF0E280" w14:textId="77777777" w:rsidR="00157053" w:rsidRDefault="00157053" w:rsidP="00CF442E">
      <w:pPr>
        <w:rPr>
          <w:b/>
        </w:rPr>
      </w:pPr>
    </w:p>
    <w:p w14:paraId="359E40B9" w14:textId="030B1738" w:rsidR="00CF442E" w:rsidRDefault="00CF442E"/>
    <w:p w14:paraId="5B867B83" w14:textId="513D24F6" w:rsidR="003E044E" w:rsidRDefault="003E044E"/>
    <w:p w14:paraId="31BFD014" w14:textId="0C6C39E1" w:rsidR="003E044E" w:rsidRDefault="003E044E"/>
    <w:p w14:paraId="2EF52995" w14:textId="7FB9FE04" w:rsidR="00FF10FA" w:rsidRDefault="00FF10FA"/>
    <w:p w14:paraId="1D52E5BA" w14:textId="6A243A4E" w:rsidR="00FF10FA" w:rsidRDefault="00FF10FA"/>
    <w:p w14:paraId="0ADDA3BF" w14:textId="50B7151C" w:rsidR="00FF10FA" w:rsidRDefault="00FF10FA"/>
    <w:p w14:paraId="1AB1A273" w14:textId="1740C812" w:rsidR="00FF10FA" w:rsidRDefault="00FF10FA"/>
    <w:p w14:paraId="2B48241F" w14:textId="03C50D80" w:rsidR="00FF10FA" w:rsidRDefault="00FF10FA"/>
    <w:p w14:paraId="39A389D1" w14:textId="483CD40D" w:rsidR="00FF10FA" w:rsidRDefault="00FF10FA"/>
    <w:p w14:paraId="609FC34C" w14:textId="6F9EE41C" w:rsidR="00FF10FA" w:rsidRDefault="00FF10FA"/>
    <w:p w14:paraId="3DA20999" w14:textId="0C56FD24" w:rsidR="003203C4" w:rsidRDefault="003203C4"/>
    <w:p w14:paraId="0039F74B" w14:textId="4AD0A7FA" w:rsidR="003203C4" w:rsidRDefault="003203C4"/>
    <w:p w14:paraId="41C8F059" w14:textId="54B955FB" w:rsidR="003203C4" w:rsidRDefault="003203C4"/>
    <w:p w14:paraId="65245B3E" w14:textId="77777777" w:rsidR="003203C4" w:rsidRDefault="003203C4"/>
    <w:p w14:paraId="247AF7C1" w14:textId="1C7F702C" w:rsidR="00DC3D8E" w:rsidRDefault="00DC3D8E"/>
    <w:p w14:paraId="5FFEFF48" w14:textId="77777777" w:rsidR="00DC3D8E" w:rsidRDefault="00DC3D8E"/>
    <w:p w14:paraId="528E17D5" w14:textId="77777777" w:rsidR="00A52B2B" w:rsidRPr="00A52B2B" w:rsidRDefault="00A52B2B" w:rsidP="00A52B2B">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before="200" w:after="0"/>
        <w:outlineLvl w:val="0"/>
        <w:rPr>
          <w:b/>
          <w:bCs/>
          <w:color w:val="FFFFFF" w:themeColor="background1"/>
          <w:spacing w:val="15"/>
          <w:sz w:val="22"/>
          <w:szCs w:val="22"/>
        </w:rPr>
      </w:pPr>
      <w:bookmarkStart w:id="34" w:name="_Toc60999818"/>
      <w:bookmarkStart w:id="35" w:name="_Toc100327523"/>
      <w:bookmarkStart w:id="36" w:name="_Toc100327555"/>
      <w:bookmarkStart w:id="37" w:name="_Hlk52631114"/>
      <w:r w:rsidRPr="00A52B2B">
        <w:rPr>
          <w:b/>
          <w:bCs/>
          <w:caps/>
          <w:color w:val="FFFFFF" w:themeColor="background1"/>
          <w:spacing w:val="15"/>
          <w:sz w:val="22"/>
          <w:szCs w:val="22"/>
        </w:rPr>
        <w:lastRenderedPageBreak/>
        <w:t>Introduction</w:t>
      </w:r>
      <w:bookmarkEnd w:id="34"/>
      <w:bookmarkEnd w:id="35"/>
      <w:bookmarkEnd w:id="36"/>
    </w:p>
    <w:bookmarkEnd w:id="37"/>
    <w:p w14:paraId="63D9000C" w14:textId="7928B3FE" w:rsidR="003860C9" w:rsidRPr="00A52B2B" w:rsidRDefault="003860C9" w:rsidP="00CF442E">
      <w:pPr>
        <w:rPr>
          <w:sz w:val="22"/>
          <w:szCs w:val="22"/>
        </w:rPr>
      </w:pPr>
      <w:r w:rsidRPr="00A52B2B">
        <w:rPr>
          <w:color w:val="000000"/>
          <w:sz w:val="22"/>
          <w:szCs w:val="22"/>
        </w:rPr>
        <w:t xml:space="preserve">The WORLD Policy Analysis Center, based at the University of California, Los Angeles, </w:t>
      </w:r>
      <w:r w:rsidR="005E6E48" w:rsidRPr="00A52B2B">
        <w:rPr>
          <w:color w:val="000000"/>
          <w:sz w:val="22"/>
          <w:szCs w:val="22"/>
        </w:rPr>
        <w:t>captures</w:t>
      </w:r>
      <w:r w:rsidR="002118F1" w:rsidRPr="00A52B2B">
        <w:rPr>
          <w:color w:val="000000"/>
          <w:sz w:val="22"/>
          <w:szCs w:val="22"/>
        </w:rPr>
        <w:t xml:space="preserve"> </w:t>
      </w:r>
      <w:r w:rsidR="002118F1" w:rsidRPr="00A52B2B">
        <w:rPr>
          <w:rFonts w:ascii="Calibri" w:hAnsi="Calibri"/>
          <w:sz w:val="22"/>
          <w:szCs w:val="22"/>
        </w:rPr>
        <w:t>quantitative policy data on more than 2,000 indicators that matter to</w:t>
      </w:r>
      <w:r w:rsidR="006306D0" w:rsidRPr="00A52B2B">
        <w:rPr>
          <w:rFonts w:ascii="Calibri" w:hAnsi="Calibri"/>
          <w:sz w:val="22"/>
          <w:szCs w:val="22"/>
        </w:rPr>
        <w:t xml:space="preserve"> equality,</w:t>
      </w:r>
      <w:r w:rsidR="002118F1" w:rsidRPr="00A52B2B">
        <w:rPr>
          <w:rFonts w:ascii="Calibri" w:hAnsi="Calibri"/>
          <w:sz w:val="22"/>
          <w:szCs w:val="22"/>
        </w:rPr>
        <w:t xml:space="preserve"> health, and well-being. We</w:t>
      </w:r>
      <w:r w:rsidR="002118F1" w:rsidRPr="00A52B2B">
        <w:rPr>
          <w:color w:val="000000"/>
          <w:sz w:val="22"/>
          <w:szCs w:val="22"/>
        </w:rPr>
        <w:t xml:space="preserve"> </w:t>
      </w:r>
      <w:r w:rsidRPr="00A52B2B">
        <w:rPr>
          <w:color w:val="000000"/>
          <w:sz w:val="22"/>
          <w:szCs w:val="22"/>
        </w:rPr>
        <w:t>strive to improv</w:t>
      </w:r>
      <w:r w:rsidR="00246EC7" w:rsidRPr="00A52B2B">
        <w:rPr>
          <w:color w:val="000000"/>
          <w:sz w:val="22"/>
          <w:szCs w:val="22"/>
        </w:rPr>
        <w:t>e</w:t>
      </w:r>
      <w:r w:rsidRPr="00A52B2B">
        <w:rPr>
          <w:color w:val="000000"/>
          <w:sz w:val="22"/>
          <w:szCs w:val="22"/>
        </w:rPr>
        <w:t xml:space="preserve"> the quantity and quality of globally comparative data available to policymakers, citizens, national governments, intergovernmental organizations, civil society, and researchers for all 193 UN member states. </w:t>
      </w:r>
      <w:r w:rsidR="002118F1" w:rsidRPr="00A52B2B">
        <w:rPr>
          <w:sz w:val="22"/>
          <w:szCs w:val="22"/>
        </w:rPr>
        <w:t xml:space="preserve">We submit </w:t>
      </w:r>
      <w:r w:rsidRPr="00A52B2B">
        <w:rPr>
          <w:sz w:val="22"/>
          <w:szCs w:val="22"/>
        </w:rPr>
        <w:t xml:space="preserve">the following brief in advance of </w:t>
      </w:r>
      <w:r w:rsidRPr="00872830">
        <w:rPr>
          <w:sz w:val="22"/>
          <w:szCs w:val="22"/>
        </w:rPr>
        <w:t xml:space="preserve">the </w:t>
      </w:r>
      <w:r w:rsidR="00872830" w:rsidRPr="00872830">
        <w:rPr>
          <w:sz w:val="22"/>
          <w:szCs w:val="22"/>
        </w:rPr>
        <w:t>84</w:t>
      </w:r>
      <w:r w:rsidR="005E6E48" w:rsidRPr="00872830">
        <w:rPr>
          <w:sz w:val="22"/>
          <w:szCs w:val="22"/>
          <w:vertAlign w:val="superscript"/>
        </w:rPr>
        <w:t>th</w:t>
      </w:r>
      <w:r w:rsidR="005E6E48" w:rsidRPr="00872830">
        <w:rPr>
          <w:sz w:val="22"/>
          <w:szCs w:val="22"/>
        </w:rPr>
        <w:t xml:space="preserve"> </w:t>
      </w:r>
      <w:r w:rsidRPr="00872830">
        <w:rPr>
          <w:sz w:val="22"/>
          <w:szCs w:val="22"/>
        </w:rPr>
        <w:t>Pre</w:t>
      </w:r>
      <w:r w:rsidRPr="00A52B2B">
        <w:rPr>
          <w:sz w:val="22"/>
          <w:szCs w:val="22"/>
        </w:rPr>
        <w:t xml:space="preserve">-Sessional Working Group of the Committee </w:t>
      </w:r>
      <w:r w:rsidR="00FD3248" w:rsidRPr="00A52B2B">
        <w:rPr>
          <w:sz w:val="22"/>
          <w:szCs w:val="22"/>
        </w:rPr>
        <w:t>on the</w:t>
      </w:r>
      <w:r w:rsidR="00B617D6" w:rsidRPr="00A52B2B">
        <w:rPr>
          <w:sz w:val="22"/>
          <w:szCs w:val="22"/>
        </w:rPr>
        <w:t xml:space="preserve"> Elimination of Discrimination a</w:t>
      </w:r>
      <w:r w:rsidR="00FD3248" w:rsidRPr="00A52B2B">
        <w:rPr>
          <w:sz w:val="22"/>
          <w:szCs w:val="22"/>
        </w:rPr>
        <w:t>gainst Women</w:t>
      </w:r>
      <w:r w:rsidRPr="00A52B2B">
        <w:rPr>
          <w:sz w:val="22"/>
          <w:szCs w:val="22"/>
        </w:rPr>
        <w:t xml:space="preserve">.  </w:t>
      </w:r>
    </w:p>
    <w:p w14:paraId="16E3BC28" w14:textId="69BFD213" w:rsidR="003860C9" w:rsidRPr="00A52B2B" w:rsidRDefault="003860C9" w:rsidP="00CF442E">
      <w:pPr>
        <w:rPr>
          <w:sz w:val="22"/>
          <w:szCs w:val="22"/>
        </w:rPr>
      </w:pPr>
      <w:r w:rsidRPr="00A52B2B">
        <w:rPr>
          <w:sz w:val="22"/>
          <w:szCs w:val="22"/>
        </w:rPr>
        <w:t xml:space="preserve">This brief will focus on </w:t>
      </w:r>
      <w:r w:rsidR="003A6D58" w:rsidRPr="00A52B2B">
        <w:rPr>
          <w:sz w:val="22"/>
          <w:szCs w:val="22"/>
        </w:rPr>
        <w:t xml:space="preserve">the following </w:t>
      </w:r>
      <w:r w:rsidR="00872830">
        <w:rPr>
          <w:sz w:val="22"/>
          <w:szCs w:val="22"/>
        </w:rPr>
        <w:t>three</w:t>
      </w:r>
      <w:r w:rsidRPr="00A52B2B">
        <w:rPr>
          <w:sz w:val="22"/>
          <w:szCs w:val="22"/>
        </w:rPr>
        <w:t xml:space="preserve"> are</w:t>
      </w:r>
      <w:r w:rsidR="00CF442E" w:rsidRPr="00A52B2B">
        <w:rPr>
          <w:sz w:val="22"/>
          <w:szCs w:val="22"/>
        </w:rPr>
        <w:t>as</w:t>
      </w:r>
      <w:r w:rsidRPr="00A52B2B">
        <w:rPr>
          <w:sz w:val="22"/>
          <w:szCs w:val="22"/>
        </w:rPr>
        <w:t>:</w:t>
      </w:r>
    </w:p>
    <w:p w14:paraId="44AEF99A" w14:textId="2B359167" w:rsidR="002F4FD6" w:rsidRPr="00A52B2B" w:rsidRDefault="002F4FD6" w:rsidP="0096441A">
      <w:pPr>
        <w:pStyle w:val="Listenabsatz"/>
        <w:numPr>
          <w:ilvl w:val="0"/>
          <w:numId w:val="2"/>
        </w:numPr>
        <w:rPr>
          <w:color w:val="000000" w:themeColor="text1"/>
          <w:sz w:val="22"/>
          <w:szCs w:val="22"/>
        </w:rPr>
      </w:pPr>
      <w:r w:rsidRPr="00A52B2B">
        <w:rPr>
          <w:color w:val="000000" w:themeColor="text1"/>
          <w:sz w:val="22"/>
          <w:szCs w:val="22"/>
        </w:rPr>
        <w:t>Non-discrimination in Work and Employment (Article 11)</w:t>
      </w:r>
    </w:p>
    <w:p w14:paraId="5D860F77" w14:textId="0BAEA491" w:rsidR="00026A3B" w:rsidRPr="00A52B2B" w:rsidRDefault="00026A3B" w:rsidP="0096441A">
      <w:pPr>
        <w:pStyle w:val="Listenabsatz"/>
        <w:numPr>
          <w:ilvl w:val="0"/>
          <w:numId w:val="2"/>
        </w:numPr>
        <w:rPr>
          <w:color w:val="000000" w:themeColor="text1"/>
          <w:sz w:val="22"/>
          <w:szCs w:val="22"/>
        </w:rPr>
      </w:pPr>
      <w:r w:rsidRPr="00A52B2B">
        <w:rPr>
          <w:color w:val="000000" w:themeColor="text1"/>
          <w:sz w:val="22"/>
          <w:szCs w:val="22"/>
        </w:rPr>
        <w:t>Paid Maternity and Paternity Leave (Article</w:t>
      </w:r>
      <w:r w:rsidR="000345E3" w:rsidRPr="00A52B2B">
        <w:rPr>
          <w:color w:val="000000" w:themeColor="text1"/>
          <w:sz w:val="22"/>
          <w:szCs w:val="22"/>
        </w:rPr>
        <w:t>s</w:t>
      </w:r>
      <w:r w:rsidRPr="00A52B2B">
        <w:rPr>
          <w:color w:val="000000" w:themeColor="text1"/>
          <w:sz w:val="22"/>
          <w:szCs w:val="22"/>
        </w:rPr>
        <w:t xml:space="preserve"> 11, 5)</w:t>
      </w:r>
    </w:p>
    <w:p w14:paraId="27795A8D" w14:textId="48CB7290" w:rsidR="00355056" w:rsidRDefault="00355056" w:rsidP="0096441A">
      <w:pPr>
        <w:pStyle w:val="Listenabsatz"/>
        <w:numPr>
          <w:ilvl w:val="0"/>
          <w:numId w:val="2"/>
        </w:numPr>
        <w:rPr>
          <w:color w:val="000000" w:themeColor="text1"/>
          <w:sz w:val="22"/>
          <w:szCs w:val="22"/>
        </w:rPr>
      </w:pPr>
      <w:r w:rsidRPr="00A52B2B">
        <w:rPr>
          <w:color w:val="000000" w:themeColor="text1"/>
          <w:sz w:val="22"/>
          <w:szCs w:val="22"/>
        </w:rPr>
        <w:t>Child Marriage</w:t>
      </w:r>
      <w:r w:rsidR="002118F1" w:rsidRPr="00A52B2B">
        <w:rPr>
          <w:color w:val="000000" w:themeColor="text1"/>
          <w:sz w:val="22"/>
          <w:szCs w:val="22"/>
        </w:rPr>
        <w:t xml:space="preserve"> (Articles 16, 2)</w:t>
      </w:r>
    </w:p>
    <w:p w14:paraId="1813A411" w14:textId="5264EA35" w:rsidR="00FD208D" w:rsidRPr="00A52B2B" w:rsidRDefault="00FD208D" w:rsidP="00827695">
      <w:pPr>
        <w:rPr>
          <w:sz w:val="22"/>
          <w:szCs w:val="22"/>
        </w:rPr>
      </w:pPr>
      <w:r w:rsidRPr="00A52B2B">
        <w:rPr>
          <w:sz w:val="22"/>
          <w:szCs w:val="22"/>
        </w:rPr>
        <w:t xml:space="preserve">We have collected and analyzed information on rights, laws, and policies in these areas for all 193 UN member states using a variety of sources, including primary national legal sources (e.g. </w:t>
      </w:r>
      <w:r w:rsidR="00BD77ED" w:rsidRPr="00A52B2B">
        <w:rPr>
          <w:sz w:val="22"/>
          <w:szCs w:val="22"/>
        </w:rPr>
        <w:t>original legislation and constitutions</w:t>
      </w:r>
      <w:r w:rsidRPr="00A52B2B">
        <w:rPr>
          <w:sz w:val="22"/>
          <w:szCs w:val="22"/>
        </w:rPr>
        <w:t xml:space="preserve">), national reports on policies and laws to the United Nations and official global and regional bodies, and secondary sources where clarification or corroboration of primary data is needed. Using a rigorous double-coding process, we create original databases which distill thousands of pages of text to highlight the essential features of each right, law, or policy. These original databases are the reference for </w:t>
      </w:r>
      <w:r w:rsidR="00827695" w:rsidRPr="00A52B2B">
        <w:rPr>
          <w:sz w:val="22"/>
          <w:szCs w:val="22"/>
        </w:rPr>
        <w:t>the following brief</w:t>
      </w:r>
      <w:r w:rsidRPr="00A52B2B">
        <w:rPr>
          <w:sz w:val="22"/>
          <w:szCs w:val="22"/>
        </w:rPr>
        <w:t>.</w:t>
      </w:r>
      <w:r w:rsidR="00827695" w:rsidRPr="00A52B2B">
        <w:rPr>
          <w:sz w:val="22"/>
          <w:szCs w:val="22"/>
        </w:rPr>
        <w:t xml:space="preserve"> When drafting each brief, we perform a series of additional verifications to ensure the data provided reflects the current constitutional and legal landscape of a country.</w:t>
      </w:r>
    </w:p>
    <w:p w14:paraId="234E41CE" w14:textId="1AF42CF2" w:rsidR="003203C4" w:rsidRPr="00B67361" w:rsidRDefault="00DC3D8E" w:rsidP="00ED4891">
      <w:pPr>
        <w:rPr>
          <w:sz w:val="22"/>
          <w:szCs w:val="22"/>
        </w:rPr>
      </w:pPr>
      <w:bookmarkStart w:id="38" w:name="_Hlk43805467"/>
      <w:r w:rsidRPr="00DC3D8E">
        <w:rPr>
          <w:sz w:val="22"/>
          <w:szCs w:val="22"/>
        </w:rPr>
        <w:t>In this report we</w:t>
      </w:r>
      <w:r w:rsidR="0025507E">
        <w:rPr>
          <w:sz w:val="22"/>
          <w:szCs w:val="22"/>
        </w:rPr>
        <w:t xml:space="preserve"> first</w:t>
      </w:r>
      <w:r w:rsidRPr="00DC3D8E">
        <w:rPr>
          <w:sz w:val="22"/>
          <w:szCs w:val="22"/>
        </w:rPr>
        <w:t xml:space="preserve"> provide a summary of our </w:t>
      </w:r>
      <w:r w:rsidR="0025507E">
        <w:rPr>
          <w:sz w:val="22"/>
          <w:szCs w:val="22"/>
        </w:rPr>
        <w:t xml:space="preserve">legislative </w:t>
      </w:r>
      <w:r w:rsidRPr="00DC3D8E">
        <w:rPr>
          <w:sz w:val="22"/>
          <w:szCs w:val="22"/>
        </w:rPr>
        <w:t xml:space="preserve">findings, </w:t>
      </w:r>
      <w:bookmarkStart w:id="39" w:name="_Hlk61000146"/>
      <w:r w:rsidRPr="00DC3D8E">
        <w:rPr>
          <w:sz w:val="22"/>
          <w:szCs w:val="22"/>
        </w:rPr>
        <w:t xml:space="preserve">as well as suggested questions for the Committee to ask </w:t>
      </w:r>
      <w:r w:rsidR="00035028">
        <w:rPr>
          <w:sz w:val="22"/>
          <w:szCs w:val="22"/>
        </w:rPr>
        <w:t>the Bolivarian Republic of Venezuela</w:t>
      </w:r>
      <w:r w:rsidR="0025507E">
        <w:rPr>
          <w:sz w:val="22"/>
          <w:szCs w:val="22"/>
        </w:rPr>
        <w:t xml:space="preserve"> </w:t>
      </w:r>
      <w:r w:rsidRPr="00DC3D8E">
        <w:rPr>
          <w:sz w:val="22"/>
          <w:szCs w:val="22"/>
        </w:rPr>
        <w:t xml:space="preserve">and topics we hope the Committee will address in its concluding observations. </w:t>
      </w:r>
      <w:bookmarkEnd w:id="39"/>
      <w:r w:rsidRPr="00DC3D8E">
        <w:rPr>
          <w:sz w:val="22"/>
          <w:szCs w:val="22"/>
        </w:rPr>
        <w:t xml:space="preserve">This summary is followed by detailed legislative excerpts documenting our findings. We hope the Committee will recommend that </w:t>
      </w:r>
      <w:r w:rsidR="00035028">
        <w:rPr>
          <w:sz w:val="22"/>
          <w:szCs w:val="22"/>
        </w:rPr>
        <w:t>Venezuela</w:t>
      </w:r>
      <w:r w:rsidRPr="00DC3D8E">
        <w:rPr>
          <w:sz w:val="22"/>
          <w:szCs w:val="22"/>
        </w:rPr>
        <w:t xml:space="preserve"> address any gaps in consultation and collaboration with relevant stakeholders, including civil society organizations. We also recognize that while having strong laws and policies in place are necessary first steps, implementation is also of paramount importance. In areas where we have commended </w:t>
      </w:r>
      <w:r w:rsidR="00035028">
        <w:rPr>
          <w:sz w:val="22"/>
          <w:szCs w:val="22"/>
        </w:rPr>
        <w:t>Venezuela</w:t>
      </w:r>
      <w:r w:rsidRPr="00DC3D8E">
        <w:rPr>
          <w:sz w:val="22"/>
          <w:szCs w:val="22"/>
        </w:rPr>
        <w:t xml:space="preserve"> for having provisions in place, we hope the Committee will recommend that </w:t>
      </w:r>
      <w:r w:rsidR="00035028">
        <w:rPr>
          <w:sz w:val="22"/>
          <w:szCs w:val="22"/>
        </w:rPr>
        <w:t>Venezuela</w:t>
      </w:r>
      <w:r w:rsidRPr="00DC3D8E">
        <w:rPr>
          <w:sz w:val="22"/>
          <w:szCs w:val="22"/>
        </w:rPr>
        <w:t xml:space="preserve"> work with stakeholders to overcome any obstacles in implementing these provisions.</w:t>
      </w:r>
      <w:bookmarkEnd w:id="38"/>
    </w:p>
    <w:p w14:paraId="65FFBF2D" w14:textId="47D90FCE" w:rsidR="0096441A" w:rsidRPr="00B67361" w:rsidRDefault="0096441A" w:rsidP="00B67361">
      <w:pPr>
        <w:pStyle w:val="berschrift1"/>
        <w:spacing w:after="160"/>
        <w:rPr>
          <w:rFonts w:eastAsia="Times New Roman"/>
          <w:b/>
          <w:bCs/>
        </w:rPr>
      </w:pPr>
      <w:bookmarkStart w:id="40" w:name="_Toc56070607"/>
      <w:bookmarkStart w:id="41" w:name="_Toc56079790"/>
      <w:bookmarkStart w:id="42" w:name="_Hlk56078328"/>
      <w:bookmarkStart w:id="43" w:name="_Toc58844323"/>
      <w:bookmarkStart w:id="44" w:name="_Toc100327556"/>
      <w:bookmarkStart w:id="45" w:name="_Hlk55550733"/>
      <w:r>
        <w:rPr>
          <w:rFonts w:eastAsia="Times New Roman"/>
          <w:b/>
          <w:bCs/>
        </w:rPr>
        <w:t>Summary of Findings and Recommendations</w:t>
      </w:r>
      <w:bookmarkEnd w:id="40"/>
      <w:bookmarkEnd w:id="41"/>
      <w:bookmarkEnd w:id="42"/>
      <w:bookmarkEnd w:id="43"/>
      <w:bookmarkEnd w:id="44"/>
    </w:p>
    <w:p w14:paraId="519F2ADB" w14:textId="519229DC" w:rsidR="0096441A" w:rsidRPr="00837DAE" w:rsidRDefault="0096441A" w:rsidP="00B67361">
      <w:pPr>
        <w:pStyle w:val="Listenabsatz"/>
        <w:keepNext/>
        <w:keepLines/>
        <w:numPr>
          <w:ilvl w:val="0"/>
          <w:numId w:val="1"/>
        </w:numPr>
        <w:pBdr>
          <w:bottom w:val="single" w:sz="6" w:space="1" w:color="auto"/>
        </w:pBdr>
        <w:spacing w:before="40" w:after="160" w:line="259" w:lineRule="auto"/>
        <w:outlineLvl w:val="1"/>
        <w:rPr>
          <w:rFonts w:ascii="Calibri Light" w:eastAsia="Times New Roman" w:hAnsi="Calibri Light" w:cs="Times New Roman"/>
          <w:bCs/>
          <w:color w:val="2E74B5"/>
          <w:sz w:val="26"/>
          <w:szCs w:val="26"/>
        </w:rPr>
      </w:pPr>
      <w:bookmarkStart w:id="46" w:name="_Toc58844325"/>
      <w:bookmarkStart w:id="47" w:name="_Toc100327557"/>
      <w:r w:rsidRPr="003C541A">
        <w:rPr>
          <w:rFonts w:ascii="Calibri Light" w:eastAsia="Times New Roman" w:hAnsi="Calibri Light" w:cs="Times New Roman"/>
          <w:bCs/>
          <w:color w:val="2E74B5"/>
          <w:sz w:val="26"/>
          <w:szCs w:val="26"/>
        </w:rPr>
        <w:t>Non-Discrimination in Work and Employment (Article 11)</w:t>
      </w:r>
      <w:bookmarkEnd w:id="46"/>
      <w:bookmarkEnd w:id="47"/>
    </w:p>
    <w:p w14:paraId="377E45A2" w14:textId="77777777" w:rsidR="00AE288F" w:rsidRPr="00AE288F" w:rsidRDefault="00AE288F" w:rsidP="00AE288F">
      <w:pPr>
        <w:pStyle w:val="Listenabsatz"/>
        <w:spacing w:after="0"/>
        <w:ind w:left="360"/>
        <w:rPr>
          <w:color w:val="000000" w:themeColor="text1"/>
        </w:rPr>
      </w:pPr>
    </w:p>
    <w:p w14:paraId="02421EAA" w14:textId="298DA3A0" w:rsidR="00AE288F" w:rsidRDefault="00AE288F" w:rsidP="00AE288F">
      <w:pPr>
        <w:rPr>
          <w:b/>
          <w:sz w:val="22"/>
          <w:szCs w:val="22"/>
        </w:rPr>
      </w:pPr>
      <w:r w:rsidRPr="00DA123D">
        <w:rPr>
          <w:color w:val="000000" w:themeColor="text1"/>
          <w:sz w:val="22"/>
          <w:szCs w:val="22"/>
        </w:rPr>
        <w:t xml:space="preserve">Our review of legislation </w:t>
      </w:r>
      <w:r w:rsidR="0095626C" w:rsidRPr="00DA123D">
        <w:rPr>
          <w:color w:val="000000" w:themeColor="text1"/>
          <w:sz w:val="22"/>
          <w:szCs w:val="22"/>
        </w:rPr>
        <w:t xml:space="preserve">found that Venezuela </w:t>
      </w:r>
      <w:r w:rsidR="006836D9">
        <w:rPr>
          <w:color w:val="000000" w:themeColor="text1"/>
          <w:sz w:val="22"/>
          <w:szCs w:val="22"/>
        </w:rPr>
        <w:t>prohibits</w:t>
      </w:r>
      <w:r w:rsidR="0095626C" w:rsidRPr="00DA123D">
        <w:rPr>
          <w:color w:val="000000" w:themeColor="text1"/>
          <w:sz w:val="22"/>
          <w:szCs w:val="22"/>
        </w:rPr>
        <w:t xml:space="preserve"> </w:t>
      </w:r>
      <w:r w:rsidR="00093653">
        <w:rPr>
          <w:color w:val="000000" w:themeColor="text1"/>
          <w:sz w:val="22"/>
          <w:szCs w:val="22"/>
        </w:rPr>
        <w:t xml:space="preserve">sex </w:t>
      </w:r>
      <w:r w:rsidR="0095626C" w:rsidRPr="00DA123D">
        <w:rPr>
          <w:color w:val="000000" w:themeColor="text1"/>
          <w:sz w:val="22"/>
          <w:szCs w:val="22"/>
        </w:rPr>
        <w:t>discrimination in hiring, promotions and demotions, compensation, vocational training, and terminations</w:t>
      </w:r>
      <w:r w:rsidR="009550A3">
        <w:rPr>
          <w:color w:val="000000" w:themeColor="text1"/>
          <w:sz w:val="22"/>
          <w:szCs w:val="22"/>
        </w:rPr>
        <w:t>, and has</w:t>
      </w:r>
      <w:r w:rsidR="009550A3">
        <w:rPr>
          <w:sz w:val="22"/>
          <w:szCs w:val="22"/>
        </w:rPr>
        <w:t xml:space="preserve"> enacted specific protections against sexual harassment</w:t>
      </w:r>
      <w:r w:rsidR="009550A3" w:rsidRPr="00DA123D">
        <w:rPr>
          <w:sz w:val="22"/>
          <w:szCs w:val="22"/>
        </w:rPr>
        <w:t xml:space="preserve"> </w:t>
      </w:r>
      <w:r w:rsidR="009550A3">
        <w:rPr>
          <w:sz w:val="22"/>
          <w:szCs w:val="22"/>
        </w:rPr>
        <w:t>and against workplace harassment in general</w:t>
      </w:r>
      <w:r w:rsidR="0095626C" w:rsidRPr="00DA123D">
        <w:rPr>
          <w:color w:val="000000" w:themeColor="text1"/>
          <w:sz w:val="22"/>
          <w:szCs w:val="22"/>
        </w:rPr>
        <w:t xml:space="preserve">; </w:t>
      </w:r>
      <w:r w:rsidR="00976908" w:rsidRPr="00DA123D">
        <w:rPr>
          <w:color w:val="000000" w:themeColor="text1"/>
          <w:sz w:val="22"/>
          <w:szCs w:val="22"/>
        </w:rPr>
        <w:t>however,</w:t>
      </w:r>
      <w:r w:rsidR="0095626C" w:rsidRPr="00DA123D">
        <w:rPr>
          <w:color w:val="000000" w:themeColor="text1"/>
          <w:sz w:val="22"/>
          <w:szCs w:val="22"/>
        </w:rPr>
        <w:t xml:space="preserve"> </w:t>
      </w:r>
      <w:r w:rsidR="0095626C" w:rsidRPr="00DA123D">
        <w:rPr>
          <w:b/>
          <w:color w:val="000000" w:themeColor="text1"/>
          <w:sz w:val="22"/>
          <w:szCs w:val="22"/>
        </w:rPr>
        <w:t xml:space="preserve">we </w:t>
      </w:r>
      <w:r w:rsidRPr="00DA123D">
        <w:rPr>
          <w:b/>
          <w:color w:val="000000" w:themeColor="text1"/>
          <w:sz w:val="22"/>
          <w:szCs w:val="22"/>
        </w:rPr>
        <w:t xml:space="preserve">did not identify any </w:t>
      </w:r>
      <w:r w:rsidR="00872830">
        <w:rPr>
          <w:b/>
          <w:color w:val="000000" w:themeColor="text1"/>
          <w:sz w:val="22"/>
          <w:szCs w:val="22"/>
        </w:rPr>
        <w:t>prohibitions of</w:t>
      </w:r>
      <w:r w:rsidRPr="00DA123D">
        <w:rPr>
          <w:b/>
          <w:color w:val="000000" w:themeColor="text1"/>
          <w:sz w:val="22"/>
          <w:szCs w:val="22"/>
        </w:rPr>
        <w:t xml:space="preserve"> retaliatory action when reporting </w:t>
      </w:r>
      <w:r w:rsidR="006836D9">
        <w:rPr>
          <w:b/>
          <w:color w:val="000000" w:themeColor="text1"/>
          <w:sz w:val="22"/>
          <w:szCs w:val="22"/>
        </w:rPr>
        <w:t xml:space="preserve">sex-based </w:t>
      </w:r>
      <w:r w:rsidRPr="00DA123D">
        <w:rPr>
          <w:b/>
          <w:color w:val="000000" w:themeColor="text1"/>
          <w:sz w:val="22"/>
          <w:szCs w:val="22"/>
        </w:rPr>
        <w:t>discrimination at work</w:t>
      </w:r>
      <w:r w:rsidR="0095626C" w:rsidRPr="00DA123D">
        <w:rPr>
          <w:b/>
          <w:color w:val="000000" w:themeColor="text1"/>
          <w:sz w:val="22"/>
          <w:szCs w:val="22"/>
        </w:rPr>
        <w:t xml:space="preserve">, </w:t>
      </w:r>
      <w:r w:rsidR="0028150E">
        <w:rPr>
          <w:b/>
          <w:color w:val="000000" w:themeColor="text1"/>
          <w:sz w:val="22"/>
          <w:szCs w:val="22"/>
        </w:rPr>
        <w:t xml:space="preserve">or </w:t>
      </w:r>
      <w:r w:rsidR="00F86F3D">
        <w:rPr>
          <w:b/>
          <w:color w:val="000000" w:themeColor="text1"/>
          <w:sz w:val="22"/>
          <w:szCs w:val="22"/>
        </w:rPr>
        <w:t xml:space="preserve">any </w:t>
      </w:r>
      <w:r w:rsidR="00872830">
        <w:rPr>
          <w:b/>
          <w:color w:val="000000" w:themeColor="text1"/>
          <w:sz w:val="22"/>
          <w:szCs w:val="22"/>
        </w:rPr>
        <w:lastRenderedPageBreak/>
        <w:t xml:space="preserve">prohibitions of </w:t>
      </w:r>
      <w:r w:rsidR="0095626C" w:rsidRPr="00DA123D">
        <w:rPr>
          <w:b/>
          <w:color w:val="000000" w:themeColor="text1"/>
          <w:sz w:val="22"/>
          <w:szCs w:val="22"/>
        </w:rPr>
        <w:t>indirect discrimination.</w:t>
      </w:r>
      <w:r w:rsidR="0095626C" w:rsidRPr="00DA123D">
        <w:rPr>
          <w:color w:val="000000" w:themeColor="text1"/>
          <w:sz w:val="22"/>
          <w:szCs w:val="22"/>
        </w:rPr>
        <w:t xml:space="preserve"> </w:t>
      </w:r>
      <w:r w:rsidR="009513A7">
        <w:rPr>
          <w:color w:val="000000" w:themeColor="text1"/>
          <w:sz w:val="22"/>
          <w:szCs w:val="22"/>
        </w:rPr>
        <w:t xml:space="preserve"> </w:t>
      </w:r>
      <w:r w:rsidR="009513A7">
        <w:rPr>
          <w:sz w:val="22"/>
          <w:szCs w:val="22"/>
        </w:rPr>
        <w:t xml:space="preserve">Further, while we found prohibitions of discrimination on the basis of pregnancy and marital status, </w:t>
      </w:r>
      <w:r w:rsidR="009513A7">
        <w:rPr>
          <w:b/>
          <w:sz w:val="22"/>
          <w:szCs w:val="22"/>
        </w:rPr>
        <w:t>no prohibitions</w:t>
      </w:r>
      <w:r w:rsidR="009513A7" w:rsidRPr="009513A7">
        <w:rPr>
          <w:b/>
          <w:sz w:val="22"/>
          <w:szCs w:val="22"/>
        </w:rPr>
        <w:t xml:space="preserve"> on the basis of family status</w:t>
      </w:r>
      <w:r w:rsidR="009513A7">
        <w:rPr>
          <w:b/>
          <w:sz w:val="22"/>
          <w:szCs w:val="22"/>
        </w:rPr>
        <w:t xml:space="preserve"> were identified</w:t>
      </w:r>
      <w:r w:rsidR="009513A7" w:rsidRPr="009513A7">
        <w:rPr>
          <w:b/>
          <w:sz w:val="22"/>
          <w:szCs w:val="22"/>
        </w:rPr>
        <w:t>.</w:t>
      </w:r>
    </w:p>
    <w:p w14:paraId="43841487" w14:textId="32445D71" w:rsidR="0096441A" w:rsidRPr="00B67361" w:rsidRDefault="000D3269" w:rsidP="0096441A">
      <w:pPr>
        <w:rPr>
          <w:color w:val="000000" w:themeColor="text1"/>
          <w:sz w:val="22"/>
          <w:szCs w:val="22"/>
        </w:rPr>
      </w:pPr>
      <w:r>
        <w:rPr>
          <w:noProof/>
          <w:color w:val="000000" w:themeColor="text1"/>
          <w:sz w:val="22"/>
          <w:szCs w:val="22"/>
        </w:rPr>
        <mc:AlternateContent>
          <mc:Choice Requires="wps">
            <w:drawing>
              <wp:inline distT="0" distB="0" distL="0" distR="0" wp14:anchorId="0F8C1341" wp14:editId="4141F8D7">
                <wp:extent cx="5819775" cy="3779520"/>
                <wp:effectExtent l="57150" t="19050" r="85725" b="106680"/>
                <wp:docPr id="2" name="Text Box 2"/>
                <wp:cNvGraphicFramePr/>
                <a:graphic xmlns:a="http://schemas.openxmlformats.org/drawingml/2006/main">
                  <a:graphicData uri="http://schemas.microsoft.com/office/word/2010/wordprocessingShape">
                    <wps:wsp>
                      <wps:cNvSpPr txBox="1"/>
                      <wps:spPr>
                        <a:xfrm>
                          <a:off x="0" y="0"/>
                          <a:ext cx="5819775" cy="377952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txbx>
                        <w:txbxContent>
                          <w:p w14:paraId="79BAB0F8" w14:textId="4152C09B" w:rsidR="000D3269" w:rsidRPr="000D3269" w:rsidRDefault="000D3269" w:rsidP="000D3269">
                            <w:pPr>
                              <w:pStyle w:val="berschrift2"/>
                              <w:jc w:val="center"/>
                              <w:rPr>
                                <w:b/>
                              </w:rPr>
                            </w:pPr>
                            <w:r w:rsidRPr="000D3269">
                              <w:rPr>
                                <w:b/>
                              </w:rPr>
                              <w:t>Recommended Questions for the List of Issues and Concluding Observations</w:t>
                            </w:r>
                          </w:p>
                          <w:p w14:paraId="712CA683" w14:textId="77777777" w:rsidR="000D3269" w:rsidRPr="000D3269" w:rsidRDefault="000D3269" w:rsidP="000D3269">
                            <w:pPr>
                              <w:rPr>
                                <w:color w:val="000000" w:themeColor="text1"/>
                                <w:sz w:val="22"/>
                                <w:szCs w:val="22"/>
                              </w:rPr>
                            </w:pPr>
                            <w:r w:rsidRPr="000D3269">
                              <w:rPr>
                                <w:color w:val="000000" w:themeColor="text1"/>
                                <w:sz w:val="22"/>
                                <w:szCs w:val="22"/>
                              </w:rPr>
                              <w:t>We hope the Committee will:</w:t>
                            </w:r>
                          </w:p>
                          <w:p w14:paraId="58FCE6F3" w14:textId="77777777" w:rsidR="000D3269" w:rsidRPr="003607CA" w:rsidRDefault="000D3269" w:rsidP="000D3269">
                            <w:pPr>
                              <w:pStyle w:val="Listenabsatz"/>
                              <w:numPr>
                                <w:ilvl w:val="0"/>
                                <w:numId w:val="5"/>
                              </w:numPr>
                              <w:spacing w:before="0" w:after="0"/>
                              <w:rPr>
                                <w:color w:val="000000" w:themeColor="text1"/>
                                <w:sz w:val="22"/>
                                <w:szCs w:val="22"/>
                              </w:rPr>
                            </w:pPr>
                            <w:r w:rsidRPr="003607CA">
                              <w:rPr>
                                <w:color w:val="000000" w:themeColor="text1"/>
                                <w:sz w:val="22"/>
                                <w:szCs w:val="22"/>
                              </w:rPr>
                              <w:t>In its list of issues, ask Venezuela: Can Venezuela demonstrate whether protections exist against indirect discrimination on the basis of sex?</w:t>
                            </w:r>
                          </w:p>
                          <w:p w14:paraId="7934DFC0" w14:textId="5E696508" w:rsidR="000D3269" w:rsidRPr="003607CA" w:rsidRDefault="000D3269" w:rsidP="000D3269">
                            <w:pPr>
                              <w:pStyle w:val="Listenabsatz"/>
                              <w:numPr>
                                <w:ilvl w:val="0"/>
                                <w:numId w:val="9"/>
                              </w:numPr>
                              <w:spacing w:before="0" w:after="0"/>
                              <w:rPr>
                                <w:color w:val="000000" w:themeColor="text1"/>
                                <w:sz w:val="22"/>
                                <w:szCs w:val="22"/>
                              </w:rPr>
                            </w:pPr>
                            <w:r w:rsidRPr="003607CA">
                              <w:rPr>
                                <w:color w:val="000000" w:themeColor="text1"/>
                                <w:sz w:val="22"/>
                                <w:szCs w:val="22"/>
                              </w:rPr>
                              <w:t>If sufficient protections do not exist in th</w:t>
                            </w:r>
                            <w:r w:rsidR="00D06705">
                              <w:rPr>
                                <w:color w:val="000000" w:themeColor="text1"/>
                                <w:sz w:val="22"/>
                                <w:szCs w:val="22"/>
                              </w:rPr>
                              <w:t>is</w:t>
                            </w:r>
                            <w:r w:rsidRPr="003607CA">
                              <w:rPr>
                                <w:color w:val="000000" w:themeColor="text1"/>
                                <w:sz w:val="22"/>
                                <w:szCs w:val="22"/>
                              </w:rPr>
                              <w:t xml:space="preserve"> area, recommend in its concluding observations that Venezuela pass and implement legislation that explicitly prohibits indirect discrimination on the basis of sex</w:t>
                            </w:r>
                          </w:p>
                          <w:p w14:paraId="7C78C308" w14:textId="77777777" w:rsidR="000D3269" w:rsidRPr="003607CA" w:rsidRDefault="000D3269" w:rsidP="000D3269">
                            <w:pPr>
                              <w:pStyle w:val="Listenabsatz"/>
                              <w:numPr>
                                <w:ilvl w:val="0"/>
                                <w:numId w:val="5"/>
                              </w:numPr>
                              <w:spacing w:before="0" w:after="0"/>
                              <w:rPr>
                                <w:color w:val="000000" w:themeColor="text1"/>
                                <w:sz w:val="22"/>
                                <w:szCs w:val="22"/>
                              </w:rPr>
                            </w:pPr>
                            <w:r w:rsidRPr="003607CA">
                              <w:rPr>
                                <w:color w:val="000000" w:themeColor="text1"/>
                                <w:sz w:val="22"/>
                                <w:szCs w:val="22"/>
                              </w:rPr>
                              <w:t>In its list of issues, ask Venezuela: Can Venezuela demonstrate whether legislation exists prohibiting workplace discrimination on the basis of family status?</w:t>
                            </w:r>
                          </w:p>
                          <w:p w14:paraId="3FDEF488" w14:textId="77777777" w:rsidR="000D3269" w:rsidRPr="003607CA" w:rsidRDefault="000D3269" w:rsidP="000D3269">
                            <w:pPr>
                              <w:pStyle w:val="Listenabsatz"/>
                              <w:numPr>
                                <w:ilvl w:val="0"/>
                                <w:numId w:val="9"/>
                              </w:numPr>
                              <w:spacing w:before="0" w:after="0"/>
                              <w:rPr>
                                <w:color w:val="000000" w:themeColor="text1"/>
                                <w:sz w:val="22"/>
                                <w:szCs w:val="22"/>
                              </w:rPr>
                            </w:pPr>
                            <w:r w:rsidRPr="003607CA">
                              <w:rPr>
                                <w:color w:val="000000" w:themeColor="text1"/>
                                <w:sz w:val="22"/>
                                <w:szCs w:val="22"/>
                              </w:rPr>
                              <w:t xml:space="preserve">If Venezuela does not have these provisions in place, recommend in its concluding observations that Venezuela pass and implement legislation prohibiting workplace discrimination on the basis of family status. </w:t>
                            </w:r>
                          </w:p>
                          <w:p w14:paraId="32EE7DA4" w14:textId="77777777" w:rsidR="000D3269" w:rsidRPr="003607CA" w:rsidRDefault="000D3269" w:rsidP="000D3269">
                            <w:pPr>
                              <w:pStyle w:val="Listenabsatz"/>
                              <w:numPr>
                                <w:ilvl w:val="0"/>
                                <w:numId w:val="5"/>
                              </w:numPr>
                              <w:spacing w:before="0" w:after="0"/>
                              <w:rPr>
                                <w:color w:val="000000" w:themeColor="text1"/>
                                <w:sz w:val="22"/>
                                <w:szCs w:val="22"/>
                              </w:rPr>
                            </w:pPr>
                            <w:r w:rsidRPr="003607CA">
                              <w:rPr>
                                <w:color w:val="000000" w:themeColor="text1"/>
                                <w:sz w:val="22"/>
                                <w:szCs w:val="22"/>
                              </w:rPr>
                              <w:t>In its list of issues, ask Venezuela: Can Venezuela demonstrate whether sufficient protections exist against retaliatory action when reporting sex-based discrimination at work?</w:t>
                            </w:r>
                          </w:p>
                          <w:p w14:paraId="0256D97E" w14:textId="77777777" w:rsidR="000D3269" w:rsidRPr="003607CA" w:rsidRDefault="000D3269" w:rsidP="000D3269">
                            <w:pPr>
                              <w:pStyle w:val="Listenabsatz"/>
                              <w:numPr>
                                <w:ilvl w:val="0"/>
                                <w:numId w:val="9"/>
                              </w:numPr>
                              <w:spacing w:before="0" w:after="0"/>
                              <w:rPr>
                                <w:color w:val="000000" w:themeColor="text1"/>
                                <w:sz w:val="22"/>
                                <w:szCs w:val="22"/>
                              </w:rPr>
                            </w:pPr>
                            <w:r w:rsidRPr="003607CA">
                              <w:rPr>
                                <w:color w:val="000000" w:themeColor="text1"/>
                                <w:sz w:val="22"/>
                                <w:szCs w:val="22"/>
                              </w:rPr>
                              <w:t>If sufficient protections do not exist in this area, recommend in its concluding observations that Venezuela pass and implement legislation that explicitly prohibits retaliatory action when reporting sex-based discrimination at work.</w:t>
                            </w:r>
                          </w:p>
                          <w:p w14:paraId="1EB3C22B" w14:textId="77777777" w:rsidR="000D3269" w:rsidRDefault="000D32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8C1341" id="_x0000_t202" coordsize="21600,21600" o:spt="202" path="m,l,21600r21600,l21600,xe">
                <v:stroke joinstyle="miter"/>
                <v:path gradientshapeok="t" o:connecttype="rect"/>
              </v:shapetype>
              <v:shape id="Text Box 2" o:spid="_x0000_s1026" type="#_x0000_t202" style="width:458.25pt;height:29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" fillcolor="white [3201]" strokeweight=".5pt">
                <v:shadow on="t" color="black" opacity="26214f" origin=",-.5" offset="0,3pt"/>
                <v:textbox>
                  <w:txbxContent>
                    <w:p w14:paraId="79BAB0F8" w14:textId="4152C09B" w:rsidR="000D3269" w:rsidRPr="000D3269" w:rsidRDefault="000D3269" w:rsidP="000D3269">
                      <w:pPr>
                        <w:pStyle w:val="berschrift2"/>
                        <w:jc w:val="center"/>
                        <w:rPr>
                          <w:b/>
                        </w:rPr>
                      </w:pPr>
                      <w:r w:rsidRPr="000D3269">
                        <w:rPr>
                          <w:b/>
                        </w:rPr>
                        <w:t>Recommended Questions for the List of Issues and Concluding Observations</w:t>
                      </w:r>
                    </w:p>
                    <w:p w14:paraId="712CA683" w14:textId="77777777" w:rsidR="000D3269" w:rsidRPr="000D3269" w:rsidRDefault="000D3269" w:rsidP="000D3269">
                      <w:pPr>
                        <w:rPr>
                          <w:color w:val="000000" w:themeColor="text1"/>
                          <w:sz w:val="22"/>
                          <w:szCs w:val="22"/>
                        </w:rPr>
                      </w:pPr>
                      <w:r w:rsidRPr="000D3269">
                        <w:rPr>
                          <w:color w:val="000000" w:themeColor="text1"/>
                          <w:sz w:val="22"/>
                          <w:szCs w:val="22"/>
                        </w:rPr>
                        <w:t>We hope the Committee will:</w:t>
                      </w:r>
                    </w:p>
                    <w:p w14:paraId="58FCE6F3" w14:textId="77777777" w:rsidR="000D3269" w:rsidRPr="003607CA" w:rsidRDefault="000D3269" w:rsidP="000D3269">
                      <w:pPr>
                        <w:pStyle w:val="Listenabsatz"/>
                        <w:numPr>
                          <w:ilvl w:val="0"/>
                          <w:numId w:val="5"/>
                        </w:numPr>
                        <w:spacing w:before="0" w:after="0"/>
                        <w:rPr>
                          <w:color w:val="000000" w:themeColor="text1"/>
                          <w:sz w:val="22"/>
                          <w:szCs w:val="22"/>
                        </w:rPr>
                      </w:pPr>
                      <w:r w:rsidRPr="003607CA">
                        <w:rPr>
                          <w:color w:val="000000" w:themeColor="text1"/>
                          <w:sz w:val="22"/>
                          <w:szCs w:val="22"/>
                        </w:rPr>
                        <w:t>In its list of issues, ask Venezuela: Can Venezuela demonstrate whether protections exist against indirect discrimination on the basis of sex?</w:t>
                      </w:r>
                    </w:p>
                    <w:p w14:paraId="7934DFC0" w14:textId="5E696508" w:rsidR="000D3269" w:rsidRPr="003607CA" w:rsidRDefault="000D3269" w:rsidP="000D3269">
                      <w:pPr>
                        <w:pStyle w:val="Listenabsatz"/>
                        <w:numPr>
                          <w:ilvl w:val="0"/>
                          <w:numId w:val="9"/>
                        </w:numPr>
                        <w:spacing w:before="0" w:after="0"/>
                        <w:rPr>
                          <w:color w:val="000000" w:themeColor="text1"/>
                          <w:sz w:val="22"/>
                          <w:szCs w:val="22"/>
                        </w:rPr>
                      </w:pPr>
                      <w:r w:rsidRPr="003607CA">
                        <w:rPr>
                          <w:color w:val="000000" w:themeColor="text1"/>
                          <w:sz w:val="22"/>
                          <w:szCs w:val="22"/>
                        </w:rPr>
                        <w:t>If sufficient protections do not exist in th</w:t>
                      </w:r>
                      <w:r w:rsidR="00D06705">
                        <w:rPr>
                          <w:color w:val="000000" w:themeColor="text1"/>
                          <w:sz w:val="22"/>
                          <w:szCs w:val="22"/>
                        </w:rPr>
                        <w:t>is</w:t>
                      </w:r>
                      <w:r w:rsidRPr="003607CA">
                        <w:rPr>
                          <w:color w:val="000000" w:themeColor="text1"/>
                          <w:sz w:val="22"/>
                          <w:szCs w:val="22"/>
                        </w:rPr>
                        <w:t xml:space="preserve"> area, recommend in its concluding observations that Venezuela pass and implement legislation that explicitly prohibits indirect discrimination on the basis of sex</w:t>
                      </w:r>
                    </w:p>
                    <w:p w14:paraId="7C78C308" w14:textId="77777777" w:rsidR="000D3269" w:rsidRPr="003607CA" w:rsidRDefault="000D3269" w:rsidP="000D3269">
                      <w:pPr>
                        <w:pStyle w:val="Listenabsatz"/>
                        <w:numPr>
                          <w:ilvl w:val="0"/>
                          <w:numId w:val="5"/>
                        </w:numPr>
                        <w:spacing w:before="0" w:after="0"/>
                        <w:rPr>
                          <w:color w:val="000000" w:themeColor="text1"/>
                          <w:sz w:val="22"/>
                          <w:szCs w:val="22"/>
                        </w:rPr>
                      </w:pPr>
                      <w:r w:rsidRPr="003607CA">
                        <w:rPr>
                          <w:color w:val="000000" w:themeColor="text1"/>
                          <w:sz w:val="22"/>
                          <w:szCs w:val="22"/>
                        </w:rPr>
                        <w:t>In its list of issues, ask Venezuela: Can Venezuela demonstrate whether legislation exists prohibiting workplace discrimination on the basis of family status?</w:t>
                      </w:r>
                    </w:p>
                    <w:p w14:paraId="3FDEF488" w14:textId="77777777" w:rsidR="000D3269" w:rsidRPr="003607CA" w:rsidRDefault="000D3269" w:rsidP="000D3269">
                      <w:pPr>
                        <w:pStyle w:val="Listenabsatz"/>
                        <w:numPr>
                          <w:ilvl w:val="0"/>
                          <w:numId w:val="9"/>
                        </w:numPr>
                        <w:spacing w:before="0" w:after="0"/>
                        <w:rPr>
                          <w:color w:val="000000" w:themeColor="text1"/>
                          <w:sz w:val="22"/>
                          <w:szCs w:val="22"/>
                        </w:rPr>
                      </w:pPr>
                      <w:r w:rsidRPr="003607CA">
                        <w:rPr>
                          <w:color w:val="000000" w:themeColor="text1"/>
                          <w:sz w:val="22"/>
                          <w:szCs w:val="22"/>
                        </w:rPr>
                        <w:t xml:space="preserve">If Venezuela does not have these provisions in place, recommend in its concluding observations that Venezuela pass and implement legislation prohibiting workplace discrimination on the basis of family status. </w:t>
                      </w:r>
                    </w:p>
                    <w:p w14:paraId="32EE7DA4" w14:textId="77777777" w:rsidR="000D3269" w:rsidRPr="003607CA" w:rsidRDefault="000D3269" w:rsidP="000D3269">
                      <w:pPr>
                        <w:pStyle w:val="Listenabsatz"/>
                        <w:numPr>
                          <w:ilvl w:val="0"/>
                          <w:numId w:val="5"/>
                        </w:numPr>
                        <w:spacing w:before="0" w:after="0"/>
                        <w:rPr>
                          <w:color w:val="000000" w:themeColor="text1"/>
                          <w:sz w:val="22"/>
                          <w:szCs w:val="22"/>
                        </w:rPr>
                      </w:pPr>
                      <w:r w:rsidRPr="003607CA">
                        <w:rPr>
                          <w:color w:val="000000" w:themeColor="text1"/>
                          <w:sz w:val="22"/>
                          <w:szCs w:val="22"/>
                        </w:rPr>
                        <w:t>In its list of issues, ask Venezuela: Can Venezuela demonstrate whether sufficient protections exist against retaliatory action when reporting sex-based discrimination at work?</w:t>
                      </w:r>
                    </w:p>
                    <w:p w14:paraId="0256D97E" w14:textId="77777777" w:rsidR="000D3269" w:rsidRPr="003607CA" w:rsidRDefault="000D3269" w:rsidP="000D3269">
                      <w:pPr>
                        <w:pStyle w:val="Listenabsatz"/>
                        <w:numPr>
                          <w:ilvl w:val="0"/>
                          <w:numId w:val="9"/>
                        </w:numPr>
                        <w:spacing w:before="0" w:after="0"/>
                        <w:rPr>
                          <w:color w:val="000000" w:themeColor="text1"/>
                          <w:sz w:val="22"/>
                          <w:szCs w:val="22"/>
                        </w:rPr>
                      </w:pPr>
                      <w:r w:rsidRPr="003607CA">
                        <w:rPr>
                          <w:color w:val="000000" w:themeColor="text1"/>
                          <w:sz w:val="22"/>
                          <w:szCs w:val="22"/>
                        </w:rPr>
                        <w:t>If sufficient protections do not exist in this area, recommend in its concluding observations that Venezuela pass and implement legislation that explicitly prohibits retaliatory action when reporting sex-based discrimination at work.</w:t>
                      </w:r>
                    </w:p>
                    <w:p w14:paraId="1EB3C22B" w14:textId="77777777" w:rsidR="000D3269" w:rsidRDefault="000D3269"/>
                  </w:txbxContent>
                </v:textbox>
                <w10:anchorlock/>
              </v:shape>
            </w:pict>
          </mc:Fallback>
        </mc:AlternateContent>
      </w:r>
    </w:p>
    <w:p w14:paraId="288A1151" w14:textId="4C97F9F6" w:rsidR="0096441A" w:rsidRPr="008D6C3B" w:rsidRDefault="0096441A" w:rsidP="0096441A">
      <w:pPr>
        <w:keepNext/>
        <w:keepLines/>
        <w:numPr>
          <w:ilvl w:val="0"/>
          <w:numId w:val="1"/>
        </w:numPr>
        <w:pBdr>
          <w:bottom w:val="single" w:sz="6" w:space="1" w:color="auto"/>
        </w:pBdr>
        <w:spacing w:before="40" w:after="0" w:line="259" w:lineRule="auto"/>
        <w:outlineLvl w:val="1"/>
        <w:rPr>
          <w:rFonts w:ascii="Calibri Light" w:eastAsia="Times New Roman" w:hAnsi="Calibri Light" w:cs="Times New Roman"/>
          <w:bCs/>
          <w:color w:val="2E74B5"/>
          <w:sz w:val="26"/>
          <w:szCs w:val="26"/>
        </w:rPr>
      </w:pPr>
      <w:bookmarkStart w:id="48" w:name="_Toc58844327"/>
      <w:bookmarkStart w:id="49" w:name="_Toc100327558"/>
      <w:r w:rsidRPr="003C541A">
        <w:rPr>
          <w:rFonts w:ascii="Calibri Light" w:eastAsia="Times New Roman" w:hAnsi="Calibri Light" w:cs="Times New Roman"/>
          <w:bCs/>
          <w:color w:val="2E74B5"/>
          <w:sz w:val="26"/>
          <w:szCs w:val="26"/>
        </w:rPr>
        <w:t>Paid Maternity and Paternity Leave (Articles 11, 5)</w:t>
      </w:r>
      <w:bookmarkEnd w:id="48"/>
      <w:bookmarkEnd w:id="49"/>
    </w:p>
    <w:p w14:paraId="3A75022B" w14:textId="7DEEBA53" w:rsidR="008D6C3B" w:rsidRDefault="008D6C3B" w:rsidP="008D6C3B">
      <w:pPr>
        <w:spacing w:after="0"/>
        <w:rPr>
          <w:sz w:val="22"/>
          <w:szCs w:val="22"/>
        </w:rPr>
      </w:pPr>
      <w:r w:rsidRPr="009435CC">
        <w:rPr>
          <w:sz w:val="22"/>
          <w:szCs w:val="22"/>
        </w:rPr>
        <w:t>Based on our systematic review</w:t>
      </w:r>
      <w:r>
        <w:t xml:space="preserve"> </w:t>
      </w:r>
      <w:r w:rsidRPr="009435CC">
        <w:rPr>
          <w:sz w:val="22"/>
          <w:szCs w:val="22"/>
        </w:rPr>
        <w:t xml:space="preserve">of national legislation and country reports, </w:t>
      </w:r>
      <w:r>
        <w:rPr>
          <w:sz w:val="22"/>
          <w:szCs w:val="22"/>
        </w:rPr>
        <w:t>Venezuela</w:t>
      </w:r>
      <w:r w:rsidRPr="009435CC">
        <w:rPr>
          <w:sz w:val="22"/>
          <w:szCs w:val="22"/>
        </w:rPr>
        <w:t xml:space="preserve"> guarantees</w:t>
      </w:r>
      <w:r>
        <w:rPr>
          <w:sz w:val="22"/>
          <w:szCs w:val="22"/>
        </w:rPr>
        <w:t xml:space="preserve"> working mothers</w:t>
      </w:r>
      <w:r w:rsidRPr="009435CC">
        <w:rPr>
          <w:sz w:val="22"/>
          <w:szCs w:val="22"/>
        </w:rPr>
        <w:t xml:space="preserve"> </w:t>
      </w:r>
      <w:r w:rsidRPr="008D6C3B">
        <w:rPr>
          <w:sz w:val="22"/>
          <w:szCs w:val="22"/>
        </w:rPr>
        <w:t>26 weeks of paid maternity leave, but guarantees working fathers only 2 weeks of paid leave.</w:t>
      </w:r>
    </w:p>
    <w:p w14:paraId="51A17792" w14:textId="3925E0B0" w:rsidR="008D6C3B" w:rsidRDefault="000D3269" w:rsidP="00B67361">
      <w:pPr>
        <w:spacing w:after="0"/>
        <w:rPr>
          <w:sz w:val="22"/>
          <w:szCs w:val="22"/>
        </w:rPr>
      </w:pPr>
      <w:r>
        <w:rPr>
          <w:noProof/>
          <w:sz w:val="22"/>
          <w:szCs w:val="22"/>
        </w:rPr>
        <mc:AlternateContent>
          <mc:Choice Requires="wps">
            <w:drawing>
              <wp:inline distT="0" distB="0" distL="0" distR="0" wp14:anchorId="0FC05FF2" wp14:editId="59397DCC">
                <wp:extent cx="5886450" cy="1685925"/>
                <wp:effectExtent l="57150" t="19050" r="76200" b="123825"/>
                <wp:docPr id="3" name="Text Box 3"/>
                <wp:cNvGraphicFramePr/>
                <a:graphic xmlns:a="http://schemas.openxmlformats.org/drawingml/2006/main">
                  <a:graphicData uri="http://schemas.microsoft.com/office/word/2010/wordprocessingShape">
                    <wps:wsp>
                      <wps:cNvSpPr txBox="1"/>
                      <wps:spPr>
                        <a:xfrm>
                          <a:off x="0" y="0"/>
                          <a:ext cx="5886450" cy="1685925"/>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txbx>
                        <w:txbxContent>
                          <w:p w14:paraId="72B0E5B6" w14:textId="1454F292" w:rsidR="000D3269" w:rsidRPr="000D3269" w:rsidRDefault="000D3269" w:rsidP="000D3269">
                            <w:pPr>
                              <w:pStyle w:val="berschrift2"/>
                              <w:jc w:val="center"/>
                              <w:rPr>
                                <w:b/>
                              </w:rPr>
                            </w:pPr>
                            <w:r w:rsidRPr="000D3269">
                              <w:rPr>
                                <w:b/>
                              </w:rPr>
                              <w:t>Recommended</w:t>
                            </w:r>
                            <w:r w:rsidR="009550A3">
                              <w:rPr>
                                <w:b/>
                              </w:rPr>
                              <w:t xml:space="preserve"> </w:t>
                            </w:r>
                            <w:r w:rsidRPr="000D3269">
                              <w:rPr>
                                <w:b/>
                              </w:rPr>
                              <w:t>Concluding Observation</w:t>
                            </w:r>
                          </w:p>
                          <w:p w14:paraId="505A99CB" w14:textId="77777777" w:rsidR="000D3269" w:rsidRPr="000D3269" w:rsidRDefault="000D3269" w:rsidP="000D3269">
                            <w:pPr>
                              <w:rPr>
                                <w:sz w:val="22"/>
                                <w:szCs w:val="22"/>
                              </w:rPr>
                            </w:pPr>
                            <w:r w:rsidRPr="000D3269">
                              <w:rPr>
                                <w:sz w:val="22"/>
                                <w:szCs w:val="22"/>
                              </w:rPr>
                              <w:t xml:space="preserve">We hope the Committee will: </w:t>
                            </w:r>
                          </w:p>
                          <w:p w14:paraId="3ECAD963" w14:textId="77777777" w:rsidR="000D3269" w:rsidRPr="003607CA" w:rsidRDefault="000D3269" w:rsidP="000D3269">
                            <w:pPr>
                              <w:pStyle w:val="Listenabsatz"/>
                              <w:numPr>
                                <w:ilvl w:val="0"/>
                                <w:numId w:val="6"/>
                              </w:numPr>
                              <w:rPr>
                                <w:sz w:val="22"/>
                                <w:szCs w:val="22"/>
                              </w:rPr>
                            </w:pPr>
                            <w:r w:rsidRPr="003607CA">
                              <w:rPr>
                                <w:sz w:val="22"/>
                                <w:szCs w:val="22"/>
                              </w:rPr>
                              <w:t>In its concluding observations, recommend that Venezuela increase the duration of paid paternity leave. Ensuring fathers’ access to an adequate duration of paid paternity leave is foundational to increasing gender equality in caregiving responsibilities and gender equality in employment.</w:t>
                            </w:r>
                          </w:p>
                          <w:p w14:paraId="78CD58D2" w14:textId="77777777" w:rsidR="000D3269" w:rsidRPr="000D3269" w:rsidRDefault="000D326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C05FF2" id="Text Box 3" o:spid="_x0000_s1027" type="#_x0000_t202" style="width:463.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" fillcolor="white [3201]" strokeweight=".5pt">
                <v:shadow on="t" color="black" opacity="26214f" origin=",-.5" offset="0,3pt"/>
                <v:textbox>
                  <w:txbxContent>
                    <w:p w14:paraId="72B0E5B6" w14:textId="1454F292" w:rsidR="000D3269" w:rsidRPr="000D3269" w:rsidRDefault="000D3269" w:rsidP="000D3269">
                      <w:pPr>
                        <w:pStyle w:val="berschrift2"/>
                        <w:jc w:val="center"/>
                        <w:rPr>
                          <w:b/>
                        </w:rPr>
                      </w:pPr>
                      <w:r w:rsidRPr="000D3269">
                        <w:rPr>
                          <w:b/>
                        </w:rPr>
                        <w:t>Recommended</w:t>
                      </w:r>
                      <w:r w:rsidR="009550A3">
                        <w:rPr>
                          <w:b/>
                        </w:rPr>
                        <w:t xml:space="preserve"> </w:t>
                      </w:r>
                      <w:r w:rsidRPr="000D3269">
                        <w:rPr>
                          <w:b/>
                        </w:rPr>
                        <w:t>Concluding Observation</w:t>
                      </w:r>
                    </w:p>
                    <w:p w14:paraId="505A99CB" w14:textId="77777777" w:rsidR="000D3269" w:rsidRPr="000D3269" w:rsidRDefault="000D3269" w:rsidP="000D3269">
                      <w:pPr>
                        <w:rPr>
                          <w:sz w:val="22"/>
                          <w:szCs w:val="22"/>
                        </w:rPr>
                      </w:pPr>
                      <w:r w:rsidRPr="000D3269">
                        <w:rPr>
                          <w:sz w:val="22"/>
                          <w:szCs w:val="22"/>
                        </w:rPr>
                        <w:t xml:space="preserve">We hope the Committee will: </w:t>
                      </w:r>
                    </w:p>
                    <w:p w14:paraId="3ECAD963" w14:textId="77777777" w:rsidR="000D3269" w:rsidRPr="003607CA" w:rsidRDefault="000D3269" w:rsidP="000D3269">
                      <w:pPr>
                        <w:pStyle w:val="Listenabsatz"/>
                        <w:numPr>
                          <w:ilvl w:val="0"/>
                          <w:numId w:val="6"/>
                        </w:numPr>
                        <w:rPr>
                          <w:sz w:val="22"/>
                          <w:szCs w:val="22"/>
                        </w:rPr>
                      </w:pPr>
                      <w:r w:rsidRPr="003607CA">
                        <w:rPr>
                          <w:sz w:val="22"/>
                          <w:szCs w:val="22"/>
                        </w:rPr>
                        <w:t>In its concluding observations, recommend that Venezuela increase the duration of paid paternity leave. Ensuring fathers’ access to an adequate duration of paid paternity leave is foundational to increasing gender equality in caregiving responsibilities and gender equality in employment.</w:t>
                      </w:r>
                    </w:p>
                    <w:p w14:paraId="78CD58D2" w14:textId="77777777" w:rsidR="000D3269" w:rsidRPr="000D3269" w:rsidRDefault="000D3269">
                      <w:pPr>
                        <w:rPr>
                          <w:b/>
                        </w:rPr>
                      </w:pPr>
                    </w:p>
                  </w:txbxContent>
                </v:textbox>
                <w10:anchorlock/>
              </v:shape>
            </w:pict>
          </mc:Fallback>
        </mc:AlternateContent>
      </w:r>
    </w:p>
    <w:p w14:paraId="7D299B1F" w14:textId="188EA922" w:rsidR="00B67361" w:rsidRDefault="00B67361" w:rsidP="00B67361">
      <w:pPr>
        <w:spacing w:after="0"/>
        <w:rPr>
          <w:sz w:val="22"/>
          <w:szCs w:val="22"/>
        </w:rPr>
      </w:pPr>
    </w:p>
    <w:p w14:paraId="33FB2F54" w14:textId="77777777" w:rsidR="00B67361" w:rsidRPr="00B67361" w:rsidRDefault="00B67361" w:rsidP="00B67361">
      <w:pPr>
        <w:spacing w:after="0"/>
        <w:rPr>
          <w:sz w:val="22"/>
          <w:szCs w:val="22"/>
        </w:rPr>
      </w:pPr>
    </w:p>
    <w:p w14:paraId="4A29DC4F" w14:textId="6DECE8E0" w:rsidR="0096441A" w:rsidRPr="003C541A" w:rsidRDefault="0096441A" w:rsidP="0096441A">
      <w:pPr>
        <w:pStyle w:val="Listenabsatz"/>
        <w:keepNext/>
        <w:keepLines/>
        <w:numPr>
          <w:ilvl w:val="0"/>
          <w:numId w:val="1"/>
        </w:numPr>
        <w:pBdr>
          <w:bottom w:val="single" w:sz="6" w:space="1" w:color="auto"/>
        </w:pBdr>
        <w:spacing w:before="40" w:after="0" w:line="259" w:lineRule="auto"/>
        <w:outlineLvl w:val="1"/>
        <w:rPr>
          <w:rFonts w:ascii="Calibri Light" w:eastAsia="Times New Roman" w:hAnsi="Calibri Light" w:cs="Times New Roman"/>
          <w:bCs/>
          <w:color w:val="2E74B5"/>
          <w:sz w:val="26"/>
          <w:szCs w:val="26"/>
        </w:rPr>
      </w:pPr>
      <w:bookmarkStart w:id="50" w:name="_Toc100327559"/>
      <w:r w:rsidRPr="003C541A">
        <w:rPr>
          <w:rFonts w:ascii="Calibri Light" w:eastAsia="Times New Roman" w:hAnsi="Calibri Light" w:cs="Times New Roman"/>
          <w:bCs/>
          <w:color w:val="2E74B5"/>
          <w:sz w:val="26"/>
          <w:szCs w:val="26"/>
        </w:rPr>
        <w:lastRenderedPageBreak/>
        <w:t>Child Marriage (Articles 16, 2)</w:t>
      </w:r>
      <w:bookmarkEnd w:id="50"/>
    </w:p>
    <w:p w14:paraId="78146B6B" w14:textId="77777777" w:rsidR="003203C4" w:rsidRDefault="003203C4" w:rsidP="003203C4">
      <w:pPr>
        <w:pStyle w:val="Listenabsatz"/>
        <w:spacing w:before="0" w:after="160"/>
        <w:ind w:left="360"/>
        <w:rPr>
          <w:color w:val="000000" w:themeColor="text1"/>
        </w:rPr>
      </w:pPr>
    </w:p>
    <w:p w14:paraId="762BDD06" w14:textId="191AF637" w:rsidR="003203C4" w:rsidRPr="00B67361" w:rsidRDefault="003203C4" w:rsidP="0096441A">
      <w:pPr>
        <w:rPr>
          <w:sz w:val="22"/>
          <w:szCs w:val="22"/>
        </w:rPr>
      </w:pPr>
      <w:r w:rsidRPr="009435CC">
        <w:rPr>
          <w:sz w:val="22"/>
          <w:szCs w:val="22"/>
        </w:rPr>
        <w:t>Based on our systematic review</w:t>
      </w:r>
      <w:r>
        <w:t xml:space="preserve"> </w:t>
      </w:r>
      <w:r w:rsidRPr="009435CC">
        <w:rPr>
          <w:sz w:val="22"/>
          <w:szCs w:val="22"/>
        </w:rPr>
        <w:t xml:space="preserve">of national legislation and country reports, </w:t>
      </w:r>
      <w:r>
        <w:rPr>
          <w:sz w:val="22"/>
          <w:szCs w:val="22"/>
        </w:rPr>
        <w:t>Venezuela</w:t>
      </w:r>
      <w:r w:rsidRPr="009435CC">
        <w:rPr>
          <w:sz w:val="22"/>
          <w:szCs w:val="22"/>
        </w:rPr>
        <w:t xml:space="preserve"> </w:t>
      </w:r>
      <w:r>
        <w:rPr>
          <w:sz w:val="22"/>
          <w:szCs w:val="22"/>
        </w:rPr>
        <w:t xml:space="preserve">has a general age of marriage for both boys and girls of 18, </w:t>
      </w:r>
      <w:r w:rsidRPr="00DA123D">
        <w:rPr>
          <w:b/>
          <w:sz w:val="22"/>
          <w:szCs w:val="22"/>
        </w:rPr>
        <w:t xml:space="preserve">but both can be married at 16 with parental consent. </w:t>
      </w:r>
      <w:r w:rsidR="00941641">
        <w:rPr>
          <w:sz w:val="22"/>
          <w:szCs w:val="22"/>
        </w:rPr>
        <w:t xml:space="preserve">Venezuela’s </w:t>
      </w:r>
      <w:r>
        <w:rPr>
          <w:sz w:val="22"/>
          <w:szCs w:val="22"/>
        </w:rPr>
        <w:t xml:space="preserve">civil code technically permits girls to be married at 14, </w:t>
      </w:r>
      <w:r w:rsidRPr="00972EAA">
        <w:rPr>
          <w:sz w:val="22"/>
          <w:szCs w:val="22"/>
        </w:rPr>
        <w:t xml:space="preserve">but </w:t>
      </w:r>
      <w:r w:rsidRPr="00DA123D">
        <w:rPr>
          <w:iCs/>
          <w:sz w:val="22"/>
          <w:szCs w:val="22"/>
          <w:lang w:val="en-CA"/>
        </w:rPr>
        <w:t xml:space="preserve">ruling </w:t>
      </w:r>
      <w:r w:rsidRPr="00DA123D">
        <w:rPr>
          <w:sz w:val="22"/>
          <w:szCs w:val="22"/>
        </w:rPr>
        <w:t>1353/2014 of the Supreme Court of Justice</w:t>
      </w:r>
      <w:r w:rsidR="00941641" w:rsidRPr="00DA123D">
        <w:rPr>
          <w:sz w:val="22"/>
          <w:szCs w:val="22"/>
        </w:rPr>
        <w:t xml:space="preserve"> invalidated that portion of the relevant article as unconstitutional and raised the age of marriage with parental consent for girls to 16 to match that of boys. </w:t>
      </w:r>
      <w:r w:rsidR="00C13ED9">
        <w:rPr>
          <w:sz w:val="22"/>
          <w:szCs w:val="22"/>
        </w:rPr>
        <w:t>A</w:t>
      </w:r>
      <w:r w:rsidR="00941641" w:rsidRPr="00DA123D">
        <w:rPr>
          <w:sz w:val="22"/>
          <w:szCs w:val="22"/>
        </w:rPr>
        <w:t xml:space="preserve">ccording to the latest available data from UNICEF, </w:t>
      </w:r>
      <w:r w:rsidR="00C13ED9">
        <w:rPr>
          <w:sz w:val="22"/>
          <w:szCs w:val="22"/>
        </w:rPr>
        <w:t>which predates ruling 1353/2014</w:t>
      </w:r>
      <w:r w:rsidR="00956907">
        <w:rPr>
          <w:sz w:val="22"/>
          <w:szCs w:val="22"/>
        </w:rPr>
        <w:t>,</w:t>
      </w:r>
      <w:r w:rsidR="00C13ED9">
        <w:rPr>
          <w:sz w:val="22"/>
          <w:szCs w:val="22"/>
        </w:rPr>
        <w:t xml:space="preserve"> </w:t>
      </w:r>
      <w:r w:rsidR="00941641" w:rsidRPr="00DA123D">
        <w:rPr>
          <w:sz w:val="22"/>
          <w:szCs w:val="22"/>
        </w:rPr>
        <w:t>almost 16% of girls aged 15-19 were married at the time of survey.</w:t>
      </w:r>
      <w:r w:rsidR="00093653">
        <w:rPr>
          <w:rStyle w:val="Funotenzeichen"/>
          <w:sz w:val="22"/>
          <w:szCs w:val="22"/>
        </w:rPr>
        <w:footnoteReference w:id="1"/>
      </w:r>
    </w:p>
    <w:p w14:paraId="1CD919A2" w14:textId="55DF93C3" w:rsidR="000D3269" w:rsidRDefault="000D3269" w:rsidP="0096441A">
      <w:pPr>
        <w:rPr>
          <w:lang w:val="en-CA"/>
        </w:rPr>
      </w:pPr>
      <w:r>
        <w:rPr>
          <w:noProof/>
          <w:lang w:val="en-CA"/>
        </w:rPr>
        <mc:AlternateContent>
          <mc:Choice Requires="wps">
            <w:drawing>
              <wp:inline distT="0" distB="0" distL="0" distR="0" wp14:anchorId="7D348F2E" wp14:editId="29803F29">
                <wp:extent cx="6076950" cy="5086350"/>
                <wp:effectExtent l="57150" t="19050" r="76200" b="114300"/>
                <wp:docPr id="4" name="Text Box 4"/>
                <wp:cNvGraphicFramePr/>
                <a:graphic xmlns:a="http://schemas.openxmlformats.org/drawingml/2006/main">
                  <a:graphicData uri="http://schemas.microsoft.com/office/word/2010/wordprocessingShape">
                    <wps:wsp>
                      <wps:cNvSpPr txBox="1"/>
                      <wps:spPr>
                        <a:xfrm>
                          <a:off x="0" y="0"/>
                          <a:ext cx="6076950" cy="508635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txbx>
                        <w:txbxContent>
                          <w:p w14:paraId="3D593CBD" w14:textId="77777777" w:rsidR="000D3269" w:rsidRPr="000D3269" w:rsidRDefault="000D3269" w:rsidP="000D3269">
                            <w:pPr>
                              <w:pStyle w:val="berschrift2"/>
                              <w:jc w:val="center"/>
                              <w:rPr>
                                <w:b/>
                              </w:rPr>
                            </w:pPr>
                            <w:r w:rsidRPr="000D3269">
                              <w:rPr>
                                <w:b/>
                              </w:rPr>
                              <w:t>Recommended Questions for the List of Issues and Concluding Observations</w:t>
                            </w:r>
                          </w:p>
                          <w:p w14:paraId="705DA4C5" w14:textId="77777777" w:rsidR="000D3269" w:rsidRDefault="000D3269" w:rsidP="000D3269">
                            <w:pPr>
                              <w:spacing w:after="0"/>
                              <w:rPr>
                                <w:sz w:val="22"/>
                                <w:szCs w:val="22"/>
                              </w:rPr>
                            </w:pPr>
                          </w:p>
                          <w:p w14:paraId="53870443" w14:textId="77777777" w:rsidR="000D3269" w:rsidRPr="000D3269" w:rsidRDefault="000D3269" w:rsidP="000D3269">
                            <w:pPr>
                              <w:spacing w:before="0" w:after="160"/>
                              <w:rPr>
                                <w:color w:val="000000" w:themeColor="text1"/>
                                <w:sz w:val="22"/>
                                <w:szCs w:val="22"/>
                              </w:rPr>
                            </w:pPr>
                            <w:r w:rsidRPr="000D3269">
                              <w:rPr>
                                <w:color w:val="000000" w:themeColor="text1"/>
                                <w:sz w:val="22"/>
                                <w:szCs w:val="22"/>
                              </w:rPr>
                              <w:t>We hope the Committee will:</w:t>
                            </w:r>
                          </w:p>
                          <w:p w14:paraId="030768D3" w14:textId="1DDFD28A" w:rsidR="00890FD7" w:rsidRPr="003607CA" w:rsidRDefault="00890FD7" w:rsidP="00D06705">
                            <w:pPr>
                              <w:pStyle w:val="Listenabsatz"/>
                              <w:numPr>
                                <w:ilvl w:val="0"/>
                                <w:numId w:val="8"/>
                              </w:numPr>
                              <w:spacing w:before="0" w:after="0"/>
                              <w:rPr>
                                <w:color w:val="000000" w:themeColor="text1"/>
                                <w:sz w:val="22"/>
                                <w:szCs w:val="22"/>
                              </w:rPr>
                            </w:pPr>
                            <w:r w:rsidRPr="003607CA">
                              <w:rPr>
                                <w:color w:val="000000" w:themeColor="text1"/>
                                <w:sz w:val="22"/>
                                <w:szCs w:val="22"/>
                              </w:rPr>
                              <w:t xml:space="preserve">In its list of issues, ask Venezuela: </w:t>
                            </w:r>
                            <w:r w:rsidR="003607CA">
                              <w:rPr>
                                <w:rFonts w:ascii="Calibri" w:eastAsia="Calibri" w:hAnsi="Calibri" w:cs="Times New Roman"/>
                                <w:color w:val="000000"/>
                                <w:sz w:val="22"/>
                                <w:szCs w:val="22"/>
                              </w:rPr>
                              <w:t>Can Venezuela outline any concrete, near-term plans to pass legislation that removes all exceptions that allow children under the age of 18 to be married?</w:t>
                            </w:r>
                          </w:p>
                          <w:p w14:paraId="01BBFBCE" w14:textId="4556661B" w:rsidR="003607CA" w:rsidRDefault="003607CA" w:rsidP="00D06705">
                            <w:pPr>
                              <w:numPr>
                                <w:ilvl w:val="1"/>
                                <w:numId w:val="8"/>
                              </w:numPr>
                              <w:spacing w:before="0" w:after="0"/>
                              <w:contextualSpacing/>
                              <w:rPr>
                                <w:rFonts w:ascii="Calibri" w:eastAsia="Calibri" w:hAnsi="Calibri" w:cs="Times New Roman"/>
                                <w:color w:val="000000"/>
                                <w:sz w:val="22"/>
                                <w:szCs w:val="22"/>
                              </w:rPr>
                            </w:pPr>
                            <w:r>
                              <w:rPr>
                                <w:rFonts w:ascii="Calibri" w:eastAsia="Calibri" w:hAnsi="Calibri" w:cs="Times New Roman"/>
                                <w:color w:val="000000"/>
                                <w:sz w:val="22"/>
                                <w:szCs w:val="22"/>
                              </w:rPr>
                              <w:t xml:space="preserve">If concrete, near-term plans are not in place, recommend in its concluding observations that Venezuela pass legislation that establishes 18 years as the minimum age for marriage without exceptions. </w:t>
                            </w:r>
                          </w:p>
                          <w:p w14:paraId="7ED2243B" w14:textId="1B7A4B09" w:rsidR="003607CA" w:rsidRPr="004925CA" w:rsidRDefault="000D3269" w:rsidP="004925CA">
                            <w:pPr>
                              <w:pStyle w:val="Listenabsatz"/>
                              <w:numPr>
                                <w:ilvl w:val="0"/>
                                <w:numId w:val="8"/>
                              </w:numPr>
                              <w:spacing w:before="0" w:after="160"/>
                              <w:rPr>
                                <w:color w:val="000000" w:themeColor="text1"/>
                                <w:sz w:val="22"/>
                                <w:szCs w:val="22"/>
                              </w:rPr>
                            </w:pPr>
                            <w:r w:rsidRPr="003607CA">
                              <w:rPr>
                                <w:color w:val="000000" w:themeColor="text1"/>
                                <w:sz w:val="22"/>
                                <w:szCs w:val="22"/>
                              </w:rPr>
                              <w:t xml:space="preserve">In its list of issues, ask Venezuela: </w:t>
                            </w:r>
                            <w:r w:rsidR="001F4F08" w:rsidRPr="003607CA">
                              <w:rPr>
                                <w:color w:val="000000" w:themeColor="text1"/>
                                <w:sz w:val="22"/>
                                <w:szCs w:val="22"/>
                              </w:rPr>
                              <w:t xml:space="preserve">Given the concerning rates of child marriage outlined in the most recently available statistics </w:t>
                            </w:r>
                            <w:r w:rsidR="00F27ED7" w:rsidRPr="003607CA">
                              <w:rPr>
                                <w:color w:val="000000" w:themeColor="text1"/>
                                <w:sz w:val="22"/>
                                <w:szCs w:val="22"/>
                              </w:rPr>
                              <w:t>(2011)</w:t>
                            </w:r>
                            <w:r w:rsidR="001F4F08" w:rsidRPr="003607CA">
                              <w:rPr>
                                <w:color w:val="000000" w:themeColor="text1"/>
                                <w:sz w:val="22"/>
                                <w:szCs w:val="22"/>
                              </w:rPr>
                              <w:t>, c</w:t>
                            </w:r>
                            <w:r w:rsidRPr="003607CA">
                              <w:rPr>
                                <w:color w:val="000000" w:themeColor="text1"/>
                                <w:sz w:val="22"/>
                                <w:szCs w:val="22"/>
                              </w:rPr>
                              <w:t>an Venezuela</w:t>
                            </w:r>
                            <w:r w:rsidR="004925CA">
                              <w:rPr>
                                <w:color w:val="000000" w:themeColor="text1"/>
                                <w:sz w:val="22"/>
                                <w:szCs w:val="22"/>
                              </w:rPr>
                              <w:t xml:space="preserve"> o</w:t>
                            </w:r>
                            <w:r w:rsidR="003607CA" w:rsidRPr="004925CA">
                              <w:rPr>
                                <w:color w:val="000000" w:themeColor="text1"/>
                                <w:sz w:val="22"/>
                                <w:szCs w:val="22"/>
                              </w:rPr>
                              <w:t xml:space="preserve">utline whether concrete </w:t>
                            </w:r>
                            <w:r w:rsidR="00CB3F26" w:rsidRPr="004925CA">
                              <w:rPr>
                                <w:color w:val="000000" w:themeColor="text1"/>
                                <w:sz w:val="22"/>
                                <w:szCs w:val="22"/>
                              </w:rPr>
                              <w:t>measures</w:t>
                            </w:r>
                            <w:r w:rsidR="003607CA" w:rsidRPr="004925CA">
                              <w:rPr>
                                <w:color w:val="000000" w:themeColor="text1"/>
                                <w:sz w:val="22"/>
                                <w:szCs w:val="22"/>
                              </w:rPr>
                              <w:t xml:space="preserve"> have been taken to reduce rates of child marriage</w:t>
                            </w:r>
                            <w:r w:rsidR="00CB3F26" w:rsidRPr="004925CA">
                              <w:rPr>
                                <w:color w:val="000000" w:themeColor="text1"/>
                                <w:sz w:val="22"/>
                                <w:szCs w:val="22"/>
                              </w:rPr>
                              <w:t>?</w:t>
                            </w:r>
                            <w:r w:rsidR="003607CA" w:rsidRPr="004925CA">
                              <w:rPr>
                                <w:color w:val="000000" w:themeColor="text1"/>
                                <w:sz w:val="22"/>
                                <w:szCs w:val="22"/>
                              </w:rPr>
                              <w:t xml:space="preserve"> </w:t>
                            </w:r>
                          </w:p>
                          <w:p w14:paraId="0AD3EA5A" w14:textId="60962674" w:rsidR="003607CA" w:rsidRDefault="003607CA" w:rsidP="004925CA">
                            <w:pPr>
                              <w:pStyle w:val="Listenabsatz"/>
                              <w:numPr>
                                <w:ilvl w:val="1"/>
                                <w:numId w:val="8"/>
                              </w:numPr>
                              <w:spacing w:before="0" w:after="160"/>
                              <w:rPr>
                                <w:color w:val="000000" w:themeColor="text1"/>
                                <w:sz w:val="22"/>
                                <w:szCs w:val="22"/>
                              </w:rPr>
                            </w:pPr>
                            <w:r w:rsidRPr="003607CA">
                              <w:rPr>
                                <w:color w:val="000000" w:themeColor="text1"/>
                                <w:sz w:val="22"/>
                                <w:szCs w:val="22"/>
                              </w:rPr>
                              <w:t xml:space="preserve">If </w:t>
                            </w:r>
                            <w:r>
                              <w:rPr>
                                <w:color w:val="000000" w:themeColor="text1"/>
                                <w:sz w:val="22"/>
                                <w:szCs w:val="22"/>
                              </w:rPr>
                              <w:t>concrete measures to</w:t>
                            </w:r>
                            <w:r w:rsidRPr="003607CA">
                              <w:rPr>
                                <w:color w:val="000000" w:themeColor="text1"/>
                                <w:sz w:val="22"/>
                                <w:szCs w:val="22"/>
                              </w:rPr>
                              <w:t xml:space="preserve"> reduce child marriage rates</w:t>
                            </w:r>
                            <w:r w:rsidR="00CB3F26">
                              <w:rPr>
                                <w:color w:val="000000" w:themeColor="text1"/>
                                <w:sz w:val="22"/>
                                <w:szCs w:val="22"/>
                              </w:rPr>
                              <w:t xml:space="preserve"> </w:t>
                            </w:r>
                            <w:r w:rsidR="004925CA">
                              <w:rPr>
                                <w:color w:val="000000" w:themeColor="text1"/>
                                <w:sz w:val="22"/>
                                <w:szCs w:val="22"/>
                              </w:rPr>
                              <w:t>are not in place</w:t>
                            </w:r>
                            <w:r w:rsidR="00CB3F26">
                              <w:rPr>
                                <w:color w:val="000000" w:themeColor="text1"/>
                                <w:sz w:val="22"/>
                                <w:szCs w:val="22"/>
                              </w:rPr>
                              <w:t xml:space="preserve">, </w:t>
                            </w:r>
                            <w:r w:rsidRPr="003607CA">
                              <w:rPr>
                                <w:color w:val="000000" w:themeColor="text1"/>
                                <w:sz w:val="22"/>
                                <w:szCs w:val="22"/>
                              </w:rPr>
                              <w:t>recommend in its concluding observations that Venezuela develop concrete, near-term plans to do so.</w:t>
                            </w:r>
                          </w:p>
                          <w:p w14:paraId="25133104" w14:textId="4BB00D4A" w:rsidR="00CB3F26" w:rsidRPr="003607CA" w:rsidRDefault="00CB3F26" w:rsidP="004925CA">
                            <w:pPr>
                              <w:pStyle w:val="Listenabsatz"/>
                              <w:numPr>
                                <w:ilvl w:val="1"/>
                                <w:numId w:val="8"/>
                              </w:numPr>
                              <w:spacing w:before="0" w:after="160"/>
                              <w:rPr>
                                <w:color w:val="000000" w:themeColor="text1"/>
                                <w:sz w:val="22"/>
                                <w:szCs w:val="22"/>
                              </w:rPr>
                            </w:pPr>
                            <w:r>
                              <w:rPr>
                                <w:color w:val="000000" w:themeColor="text1"/>
                                <w:sz w:val="22"/>
                                <w:szCs w:val="22"/>
                              </w:rPr>
                              <w:t>If concrete measures</w:t>
                            </w:r>
                            <w:r w:rsidR="0028150E">
                              <w:rPr>
                                <w:color w:val="000000" w:themeColor="text1"/>
                                <w:sz w:val="22"/>
                                <w:szCs w:val="22"/>
                              </w:rPr>
                              <w:t xml:space="preserve">, such as </w:t>
                            </w:r>
                            <w:r w:rsidR="0028150E" w:rsidRPr="00DA123D">
                              <w:rPr>
                                <w:iCs/>
                                <w:sz w:val="22"/>
                                <w:szCs w:val="22"/>
                                <w:lang w:val="en-CA"/>
                              </w:rPr>
                              <w:t xml:space="preserve">ruling </w:t>
                            </w:r>
                            <w:r w:rsidR="0028150E" w:rsidRPr="00DA123D">
                              <w:rPr>
                                <w:sz w:val="22"/>
                                <w:szCs w:val="22"/>
                              </w:rPr>
                              <w:t>1353/2014</w:t>
                            </w:r>
                            <w:r w:rsidR="00AF03F6">
                              <w:rPr>
                                <w:sz w:val="22"/>
                                <w:szCs w:val="22"/>
                              </w:rPr>
                              <w:t>,</w:t>
                            </w:r>
                            <w:r>
                              <w:rPr>
                                <w:color w:val="000000" w:themeColor="text1"/>
                                <w:sz w:val="22"/>
                                <w:szCs w:val="22"/>
                              </w:rPr>
                              <w:t xml:space="preserve"> are in place but not being implemented and monitored, recommend in its concluding observations that Venezuela develop concrete plans to implement and monitor planned measures to reduce rates of child marriage.</w:t>
                            </w:r>
                          </w:p>
                          <w:p w14:paraId="7DBB715A" w14:textId="38D314AC" w:rsidR="000D3269" w:rsidRPr="004925CA" w:rsidRDefault="004925CA" w:rsidP="004925CA">
                            <w:pPr>
                              <w:pStyle w:val="Listenabsatz"/>
                              <w:numPr>
                                <w:ilvl w:val="0"/>
                                <w:numId w:val="8"/>
                              </w:numPr>
                              <w:spacing w:before="0" w:after="160"/>
                              <w:rPr>
                                <w:color w:val="000000" w:themeColor="text1"/>
                                <w:sz w:val="22"/>
                                <w:szCs w:val="22"/>
                              </w:rPr>
                            </w:pPr>
                            <w:r>
                              <w:rPr>
                                <w:color w:val="000000" w:themeColor="text1"/>
                                <w:sz w:val="22"/>
                                <w:szCs w:val="22"/>
                              </w:rPr>
                              <w:t>In its list of issues, ask Venezuela: Can Venezuela p</w:t>
                            </w:r>
                            <w:r w:rsidR="000D3269" w:rsidRPr="004925CA">
                              <w:rPr>
                                <w:color w:val="000000" w:themeColor="text1"/>
                                <w:sz w:val="22"/>
                                <w:szCs w:val="22"/>
                              </w:rPr>
                              <w:t>rovide updated statistics on age of marriage, disaggregated by sex, to better understand the current scale of child marriage rates in the country?</w:t>
                            </w:r>
                          </w:p>
                          <w:p w14:paraId="51FC3F16" w14:textId="3B2BFF0C" w:rsidR="00403401" w:rsidRPr="003607CA" w:rsidRDefault="00403401" w:rsidP="004925CA">
                            <w:pPr>
                              <w:pStyle w:val="Listenabsatz"/>
                              <w:numPr>
                                <w:ilvl w:val="1"/>
                                <w:numId w:val="8"/>
                              </w:numPr>
                              <w:spacing w:before="0" w:after="160"/>
                              <w:rPr>
                                <w:color w:val="000000" w:themeColor="text1"/>
                                <w:sz w:val="22"/>
                                <w:szCs w:val="22"/>
                              </w:rPr>
                            </w:pPr>
                            <w:r w:rsidRPr="003607CA">
                              <w:rPr>
                                <w:color w:val="000000" w:themeColor="text1"/>
                                <w:sz w:val="22"/>
                                <w:szCs w:val="22"/>
                              </w:rPr>
                              <w:t>If updated statistics are not available, recommend in its concluding observations that Venezuela begin collecting and reporting statistics on age of marriage, disaggregated by sex.</w:t>
                            </w:r>
                          </w:p>
                          <w:p w14:paraId="6C3E5610" w14:textId="77777777" w:rsidR="000D3269" w:rsidRPr="000D3269" w:rsidRDefault="000D3269">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348F2E" id="Text Box 4" o:spid="_x0000_s1028" type="#_x0000_t202" style="width:478.5pt;height: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" fillcolor="white [3201]" strokeweight=".5pt">
                <v:shadow on="t" color="black" opacity="26214f" origin=",-.5" offset="0,3pt"/>
                <v:textbox>
                  <w:txbxContent>
                    <w:p w14:paraId="3D593CBD" w14:textId="77777777" w:rsidR="000D3269" w:rsidRPr="000D3269" w:rsidRDefault="000D3269" w:rsidP="000D3269">
                      <w:pPr>
                        <w:pStyle w:val="berschrift2"/>
                        <w:jc w:val="center"/>
                        <w:rPr>
                          <w:b/>
                        </w:rPr>
                      </w:pPr>
                      <w:r w:rsidRPr="000D3269">
                        <w:rPr>
                          <w:b/>
                        </w:rPr>
                        <w:t>Recommended Questions for the List of Issues and Concluding Observations</w:t>
                      </w:r>
                    </w:p>
                    <w:p w14:paraId="705DA4C5" w14:textId="77777777" w:rsidR="000D3269" w:rsidRDefault="000D3269" w:rsidP="000D3269">
                      <w:pPr>
                        <w:spacing w:after="0"/>
                        <w:rPr>
                          <w:sz w:val="22"/>
                          <w:szCs w:val="22"/>
                        </w:rPr>
                      </w:pPr>
                    </w:p>
                    <w:p w14:paraId="53870443" w14:textId="77777777" w:rsidR="000D3269" w:rsidRPr="000D3269" w:rsidRDefault="000D3269" w:rsidP="000D3269">
                      <w:pPr>
                        <w:spacing w:before="0" w:after="160"/>
                        <w:rPr>
                          <w:color w:val="000000" w:themeColor="text1"/>
                          <w:sz w:val="22"/>
                          <w:szCs w:val="22"/>
                        </w:rPr>
                      </w:pPr>
                      <w:r w:rsidRPr="000D3269">
                        <w:rPr>
                          <w:color w:val="000000" w:themeColor="text1"/>
                          <w:sz w:val="22"/>
                          <w:szCs w:val="22"/>
                        </w:rPr>
                        <w:t>We hope the Committee will:</w:t>
                      </w:r>
                    </w:p>
                    <w:p w14:paraId="030768D3" w14:textId="1DDFD28A" w:rsidR="00890FD7" w:rsidRPr="003607CA" w:rsidRDefault="00890FD7" w:rsidP="00D06705">
                      <w:pPr>
                        <w:pStyle w:val="Listenabsatz"/>
                        <w:numPr>
                          <w:ilvl w:val="0"/>
                          <w:numId w:val="8"/>
                        </w:numPr>
                        <w:spacing w:before="0" w:after="0"/>
                        <w:rPr>
                          <w:color w:val="000000" w:themeColor="text1"/>
                          <w:sz w:val="22"/>
                          <w:szCs w:val="22"/>
                        </w:rPr>
                      </w:pPr>
                      <w:r w:rsidRPr="003607CA">
                        <w:rPr>
                          <w:color w:val="000000" w:themeColor="text1"/>
                          <w:sz w:val="22"/>
                          <w:szCs w:val="22"/>
                        </w:rPr>
                        <w:t xml:space="preserve">In its list of issues, ask Venezuela: </w:t>
                      </w:r>
                      <w:r w:rsidR="003607CA">
                        <w:rPr>
                          <w:rFonts w:ascii="Calibri" w:eastAsia="Calibri" w:hAnsi="Calibri" w:cs="Times New Roman"/>
                          <w:color w:val="000000"/>
                          <w:sz w:val="22"/>
                          <w:szCs w:val="22"/>
                        </w:rPr>
                        <w:t>Can Venezuela outline any concrete, near-term plans to pass legislation that removes all exceptions that allow children under the age of 18 to be married?</w:t>
                      </w:r>
                    </w:p>
                    <w:p w14:paraId="01BBFBCE" w14:textId="4556661B" w:rsidR="003607CA" w:rsidRDefault="003607CA" w:rsidP="00D06705">
                      <w:pPr>
                        <w:numPr>
                          <w:ilvl w:val="1"/>
                          <w:numId w:val="8"/>
                        </w:numPr>
                        <w:spacing w:before="0" w:after="0"/>
                        <w:contextualSpacing/>
                        <w:rPr>
                          <w:rFonts w:ascii="Calibri" w:eastAsia="Calibri" w:hAnsi="Calibri" w:cs="Times New Roman"/>
                          <w:color w:val="000000"/>
                          <w:sz w:val="22"/>
                          <w:szCs w:val="22"/>
                        </w:rPr>
                      </w:pPr>
                      <w:r>
                        <w:rPr>
                          <w:rFonts w:ascii="Calibri" w:eastAsia="Calibri" w:hAnsi="Calibri" w:cs="Times New Roman"/>
                          <w:color w:val="000000"/>
                          <w:sz w:val="22"/>
                          <w:szCs w:val="22"/>
                        </w:rPr>
                        <w:t xml:space="preserve">If concrete, near-term plans are not in place, recommend in its concluding observations that Venezuela pass legislation that establishes 18 years as the minimum age for marriage without exceptions. </w:t>
                      </w:r>
                    </w:p>
                    <w:p w14:paraId="7ED2243B" w14:textId="1B7A4B09" w:rsidR="003607CA" w:rsidRPr="004925CA" w:rsidRDefault="000D3269" w:rsidP="004925CA">
                      <w:pPr>
                        <w:pStyle w:val="Listenabsatz"/>
                        <w:numPr>
                          <w:ilvl w:val="0"/>
                          <w:numId w:val="8"/>
                        </w:numPr>
                        <w:spacing w:before="0" w:after="160"/>
                        <w:rPr>
                          <w:color w:val="000000" w:themeColor="text1"/>
                          <w:sz w:val="22"/>
                          <w:szCs w:val="22"/>
                        </w:rPr>
                      </w:pPr>
                      <w:r w:rsidRPr="003607CA">
                        <w:rPr>
                          <w:color w:val="000000" w:themeColor="text1"/>
                          <w:sz w:val="22"/>
                          <w:szCs w:val="22"/>
                        </w:rPr>
                        <w:t xml:space="preserve">In its list of issues, ask Venezuela: </w:t>
                      </w:r>
                      <w:r w:rsidR="001F4F08" w:rsidRPr="003607CA">
                        <w:rPr>
                          <w:color w:val="000000" w:themeColor="text1"/>
                          <w:sz w:val="22"/>
                          <w:szCs w:val="22"/>
                        </w:rPr>
                        <w:t xml:space="preserve">Given the concerning rates of child marriage outlined in the most recently available statistics </w:t>
                      </w:r>
                      <w:r w:rsidR="00F27ED7" w:rsidRPr="003607CA">
                        <w:rPr>
                          <w:color w:val="000000" w:themeColor="text1"/>
                          <w:sz w:val="22"/>
                          <w:szCs w:val="22"/>
                        </w:rPr>
                        <w:t>(2011)</w:t>
                      </w:r>
                      <w:r w:rsidR="001F4F08" w:rsidRPr="003607CA">
                        <w:rPr>
                          <w:color w:val="000000" w:themeColor="text1"/>
                          <w:sz w:val="22"/>
                          <w:szCs w:val="22"/>
                        </w:rPr>
                        <w:t>, c</w:t>
                      </w:r>
                      <w:r w:rsidRPr="003607CA">
                        <w:rPr>
                          <w:color w:val="000000" w:themeColor="text1"/>
                          <w:sz w:val="22"/>
                          <w:szCs w:val="22"/>
                        </w:rPr>
                        <w:t>an Venezuela</w:t>
                      </w:r>
                      <w:r w:rsidR="004925CA">
                        <w:rPr>
                          <w:color w:val="000000" w:themeColor="text1"/>
                          <w:sz w:val="22"/>
                          <w:szCs w:val="22"/>
                        </w:rPr>
                        <w:t xml:space="preserve"> o</w:t>
                      </w:r>
                      <w:r w:rsidR="003607CA" w:rsidRPr="004925CA">
                        <w:rPr>
                          <w:color w:val="000000" w:themeColor="text1"/>
                          <w:sz w:val="22"/>
                          <w:szCs w:val="22"/>
                        </w:rPr>
                        <w:t xml:space="preserve">utline whether concrete </w:t>
                      </w:r>
                      <w:r w:rsidR="00CB3F26" w:rsidRPr="004925CA">
                        <w:rPr>
                          <w:color w:val="000000" w:themeColor="text1"/>
                          <w:sz w:val="22"/>
                          <w:szCs w:val="22"/>
                        </w:rPr>
                        <w:t>measures</w:t>
                      </w:r>
                      <w:r w:rsidR="003607CA" w:rsidRPr="004925CA">
                        <w:rPr>
                          <w:color w:val="000000" w:themeColor="text1"/>
                          <w:sz w:val="22"/>
                          <w:szCs w:val="22"/>
                        </w:rPr>
                        <w:t xml:space="preserve"> have been taken to reduce rates of child marriage</w:t>
                      </w:r>
                      <w:r w:rsidR="00CB3F26" w:rsidRPr="004925CA">
                        <w:rPr>
                          <w:color w:val="000000" w:themeColor="text1"/>
                          <w:sz w:val="22"/>
                          <w:szCs w:val="22"/>
                        </w:rPr>
                        <w:t>?</w:t>
                      </w:r>
                      <w:r w:rsidR="003607CA" w:rsidRPr="004925CA">
                        <w:rPr>
                          <w:color w:val="000000" w:themeColor="text1"/>
                          <w:sz w:val="22"/>
                          <w:szCs w:val="22"/>
                        </w:rPr>
                        <w:t xml:space="preserve"> </w:t>
                      </w:r>
                    </w:p>
                    <w:p w14:paraId="0AD3EA5A" w14:textId="60962674" w:rsidR="003607CA" w:rsidRDefault="003607CA" w:rsidP="004925CA">
                      <w:pPr>
                        <w:pStyle w:val="Listenabsatz"/>
                        <w:numPr>
                          <w:ilvl w:val="1"/>
                          <w:numId w:val="8"/>
                        </w:numPr>
                        <w:spacing w:before="0" w:after="160"/>
                        <w:rPr>
                          <w:color w:val="000000" w:themeColor="text1"/>
                          <w:sz w:val="22"/>
                          <w:szCs w:val="22"/>
                        </w:rPr>
                      </w:pPr>
                      <w:r w:rsidRPr="003607CA">
                        <w:rPr>
                          <w:color w:val="000000" w:themeColor="text1"/>
                          <w:sz w:val="22"/>
                          <w:szCs w:val="22"/>
                        </w:rPr>
                        <w:t xml:space="preserve">If </w:t>
                      </w:r>
                      <w:r>
                        <w:rPr>
                          <w:color w:val="000000" w:themeColor="text1"/>
                          <w:sz w:val="22"/>
                          <w:szCs w:val="22"/>
                        </w:rPr>
                        <w:t>concrete measures to</w:t>
                      </w:r>
                      <w:r w:rsidRPr="003607CA">
                        <w:rPr>
                          <w:color w:val="000000" w:themeColor="text1"/>
                          <w:sz w:val="22"/>
                          <w:szCs w:val="22"/>
                        </w:rPr>
                        <w:t xml:space="preserve"> reduce child marriage rates</w:t>
                      </w:r>
                      <w:r w:rsidR="00CB3F26">
                        <w:rPr>
                          <w:color w:val="000000" w:themeColor="text1"/>
                          <w:sz w:val="22"/>
                          <w:szCs w:val="22"/>
                        </w:rPr>
                        <w:t xml:space="preserve"> </w:t>
                      </w:r>
                      <w:r w:rsidR="004925CA">
                        <w:rPr>
                          <w:color w:val="000000" w:themeColor="text1"/>
                          <w:sz w:val="22"/>
                          <w:szCs w:val="22"/>
                        </w:rPr>
                        <w:t>are not in place</w:t>
                      </w:r>
                      <w:r w:rsidR="00CB3F26">
                        <w:rPr>
                          <w:color w:val="000000" w:themeColor="text1"/>
                          <w:sz w:val="22"/>
                          <w:szCs w:val="22"/>
                        </w:rPr>
                        <w:t xml:space="preserve">, </w:t>
                      </w:r>
                      <w:r w:rsidRPr="003607CA">
                        <w:rPr>
                          <w:color w:val="000000" w:themeColor="text1"/>
                          <w:sz w:val="22"/>
                          <w:szCs w:val="22"/>
                        </w:rPr>
                        <w:t>recommend in its concluding observations that Venezuela develop concrete, near-term plans to do so.</w:t>
                      </w:r>
                    </w:p>
                    <w:p w14:paraId="25133104" w14:textId="4BB00D4A" w:rsidR="00CB3F26" w:rsidRPr="003607CA" w:rsidRDefault="00CB3F26" w:rsidP="004925CA">
                      <w:pPr>
                        <w:pStyle w:val="Listenabsatz"/>
                        <w:numPr>
                          <w:ilvl w:val="1"/>
                          <w:numId w:val="8"/>
                        </w:numPr>
                        <w:spacing w:before="0" w:after="160"/>
                        <w:rPr>
                          <w:color w:val="000000" w:themeColor="text1"/>
                          <w:sz w:val="22"/>
                          <w:szCs w:val="22"/>
                        </w:rPr>
                      </w:pPr>
                      <w:r>
                        <w:rPr>
                          <w:color w:val="000000" w:themeColor="text1"/>
                          <w:sz w:val="22"/>
                          <w:szCs w:val="22"/>
                        </w:rPr>
                        <w:t>If concrete measures</w:t>
                      </w:r>
                      <w:r w:rsidR="0028150E">
                        <w:rPr>
                          <w:color w:val="000000" w:themeColor="text1"/>
                          <w:sz w:val="22"/>
                          <w:szCs w:val="22"/>
                        </w:rPr>
                        <w:t xml:space="preserve">, such as </w:t>
                      </w:r>
                      <w:r w:rsidR="0028150E" w:rsidRPr="00DA123D">
                        <w:rPr>
                          <w:iCs/>
                          <w:sz w:val="22"/>
                          <w:szCs w:val="22"/>
                          <w:lang w:val="en-CA"/>
                        </w:rPr>
                        <w:t xml:space="preserve">ruling </w:t>
                      </w:r>
                      <w:r w:rsidR="0028150E" w:rsidRPr="00DA123D">
                        <w:rPr>
                          <w:sz w:val="22"/>
                          <w:szCs w:val="22"/>
                        </w:rPr>
                        <w:t>1353/2014</w:t>
                      </w:r>
                      <w:r w:rsidR="00AF03F6">
                        <w:rPr>
                          <w:sz w:val="22"/>
                          <w:szCs w:val="22"/>
                        </w:rPr>
                        <w:t>,</w:t>
                      </w:r>
                      <w:r>
                        <w:rPr>
                          <w:color w:val="000000" w:themeColor="text1"/>
                          <w:sz w:val="22"/>
                          <w:szCs w:val="22"/>
                        </w:rPr>
                        <w:t xml:space="preserve"> are in place but not being implemented and monitored, recommend in its concluding observations that Venezuela develop concrete plans to implement and monitor planned measures to reduce rates of child marriage.</w:t>
                      </w:r>
                    </w:p>
                    <w:p w14:paraId="7DBB715A" w14:textId="38D314AC" w:rsidR="000D3269" w:rsidRPr="004925CA" w:rsidRDefault="004925CA" w:rsidP="004925CA">
                      <w:pPr>
                        <w:pStyle w:val="Listenabsatz"/>
                        <w:numPr>
                          <w:ilvl w:val="0"/>
                          <w:numId w:val="8"/>
                        </w:numPr>
                        <w:spacing w:before="0" w:after="160"/>
                        <w:rPr>
                          <w:color w:val="000000" w:themeColor="text1"/>
                          <w:sz w:val="22"/>
                          <w:szCs w:val="22"/>
                        </w:rPr>
                      </w:pPr>
                      <w:r>
                        <w:rPr>
                          <w:color w:val="000000" w:themeColor="text1"/>
                          <w:sz w:val="22"/>
                          <w:szCs w:val="22"/>
                        </w:rPr>
                        <w:t>In its list of issues, ask Venezuela: Can Venezuela p</w:t>
                      </w:r>
                      <w:r w:rsidR="000D3269" w:rsidRPr="004925CA">
                        <w:rPr>
                          <w:color w:val="000000" w:themeColor="text1"/>
                          <w:sz w:val="22"/>
                          <w:szCs w:val="22"/>
                        </w:rPr>
                        <w:t>rovide updated statistics on age of marriage, disaggregated by sex, to better understand the current scale of child marriage rates in the country?</w:t>
                      </w:r>
                    </w:p>
                    <w:p w14:paraId="51FC3F16" w14:textId="3B2BFF0C" w:rsidR="00403401" w:rsidRPr="003607CA" w:rsidRDefault="00403401" w:rsidP="004925CA">
                      <w:pPr>
                        <w:pStyle w:val="Listenabsatz"/>
                        <w:numPr>
                          <w:ilvl w:val="1"/>
                          <w:numId w:val="8"/>
                        </w:numPr>
                        <w:spacing w:before="0" w:after="160"/>
                        <w:rPr>
                          <w:color w:val="000000" w:themeColor="text1"/>
                          <w:sz w:val="22"/>
                          <w:szCs w:val="22"/>
                        </w:rPr>
                      </w:pPr>
                      <w:r w:rsidRPr="003607CA">
                        <w:rPr>
                          <w:color w:val="000000" w:themeColor="text1"/>
                          <w:sz w:val="22"/>
                          <w:szCs w:val="22"/>
                        </w:rPr>
                        <w:t>If updated statistics are not available, recommend in its concluding observations that Venezuela begin collecting and reporting statistics on age of marriage, disaggregated by sex.</w:t>
                      </w:r>
                    </w:p>
                    <w:p w14:paraId="6C3E5610" w14:textId="77777777" w:rsidR="000D3269" w:rsidRPr="000D3269" w:rsidRDefault="000D3269">
                      <w:pPr>
                        <w:rPr>
                          <w:lang w:val="en-CA"/>
                        </w:rPr>
                      </w:pPr>
                    </w:p>
                  </w:txbxContent>
                </v:textbox>
                <w10:anchorlock/>
              </v:shape>
            </w:pict>
          </mc:Fallback>
        </mc:AlternateContent>
      </w:r>
    </w:p>
    <w:p w14:paraId="09853B94" w14:textId="77777777" w:rsidR="000D3269" w:rsidRPr="00093653" w:rsidRDefault="000D3269" w:rsidP="0096441A">
      <w:pPr>
        <w:rPr>
          <w:lang w:val="en-CA"/>
        </w:rPr>
      </w:pPr>
    </w:p>
    <w:p w14:paraId="5C2A9063" w14:textId="18EF0B91" w:rsidR="00FA45F7" w:rsidRPr="00A52B2B" w:rsidRDefault="00623047" w:rsidP="00A52B2B">
      <w:pPr>
        <w:pStyle w:val="berschrift1"/>
        <w:rPr>
          <w:rFonts w:eastAsia="Times New Roman"/>
          <w:b/>
          <w:bCs/>
        </w:rPr>
      </w:pPr>
      <w:bookmarkStart w:id="51" w:name="_Toc100327560"/>
      <w:r w:rsidRPr="00A52B2B">
        <w:rPr>
          <w:rFonts w:eastAsia="Times New Roman"/>
          <w:b/>
          <w:bCs/>
        </w:rPr>
        <w:t>Detail</w:t>
      </w:r>
      <w:bookmarkEnd w:id="51"/>
    </w:p>
    <w:bookmarkEnd w:id="45"/>
    <w:p w14:paraId="2D89B2A7" w14:textId="05008BB0" w:rsidR="003E044E" w:rsidRPr="00B67361" w:rsidRDefault="00FA45F7" w:rsidP="003E044E">
      <w:pPr>
        <w:rPr>
          <w:sz w:val="22"/>
          <w:szCs w:val="22"/>
        </w:rPr>
      </w:pPr>
      <w:r w:rsidRPr="00A52B2B">
        <w:rPr>
          <w:sz w:val="22"/>
          <w:szCs w:val="22"/>
        </w:rPr>
        <w:t>While the following review is systematic and rigorous, we recognize that there may be laws or policies governing these areas that we have not captured</w:t>
      </w:r>
      <w:r w:rsidR="009C3D5F">
        <w:rPr>
          <w:sz w:val="22"/>
          <w:szCs w:val="22"/>
        </w:rPr>
        <w:t>,</w:t>
      </w:r>
      <w:r w:rsidRPr="00A52B2B">
        <w:rPr>
          <w:sz w:val="22"/>
          <w:szCs w:val="22"/>
        </w:rPr>
        <w:t xml:space="preserve"> including</w:t>
      </w:r>
      <w:r w:rsidR="009C3D5F">
        <w:rPr>
          <w:sz w:val="22"/>
          <w:szCs w:val="22"/>
        </w:rPr>
        <w:t xml:space="preserve"> </w:t>
      </w:r>
      <w:r w:rsidRPr="00A52B2B">
        <w:rPr>
          <w:sz w:val="22"/>
          <w:szCs w:val="22"/>
        </w:rPr>
        <w:t>new legislation or policies that have not yet been published globally.</w:t>
      </w:r>
    </w:p>
    <w:p w14:paraId="4E5B9D51" w14:textId="297943BD" w:rsidR="00FF10FA" w:rsidRPr="003C541A" w:rsidRDefault="00FF10FA" w:rsidP="0096441A">
      <w:pPr>
        <w:keepNext/>
        <w:keepLines/>
        <w:numPr>
          <w:ilvl w:val="0"/>
          <w:numId w:val="4"/>
        </w:numPr>
        <w:pBdr>
          <w:bottom w:val="single" w:sz="6" w:space="1" w:color="auto"/>
        </w:pBdr>
        <w:spacing w:before="40" w:after="0" w:line="259" w:lineRule="auto"/>
        <w:ind w:left="360"/>
        <w:outlineLvl w:val="1"/>
        <w:rPr>
          <w:rFonts w:ascii="Calibri Light" w:eastAsia="Times New Roman" w:hAnsi="Calibri Light" w:cs="Times New Roman"/>
          <w:bCs/>
          <w:color w:val="2E74B5"/>
          <w:sz w:val="26"/>
          <w:szCs w:val="26"/>
        </w:rPr>
      </w:pPr>
      <w:bookmarkStart w:id="52" w:name="_Toc100327561"/>
      <w:r w:rsidRPr="003C541A">
        <w:rPr>
          <w:rFonts w:ascii="Calibri Light" w:eastAsia="Times New Roman" w:hAnsi="Calibri Light" w:cs="Times New Roman"/>
          <w:bCs/>
          <w:color w:val="2E74B5"/>
          <w:sz w:val="26"/>
          <w:szCs w:val="26"/>
        </w:rPr>
        <w:t>Non-Discrimination in Work and Employment (Article 11)</w:t>
      </w:r>
      <w:bookmarkEnd w:id="52"/>
    </w:p>
    <w:p w14:paraId="56D340A5" w14:textId="77777777" w:rsidR="00FA45F7" w:rsidRPr="00FF10FA" w:rsidRDefault="00FA45F7" w:rsidP="00FF10FA">
      <w:pPr>
        <w:rPr>
          <w:sz w:val="22"/>
          <w:szCs w:val="22"/>
        </w:rPr>
      </w:pPr>
      <w:r w:rsidRPr="00FF10FA">
        <w:rPr>
          <w:sz w:val="22"/>
          <w:szCs w:val="22"/>
        </w:rPr>
        <w:t>Article 11 of the Convention outlines specific measures States Parties shall undertake in order to eliminate discrimination in the field of employment.</w:t>
      </w:r>
    </w:p>
    <w:p w14:paraId="0163EFF5" w14:textId="673D0EB3" w:rsidR="00FA45F7" w:rsidRPr="00FF10FA" w:rsidRDefault="00FA45F7" w:rsidP="00FF10FA">
      <w:pPr>
        <w:rPr>
          <w:sz w:val="22"/>
          <w:szCs w:val="22"/>
        </w:rPr>
      </w:pPr>
      <w:r w:rsidRPr="00FF10FA">
        <w:rPr>
          <w:sz w:val="22"/>
          <w:szCs w:val="22"/>
        </w:rPr>
        <w:t xml:space="preserve">We systematically reviewed national labor codes, gender equality, and other relevant legislation available through the International </w:t>
      </w:r>
      <w:proofErr w:type="spellStart"/>
      <w:r w:rsidRPr="00FF10FA">
        <w:rPr>
          <w:sz w:val="22"/>
          <w:szCs w:val="22"/>
        </w:rPr>
        <w:t>Labo</w:t>
      </w:r>
      <w:r w:rsidR="00D06705">
        <w:rPr>
          <w:sz w:val="22"/>
          <w:szCs w:val="22"/>
        </w:rPr>
        <w:t>u</w:t>
      </w:r>
      <w:r w:rsidRPr="00FF10FA">
        <w:rPr>
          <w:sz w:val="22"/>
          <w:szCs w:val="22"/>
        </w:rPr>
        <w:t>r</w:t>
      </w:r>
      <w:proofErr w:type="spellEnd"/>
      <w:r w:rsidRPr="00FF10FA">
        <w:rPr>
          <w:sz w:val="22"/>
          <w:szCs w:val="22"/>
        </w:rPr>
        <w:t xml:space="preserve"> Organization’s NATLEX database for all 193 UN member states to determine whether national legislation prohibited </w:t>
      </w:r>
      <w:r w:rsidR="00093653">
        <w:rPr>
          <w:sz w:val="22"/>
          <w:szCs w:val="22"/>
        </w:rPr>
        <w:t>sex</w:t>
      </w:r>
      <w:r w:rsidRPr="00FF10FA">
        <w:rPr>
          <w:sz w:val="22"/>
          <w:szCs w:val="22"/>
        </w:rPr>
        <w:t xml:space="preserve"> discrimination in employment. We examined legal protections across five areas covered by CEDAW: </w:t>
      </w:r>
    </w:p>
    <w:p w14:paraId="71F940B3" w14:textId="77777777" w:rsidR="00FA45F7" w:rsidRPr="00FF10FA" w:rsidRDefault="00FA45F7" w:rsidP="0096441A">
      <w:pPr>
        <w:pStyle w:val="Listenabsatz"/>
        <w:numPr>
          <w:ilvl w:val="0"/>
          <w:numId w:val="3"/>
        </w:numPr>
        <w:rPr>
          <w:sz w:val="22"/>
          <w:szCs w:val="22"/>
        </w:rPr>
      </w:pPr>
      <w:r w:rsidRPr="00FF10FA">
        <w:rPr>
          <w:sz w:val="22"/>
          <w:szCs w:val="22"/>
        </w:rPr>
        <w:t>employment opportunities or hiring</w:t>
      </w:r>
    </w:p>
    <w:p w14:paraId="023403CD" w14:textId="77777777" w:rsidR="00FA45F7" w:rsidRPr="00FF10FA" w:rsidRDefault="00FA45F7" w:rsidP="0096441A">
      <w:pPr>
        <w:pStyle w:val="Listenabsatz"/>
        <w:numPr>
          <w:ilvl w:val="0"/>
          <w:numId w:val="3"/>
        </w:numPr>
        <w:rPr>
          <w:sz w:val="22"/>
          <w:szCs w:val="22"/>
        </w:rPr>
      </w:pPr>
      <w:r w:rsidRPr="00FF10FA">
        <w:rPr>
          <w:sz w:val="22"/>
          <w:szCs w:val="22"/>
        </w:rPr>
        <w:t>equal pay for work of equal value</w:t>
      </w:r>
    </w:p>
    <w:p w14:paraId="2082765D" w14:textId="65F122B7" w:rsidR="00FA45F7" w:rsidRPr="00FF10FA" w:rsidRDefault="00FA45F7" w:rsidP="0096441A">
      <w:pPr>
        <w:pStyle w:val="Listenabsatz"/>
        <w:numPr>
          <w:ilvl w:val="0"/>
          <w:numId w:val="3"/>
        </w:numPr>
        <w:rPr>
          <w:sz w:val="22"/>
          <w:szCs w:val="22"/>
        </w:rPr>
      </w:pPr>
      <w:r w:rsidRPr="00FF10FA">
        <w:rPr>
          <w:sz w:val="22"/>
          <w:szCs w:val="22"/>
        </w:rPr>
        <w:t xml:space="preserve">vocational training </w:t>
      </w:r>
    </w:p>
    <w:p w14:paraId="48038BAE" w14:textId="77777777" w:rsidR="00FA45F7" w:rsidRPr="00FF10FA" w:rsidRDefault="00FA45F7" w:rsidP="0096441A">
      <w:pPr>
        <w:pStyle w:val="Listenabsatz"/>
        <w:numPr>
          <w:ilvl w:val="0"/>
          <w:numId w:val="3"/>
        </w:numPr>
        <w:rPr>
          <w:sz w:val="22"/>
          <w:szCs w:val="22"/>
        </w:rPr>
      </w:pPr>
      <w:r w:rsidRPr="00FF10FA">
        <w:rPr>
          <w:sz w:val="22"/>
          <w:szCs w:val="22"/>
        </w:rPr>
        <w:t>promotions or demotions</w:t>
      </w:r>
    </w:p>
    <w:p w14:paraId="4B125E0A" w14:textId="77777777" w:rsidR="00FA45F7" w:rsidRPr="00FF10FA" w:rsidRDefault="00FA45F7" w:rsidP="0096441A">
      <w:pPr>
        <w:pStyle w:val="Listenabsatz"/>
        <w:numPr>
          <w:ilvl w:val="0"/>
          <w:numId w:val="3"/>
        </w:numPr>
        <w:rPr>
          <w:sz w:val="22"/>
          <w:szCs w:val="22"/>
        </w:rPr>
      </w:pPr>
      <w:r w:rsidRPr="00FF10FA">
        <w:rPr>
          <w:sz w:val="22"/>
          <w:szCs w:val="22"/>
        </w:rPr>
        <w:t xml:space="preserve">job security or terminations  </w:t>
      </w:r>
    </w:p>
    <w:p w14:paraId="1AAE7895" w14:textId="65DF76B0" w:rsidR="00FA45F7" w:rsidRPr="00FF10FA" w:rsidRDefault="00FA45F7" w:rsidP="00FF10FA">
      <w:pPr>
        <w:rPr>
          <w:sz w:val="22"/>
          <w:szCs w:val="22"/>
        </w:rPr>
      </w:pPr>
      <w:r w:rsidRPr="00FF10FA">
        <w:rPr>
          <w:sz w:val="22"/>
          <w:szCs w:val="22"/>
        </w:rPr>
        <w:t>We assessed whether women were explicitly protected from discrimination at work in each of these areas and whether the definition of discrimination included both direct and indirect discrimination. We further examined whether there were provisions that protected women from retaliatory action for reporting discrimination. We also examined whether there were explicit protections from discrimination at work for statuses that intersect directly with women’s dual roles as workers and caregivers: marital status, pregnancy, and family status.</w:t>
      </w:r>
    </w:p>
    <w:p w14:paraId="61D38BEB" w14:textId="311A08E9" w:rsidR="00FF10FA" w:rsidRPr="00720D00" w:rsidRDefault="00ED3D1F" w:rsidP="00FF10FA">
      <w:pPr>
        <w:keepNext/>
        <w:keepLines/>
        <w:spacing w:before="40" w:afterLines="100" w:after="240"/>
        <w:outlineLvl w:val="3"/>
        <w:rPr>
          <w:rFonts w:ascii="Calibri Light" w:eastAsia="Times New Roman" w:hAnsi="Calibri Light" w:cs="Times New Roman"/>
          <w:i/>
          <w:iCs/>
          <w:color w:val="2E74B5"/>
          <w:sz w:val="22"/>
          <w:szCs w:val="22"/>
          <w:lang w:val="en-CA"/>
        </w:rPr>
      </w:pPr>
      <w:r w:rsidRPr="00720D00">
        <w:rPr>
          <w:rFonts w:ascii="Calibri Light" w:eastAsia="Times New Roman" w:hAnsi="Calibri Light" w:cs="Times New Roman"/>
          <w:i/>
          <w:iCs/>
          <w:color w:val="2E74B5"/>
          <w:sz w:val="22"/>
          <w:szCs w:val="22"/>
          <w:lang w:val="en-CA"/>
        </w:rPr>
        <w:t>VENEZUELA’S</w:t>
      </w:r>
      <w:r w:rsidR="00FF10FA" w:rsidRPr="00720D00">
        <w:rPr>
          <w:rFonts w:ascii="Calibri Light" w:eastAsia="Times New Roman" w:hAnsi="Calibri Light" w:cs="Times New Roman"/>
          <w:i/>
          <w:iCs/>
          <w:color w:val="2E74B5"/>
          <w:sz w:val="22"/>
          <w:szCs w:val="22"/>
          <w:lang w:val="en-CA"/>
        </w:rPr>
        <w:t xml:space="preserve"> LEGISLATIVE PROV</w:t>
      </w:r>
      <w:r w:rsidR="003C541A" w:rsidRPr="00720D00">
        <w:rPr>
          <w:rFonts w:ascii="Calibri Light" w:eastAsia="Times New Roman" w:hAnsi="Calibri Light" w:cs="Times New Roman"/>
          <w:i/>
          <w:iCs/>
          <w:color w:val="2E74B5"/>
          <w:sz w:val="22"/>
          <w:szCs w:val="22"/>
          <w:lang w:val="en-CA"/>
        </w:rPr>
        <w:t>I</w:t>
      </w:r>
      <w:r w:rsidR="00FF10FA" w:rsidRPr="00720D00">
        <w:rPr>
          <w:rFonts w:ascii="Calibri Light" w:eastAsia="Times New Roman" w:hAnsi="Calibri Light" w:cs="Times New Roman"/>
          <w:i/>
          <w:iCs/>
          <w:color w:val="2E74B5"/>
          <w:sz w:val="22"/>
          <w:szCs w:val="22"/>
          <w:lang w:val="en-CA"/>
        </w:rPr>
        <w:t xml:space="preserve">SIONS: </w:t>
      </w:r>
      <w:r w:rsidR="004C4A56">
        <w:rPr>
          <w:rFonts w:ascii="Calibri Light" w:eastAsia="Times New Roman" w:hAnsi="Calibri Light" w:cs="Times New Roman"/>
          <w:i/>
          <w:iCs/>
          <w:color w:val="2E74B5"/>
          <w:sz w:val="22"/>
          <w:szCs w:val="22"/>
          <w:lang w:val="en-CA"/>
        </w:rPr>
        <w:t xml:space="preserve">Broad </w:t>
      </w:r>
      <w:r w:rsidR="006836D9">
        <w:rPr>
          <w:rFonts w:ascii="Calibri Light" w:eastAsia="Times New Roman" w:hAnsi="Calibri Light" w:cs="Times New Roman"/>
          <w:i/>
          <w:iCs/>
          <w:color w:val="2E74B5"/>
          <w:sz w:val="22"/>
          <w:szCs w:val="22"/>
          <w:lang w:val="en-CA"/>
        </w:rPr>
        <w:t>guarantees</w:t>
      </w:r>
      <w:r w:rsidR="00720D00" w:rsidRPr="00720D00">
        <w:rPr>
          <w:rFonts w:ascii="Calibri Light" w:eastAsia="Times New Roman" w:hAnsi="Calibri Light" w:cs="Times New Roman"/>
          <w:i/>
          <w:iCs/>
          <w:color w:val="2E74B5"/>
          <w:sz w:val="22"/>
          <w:szCs w:val="22"/>
          <w:lang w:val="en-CA"/>
        </w:rPr>
        <w:t xml:space="preserve"> exist, but </w:t>
      </w:r>
      <w:r w:rsidR="00720D00">
        <w:rPr>
          <w:rFonts w:ascii="Calibri Light" w:eastAsia="Times New Roman" w:hAnsi="Calibri Light" w:cs="Times New Roman"/>
          <w:i/>
          <w:iCs/>
          <w:color w:val="2E74B5"/>
          <w:sz w:val="22"/>
          <w:szCs w:val="22"/>
          <w:lang w:val="en-CA"/>
        </w:rPr>
        <w:t xml:space="preserve">are weak in </w:t>
      </w:r>
      <w:r w:rsidR="00DA123D">
        <w:rPr>
          <w:rFonts w:ascii="Calibri Light" w:eastAsia="Times New Roman" w:hAnsi="Calibri Light" w:cs="Times New Roman"/>
          <w:i/>
          <w:iCs/>
          <w:color w:val="2E74B5"/>
          <w:sz w:val="22"/>
          <w:szCs w:val="22"/>
          <w:lang w:val="en-CA"/>
        </w:rPr>
        <w:t>certain specific</w:t>
      </w:r>
      <w:r w:rsidR="004C4A56">
        <w:rPr>
          <w:rFonts w:ascii="Calibri Light" w:eastAsia="Times New Roman" w:hAnsi="Calibri Light" w:cs="Times New Roman"/>
          <w:i/>
          <w:iCs/>
          <w:color w:val="2E74B5"/>
          <w:sz w:val="22"/>
          <w:szCs w:val="22"/>
          <w:lang w:val="en-CA"/>
        </w:rPr>
        <w:t xml:space="preserve"> </w:t>
      </w:r>
      <w:r w:rsidR="00720D00">
        <w:rPr>
          <w:rFonts w:ascii="Calibri Light" w:eastAsia="Times New Roman" w:hAnsi="Calibri Light" w:cs="Times New Roman"/>
          <w:i/>
          <w:iCs/>
          <w:color w:val="2E74B5"/>
          <w:sz w:val="22"/>
          <w:szCs w:val="22"/>
          <w:lang w:val="en-CA"/>
        </w:rPr>
        <w:t>areas</w:t>
      </w:r>
    </w:p>
    <w:p w14:paraId="11DAA9FC" w14:textId="22DFEF8A" w:rsidR="00872830" w:rsidRPr="00890FD7" w:rsidRDefault="00720D00" w:rsidP="00890FD7">
      <w:pPr>
        <w:rPr>
          <w:b/>
          <w:sz w:val="22"/>
          <w:szCs w:val="22"/>
        </w:rPr>
      </w:pPr>
      <w:r w:rsidRPr="00DA123D">
        <w:rPr>
          <w:sz w:val="22"/>
          <w:szCs w:val="22"/>
        </w:rPr>
        <w:t xml:space="preserve">Based on our review, Venezuela’s legislation </w:t>
      </w:r>
      <w:r w:rsidR="00567163" w:rsidRPr="00DA123D">
        <w:rPr>
          <w:sz w:val="22"/>
          <w:szCs w:val="22"/>
        </w:rPr>
        <w:t xml:space="preserve">broadly </w:t>
      </w:r>
      <w:r w:rsidR="006836D9">
        <w:rPr>
          <w:sz w:val="22"/>
          <w:szCs w:val="22"/>
        </w:rPr>
        <w:t xml:space="preserve">prohibits </w:t>
      </w:r>
      <w:r w:rsidR="00567163" w:rsidRPr="00DA123D">
        <w:rPr>
          <w:sz w:val="22"/>
          <w:szCs w:val="22"/>
        </w:rPr>
        <w:t xml:space="preserve">discrimination </w:t>
      </w:r>
      <w:r w:rsidR="001747A4">
        <w:rPr>
          <w:sz w:val="22"/>
          <w:szCs w:val="22"/>
        </w:rPr>
        <w:t xml:space="preserve">against women </w:t>
      </w:r>
      <w:r w:rsidR="00567163" w:rsidRPr="00DA123D">
        <w:rPr>
          <w:sz w:val="22"/>
          <w:szCs w:val="22"/>
        </w:rPr>
        <w:t xml:space="preserve">at work, and </w:t>
      </w:r>
      <w:r w:rsidRPr="00DA123D">
        <w:rPr>
          <w:sz w:val="22"/>
          <w:szCs w:val="22"/>
        </w:rPr>
        <w:t xml:space="preserve">explicitly </w:t>
      </w:r>
      <w:r w:rsidR="006836D9">
        <w:rPr>
          <w:sz w:val="22"/>
          <w:szCs w:val="22"/>
        </w:rPr>
        <w:t>prohibits</w:t>
      </w:r>
      <w:r w:rsidRPr="00DA123D">
        <w:rPr>
          <w:sz w:val="22"/>
          <w:szCs w:val="22"/>
        </w:rPr>
        <w:t xml:space="preserve"> discrimination in hiring, vocational training, promotions</w:t>
      </w:r>
      <w:r w:rsidR="006836D9">
        <w:rPr>
          <w:sz w:val="22"/>
          <w:szCs w:val="22"/>
        </w:rPr>
        <w:t xml:space="preserve"> and/or </w:t>
      </w:r>
      <w:r w:rsidRPr="00DA123D">
        <w:rPr>
          <w:sz w:val="22"/>
          <w:szCs w:val="22"/>
        </w:rPr>
        <w:t xml:space="preserve">demotions, </w:t>
      </w:r>
      <w:r w:rsidR="00567163" w:rsidRPr="00DA123D">
        <w:rPr>
          <w:sz w:val="22"/>
          <w:szCs w:val="22"/>
        </w:rPr>
        <w:t xml:space="preserve">equal pay for equal work, </w:t>
      </w:r>
      <w:r w:rsidRPr="00DA123D">
        <w:rPr>
          <w:sz w:val="22"/>
          <w:szCs w:val="22"/>
        </w:rPr>
        <w:t>and terminations</w:t>
      </w:r>
      <w:r w:rsidR="00567163" w:rsidRPr="00DA123D">
        <w:rPr>
          <w:sz w:val="22"/>
          <w:szCs w:val="22"/>
        </w:rPr>
        <w:t xml:space="preserve">. </w:t>
      </w:r>
      <w:r w:rsidR="004D59B8">
        <w:rPr>
          <w:sz w:val="22"/>
          <w:szCs w:val="22"/>
        </w:rPr>
        <w:t xml:space="preserve">It also prohibits discrimination on the basis of pregnancy and marital status, </w:t>
      </w:r>
      <w:r w:rsidR="004D59B8" w:rsidRPr="009513A7">
        <w:rPr>
          <w:b/>
          <w:sz w:val="22"/>
          <w:szCs w:val="22"/>
        </w:rPr>
        <w:t>but not on the basis of family status.</w:t>
      </w:r>
    </w:p>
    <w:tbl>
      <w:tblPr>
        <w:tblStyle w:val="Tabellenraster"/>
        <w:tblW w:w="0" w:type="auto"/>
        <w:tblLook w:val="04A0" w:firstRow="1" w:lastRow="0" w:firstColumn="1" w:lastColumn="0" w:noHBand="0" w:noVBand="1"/>
      </w:tblPr>
      <w:tblGrid>
        <w:gridCol w:w="4675"/>
        <w:gridCol w:w="4675"/>
      </w:tblGrid>
      <w:tr w:rsidR="00872830" w14:paraId="36F3FD65" w14:textId="77777777" w:rsidTr="00A61E0E">
        <w:trPr>
          <w:tblHeader/>
        </w:trPr>
        <w:tc>
          <w:tcPr>
            <w:tcW w:w="9350" w:type="dxa"/>
            <w:gridSpan w:val="2"/>
            <w:tcBorders>
              <w:top w:val="single" w:sz="4" w:space="0" w:color="auto"/>
              <w:left w:val="single" w:sz="4" w:space="0" w:color="auto"/>
              <w:bottom w:val="single" w:sz="4" w:space="0" w:color="auto"/>
              <w:right w:val="single" w:sz="4" w:space="0" w:color="auto"/>
            </w:tcBorders>
          </w:tcPr>
          <w:p w14:paraId="0CB7DE20" w14:textId="77777777" w:rsidR="00872830" w:rsidRPr="0003249D" w:rsidRDefault="00872830" w:rsidP="00A61E0E">
            <w:pPr>
              <w:spacing w:line="276" w:lineRule="auto"/>
              <w:rPr>
                <w:b/>
                <w:lang w:val="en-CA"/>
              </w:rPr>
            </w:pPr>
          </w:p>
          <w:p w14:paraId="04D1203C" w14:textId="77777777" w:rsidR="00872830" w:rsidRDefault="00872830" w:rsidP="00A61E0E">
            <w:pPr>
              <w:spacing w:line="276" w:lineRule="auto"/>
              <w:rPr>
                <w:b/>
              </w:rPr>
            </w:pPr>
            <w:r>
              <w:rPr>
                <w:b/>
              </w:rPr>
              <w:t>Table 1: Does Venezuela have legislative provisions in place explicitly guaranteeing non-discrimination for women in the following key areas of employment?</w:t>
            </w:r>
          </w:p>
          <w:p w14:paraId="65CE5085" w14:textId="77777777" w:rsidR="00872830" w:rsidRDefault="00872830" w:rsidP="00A61E0E">
            <w:pPr>
              <w:spacing w:line="276" w:lineRule="auto"/>
              <w:rPr>
                <w:b/>
              </w:rPr>
            </w:pPr>
          </w:p>
        </w:tc>
      </w:tr>
      <w:tr w:rsidR="00872830" w14:paraId="59EF6928" w14:textId="77777777" w:rsidTr="00A61E0E">
        <w:trPr>
          <w:trHeight w:val="360"/>
        </w:trPr>
        <w:tc>
          <w:tcPr>
            <w:tcW w:w="4675" w:type="dxa"/>
            <w:tcBorders>
              <w:top w:val="single" w:sz="4" w:space="0" w:color="auto"/>
              <w:left w:val="single" w:sz="4" w:space="0" w:color="auto"/>
              <w:bottom w:val="single" w:sz="4" w:space="0" w:color="auto"/>
              <w:right w:val="single" w:sz="4" w:space="0" w:color="auto"/>
            </w:tcBorders>
            <w:hideMark/>
          </w:tcPr>
          <w:p w14:paraId="494CE7EE" w14:textId="77777777" w:rsidR="00872830" w:rsidRDefault="00872830" w:rsidP="00A61E0E">
            <w:pPr>
              <w:spacing w:line="276" w:lineRule="auto"/>
            </w:pPr>
            <w:r>
              <w:rPr>
                <w:bCs/>
              </w:rPr>
              <w:t>Employment opportunities and hiring</w:t>
            </w:r>
          </w:p>
        </w:tc>
        <w:tc>
          <w:tcPr>
            <w:tcW w:w="4675" w:type="dxa"/>
            <w:tcBorders>
              <w:top w:val="single" w:sz="4" w:space="0" w:color="auto"/>
              <w:left w:val="single" w:sz="4" w:space="0" w:color="auto"/>
              <w:bottom w:val="single" w:sz="4" w:space="0" w:color="auto"/>
              <w:right w:val="single" w:sz="4" w:space="0" w:color="auto"/>
            </w:tcBorders>
            <w:hideMark/>
          </w:tcPr>
          <w:p w14:paraId="266A5FF1" w14:textId="77777777" w:rsidR="00872830" w:rsidRDefault="00872830" w:rsidP="00A61E0E">
            <w:pPr>
              <w:spacing w:line="276" w:lineRule="auto"/>
            </w:pPr>
            <w:r>
              <w:t>Yes</w:t>
            </w:r>
          </w:p>
        </w:tc>
      </w:tr>
      <w:tr w:rsidR="00872830" w14:paraId="4954B0EB" w14:textId="77777777" w:rsidTr="00A61E0E">
        <w:trPr>
          <w:trHeight w:val="360"/>
        </w:trPr>
        <w:tc>
          <w:tcPr>
            <w:tcW w:w="4675" w:type="dxa"/>
            <w:tcBorders>
              <w:top w:val="single" w:sz="4" w:space="0" w:color="auto"/>
              <w:left w:val="single" w:sz="4" w:space="0" w:color="auto"/>
              <w:bottom w:val="single" w:sz="4" w:space="0" w:color="auto"/>
              <w:right w:val="single" w:sz="4" w:space="0" w:color="auto"/>
            </w:tcBorders>
            <w:hideMark/>
          </w:tcPr>
          <w:p w14:paraId="50A1FDBF" w14:textId="77777777" w:rsidR="00872830" w:rsidRDefault="00872830" w:rsidP="00A61E0E">
            <w:pPr>
              <w:spacing w:line="276" w:lineRule="auto"/>
            </w:pPr>
            <w:r>
              <w:rPr>
                <w:bCs/>
              </w:rPr>
              <w:t xml:space="preserve">Equal remuneration* </w:t>
            </w:r>
          </w:p>
        </w:tc>
        <w:tc>
          <w:tcPr>
            <w:tcW w:w="4675" w:type="dxa"/>
            <w:tcBorders>
              <w:top w:val="single" w:sz="4" w:space="0" w:color="auto"/>
              <w:left w:val="single" w:sz="4" w:space="0" w:color="auto"/>
              <w:bottom w:val="single" w:sz="4" w:space="0" w:color="auto"/>
              <w:right w:val="single" w:sz="4" w:space="0" w:color="auto"/>
            </w:tcBorders>
            <w:hideMark/>
          </w:tcPr>
          <w:p w14:paraId="71905689" w14:textId="77777777" w:rsidR="00872830" w:rsidRDefault="00872830" w:rsidP="00A61E0E">
            <w:pPr>
              <w:spacing w:line="276" w:lineRule="auto"/>
            </w:pPr>
            <w:r>
              <w:t>Yes</w:t>
            </w:r>
          </w:p>
        </w:tc>
      </w:tr>
      <w:tr w:rsidR="00872830" w14:paraId="15836C45" w14:textId="77777777" w:rsidTr="00A61E0E">
        <w:trPr>
          <w:trHeight w:val="360"/>
        </w:trPr>
        <w:tc>
          <w:tcPr>
            <w:tcW w:w="4675" w:type="dxa"/>
            <w:tcBorders>
              <w:top w:val="single" w:sz="4" w:space="0" w:color="auto"/>
              <w:left w:val="single" w:sz="4" w:space="0" w:color="auto"/>
              <w:bottom w:val="single" w:sz="4" w:space="0" w:color="auto"/>
              <w:right w:val="single" w:sz="4" w:space="0" w:color="auto"/>
            </w:tcBorders>
            <w:hideMark/>
          </w:tcPr>
          <w:p w14:paraId="5113F79E" w14:textId="77777777" w:rsidR="00872830" w:rsidRDefault="00872830" w:rsidP="00A61E0E">
            <w:pPr>
              <w:spacing w:line="276" w:lineRule="auto"/>
            </w:pPr>
            <w:r>
              <w:rPr>
                <w:bCs/>
              </w:rPr>
              <w:lastRenderedPageBreak/>
              <w:t>Employer-provided vocational training</w:t>
            </w:r>
          </w:p>
        </w:tc>
        <w:tc>
          <w:tcPr>
            <w:tcW w:w="4675" w:type="dxa"/>
            <w:tcBorders>
              <w:top w:val="single" w:sz="4" w:space="0" w:color="auto"/>
              <w:left w:val="single" w:sz="4" w:space="0" w:color="auto"/>
              <w:bottom w:val="single" w:sz="4" w:space="0" w:color="auto"/>
              <w:right w:val="single" w:sz="4" w:space="0" w:color="auto"/>
            </w:tcBorders>
            <w:hideMark/>
          </w:tcPr>
          <w:p w14:paraId="060F56D9" w14:textId="77777777" w:rsidR="00872830" w:rsidRDefault="00872830" w:rsidP="00A61E0E">
            <w:pPr>
              <w:spacing w:line="276" w:lineRule="auto"/>
            </w:pPr>
            <w:r>
              <w:t>Yes</w:t>
            </w:r>
          </w:p>
        </w:tc>
      </w:tr>
      <w:tr w:rsidR="00872830" w14:paraId="7357480B" w14:textId="77777777" w:rsidTr="00A61E0E">
        <w:trPr>
          <w:trHeight w:val="360"/>
        </w:trPr>
        <w:tc>
          <w:tcPr>
            <w:tcW w:w="4675" w:type="dxa"/>
            <w:tcBorders>
              <w:top w:val="single" w:sz="4" w:space="0" w:color="auto"/>
              <w:left w:val="single" w:sz="4" w:space="0" w:color="auto"/>
              <w:bottom w:val="single" w:sz="4" w:space="0" w:color="auto"/>
              <w:right w:val="single" w:sz="4" w:space="0" w:color="auto"/>
            </w:tcBorders>
            <w:hideMark/>
          </w:tcPr>
          <w:p w14:paraId="6DDD57B3" w14:textId="77777777" w:rsidR="00872830" w:rsidRDefault="00872830" w:rsidP="00A61E0E">
            <w:pPr>
              <w:ind w:right="-105"/>
              <w:rPr>
                <w:bCs/>
              </w:rPr>
            </w:pPr>
            <w:r>
              <w:rPr>
                <w:bCs/>
              </w:rPr>
              <w:t>Promotions and/or demotions</w:t>
            </w:r>
          </w:p>
        </w:tc>
        <w:tc>
          <w:tcPr>
            <w:tcW w:w="4675" w:type="dxa"/>
            <w:tcBorders>
              <w:top w:val="single" w:sz="4" w:space="0" w:color="auto"/>
              <w:left w:val="single" w:sz="4" w:space="0" w:color="auto"/>
              <w:bottom w:val="single" w:sz="4" w:space="0" w:color="auto"/>
              <w:right w:val="single" w:sz="4" w:space="0" w:color="auto"/>
            </w:tcBorders>
            <w:hideMark/>
          </w:tcPr>
          <w:p w14:paraId="5F7A568D" w14:textId="77777777" w:rsidR="00872830" w:rsidRDefault="00872830" w:rsidP="00A61E0E">
            <w:pPr>
              <w:spacing w:line="276" w:lineRule="auto"/>
            </w:pPr>
            <w:r>
              <w:t>Yes</w:t>
            </w:r>
          </w:p>
        </w:tc>
      </w:tr>
      <w:tr w:rsidR="00872830" w14:paraId="174A4149" w14:textId="77777777" w:rsidTr="00A61E0E">
        <w:trPr>
          <w:trHeight w:val="360"/>
        </w:trPr>
        <w:tc>
          <w:tcPr>
            <w:tcW w:w="4675" w:type="dxa"/>
            <w:tcBorders>
              <w:top w:val="single" w:sz="4" w:space="0" w:color="auto"/>
              <w:left w:val="single" w:sz="4" w:space="0" w:color="auto"/>
              <w:bottom w:val="single" w:sz="4" w:space="0" w:color="auto"/>
              <w:right w:val="single" w:sz="4" w:space="0" w:color="auto"/>
            </w:tcBorders>
            <w:hideMark/>
          </w:tcPr>
          <w:p w14:paraId="7673D29E" w14:textId="77777777" w:rsidR="00872830" w:rsidRDefault="00872830" w:rsidP="00A61E0E">
            <w:pPr>
              <w:spacing w:line="276" w:lineRule="auto"/>
            </w:pPr>
            <w:r>
              <w:rPr>
                <w:bCs/>
              </w:rPr>
              <w:t>Terminations</w:t>
            </w:r>
          </w:p>
        </w:tc>
        <w:tc>
          <w:tcPr>
            <w:tcW w:w="4675" w:type="dxa"/>
            <w:tcBorders>
              <w:top w:val="single" w:sz="4" w:space="0" w:color="auto"/>
              <w:left w:val="single" w:sz="4" w:space="0" w:color="auto"/>
              <w:bottom w:val="single" w:sz="4" w:space="0" w:color="auto"/>
              <w:right w:val="single" w:sz="4" w:space="0" w:color="auto"/>
            </w:tcBorders>
            <w:hideMark/>
          </w:tcPr>
          <w:p w14:paraId="5463E4B8" w14:textId="77777777" w:rsidR="00872830" w:rsidRDefault="00872830" w:rsidP="00A61E0E">
            <w:pPr>
              <w:spacing w:line="276" w:lineRule="auto"/>
            </w:pPr>
            <w:r>
              <w:t>Yes</w:t>
            </w:r>
          </w:p>
        </w:tc>
      </w:tr>
      <w:tr w:rsidR="001747A4" w14:paraId="1227056B" w14:textId="77777777" w:rsidTr="00A61E0E">
        <w:trPr>
          <w:trHeight w:val="360"/>
        </w:trPr>
        <w:tc>
          <w:tcPr>
            <w:tcW w:w="4675" w:type="dxa"/>
            <w:tcBorders>
              <w:top w:val="single" w:sz="4" w:space="0" w:color="auto"/>
              <w:left w:val="single" w:sz="4" w:space="0" w:color="auto"/>
              <w:bottom w:val="single" w:sz="4" w:space="0" w:color="auto"/>
              <w:right w:val="single" w:sz="4" w:space="0" w:color="auto"/>
            </w:tcBorders>
          </w:tcPr>
          <w:p w14:paraId="72D722AC" w14:textId="02DFA874" w:rsidR="001747A4" w:rsidRDefault="001747A4" w:rsidP="001747A4">
            <w:pPr>
              <w:rPr>
                <w:bCs/>
              </w:rPr>
            </w:pPr>
            <w:r>
              <w:rPr>
                <w:bCs/>
              </w:rPr>
              <w:t>On the basis of marital status, family status, and pregnancy</w:t>
            </w:r>
          </w:p>
        </w:tc>
        <w:tc>
          <w:tcPr>
            <w:tcW w:w="4675" w:type="dxa"/>
            <w:tcBorders>
              <w:top w:val="single" w:sz="4" w:space="0" w:color="auto"/>
              <w:left w:val="single" w:sz="4" w:space="0" w:color="auto"/>
              <w:bottom w:val="single" w:sz="4" w:space="0" w:color="auto"/>
              <w:right w:val="single" w:sz="4" w:space="0" w:color="auto"/>
            </w:tcBorders>
          </w:tcPr>
          <w:p w14:paraId="425A02B7" w14:textId="594E0AF5" w:rsidR="001747A4" w:rsidRDefault="001747A4" w:rsidP="001747A4">
            <w:r>
              <w:t>Pregnancy and marital status only</w:t>
            </w:r>
          </w:p>
        </w:tc>
      </w:tr>
      <w:tr w:rsidR="001747A4" w14:paraId="2E356A71" w14:textId="77777777" w:rsidTr="00A61E0E">
        <w:trPr>
          <w:trHeight w:val="360"/>
        </w:trPr>
        <w:tc>
          <w:tcPr>
            <w:tcW w:w="4675" w:type="dxa"/>
            <w:tcBorders>
              <w:top w:val="single" w:sz="4" w:space="0" w:color="auto"/>
              <w:left w:val="single" w:sz="4" w:space="0" w:color="auto"/>
              <w:bottom w:val="single" w:sz="4" w:space="0" w:color="auto"/>
              <w:right w:val="single" w:sz="4" w:space="0" w:color="auto"/>
            </w:tcBorders>
            <w:hideMark/>
          </w:tcPr>
          <w:p w14:paraId="0E604186" w14:textId="77777777" w:rsidR="001747A4" w:rsidRDefault="001747A4" w:rsidP="001747A4">
            <w:pPr>
              <w:spacing w:line="276" w:lineRule="auto"/>
              <w:rPr>
                <w:bCs/>
              </w:rPr>
            </w:pPr>
            <w:r>
              <w:rPr>
                <w:bCs/>
              </w:rPr>
              <w:t>Indirect discrimination</w:t>
            </w:r>
          </w:p>
        </w:tc>
        <w:tc>
          <w:tcPr>
            <w:tcW w:w="4675" w:type="dxa"/>
            <w:tcBorders>
              <w:top w:val="single" w:sz="4" w:space="0" w:color="auto"/>
              <w:left w:val="single" w:sz="4" w:space="0" w:color="auto"/>
              <w:bottom w:val="single" w:sz="4" w:space="0" w:color="auto"/>
              <w:right w:val="single" w:sz="4" w:space="0" w:color="auto"/>
            </w:tcBorders>
            <w:hideMark/>
          </w:tcPr>
          <w:p w14:paraId="1DBE7258" w14:textId="77777777" w:rsidR="001747A4" w:rsidRDefault="001747A4" w:rsidP="001747A4">
            <w:pPr>
              <w:spacing w:line="276" w:lineRule="auto"/>
            </w:pPr>
            <w:r>
              <w:t>No provisions found</w:t>
            </w:r>
          </w:p>
        </w:tc>
      </w:tr>
      <w:tr w:rsidR="001747A4" w14:paraId="0B0C0D4D" w14:textId="77777777" w:rsidTr="00A61E0E">
        <w:trPr>
          <w:trHeight w:val="360"/>
        </w:trPr>
        <w:tc>
          <w:tcPr>
            <w:tcW w:w="4675" w:type="dxa"/>
            <w:tcBorders>
              <w:top w:val="single" w:sz="4" w:space="0" w:color="auto"/>
              <w:left w:val="single" w:sz="4" w:space="0" w:color="auto"/>
              <w:bottom w:val="single" w:sz="4" w:space="0" w:color="auto"/>
              <w:right w:val="single" w:sz="4" w:space="0" w:color="auto"/>
            </w:tcBorders>
          </w:tcPr>
          <w:p w14:paraId="52414E09" w14:textId="77777777" w:rsidR="001747A4" w:rsidRDefault="001747A4" w:rsidP="001747A4">
            <w:pPr>
              <w:rPr>
                <w:bCs/>
              </w:rPr>
            </w:pPr>
            <w:r>
              <w:rPr>
                <w:bCs/>
              </w:rPr>
              <w:t>Retaliatory action</w:t>
            </w:r>
          </w:p>
        </w:tc>
        <w:tc>
          <w:tcPr>
            <w:tcW w:w="4675" w:type="dxa"/>
            <w:tcBorders>
              <w:top w:val="single" w:sz="4" w:space="0" w:color="auto"/>
              <w:left w:val="single" w:sz="4" w:space="0" w:color="auto"/>
              <w:bottom w:val="single" w:sz="4" w:space="0" w:color="auto"/>
              <w:right w:val="single" w:sz="4" w:space="0" w:color="auto"/>
            </w:tcBorders>
          </w:tcPr>
          <w:p w14:paraId="2E5B9912" w14:textId="77777777" w:rsidR="001747A4" w:rsidRDefault="001747A4" w:rsidP="001747A4">
            <w:r>
              <w:t>No provisions found</w:t>
            </w:r>
          </w:p>
        </w:tc>
      </w:tr>
    </w:tbl>
    <w:p w14:paraId="1FE42B4F" w14:textId="00FBA466" w:rsidR="00AF03F6" w:rsidRPr="00B67361" w:rsidRDefault="00872830" w:rsidP="00B67361">
      <w:pPr>
        <w:rPr>
          <w:i/>
        </w:rPr>
      </w:pPr>
      <w:r>
        <w:rPr>
          <w:i/>
        </w:rPr>
        <w:t xml:space="preserve">* While equal pay is guaranteed </w:t>
      </w:r>
      <w:proofErr w:type="gramStart"/>
      <w:r>
        <w:rPr>
          <w:i/>
        </w:rPr>
        <w:t>on the basis of</w:t>
      </w:r>
      <w:proofErr w:type="gramEnd"/>
      <w:r>
        <w:rPr>
          <w:i/>
        </w:rPr>
        <w:t xml:space="preserve"> sex, the country does not guarantee equal pay for work of equal value as mandated in Art. 11.1.(d) of CEDAW</w:t>
      </w:r>
    </w:p>
    <w:p w14:paraId="7677BCA7" w14:textId="7DA43723" w:rsidR="00697F9A" w:rsidRPr="00DA123D" w:rsidRDefault="00697F9A" w:rsidP="003B7493">
      <w:pPr>
        <w:ind w:firstLine="720"/>
        <w:rPr>
          <w:i/>
          <w:iCs/>
          <w:sz w:val="22"/>
          <w:szCs w:val="22"/>
          <w:lang w:val="es-ES"/>
        </w:rPr>
      </w:pPr>
      <w:r w:rsidRPr="00DA123D">
        <w:rPr>
          <w:i/>
          <w:iCs/>
          <w:sz w:val="22"/>
          <w:szCs w:val="22"/>
          <w:lang w:val="es-ES"/>
        </w:rPr>
        <w:t>Ley Org</w:t>
      </w:r>
      <w:r w:rsidR="003B7493" w:rsidRPr="00DA123D">
        <w:rPr>
          <w:i/>
          <w:iCs/>
          <w:sz w:val="22"/>
          <w:szCs w:val="22"/>
          <w:lang w:val="es-ES"/>
        </w:rPr>
        <w:t>á</w:t>
      </w:r>
      <w:r w:rsidRPr="00DA123D">
        <w:rPr>
          <w:i/>
          <w:iCs/>
          <w:sz w:val="22"/>
          <w:szCs w:val="22"/>
          <w:lang w:val="es-ES"/>
        </w:rPr>
        <w:t>nica de Trabajo (2012)</w:t>
      </w:r>
    </w:p>
    <w:p w14:paraId="6A8D4528" w14:textId="77777777" w:rsidR="00697F9A" w:rsidRPr="00DA123D" w:rsidRDefault="00697F9A" w:rsidP="003B7493">
      <w:pPr>
        <w:ind w:firstLine="720"/>
        <w:rPr>
          <w:i/>
          <w:iCs/>
          <w:sz w:val="22"/>
          <w:szCs w:val="22"/>
          <w:lang w:val="es-ES"/>
        </w:rPr>
      </w:pPr>
      <w:r w:rsidRPr="00DA123D">
        <w:rPr>
          <w:i/>
          <w:iCs/>
          <w:sz w:val="22"/>
          <w:szCs w:val="22"/>
          <w:lang w:val="es-ES"/>
        </w:rPr>
        <w:t>Capitulo II. Principios Rectores</w:t>
      </w:r>
    </w:p>
    <w:p w14:paraId="48A2FE5A" w14:textId="77777777" w:rsidR="00697F9A" w:rsidRPr="00DA123D" w:rsidRDefault="00697F9A" w:rsidP="003B7493">
      <w:pPr>
        <w:ind w:firstLine="720"/>
        <w:rPr>
          <w:i/>
          <w:iCs/>
          <w:sz w:val="22"/>
          <w:szCs w:val="22"/>
          <w:lang w:val="es-ES"/>
        </w:rPr>
      </w:pPr>
      <w:r w:rsidRPr="00DA123D">
        <w:rPr>
          <w:i/>
          <w:iCs/>
          <w:sz w:val="22"/>
          <w:szCs w:val="22"/>
          <w:lang w:val="es-ES"/>
        </w:rPr>
        <w:t>Principios</w:t>
      </w:r>
    </w:p>
    <w:p w14:paraId="30048EF9" w14:textId="7D4EF2A8" w:rsidR="00697F9A" w:rsidRPr="00DA123D" w:rsidRDefault="00697F9A" w:rsidP="003B7493">
      <w:pPr>
        <w:ind w:firstLine="720"/>
        <w:rPr>
          <w:i/>
          <w:iCs/>
          <w:sz w:val="22"/>
          <w:szCs w:val="22"/>
          <w:lang w:val="es-ES"/>
        </w:rPr>
      </w:pPr>
      <w:r w:rsidRPr="00DA123D">
        <w:rPr>
          <w:i/>
          <w:iCs/>
          <w:sz w:val="22"/>
          <w:szCs w:val="22"/>
          <w:lang w:val="es-ES"/>
        </w:rPr>
        <w:t xml:space="preserve">Artículo 18. </w:t>
      </w:r>
    </w:p>
    <w:p w14:paraId="58C021B9" w14:textId="187363D2" w:rsidR="003B7493" w:rsidRPr="00DA123D" w:rsidRDefault="003B7493" w:rsidP="003B7493">
      <w:pPr>
        <w:ind w:firstLine="720"/>
        <w:rPr>
          <w:i/>
          <w:iCs/>
          <w:sz w:val="22"/>
          <w:szCs w:val="22"/>
          <w:lang w:val="es-ES"/>
        </w:rPr>
      </w:pPr>
      <w:r w:rsidRPr="00DA123D">
        <w:rPr>
          <w:i/>
          <w:iCs/>
          <w:sz w:val="22"/>
          <w:szCs w:val="22"/>
          <w:lang w:val="es-ES"/>
        </w:rPr>
        <w:t>(…)</w:t>
      </w:r>
    </w:p>
    <w:p w14:paraId="39EDBCDA" w14:textId="77777777" w:rsidR="00697F9A" w:rsidRPr="00DA123D" w:rsidRDefault="00697F9A" w:rsidP="003B7493">
      <w:pPr>
        <w:ind w:firstLine="720"/>
        <w:rPr>
          <w:i/>
          <w:iCs/>
          <w:sz w:val="22"/>
          <w:szCs w:val="22"/>
          <w:lang w:val="es-ES"/>
        </w:rPr>
      </w:pPr>
      <w:r w:rsidRPr="00DA123D">
        <w:rPr>
          <w:i/>
          <w:iCs/>
          <w:sz w:val="22"/>
          <w:szCs w:val="22"/>
          <w:lang w:val="es-ES"/>
        </w:rPr>
        <w:t>La interpretación y aplicación de esta Ley estará orientada por los siguientes principios:</w:t>
      </w:r>
    </w:p>
    <w:p w14:paraId="7072BB3A" w14:textId="77777777" w:rsidR="00697F9A" w:rsidRPr="00DA123D" w:rsidRDefault="00697F9A" w:rsidP="003B7493">
      <w:pPr>
        <w:ind w:firstLine="720"/>
        <w:rPr>
          <w:i/>
          <w:iCs/>
          <w:sz w:val="22"/>
          <w:szCs w:val="22"/>
          <w:lang w:val="es-ES"/>
        </w:rPr>
      </w:pPr>
      <w:r w:rsidRPr="00DA123D">
        <w:rPr>
          <w:i/>
          <w:iCs/>
          <w:sz w:val="22"/>
          <w:szCs w:val="22"/>
          <w:lang w:val="es-ES"/>
        </w:rPr>
        <w:t>(…)</w:t>
      </w:r>
    </w:p>
    <w:p w14:paraId="1312E829" w14:textId="57612610" w:rsidR="003B7493" w:rsidRPr="00DA123D" w:rsidRDefault="00697F9A" w:rsidP="003B7493">
      <w:pPr>
        <w:ind w:left="720"/>
        <w:rPr>
          <w:i/>
          <w:iCs/>
          <w:sz w:val="22"/>
          <w:szCs w:val="22"/>
          <w:lang w:val="es-ES"/>
        </w:rPr>
      </w:pPr>
      <w:r w:rsidRPr="00DA123D">
        <w:rPr>
          <w:i/>
          <w:iCs/>
          <w:sz w:val="22"/>
          <w:szCs w:val="22"/>
          <w:lang w:val="es-ES"/>
        </w:rPr>
        <w:t>7. Se prohíbe todo tipo de discriminación por razones de edad, raza, sexo, condición social, credo o aquellas que menoscaben el derecho a la igualdad ante la ley y por cualquier otra condición.</w:t>
      </w:r>
    </w:p>
    <w:p w14:paraId="0CACD2F3" w14:textId="1B0A6478" w:rsidR="003B7493" w:rsidRDefault="003B7493" w:rsidP="003B7493">
      <w:pPr>
        <w:ind w:left="720"/>
        <w:rPr>
          <w:i/>
          <w:iCs/>
          <w:sz w:val="22"/>
          <w:szCs w:val="22"/>
          <w:lang w:val="es-ES"/>
        </w:rPr>
      </w:pPr>
      <w:r w:rsidRPr="00DA123D">
        <w:rPr>
          <w:i/>
          <w:iCs/>
          <w:sz w:val="22"/>
          <w:szCs w:val="22"/>
          <w:lang w:val="es-ES"/>
        </w:rPr>
        <w:t>Artículo 20. El Estado garantiza la igualdad y equidad de mujeres y hombres en el ejercicio del derecho al trabajo. Los patronos y patronas, aplicarán criterios de igualdad y equidad en la selección, capacitación, ascenso y estabilidad laboral, formación profesional y remuneración, y están obligadas y obligados a fomentar la participación paritaria de mujeres y hombres en responsabilidades de dirección en el proceso social de trabajo.</w:t>
      </w:r>
    </w:p>
    <w:p w14:paraId="57C84048" w14:textId="77777777" w:rsidR="008C71A8" w:rsidRPr="008C71A8" w:rsidRDefault="008C71A8" w:rsidP="008C71A8">
      <w:pPr>
        <w:ind w:left="720"/>
        <w:rPr>
          <w:i/>
          <w:iCs/>
          <w:sz w:val="22"/>
          <w:szCs w:val="22"/>
          <w:lang w:val="es-ES"/>
        </w:rPr>
      </w:pPr>
      <w:r w:rsidRPr="008C71A8">
        <w:rPr>
          <w:i/>
          <w:iCs/>
          <w:sz w:val="22"/>
          <w:szCs w:val="22"/>
          <w:lang w:val="es-ES"/>
        </w:rPr>
        <w:t xml:space="preserve">Artículo 21. Son contrarias a los principios de esta Ley las prácticas de discriminación. Se prohíbe toda distinción, exclusión, preferencia o restricción en el acceso y en las condiciones de trabajo, basadas en razones de raza, sexo, edad, estado civil, sindicalización, religión, opiniones políticas, nacionalidad, orientación sexual, personas con discapacidad u origen social, que menoscabe el derecho al trabajo por resultar contrarias a los postulados constitucionales. Los actos emanados de los infractores y de las infractoras serán írritos y penados de conformidad con las leyes que </w:t>
      </w:r>
      <w:r w:rsidRPr="008C71A8">
        <w:rPr>
          <w:i/>
          <w:iCs/>
          <w:sz w:val="22"/>
          <w:szCs w:val="22"/>
          <w:lang w:val="es-ES"/>
        </w:rPr>
        <w:lastRenderedPageBreak/>
        <w:t>regulan la materia. No se considerarán discriminatorias las disposiciones especiales dictadas para proteger la maternidad, paternidad y la familia, ni las tendentes a la protección de los niños, niñas, adolescentes, personas adultas mayores y personas con discapacidad.</w:t>
      </w:r>
    </w:p>
    <w:p w14:paraId="29DA2B45" w14:textId="09ECDD97" w:rsidR="003B7493" w:rsidRPr="00F62D35" w:rsidRDefault="008C71A8" w:rsidP="00890FD7">
      <w:pPr>
        <w:ind w:left="720"/>
        <w:rPr>
          <w:i/>
          <w:iCs/>
          <w:sz w:val="22"/>
          <w:szCs w:val="22"/>
          <w:lang w:val="es-ES"/>
        </w:rPr>
      </w:pPr>
      <w:r>
        <w:rPr>
          <w:i/>
          <w:iCs/>
          <w:sz w:val="22"/>
          <w:szCs w:val="22"/>
          <w:lang w:val="es-ES"/>
        </w:rPr>
        <w:t>(…)</w:t>
      </w:r>
    </w:p>
    <w:p w14:paraId="2E206D43" w14:textId="7B593F31" w:rsidR="003B7493" w:rsidRPr="00DA123D" w:rsidRDefault="003B7493" w:rsidP="003B7493">
      <w:pPr>
        <w:ind w:firstLine="720"/>
        <w:rPr>
          <w:i/>
          <w:iCs/>
          <w:sz w:val="22"/>
          <w:szCs w:val="22"/>
          <w:lang w:val="es-ES"/>
        </w:rPr>
      </w:pPr>
      <w:r w:rsidRPr="00DA123D">
        <w:rPr>
          <w:i/>
          <w:iCs/>
          <w:sz w:val="22"/>
          <w:szCs w:val="22"/>
          <w:lang w:val="es-ES"/>
        </w:rPr>
        <w:t>LEY DE IGUALDAD DE OPORTUNIDADES PARA LA MUJER (1999)</w:t>
      </w:r>
    </w:p>
    <w:p w14:paraId="041A065E" w14:textId="7268989B" w:rsidR="00720D00" w:rsidRDefault="003B7493" w:rsidP="003B7493">
      <w:pPr>
        <w:ind w:left="720"/>
        <w:rPr>
          <w:i/>
          <w:iCs/>
          <w:sz w:val="22"/>
          <w:szCs w:val="22"/>
          <w:lang w:val="es-ES"/>
        </w:rPr>
      </w:pPr>
      <w:r w:rsidRPr="00DA123D">
        <w:rPr>
          <w:i/>
          <w:iCs/>
          <w:sz w:val="22"/>
          <w:szCs w:val="22"/>
          <w:lang w:val="es-ES"/>
        </w:rPr>
        <w:t>Artículo 11: Las bases normativas de las relaciones de la mujer en el trabajo están constituidas por el derecho al trabajo urbano y rural, la igualdad de acceso a todos los empleos, cargos, ascensos, oportunidades y a idéntica remuneración por igual trabajo. El Estado velará por la igualdad de oportunidades en el empleo.</w:t>
      </w:r>
    </w:p>
    <w:p w14:paraId="2BEBD806" w14:textId="7B44D774" w:rsidR="008C71A8" w:rsidRPr="008C71A8" w:rsidRDefault="008C71A8" w:rsidP="008C71A8">
      <w:pPr>
        <w:ind w:left="720"/>
        <w:rPr>
          <w:i/>
          <w:iCs/>
          <w:sz w:val="22"/>
          <w:szCs w:val="22"/>
          <w:lang w:val="es-ES"/>
        </w:rPr>
      </w:pPr>
      <w:r w:rsidRPr="008C71A8">
        <w:rPr>
          <w:i/>
          <w:iCs/>
          <w:sz w:val="22"/>
          <w:szCs w:val="22"/>
          <w:lang w:val="es-ES"/>
        </w:rPr>
        <w:t>Artículo 15: Se prohíbe despedir o presionar a la mujer trabajadora o menoscabar sus derechos con ocasión de su estado de gravidez o por motivo de embarazo. Las trabajadoras que vean afectados sus derechos por estos motivos podrán recurrir al amparo constitucional para que le sean restituidos los derechos violentados.</w:t>
      </w:r>
    </w:p>
    <w:p w14:paraId="7DCF2D5A" w14:textId="767BC8DD" w:rsidR="004C4A56" w:rsidRPr="00DA123D" w:rsidRDefault="00F27ED7" w:rsidP="00FF10FA">
      <w:pPr>
        <w:spacing w:after="0"/>
        <w:rPr>
          <w:sz w:val="22"/>
          <w:szCs w:val="22"/>
        </w:rPr>
      </w:pPr>
      <w:r>
        <w:rPr>
          <w:b/>
          <w:sz w:val="22"/>
          <w:szCs w:val="22"/>
        </w:rPr>
        <w:t>Additionally, w</w:t>
      </w:r>
      <w:r w:rsidR="009513A7">
        <w:rPr>
          <w:b/>
          <w:sz w:val="22"/>
          <w:szCs w:val="22"/>
        </w:rPr>
        <w:t>e</w:t>
      </w:r>
      <w:r w:rsidR="004C4A56" w:rsidRPr="00DA123D">
        <w:rPr>
          <w:b/>
          <w:sz w:val="22"/>
          <w:szCs w:val="22"/>
        </w:rPr>
        <w:t xml:space="preserve"> found no explicit </w:t>
      </w:r>
      <w:r w:rsidR="00872830">
        <w:rPr>
          <w:b/>
          <w:sz w:val="22"/>
          <w:szCs w:val="22"/>
        </w:rPr>
        <w:t>prohibitions of</w:t>
      </w:r>
      <w:r w:rsidR="004C4A56" w:rsidRPr="00DA123D">
        <w:rPr>
          <w:b/>
          <w:sz w:val="22"/>
          <w:szCs w:val="22"/>
        </w:rPr>
        <w:t xml:space="preserve"> indirect discrimination, and we </w:t>
      </w:r>
      <w:r w:rsidR="00EA0C4C">
        <w:rPr>
          <w:b/>
          <w:sz w:val="22"/>
          <w:szCs w:val="22"/>
        </w:rPr>
        <w:t>did not identify any</w:t>
      </w:r>
      <w:r w:rsidR="004C4A56" w:rsidRPr="00DA123D">
        <w:rPr>
          <w:b/>
          <w:sz w:val="22"/>
          <w:szCs w:val="22"/>
        </w:rPr>
        <w:t xml:space="preserve"> prohibition </w:t>
      </w:r>
      <w:r w:rsidR="00872830">
        <w:rPr>
          <w:b/>
          <w:sz w:val="22"/>
          <w:szCs w:val="22"/>
        </w:rPr>
        <w:t>of</w:t>
      </w:r>
      <w:r w:rsidR="004C4A56" w:rsidRPr="00DA123D">
        <w:rPr>
          <w:b/>
          <w:sz w:val="22"/>
          <w:szCs w:val="22"/>
        </w:rPr>
        <w:t xml:space="preserve"> retaliatory action for women who file a complaint for workplace discrimination</w:t>
      </w:r>
      <w:r w:rsidR="004C4A56" w:rsidRPr="00DA123D">
        <w:rPr>
          <w:sz w:val="22"/>
          <w:szCs w:val="22"/>
        </w:rPr>
        <w:t xml:space="preserve">. </w:t>
      </w:r>
    </w:p>
    <w:p w14:paraId="704F389C" w14:textId="77777777" w:rsidR="004C4A56" w:rsidRDefault="004C4A56" w:rsidP="00FF10FA">
      <w:pPr>
        <w:spacing w:after="0"/>
      </w:pPr>
    </w:p>
    <w:p w14:paraId="5EC328CA" w14:textId="740D4D34" w:rsidR="00FF10FA" w:rsidRPr="003C541A" w:rsidRDefault="00FF10FA" w:rsidP="0096441A">
      <w:pPr>
        <w:keepNext/>
        <w:keepLines/>
        <w:numPr>
          <w:ilvl w:val="0"/>
          <w:numId w:val="4"/>
        </w:numPr>
        <w:pBdr>
          <w:bottom w:val="single" w:sz="6" w:space="1" w:color="auto"/>
        </w:pBdr>
        <w:spacing w:before="40" w:after="0" w:line="259" w:lineRule="auto"/>
        <w:ind w:left="360"/>
        <w:outlineLvl w:val="1"/>
        <w:rPr>
          <w:rFonts w:ascii="Calibri Light" w:eastAsia="Times New Roman" w:hAnsi="Calibri Light" w:cs="Times New Roman"/>
          <w:bCs/>
          <w:color w:val="2E74B5"/>
          <w:sz w:val="26"/>
          <w:szCs w:val="26"/>
        </w:rPr>
      </w:pPr>
      <w:bookmarkStart w:id="53" w:name="_Toc100327562"/>
      <w:r w:rsidRPr="003C541A">
        <w:rPr>
          <w:rFonts w:ascii="Calibri Light" w:eastAsia="Times New Roman" w:hAnsi="Calibri Light" w:cs="Times New Roman"/>
          <w:bCs/>
          <w:color w:val="2E74B5"/>
          <w:sz w:val="26"/>
          <w:szCs w:val="26"/>
        </w:rPr>
        <w:t>Paid Maternity and Paternity Leave (Articles 11, 5)</w:t>
      </w:r>
      <w:bookmarkEnd w:id="53"/>
    </w:p>
    <w:p w14:paraId="2F526491" w14:textId="1E0E1B44" w:rsidR="00FA45F7" w:rsidRPr="00FF10FA" w:rsidRDefault="00FA45F7" w:rsidP="00FF10FA">
      <w:pPr>
        <w:rPr>
          <w:sz w:val="22"/>
          <w:szCs w:val="22"/>
        </w:rPr>
      </w:pPr>
      <w:r w:rsidRPr="00FF10FA">
        <w:rPr>
          <w:sz w:val="22"/>
          <w:szCs w:val="22"/>
        </w:rPr>
        <w:t>Article 11</w:t>
      </w:r>
      <w:r w:rsidR="002874BF" w:rsidRPr="00FF10FA">
        <w:rPr>
          <w:sz w:val="22"/>
          <w:szCs w:val="22"/>
        </w:rPr>
        <w:t>.2</w:t>
      </w:r>
      <w:r w:rsidRPr="00FF10FA">
        <w:rPr>
          <w:sz w:val="22"/>
          <w:szCs w:val="22"/>
        </w:rPr>
        <w:t xml:space="preserve"> of the Convention states that: </w:t>
      </w:r>
    </w:p>
    <w:p w14:paraId="06E8D9D5" w14:textId="26171150" w:rsidR="00FA45F7" w:rsidRPr="00FF10FA" w:rsidRDefault="00FA45F7" w:rsidP="00FF10FA">
      <w:pPr>
        <w:ind w:left="720"/>
        <w:rPr>
          <w:i/>
          <w:sz w:val="22"/>
          <w:szCs w:val="22"/>
        </w:rPr>
      </w:pPr>
      <w:r w:rsidRPr="00FF10FA">
        <w:rPr>
          <w:i/>
          <w:sz w:val="22"/>
          <w:szCs w:val="22"/>
        </w:rPr>
        <w:t xml:space="preserve">In order to prevent discrimination against women on the grounds of marriage or maternity and to ensure their effective right to work, States Parties shall take appropriate measures: </w:t>
      </w:r>
    </w:p>
    <w:p w14:paraId="2DF97AF9" w14:textId="77777777" w:rsidR="00FA45F7" w:rsidRPr="00FF10FA" w:rsidRDefault="00FA45F7" w:rsidP="00FF10FA">
      <w:pPr>
        <w:ind w:left="720"/>
        <w:rPr>
          <w:i/>
          <w:sz w:val="22"/>
          <w:szCs w:val="22"/>
        </w:rPr>
      </w:pPr>
      <w:r w:rsidRPr="00FF10FA">
        <w:rPr>
          <w:i/>
          <w:sz w:val="22"/>
          <w:szCs w:val="22"/>
        </w:rPr>
        <w:t>(a) To prohibit, subject to the imposition of sanctions, dismissal on the grounds of pregnancy or of maternity leave and discrimination in dismissals on the basis of marital status;</w:t>
      </w:r>
    </w:p>
    <w:p w14:paraId="56EF7DF2" w14:textId="77777777" w:rsidR="00FA45F7" w:rsidRPr="00FF10FA" w:rsidRDefault="00FA45F7" w:rsidP="00FF10FA">
      <w:pPr>
        <w:ind w:left="720"/>
        <w:rPr>
          <w:i/>
          <w:sz w:val="22"/>
          <w:szCs w:val="22"/>
        </w:rPr>
      </w:pPr>
      <w:r w:rsidRPr="00FF10FA">
        <w:rPr>
          <w:i/>
          <w:sz w:val="22"/>
          <w:szCs w:val="22"/>
        </w:rPr>
        <w:t>(b) To introduce maternity leave with pay or with comparable social benefits without loss of former employment, seniority or social allowances;</w:t>
      </w:r>
    </w:p>
    <w:p w14:paraId="3CBF7E70" w14:textId="144B4501" w:rsidR="00FA45F7" w:rsidRPr="00FF10FA" w:rsidRDefault="00FA45F7" w:rsidP="00FF10FA">
      <w:pPr>
        <w:rPr>
          <w:sz w:val="22"/>
          <w:szCs w:val="22"/>
        </w:rPr>
      </w:pPr>
      <w:r w:rsidRPr="00FF10FA">
        <w:rPr>
          <w:sz w:val="22"/>
          <w:szCs w:val="22"/>
        </w:rPr>
        <w:t>Further, Article 5</w:t>
      </w:r>
      <w:r w:rsidR="000345E3" w:rsidRPr="00FF10FA">
        <w:rPr>
          <w:sz w:val="22"/>
          <w:szCs w:val="22"/>
        </w:rPr>
        <w:t>(b)</w:t>
      </w:r>
      <w:r w:rsidRPr="00FF10FA">
        <w:rPr>
          <w:sz w:val="22"/>
          <w:szCs w:val="22"/>
        </w:rPr>
        <w:t xml:space="preserve"> of the Convention emphasizes the importance of including men in the upbringing of children: </w:t>
      </w:r>
    </w:p>
    <w:p w14:paraId="19625A25" w14:textId="5DFFF5E3" w:rsidR="00FA45F7" w:rsidRPr="00FF10FA" w:rsidRDefault="00FA45F7" w:rsidP="00FF10FA">
      <w:pPr>
        <w:ind w:left="720"/>
        <w:rPr>
          <w:i/>
          <w:sz w:val="22"/>
          <w:szCs w:val="22"/>
        </w:rPr>
      </w:pPr>
      <w:r w:rsidRPr="00FF10FA">
        <w:rPr>
          <w:i/>
          <w:sz w:val="22"/>
          <w:szCs w:val="22"/>
        </w:rPr>
        <w:t>To ensure that family education includes a proper understanding of maternity as a social function and the recognition of the common responsibility of men and women in the upbringing and development of their children, it being understood that the interest of the children is the primordial consideration in all cases.</w:t>
      </w:r>
    </w:p>
    <w:p w14:paraId="4CA165D2" w14:textId="2D65D189" w:rsidR="0028500F" w:rsidRDefault="0028500F" w:rsidP="00FF10FA">
      <w:pPr>
        <w:rPr>
          <w:sz w:val="22"/>
          <w:szCs w:val="22"/>
        </w:rPr>
      </w:pPr>
      <w:r>
        <w:rPr>
          <w:bCs/>
          <w:sz w:val="22"/>
          <w:szCs w:val="22"/>
        </w:rPr>
        <w:t>Research evidence</w:t>
      </w:r>
      <w:r w:rsidRPr="00CE26CA">
        <w:rPr>
          <w:bCs/>
          <w:color w:val="000000" w:themeColor="text1"/>
          <w:sz w:val="22"/>
          <w:szCs w:val="22"/>
        </w:rPr>
        <w:t xml:space="preserve"> indicat</w:t>
      </w:r>
      <w:r>
        <w:rPr>
          <w:bCs/>
          <w:color w:val="000000" w:themeColor="text1"/>
          <w:sz w:val="22"/>
          <w:szCs w:val="22"/>
        </w:rPr>
        <w:t>es</w:t>
      </w:r>
      <w:r w:rsidRPr="00CE26CA">
        <w:rPr>
          <w:bCs/>
          <w:color w:val="000000" w:themeColor="text1"/>
          <w:sz w:val="22"/>
          <w:szCs w:val="22"/>
        </w:rPr>
        <w:t xml:space="preserve"> that </w:t>
      </w:r>
      <w:r>
        <w:rPr>
          <w:sz w:val="22"/>
          <w:szCs w:val="22"/>
        </w:rPr>
        <w:t xml:space="preserve">paid paternity leave can increase gender equality in caregiving responsibilities and gender equality in employment; it is therefore important to ensure fathers have access to adequate paid paternity leave. </w:t>
      </w:r>
    </w:p>
    <w:p w14:paraId="6D28ED8B" w14:textId="1DC842E3" w:rsidR="00FA45F7" w:rsidRPr="00FF10FA" w:rsidRDefault="00FA45F7" w:rsidP="00FF10FA">
      <w:pPr>
        <w:rPr>
          <w:sz w:val="22"/>
          <w:szCs w:val="22"/>
        </w:rPr>
      </w:pPr>
      <w:r w:rsidRPr="00FF10FA">
        <w:rPr>
          <w:sz w:val="22"/>
          <w:szCs w:val="22"/>
        </w:rPr>
        <w:lastRenderedPageBreak/>
        <w:t xml:space="preserve">We systematically reviewed national labor codes and social security laws to assess the availability </w:t>
      </w:r>
      <w:r w:rsidR="00D06705">
        <w:rPr>
          <w:sz w:val="22"/>
          <w:szCs w:val="22"/>
        </w:rPr>
        <w:t xml:space="preserve">of </w:t>
      </w:r>
      <w:r w:rsidRPr="00FF10FA">
        <w:rPr>
          <w:sz w:val="22"/>
          <w:szCs w:val="22"/>
        </w:rPr>
        <w:t xml:space="preserve">paid maternity and paternity leave. We relied primarily on legislation downloaded through the International </w:t>
      </w:r>
      <w:proofErr w:type="spellStart"/>
      <w:r w:rsidRPr="00FF10FA">
        <w:rPr>
          <w:sz w:val="22"/>
          <w:szCs w:val="22"/>
        </w:rPr>
        <w:t>Labo</w:t>
      </w:r>
      <w:r w:rsidR="0028500F">
        <w:rPr>
          <w:sz w:val="22"/>
          <w:szCs w:val="22"/>
        </w:rPr>
        <w:t>u</w:t>
      </w:r>
      <w:r w:rsidRPr="00FF10FA">
        <w:rPr>
          <w:sz w:val="22"/>
          <w:szCs w:val="22"/>
        </w:rPr>
        <w:t>r</w:t>
      </w:r>
      <w:proofErr w:type="spellEnd"/>
      <w:r w:rsidRPr="00FF10FA">
        <w:rPr>
          <w:sz w:val="22"/>
          <w:szCs w:val="22"/>
        </w:rPr>
        <w:t xml:space="preserve"> Organization’s NATLEX database. Additionally, for confirmation or clarification on legal provisions, we consulted trusted secondary sources including the Social Security Programs throughout the World (SSPTW) database, and the International Review of Leave Policies.  </w:t>
      </w:r>
    </w:p>
    <w:p w14:paraId="4DCE6DAF" w14:textId="42037FD9" w:rsidR="00FF10FA" w:rsidRDefault="00C31D0A" w:rsidP="00FF10FA">
      <w:pPr>
        <w:keepNext/>
        <w:keepLines/>
        <w:spacing w:before="40" w:afterLines="100" w:after="240"/>
        <w:outlineLvl w:val="3"/>
        <w:rPr>
          <w:rFonts w:ascii="Calibri Light" w:eastAsia="Times New Roman" w:hAnsi="Calibri Light" w:cs="Times New Roman"/>
          <w:i/>
          <w:iCs/>
          <w:color w:val="2E74B5"/>
          <w:sz w:val="22"/>
          <w:szCs w:val="22"/>
        </w:rPr>
      </w:pPr>
      <w:r>
        <w:rPr>
          <w:rFonts w:ascii="Calibri Light" w:eastAsia="Times New Roman" w:hAnsi="Calibri Light" w:cs="Times New Roman"/>
          <w:i/>
          <w:iCs/>
          <w:color w:val="2E74B5"/>
          <w:sz w:val="22"/>
          <w:szCs w:val="22"/>
        </w:rPr>
        <w:t>VENEZUELA’S</w:t>
      </w:r>
      <w:r w:rsidR="00FF10FA" w:rsidRPr="005E4090">
        <w:rPr>
          <w:rFonts w:ascii="Calibri Light" w:eastAsia="Times New Roman" w:hAnsi="Calibri Light" w:cs="Times New Roman"/>
          <w:i/>
          <w:iCs/>
          <w:color w:val="2E74B5"/>
          <w:sz w:val="22"/>
          <w:szCs w:val="22"/>
        </w:rPr>
        <w:t xml:space="preserve"> LEGISLATIVE PROV</w:t>
      </w:r>
      <w:r w:rsidR="003C541A">
        <w:rPr>
          <w:rFonts w:ascii="Calibri Light" w:eastAsia="Times New Roman" w:hAnsi="Calibri Light" w:cs="Times New Roman"/>
          <w:i/>
          <w:iCs/>
          <w:color w:val="2E74B5"/>
          <w:sz w:val="22"/>
          <w:szCs w:val="22"/>
        </w:rPr>
        <w:t>I</w:t>
      </w:r>
      <w:r w:rsidR="00FF10FA" w:rsidRPr="005E4090">
        <w:rPr>
          <w:rFonts w:ascii="Calibri Light" w:eastAsia="Times New Roman" w:hAnsi="Calibri Light" w:cs="Times New Roman"/>
          <w:i/>
          <w:iCs/>
          <w:color w:val="2E74B5"/>
          <w:sz w:val="22"/>
          <w:szCs w:val="22"/>
        </w:rPr>
        <w:t xml:space="preserve">SIONS: </w:t>
      </w:r>
      <w:r w:rsidR="00D63E0A">
        <w:rPr>
          <w:rFonts w:ascii="Calibri Light" w:eastAsia="Times New Roman" w:hAnsi="Calibri Light" w:cs="Times New Roman"/>
          <w:i/>
          <w:iCs/>
          <w:color w:val="2E74B5"/>
          <w:sz w:val="22"/>
          <w:szCs w:val="22"/>
        </w:rPr>
        <w:t>Short leave for fathers</w:t>
      </w:r>
    </w:p>
    <w:p w14:paraId="5F40D8F9" w14:textId="54806DCF" w:rsidR="00D63E0A" w:rsidRPr="00DA123D" w:rsidRDefault="00453ECD" w:rsidP="00453ECD">
      <w:pPr>
        <w:rPr>
          <w:sz w:val="22"/>
          <w:szCs w:val="22"/>
        </w:rPr>
      </w:pPr>
      <w:r w:rsidRPr="00DA123D">
        <w:rPr>
          <w:sz w:val="22"/>
          <w:szCs w:val="22"/>
        </w:rPr>
        <w:t xml:space="preserve">Based on our systematic review of national legislation and country reports, </w:t>
      </w:r>
      <w:r w:rsidR="00D63E0A" w:rsidRPr="00DA123D">
        <w:rPr>
          <w:sz w:val="22"/>
          <w:szCs w:val="22"/>
        </w:rPr>
        <w:t xml:space="preserve">Venezuela </w:t>
      </w:r>
      <w:r w:rsidRPr="00DA123D">
        <w:rPr>
          <w:sz w:val="22"/>
          <w:szCs w:val="22"/>
        </w:rPr>
        <w:t xml:space="preserve">provides </w:t>
      </w:r>
      <w:r w:rsidR="00D63E0A" w:rsidRPr="00DA123D">
        <w:rPr>
          <w:sz w:val="22"/>
          <w:szCs w:val="22"/>
        </w:rPr>
        <w:t>26</w:t>
      </w:r>
      <w:r w:rsidRPr="00DA123D">
        <w:rPr>
          <w:sz w:val="22"/>
          <w:szCs w:val="22"/>
        </w:rPr>
        <w:t xml:space="preserve"> weeks of paid maternity leave to mothers. </w:t>
      </w:r>
    </w:p>
    <w:p w14:paraId="67DC3B06" w14:textId="34C27C0E" w:rsidR="00D63E0A" w:rsidRPr="00DA123D" w:rsidRDefault="00D63E0A" w:rsidP="00D63E0A">
      <w:pPr>
        <w:ind w:firstLine="720"/>
        <w:rPr>
          <w:i/>
          <w:iCs/>
          <w:sz w:val="22"/>
          <w:szCs w:val="22"/>
          <w:lang w:val="es-ES"/>
        </w:rPr>
      </w:pPr>
      <w:r w:rsidRPr="00DA123D">
        <w:rPr>
          <w:i/>
          <w:iCs/>
          <w:sz w:val="22"/>
          <w:szCs w:val="22"/>
          <w:lang w:val="es-ES"/>
        </w:rPr>
        <w:t xml:space="preserve">Ley </w:t>
      </w:r>
      <w:r w:rsidR="00185514" w:rsidRPr="00DA123D">
        <w:rPr>
          <w:i/>
          <w:iCs/>
          <w:sz w:val="22"/>
          <w:szCs w:val="22"/>
          <w:lang w:val="es-ES"/>
        </w:rPr>
        <w:t>Orgánic</w:t>
      </w:r>
      <w:r w:rsidR="00185514">
        <w:rPr>
          <w:i/>
          <w:iCs/>
          <w:sz w:val="22"/>
          <w:szCs w:val="22"/>
          <w:lang w:val="es-ES"/>
        </w:rPr>
        <w:t>a</w:t>
      </w:r>
      <w:r w:rsidRPr="00DA123D">
        <w:rPr>
          <w:i/>
          <w:iCs/>
          <w:sz w:val="22"/>
          <w:szCs w:val="22"/>
          <w:lang w:val="es-ES"/>
        </w:rPr>
        <w:t xml:space="preserve"> del Trabajo, Decreto No. 8938 (2012)</w:t>
      </w:r>
    </w:p>
    <w:p w14:paraId="06D15097" w14:textId="77777777" w:rsidR="00D63E0A" w:rsidRPr="00DA123D" w:rsidRDefault="00D63E0A" w:rsidP="00D63E0A">
      <w:pPr>
        <w:ind w:firstLine="720"/>
        <w:rPr>
          <w:i/>
          <w:iCs/>
          <w:sz w:val="22"/>
          <w:szCs w:val="22"/>
          <w:lang w:val="es-ES"/>
        </w:rPr>
      </w:pPr>
      <w:r w:rsidRPr="00DA123D">
        <w:rPr>
          <w:i/>
          <w:iCs/>
          <w:sz w:val="22"/>
          <w:szCs w:val="22"/>
          <w:lang w:val="es-ES"/>
        </w:rPr>
        <w:t>Descanso pre y post natal</w:t>
      </w:r>
    </w:p>
    <w:p w14:paraId="7D9FB8AD" w14:textId="1B169304" w:rsidR="00D63E0A" w:rsidRPr="00DA123D" w:rsidRDefault="00185514" w:rsidP="00872830">
      <w:pPr>
        <w:ind w:left="720"/>
        <w:rPr>
          <w:i/>
          <w:iCs/>
          <w:sz w:val="22"/>
          <w:szCs w:val="22"/>
          <w:lang w:val="es-ES"/>
        </w:rPr>
      </w:pPr>
      <w:r w:rsidRPr="00DA123D">
        <w:rPr>
          <w:i/>
          <w:iCs/>
          <w:sz w:val="22"/>
          <w:szCs w:val="22"/>
          <w:lang w:val="es-ES"/>
        </w:rPr>
        <w:t>Artículo</w:t>
      </w:r>
      <w:r w:rsidR="00D63E0A" w:rsidRPr="00DA123D">
        <w:rPr>
          <w:i/>
          <w:iCs/>
          <w:sz w:val="22"/>
          <w:szCs w:val="22"/>
          <w:lang w:val="es-ES"/>
        </w:rPr>
        <w:t xml:space="preserve"> 336. La trabajadora en estado de gravidez </w:t>
      </w:r>
      <w:r w:rsidRPr="00DA123D">
        <w:rPr>
          <w:i/>
          <w:iCs/>
          <w:sz w:val="22"/>
          <w:szCs w:val="22"/>
          <w:lang w:val="es-ES"/>
        </w:rPr>
        <w:t>tendrá</w:t>
      </w:r>
      <w:r w:rsidR="00D63E0A" w:rsidRPr="00DA123D">
        <w:rPr>
          <w:i/>
          <w:iCs/>
          <w:sz w:val="22"/>
          <w:szCs w:val="22"/>
          <w:lang w:val="es-ES"/>
        </w:rPr>
        <w:t xml:space="preserve"> derecho a un descanso durante seis semanas antes del parto y veinte semanas </w:t>
      </w:r>
      <w:r w:rsidRPr="00DA123D">
        <w:rPr>
          <w:i/>
          <w:iCs/>
          <w:sz w:val="22"/>
          <w:szCs w:val="22"/>
          <w:lang w:val="es-ES"/>
        </w:rPr>
        <w:t>después</w:t>
      </w:r>
      <w:r w:rsidR="00D63E0A" w:rsidRPr="00DA123D">
        <w:rPr>
          <w:i/>
          <w:iCs/>
          <w:sz w:val="22"/>
          <w:szCs w:val="22"/>
          <w:lang w:val="es-ES"/>
        </w:rPr>
        <w:t xml:space="preserve">, o por un tiempo mayor a causa de una enfermedad, que </w:t>
      </w:r>
      <w:r w:rsidRPr="00DA123D">
        <w:rPr>
          <w:i/>
          <w:iCs/>
          <w:sz w:val="22"/>
          <w:szCs w:val="22"/>
          <w:lang w:val="es-ES"/>
        </w:rPr>
        <w:t>según</w:t>
      </w:r>
      <w:r w:rsidR="00D63E0A" w:rsidRPr="00DA123D">
        <w:rPr>
          <w:i/>
          <w:iCs/>
          <w:sz w:val="22"/>
          <w:szCs w:val="22"/>
          <w:lang w:val="es-ES"/>
        </w:rPr>
        <w:t xml:space="preserve"> dictamen </w:t>
      </w:r>
      <w:r w:rsidRPr="00DA123D">
        <w:rPr>
          <w:i/>
          <w:iCs/>
          <w:sz w:val="22"/>
          <w:szCs w:val="22"/>
          <w:lang w:val="es-ES"/>
        </w:rPr>
        <w:t>médico</w:t>
      </w:r>
      <w:r w:rsidR="00D63E0A" w:rsidRPr="00DA123D">
        <w:rPr>
          <w:i/>
          <w:iCs/>
          <w:sz w:val="22"/>
          <w:szCs w:val="22"/>
          <w:lang w:val="es-ES"/>
        </w:rPr>
        <w:t xml:space="preserve"> le impida </w:t>
      </w:r>
      <w:r w:rsidRPr="00DA123D">
        <w:rPr>
          <w:i/>
          <w:iCs/>
          <w:sz w:val="22"/>
          <w:szCs w:val="22"/>
          <w:lang w:val="es-ES"/>
        </w:rPr>
        <w:t>trabajar</w:t>
      </w:r>
      <w:r w:rsidR="00D63E0A" w:rsidRPr="00DA123D">
        <w:rPr>
          <w:i/>
          <w:iCs/>
          <w:sz w:val="22"/>
          <w:szCs w:val="22"/>
          <w:lang w:val="es-ES"/>
        </w:rPr>
        <w:t>.</w:t>
      </w:r>
    </w:p>
    <w:p w14:paraId="48BD77D1" w14:textId="4C12BEB8" w:rsidR="00D63E0A" w:rsidRPr="00872830" w:rsidRDefault="00D63E0A" w:rsidP="00D63E0A">
      <w:pPr>
        <w:rPr>
          <w:b/>
          <w:bCs/>
          <w:sz w:val="22"/>
          <w:szCs w:val="22"/>
        </w:rPr>
      </w:pPr>
      <w:r w:rsidRPr="00DA123D">
        <w:rPr>
          <w:b/>
          <w:bCs/>
          <w:sz w:val="22"/>
          <w:szCs w:val="22"/>
          <w:lang w:val="en-CA"/>
        </w:rPr>
        <w:t xml:space="preserve">However, </w:t>
      </w:r>
      <w:r w:rsidR="00DA123D">
        <w:rPr>
          <w:b/>
          <w:bCs/>
          <w:sz w:val="22"/>
          <w:szCs w:val="22"/>
          <w:lang w:val="en-CA"/>
        </w:rPr>
        <w:t>Venezuela</w:t>
      </w:r>
      <w:r w:rsidRPr="00DA123D">
        <w:rPr>
          <w:b/>
          <w:bCs/>
          <w:sz w:val="22"/>
          <w:szCs w:val="22"/>
          <w:lang w:val="en-CA"/>
        </w:rPr>
        <w:t xml:space="preserve"> only provides 2 weeks of paid paternity leave specific to fathers, and offers no additional leave that can be shared between parents.</w:t>
      </w:r>
    </w:p>
    <w:p w14:paraId="689C9A4D" w14:textId="34A226F8" w:rsidR="00D63E0A" w:rsidRPr="00C81A71" w:rsidRDefault="00D63E0A" w:rsidP="00D63E0A">
      <w:pPr>
        <w:ind w:firstLine="720"/>
        <w:rPr>
          <w:i/>
          <w:iCs/>
          <w:sz w:val="22"/>
          <w:szCs w:val="22"/>
          <w:lang w:val="es-ES"/>
        </w:rPr>
      </w:pPr>
      <w:r w:rsidRPr="00C81A71">
        <w:rPr>
          <w:i/>
          <w:iCs/>
          <w:sz w:val="22"/>
          <w:szCs w:val="22"/>
          <w:lang w:val="es-ES"/>
        </w:rPr>
        <w:t xml:space="preserve">Ley </w:t>
      </w:r>
      <w:r w:rsidR="00185514" w:rsidRPr="00C81A71">
        <w:rPr>
          <w:i/>
          <w:iCs/>
          <w:sz w:val="22"/>
          <w:szCs w:val="22"/>
          <w:lang w:val="es-ES"/>
        </w:rPr>
        <w:t>Orgánica</w:t>
      </w:r>
      <w:r w:rsidRPr="00C81A71">
        <w:rPr>
          <w:i/>
          <w:iCs/>
          <w:sz w:val="22"/>
          <w:szCs w:val="22"/>
          <w:lang w:val="es-ES"/>
        </w:rPr>
        <w:t xml:space="preserve"> del Trabajo, Decreto No. 8938 (2012)</w:t>
      </w:r>
    </w:p>
    <w:p w14:paraId="5AD86BEA" w14:textId="77777777" w:rsidR="00D63E0A" w:rsidRPr="00C81A71" w:rsidRDefault="00D63E0A" w:rsidP="00D63E0A">
      <w:pPr>
        <w:ind w:firstLine="720"/>
        <w:rPr>
          <w:i/>
          <w:iCs/>
          <w:sz w:val="22"/>
          <w:szCs w:val="22"/>
          <w:lang w:val="es-ES"/>
        </w:rPr>
      </w:pPr>
      <w:r w:rsidRPr="00C81A71">
        <w:rPr>
          <w:i/>
          <w:iCs/>
          <w:sz w:val="22"/>
          <w:szCs w:val="22"/>
          <w:lang w:val="es-ES"/>
        </w:rPr>
        <w:t>Licencia por paternidad</w:t>
      </w:r>
    </w:p>
    <w:p w14:paraId="0A5E82F0" w14:textId="062B7084" w:rsidR="00D63E0A" w:rsidRPr="00872830" w:rsidRDefault="00185514" w:rsidP="00872830">
      <w:pPr>
        <w:ind w:left="720"/>
        <w:rPr>
          <w:i/>
          <w:iCs/>
          <w:sz w:val="22"/>
          <w:szCs w:val="22"/>
          <w:lang w:val="es-ES"/>
        </w:rPr>
      </w:pPr>
      <w:r w:rsidRPr="00C81A71">
        <w:rPr>
          <w:i/>
          <w:iCs/>
          <w:sz w:val="22"/>
          <w:szCs w:val="22"/>
          <w:lang w:val="es-ES"/>
        </w:rPr>
        <w:t>Artículo</w:t>
      </w:r>
      <w:r w:rsidR="00D63E0A" w:rsidRPr="00C81A71">
        <w:rPr>
          <w:i/>
          <w:iCs/>
          <w:sz w:val="22"/>
          <w:szCs w:val="22"/>
          <w:lang w:val="es-ES"/>
        </w:rPr>
        <w:t xml:space="preserve"> 339. Todos los trabajadores </w:t>
      </w:r>
      <w:r w:rsidRPr="00C81A71">
        <w:rPr>
          <w:i/>
          <w:iCs/>
          <w:sz w:val="22"/>
          <w:szCs w:val="22"/>
          <w:lang w:val="es-ES"/>
        </w:rPr>
        <w:t>tendrán</w:t>
      </w:r>
      <w:r w:rsidR="00D63E0A" w:rsidRPr="00C81A71">
        <w:rPr>
          <w:i/>
          <w:iCs/>
          <w:sz w:val="22"/>
          <w:szCs w:val="22"/>
          <w:lang w:val="es-ES"/>
        </w:rPr>
        <w:t xml:space="preserve"> derecho a un permiso o licencia remunerada por paternidad, de catorce </w:t>
      </w:r>
      <w:r w:rsidRPr="00C81A71">
        <w:rPr>
          <w:i/>
          <w:iCs/>
          <w:sz w:val="22"/>
          <w:szCs w:val="22"/>
          <w:lang w:val="es-ES"/>
        </w:rPr>
        <w:t>días</w:t>
      </w:r>
      <w:r w:rsidR="00D63E0A" w:rsidRPr="00C81A71">
        <w:rPr>
          <w:i/>
          <w:iCs/>
          <w:sz w:val="22"/>
          <w:szCs w:val="22"/>
          <w:lang w:val="es-ES"/>
        </w:rPr>
        <w:t xml:space="preserve"> continuos contados a partir de nacimiento de su hijo o hija o a partir de la fecha en que le sea dado o dada en </w:t>
      </w:r>
      <w:r w:rsidRPr="00C81A71">
        <w:rPr>
          <w:i/>
          <w:iCs/>
          <w:sz w:val="22"/>
          <w:szCs w:val="22"/>
          <w:lang w:val="es-ES"/>
        </w:rPr>
        <w:t>colocación</w:t>
      </w:r>
      <w:r w:rsidR="00D63E0A" w:rsidRPr="00C81A71">
        <w:rPr>
          <w:i/>
          <w:iCs/>
          <w:sz w:val="22"/>
          <w:szCs w:val="22"/>
          <w:lang w:val="es-ES"/>
        </w:rPr>
        <w:t xml:space="preserve"> familiar por parte de la autoridad con competencia en materia de </w:t>
      </w:r>
      <w:r w:rsidRPr="00C81A71">
        <w:rPr>
          <w:i/>
          <w:iCs/>
          <w:sz w:val="22"/>
          <w:szCs w:val="22"/>
          <w:lang w:val="es-ES"/>
        </w:rPr>
        <w:t>niños</w:t>
      </w:r>
      <w:r w:rsidR="00D63E0A" w:rsidRPr="00C81A71">
        <w:rPr>
          <w:i/>
          <w:iCs/>
          <w:sz w:val="22"/>
          <w:szCs w:val="22"/>
          <w:lang w:val="es-ES"/>
        </w:rPr>
        <w:t xml:space="preserve">, </w:t>
      </w:r>
      <w:r w:rsidRPr="00C81A71">
        <w:rPr>
          <w:i/>
          <w:iCs/>
          <w:sz w:val="22"/>
          <w:szCs w:val="22"/>
          <w:lang w:val="es-ES"/>
        </w:rPr>
        <w:t>niñas</w:t>
      </w:r>
      <w:r w:rsidR="00D63E0A" w:rsidRPr="00C81A71">
        <w:rPr>
          <w:i/>
          <w:iCs/>
          <w:sz w:val="22"/>
          <w:szCs w:val="22"/>
          <w:lang w:val="es-ES"/>
        </w:rPr>
        <w:t xml:space="preserve"> y adolescentes.</w:t>
      </w:r>
    </w:p>
    <w:p w14:paraId="16178B66" w14:textId="77777777" w:rsidR="00FF10FA" w:rsidRPr="00C81A71" w:rsidRDefault="00FF10FA" w:rsidP="00FF10FA">
      <w:pPr>
        <w:spacing w:after="0"/>
        <w:rPr>
          <w:lang w:val="es-ES"/>
        </w:rPr>
      </w:pPr>
    </w:p>
    <w:p w14:paraId="313C200D" w14:textId="6E3B83F7" w:rsidR="00FA45F7" w:rsidRPr="003C541A" w:rsidRDefault="00FF10FA" w:rsidP="00DC3D8E">
      <w:pPr>
        <w:keepNext/>
        <w:keepLines/>
        <w:numPr>
          <w:ilvl w:val="0"/>
          <w:numId w:val="4"/>
        </w:numPr>
        <w:pBdr>
          <w:bottom w:val="single" w:sz="6" w:space="1" w:color="auto"/>
        </w:pBdr>
        <w:spacing w:before="40" w:after="0" w:line="259" w:lineRule="auto"/>
        <w:ind w:left="360"/>
        <w:outlineLvl w:val="1"/>
        <w:rPr>
          <w:rFonts w:ascii="Calibri Light" w:eastAsia="Times New Roman" w:hAnsi="Calibri Light" w:cs="Times New Roman"/>
          <w:bCs/>
          <w:color w:val="2E74B5"/>
          <w:sz w:val="26"/>
          <w:szCs w:val="26"/>
        </w:rPr>
      </w:pPr>
      <w:bookmarkStart w:id="54" w:name="_Toc100327563"/>
      <w:r w:rsidRPr="003C541A">
        <w:rPr>
          <w:rFonts w:ascii="Calibri Light" w:eastAsia="Times New Roman" w:hAnsi="Calibri Light" w:cs="Times New Roman"/>
          <w:bCs/>
          <w:color w:val="2E74B5"/>
          <w:sz w:val="26"/>
          <w:szCs w:val="26"/>
        </w:rPr>
        <w:t>Child Marriage (Articles 16, 2)</w:t>
      </w:r>
      <w:bookmarkEnd w:id="54"/>
    </w:p>
    <w:p w14:paraId="6AA66F7B" w14:textId="05A2CEB2" w:rsidR="00FA45F7" w:rsidRPr="00FF10FA" w:rsidRDefault="00FA45F7" w:rsidP="00FF10FA">
      <w:pPr>
        <w:rPr>
          <w:sz w:val="22"/>
          <w:szCs w:val="22"/>
        </w:rPr>
      </w:pPr>
      <w:r w:rsidRPr="00FF10FA">
        <w:rPr>
          <w:sz w:val="22"/>
          <w:szCs w:val="22"/>
        </w:rPr>
        <w:t>Child marriage disproportionately affects girls, often leading to social, economic, educational, and health inequalities, which States Parties have committed to eliminating. Article 16</w:t>
      </w:r>
      <w:r w:rsidR="002874BF" w:rsidRPr="00FF10FA">
        <w:rPr>
          <w:sz w:val="22"/>
          <w:szCs w:val="22"/>
        </w:rPr>
        <w:t>.2</w:t>
      </w:r>
      <w:r w:rsidRPr="00FF10FA">
        <w:rPr>
          <w:sz w:val="22"/>
          <w:szCs w:val="22"/>
        </w:rPr>
        <w:t xml:space="preserve"> of the Convention calls on States Parties to legislate a minimum age of marriage and prohibit the marriage of children. Additionally, disparities in the legal minimum age of marriage between girls and boys contravenes Article 2</w:t>
      </w:r>
      <w:r w:rsidR="000345E3" w:rsidRPr="00FF10FA">
        <w:rPr>
          <w:sz w:val="22"/>
          <w:szCs w:val="22"/>
        </w:rPr>
        <w:t>(a)</w:t>
      </w:r>
      <w:r w:rsidRPr="00FF10FA">
        <w:rPr>
          <w:sz w:val="22"/>
          <w:szCs w:val="22"/>
        </w:rPr>
        <w:t xml:space="preserve"> of the Convention, which commits States Parties to </w:t>
      </w:r>
      <w:r w:rsidRPr="00FF10FA">
        <w:rPr>
          <w:i/>
          <w:sz w:val="22"/>
          <w:szCs w:val="22"/>
        </w:rPr>
        <w:t>“</w:t>
      </w:r>
      <w:r w:rsidRPr="00FF10FA">
        <w:rPr>
          <w:sz w:val="22"/>
          <w:szCs w:val="22"/>
        </w:rPr>
        <w:t>embody the principle of the equality of men and women” in their “national constitutions or other appropriate legislation</w:t>
      </w:r>
      <w:r w:rsidRPr="00FF10FA">
        <w:rPr>
          <w:i/>
          <w:sz w:val="22"/>
          <w:szCs w:val="22"/>
        </w:rPr>
        <w:t>”.</w:t>
      </w:r>
    </w:p>
    <w:p w14:paraId="0E0FBCF2" w14:textId="26BACC51" w:rsidR="00FA45F7" w:rsidRPr="00FF10FA" w:rsidRDefault="00FA45F7" w:rsidP="00FF10FA">
      <w:pPr>
        <w:rPr>
          <w:sz w:val="22"/>
          <w:szCs w:val="22"/>
        </w:rPr>
      </w:pPr>
      <w:r w:rsidRPr="00FF10FA">
        <w:rPr>
          <w:sz w:val="22"/>
          <w:szCs w:val="22"/>
        </w:rPr>
        <w:t xml:space="preserve">We systematically reviewed national civil codes and child-related legislation for all 193 UN member states to determine whether national legislation established a minimum age of marriage for both girls and boys generally, with parental consent, and under religious and customary law. We reviewed all legislation available through the </w:t>
      </w:r>
      <w:proofErr w:type="spellStart"/>
      <w:r w:rsidRPr="00FF10FA">
        <w:rPr>
          <w:sz w:val="22"/>
          <w:szCs w:val="22"/>
        </w:rPr>
        <w:t>Lexadin</w:t>
      </w:r>
      <w:proofErr w:type="spellEnd"/>
      <w:r w:rsidRPr="00FF10FA">
        <w:rPr>
          <w:sz w:val="22"/>
          <w:szCs w:val="22"/>
        </w:rPr>
        <w:t xml:space="preserve"> World Law Guide, Foreign Law Guide, International </w:t>
      </w:r>
      <w:proofErr w:type="spellStart"/>
      <w:r w:rsidRPr="00FF10FA">
        <w:rPr>
          <w:sz w:val="22"/>
          <w:szCs w:val="22"/>
        </w:rPr>
        <w:t>Labo</w:t>
      </w:r>
      <w:r w:rsidR="00D06705">
        <w:rPr>
          <w:sz w:val="22"/>
          <w:szCs w:val="22"/>
        </w:rPr>
        <w:t>u</w:t>
      </w:r>
      <w:r w:rsidRPr="00FF10FA">
        <w:rPr>
          <w:sz w:val="22"/>
          <w:szCs w:val="22"/>
        </w:rPr>
        <w:t>r</w:t>
      </w:r>
      <w:proofErr w:type="spellEnd"/>
      <w:r w:rsidRPr="00FF10FA">
        <w:rPr>
          <w:sz w:val="22"/>
          <w:szCs w:val="22"/>
        </w:rPr>
        <w:t xml:space="preserve"> Organization’s NATLEX database, regional sources, and official country websites.</w:t>
      </w:r>
    </w:p>
    <w:p w14:paraId="0BCBD9CB" w14:textId="77777777" w:rsidR="00FF10FA" w:rsidRDefault="00FF10FA" w:rsidP="00FA45F7"/>
    <w:p w14:paraId="4ABA7282" w14:textId="66F87DD3" w:rsidR="00FF10FA" w:rsidRDefault="003C02D3" w:rsidP="00FF10FA">
      <w:pPr>
        <w:keepNext/>
        <w:keepLines/>
        <w:spacing w:before="40" w:afterLines="100" w:after="240"/>
        <w:outlineLvl w:val="3"/>
        <w:rPr>
          <w:rFonts w:ascii="Calibri Light" w:eastAsia="Times New Roman" w:hAnsi="Calibri Light" w:cs="Times New Roman"/>
          <w:i/>
          <w:iCs/>
          <w:color w:val="2E74B5"/>
          <w:sz w:val="22"/>
          <w:szCs w:val="22"/>
        </w:rPr>
      </w:pPr>
      <w:r>
        <w:rPr>
          <w:rFonts w:ascii="Calibri Light" w:eastAsia="Times New Roman" w:hAnsi="Calibri Light" w:cs="Times New Roman"/>
          <w:i/>
          <w:iCs/>
          <w:color w:val="2E74B5"/>
          <w:sz w:val="22"/>
          <w:szCs w:val="22"/>
        </w:rPr>
        <w:t>VENEZUELA’S</w:t>
      </w:r>
      <w:r w:rsidR="00FF10FA" w:rsidRPr="005E4090">
        <w:rPr>
          <w:rFonts w:ascii="Calibri Light" w:eastAsia="Times New Roman" w:hAnsi="Calibri Light" w:cs="Times New Roman"/>
          <w:i/>
          <w:iCs/>
          <w:color w:val="2E74B5"/>
          <w:sz w:val="22"/>
          <w:szCs w:val="22"/>
        </w:rPr>
        <w:t xml:space="preserve"> LEGISLATIVE PROV</w:t>
      </w:r>
      <w:r w:rsidR="003C541A">
        <w:rPr>
          <w:rFonts w:ascii="Calibri Light" w:eastAsia="Times New Roman" w:hAnsi="Calibri Light" w:cs="Times New Roman"/>
          <w:i/>
          <w:iCs/>
          <w:color w:val="2E74B5"/>
          <w:sz w:val="22"/>
          <w:szCs w:val="22"/>
        </w:rPr>
        <w:t>I</w:t>
      </w:r>
      <w:r w:rsidR="00FF10FA" w:rsidRPr="005E4090">
        <w:rPr>
          <w:rFonts w:ascii="Calibri Light" w:eastAsia="Times New Roman" w:hAnsi="Calibri Light" w:cs="Times New Roman"/>
          <w:i/>
          <w:iCs/>
          <w:color w:val="2E74B5"/>
          <w:sz w:val="22"/>
          <w:szCs w:val="22"/>
        </w:rPr>
        <w:t xml:space="preserve">SIONS: </w:t>
      </w:r>
      <w:r>
        <w:rPr>
          <w:rFonts w:ascii="Calibri Light" w:eastAsia="Times New Roman" w:hAnsi="Calibri Light" w:cs="Times New Roman"/>
          <w:i/>
          <w:iCs/>
          <w:color w:val="2E74B5"/>
          <w:sz w:val="22"/>
          <w:szCs w:val="22"/>
        </w:rPr>
        <w:t xml:space="preserve">Girls </w:t>
      </w:r>
      <w:r w:rsidR="00C81A71">
        <w:rPr>
          <w:rFonts w:ascii="Calibri Light" w:eastAsia="Times New Roman" w:hAnsi="Calibri Light" w:cs="Times New Roman"/>
          <w:i/>
          <w:iCs/>
          <w:color w:val="2E74B5"/>
          <w:sz w:val="22"/>
          <w:szCs w:val="22"/>
        </w:rPr>
        <w:t xml:space="preserve">and boys </w:t>
      </w:r>
      <w:r>
        <w:rPr>
          <w:rFonts w:ascii="Calibri Light" w:eastAsia="Times New Roman" w:hAnsi="Calibri Light" w:cs="Times New Roman"/>
          <w:i/>
          <w:iCs/>
          <w:color w:val="2E74B5"/>
          <w:sz w:val="22"/>
          <w:szCs w:val="22"/>
        </w:rPr>
        <w:t xml:space="preserve">can be married </w:t>
      </w:r>
      <w:r w:rsidR="00C81A71">
        <w:rPr>
          <w:rFonts w:ascii="Calibri Light" w:eastAsia="Times New Roman" w:hAnsi="Calibri Light" w:cs="Times New Roman"/>
          <w:i/>
          <w:iCs/>
          <w:color w:val="2E74B5"/>
          <w:sz w:val="22"/>
          <w:szCs w:val="22"/>
        </w:rPr>
        <w:t>before age 18 with parental consent</w:t>
      </w:r>
    </w:p>
    <w:p w14:paraId="0F7F7C27" w14:textId="299DB2AE" w:rsidR="00453ECD" w:rsidRPr="00DA123D" w:rsidRDefault="00453ECD" w:rsidP="00453ECD">
      <w:pPr>
        <w:pStyle w:val="KeinLeerraum"/>
        <w:spacing w:after="100" w:line="276" w:lineRule="auto"/>
        <w:rPr>
          <w:sz w:val="22"/>
          <w:szCs w:val="22"/>
        </w:rPr>
      </w:pPr>
      <w:r w:rsidRPr="00DA123D">
        <w:rPr>
          <w:sz w:val="22"/>
          <w:szCs w:val="22"/>
        </w:rPr>
        <w:t>Based on our review,</w:t>
      </w:r>
      <w:r w:rsidR="003C02D3" w:rsidRPr="00DA123D">
        <w:rPr>
          <w:sz w:val="22"/>
          <w:szCs w:val="22"/>
        </w:rPr>
        <w:t xml:space="preserve"> </w:t>
      </w:r>
      <w:r w:rsidR="00C81A71" w:rsidRPr="00DA123D">
        <w:rPr>
          <w:b/>
          <w:sz w:val="22"/>
          <w:szCs w:val="22"/>
        </w:rPr>
        <w:t>Venezuela</w:t>
      </w:r>
      <w:r w:rsidR="00C81A71">
        <w:rPr>
          <w:b/>
          <w:sz w:val="22"/>
          <w:szCs w:val="22"/>
        </w:rPr>
        <w:t xml:space="preserve"> sets a minimum age of marriage of 18 for both girls and boys. However, the</w:t>
      </w:r>
      <w:r w:rsidR="00C81A71" w:rsidRPr="00DA123D">
        <w:rPr>
          <w:b/>
          <w:sz w:val="22"/>
          <w:szCs w:val="22"/>
        </w:rPr>
        <w:t xml:space="preserve"> </w:t>
      </w:r>
      <w:r w:rsidR="0086540F" w:rsidRPr="00DA123D">
        <w:rPr>
          <w:b/>
          <w:sz w:val="22"/>
          <w:szCs w:val="22"/>
        </w:rPr>
        <w:t xml:space="preserve">civil code </w:t>
      </w:r>
      <w:r w:rsidRPr="00DA123D">
        <w:rPr>
          <w:b/>
          <w:sz w:val="22"/>
          <w:szCs w:val="22"/>
        </w:rPr>
        <w:t xml:space="preserve">allows girls to be married as young as </w:t>
      </w:r>
      <w:r w:rsidR="003C02D3" w:rsidRPr="00DA123D">
        <w:rPr>
          <w:b/>
          <w:sz w:val="22"/>
          <w:szCs w:val="22"/>
        </w:rPr>
        <w:t>14</w:t>
      </w:r>
      <w:r w:rsidRPr="00DA123D">
        <w:rPr>
          <w:b/>
          <w:sz w:val="22"/>
          <w:szCs w:val="22"/>
        </w:rPr>
        <w:t xml:space="preserve"> years old</w:t>
      </w:r>
      <w:r w:rsidR="003C02D3" w:rsidRPr="00DA123D">
        <w:rPr>
          <w:b/>
          <w:sz w:val="22"/>
          <w:szCs w:val="22"/>
        </w:rPr>
        <w:t xml:space="preserve">, </w:t>
      </w:r>
      <w:r w:rsidR="00C81A71">
        <w:rPr>
          <w:b/>
          <w:sz w:val="22"/>
          <w:szCs w:val="22"/>
        </w:rPr>
        <w:t>and boys as young as 16 years old, if they have the consent of their parents</w:t>
      </w:r>
      <w:r w:rsidRPr="00DA123D">
        <w:rPr>
          <w:b/>
          <w:sz w:val="22"/>
          <w:szCs w:val="22"/>
        </w:rPr>
        <w:t>.</w:t>
      </w:r>
      <w:r w:rsidR="001702B7" w:rsidRPr="00DA123D">
        <w:rPr>
          <w:sz w:val="22"/>
          <w:szCs w:val="22"/>
        </w:rPr>
        <w:t xml:space="preserve"> </w:t>
      </w:r>
    </w:p>
    <w:p w14:paraId="2C1C6B92" w14:textId="77777777" w:rsidR="0086540F" w:rsidRPr="00DA123D" w:rsidRDefault="0086540F" w:rsidP="0086540F">
      <w:pPr>
        <w:pStyle w:val="KeinLeerraum"/>
        <w:spacing w:after="100"/>
        <w:rPr>
          <w:sz w:val="22"/>
          <w:szCs w:val="22"/>
        </w:rPr>
      </w:pPr>
    </w:p>
    <w:p w14:paraId="40D874B4" w14:textId="59577ADB" w:rsidR="0086540F" w:rsidRPr="00DA123D" w:rsidRDefault="0086540F" w:rsidP="00DC230C">
      <w:pPr>
        <w:pStyle w:val="KeinLeerraum"/>
        <w:spacing w:after="100"/>
        <w:ind w:firstLine="720"/>
        <w:rPr>
          <w:i/>
          <w:iCs/>
          <w:sz w:val="22"/>
          <w:szCs w:val="22"/>
          <w:lang w:val="es-ES"/>
        </w:rPr>
      </w:pPr>
      <w:r w:rsidRPr="00DA123D">
        <w:rPr>
          <w:i/>
          <w:iCs/>
          <w:sz w:val="22"/>
          <w:szCs w:val="22"/>
          <w:lang w:val="es-ES"/>
        </w:rPr>
        <w:t>Código Civil</w:t>
      </w:r>
    </w:p>
    <w:p w14:paraId="18E2EE97" w14:textId="77777777" w:rsidR="0086540F" w:rsidRPr="00DA123D" w:rsidRDefault="0086540F" w:rsidP="00DC230C">
      <w:pPr>
        <w:pStyle w:val="KeinLeerraum"/>
        <w:spacing w:after="100"/>
        <w:ind w:firstLine="720"/>
        <w:rPr>
          <w:i/>
          <w:iCs/>
          <w:sz w:val="22"/>
          <w:szCs w:val="22"/>
          <w:lang w:val="es-ES"/>
        </w:rPr>
      </w:pPr>
      <w:r w:rsidRPr="00DA123D">
        <w:rPr>
          <w:i/>
          <w:iCs/>
          <w:sz w:val="22"/>
          <w:szCs w:val="22"/>
          <w:lang w:val="es-ES"/>
        </w:rPr>
        <w:t xml:space="preserve">Artículo 46° </w:t>
      </w:r>
    </w:p>
    <w:p w14:paraId="5BD10A79" w14:textId="0C1113F4" w:rsidR="0086540F" w:rsidRPr="00DA123D" w:rsidRDefault="0086540F" w:rsidP="00DC230C">
      <w:pPr>
        <w:pStyle w:val="KeinLeerraum"/>
        <w:spacing w:after="100"/>
        <w:ind w:left="720"/>
        <w:rPr>
          <w:i/>
          <w:iCs/>
          <w:sz w:val="22"/>
          <w:szCs w:val="22"/>
          <w:lang w:val="es-ES"/>
        </w:rPr>
      </w:pPr>
      <w:r w:rsidRPr="00DA123D">
        <w:rPr>
          <w:i/>
          <w:iCs/>
          <w:sz w:val="22"/>
          <w:szCs w:val="22"/>
          <w:lang w:val="es-ES"/>
        </w:rPr>
        <w:t xml:space="preserve">No puede contraer válidamente matrimonio la mujer que no haya cumplido catorce (14) años de edad y el varón que no haya cumplido dieciséis (16) años. </w:t>
      </w:r>
    </w:p>
    <w:p w14:paraId="5023623C" w14:textId="787C7993" w:rsidR="00FF10FA" w:rsidRPr="00DA123D" w:rsidRDefault="00FF10FA" w:rsidP="00BE6DF8">
      <w:pPr>
        <w:pStyle w:val="KeinLeerraum"/>
        <w:rPr>
          <w:i/>
          <w:sz w:val="22"/>
          <w:szCs w:val="22"/>
          <w:lang w:val="es-ES"/>
        </w:rPr>
      </w:pPr>
    </w:p>
    <w:p w14:paraId="5009109E" w14:textId="2A2A10BB" w:rsidR="00FF10FA" w:rsidRPr="00872830" w:rsidRDefault="0086540F" w:rsidP="00872830">
      <w:pPr>
        <w:pStyle w:val="KeinLeerraum"/>
        <w:spacing w:line="276" w:lineRule="auto"/>
        <w:rPr>
          <w:b/>
          <w:iCs/>
          <w:sz w:val="22"/>
          <w:szCs w:val="22"/>
          <w:lang w:val="en-CA"/>
        </w:rPr>
      </w:pPr>
      <w:r w:rsidRPr="00872830">
        <w:rPr>
          <w:b/>
          <w:iCs/>
          <w:sz w:val="22"/>
          <w:szCs w:val="22"/>
          <w:lang w:val="en-CA"/>
        </w:rPr>
        <w:t>Wh</w:t>
      </w:r>
      <w:r w:rsidR="00DC230C" w:rsidRPr="00872830">
        <w:rPr>
          <w:b/>
          <w:iCs/>
          <w:sz w:val="22"/>
          <w:szCs w:val="22"/>
          <w:lang w:val="en-CA"/>
        </w:rPr>
        <w:t xml:space="preserve">ile we acknowledge that ruling </w:t>
      </w:r>
      <w:r w:rsidR="00DC230C" w:rsidRPr="00872830">
        <w:rPr>
          <w:b/>
          <w:sz w:val="22"/>
          <w:szCs w:val="22"/>
        </w:rPr>
        <w:t>1353/2014 of the Supreme Court of Justice partially invalidated article 46 of the Civil Code, raising the minimum age of marriage for girls</w:t>
      </w:r>
      <w:r w:rsidR="00C81A71" w:rsidRPr="00872830">
        <w:rPr>
          <w:b/>
          <w:sz w:val="22"/>
          <w:szCs w:val="22"/>
        </w:rPr>
        <w:t xml:space="preserve"> with parental consent</w:t>
      </w:r>
      <w:r w:rsidR="00DC230C" w:rsidRPr="00872830">
        <w:rPr>
          <w:b/>
          <w:sz w:val="22"/>
          <w:szCs w:val="22"/>
        </w:rPr>
        <w:t xml:space="preserve"> so that it is equal to that of boys, Venezuela legislation still allows minors to be married.</w:t>
      </w:r>
    </w:p>
    <w:p w14:paraId="5B836EA2" w14:textId="5C381CE9" w:rsidR="00FF10FA" w:rsidRPr="00DC230C" w:rsidRDefault="00FF10FA" w:rsidP="00A41D03">
      <w:pPr>
        <w:spacing w:after="0"/>
        <w:jc w:val="center"/>
        <w:rPr>
          <w:lang w:val="en-CA"/>
        </w:rPr>
      </w:pPr>
    </w:p>
    <w:p w14:paraId="6FB9EB3C" w14:textId="4A825FC5" w:rsidR="00FF10FA" w:rsidRPr="00DC230C" w:rsidRDefault="00FF10FA" w:rsidP="00A41D03">
      <w:pPr>
        <w:spacing w:after="0"/>
        <w:jc w:val="center"/>
        <w:rPr>
          <w:lang w:val="en-CA"/>
        </w:rPr>
      </w:pPr>
    </w:p>
    <w:p w14:paraId="06A0F5E4" w14:textId="2AD0A6EF" w:rsidR="00FF10FA" w:rsidRPr="00872830" w:rsidRDefault="00FF10FA" w:rsidP="00872830">
      <w:pPr>
        <w:pStyle w:val="berschrift4"/>
        <w:rPr>
          <w:i/>
          <w:sz w:val="18"/>
          <w:szCs w:val="18"/>
        </w:rPr>
      </w:pPr>
      <w:r w:rsidRPr="000E03A6">
        <w:rPr>
          <w:i/>
          <w:sz w:val="18"/>
          <w:szCs w:val="18"/>
        </w:rPr>
        <w:t>Briefing prepared by the WORLD Policy Analysis Center, University of California, Los Angeles</w:t>
      </w:r>
    </w:p>
    <w:sectPr w:rsidR="00FF10FA" w:rsidRPr="00872830" w:rsidSect="00831B92">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2219" w14:textId="77777777" w:rsidR="000B0896" w:rsidRDefault="000B0896" w:rsidP="00263795">
      <w:pPr>
        <w:spacing w:after="0" w:line="240" w:lineRule="auto"/>
      </w:pPr>
      <w:r>
        <w:separator/>
      </w:r>
    </w:p>
  </w:endnote>
  <w:endnote w:type="continuationSeparator" w:id="0">
    <w:p w14:paraId="4A39C686" w14:textId="77777777" w:rsidR="000B0896" w:rsidRDefault="000B0896" w:rsidP="0026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594813"/>
      <w:docPartObj>
        <w:docPartGallery w:val="Page Numbers (Bottom of Page)"/>
        <w:docPartUnique/>
      </w:docPartObj>
    </w:sdtPr>
    <w:sdtEndPr>
      <w:rPr>
        <w:color w:val="7F7F7F" w:themeColor="background1" w:themeShade="7F"/>
        <w:spacing w:val="60"/>
      </w:rPr>
    </w:sdtEndPr>
    <w:sdtContent>
      <w:p w14:paraId="0B48E416" w14:textId="109B16AC" w:rsidR="00831B92" w:rsidRDefault="00831B92">
        <w:pPr>
          <w:pStyle w:val="Fuzeile"/>
          <w:pBdr>
            <w:top w:val="single" w:sz="4" w:space="1" w:color="D9D9D9" w:themeColor="background1" w:themeShade="D9"/>
          </w:pBdr>
          <w:jc w:val="right"/>
        </w:pPr>
        <w:r>
          <w:fldChar w:fldCharType="begin"/>
        </w:r>
        <w:r>
          <w:instrText xml:space="preserve"> PAGE   \* MERGEFORMAT </w:instrText>
        </w:r>
        <w:r>
          <w:fldChar w:fldCharType="separate"/>
        </w:r>
        <w:r w:rsidR="00007FCC">
          <w:rPr>
            <w:noProof/>
          </w:rPr>
          <w:t>3</w:t>
        </w:r>
        <w:r>
          <w:rPr>
            <w:noProof/>
          </w:rPr>
          <w:fldChar w:fldCharType="end"/>
        </w:r>
        <w:r>
          <w:t xml:space="preserve"> | </w:t>
        </w:r>
        <w:r>
          <w:rPr>
            <w:color w:val="7F7F7F" w:themeColor="background1" w:themeShade="7F"/>
            <w:spacing w:val="60"/>
          </w:rPr>
          <w:t>Page</w:t>
        </w:r>
      </w:p>
    </w:sdtContent>
  </w:sdt>
  <w:p w14:paraId="3435FE9D" w14:textId="77777777" w:rsidR="00831B92" w:rsidRDefault="00831B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6184" w14:textId="77777777" w:rsidR="000B0896" w:rsidRDefault="000B0896" w:rsidP="00263795">
      <w:pPr>
        <w:spacing w:after="0" w:line="240" w:lineRule="auto"/>
      </w:pPr>
      <w:r>
        <w:separator/>
      </w:r>
    </w:p>
  </w:footnote>
  <w:footnote w:type="continuationSeparator" w:id="0">
    <w:p w14:paraId="617B67F5" w14:textId="77777777" w:rsidR="000B0896" w:rsidRDefault="000B0896" w:rsidP="00263795">
      <w:pPr>
        <w:spacing w:after="0" w:line="240" w:lineRule="auto"/>
      </w:pPr>
      <w:r>
        <w:continuationSeparator/>
      </w:r>
    </w:p>
  </w:footnote>
  <w:footnote w:id="1">
    <w:p w14:paraId="2603F31E" w14:textId="211E45F1" w:rsidR="00093653" w:rsidRPr="00093653" w:rsidRDefault="00093653">
      <w:pPr>
        <w:pStyle w:val="Funotentext"/>
        <w:rPr>
          <w:lang w:val="en-CA"/>
        </w:rPr>
      </w:pPr>
      <w:r>
        <w:rPr>
          <w:rStyle w:val="Funotenzeichen"/>
        </w:rPr>
        <w:footnoteRef/>
      </w:r>
      <w:r>
        <w:t xml:space="preserve"> UNICEF data – Child Marriage. Retrieved April 15, 2022 from </w:t>
      </w:r>
      <w:hyperlink r:id="rId1" w:history="1">
        <w:r w:rsidRPr="009458A3">
          <w:rPr>
            <w:rStyle w:val="Hyperlink"/>
          </w:rPr>
          <w:t>https://data.unicef.org/topic/child-protection/child-marriage/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7E35" w14:textId="58AF66F6" w:rsidR="009F2054" w:rsidRDefault="009F2054" w:rsidP="005B7FB6">
    <w:pPr>
      <w:pStyle w:val="Kopfzeile"/>
      <w:jc w:val="right"/>
    </w:pPr>
    <w:r>
      <w:rPr>
        <w:noProof/>
      </w:rPr>
      <w:drawing>
        <wp:anchor distT="0" distB="0" distL="114300" distR="114300" simplePos="0" relativeHeight="251657216" behindDoc="1" locked="0" layoutInCell="1" allowOverlap="1" wp14:anchorId="51CA9CF6" wp14:editId="64F46BF9">
          <wp:simplePos x="0" y="0"/>
          <wp:positionH relativeFrom="column">
            <wp:posOffset>-800100</wp:posOffset>
          </wp:positionH>
          <wp:positionV relativeFrom="paragraph">
            <wp:posOffset>-333375</wp:posOffset>
          </wp:positionV>
          <wp:extent cx="3048006" cy="704089"/>
          <wp:effectExtent l="0" t="0" r="0" b="1270"/>
          <wp:wrapTight wrapText="bothSides">
            <wp:wrapPolygon edited="0">
              <wp:start x="3240" y="585"/>
              <wp:lineTo x="405" y="3509"/>
              <wp:lineTo x="270" y="7018"/>
              <wp:lineTo x="2160" y="11112"/>
              <wp:lineTo x="2700" y="21054"/>
              <wp:lineTo x="3375" y="21054"/>
              <wp:lineTo x="20925" y="17545"/>
              <wp:lineTo x="21060" y="11112"/>
              <wp:lineTo x="20385" y="11112"/>
              <wp:lineTo x="20250" y="4094"/>
              <wp:lineTo x="4320" y="585"/>
              <wp:lineTo x="3240" y="58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logo rectangle small cle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704089"/>
                  </a:xfrm>
                  <a:prstGeom prst="rect">
                    <a:avLst/>
                  </a:prstGeom>
                </pic:spPr>
              </pic:pic>
            </a:graphicData>
          </a:graphic>
        </wp:anchor>
      </w:drawing>
    </w:r>
    <w:r w:rsidR="00831B92" w:rsidDel="00831B92">
      <w:t xml:space="preserve"> </w:t>
    </w:r>
    <w:r w:rsidR="00B45117" w:rsidRPr="00D06705">
      <w:t>May</w:t>
    </w:r>
    <w:r w:rsidR="00D06705" w:rsidRPr="00D06705">
      <w:t xml:space="preserve"> 9</w:t>
    </w:r>
    <w:r w:rsidR="00B45117" w:rsidRPr="00D06705">
      <w:t>, 2022</w:t>
    </w:r>
  </w:p>
  <w:p w14:paraId="288FAFE4" w14:textId="77777777" w:rsidR="009F2054" w:rsidRDefault="009F2054" w:rsidP="00831B92">
    <w:pPr>
      <w:pStyle w:val="Kopfzeile"/>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5F71"/>
    <w:multiLevelType w:val="hybridMultilevel"/>
    <w:tmpl w:val="41E0B3C0"/>
    <w:lvl w:ilvl="0" w:tplc="04090001">
      <w:start w:val="1"/>
      <w:numFmt w:val="bullet"/>
      <w:lvlText w:val=""/>
      <w:lvlJc w:val="left"/>
      <w:pPr>
        <w:ind w:left="720" w:hanging="360"/>
      </w:pPr>
      <w:rPr>
        <w:rFonts w:ascii="Symbol" w:hAnsi="Symbol" w:hint="default"/>
      </w:rPr>
    </w:lvl>
    <w:lvl w:ilvl="1" w:tplc="9FE0FFAC">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24DE2"/>
    <w:multiLevelType w:val="hybridMultilevel"/>
    <w:tmpl w:val="5F72F214"/>
    <w:lvl w:ilvl="0" w:tplc="6F322AA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0714B"/>
    <w:multiLevelType w:val="hybridMultilevel"/>
    <w:tmpl w:val="511C2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75882"/>
    <w:multiLevelType w:val="hybridMultilevel"/>
    <w:tmpl w:val="2DE88C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D345A6"/>
    <w:multiLevelType w:val="hybridMultilevel"/>
    <w:tmpl w:val="59686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A243F"/>
    <w:multiLevelType w:val="hybridMultilevel"/>
    <w:tmpl w:val="30D0F460"/>
    <w:lvl w:ilvl="0" w:tplc="722EEFA4">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1E1DFB"/>
    <w:multiLevelType w:val="hybridMultilevel"/>
    <w:tmpl w:val="359E649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4B6C3B"/>
    <w:multiLevelType w:val="hybridMultilevel"/>
    <w:tmpl w:val="D65C0E90"/>
    <w:lvl w:ilvl="0" w:tplc="522839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241E3E"/>
    <w:multiLevelType w:val="hybridMultilevel"/>
    <w:tmpl w:val="DFFC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F0397"/>
    <w:multiLevelType w:val="hybridMultilevel"/>
    <w:tmpl w:val="50C8800E"/>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4"/>
  </w:num>
  <w:num w:numId="7">
    <w:abstractNumId w:val="0"/>
  </w:num>
  <w:num w:numId="8">
    <w:abstractNumId w:val="3"/>
  </w:num>
  <w:num w:numId="9">
    <w:abstractNumId w:val="9"/>
  </w:num>
  <w:num w:numId="10">
    <w:abstractNumId w:val="7"/>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795"/>
    <w:rsid w:val="00004C6B"/>
    <w:rsid w:val="00005342"/>
    <w:rsid w:val="00007B9F"/>
    <w:rsid w:val="00007FCC"/>
    <w:rsid w:val="00021FBA"/>
    <w:rsid w:val="00024807"/>
    <w:rsid w:val="0002636A"/>
    <w:rsid w:val="00026A3B"/>
    <w:rsid w:val="0003249D"/>
    <w:rsid w:val="0003358B"/>
    <w:rsid w:val="000345E3"/>
    <w:rsid w:val="00035028"/>
    <w:rsid w:val="00035C10"/>
    <w:rsid w:val="000365E8"/>
    <w:rsid w:val="00040FA7"/>
    <w:rsid w:val="00041FF9"/>
    <w:rsid w:val="0004725A"/>
    <w:rsid w:val="00053016"/>
    <w:rsid w:val="000530B1"/>
    <w:rsid w:val="00060C8E"/>
    <w:rsid w:val="00062767"/>
    <w:rsid w:val="0006291B"/>
    <w:rsid w:val="0006644E"/>
    <w:rsid w:val="000671D5"/>
    <w:rsid w:val="00074C6E"/>
    <w:rsid w:val="00075804"/>
    <w:rsid w:val="000850FE"/>
    <w:rsid w:val="00093653"/>
    <w:rsid w:val="000A17BA"/>
    <w:rsid w:val="000A6E0C"/>
    <w:rsid w:val="000B05BA"/>
    <w:rsid w:val="000B0896"/>
    <w:rsid w:val="000B2CBC"/>
    <w:rsid w:val="000B43D7"/>
    <w:rsid w:val="000C524F"/>
    <w:rsid w:val="000D2A2C"/>
    <w:rsid w:val="000D3269"/>
    <w:rsid w:val="000D48EA"/>
    <w:rsid w:val="000D75F8"/>
    <w:rsid w:val="000E3CCB"/>
    <w:rsid w:val="000E3CF5"/>
    <w:rsid w:val="000F19D7"/>
    <w:rsid w:val="000F22CA"/>
    <w:rsid w:val="000F4CDB"/>
    <w:rsid w:val="000F5C02"/>
    <w:rsid w:val="000F7D43"/>
    <w:rsid w:val="0010092B"/>
    <w:rsid w:val="0010334A"/>
    <w:rsid w:val="00110604"/>
    <w:rsid w:val="00112EC9"/>
    <w:rsid w:val="00115C81"/>
    <w:rsid w:val="00121A10"/>
    <w:rsid w:val="001339E4"/>
    <w:rsid w:val="0014064A"/>
    <w:rsid w:val="0014409D"/>
    <w:rsid w:val="0014443A"/>
    <w:rsid w:val="00146C3A"/>
    <w:rsid w:val="001512D1"/>
    <w:rsid w:val="00157053"/>
    <w:rsid w:val="00162979"/>
    <w:rsid w:val="00163AA4"/>
    <w:rsid w:val="00167592"/>
    <w:rsid w:val="001702B7"/>
    <w:rsid w:val="00170358"/>
    <w:rsid w:val="001747A4"/>
    <w:rsid w:val="00185514"/>
    <w:rsid w:val="001855CF"/>
    <w:rsid w:val="00186A0B"/>
    <w:rsid w:val="00192A79"/>
    <w:rsid w:val="00192EE4"/>
    <w:rsid w:val="00193072"/>
    <w:rsid w:val="00193108"/>
    <w:rsid w:val="00196B39"/>
    <w:rsid w:val="001A1121"/>
    <w:rsid w:val="001B0629"/>
    <w:rsid w:val="001B130D"/>
    <w:rsid w:val="001B6472"/>
    <w:rsid w:val="001C74DE"/>
    <w:rsid w:val="001E0AB3"/>
    <w:rsid w:val="001E6EF2"/>
    <w:rsid w:val="001F2433"/>
    <w:rsid w:val="001F4F08"/>
    <w:rsid w:val="00201BBD"/>
    <w:rsid w:val="00202927"/>
    <w:rsid w:val="002118F1"/>
    <w:rsid w:val="00216A01"/>
    <w:rsid w:val="00216F3A"/>
    <w:rsid w:val="00217985"/>
    <w:rsid w:val="00225A6E"/>
    <w:rsid w:val="00233775"/>
    <w:rsid w:val="00233C05"/>
    <w:rsid w:val="002363A5"/>
    <w:rsid w:val="00237DC7"/>
    <w:rsid w:val="00241004"/>
    <w:rsid w:val="00242A41"/>
    <w:rsid w:val="00243B9C"/>
    <w:rsid w:val="00244E0B"/>
    <w:rsid w:val="002463EE"/>
    <w:rsid w:val="00246EC7"/>
    <w:rsid w:val="002529A1"/>
    <w:rsid w:val="0025507E"/>
    <w:rsid w:val="002553AC"/>
    <w:rsid w:val="0025596E"/>
    <w:rsid w:val="00262139"/>
    <w:rsid w:val="0026260D"/>
    <w:rsid w:val="00262B5B"/>
    <w:rsid w:val="00263795"/>
    <w:rsid w:val="00267D06"/>
    <w:rsid w:val="00277988"/>
    <w:rsid w:val="002802A1"/>
    <w:rsid w:val="00280964"/>
    <w:rsid w:val="0028150E"/>
    <w:rsid w:val="002822B0"/>
    <w:rsid w:val="0028500F"/>
    <w:rsid w:val="002874BF"/>
    <w:rsid w:val="00293C07"/>
    <w:rsid w:val="00297E06"/>
    <w:rsid w:val="002A27CB"/>
    <w:rsid w:val="002A2ECC"/>
    <w:rsid w:val="002A35ED"/>
    <w:rsid w:val="002B1F48"/>
    <w:rsid w:val="002B4C4A"/>
    <w:rsid w:val="002B6072"/>
    <w:rsid w:val="002C79FD"/>
    <w:rsid w:val="002D3CE2"/>
    <w:rsid w:val="002E3152"/>
    <w:rsid w:val="002E63BF"/>
    <w:rsid w:val="002F18CF"/>
    <w:rsid w:val="002F47A6"/>
    <w:rsid w:val="002F4FD6"/>
    <w:rsid w:val="002F655E"/>
    <w:rsid w:val="002F6E5A"/>
    <w:rsid w:val="003068D6"/>
    <w:rsid w:val="00311E2C"/>
    <w:rsid w:val="00320262"/>
    <w:rsid w:val="003203C4"/>
    <w:rsid w:val="00331DB8"/>
    <w:rsid w:val="003444CA"/>
    <w:rsid w:val="00346925"/>
    <w:rsid w:val="0035238B"/>
    <w:rsid w:val="00353A9D"/>
    <w:rsid w:val="00353D6C"/>
    <w:rsid w:val="00355056"/>
    <w:rsid w:val="00356615"/>
    <w:rsid w:val="003607CA"/>
    <w:rsid w:val="00362350"/>
    <w:rsid w:val="003633F2"/>
    <w:rsid w:val="0036569F"/>
    <w:rsid w:val="003716E9"/>
    <w:rsid w:val="003723BD"/>
    <w:rsid w:val="00374D35"/>
    <w:rsid w:val="0037627F"/>
    <w:rsid w:val="003860C9"/>
    <w:rsid w:val="00391573"/>
    <w:rsid w:val="003948B3"/>
    <w:rsid w:val="003A0670"/>
    <w:rsid w:val="003A11D6"/>
    <w:rsid w:val="003A6D58"/>
    <w:rsid w:val="003B7493"/>
    <w:rsid w:val="003C02D3"/>
    <w:rsid w:val="003C116C"/>
    <w:rsid w:val="003C2D78"/>
    <w:rsid w:val="003C3521"/>
    <w:rsid w:val="003C3F1A"/>
    <w:rsid w:val="003C4621"/>
    <w:rsid w:val="003C541A"/>
    <w:rsid w:val="003C6B26"/>
    <w:rsid w:val="003D16AD"/>
    <w:rsid w:val="003D1B16"/>
    <w:rsid w:val="003D79EE"/>
    <w:rsid w:val="003E044E"/>
    <w:rsid w:val="003E182D"/>
    <w:rsid w:val="003F0A92"/>
    <w:rsid w:val="003F0ACD"/>
    <w:rsid w:val="003F21AC"/>
    <w:rsid w:val="003F70E6"/>
    <w:rsid w:val="00400A74"/>
    <w:rsid w:val="0040107F"/>
    <w:rsid w:val="00401DF4"/>
    <w:rsid w:val="004033AC"/>
    <w:rsid w:val="00403401"/>
    <w:rsid w:val="0040500F"/>
    <w:rsid w:val="004126C0"/>
    <w:rsid w:val="00416DA2"/>
    <w:rsid w:val="00423808"/>
    <w:rsid w:val="004261C5"/>
    <w:rsid w:val="00427B31"/>
    <w:rsid w:val="004320C8"/>
    <w:rsid w:val="00433969"/>
    <w:rsid w:val="00437F48"/>
    <w:rsid w:val="0044050A"/>
    <w:rsid w:val="00444D19"/>
    <w:rsid w:val="004536D3"/>
    <w:rsid w:val="00453ECD"/>
    <w:rsid w:val="004554E5"/>
    <w:rsid w:val="00457CA1"/>
    <w:rsid w:val="00461A11"/>
    <w:rsid w:val="00466174"/>
    <w:rsid w:val="004679B8"/>
    <w:rsid w:val="00467AAD"/>
    <w:rsid w:val="0047219D"/>
    <w:rsid w:val="00473A77"/>
    <w:rsid w:val="00473BDF"/>
    <w:rsid w:val="00474A1C"/>
    <w:rsid w:val="0047586E"/>
    <w:rsid w:val="00484B64"/>
    <w:rsid w:val="00487C6E"/>
    <w:rsid w:val="004925CA"/>
    <w:rsid w:val="004A5F2D"/>
    <w:rsid w:val="004A7910"/>
    <w:rsid w:val="004B4D32"/>
    <w:rsid w:val="004B5485"/>
    <w:rsid w:val="004B6F48"/>
    <w:rsid w:val="004B737D"/>
    <w:rsid w:val="004B7D6E"/>
    <w:rsid w:val="004C08D1"/>
    <w:rsid w:val="004C26E6"/>
    <w:rsid w:val="004C4A56"/>
    <w:rsid w:val="004D03D6"/>
    <w:rsid w:val="004D1D1F"/>
    <w:rsid w:val="004D59B8"/>
    <w:rsid w:val="004E188F"/>
    <w:rsid w:val="004F6CB6"/>
    <w:rsid w:val="00500071"/>
    <w:rsid w:val="00502A99"/>
    <w:rsid w:val="00502CB9"/>
    <w:rsid w:val="0050301F"/>
    <w:rsid w:val="00504243"/>
    <w:rsid w:val="00505920"/>
    <w:rsid w:val="00525DC6"/>
    <w:rsid w:val="005359EF"/>
    <w:rsid w:val="005404BA"/>
    <w:rsid w:val="00543280"/>
    <w:rsid w:val="0054599A"/>
    <w:rsid w:val="005506E0"/>
    <w:rsid w:val="005543C0"/>
    <w:rsid w:val="005567CD"/>
    <w:rsid w:val="00557612"/>
    <w:rsid w:val="00562FEE"/>
    <w:rsid w:val="005651F7"/>
    <w:rsid w:val="00567163"/>
    <w:rsid w:val="005716D4"/>
    <w:rsid w:val="0057555D"/>
    <w:rsid w:val="0057663A"/>
    <w:rsid w:val="005857B9"/>
    <w:rsid w:val="005862E0"/>
    <w:rsid w:val="00591179"/>
    <w:rsid w:val="00591781"/>
    <w:rsid w:val="005940D1"/>
    <w:rsid w:val="005963F8"/>
    <w:rsid w:val="005A25CA"/>
    <w:rsid w:val="005A3A03"/>
    <w:rsid w:val="005A5F1C"/>
    <w:rsid w:val="005A770F"/>
    <w:rsid w:val="005B7FB6"/>
    <w:rsid w:val="005C1924"/>
    <w:rsid w:val="005C5747"/>
    <w:rsid w:val="005D00FA"/>
    <w:rsid w:val="005D290C"/>
    <w:rsid w:val="005E0866"/>
    <w:rsid w:val="005E14E6"/>
    <w:rsid w:val="005E1C2A"/>
    <w:rsid w:val="005E3766"/>
    <w:rsid w:val="005E6E48"/>
    <w:rsid w:val="005F7F02"/>
    <w:rsid w:val="0060044E"/>
    <w:rsid w:val="00612D50"/>
    <w:rsid w:val="00613B71"/>
    <w:rsid w:val="00623047"/>
    <w:rsid w:val="006306D0"/>
    <w:rsid w:val="00643218"/>
    <w:rsid w:val="00655768"/>
    <w:rsid w:val="00656B5B"/>
    <w:rsid w:val="0065723F"/>
    <w:rsid w:val="00660730"/>
    <w:rsid w:val="00660F61"/>
    <w:rsid w:val="00662B05"/>
    <w:rsid w:val="006657E9"/>
    <w:rsid w:val="00665877"/>
    <w:rsid w:val="00675B7B"/>
    <w:rsid w:val="006768A8"/>
    <w:rsid w:val="006808DD"/>
    <w:rsid w:val="00681002"/>
    <w:rsid w:val="006836D9"/>
    <w:rsid w:val="00697F9A"/>
    <w:rsid w:val="006A4D85"/>
    <w:rsid w:val="006A5F21"/>
    <w:rsid w:val="006B1C1E"/>
    <w:rsid w:val="006B44D9"/>
    <w:rsid w:val="006C2730"/>
    <w:rsid w:val="006C292B"/>
    <w:rsid w:val="006C75D7"/>
    <w:rsid w:val="006D29B2"/>
    <w:rsid w:val="006D4E5A"/>
    <w:rsid w:val="006D57E4"/>
    <w:rsid w:val="006E0A8A"/>
    <w:rsid w:val="006E25EC"/>
    <w:rsid w:val="006E409F"/>
    <w:rsid w:val="00700A3A"/>
    <w:rsid w:val="007033CF"/>
    <w:rsid w:val="00704E40"/>
    <w:rsid w:val="007124C0"/>
    <w:rsid w:val="00714794"/>
    <w:rsid w:val="007174B8"/>
    <w:rsid w:val="00720D00"/>
    <w:rsid w:val="007237E3"/>
    <w:rsid w:val="00724A59"/>
    <w:rsid w:val="00725B64"/>
    <w:rsid w:val="00730F01"/>
    <w:rsid w:val="007335F6"/>
    <w:rsid w:val="007418C2"/>
    <w:rsid w:val="0074263A"/>
    <w:rsid w:val="00753E19"/>
    <w:rsid w:val="007559F8"/>
    <w:rsid w:val="007578CE"/>
    <w:rsid w:val="00762334"/>
    <w:rsid w:val="007624D3"/>
    <w:rsid w:val="007654FC"/>
    <w:rsid w:val="007659DC"/>
    <w:rsid w:val="00765B24"/>
    <w:rsid w:val="007718E9"/>
    <w:rsid w:val="00791D26"/>
    <w:rsid w:val="00791D51"/>
    <w:rsid w:val="007937C1"/>
    <w:rsid w:val="0079395B"/>
    <w:rsid w:val="00794A0A"/>
    <w:rsid w:val="00797894"/>
    <w:rsid w:val="007A64C7"/>
    <w:rsid w:val="007A7B6B"/>
    <w:rsid w:val="007B0B11"/>
    <w:rsid w:val="007B2070"/>
    <w:rsid w:val="007B20C7"/>
    <w:rsid w:val="007C3B75"/>
    <w:rsid w:val="007D7849"/>
    <w:rsid w:val="007E2764"/>
    <w:rsid w:val="00801FB9"/>
    <w:rsid w:val="00802E98"/>
    <w:rsid w:val="00821F3C"/>
    <w:rsid w:val="008241E7"/>
    <w:rsid w:val="00826FE7"/>
    <w:rsid w:val="00827695"/>
    <w:rsid w:val="00831B92"/>
    <w:rsid w:val="00831E58"/>
    <w:rsid w:val="00835292"/>
    <w:rsid w:val="00837649"/>
    <w:rsid w:val="00837DAE"/>
    <w:rsid w:val="008464B8"/>
    <w:rsid w:val="00847DC2"/>
    <w:rsid w:val="00853DE3"/>
    <w:rsid w:val="0086540F"/>
    <w:rsid w:val="00866191"/>
    <w:rsid w:val="00872830"/>
    <w:rsid w:val="00873DCC"/>
    <w:rsid w:val="0088047F"/>
    <w:rsid w:val="0088534C"/>
    <w:rsid w:val="00885BB4"/>
    <w:rsid w:val="00890FD7"/>
    <w:rsid w:val="008952C8"/>
    <w:rsid w:val="008A1018"/>
    <w:rsid w:val="008B1008"/>
    <w:rsid w:val="008C37BA"/>
    <w:rsid w:val="008C71A8"/>
    <w:rsid w:val="008C7413"/>
    <w:rsid w:val="008D0862"/>
    <w:rsid w:val="008D46A3"/>
    <w:rsid w:val="008D686E"/>
    <w:rsid w:val="008D6C3B"/>
    <w:rsid w:val="008E34A4"/>
    <w:rsid w:val="008F4F55"/>
    <w:rsid w:val="008F5285"/>
    <w:rsid w:val="008F5C64"/>
    <w:rsid w:val="008F5EC5"/>
    <w:rsid w:val="00901B32"/>
    <w:rsid w:val="00911425"/>
    <w:rsid w:val="00912519"/>
    <w:rsid w:val="00917577"/>
    <w:rsid w:val="00925741"/>
    <w:rsid w:val="00940F08"/>
    <w:rsid w:val="009413D3"/>
    <w:rsid w:val="00941641"/>
    <w:rsid w:val="00941CE3"/>
    <w:rsid w:val="009437E2"/>
    <w:rsid w:val="00945D7A"/>
    <w:rsid w:val="009513A7"/>
    <w:rsid w:val="009518E1"/>
    <w:rsid w:val="0095267F"/>
    <w:rsid w:val="00953FE8"/>
    <w:rsid w:val="009550A3"/>
    <w:rsid w:val="0095626C"/>
    <w:rsid w:val="00956907"/>
    <w:rsid w:val="00957619"/>
    <w:rsid w:val="0096441A"/>
    <w:rsid w:val="0096487E"/>
    <w:rsid w:val="00972640"/>
    <w:rsid w:val="00972EAA"/>
    <w:rsid w:val="009761DE"/>
    <w:rsid w:val="00976550"/>
    <w:rsid w:val="00976908"/>
    <w:rsid w:val="00983852"/>
    <w:rsid w:val="00995882"/>
    <w:rsid w:val="009A538D"/>
    <w:rsid w:val="009B0366"/>
    <w:rsid w:val="009B46C8"/>
    <w:rsid w:val="009B62F1"/>
    <w:rsid w:val="009C161B"/>
    <w:rsid w:val="009C20B1"/>
    <w:rsid w:val="009C3D5F"/>
    <w:rsid w:val="009D0245"/>
    <w:rsid w:val="009D2F67"/>
    <w:rsid w:val="009D407C"/>
    <w:rsid w:val="009E00C6"/>
    <w:rsid w:val="009E2678"/>
    <w:rsid w:val="009E5C20"/>
    <w:rsid w:val="009E7285"/>
    <w:rsid w:val="009F0C73"/>
    <w:rsid w:val="009F0E0C"/>
    <w:rsid w:val="009F10C4"/>
    <w:rsid w:val="009F2054"/>
    <w:rsid w:val="00A05BF8"/>
    <w:rsid w:val="00A07D60"/>
    <w:rsid w:val="00A12204"/>
    <w:rsid w:val="00A202A5"/>
    <w:rsid w:val="00A34BEB"/>
    <w:rsid w:val="00A40B6F"/>
    <w:rsid w:val="00A41296"/>
    <w:rsid w:val="00A41D03"/>
    <w:rsid w:val="00A41FA6"/>
    <w:rsid w:val="00A43FE4"/>
    <w:rsid w:val="00A50086"/>
    <w:rsid w:val="00A52B2B"/>
    <w:rsid w:val="00A5371B"/>
    <w:rsid w:val="00A545C8"/>
    <w:rsid w:val="00A54613"/>
    <w:rsid w:val="00A5601D"/>
    <w:rsid w:val="00A57340"/>
    <w:rsid w:val="00A606D9"/>
    <w:rsid w:val="00A805BB"/>
    <w:rsid w:val="00A810AD"/>
    <w:rsid w:val="00A847D8"/>
    <w:rsid w:val="00A86978"/>
    <w:rsid w:val="00A91E26"/>
    <w:rsid w:val="00A927BA"/>
    <w:rsid w:val="00A92EFA"/>
    <w:rsid w:val="00A93A22"/>
    <w:rsid w:val="00A949AD"/>
    <w:rsid w:val="00A95712"/>
    <w:rsid w:val="00AA5740"/>
    <w:rsid w:val="00AA69AC"/>
    <w:rsid w:val="00AA729A"/>
    <w:rsid w:val="00AB1925"/>
    <w:rsid w:val="00AB1A8A"/>
    <w:rsid w:val="00AB1FF5"/>
    <w:rsid w:val="00AB5D04"/>
    <w:rsid w:val="00AC703A"/>
    <w:rsid w:val="00AE288F"/>
    <w:rsid w:val="00AF03F6"/>
    <w:rsid w:val="00AF2D77"/>
    <w:rsid w:val="00B03679"/>
    <w:rsid w:val="00B039E4"/>
    <w:rsid w:val="00B05375"/>
    <w:rsid w:val="00B05810"/>
    <w:rsid w:val="00B113A6"/>
    <w:rsid w:val="00B11603"/>
    <w:rsid w:val="00B200D6"/>
    <w:rsid w:val="00B2114E"/>
    <w:rsid w:val="00B4416D"/>
    <w:rsid w:val="00B4466C"/>
    <w:rsid w:val="00B45117"/>
    <w:rsid w:val="00B47EFF"/>
    <w:rsid w:val="00B5014D"/>
    <w:rsid w:val="00B54718"/>
    <w:rsid w:val="00B55A8E"/>
    <w:rsid w:val="00B56D51"/>
    <w:rsid w:val="00B60393"/>
    <w:rsid w:val="00B60AD1"/>
    <w:rsid w:val="00B617D6"/>
    <w:rsid w:val="00B67361"/>
    <w:rsid w:val="00B67FA2"/>
    <w:rsid w:val="00B73451"/>
    <w:rsid w:val="00B75136"/>
    <w:rsid w:val="00B755F5"/>
    <w:rsid w:val="00B759A4"/>
    <w:rsid w:val="00B83EEF"/>
    <w:rsid w:val="00B91C7F"/>
    <w:rsid w:val="00B94688"/>
    <w:rsid w:val="00B94FDC"/>
    <w:rsid w:val="00BA17D9"/>
    <w:rsid w:val="00BA3ED0"/>
    <w:rsid w:val="00BB64E6"/>
    <w:rsid w:val="00BB6C59"/>
    <w:rsid w:val="00BC0C9A"/>
    <w:rsid w:val="00BC1567"/>
    <w:rsid w:val="00BC1939"/>
    <w:rsid w:val="00BC651C"/>
    <w:rsid w:val="00BC6780"/>
    <w:rsid w:val="00BD51EC"/>
    <w:rsid w:val="00BD77ED"/>
    <w:rsid w:val="00BE13C8"/>
    <w:rsid w:val="00BE2AC1"/>
    <w:rsid w:val="00BE691B"/>
    <w:rsid w:val="00BE6DF8"/>
    <w:rsid w:val="00BE7C0A"/>
    <w:rsid w:val="00BF71D1"/>
    <w:rsid w:val="00C00413"/>
    <w:rsid w:val="00C057D6"/>
    <w:rsid w:val="00C107C8"/>
    <w:rsid w:val="00C13ED9"/>
    <w:rsid w:val="00C15AFF"/>
    <w:rsid w:val="00C1654D"/>
    <w:rsid w:val="00C31A62"/>
    <w:rsid w:val="00C31D0A"/>
    <w:rsid w:val="00C3317D"/>
    <w:rsid w:val="00C36B64"/>
    <w:rsid w:val="00C370E4"/>
    <w:rsid w:val="00C4687E"/>
    <w:rsid w:val="00C47379"/>
    <w:rsid w:val="00C554A3"/>
    <w:rsid w:val="00C618C4"/>
    <w:rsid w:val="00C62B18"/>
    <w:rsid w:val="00C63CF4"/>
    <w:rsid w:val="00C7178A"/>
    <w:rsid w:val="00C7613B"/>
    <w:rsid w:val="00C80E4A"/>
    <w:rsid w:val="00C81A71"/>
    <w:rsid w:val="00C840C1"/>
    <w:rsid w:val="00C861CF"/>
    <w:rsid w:val="00C93D2E"/>
    <w:rsid w:val="00CA05CC"/>
    <w:rsid w:val="00CA6E6C"/>
    <w:rsid w:val="00CB2298"/>
    <w:rsid w:val="00CB3F26"/>
    <w:rsid w:val="00CB76CD"/>
    <w:rsid w:val="00CC4C96"/>
    <w:rsid w:val="00CC6192"/>
    <w:rsid w:val="00CC6606"/>
    <w:rsid w:val="00CD519F"/>
    <w:rsid w:val="00CD79BB"/>
    <w:rsid w:val="00CE2020"/>
    <w:rsid w:val="00CE5A3F"/>
    <w:rsid w:val="00CE60C2"/>
    <w:rsid w:val="00CF442E"/>
    <w:rsid w:val="00D06705"/>
    <w:rsid w:val="00D12294"/>
    <w:rsid w:val="00D17EFF"/>
    <w:rsid w:val="00D22632"/>
    <w:rsid w:val="00D252BB"/>
    <w:rsid w:val="00D319AC"/>
    <w:rsid w:val="00D3228B"/>
    <w:rsid w:val="00D324BD"/>
    <w:rsid w:val="00D363FE"/>
    <w:rsid w:val="00D4056B"/>
    <w:rsid w:val="00D42FDE"/>
    <w:rsid w:val="00D46827"/>
    <w:rsid w:val="00D50EFC"/>
    <w:rsid w:val="00D52B3A"/>
    <w:rsid w:val="00D54FD4"/>
    <w:rsid w:val="00D574A1"/>
    <w:rsid w:val="00D609FF"/>
    <w:rsid w:val="00D62418"/>
    <w:rsid w:val="00D63E0A"/>
    <w:rsid w:val="00D66C06"/>
    <w:rsid w:val="00D71331"/>
    <w:rsid w:val="00D71CC4"/>
    <w:rsid w:val="00D73703"/>
    <w:rsid w:val="00D7504F"/>
    <w:rsid w:val="00D75E6E"/>
    <w:rsid w:val="00D8218E"/>
    <w:rsid w:val="00D86633"/>
    <w:rsid w:val="00D87824"/>
    <w:rsid w:val="00D91228"/>
    <w:rsid w:val="00D921C2"/>
    <w:rsid w:val="00D93BBC"/>
    <w:rsid w:val="00D956F7"/>
    <w:rsid w:val="00DA123D"/>
    <w:rsid w:val="00DA1DEE"/>
    <w:rsid w:val="00DA3AD4"/>
    <w:rsid w:val="00DB0AD1"/>
    <w:rsid w:val="00DB4DC6"/>
    <w:rsid w:val="00DC0D8F"/>
    <w:rsid w:val="00DC230C"/>
    <w:rsid w:val="00DC3D8E"/>
    <w:rsid w:val="00DC6A87"/>
    <w:rsid w:val="00DC7044"/>
    <w:rsid w:val="00DD2F6D"/>
    <w:rsid w:val="00DD2FEA"/>
    <w:rsid w:val="00DD45BE"/>
    <w:rsid w:val="00DE29DF"/>
    <w:rsid w:val="00DE554F"/>
    <w:rsid w:val="00DF4CA4"/>
    <w:rsid w:val="00DF6F0C"/>
    <w:rsid w:val="00DF7F93"/>
    <w:rsid w:val="00E0014D"/>
    <w:rsid w:val="00E10D86"/>
    <w:rsid w:val="00E12381"/>
    <w:rsid w:val="00E147C9"/>
    <w:rsid w:val="00E1726A"/>
    <w:rsid w:val="00E21E26"/>
    <w:rsid w:val="00E22B53"/>
    <w:rsid w:val="00E31D73"/>
    <w:rsid w:val="00E35C53"/>
    <w:rsid w:val="00E40596"/>
    <w:rsid w:val="00E4063C"/>
    <w:rsid w:val="00E46FDE"/>
    <w:rsid w:val="00E47623"/>
    <w:rsid w:val="00E5079A"/>
    <w:rsid w:val="00E57329"/>
    <w:rsid w:val="00E57623"/>
    <w:rsid w:val="00E64C52"/>
    <w:rsid w:val="00E674E0"/>
    <w:rsid w:val="00E71762"/>
    <w:rsid w:val="00E835A3"/>
    <w:rsid w:val="00E91006"/>
    <w:rsid w:val="00E94851"/>
    <w:rsid w:val="00E95620"/>
    <w:rsid w:val="00E97E49"/>
    <w:rsid w:val="00EA0C4C"/>
    <w:rsid w:val="00EA0E61"/>
    <w:rsid w:val="00EA1029"/>
    <w:rsid w:val="00EA1798"/>
    <w:rsid w:val="00EA4351"/>
    <w:rsid w:val="00EB621C"/>
    <w:rsid w:val="00EC1A49"/>
    <w:rsid w:val="00EC3388"/>
    <w:rsid w:val="00ED3D1F"/>
    <w:rsid w:val="00ED4891"/>
    <w:rsid w:val="00ED644D"/>
    <w:rsid w:val="00EE6B18"/>
    <w:rsid w:val="00EF1E0E"/>
    <w:rsid w:val="00EF5B9E"/>
    <w:rsid w:val="00EF7398"/>
    <w:rsid w:val="00EF7C35"/>
    <w:rsid w:val="00F06DFE"/>
    <w:rsid w:val="00F073DC"/>
    <w:rsid w:val="00F10066"/>
    <w:rsid w:val="00F10315"/>
    <w:rsid w:val="00F15F63"/>
    <w:rsid w:val="00F213B6"/>
    <w:rsid w:val="00F22521"/>
    <w:rsid w:val="00F22B57"/>
    <w:rsid w:val="00F27ED7"/>
    <w:rsid w:val="00F300F9"/>
    <w:rsid w:val="00F302CE"/>
    <w:rsid w:val="00F326DD"/>
    <w:rsid w:val="00F41C71"/>
    <w:rsid w:val="00F41D48"/>
    <w:rsid w:val="00F4614B"/>
    <w:rsid w:val="00F61FDE"/>
    <w:rsid w:val="00F62A76"/>
    <w:rsid w:val="00F62D35"/>
    <w:rsid w:val="00F7665A"/>
    <w:rsid w:val="00F802A3"/>
    <w:rsid w:val="00F80D67"/>
    <w:rsid w:val="00F842C9"/>
    <w:rsid w:val="00F86C29"/>
    <w:rsid w:val="00F86F3D"/>
    <w:rsid w:val="00F95088"/>
    <w:rsid w:val="00FA063C"/>
    <w:rsid w:val="00FA45F7"/>
    <w:rsid w:val="00FB27B5"/>
    <w:rsid w:val="00FB67BC"/>
    <w:rsid w:val="00FB7E6D"/>
    <w:rsid w:val="00FC354E"/>
    <w:rsid w:val="00FC4A47"/>
    <w:rsid w:val="00FD208D"/>
    <w:rsid w:val="00FD3248"/>
    <w:rsid w:val="00FD4882"/>
    <w:rsid w:val="00FD6368"/>
    <w:rsid w:val="00FF00B5"/>
    <w:rsid w:val="00FF10FA"/>
    <w:rsid w:val="00FF3B20"/>
    <w:rsid w:val="00FF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C2D12"/>
  <w15:chartTrackingRefBased/>
  <w15:docId w15:val="{18C53CB5-AA5F-48FD-BF4E-D84AA98C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2B2B"/>
  </w:style>
  <w:style w:type="paragraph" w:styleId="berschrift1">
    <w:name w:val="heading 1"/>
    <w:basedOn w:val="Standard"/>
    <w:next w:val="Standard"/>
    <w:link w:val="berschrift1Zchn"/>
    <w:uiPriority w:val="9"/>
    <w:qFormat/>
    <w:rsid w:val="00A52B2B"/>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A52B2B"/>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A52B2B"/>
    <w:pPr>
      <w:pBdr>
        <w:top w:val="single" w:sz="6" w:space="2" w:color="4A66AC" w:themeColor="accent1"/>
      </w:pBdr>
      <w:spacing w:before="300" w:after="0"/>
      <w:outlineLvl w:val="2"/>
    </w:pPr>
    <w:rPr>
      <w:caps/>
      <w:color w:val="243255" w:themeColor="accent1" w:themeShade="7F"/>
      <w:spacing w:val="15"/>
    </w:rPr>
  </w:style>
  <w:style w:type="paragraph" w:styleId="berschrift4">
    <w:name w:val="heading 4"/>
    <w:basedOn w:val="Standard"/>
    <w:next w:val="Standard"/>
    <w:link w:val="berschrift4Zchn"/>
    <w:uiPriority w:val="9"/>
    <w:unhideWhenUsed/>
    <w:qFormat/>
    <w:rsid w:val="00A52B2B"/>
    <w:pPr>
      <w:pBdr>
        <w:top w:val="dotted" w:sz="6" w:space="2" w:color="4A66AC" w:themeColor="accent1"/>
      </w:pBdr>
      <w:spacing w:before="200" w:after="0"/>
      <w:outlineLvl w:val="3"/>
    </w:pPr>
    <w:rPr>
      <w:caps/>
      <w:color w:val="374C80" w:themeColor="accent1" w:themeShade="BF"/>
      <w:spacing w:val="10"/>
    </w:rPr>
  </w:style>
  <w:style w:type="paragraph" w:styleId="berschrift5">
    <w:name w:val="heading 5"/>
    <w:basedOn w:val="Standard"/>
    <w:next w:val="Standard"/>
    <w:link w:val="berschrift5Zchn"/>
    <w:uiPriority w:val="9"/>
    <w:unhideWhenUsed/>
    <w:qFormat/>
    <w:rsid w:val="00A52B2B"/>
    <w:pPr>
      <w:pBdr>
        <w:bottom w:val="single" w:sz="6" w:space="1" w:color="4A66AC" w:themeColor="accent1"/>
      </w:pBdr>
      <w:spacing w:before="200" w:after="0"/>
      <w:outlineLvl w:val="4"/>
    </w:pPr>
    <w:rPr>
      <w:caps/>
      <w:color w:val="374C80" w:themeColor="accent1" w:themeShade="BF"/>
      <w:spacing w:val="10"/>
    </w:rPr>
  </w:style>
  <w:style w:type="paragraph" w:styleId="berschrift6">
    <w:name w:val="heading 6"/>
    <w:basedOn w:val="Standard"/>
    <w:next w:val="Standard"/>
    <w:link w:val="berschrift6Zchn"/>
    <w:uiPriority w:val="9"/>
    <w:semiHidden/>
    <w:unhideWhenUsed/>
    <w:qFormat/>
    <w:rsid w:val="00A52B2B"/>
    <w:pPr>
      <w:pBdr>
        <w:bottom w:val="dotted" w:sz="6" w:space="1" w:color="4A66AC" w:themeColor="accent1"/>
      </w:pBdr>
      <w:spacing w:before="200" w:after="0"/>
      <w:outlineLvl w:val="5"/>
    </w:pPr>
    <w:rPr>
      <w:caps/>
      <w:color w:val="374C80" w:themeColor="accent1" w:themeShade="BF"/>
      <w:spacing w:val="10"/>
    </w:rPr>
  </w:style>
  <w:style w:type="paragraph" w:styleId="berschrift7">
    <w:name w:val="heading 7"/>
    <w:basedOn w:val="Standard"/>
    <w:next w:val="Standard"/>
    <w:link w:val="berschrift7Zchn"/>
    <w:uiPriority w:val="9"/>
    <w:semiHidden/>
    <w:unhideWhenUsed/>
    <w:qFormat/>
    <w:rsid w:val="00A52B2B"/>
    <w:pPr>
      <w:spacing w:before="200" w:after="0"/>
      <w:outlineLvl w:val="6"/>
    </w:pPr>
    <w:rPr>
      <w:caps/>
      <w:color w:val="374C80" w:themeColor="accent1" w:themeShade="BF"/>
      <w:spacing w:val="10"/>
    </w:rPr>
  </w:style>
  <w:style w:type="paragraph" w:styleId="berschrift8">
    <w:name w:val="heading 8"/>
    <w:basedOn w:val="Standard"/>
    <w:next w:val="Standard"/>
    <w:link w:val="berschrift8Zchn"/>
    <w:uiPriority w:val="9"/>
    <w:semiHidden/>
    <w:unhideWhenUsed/>
    <w:qFormat/>
    <w:rsid w:val="00A52B2B"/>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A52B2B"/>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3795"/>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263795"/>
  </w:style>
  <w:style w:type="paragraph" w:styleId="Fuzeile">
    <w:name w:val="footer"/>
    <w:basedOn w:val="Standard"/>
    <w:link w:val="FuzeileZchn"/>
    <w:uiPriority w:val="99"/>
    <w:unhideWhenUsed/>
    <w:rsid w:val="00263795"/>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263795"/>
  </w:style>
  <w:style w:type="paragraph" w:styleId="IntensivesZitat">
    <w:name w:val="Intense Quote"/>
    <w:basedOn w:val="Standard"/>
    <w:next w:val="Standard"/>
    <w:link w:val="IntensivesZitatZchn"/>
    <w:uiPriority w:val="30"/>
    <w:qFormat/>
    <w:rsid w:val="00A52B2B"/>
    <w:pPr>
      <w:spacing w:before="240" w:after="240" w:line="240" w:lineRule="auto"/>
      <w:ind w:left="1080" w:right="1080"/>
      <w:jc w:val="center"/>
    </w:pPr>
    <w:rPr>
      <w:color w:val="4A66AC" w:themeColor="accent1"/>
      <w:sz w:val="24"/>
      <w:szCs w:val="24"/>
    </w:rPr>
  </w:style>
  <w:style w:type="character" w:customStyle="1" w:styleId="IntensivesZitatZchn">
    <w:name w:val="Intensives Zitat Zchn"/>
    <w:basedOn w:val="Absatz-Standardschriftart"/>
    <w:link w:val="IntensivesZitat"/>
    <w:uiPriority w:val="30"/>
    <w:rsid w:val="00A52B2B"/>
    <w:rPr>
      <w:color w:val="4A66AC" w:themeColor="accent1"/>
      <w:sz w:val="24"/>
      <w:szCs w:val="24"/>
    </w:rPr>
  </w:style>
  <w:style w:type="paragraph" w:styleId="Listenabsatz">
    <w:name w:val="List Paragraph"/>
    <w:basedOn w:val="Standard"/>
    <w:link w:val="ListenabsatzZchn"/>
    <w:uiPriority w:val="34"/>
    <w:qFormat/>
    <w:rsid w:val="00263795"/>
    <w:pPr>
      <w:ind w:left="720"/>
      <w:contextualSpacing/>
    </w:pPr>
  </w:style>
  <w:style w:type="character" w:styleId="IntensiverVerweis">
    <w:name w:val="Intense Reference"/>
    <w:uiPriority w:val="32"/>
    <w:qFormat/>
    <w:rsid w:val="00A52B2B"/>
    <w:rPr>
      <w:b/>
      <w:bCs/>
      <w:i/>
      <w:iCs/>
      <w:caps/>
      <w:color w:val="4A66AC" w:themeColor="accent1"/>
    </w:rPr>
  </w:style>
  <w:style w:type="character" w:customStyle="1" w:styleId="berschrift2Zchn">
    <w:name w:val="Überschrift 2 Zchn"/>
    <w:basedOn w:val="Absatz-Standardschriftart"/>
    <w:link w:val="berschrift2"/>
    <w:uiPriority w:val="9"/>
    <w:rsid w:val="00A52B2B"/>
    <w:rPr>
      <w:caps/>
      <w:spacing w:val="15"/>
      <w:shd w:val="clear" w:color="auto" w:fill="D9DFEF" w:themeFill="accent1" w:themeFillTint="33"/>
    </w:rPr>
  </w:style>
  <w:style w:type="character" w:customStyle="1" w:styleId="berschrift1Zchn">
    <w:name w:val="Überschrift 1 Zchn"/>
    <w:basedOn w:val="Absatz-Standardschriftart"/>
    <w:link w:val="berschrift1"/>
    <w:uiPriority w:val="9"/>
    <w:rsid w:val="00A52B2B"/>
    <w:rPr>
      <w:caps/>
      <w:color w:val="FFFFFF" w:themeColor="background1"/>
      <w:spacing w:val="15"/>
      <w:sz w:val="22"/>
      <w:szCs w:val="22"/>
      <w:shd w:val="clear" w:color="auto" w:fill="4A66AC" w:themeFill="accent1"/>
    </w:rPr>
  </w:style>
  <w:style w:type="character" w:styleId="IntensiveHervorhebung">
    <w:name w:val="Intense Emphasis"/>
    <w:uiPriority w:val="21"/>
    <w:qFormat/>
    <w:rsid w:val="00A52B2B"/>
    <w:rPr>
      <w:b/>
      <w:bCs/>
      <w:caps/>
      <w:color w:val="243255" w:themeColor="accent1" w:themeShade="7F"/>
      <w:spacing w:val="10"/>
    </w:rPr>
  </w:style>
  <w:style w:type="paragraph" w:styleId="Funotentext">
    <w:name w:val="footnote text"/>
    <w:basedOn w:val="Standard"/>
    <w:link w:val="FunotentextZchn"/>
    <w:uiPriority w:val="99"/>
    <w:semiHidden/>
    <w:unhideWhenUsed/>
    <w:rsid w:val="008952C8"/>
    <w:pPr>
      <w:spacing w:after="0" w:line="240" w:lineRule="auto"/>
    </w:pPr>
  </w:style>
  <w:style w:type="character" w:customStyle="1" w:styleId="FunotentextZchn">
    <w:name w:val="Fußnotentext Zchn"/>
    <w:basedOn w:val="Absatz-Standardschriftart"/>
    <w:link w:val="Funotentext"/>
    <w:uiPriority w:val="99"/>
    <w:semiHidden/>
    <w:rsid w:val="008952C8"/>
    <w:rPr>
      <w:sz w:val="20"/>
      <w:szCs w:val="20"/>
    </w:rPr>
  </w:style>
  <w:style w:type="character" w:styleId="Funotenzeichen">
    <w:name w:val="footnote reference"/>
    <w:basedOn w:val="Absatz-Standardschriftart"/>
    <w:uiPriority w:val="99"/>
    <w:semiHidden/>
    <w:unhideWhenUsed/>
    <w:rsid w:val="008952C8"/>
    <w:rPr>
      <w:vertAlign w:val="superscript"/>
    </w:rPr>
  </w:style>
  <w:style w:type="paragraph" w:styleId="StandardWeb">
    <w:name w:val="Normal (Web)"/>
    <w:basedOn w:val="Standard"/>
    <w:uiPriority w:val="99"/>
    <w:unhideWhenUsed/>
    <w:rsid w:val="004B6F48"/>
    <w:pPr>
      <w:spacing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B2114E"/>
    <w:rPr>
      <w:sz w:val="16"/>
      <w:szCs w:val="16"/>
    </w:rPr>
  </w:style>
  <w:style w:type="paragraph" w:styleId="Kommentartext">
    <w:name w:val="annotation text"/>
    <w:basedOn w:val="Standard"/>
    <w:link w:val="KommentartextZchn"/>
    <w:uiPriority w:val="99"/>
    <w:unhideWhenUsed/>
    <w:rsid w:val="00B2114E"/>
    <w:pPr>
      <w:spacing w:line="240" w:lineRule="auto"/>
    </w:pPr>
  </w:style>
  <w:style w:type="character" w:customStyle="1" w:styleId="KommentartextZchn">
    <w:name w:val="Kommentartext Zchn"/>
    <w:basedOn w:val="Absatz-Standardschriftart"/>
    <w:link w:val="Kommentartext"/>
    <w:uiPriority w:val="99"/>
    <w:rsid w:val="00B2114E"/>
    <w:rPr>
      <w:sz w:val="20"/>
      <w:szCs w:val="20"/>
    </w:rPr>
  </w:style>
  <w:style w:type="paragraph" w:styleId="Kommentarthema">
    <w:name w:val="annotation subject"/>
    <w:basedOn w:val="Kommentartext"/>
    <w:next w:val="Kommentartext"/>
    <w:link w:val="KommentarthemaZchn"/>
    <w:uiPriority w:val="99"/>
    <w:semiHidden/>
    <w:unhideWhenUsed/>
    <w:rsid w:val="00B2114E"/>
    <w:rPr>
      <w:b/>
      <w:bCs/>
    </w:rPr>
  </w:style>
  <w:style w:type="character" w:customStyle="1" w:styleId="KommentarthemaZchn">
    <w:name w:val="Kommentarthema Zchn"/>
    <w:basedOn w:val="KommentartextZchn"/>
    <w:link w:val="Kommentarthema"/>
    <w:uiPriority w:val="99"/>
    <w:semiHidden/>
    <w:rsid w:val="00B2114E"/>
    <w:rPr>
      <w:b/>
      <w:bCs/>
      <w:sz w:val="20"/>
      <w:szCs w:val="20"/>
    </w:rPr>
  </w:style>
  <w:style w:type="paragraph" w:styleId="Sprechblasentext">
    <w:name w:val="Balloon Text"/>
    <w:basedOn w:val="Standard"/>
    <w:link w:val="SprechblasentextZchn"/>
    <w:uiPriority w:val="99"/>
    <w:semiHidden/>
    <w:unhideWhenUsed/>
    <w:rsid w:val="00B211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114E"/>
    <w:rPr>
      <w:rFonts w:ascii="Segoe UI" w:hAnsi="Segoe UI" w:cs="Segoe UI"/>
      <w:sz w:val="18"/>
      <w:szCs w:val="18"/>
    </w:rPr>
  </w:style>
  <w:style w:type="paragraph" w:styleId="Endnotentext">
    <w:name w:val="endnote text"/>
    <w:basedOn w:val="Standard"/>
    <w:link w:val="EndnotentextZchn"/>
    <w:uiPriority w:val="99"/>
    <w:semiHidden/>
    <w:unhideWhenUsed/>
    <w:rsid w:val="00B47EFF"/>
    <w:pPr>
      <w:spacing w:after="0" w:line="240" w:lineRule="auto"/>
    </w:pPr>
  </w:style>
  <w:style w:type="character" w:customStyle="1" w:styleId="EndnotentextZchn">
    <w:name w:val="Endnotentext Zchn"/>
    <w:basedOn w:val="Absatz-Standardschriftart"/>
    <w:link w:val="Endnotentext"/>
    <w:uiPriority w:val="99"/>
    <w:semiHidden/>
    <w:rsid w:val="00B47EFF"/>
    <w:rPr>
      <w:sz w:val="20"/>
      <w:szCs w:val="20"/>
    </w:rPr>
  </w:style>
  <w:style w:type="character" w:styleId="Endnotenzeichen">
    <w:name w:val="endnote reference"/>
    <w:basedOn w:val="Absatz-Standardschriftart"/>
    <w:uiPriority w:val="99"/>
    <w:semiHidden/>
    <w:unhideWhenUsed/>
    <w:rsid w:val="00B47EFF"/>
    <w:rPr>
      <w:vertAlign w:val="superscript"/>
    </w:rPr>
  </w:style>
  <w:style w:type="character" w:styleId="Hyperlink">
    <w:name w:val="Hyperlink"/>
    <w:basedOn w:val="Absatz-Standardschriftart"/>
    <w:uiPriority w:val="99"/>
    <w:unhideWhenUsed/>
    <w:rsid w:val="00B47EFF"/>
    <w:rPr>
      <w:color w:val="9454C3" w:themeColor="hyperlink"/>
      <w:u w:val="single"/>
    </w:rPr>
  </w:style>
  <w:style w:type="character" w:customStyle="1" w:styleId="berschrift3Zchn">
    <w:name w:val="Überschrift 3 Zchn"/>
    <w:basedOn w:val="Absatz-Standardschriftart"/>
    <w:link w:val="berschrift3"/>
    <w:uiPriority w:val="9"/>
    <w:rsid w:val="00A52B2B"/>
    <w:rPr>
      <w:caps/>
      <w:color w:val="243255" w:themeColor="accent1" w:themeShade="7F"/>
      <w:spacing w:val="15"/>
    </w:rPr>
  </w:style>
  <w:style w:type="character" w:customStyle="1" w:styleId="berschrift4Zchn">
    <w:name w:val="Überschrift 4 Zchn"/>
    <w:basedOn w:val="Absatz-Standardschriftart"/>
    <w:link w:val="berschrift4"/>
    <w:uiPriority w:val="9"/>
    <w:rsid w:val="00A52B2B"/>
    <w:rPr>
      <w:caps/>
      <w:color w:val="374C80" w:themeColor="accent1" w:themeShade="BF"/>
      <w:spacing w:val="10"/>
    </w:rPr>
  </w:style>
  <w:style w:type="paragraph" w:styleId="KeinLeerraum">
    <w:name w:val="No Spacing"/>
    <w:link w:val="KeinLeerraumZchn"/>
    <w:uiPriority w:val="1"/>
    <w:qFormat/>
    <w:rsid w:val="00A52B2B"/>
    <w:pPr>
      <w:spacing w:after="0" w:line="240" w:lineRule="auto"/>
    </w:pPr>
  </w:style>
  <w:style w:type="character" w:customStyle="1" w:styleId="KeinLeerraumZchn">
    <w:name w:val="Kein Leerraum Zchn"/>
    <w:basedOn w:val="Absatz-Standardschriftart"/>
    <w:link w:val="KeinLeerraum"/>
    <w:uiPriority w:val="1"/>
    <w:rsid w:val="00D91228"/>
  </w:style>
  <w:style w:type="table" w:styleId="Tabellenraster">
    <w:name w:val="Table Grid"/>
    <w:basedOn w:val="NormaleTabelle"/>
    <w:uiPriority w:val="39"/>
    <w:rsid w:val="00D9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uiPriority w:val="20"/>
    <w:qFormat/>
    <w:rsid w:val="00A52B2B"/>
    <w:rPr>
      <w:caps/>
      <w:color w:val="243255" w:themeColor="accent1" w:themeShade="7F"/>
      <w:spacing w:val="5"/>
    </w:rPr>
  </w:style>
  <w:style w:type="character" w:customStyle="1" w:styleId="berschrift5Zchn">
    <w:name w:val="Überschrift 5 Zchn"/>
    <w:basedOn w:val="Absatz-Standardschriftart"/>
    <w:link w:val="berschrift5"/>
    <w:uiPriority w:val="9"/>
    <w:rsid w:val="00A52B2B"/>
    <w:rPr>
      <w:caps/>
      <w:color w:val="374C80" w:themeColor="accent1" w:themeShade="BF"/>
      <w:spacing w:val="10"/>
    </w:rPr>
  </w:style>
  <w:style w:type="paragraph" w:styleId="berarbeitung">
    <w:name w:val="Revision"/>
    <w:hidden/>
    <w:uiPriority w:val="99"/>
    <w:semiHidden/>
    <w:rsid w:val="005D290C"/>
    <w:pPr>
      <w:spacing w:after="0" w:line="240" w:lineRule="auto"/>
    </w:pPr>
  </w:style>
  <w:style w:type="paragraph" w:styleId="Inhaltsverzeichnisberschrift">
    <w:name w:val="TOC Heading"/>
    <w:basedOn w:val="berschrift1"/>
    <w:next w:val="Standard"/>
    <w:uiPriority w:val="39"/>
    <w:unhideWhenUsed/>
    <w:qFormat/>
    <w:rsid w:val="00A52B2B"/>
    <w:pPr>
      <w:outlineLvl w:val="9"/>
    </w:pPr>
  </w:style>
  <w:style w:type="paragraph" w:styleId="Verzeichnis1">
    <w:name w:val="toc 1"/>
    <w:basedOn w:val="Standard"/>
    <w:next w:val="Standard"/>
    <w:autoRedefine/>
    <w:uiPriority w:val="39"/>
    <w:unhideWhenUsed/>
    <w:rsid w:val="00157053"/>
    <w:pPr>
      <w:spacing w:after="100"/>
    </w:pPr>
  </w:style>
  <w:style w:type="paragraph" w:styleId="Verzeichnis2">
    <w:name w:val="toc 2"/>
    <w:basedOn w:val="Standard"/>
    <w:next w:val="Standard"/>
    <w:autoRedefine/>
    <w:uiPriority w:val="39"/>
    <w:unhideWhenUsed/>
    <w:rsid w:val="00157053"/>
    <w:pPr>
      <w:spacing w:after="100"/>
      <w:ind w:left="220"/>
    </w:pPr>
  </w:style>
  <w:style w:type="paragraph" w:styleId="Verzeichnis3">
    <w:name w:val="toc 3"/>
    <w:basedOn w:val="Standard"/>
    <w:next w:val="Standard"/>
    <w:autoRedefine/>
    <w:uiPriority w:val="39"/>
    <w:unhideWhenUsed/>
    <w:rsid w:val="00157053"/>
    <w:pPr>
      <w:spacing w:after="100"/>
      <w:ind w:left="440"/>
    </w:pPr>
    <w:rPr>
      <w:rFonts w:cs="Times New Roman"/>
    </w:rPr>
  </w:style>
  <w:style w:type="character" w:customStyle="1" w:styleId="berschrift6Zchn">
    <w:name w:val="Überschrift 6 Zchn"/>
    <w:basedOn w:val="Absatz-Standardschriftart"/>
    <w:link w:val="berschrift6"/>
    <w:uiPriority w:val="9"/>
    <w:semiHidden/>
    <w:rsid w:val="00A52B2B"/>
    <w:rPr>
      <w:caps/>
      <w:color w:val="374C80" w:themeColor="accent1" w:themeShade="BF"/>
      <w:spacing w:val="10"/>
    </w:rPr>
  </w:style>
  <w:style w:type="character" w:customStyle="1" w:styleId="berschrift7Zchn">
    <w:name w:val="Überschrift 7 Zchn"/>
    <w:basedOn w:val="Absatz-Standardschriftart"/>
    <w:link w:val="berschrift7"/>
    <w:uiPriority w:val="9"/>
    <w:semiHidden/>
    <w:rsid w:val="00A52B2B"/>
    <w:rPr>
      <w:caps/>
      <w:color w:val="374C80" w:themeColor="accent1" w:themeShade="BF"/>
      <w:spacing w:val="10"/>
    </w:rPr>
  </w:style>
  <w:style w:type="character" w:customStyle="1" w:styleId="berschrift8Zchn">
    <w:name w:val="Überschrift 8 Zchn"/>
    <w:basedOn w:val="Absatz-Standardschriftart"/>
    <w:link w:val="berschrift8"/>
    <w:uiPriority w:val="9"/>
    <w:semiHidden/>
    <w:rsid w:val="00A52B2B"/>
    <w:rPr>
      <w:caps/>
      <w:spacing w:val="10"/>
      <w:sz w:val="18"/>
      <w:szCs w:val="18"/>
    </w:rPr>
  </w:style>
  <w:style w:type="character" w:customStyle="1" w:styleId="berschrift9Zchn">
    <w:name w:val="Überschrift 9 Zchn"/>
    <w:basedOn w:val="Absatz-Standardschriftart"/>
    <w:link w:val="berschrift9"/>
    <w:uiPriority w:val="9"/>
    <w:semiHidden/>
    <w:rsid w:val="00A52B2B"/>
    <w:rPr>
      <w:i/>
      <w:iCs/>
      <w:caps/>
      <w:spacing w:val="10"/>
      <w:sz w:val="18"/>
      <w:szCs w:val="18"/>
    </w:rPr>
  </w:style>
  <w:style w:type="paragraph" w:styleId="Beschriftung">
    <w:name w:val="caption"/>
    <w:basedOn w:val="Standard"/>
    <w:next w:val="Standard"/>
    <w:uiPriority w:val="35"/>
    <w:semiHidden/>
    <w:unhideWhenUsed/>
    <w:qFormat/>
    <w:rsid w:val="00A52B2B"/>
    <w:rPr>
      <w:b/>
      <w:bCs/>
      <w:color w:val="374C80" w:themeColor="accent1" w:themeShade="BF"/>
      <w:sz w:val="16"/>
      <w:szCs w:val="16"/>
    </w:rPr>
  </w:style>
  <w:style w:type="paragraph" w:styleId="Titel">
    <w:name w:val="Title"/>
    <w:basedOn w:val="Standard"/>
    <w:next w:val="Standard"/>
    <w:link w:val="TitelZchn"/>
    <w:uiPriority w:val="10"/>
    <w:qFormat/>
    <w:rsid w:val="00A52B2B"/>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elZchn">
    <w:name w:val="Titel Zchn"/>
    <w:basedOn w:val="Absatz-Standardschriftart"/>
    <w:link w:val="Titel"/>
    <w:uiPriority w:val="10"/>
    <w:rsid w:val="00A52B2B"/>
    <w:rPr>
      <w:rFonts w:asciiTheme="majorHAnsi" w:eastAsiaTheme="majorEastAsia" w:hAnsiTheme="majorHAnsi" w:cstheme="majorBidi"/>
      <w:caps/>
      <w:color w:val="4A66AC" w:themeColor="accent1"/>
      <w:spacing w:val="10"/>
      <w:sz w:val="52"/>
      <w:szCs w:val="52"/>
    </w:rPr>
  </w:style>
  <w:style w:type="paragraph" w:styleId="Untertitel">
    <w:name w:val="Subtitle"/>
    <w:basedOn w:val="Standard"/>
    <w:next w:val="Standard"/>
    <w:link w:val="UntertitelZchn"/>
    <w:uiPriority w:val="11"/>
    <w:qFormat/>
    <w:rsid w:val="00A52B2B"/>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A52B2B"/>
    <w:rPr>
      <w:caps/>
      <w:color w:val="595959" w:themeColor="text1" w:themeTint="A6"/>
      <w:spacing w:val="10"/>
      <w:sz w:val="21"/>
      <w:szCs w:val="21"/>
    </w:rPr>
  </w:style>
  <w:style w:type="character" w:styleId="Fett">
    <w:name w:val="Strong"/>
    <w:uiPriority w:val="22"/>
    <w:qFormat/>
    <w:rsid w:val="00A52B2B"/>
    <w:rPr>
      <w:b/>
      <w:bCs/>
    </w:rPr>
  </w:style>
  <w:style w:type="paragraph" w:styleId="Zitat">
    <w:name w:val="Quote"/>
    <w:basedOn w:val="Standard"/>
    <w:next w:val="Standard"/>
    <w:link w:val="ZitatZchn"/>
    <w:uiPriority w:val="29"/>
    <w:qFormat/>
    <w:rsid w:val="00A52B2B"/>
    <w:rPr>
      <w:i/>
      <w:iCs/>
      <w:sz w:val="24"/>
      <w:szCs w:val="24"/>
    </w:rPr>
  </w:style>
  <w:style w:type="character" w:customStyle="1" w:styleId="ZitatZchn">
    <w:name w:val="Zitat Zchn"/>
    <w:basedOn w:val="Absatz-Standardschriftart"/>
    <w:link w:val="Zitat"/>
    <w:uiPriority w:val="29"/>
    <w:rsid w:val="00A52B2B"/>
    <w:rPr>
      <w:i/>
      <w:iCs/>
      <w:sz w:val="24"/>
      <w:szCs w:val="24"/>
    </w:rPr>
  </w:style>
  <w:style w:type="character" w:styleId="SchwacheHervorhebung">
    <w:name w:val="Subtle Emphasis"/>
    <w:uiPriority w:val="19"/>
    <w:qFormat/>
    <w:rsid w:val="00A52B2B"/>
    <w:rPr>
      <w:i/>
      <w:iCs/>
      <w:color w:val="243255" w:themeColor="accent1" w:themeShade="7F"/>
    </w:rPr>
  </w:style>
  <w:style w:type="character" w:styleId="SchwacherVerweis">
    <w:name w:val="Subtle Reference"/>
    <w:uiPriority w:val="31"/>
    <w:qFormat/>
    <w:rsid w:val="00A52B2B"/>
    <w:rPr>
      <w:b/>
      <w:bCs/>
      <w:color w:val="4A66AC" w:themeColor="accent1"/>
    </w:rPr>
  </w:style>
  <w:style w:type="character" w:styleId="Buchtitel">
    <w:name w:val="Book Title"/>
    <w:uiPriority w:val="33"/>
    <w:qFormat/>
    <w:rsid w:val="00A52B2B"/>
    <w:rPr>
      <w:b/>
      <w:bCs/>
      <w:i/>
      <w:iCs/>
      <w:spacing w:val="0"/>
    </w:rPr>
  </w:style>
  <w:style w:type="character" w:styleId="BesuchterLink">
    <w:name w:val="FollowedHyperlink"/>
    <w:basedOn w:val="Absatz-Standardschriftart"/>
    <w:uiPriority w:val="99"/>
    <w:semiHidden/>
    <w:unhideWhenUsed/>
    <w:rsid w:val="001702B7"/>
    <w:rPr>
      <w:color w:val="3EBBF0" w:themeColor="followedHyperlink"/>
      <w:u w:val="single"/>
    </w:rPr>
  </w:style>
  <w:style w:type="character" w:customStyle="1" w:styleId="ListenabsatzZchn">
    <w:name w:val="Listenabsatz Zchn"/>
    <w:basedOn w:val="Absatz-Standardschriftart"/>
    <w:link w:val="Listenabsatz"/>
    <w:uiPriority w:val="34"/>
    <w:locked/>
    <w:rsid w:val="008D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3520">
      <w:bodyDiv w:val="1"/>
      <w:marLeft w:val="0"/>
      <w:marRight w:val="0"/>
      <w:marTop w:val="0"/>
      <w:marBottom w:val="0"/>
      <w:divBdr>
        <w:top w:val="none" w:sz="0" w:space="0" w:color="auto"/>
        <w:left w:val="none" w:sz="0" w:space="0" w:color="auto"/>
        <w:bottom w:val="none" w:sz="0" w:space="0" w:color="auto"/>
        <w:right w:val="none" w:sz="0" w:space="0" w:color="auto"/>
      </w:divBdr>
      <w:divsChild>
        <w:div w:id="275601717">
          <w:marLeft w:val="0"/>
          <w:marRight w:val="0"/>
          <w:marTop w:val="0"/>
          <w:marBottom w:val="0"/>
          <w:divBdr>
            <w:top w:val="none" w:sz="0" w:space="0" w:color="auto"/>
            <w:left w:val="none" w:sz="0" w:space="0" w:color="auto"/>
            <w:bottom w:val="none" w:sz="0" w:space="0" w:color="auto"/>
            <w:right w:val="none" w:sz="0" w:space="0" w:color="auto"/>
          </w:divBdr>
          <w:divsChild>
            <w:div w:id="1503351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579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0958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338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754405">
      <w:bodyDiv w:val="1"/>
      <w:marLeft w:val="0"/>
      <w:marRight w:val="0"/>
      <w:marTop w:val="0"/>
      <w:marBottom w:val="0"/>
      <w:divBdr>
        <w:top w:val="none" w:sz="0" w:space="0" w:color="auto"/>
        <w:left w:val="none" w:sz="0" w:space="0" w:color="auto"/>
        <w:bottom w:val="none" w:sz="0" w:space="0" w:color="auto"/>
        <w:right w:val="none" w:sz="0" w:space="0" w:color="auto"/>
      </w:divBdr>
    </w:div>
    <w:div w:id="371996856">
      <w:bodyDiv w:val="1"/>
      <w:marLeft w:val="0"/>
      <w:marRight w:val="0"/>
      <w:marTop w:val="0"/>
      <w:marBottom w:val="0"/>
      <w:divBdr>
        <w:top w:val="none" w:sz="0" w:space="0" w:color="auto"/>
        <w:left w:val="none" w:sz="0" w:space="0" w:color="auto"/>
        <w:bottom w:val="none" w:sz="0" w:space="0" w:color="auto"/>
        <w:right w:val="none" w:sz="0" w:space="0" w:color="auto"/>
      </w:divBdr>
    </w:div>
    <w:div w:id="489174153">
      <w:bodyDiv w:val="1"/>
      <w:marLeft w:val="0"/>
      <w:marRight w:val="0"/>
      <w:marTop w:val="0"/>
      <w:marBottom w:val="0"/>
      <w:divBdr>
        <w:top w:val="none" w:sz="0" w:space="0" w:color="auto"/>
        <w:left w:val="none" w:sz="0" w:space="0" w:color="auto"/>
        <w:bottom w:val="none" w:sz="0" w:space="0" w:color="auto"/>
        <w:right w:val="none" w:sz="0" w:space="0" w:color="auto"/>
      </w:divBdr>
    </w:div>
    <w:div w:id="1152990231">
      <w:bodyDiv w:val="1"/>
      <w:marLeft w:val="0"/>
      <w:marRight w:val="0"/>
      <w:marTop w:val="0"/>
      <w:marBottom w:val="0"/>
      <w:divBdr>
        <w:top w:val="none" w:sz="0" w:space="0" w:color="auto"/>
        <w:left w:val="none" w:sz="0" w:space="0" w:color="auto"/>
        <w:bottom w:val="none" w:sz="0" w:space="0" w:color="auto"/>
        <w:right w:val="none" w:sz="0" w:space="0" w:color="auto"/>
      </w:divBdr>
    </w:div>
    <w:div w:id="1225288938">
      <w:bodyDiv w:val="1"/>
      <w:marLeft w:val="0"/>
      <w:marRight w:val="0"/>
      <w:marTop w:val="0"/>
      <w:marBottom w:val="0"/>
      <w:divBdr>
        <w:top w:val="none" w:sz="0" w:space="0" w:color="auto"/>
        <w:left w:val="none" w:sz="0" w:space="0" w:color="auto"/>
        <w:bottom w:val="none" w:sz="0" w:space="0" w:color="auto"/>
        <w:right w:val="none" w:sz="0" w:space="0" w:color="auto"/>
      </w:divBdr>
    </w:div>
    <w:div w:id="1293634311">
      <w:bodyDiv w:val="1"/>
      <w:marLeft w:val="0"/>
      <w:marRight w:val="0"/>
      <w:marTop w:val="0"/>
      <w:marBottom w:val="0"/>
      <w:divBdr>
        <w:top w:val="none" w:sz="0" w:space="0" w:color="auto"/>
        <w:left w:val="none" w:sz="0" w:space="0" w:color="auto"/>
        <w:bottom w:val="none" w:sz="0" w:space="0" w:color="auto"/>
        <w:right w:val="none" w:sz="0" w:space="0" w:color="auto"/>
      </w:divBdr>
    </w:div>
    <w:div w:id="1339966047">
      <w:bodyDiv w:val="1"/>
      <w:marLeft w:val="0"/>
      <w:marRight w:val="0"/>
      <w:marTop w:val="0"/>
      <w:marBottom w:val="0"/>
      <w:divBdr>
        <w:top w:val="none" w:sz="0" w:space="0" w:color="auto"/>
        <w:left w:val="none" w:sz="0" w:space="0" w:color="auto"/>
        <w:bottom w:val="none" w:sz="0" w:space="0" w:color="auto"/>
        <w:right w:val="none" w:sz="0" w:space="0" w:color="auto"/>
      </w:divBdr>
    </w:div>
    <w:div w:id="1720976551">
      <w:bodyDiv w:val="1"/>
      <w:marLeft w:val="0"/>
      <w:marRight w:val="0"/>
      <w:marTop w:val="0"/>
      <w:marBottom w:val="0"/>
      <w:divBdr>
        <w:top w:val="none" w:sz="0" w:space="0" w:color="auto"/>
        <w:left w:val="none" w:sz="0" w:space="0" w:color="auto"/>
        <w:bottom w:val="none" w:sz="0" w:space="0" w:color="auto"/>
        <w:right w:val="none" w:sz="0" w:space="0" w:color="auto"/>
      </w:divBdr>
      <w:divsChild>
        <w:div w:id="1156844544">
          <w:marLeft w:val="0"/>
          <w:marRight w:val="0"/>
          <w:marTop w:val="0"/>
          <w:marBottom w:val="0"/>
          <w:divBdr>
            <w:top w:val="none" w:sz="0" w:space="0" w:color="auto"/>
            <w:left w:val="none" w:sz="0" w:space="0" w:color="auto"/>
            <w:bottom w:val="none" w:sz="0" w:space="0" w:color="auto"/>
            <w:right w:val="none" w:sz="0" w:space="0" w:color="auto"/>
          </w:divBdr>
          <w:divsChild>
            <w:div w:id="978656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51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4169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07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unicef.org/topic/child-protection/child-marri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6C1E9-DE64-47ED-9077-E958F9689B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BB9A5D-A66B-4CBA-BB8C-5E1AF63AAA20}">
  <ds:schemaRefs>
    <ds:schemaRef ds:uri="http://schemas.microsoft.com/sharepoint/v3/contenttype/forms"/>
  </ds:schemaRefs>
</ds:datastoreItem>
</file>

<file path=customXml/itemProps3.xml><?xml version="1.0" encoding="utf-8"?>
<ds:datastoreItem xmlns:ds="http://schemas.openxmlformats.org/officeDocument/2006/customXml" ds:itemID="{DFCC88ED-4EE0-4CAC-B300-3EE0B023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CF9621-5CC6-4006-B100-7CF1E896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2099</Words>
  <Characters>13230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Bresnahan</dc:creator>
  <cp:keywords/>
  <dc:description/>
  <cp:lastModifiedBy>Allacher Harald (OeRK)</cp:lastModifiedBy>
  <cp:revision>2</cp:revision>
  <cp:lastPrinted>2020-01-03T22:52:00Z</cp:lastPrinted>
  <dcterms:created xsi:type="dcterms:W3CDTF">2022-05-10T12:10:00Z</dcterms:created>
  <dcterms:modified xsi:type="dcterms:W3CDTF">2022-05-10T12:10:00Z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