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B035BC" w14:paraId="5A0AC2E3" w14:textId="77777777" w:rsidTr="00E16356">
        <w:trPr>
          <w:cantSplit/>
          <w:trHeight w:hRule="exact" w:val="851"/>
        </w:trPr>
        <w:tc>
          <w:tcPr>
            <w:tcW w:w="1276" w:type="dxa"/>
            <w:tcBorders>
              <w:bottom w:val="single" w:sz="4" w:space="0" w:color="auto"/>
            </w:tcBorders>
            <w:vAlign w:val="bottom"/>
          </w:tcPr>
          <w:p w14:paraId="747AC7F7" w14:textId="77777777" w:rsidR="00165C15" w:rsidRPr="009D5F2D" w:rsidRDefault="00165C15" w:rsidP="009D5F2D">
            <w:pPr>
              <w:spacing w:line="20" w:lineRule="exact"/>
              <w:rPr>
                <w:sz w:val="2"/>
              </w:rPr>
            </w:pPr>
          </w:p>
          <w:p w14:paraId="25564CFD" w14:textId="77777777" w:rsidR="009D5F2D" w:rsidRDefault="009D5F2D" w:rsidP="00E16356">
            <w:pPr>
              <w:spacing w:after="80"/>
            </w:pPr>
          </w:p>
        </w:tc>
        <w:tc>
          <w:tcPr>
            <w:tcW w:w="2268" w:type="dxa"/>
            <w:tcBorders>
              <w:bottom w:val="single" w:sz="4" w:space="0" w:color="auto"/>
            </w:tcBorders>
            <w:vAlign w:val="bottom"/>
          </w:tcPr>
          <w:p w14:paraId="7AD43BEE" w14:textId="4DE94D6D" w:rsidR="00165C15" w:rsidRPr="00B035BC" w:rsidRDefault="00165C15" w:rsidP="00E16356">
            <w:pPr>
              <w:spacing w:after="80" w:line="300" w:lineRule="exact"/>
              <w:rPr>
                <w:b/>
                <w:sz w:val="24"/>
                <w:szCs w:val="24"/>
              </w:rPr>
            </w:pPr>
          </w:p>
        </w:tc>
        <w:tc>
          <w:tcPr>
            <w:tcW w:w="6095" w:type="dxa"/>
            <w:gridSpan w:val="2"/>
            <w:tcBorders>
              <w:bottom w:val="single" w:sz="4" w:space="0" w:color="auto"/>
            </w:tcBorders>
            <w:vAlign w:val="bottom"/>
          </w:tcPr>
          <w:p w14:paraId="3B0C183D" w14:textId="2800B1B9" w:rsidR="00165C15" w:rsidRPr="0058022F" w:rsidRDefault="00CD4042" w:rsidP="00CD7C04">
            <w:pPr>
              <w:suppressAutoHyphens w:val="0"/>
              <w:spacing w:after="20"/>
              <w:jc w:val="right"/>
            </w:pPr>
            <w:r w:rsidRPr="00B035BC">
              <w:rPr>
                <w:sz w:val="40"/>
              </w:rPr>
              <w:t>CCPR</w:t>
            </w:r>
            <w:r w:rsidRPr="00B035BC">
              <w:t>/C/</w:t>
            </w:r>
            <w:r w:rsidR="003A39FB" w:rsidRPr="00B035BC">
              <w:t>IRQ</w:t>
            </w:r>
            <w:r w:rsidRPr="00B035BC">
              <w:t>/CO/</w:t>
            </w:r>
            <w:r w:rsidR="00CD7C04" w:rsidRPr="0058022F">
              <w:t>6</w:t>
            </w:r>
          </w:p>
        </w:tc>
      </w:tr>
      <w:tr w:rsidR="00165C15" w:rsidRPr="00B035BC" w14:paraId="3CC47F86" w14:textId="77777777" w:rsidTr="00E16356">
        <w:trPr>
          <w:cantSplit/>
          <w:trHeight w:hRule="exact" w:val="2835"/>
        </w:trPr>
        <w:tc>
          <w:tcPr>
            <w:tcW w:w="1276" w:type="dxa"/>
            <w:tcBorders>
              <w:top w:val="single" w:sz="4" w:space="0" w:color="auto"/>
              <w:bottom w:val="single" w:sz="12" w:space="0" w:color="auto"/>
            </w:tcBorders>
          </w:tcPr>
          <w:p w14:paraId="69E3596D" w14:textId="58ABB270" w:rsidR="00165C15" w:rsidRPr="00B035BC" w:rsidRDefault="00165C15" w:rsidP="00E16356">
            <w:pPr>
              <w:spacing w:before="120"/>
            </w:pPr>
          </w:p>
        </w:tc>
        <w:tc>
          <w:tcPr>
            <w:tcW w:w="5528" w:type="dxa"/>
            <w:gridSpan w:val="2"/>
            <w:tcBorders>
              <w:top w:val="single" w:sz="4" w:space="0" w:color="auto"/>
              <w:bottom w:val="single" w:sz="12" w:space="0" w:color="auto"/>
            </w:tcBorders>
          </w:tcPr>
          <w:p w14:paraId="51EA9811" w14:textId="48A0B23E" w:rsidR="00165C15" w:rsidRPr="0058022F" w:rsidRDefault="00ED2B16" w:rsidP="00E16356">
            <w:pPr>
              <w:spacing w:before="120" w:line="380" w:lineRule="exact"/>
              <w:rPr>
                <w:sz w:val="34"/>
              </w:rPr>
            </w:pPr>
            <w:r w:rsidRPr="00C52879">
              <w:rPr>
                <w:b/>
                <w:bCs/>
                <w:sz w:val="32"/>
                <w:szCs w:val="32"/>
              </w:rPr>
              <w:t>Advance unedited version</w:t>
            </w:r>
          </w:p>
        </w:tc>
        <w:tc>
          <w:tcPr>
            <w:tcW w:w="2835" w:type="dxa"/>
            <w:tcBorders>
              <w:top w:val="single" w:sz="4" w:space="0" w:color="auto"/>
              <w:bottom w:val="single" w:sz="12" w:space="0" w:color="auto"/>
            </w:tcBorders>
          </w:tcPr>
          <w:p w14:paraId="2FD8AC7A" w14:textId="77777777" w:rsidR="00165C15" w:rsidRPr="00B035BC" w:rsidRDefault="00CD4042" w:rsidP="00CD4042">
            <w:pPr>
              <w:suppressAutoHyphens w:val="0"/>
              <w:spacing w:before="240" w:line="240" w:lineRule="exact"/>
            </w:pPr>
            <w:r w:rsidRPr="00B035BC">
              <w:t xml:space="preserve">Distr.: </w:t>
            </w:r>
            <w:r w:rsidR="003958C7" w:rsidRPr="00B035BC">
              <w:t>General</w:t>
            </w:r>
          </w:p>
          <w:p w14:paraId="265D982B" w14:textId="3607B8AB" w:rsidR="00CD4042" w:rsidRPr="00B035BC" w:rsidRDefault="009B207D" w:rsidP="00072D3D">
            <w:pPr>
              <w:suppressAutoHyphens w:val="0"/>
            </w:pPr>
            <w:r>
              <w:t>30</w:t>
            </w:r>
            <w:r w:rsidR="00CD7C04" w:rsidRPr="00B035BC">
              <w:t xml:space="preserve"> March 2022</w:t>
            </w:r>
          </w:p>
          <w:p w14:paraId="6FA366E9" w14:textId="77777777" w:rsidR="009F66C4" w:rsidRPr="00B035BC" w:rsidRDefault="009F66C4" w:rsidP="00E865C3">
            <w:pPr>
              <w:suppressAutoHyphens w:val="0"/>
            </w:pPr>
          </w:p>
          <w:p w14:paraId="6AAFE8CF" w14:textId="77777777" w:rsidR="00CD4042" w:rsidRDefault="00E865C3" w:rsidP="00E7379A">
            <w:pPr>
              <w:suppressAutoHyphens w:val="0"/>
            </w:pPr>
            <w:r w:rsidRPr="00B035BC">
              <w:t>Original: English</w:t>
            </w:r>
          </w:p>
          <w:p w14:paraId="79834A40" w14:textId="2E5DF4AC" w:rsidR="00C015A3" w:rsidRPr="00B035BC" w:rsidRDefault="00C015A3" w:rsidP="00E7379A">
            <w:pPr>
              <w:suppressAutoHyphens w:val="0"/>
            </w:pPr>
          </w:p>
        </w:tc>
      </w:tr>
    </w:tbl>
    <w:p w14:paraId="595CFE56" w14:textId="77777777" w:rsidR="0072576D" w:rsidRDefault="0072576D" w:rsidP="0072576D">
      <w:pPr>
        <w:spacing w:before="120"/>
        <w:rPr>
          <w:b/>
          <w:sz w:val="24"/>
        </w:rPr>
      </w:pPr>
      <w:r>
        <w:rPr>
          <w:b/>
          <w:sz w:val="24"/>
        </w:rPr>
        <w:t>Human Rights Committee</w:t>
      </w:r>
    </w:p>
    <w:p w14:paraId="3885F116" w14:textId="24D5B59B" w:rsidR="0072576D" w:rsidRPr="00ED2B16" w:rsidRDefault="007D7F67" w:rsidP="00ED2B16">
      <w:pPr>
        <w:pStyle w:val="HChG"/>
        <w:rPr>
          <w:b w:val="0"/>
          <w:sz w:val="20"/>
        </w:rPr>
      </w:pPr>
      <w:r>
        <w:tab/>
      </w:r>
      <w:r>
        <w:tab/>
      </w:r>
      <w:r w:rsidR="00CD4042" w:rsidRPr="00B035BC">
        <w:t xml:space="preserve">Concluding observations on the </w:t>
      </w:r>
      <w:r w:rsidR="0072576D">
        <w:t>sixth</w:t>
      </w:r>
      <w:r w:rsidR="00CD4042" w:rsidRPr="00B035BC">
        <w:t xml:space="preserve"> periodic report of </w:t>
      </w:r>
      <w:r w:rsidR="003A39FB" w:rsidRPr="00B035BC">
        <w:t>Iraq</w:t>
      </w:r>
      <w:r w:rsidR="00ED2B16">
        <w:rPr>
          <w:rStyle w:val="Funotenzeichen"/>
        </w:rPr>
        <w:footnoteReference w:customMarkFollows="1" w:id="1"/>
        <w:t>*</w:t>
      </w:r>
    </w:p>
    <w:p w14:paraId="057EA6B2" w14:textId="77777777" w:rsidR="00561BEE" w:rsidRPr="00B035BC" w:rsidRDefault="009D3313" w:rsidP="009D3313">
      <w:pPr>
        <w:pStyle w:val="SingleTxtG"/>
      </w:pPr>
      <w:r w:rsidRPr="00B035BC">
        <w:t>1.</w:t>
      </w:r>
      <w:r w:rsidRPr="00B035BC">
        <w:tab/>
      </w:r>
      <w:r w:rsidR="00561BEE" w:rsidRPr="00B035BC">
        <w:t xml:space="preserve">The Committee considered the </w:t>
      </w:r>
      <w:r w:rsidR="000C2D51">
        <w:t>sixth</w:t>
      </w:r>
      <w:r w:rsidR="00561BEE" w:rsidRPr="00B035BC">
        <w:t xml:space="preserve"> periodic report of Iraq</w:t>
      </w:r>
      <w:r w:rsidR="00FE1654">
        <w:rPr>
          <w:rStyle w:val="Funotenzeichen"/>
        </w:rPr>
        <w:footnoteReference w:id="2"/>
      </w:r>
      <w:r w:rsidR="00561BEE" w:rsidRPr="00B035BC">
        <w:t xml:space="preserve"> at its </w:t>
      </w:r>
      <w:r w:rsidR="002762FB">
        <w:t>3846</w:t>
      </w:r>
      <w:r w:rsidR="002762FB" w:rsidRPr="00A11205">
        <w:t>th</w:t>
      </w:r>
      <w:r w:rsidR="002762FB">
        <w:t>, 3847</w:t>
      </w:r>
      <w:r w:rsidR="00CD7C04" w:rsidRPr="00B035BC">
        <w:t xml:space="preserve">th </w:t>
      </w:r>
      <w:r w:rsidR="00561BEE" w:rsidRPr="00B035BC">
        <w:t xml:space="preserve">and </w:t>
      </w:r>
      <w:r w:rsidR="002762FB">
        <w:t>3848</w:t>
      </w:r>
      <w:r w:rsidR="00CD7C04" w:rsidRPr="00B035BC">
        <w:t xml:space="preserve">th </w:t>
      </w:r>
      <w:r w:rsidR="00561BEE" w:rsidRPr="00B035BC">
        <w:t>meetings</w:t>
      </w:r>
      <w:r w:rsidR="00FE1654">
        <w:rPr>
          <w:rStyle w:val="Funotenzeichen"/>
        </w:rPr>
        <w:footnoteReference w:id="3"/>
      </w:r>
      <w:r w:rsidR="00561BEE" w:rsidRPr="00B035BC">
        <w:t xml:space="preserve">, held on </w:t>
      </w:r>
      <w:r w:rsidR="00CD7C04" w:rsidRPr="00B035BC">
        <w:t xml:space="preserve">7 </w:t>
      </w:r>
      <w:r w:rsidR="00561BEE" w:rsidRPr="00B035BC">
        <w:t xml:space="preserve">and </w:t>
      </w:r>
      <w:r w:rsidR="00CD7C04" w:rsidRPr="00B035BC">
        <w:t>8 March 2022</w:t>
      </w:r>
      <w:r w:rsidR="00FE1654">
        <w:t>,</w:t>
      </w:r>
      <w:r w:rsidR="00FE1654" w:rsidRPr="00FE1654">
        <w:t xml:space="preserve"> in hybrid format owing to restrictions imposed in connection with the coronavirus disease (COVID-19) pandemic</w:t>
      </w:r>
      <w:r w:rsidR="00561BEE" w:rsidRPr="00B035BC">
        <w:t xml:space="preserve">. At its </w:t>
      </w:r>
      <w:r w:rsidR="004F17E0">
        <w:t>38</w:t>
      </w:r>
      <w:r w:rsidR="00230402">
        <w:t>70</w:t>
      </w:r>
      <w:r w:rsidR="004F17E0">
        <w:t>th</w:t>
      </w:r>
      <w:r w:rsidR="00CD7C04" w:rsidRPr="00B035BC">
        <w:t xml:space="preserve"> </w:t>
      </w:r>
      <w:r w:rsidR="00561BEE" w:rsidRPr="00B035BC">
        <w:t xml:space="preserve">meeting, held on </w:t>
      </w:r>
      <w:r w:rsidR="006A6D9B">
        <w:t>2</w:t>
      </w:r>
      <w:r w:rsidR="00230402">
        <w:t>3</w:t>
      </w:r>
      <w:r w:rsidR="00CD7C04" w:rsidRPr="00B035BC">
        <w:t xml:space="preserve"> March 2022</w:t>
      </w:r>
      <w:r w:rsidR="00561BEE" w:rsidRPr="00B035BC">
        <w:t xml:space="preserve">, </w:t>
      </w:r>
      <w:r w:rsidR="00AC139B" w:rsidRPr="00B035BC">
        <w:t>it</w:t>
      </w:r>
      <w:r w:rsidR="00561BEE" w:rsidRPr="00B035BC">
        <w:t xml:space="preserve"> adopted the </w:t>
      </w:r>
      <w:r w:rsidR="00FE1654">
        <w:t>present</w:t>
      </w:r>
      <w:r w:rsidR="00FE1654" w:rsidRPr="00B035BC">
        <w:t xml:space="preserve"> </w:t>
      </w:r>
      <w:r w:rsidR="00561BEE" w:rsidRPr="00B035BC">
        <w:t>concluding observations.</w:t>
      </w:r>
    </w:p>
    <w:p w14:paraId="66CDBC00" w14:textId="77777777" w:rsidR="00D23973" w:rsidRPr="00B035BC" w:rsidRDefault="00D921DD" w:rsidP="00D921DD">
      <w:pPr>
        <w:pStyle w:val="H1G"/>
      </w:pPr>
      <w:r w:rsidRPr="00B035BC">
        <w:tab/>
      </w:r>
      <w:r w:rsidR="00D23973" w:rsidRPr="00B035BC">
        <w:t>A.</w:t>
      </w:r>
      <w:r w:rsidR="00D23973" w:rsidRPr="00B035BC">
        <w:tab/>
        <w:t>Introduction</w:t>
      </w:r>
    </w:p>
    <w:p w14:paraId="7DB234D2" w14:textId="77777777" w:rsidR="00561BEE" w:rsidRPr="00B035BC" w:rsidRDefault="009D3313" w:rsidP="009D3313">
      <w:pPr>
        <w:pStyle w:val="SingleTxtG"/>
      </w:pPr>
      <w:r w:rsidRPr="00B035BC">
        <w:t>2.</w:t>
      </w:r>
      <w:r w:rsidRPr="00B035BC">
        <w:tab/>
      </w:r>
      <w:r w:rsidR="00561BEE" w:rsidRPr="00B035BC">
        <w:t xml:space="preserve">The Committee welcomes the submission of the </w:t>
      </w:r>
      <w:r w:rsidR="00CD7C04" w:rsidRPr="00B035BC">
        <w:t xml:space="preserve">sixth </w:t>
      </w:r>
      <w:r w:rsidR="00561BEE" w:rsidRPr="00B035BC">
        <w:t xml:space="preserve">periodic report of Iraq, and the information presented therein. It expresses appreciation for the opportunity to renew its constructive dialogue with the State party’s </w:t>
      </w:r>
      <w:r w:rsidR="00693354">
        <w:t xml:space="preserve">high-level </w:t>
      </w:r>
      <w:r w:rsidR="00561BEE" w:rsidRPr="00B035BC">
        <w:t xml:space="preserve">delegation on the measures taken by the State party during the reporting period to implement the provisions of the Covenant. The Committee is grateful </w:t>
      </w:r>
      <w:r w:rsidR="00561BEE" w:rsidRPr="00137D4F">
        <w:t>to the State party for its written replies (CCPR/C/IRQ/</w:t>
      </w:r>
      <w:r w:rsidR="00C015A3">
        <w:t>R</w:t>
      </w:r>
      <w:r w:rsidR="00561BEE" w:rsidRPr="00137D4F">
        <w:t>Q/</w:t>
      </w:r>
      <w:r w:rsidR="00CD7C04" w:rsidRPr="00137D4F">
        <w:t>6</w:t>
      </w:r>
      <w:r w:rsidR="00561BEE" w:rsidRPr="00137D4F">
        <w:t>) to the list of issues</w:t>
      </w:r>
      <w:r w:rsidR="00561BEE" w:rsidRPr="00B035BC">
        <w:t xml:space="preserve"> (CCPR/C/IRQ/Q/</w:t>
      </w:r>
      <w:r w:rsidR="00CD7C04" w:rsidRPr="00B035BC">
        <w:t>6</w:t>
      </w:r>
      <w:r w:rsidR="00561BEE" w:rsidRPr="00B035BC">
        <w:t>), which were supplemented by the oral responses provided by the delegation</w:t>
      </w:r>
      <w:r w:rsidR="007176E2" w:rsidRPr="00B035BC">
        <w:t xml:space="preserve"> during the dia</w:t>
      </w:r>
      <w:r w:rsidR="007176E2" w:rsidRPr="00CD01D3">
        <w:t>logue</w:t>
      </w:r>
      <w:r w:rsidR="00561BEE" w:rsidRPr="00CD01D3">
        <w:t xml:space="preserve">, and </w:t>
      </w:r>
      <w:r w:rsidR="00561BEE" w:rsidRPr="000C2D51">
        <w:t>for the supplementary information provided to it in writing</w:t>
      </w:r>
      <w:r w:rsidR="00561BEE" w:rsidRPr="00B035BC">
        <w:t>.</w:t>
      </w:r>
    </w:p>
    <w:p w14:paraId="38A160EA" w14:textId="77777777" w:rsidR="00D23973" w:rsidRPr="00B035BC" w:rsidRDefault="00D921DD" w:rsidP="00D921DD">
      <w:pPr>
        <w:pStyle w:val="H1G"/>
      </w:pPr>
      <w:r w:rsidRPr="00B035BC">
        <w:tab/>
      </w:r>
      <w:r w:rsidR="00D23973" w:rsidRPr="00B035BC">
        <w:t>B.</w:t>
      </w:r>
      <w:r w:rsidR="00D23973" w:rsidRPr="00B035BC">
        <w:tab/>
        <w:t>Positive aspects</w:t>
      </w:r>
    </w:p>
    <w:p w14:paraId="220FB7F8" w14:textId="77777777" w:rsidR="00561BEE" w:rsidRPr="00B035BC" w:rsidRDefault="009D3313" w:rsidP="009D3313">
      <w:pPr>
        <w:pStyle w:val="SingleTxtG"/>
      </w:pPr>
      <w:r w:rsidRPr="00B035BC">
        <w:t>3.</w:t>
      </w:r>
      <w:r w:rsidRPr="00B035BC">
        <w:tab/>
      </w:r>
      <w:r w:rsidR="00561BEE" w:rsidRPr="00B035BC">
        <w:t>The Committee welcomes the</w:t>
      </w:r>
      <w:r w:rsidR="00B03032">
        <w:t xml:space="preserve"> adoption by the S</w:t>
      </w:r>
      <w:r w:rsidR="003B72BA">
        <w:t>tate party of the</w:t>
      </w:r>
      <w:r w:rsidR="00561BEE" w:rsidRPr="00B035BC">
        <w:t xml:space="preserve"> </w:t>
      </w:r>
      <w:r w:rsidR="00AC139B" w:rsidRPr="00B035BC">
        <w:t xml:space="preserve">following </w:t>
      </w:r>
      <w:r w:rsidR="00561BEE" w:rsidRPr="00B035BC">
        <w:t xml:space="preserve">legislative and institutional </w:t>
      </w:r>
      <w:r w:rsidR="00AC139B" w:rsidRPr="00B035BC">
        <w:t>measures</w:t>
      </w:r>
      <w:r w:rsidR="003B72BA">
        <w:t xml:space="preserve">: </w:t>
      </w:r>
      <w:r w:rsidR="00561BEE" w:rsidRPr="00B035BC">
        <w:t xml:space="preserve"> </w:t>
      </w:r>
    </w:p>
    <w:p w14:paraId="317F829F" w14:textId="48A65E40" w:rsidR="00A70C4D" w:rsidRDefault="002A3D82" w:rsidP="00A70C4D">
      <w:pPr>
        <w:pStyle w:val="SingleTxtG"/>
        <w:ind w:firstLine="567"/>
      </w:pPr>
      <w:r w:rsidRPr="00B035BC">
        <w:t>(a)</w:t>
      </w:r>
      <w:r w:rsidRPr="00B035BC">
        <w:tab/>
      </w:r>
      <w:r w:rsidR="00A70C4D">
        <w:t>The adoption of the national Human Rights Plan (2021-2025) in July 2021;</w:t>
      </w:r>
    </w:p>
    <w:p w14:paraId="03C2D1BA" w14:textId="77777777" w:rsidR="00A70C4D" w:rsidRDefault="00A70C4D" w:rsidP="00A70C4D">
      <w:pPr>
        <w:pStyle w:val="SingleTxtG"/>
        <w:ind w:firstLine="567"/>
      </w:pPr>
      <w:r>
        <w:t>(b)</w:t>
      </w:r>
      <w:r>
        <w:tab/>
        <w:t xml:space="preserve">The adoption of Yazidi Female Survivors Law in March 2021; </w:t>
      </w:r>
    </w:p>
    <w:p w14:paraId="63F47661" w14:textId="77777777" w:rsidR="00A70C4D" w:rsidRDefault="00A70C4D" w:rsidP="00A70C4D">
      <w:pPr>
        <w:pStyle w:val="SingleTxtG"/>
        <w:ind w:firstLine="567"/>
      </w:pPr>
      <w:r>
        <w:t>(c)</w:t>
      </w:r>
      <w:r>
        <w:tab/>
        <w:t>The issuance in 2020 of Administrative Order No. 29 establishing a permanent committee to investigate high-level corruption cases and other significant crimes;</w:t>
      </w:r>
    </w:p>
    <w:p w14:paraId="346E4EB7" w14:textId="77777777" w:rsidR="00A70C4D" w:rsidRDefault="00A70C4D" w:rsidP="00A70C4D">
      <w:pPr>
        <w:pStyle w:val="SingleTxtG"/>
        <w:ind w:firstLine="567"/>
      </w:pPr>
      <w:r>
        <w:t>(d)</w:t>
      </w:r>
      <w:r>
        <w:tab/>
        <w:t xml:space="preserve">The adoption of Act 31 of 2019 on the High Electoral Commission; </w:t>
      </w:r>
    </w:p>
    <w:p w14:paraId="06CE9667" w14:textId="77777777" w:rsidR="00A70C4D" w:rsidRDefault="00A70C4D" w:rsidP="00A70C4D">
      <w:pPr>
        <w:pStyle w:val="SingleTxtG"/>
        <w:ind w:firstLine="567"/>
      </w:pPr>
      <w:r>
        <w:t>(e)</w:t>
      </w:r>
      <w:r>
        <w:tab/>
        <w:t>The establishment in 2019 of a national mechanism to follow up the implementation of international recommendations;</w:t>
      </w:r>
    </w:p>
    <w:p w14:paraId="3E6CB1AE" w14:textId="77777777" w:rsidR="00A70C4D" w:rsidRDefault="00A70C4D" w:rsidP="00A70C4D">
      <w:pPr>
        <w:pStyle w:val="SingleTxtG"/>
        <w:ind w:firstLine="567"/>
      </w:pPr>
      <w:r>
        <w:t>(f)</w:t>
      </w:r>
      <w:r>
        <w:tab/>
        <w:t>The adoption of the Prisoners and Detainees Reform Act (Law No. 14 of 2018);</w:t>
      </w:r>
    </w:p>
    <w:p w14:paraId="6AE925E4" w14:textId="77777777" w:rsidR="00A70C4D" w:rsidRDefault="00A70C4D" w:rsidP="00A70C4D">
      <w:pPr>
        <w:pStyle w:val="SingleTxtG"/>
        <w:ind w:firstLine="567"/>
      </w:pPr>
      <w:r>
        <w:lastRenderedPageBreak/>
        <w:t>(g)</w:t>
      </w:r>
      <w:r>
        <w:tab/>
        <w:t>The adoption of the Joining Judicial Institute to Supreme Judicial Council (Act No. 70 of 2017);</w:t>
      </w:r>
    </w:p>
    <w:p w14:paraId="7A80E062" w14:textId="56C2A316" w:rsidR="00D60D9E" w:rsidRDefault="00A70C4D" w:rsidP="00A70C4D">
      <w:pPr>
        <w:pStyle w:val="SingleTxtG"/>
        <w:ind w:firstLine="567"/>
      </w:pPr>
      <w:r>
        <w:t>(h)</w:t>
      </w:r>
      <w:r>
        <w:tab/>
        <w:t>The launch of the Iraq National Child Protection Policy in 2017</w:t>
      </w:r>
      <w:r w:rsidR="00A77119">
        <w:t>.</w:t>
      </w:r>
    </w:p>
    <w:p w14:paraId="3D2CF97A" w14:textId="77777777" w:rsidR="00D23973" w:rsidRPr="00B035BC" w:rsidRDefault="00D921DD">
      <w:pPr>
        <w:pStyle w:val="H1G"/>
      </w:pPr>
      <w:r w:rsidRPr="00B035BC">
        <w:tab/>
      </w:r>
      <w:r w:rsidR="00D23973" w:rsidRPr="00B035BC">
        <w:t>C.</w:t>
      </w:r>
      <w:r w:rsidR="00D23973" w:rsidRPr="00B035BC">
        <w:tab/>
        <w:t xml:space="preserve">Principal </w:t>
      </w:r>
      <w:r w:rsidR="00AC139B" w:rsidRPr="00B035BC">
        <w:t xml:space="preserve">matters </w:t>
      </w:r>
      <w:r w:rsidR="00D23973" w:rsidRPr="00B035BC">
        <w:t>of concern and recommendations</w:t>
      </w:r>
    </w:p>
    <w:p w14:paraId="016B8A20" w14:textId="77777777" w:rsidR="001C7354" w:rsidRPr="00B035BC" w:rsidRDefault="00A7460D" w:rsidP="001C7354">
      <w:pPr>
        <w:pStyle w:val="H23G"/>
      </w:pPr>
      <w:r w:rsidRPr="00B035BC">
        <w:tab/>
      </w:r>
      <w:r w:rsidRPr="00B035BC">
        <w:tab/>
      </w:r>
      <w:r w:rsidR="001C7354" w:rsidRPr="00B035BC">
        <w:t xml:space="preserve">Domestic applicability of the Covenant </w:t>
      </w:r>
    </w:p>
    <w:p w14:paraId="159EA812" w14:textId="77777777" w:rsidR="001C7354" w:rsidRPr="00B035BC" w:rsidRDefault="007F3C29" w:rsidP="009D3313">
      <w:pPr>
        <w:pStyle w:val="SingleTxtG"/>
      </w:pPr>
      <w:r>
        <w:t>4</w:t>
      </w:r>
      <w:r w:rsidR="009D3313" w:rsidRPr="00B035BC">
        <w:t>.</w:t>
      </w:r>
      <w:r w:rsidR="009D3313" w:rsidRPr="00B035BC">
        <w:tab/>
      </w:r>
      <w:r w:rsidR="001C7354" w:rsidRPr="00B035BC">
        <w:t xml:space="preserve">While noting that </w:t>
      </w:r>
      <w:r w:rsidR="00285C3E" w:rsidRPr="00B035BC">
        <w:t>once treaties have been integrated into domestic legislation by a specific law they</w:t>
      </w:r>
      <w:r w:rsidR="001C7354" w:rsidRPr="00B035BC">
        <w:t xml:space="preserve"> can be applied by the courts, the Committee regrets </w:t>
      </w:r>
      <w:r w:rsidR="00754261">
        <w:t>that no</w:t>
      </w:r>
      <w:r w:rsidR="001C7354" w:rsidRPr="00B035BC">
        <w:t xml:space="preserve"> examples of </w:t>
      </w:r>
      <w:r w:rsidR="00754261">
        <w:t xml:space="preserve">such </w:t>
      </w:r>
      <w:r w:rsidR="001C7354" w:rsidRPr="00B035BC">
        <w:t xml:space="preserve">cases </w:t>
      </w:r>
      <w:r w:rsidR="007B16C7">
        <w:t>were</w:t>
      </w:r>
      <w:r w:rsidR="00754261">
        <w:t xml:space="preserve"> provided</w:t>
      </w:r>
      <w:r w:rsidR="00E200A7">
        <w:t xml:space="preserve"> by the State party</w:t>
      </w:r>
      <w:r w:rsidR="001C7354" w:rsidRPr="00B035BC">
        <w:t xml:space="preserve">. Furthermore, it notes that the </w:t>
      </w:r>
      <w:r w:rsidR="001C7354" w:rsidRPr="00754261">
        <w:t xml:space="preserve">State party has </w:t>
      </w:r>
      <w:r w:rsidR="00137D4F" w:rsidRPr="00754261">
        <w:t xml:space="preserve">still </w:t>
      </w:r>
      <w:r w:rsidR="001C7354" w:rsidRPr="00754261">
        <w:t>not acceded to the First Optional Protocol to the Covenant (art. 2</w:t>
      </w:r>
      <w:r w:rsidR="001C7354" w:rsidRPr="00B035BC">
        <w:t>).</w:t>
      </w:r>
      <w:r w:rsidR="00693354">
        <w:t xml:space="preserve"> The Committee also expresses concern about whether article 2 of the State party’s </w:t>
      </w:r>
      <w:r w:rsidR="00F35099">
        <w:t>c</w:t>
      </w:r>
      <w:r w:rsidR="00693354">
        <w:t xml:space="preserve">onstitution is compatible with the Covenant.  </w:t>
      </w:r>
    </w:p>
    <w:p w14:paraId="02A28818" w14:textId="77777777" w:rsidR="001C7354" w:rsidRPr="003B73DA" w:rsidRDefault="007F3C29" w:rsidP="009D3313">
      <w:pPr>
        <w:pStyle w:val="SingleTxtG"/>
        <w:rPr>
          <w:b/>
        </w:rPr>
      </w:pPr>
      <w:r>
        <w:t>5</w:t>
      </w:r>
      <w:r w:rsidR="009D3313" w:rsidRPr="00B035BC">
        <w:t>.</w:t>
      </w:r>
      <w:r w:rsidR="009D3313" w:rsidRPr="00B035BC">
        <w:tab/>
      </w:r>
      <w:r w:rsidR="00285C3E" w:rsidRPr="007B16C7">
        <w:rPr>
          <w:b/>
        </w:rPr>
        <w:t xml:space="preserve">Recalling its previous </w:t>
      </w:r>
      <w:r w:rsidR="00417578" w:rsidRPr="003F6103">
        <w:rPr>
          <w:b/>
        </w:rPr>
        <w:t>recommendations</w:t>
      </w:r>
      <w:r w:rsidR="002C533E" w:rsidRPr="007B16C7">
        <w:rPr>
          <w:b/>
        </w:rPr>
        <w:t xml:space="preserve"> (</w:t>
      </w:r>
      <w:r w:rsidR="00D86AF1" w:rsidRPr="00D86AF1">
        <w:rPr>
          <w:b/>
        </w:rPr>
        <w:t>CCPR/C/IRQ/CO/5</w:t>
      </w:r>
      <w:r w:rsidR="00D86AF1">
        <w:rPr>
          <w:b/>
        </w:rPr>
        <w:t xml:space="preserve">, </w:t>
      </w:r>
      <w:r w:rsidR="002C533E" w:rsidRPr="007B16C7">
        <w:rPr>
          <w:b/>
        </w:rPr>
        <w:t>para.6)</w:t>
      </w:r>
      <w:r w:rsidR="00417578" w:rsidRPr="007B16C7">
        <w:rPr>
          <w:b/>
        </w:rPr>
        <w:t>, the</w:t>
      </w:r>
      <w:r w:rsidR="00285C3E" w:rsidRPr="007B16C7">
        <w:rPr>
          <w:b/>
        </w:rPr>
        <w:t xml:space="preserve"> Committee encourages t</w:t>
      </w:r>
      <w:r w:rsidR="001C7354" w:rsidRPr="00B035BC">
        <w:rPr>
          <w:b/>
        </w:rPr>
        <w:t xml:space="preserve">he State party </w:t>
      </w:r>
      <w:r w:rsidR="00285C3E" w:rsidRPr="00CD01D3">
        <w:rPr>
          <w:b/>
        </w:rPr>
        <w:t>to further strengthen its</w:t>
      </w:r>
      <w:r w:rsidR="001C7354" w:rsidRPr="00CD01D3">
        <w:rPr>
          <w:b/>
        </w:rPr>
        <w:t xml:space="preserve"> efforts to </w:t>
      </w:r>
      <w:r w:rsidR="001C7354" w:rsidRPr="00754261">
        <w:rPr>
          <w:b/>
        </w:rPr>
        <w:t>raise awareness</w:t>
      </w:r>
      <w:r w:rsidR="001C7354" w:rsidRPr="00B035BC">
        <w:rPr>
          <w:b/>
        </w:rPr>
        <w:t xml:space="preserve"> about the Covenant and its applicability in domestic law among judges, lawyers and prosecutors to ensure that its provisions are taken into account by the courts. </w:t>
      </w:r>
      <w:r w:rsidR="00285C3E" w:rsidRPr="00B035BC">
        <w:rPr>
          <w:b/>
        </w:rPr>
        <w:t xml:space="preserve">The Committee also </w:t>
      </w:r>
      <w:r w:rsidR="000C2D51">
        <w:rPr>
          <w:b/>
        </w:rPr>
        <w:t>encourages</w:t>
      </w:r>
      <w:r w:rsidR="00285C3E" w:rsidRPr="00CD01D3">
        <w:rPr>
          <w:b/>
        </w:rPr>
        <w:t xml:space="preserve"> the State party to</w:t>
      </w:r>
      <w:r w:rsidR="001C7354" w:rsidRPr="0058022F">
        <w:rPr>
          <w:b/>
        </w:rPr>
        <w:t xml:space="preserve"> consider acceding to the First Optional Protocol to the Covenant</w:t>
      </w:r>
      <w:r w:rsidR="00423086" w:rsidRPr="005D1B74">
        <w:rPr>
          <w:b/>
        </w:rPr>
        <w:t>, which establishes</w:t>
      </w:r>
      <w:r w:rsidR="001C7354" w:rsidRPr="005D1B74">
        <w:rPr>
          <w:b/>
        </w:rPr>
        <w:t xml:space="preserve"> an individual complaint mechanism.</w:t>
      </w:r>
      <w:r w:rsidR="00693354">
        <w:rPr>
          <w:b/>
        </w:rPr>
        <w:t xml:space="preserve"> The </w:t>
      </w:r>
      <w:r w:rsidR="001F563E">
        <w:rPr>
          <w:b/>
        </w:rPr>
        <w:t>State party</w:t>
      </w:r>
      <w:r w:rsidR="00693354">
        <w:rPr>
          <w:b/>
        </w:rPr>
        <w:t xml:space="preserve"> should </w:t>
      </w:r>
      <w:r w:rsidR="00842014">
        <w:rPr>
          <w:b/>
        </w:rPr>
        <w:t xml:space="preserve">also take steps to ensure compatibility between its constitution, particularly article 2, and the Covenant. </w:t>
      </w:r>
    </w:p>
    <w:p w14:paraId="304BBF9F" w14:textId="77777777" w:rsidR="001C7354" w:rsidRPr="00B035BC" w:rsidRDefault="001C7354" w:rsidP="001C7354">
      <w:pPr>
        <w:pStyle w:val="H23G"/>
        <w:ind w:firstLine="0"/>
      </w:pPr>
      <w:r w:rsidRPr="00B035BC">
        <w:t>National human rights institution</w:t>
      </w:r>
    </w:p>
    <w:p w14:paraId="6503101D" w14:textId="77777777" w:rsidR="001C7354" w:rsidRPr="00B035BC" w:rsidRDefault="007F3C29" w:rsidP="009D3313">
      <w:pPr>
        <w:pStyle w:val="SingleTxtG"/>
      </w:pPr>
      <w:r>
        <w:t>6</w:t>
      </w:r>
      <w:r w:rsidR="009D3313" w:rsidRPr="00B035BC">
        <w:t>.</w:t>
      </w:r>
      <w:r w:rsidR="009D3313" w:rsidRPr="00B035BC">
        <w:tab/>
      </w:r>
      <w:r w:rsidR="00992132">
        <w:t xml:space="preserve">The Committee takes note </w:t>
      </w:r>
      <w:r w:rsidR="005F612E">
        <w:t>that</w:t>
      </w:r>
      <w:r w:rsidR="00992132">
        <w:t xml:space="preserve"> the delay in th</w:t>
      </w:r>
      <w:r w:rsidR="00992132" w:rsidRPr="00992132">
        <w:t xml:space="preserve">e appointment of new members of the High Commission for Human Rights </w:t>
      </w:r>
      <w:r w:rsidR="005F612E">
        <w:t xml:space="preserve">was </w:t>
      </w:r>
      <w:r w:rsidR="00992132" w:rsidRPr="00992132">
        <w:t xml:space="preserve">pending the outcome of the processes under way to elect a new President of Iraq and a new President of the Council of Ministers. </w:t>
      </w:r>
      <w:r w:rsidR="00842014">
        <w:t xml:space="preserve">The Committee expresses concern that the procedure for appointment of the High Commission for Human Rights does not guarantee its independence from influence of political parties. The Committee also takes note that </w:t>
      </w:r>
      <w:r w:rsidR="00137D4F">
        <w:t xml:space="preserve">Law 53/2008 establishing the High Commission for Human Rights </w:t>
      </w:r>
      <w:r w:rsidR="00467935">
        <w:t>stipulates</w:t>
      </w:r>
      <w:r w:rsidR="002D5E19" w:rsidRPr="002D5E19">
        <w:t xml:space="preserve"> that women must make up at least one third of the members of the Commission</w:t>
      </w:r>
      <w:r w:rsidR="00842014">
        <w:t xml:space="preserve">. It regrets, however, that </w:t>
      </w:r>
      <w:r w:rsidR="00467935">
        <w:t>the Law stipulates that only</w:t>
      </w:r>
      <w:r w:rsidR="002D5E19" w:rsidRPr="002D5E19">
        <w:t xml:space="preserve"> one full member and one reserve member must be a representative of a minority</w:t>
      </w:r>
      <w:r w:rsidR="00842014">
        <w:t xml:space="preserve"> and does not provide for representation of members of civil society</w:t>
      </w:r>
      <w:r w:rsidR="002D5E19" w:rsidRPr="002D5E19">
        <w:t>.</w:t>
      </w:r>
    </w:p>
    <w:p w14:paraId="418E1D76" w14:textId="77777777" w:rsidR="001C7354" w:rsidRPr="00111CD7" w:rsidRDefault="007F3C29" w:rsidP="00111CD7">
      <w:pPr>
        <w:pStyle w:val="SingleTxtG"/>
        <w:rPr>
          <w:b/>
        </w:rPr>
      </w:pPr>
      <w:r>
        <w:t>7</w:t>
      </w:r>
      <w:r w:rsidR="009D3313" w:rsidRPr="00B035BC">
        <w:t>.</w:t>
      </w:r>
      <w:r w:rsidR="009D3313" w:rsidRPr="00B035BC">
        <w:tab/>
      </w:r>
      <w:r w:rsidR="004F3326" w:rsidRPr="003E633B">
        <w:rPr>
          <w:b/>
        </w:rPr>
        <w:t xml:space="preserve">The Committee encourages the State party to take the necessary measures to ensure that minority groups </w:t>
      </w:r>
      <w:r w:rsidR="00842014">
        <w:rPr>
          <w:b/>
        </w:rPr>
        <w:t xml:space="preserve">as well as civil society </w:t>
      </w:r>
      <w:r w:rsidR="004F3326" w:rsidRPr="003E633B">
        <w:rPr>
          <w:b/>
        </w:rPr>
        <w:t xml:space="preserve">are </w:t>
      </w:r>
      <w:r w:rsidR="000C2D51">
        <w:rPr>
          <w:b/>
        </w:rPr>
        <w:t>adequately</w:t>
      </w:r>
      <w:r w:rsidR="003F6685" w:rsidRPr="003E633B">
        <w:rPr>
          <w:b/>
        </w:rPr>
        <w:t xml:space="preserve"> </w:t>
      </w:r>
      <w:r w:rsidR="004F3326" w:rsidRPr="003E633B">
        <w:rPr>
          <w:b/>
        </w:rPr>
        <w:t>represented in the membership of the High Commission for Human Rights</w:t>
      </w:r>
      <w:r w:rsidR="007E7424" w:rsidRPr="003E633B">
        <w:rPr>
          <w:b/>
        </w:rPr>
        <w:t>.</w:t>
      </w:r>
      <w:r w:rsidR="007E7424">
        <w:t xml:space="preserve"> </w:t>
      </w:r>
      <w:r w:rsidR="001C7354" w:rsidRPr="00B035BC">
        <w:rPr>
          <w:b/>
        </w:rPr>
        <w:t>It should</w:t>
      </w:r>
      <w:r w:rsidR="007E7424">
        <w:rPr>
          <w:b/>
        </w:rPr>
        <w:t xml:space="preserve"> also</w:t>
      </w:r>
      <w:r w:rsidR="001C7354" w:rsidRPr="00B035BC">
        <w:rPr>
          <w:b/>
        </w:rPr>
        <w:t xml:space="preserve"> </w:t>
      </w:r>
      <w:r w:rsidR="00417578" w:rsidRPr="00B035BC">
        <w:rPr>
          <w:b/>
        </w:rPr>
        <w:t>continue</w:t>
      </w:r>
      <w:r w:rsidR="003E633B">
        <w:rPr>
          <w:b/>
        </w:rPr>
        <w:t xml:space="preserve"> </w:t>
      </w:r>
      <w:r w:rsidR="000C2D51">
        <w:rPr>
          <w:b/>
        </w:rPr>
        <w:t xml:space="preserve">its </w:t>
      </w:r>
      <w:r w:rsidR="003E633B">
        <w:rPr>
          <w:b/>
        </w:rPr>
        <w:t>efforts</w:t>
      </w:r>
      <w:r w:rsidR="00417578" w:rsidRPr="00B035BC">
        <w:rPr>
          <w:b/>
        </w:rPr>
        <w:t xml:space="preserve"> to </w:t>
      </w:r>
      <w:r w:rsidR="001C7354" w:rsidRPr="00B035BC">
        <w:rPr>
          <w:b/>
        </w:rPr>
        <w:t>ensure that the Commission has sufficient financial and human resources, that it is equally accessible to all persons throughout the State party’s territory</w:t>
      </w:r>
      <w:r w:rsidR="00FD613D">
        <w:rPr>
          <w:b/>
        </w:rPr>
        <w:t>,</w:t>
      </w:r>
      <w:r w:rsidR="001C7354" w:rsidRPr="00B035BC">
        <w:rPr>
          <w:b/>
        </w:rPr>
        <w:t xml:space="preserve"> that all public authorities fully cooperate with </w:t>
      </w:r>
      <w:r w:rsidR="001C7354" w:rsidRPr="0027383C">
        <w:rPr>
          <w:b/>
        </w:rPr>
        <w:t>it</w:t>
      </w:r>
      <w:r w:rsidR="0027383C" w:rsidRPr="0027383C">
        <w:rPr>
          <w:b/>
        </w:rPr>
        <w:t xml:space="preserve"> </w:t>
      </w:r>
      <w:r w:rsidR="00FD613D">
        <w:rPr>
          <w:b/>
        </w:rPr>
        <w:t>and</w:t>
      </w:r>
      <w:r w:rsidR="0027383C" w:rsidRPr="0027383C">
        <w:rPr>
          <w:b/>
        </w:rPr>
        <w:t xml:space="preserve"> that it is able to effectively and independently discharge its mandate in compliance </w:t>
      </w:r>
      <w:r w:rsidR="00111CD7" w:rsidRPr="0027383C">
        <w:rPr>
          <w:b/>
        </w:rPr>
        <w:t>with the principles relating to the status of national institutions for the promotion and protection of human rights (the Paris Principles</w:t>
      </w:r>
      <w:r w:rsidR="00111CD7">
        <w:t>)</w:t>
      </w:r>
      <w:r w:rsidR="00576FD8">
        <w:t>.</w:t>
      </w:r>
      <w:r w:rsidR="00111CD7" w:rsidRPr="00111CD7" w:rsidDel="00111CD7">
        <w:rPr>
          <w:b/>
        </w:rPr>
        <w:t xml:space="preserve"> </w:t>
      </w:r>
    </w:p>
    <w:p w14:paraId="040D0FD6" w14:textId="77777777" w:rsidR="00EF240A" w:rsidRPr="00111CD7" w:rsidRDefault="001C7354" w:rsidP="00111CD7">
      <w:pPr>
        <w:pStyle w:val="SingleTxtG"/>
        <w:rPr>
          <w:b/>
        </w:rPr>
      </w:pPr>
      <w:r w:rsidRPr="00111CD7">
        <w:rPr>
          <w:b/>
        </w:rPr>
        <w:tab/>
      </w:r>
      <w:r w:rsidRPr="00111CD7">
        <w:rPr>
          <w:b/>
        </w:rPr>
        <w:tab/>
      </w:r>
      <w:r w:rsidR="00EF240A" w:rsidRPr="00111CD7">
        <w:rPr>
          <w:b/>
        </w:rPr>
        <w:t xml:space="preserve">Transitional justice </w:t>
      </w:r>
    </w:p>
    <w:p w14:paraId="042541AA" w14:textId="77777777" w:rsidR="00EF240A" w:rsidRPr="00B035BC" w:rsidRDefault="007F3C29" w:rsidP="00111CD7">
      <w:pPr>
        <w:pStyle w:val="SingleTxtG"/>
      </w:pPr>
      <w:r w:rsidRPr="00E62E9F">
        <w:t>8</w:t>
      </w:r>
      <w:r w:rsidR="000C2D51" w:rsidRPr="00E62E9F">
        <w:t>.</w:t>
      </w:r>
      <w:r w:rsidR="000C2D51" w:rsidRPr="00E62E9F">
        <w:tab/>
      </w:r>
      <w:r w:rsidR="00D809A8" w:rsidRPr="00E62E9F">
        <w:t xml:space="preserve">The Committee notes with interest </w:t>
      </w:r>
      <w:r w:rsidR="00B03032" w:rsidRPr="00E62E9F">
        <w:t xml:space="preserve">that </w:t>
      </w:r>
      <w:r w:rsidR="00B157D7" w:rsidRPr="00E62E9F">
        <w:t>a bill on the protection of persons from enforced disappearance is currently before the Council</w:t>
      </w:r>
      <w:r w:rsidR="00B157D7" w:rsidRPr="00B157D7">
        <w:t xml:space="preserve"> of Ministers</w:t>
      </w:r>
      <w:r w:rsidR="00B157D7">
        <w:t xml:space="preserve"> for final approval</w:t>
      </w:r>
      <w:r w:rsidR="00D809A8">
        <w:t>. It</w:t>
      </w:r>
      <w:r w:rsidR="00D809A8" w:rsidRPr="00D809A8">
        <w:t xml:space="preserve"> </w:t>
      </w:r>
      <w:r w:rsidR="00EF240A" w:rsidRPr="00B035BC">
        <w:t xml:space="preserve">welcomes </w:t>
      </w:r>
      <w:r w:rsidR="00AC380D">
        <w:t>the establishment of an</w:t>
      </w:r>
      <w:r w:rsidR="00AC380D" w:rsidRPr="00D86AF1">
        <w:t xml:space="preserve"> ISIL Crime Investigation Unit for cases related to the slavery of Yazidi Kurdish women and children and persons belonging to other communities</w:t>
      </w:r>
      <w:r w:rsidR="00AC380D">
        <w:t xml:space="preserve"> and of a</w:t>
      </w:r>
      <w:r w:rsidR="00AC380D" w:rsidRPr="00AC380D">
        <w:t xml:space="preserve"> special judicial body </w:t>
      </w:r>
      <w:r w:rsidR="00AC380D">
        <w:t xml:space="preserve">to investigate </w:t>
      </w:r>
      <w:r w:rsidR="00AC380D" w:rsidRPr="00AC380D">
        <w:t>crimes committed against the Yazidis in the governorate of Nineveh</w:t>
      </w:r>
      <w:r w:rsidR="00AC380D">
        <w:t>.</w:t>
      </w:r>
      <w:r w:rsidR="00CF597D">
        <w:t xml:space="preserve"> </w:t>
      </w:r>
      <w:r w:rsidR="00AC380D">
        <w:t xml:space="preserve">The Committee also welcomes </w:t>
      </w:r>
      <w:r w:rsidR="00EF240A" w:rsidRPr="00B035BC">
        <w:t xml:space="preserve">the establishment of </w:t>
      </w:r>
      <w:r w:rsidR="00D809A8">
        <w:t xml:space="preserve">two </w:t>
      </w:r>
      <w:r w:rsidR="00EF240A" w:rsidRPr="00B035BC">
        <w:t xml:space="preserve">fact finding </w:t>
      </w:r>
      <w:r w:rsidR="00EF240A" w:rsidRPr="00B035BC">
        <w:lastRenderedPageBreak/>
        <w:t>commissions</w:t>
      </w:r>
      <w:r w:rsidR="00D809A8">
        <w:t xml:space="preserve"> in 2016 and 2018</w:t>
      </w:r>
      <w:r w:rsidR="00EF240A" w:rsidRPr="00B035BC">
        <w:t xml:space="preserve"> to investigate allegations of </w:t>
      </w:r>
      <w:r w:rsidR="007A4C8C">
        <w:t>human rights violations</w:t>
      </w:r>
      <w:r w:rsidR="00EF240A" w:rsidRPr="00B035BC">
        <w:t xml:space="preserve"> and ensure accountability in relati</w:t>
      </w:r>
      <w:r w:rsidR="00850DB1">
        <w:t xml:space="preserve">on to the 2019 demonstrations. </w:t>
      </w:r>
      <w:r w:rsidR="00EF240A" w:rsidRPr="00B035BC">
        <w:t xml:space="preserve">However, </w:t>
      </w:r>
      <w:r w:rsidR="00D86AF1">
        <w:t xml:space="preserve">it </w:t>
      </w:r>
      <w:r w:rsidR="00EF240A" w:rsidRPr="00B035BC">
        <w:t xml:space="preserve">regrets the lack of </w:t>
      </w:r>
      <w:r w:rsidR="00F471B3">
        <w:t>information</w:t>
      </w:r>
      <w:r w:rsidR="00F471B3" w:rsidRPr="00B035BC">
        <w:t xml:space="preserve"> </w:t>
      </w:r>
      <w:r w:rsidR="00EF240A" w:rsidRPr="00B035BC">
        <w:t xml:space="preserve">regarding </w:t>
      </w:r>
      <w:r w:rsidR="0076599A">
        <w:t>the outcome of</w:t>
      </w:r>
      <w:r w:rsidR="00F471B3" w:rsidRPr="00B035BC">
        <w:t xml:space="preserve"> </w:t>
      </w:r>
      <w:r w:rsidR="00EF240A" w:rsidRPr="00B035BC">
        <w:t>the</w:t>
      </w:r>
      <w:r w:rsidR="00D86AF1">
        <w:t xml:space="preserve">se </w:t>
      </w:r>
      <w:r w:rsidR="00EF240A" w:rsidRPr="00B035BC">
        <w:t>commission</w:t>
      </w:r>
      <w:r w:rsidR="00D86AF1">
        <w:t>s</w:t>
      </w:r>
      <w:r w:rsidR="0076599A">
        <w:t xml:space="preserve"> and whether any of their recommendations have been implemented</w:t>
      </w:r>
      <w:r w:rsidR="00D86AF1">
        <w:t>. Furthermore, t</w:t>
      </w:r>
      <w:r w:rsidR="00EF240A" w:rsidRPr="00B035BC">
        <w:t xml:space="preserve">he Committee </w:t>
      </w:r>
      <w:r w:rsidR="00D86AF1">
        <w:t xml:space="preserve">is concerned at reports that </w:t>
      </w:r>
      <w:r w:rsidR="00EF240A" w:rsidRPr="00B035BC">
        <w:t xml:space="preserve">despite </w:t>
      </w:r>
      <w:r w:rsidR="00D86AF1">
        <w:t>a large number of</w:t>
      </w:r>
      <w:r w:rsidR="00EF240A" w:rsidRPr="00B035BC">
        <w:t xml:space="preserve"> cases of alleged violence</w:t>
      </w:r>
      <w:r w:rsidR="003B72BA">
        <w:t>,</w:t>
      </w:r>
      <w:r w:rsidR="00EF240A" w:rsidRPr="00B035BC">
        <w:t xml:space="preserve"> there ha</w:t>
      </w:r>
      <w:r w:rsidR="00010384">
        <w:t>ve been very few prosecutions</w:t>
      </w:r>
      <w:r w:rsidR="00FE1654">
        <w:t xml:space="preserve">. </w:t>
      </w:r>
      <w:r w:rsidR="00840504">
        <w:t xml:space="preserve">The Committee also regrets the absence of information regarding the number of prosecutions and convictions of, and </w:t>
      </w:r>
      <w:r w:rsidR="00EB5B7C">
        <w:t xml:space="preserve">the </w:t>
      </w:r>
      <w:r w:rsidR="00840504">
        <w:t xml:space="preserve">type of penalties imposed against, perpetrators of sexual violence against Yazidi women. </w:t>
      </w:r>
      <w:r w:rsidR="00FE1654">
        <w:t>The Committee also notes with concern reports of</w:t>
      </w:r>
      <w:r w:rsidR="00D86AF1">
        <w:t xml:space="preserve"> </w:t>
      </w:r>
      <w:r w:rsidR="00EF240A" w:rsidRPr="00B035BC">
        <w:t xml:space="preserve">reprisals against activists advocating for accountability and judges and investigating officers involved in cases relating to violence in the demonstrations. </w:t>
      </w:r>
      <w:r w:rsidR="0076599A">
        <w:t xml:space="preserve">Furthermore, the Committee expresses concern about reports of continued cases of enforced disappearance. </w:t>
      </w:r>
      <w:r w:rsidR="005D0FCF">
        <w:t>(arts. 3, 6, 7, 9, 14 and 26)</w:t>
      </w:r>
      <w:r w:rsidR="00EF240A" w:rsidRPr="00B035BC">
        <w:t xml:space="preserve">  </w:t>
      </w:r>
    </w:p>
    <w:p w14:paraId="2454BDB9" w14:textId="77777777" w:rsidR="001D768E" w:rsidRDefault="007F3C29" w:rsidP="001D768E">
      <w:pPr>
        <w:pStyle w:val="SingleTxtG"/>
        <w:rPr>
          <w:b/>
        </w:rPr>
      </w:pPr>
      <w:r w:rsidRPr="00ED2B16">
        <w:rPr>
          <w:bCs/>
        </w:rPr>
        <w:t>9</w:t>
      </w:r>
      <w:r w:rsidR="004C3FA9" w:rsidRPr="00ED2B16">
        <w:rPr>
          <w:bCs/>
        </w:rPr>
        <w:t>.</w:t>
      </w:r>
      <w:r w:rsidR="004C3FA9" w:rsidRPr="00ED2B16">
        <w:rPr>
          <w:bCs/>
        </w:rPr>
        <w:tab/>
      </w:r>
      <w:r w:rsidR="001D768E" w:rsidRPr="005D1B74">
        <w:rPr>
          <w:b/>
        </w:rPr>
        <w:t xml:space="preserve">The </w:t>
      </w:r>
      <w:r w:rsidR="00C821ED">
        <w:rPr>
          <w:b/>
        </w:rPr>
        <w:t xml:space="preserve">Committee recommends that </w:t>
      </w:r>
      <w:r w:rsidR="002E08FB">
        <w:rPr>
          <w:b/>
        </w:rPr>
        <w:t xml:space="preserve">the </w:t>
      </w:r>
      <w:r w:rsidR="001D768E" w:rsidRPr="005D1B74">
        <w:rPr>
          <w:b/>
        </w:rPr>
        <w:t xml:space="preserve">State party: </w:t>
      </w:r>
    </w:p>
    <w:p w14:paraId="61FF2710" w14:textId="77777777" w:rsidR="00535A66" w:rsidRPr="005D1B74" w:rsidRDefault="00D809A8" w:rsidP="004C3FA9">
      <w:pPr>
        <w:pStyle w:val="SingleTxtG"/>
        <w:ind w:firstLine="567"/>
        <w:rPr>
          <w:b/>
        </w:rPr>
      </w:pPr>
      <w:r>
        <w:rPr>
          <w:b/>
        </w:rPr>
        <w:t xml:space="preserve">(a) </w:t>
      </w:r>
      <w:r w:rsidR="00654ED9">
        <w:rPr>
          <w:b/>
        </w:rPr>
        <w:tab/>
      </w:r>
      <w:r w:rsidR="00535A66">
        <w:rPr>
          <w:b/>
        </w:rPr>
        <w:t>T</w:t>
      </w:r>
      <w:r w:rsidR="00535A66" w:rsidRPr="00535A66">
        <w:rPr>
          <w:b/>
        </w:rPr>
        <w:t xml:space="preserve">ake </w:t>
      </w:r>
      <w:r w:rsidR="00332366">
        <w:rPr>
          <w:b/>
        </w:rPr>
        <w:t>the</w:t>
      </w:r>
      <w:r w:rsidR="00535A66" w:rsidRPr="00535A66">
        <w:rPr>
          <w:b/>
        </w:rPr>
        <w:t xml:space="preserve"> measures necessary to </w:t>
      </w:r>
      <w:r w:rsidR="00535A66">
        <w:rPr>
          <w:b/>
        </w:rPr>
        <w:t xml:space="preserve">investigate </w:t>
      </w:r>
      <w:r w:rsidR="00332366">
        <w:rPr>
          <w:b/>
        </w:rPr>
        <w:t xml:space="preserve">and prosecute </w:t>
      </w:r>
      <w:r>
        <w:rPr>
          <w:b/>
        </w:rPr>
        <w:t>in a timely manner</w:t>
      </w:r>
      <w:r w:rsidR="00C821ED">
        <w:rPr>
          <w:b/>
        </w:rPr>
        <w:t xml:space="preserve"> </w:t>
      </w:r>
      <w:r w:rsidR="00332366">
        <w:rPr>
          <w:b/>
        </w:rPr>
        <w:t>all r</w:t>
      </w:r>
      <w:r w:rsidR="00C821ED">
        <w:rPr>
          <w:b/>
        </w:rPr>
        <w:t xml:space="preserve">eported cases of </w:t>
      </w:r>
      <w:r w:rsidR="00535A66" w:rsidRPr="00535A66">
        <w:rPr>
          <w:b/>
        </w:rPr>
        <w:t>human rights violation</w:t>
      </w:r>
      <w:r w:rsidR="00535A66">
        <w:rPr>
          <w:b/>
        </w:rPr>
        <w:t>s</w:t>
      </w:r>
      <w:r w:rsidR="00C821ED">
        <w:rPr>
          <w:b/>
        </w:rPr>
        <w:t>,</w:t>
      </w:r>
      <w:r w:rsidR="00C821ED" w:rsidRPr="00C821ED">
        <w:rPr>
          <w:b/>
        </w:rPr>
        <w:t xml:space="preserve"> </w:t>
      </w:r>
      <w:r w:rsidR="00C821ED">
        <w:rPr>
          <w:b/>
        </w:rPr>
        <w:t xml:space="preserve">including </w:t>
      </w:r>
      <w:r w:rsidR="00204FA5" w:rsidRPr="00204FA5">
        <w:rPr>
          <w:b/>
        </w:rPr>
        <w:t xml:space="preserve">in cases involving sexual offences committed by ISIL members during the armed conflict against </w:t>
      </w:r>
      <w:r w:rsidR="00301061" w:rsidRPr="00204FA5">
        <w:rPr>
          <w:b/>
        </w:rPr>
        <w:t>Y</w:t>
      </w:r>
      <w:r w:rsidR="00301061">
        <w:rPr>
          <w:b/>
        </w:rPr>
        <w:t>a</w:t>
      </w:r>
      <w:r w:rsidR="00301061" w:rsidRPr="00204FA5">
        <w:rPr>
          <w:b/>
        </w:rPr>
        <w:t xml:space="preserve">zidi </w:t>
      </w:r>
      <w:r w:rsidR="00204FA5" w:rsidRPr="00204FA5">
        <w:rPr>
          <w:b/>
        </w:rPr>
        <w:t xml:space="preserve">women and girls, and those </w:t>
      </w:r>
      <w:r w:rsidR="00C821ED">
        <w:rPr>
          <w:b/>
        </w:rPr>
        <w:t>in the context of the 2019 and 2020 demonstration</w:t>
      </w:r>
      <w:r w:rsidR="00332366">
        <w:rPr>
          <w:b/>
        </w:rPr>
        <w:t>s</w:t>
      </w:r>
      <w:r w:rsidR="00535A66">
        <w:rPr>
          <w:b/>
        </w:rPr>
        <w:t xml:space="preserve">, particularly </w:t>
      </w:r>
      <w:r w:rsidR="00C821ED">
        <w:rPr>
          <w:b/>
        </w:rPr>
        <w:t xml:space="preserve">allegations of </w:t>
      </w:r>
      <w:r w:rsidR="00535A66">
        <w:rPr>
          <w:b/>
        </w:rPr>
        <w:t>enforced disappearances,</w:t>
      </w:r>
      <w:r w:rsidR="00332366">
        <w:rPr>
          <w:b/>
        </w:rPr>
        <w:t xml:space="preserve"> arbitrary detention, </w:t>
      </w:r>
      <w:r w:rsidR="00C821ED">
        <w:rPr>
          <w:b/>
        </w:rPr>
        <w:t xml:space="preserve">torture and other </w:t>
      </w:r>
      <w:r w:rsidR="00535A66">
        <w:rPr>
          <w:b/>
        </w:rPr>
        <w:t>violence</w:t>
      </w:r>
      <w:r w:rsidR="00C821ED">
        <w:rPr>
          <w:b/>
        </w:rPr>
        <w:t xml:space="preserve">; </w:t>
      </w:r>
    </w:p>
    <w:p w14:paraId="148A8E3F" w14:textId="77777777" w:rsidR="00C821ED" w:rsidRPr="00C65DE9" w:rsidRDefault="00C821ED" w:rsidP="004C3FA9">
      <w:pPr>
        <w:pStyle w:val="SingleTxtG"/>
        <w:ind w:firstLine="567"/>
        <w:rPr>
          <w:b/>
        </w:rPr>
      </w:pPr>
      <w:r w:rsidRPr="00C65DE9">
        <w:rPr>
          <w:b/>
        </w:rPr>
        <w:t>(</w:t>
      </w:r>
      <w:r w:rsidR="00310D38">
        <w:rPr>
          <w:b/>
        </w:rPr>
        <w:t>b</w:t>
      </w:r>
      <w:r w:rsidRPr="00C65DE9">
        <w:rPr>
          <w:b/>
        </w:rPr>
        <w:t>)</w:t>
      </w:r>
      <w:r w:rsidR="00654ED9">
        <w:rPr>
          <w:b/>
        </w:rPr>
        <w:tab/>
      </w:r>
      <w:r>
        <w:rPr>
          <w:b/>
        </w:rPr>
        <w:t>E</w:t>
      </w:r>
      <w:r w:rsidRPr="00C65DE9">
        <w:rPr>
          <w:b/>
        </w:rPr>
        <w:t xml:space="preserve">nsure </w:t>
      </w:r>
      <w:r w:rsidR="00332366">
        <w:rPr>
          <w:b/>
        </w:rPr>
        <w:t xml:space="preserve">that </w:t>
      </w:r>
      <w:r>
        <w:rPr>
          <w:b/>
        </w:rPr>
        <w:t>perpetrators</w:t>
      </w:r>
      <w:r w:rsidR="00EC24B7">
        <w:rPr>
          <w:b/>
        </w:rPr>
        <w:t xml:space="preserve"> </w:t>
      </w:r>
      <w:r w:rsidR="00332366">
        <w:rPr>
          <w:b/>
        </w:rPr>
        <w:t xml:space="preserve">are punished </w:t>
      </w:r>
      <w:r w:rsidR="00E93CF3">
        <w:rPr>
          <w:b/>
        </w:rPr>
        <w:t>and that</w:t>
      </w:r>
      <w:r w:rsidR="00EC24B7">
        <w:rPr>
          <w:b/>
        </w:rPr>
        <w:t xml:space="preserve"> p</w:t>
      </w:r>
      <w:r>
        <w:rPr>
          <w:b/>
        </w:rPr>
        <w:t>enalties</w:t>
      </w:r>
      <w:r w:rsidRPr="006E6E37">
        <w:t xml:space="preserve"> </w:t>
      </w:r>
      <w:r w:rsidR="00E93CF3">
        <w:rPr>
          <w:b/>
        </w:rPr>
        <w:t>imposed</w:t>
      </w:r>
      <w:r w:rsidR="00EC24B7">
        <w:rPr>
          <w:b/>
        </w:rPr>
        <w:t xml:space="preserve"> are </w:t>
      </w:r>
      <w:r w:rsidRPr="006E6E37">
        <w:rPr>
          <w:b/>
        </w:rPr>
        <w:t xml:space="preserve">commensurate to the severity of the offence </w:t>
      </w:r>
      <w:r>
        <w:rPr>
          <w:b/>
        </w:rPr>
        <w:t>but</w:t>
      </w:r>
      <w:r w:rsidRPr="006E6E37">
        <w:rPr>
          <w:b/>
        </w:rPr>
        <w:t xml:space="preserve"> do not include the death penalty</w:t>
      </w:r>
      <w:r w:rsidR="00CF6FA8">
        <w:rPr>
          <w:b/>
        </w:rPr>
        <w:t>,</w:t>
      </w:r>
      <w:r w:rsidR="00EC24B7" w:rsidRPr="00EC24B7">
        <w:rPr>
          <w:b/>
        </w:rPr>
        <w:t xml:space="preserve"> </w:t>
      </w:r>
      <w:r w:rsidR="00EC24B7" w:rsidRPr="00535A66">
        <w:rPr>
          <w:b/>
        </w:rPr>
        <w:t xml:space="preserve">and </w:t>
      </w:r>
      <w:r w:rsidR="00CF6FA8">
        <w:rPr>
          <w:b/>
        </w:rPr>
        <w:t>that</w:t>
      </w:r>
      <w:r w:rsidR="00EC24B7">
        <w:rPr>
          <w:b/>
        </w:rPr>
        <w:t xml:space="preserve"> the </w:t>
      </w:r>
      <w:r w:rsidR="00EC24B7" w:rsidRPr="00535A66">
        <w:rPr>
          <w:b/>
        </w:rPr>
        <w:t xml:space="preserve">victims or members of their families </w:t>
      </w:r>
      <w:r w:rsidR="00CF6FA8">
        <w:rPr>
          <w:b/>
        </w:rPr>
        <w:t>receive</w:t>
      </w:r>
      <w:r w:rsidR="00EC24B7" w:rsidRPr="00535A66">
        <w:rPr>
          <w:b/>
        </w:rPr>
        <w:t xml:space="preserve"> full reparation</w:t>
      </w:r>
      <w:r w:rsidR="00310D38">
        <w:rPr>
          <w:b/>
        </w:rPr>
        <w:t>;</w:t>
      </w:r>
      <w:r w:rsidRPr="00C65DE9">
        <w:rPr>
          <w:b/>
        </w:rPr>
        <w:t xml:space="preserve"> </w:t>
      </w:r>
    </w:p>
    <w:p w14:paraId="227FBCEA" w14:textId="77777777" w:rsidR="001D768E" w:rsidRPr="00C65DE9" w:rsidRDefault="001D768E" w:rsidP="004C3FA9">
      <w:pPr>
        <w:pStyle w:val="SingleTxtG"/>
        <w:ind w:firstLine="567"/>
        <w:rPr>
          <w:b/>
        </w:rPr>
      </w:pPr>
      <w:r w:rsidRPr="00C65DE9">
        <w:rPr>
          <w:b/>
        </w:rPr>
        <w:t>(</w:t>
      </w:r>
      <w:r w:rsidR="00C821ED">
        <w:rPr>
          <w:b/>
        </w:rPr>
        <w:t>c</w:t>
      </w:r>
      <w:r w:rsidRPr="00C65DE9">
        <w:rPr>
          <w:b/>
        </w:rPr>
        <w:t xml:space="preserve">) </w:t>
      </w:r>
      <w:r w:rsidR="00654ED9">
        <w:rPr>
          <w:b/>
        </w:rPr>
        <w:tab/>
      </w:r>
      <w:r w:rsidR="00C821ED">
        <w:rPr>
          <w:b/>
        </w:rPr>
        <w:t>E</w:t>
      </w:r>
      <w:r w:rsidR="001164FD">
        <w:rPr>
          <w:b/>
        </w:rPr>
        <w:t>nsure</w:t>
      </w:r>
      <w:r w:rsidR="003E633B">
        <w:rPr>
          <w:b/>
        </w:rPr>
        <w:t xml:space="preserve"> </w:t>
      </w:r>
      <w:r>
        <w:rPr>
          <w:b/>
        </w:rPr>
        <w:t xml:space="preserve">the swift adoption of the </w:t>
      </w:r>
      <w:r w:rsidRPr="00E3400B">
        <w:rPr>
          <w:b/>
        </w:rPr>
        <w:t>bill on the protection of persons from enforced disappearance</w:t>
      </w:r>
      <w:r w:rsidR="0076599A">
        <w:rPr>
          <w:b/>
        </w:rPr>
        <w:t xml:space="preserve"> and take all necessary measures to ensure the cessation of this practice</w:t>
      </w:r>
      <w:r w:rsidR="00CF6FA8">
        <w:rPr>
          <w:b/>
        </w:rPr>
        <w:t>.</w:t>
      </w:r>
      <w:r w:rsidRPr="00C65DE9">
        <w:rPr>
          <w:b/>
        </w:rPr>
        <w:t xml:space="preserve"> </w:t>
      </w:r>
    </w:p>
    <w:p w14:paraId="197F0F10" w14:textId="77777777" w:rsidR="005629B2" w:rsidRPr="0058022F" w:rsidRDefault="000770A9" w:rsidP="005629B2">
      <w:pPr>
        <w:pStyle w:val="H23G"/>
        <w:ind w:firstLine="0"/>
        <w:jc w:val="both"/>
      </w:pPr>
      <w:r>
        <w:t xml:space="preserve">Gender </w:t>
      </w:r>
      <w:r w:rsidR="005D0F50">
        <w:t xml:space="preserve">Equality </w:t>
      </w:r>
    </w:p>
    <w:p w14:paraId="3A71992D" w14:textId="77777777" w:rsidR="00445A78" w:rsidRDefault="009D3313" w:rsidP="002B5914">
      <w:pPr>
        <w:pStyle w:val="SingleTxtG"/>
      </w:pPr>
      <w:r w:rsidRPr="0058022F">
        <w:t>1</w:t>
      </w:r>
      <w:r w:rsidR="007F3C29">
        <w:t>0</w:t>
      </w:r>
      <w:r w:rsidRPr="0058022F">
        <w:t>.</w:t>
      </w:r>
      <w:r w:rsidRPr="0058022F">
        <w:tab/>
      </w:r>
      <w:r w:rsidR="00BB10CB">
        <w:t>T</w:t>
      </w:r>
      <w:r w:rsidR="00CA1AEB">
        <w:t>he Committee note</w:t>
      </w:r>
      <w:r w:rsidR="00BB10CB">
        <w:t>s</w:t>
      </w:r>
      <w:r w:rsidR="00CA1AEB">
        <w:t xml:space="preserve"> with appreciation the State party</w:t>
      </w:r>
      <w:r w:rsidR="00BB10CB">
        <w:t>’s</w:t>
      </w:r>
      <w:r w:rsidR="00CA1AEB">
        <w:t xml:space="preserve"> indication that it </w:t>
      </w:r>
      <w:r w:rsidR="00CA1AEB" w:rsidRPr="00CA1AEB">
        <w:t>is working to promote the active participation of women in public and political life</w:t>
      </w:r>
      <w:r w:rsidR="00CA1AEB">
        <w:t xml:space="preserve"> </w:t>
      </w:r>
      <w:r w:rsidR="00CA1AEB" w:rsidRPr="00CA1AEB">
        <w:t xml:space="preserve">and </w:t>
      </w:r>
      <w:r w:rsidR="00CA1AEB">
        <w:t>that these efforts have borne fruit in recent elections</w:t>
      </w:r>
      <w:r w:rsidR="00E92F60">
        <w:t>.</w:t>
      </w:r>
      <w:r w:rsidR="00CA1AEB">
        <w:t xml:space="preserve"> </w:t>
      </w:r>
      <w:r w:rsidR="00BB10CB">
        <w:t>It is nevertheless</w:t>
      </w:r>
      <w:r w:rsidR="00F715A5" w:rsidRPr="00F715A5">
        <w:t xml:space="preserve"> concerned at the low representation of women at the highest levels of Government</w:t>
      </w:r>
      <w:r w:rsidR="00286C47">
        <w:t xml:space="preserve"> and in the judiciary</w:t>
      </w:r>
      <w:r w:rsidR="004458B4">
        <w:t xml:space="preserve"> and public prosecution</w:t>
      </w:r>
      <w:r w:rsidR="00286C47">
        <w:t>.</w:t>
      </w:r>
      <w:r w:rsidR="005D0FCF">
        <w:t xml:space="preserve"> (arts. 2,</w:t>
      </w:r>
      <w:r w:rsidR="00B92E7C">
        <w:t xml:space="preserve"> </w:t>
      </w:r>
      <w:r w:rsidR="005D0FCF">
        <w:t>3 and 26)</w:t>
      </w:r>
    </w:p>
    <w:p w14:paraId="330E2E50" w14:textId="77777777" w:rsidR="00F715A5" w:rsidRPr="00B035BC" w:rsidRDefault="00F715A5" w:rsidP="00F715A5">
      <w:pPr>
        <w:pStyle w:val="SingleTxtG"/>
        <w:rPr>
          <w:b/>
        </w:rPr>
      </w:pPr>
      <w:r w:rsidRPr="00B035BC">
        <w:t>1</w:t>
      </w:r>
      <w:r w:rsidR="007F3C29">
        <w:t>1</w:t>
      </w:r>
      <w:r w:rsidRPr="00B035BC">
        <w:t>.</w:t>
      </w:r>
      <w:r w:rsidRPr="00B035BC">
        <w:tab/>
      </w:r>
      <w:r w:rsidRPr="00CD01D3">
        <w:rPr>
          <w:rFonts w:eastAsia="MS Mincho"/>
          <w:b/>
          <w:lang w:eastAsia="ja-JP"/>
        </w:rPr>
        <w:t>T</w:t>
      </w:r>
      <w:r w:rsidRPr="00CD01D3">
        <w:rPr>
          <w:b/>
        </w:rPr>
        <w:t xml:space="preserve">he State party </w:t>
      </w:r>
      <w:r w:rsidRPr="0058022F">
        <w:rPr>
          <w:rFonts w:eastAsia="MS Mincho"/>
          <w:b/>
          <w:lang w:eastAsia="ja-JP"/>
        </w:rPr>
        <w:t xml:space="preserve">should </w:t>
      </w:r>
      <w:r w:rsidRPr="0058022F">
        <w:rPr>
          <w:b/>
        </w:rPr>
        <w:t xml:space="preserve">take </w:t>
      </w:r>
      <w:r w:rsidRPr="00574CB0">
        <w:rPr>
          <w:b/>
        </w:rPr>
        <w:t xml:space="preserve">more robust measures to guarantee </w:t>
      </w:r>
      <w:r w:rsidRPr="00204FA5">
        <w:rPr>
          <w:b/>
          <w:i/>
        </w:rPr>
        <w:t>de jure</w:t>
      </w:r>
      <w:r w:rsidRPr="00574CB0">
        <w:rPr>
          <w:b/>
        </w:rPr>
        <w:t xml:space="preserve"> and </w:t>
      </w:r>
      <w:r w:rsidRPr="00204FA5">
        <w:rPr>
          <w:b/>
          <w:i/>
        </w:rPr>
        <w:t>de facto</w:t>
      </w:r>
      <w:r w:rsidRPr="00574CB0">
        <w:rPr>
          <w:b/>
        </w:rPr>
        <w:t xml:space="preserve"> equality between men and women</w:t>
      </w:r>
      <w:r w:rsidRPr="00B035BC">
        <w:rPr>
          <w:b/>
        </w:rPr>
        <w:t xml:space="preserve">. In particular, </w:t>
      </w:r>
      <w:r w:rsidRPr="00B035BC">
        <w:rPr>
          <w:rFonts w:eastAsia="MS Mincho"/>
          <w:b/>
          <w:lang w:eastAsia="ja-JP"/>
        </w:rPr>
        <w:t>it</w:t>
      </w:r>
      <w:r w:rsidRPr="00B035BC">
        <w:rPr>
          <w:b/>
        </w:rPr>
        <w:t xml:space="preserve"> should:</w:t>
      </w:r>
    </w:p>
    <w:p w14:paraId="42137A2B" w14:textId="77777777" w:rsidR="00F715A5" w:rsidRPr="00B035BC" w:rsidRDefault="00F715A5" w:rsidP="00F715A5">
      <w:pPr>
        <w:pStyle w:val="SingleTxtG"/>
        <w:ind w:firstLine="567"/>
        <w:rPr>
          <w:b/>
        </w:rPr>
      </w:pPr>
      <w:r w:rsidRPr="00B035BC">
        <w:rPr>
          <w:b/>
        </w:rPr>
        <w:t>(</w:t>
      </w:r>
      <w:r w:rsidR="00EE128A">
        <w:rPr>
          <w:b/>
        </w:rPr>
        <w:t>a</w:t>
      </w:r>
      <w:r w:rsidRPr="00B035BC">
        <w:rPr>
          <w:b/>
        </w:rPr>
        <w:t>)</w:t>
      </w:r>
      <w:r w:rsidRPr="00B035BC">
        <w:rPr>
          <w:b/>
        </w:rPr>
        <w:tab/>
      </w:r>
      <w:r w:rsidR="00204FA5">
        <w:rPr>
          <w:b/>
        </w:rPr>
        <w:t>S</w:t>
      </w:r>
      <w:r w:rsidRPr="00B035BC">
        <w:rPr>
          <w:b/>
        </w:rPr>
        <w:t>trengthen its</w:t>
      </w:r>
      <w:r w:rsidRPr="00CD01D3">
        <w:rPr>
          <w:b/>
        </w:rPr>
        <w:t xml:space="preserve"> efforts </w:t>
      </w:r>
      <w:r w:rsidRPr="00574CB0">
        <w:rPr>
          <w:b/>
        </w:rPr>
        <w:t>to increase the representation of women in public life</w:t>
      </w:r>
      <w:r w:rsidRPr="00B035BC">
        <w:rPr>
          <w:b/>
        </w:rPr>
        <w:t>, particularly at the highest levels of the Government and in the judiciary</w:t>
      </w:r>
      <w:r w:rsidR="004458B4">
        <w:rPr>
          <w:b/>
        </w:rPr>
        <w:t xml:space="preserve"> and public prosecution</w:t>
      </w:r>
      <w:r w:rsidRPr="00B035BC">
        <w:rPr>
          <w:b/>
        </w:rPr>
        <w:t>;</w:t>
      </w:r>
    </w:p>
    <w:p w14:paraId="0042ABED" w14:textId="77777777" w:rsidR="00F715A5" w:rsidRPr="00B035BC" w:rsidRDefault="00F715A5" w:rsidP="00F715A5">
      <w:pPr>
        <w:pStyle w:val="SingleTxtG"/>
        <w:ind w:firstLine="567"/>
        <w:rPr>
          <w:b/>
        </w:rPr>
      </w:pPr>
      <w:r w:rsidRPr="00B035BC">
        <w:rPr>
          <w:b/>
        </w:rPr>
        <w:t>(</w:t>
      </w:r>
      <w:r w:rsidR="00EE128A">
        <w:rPr>
          <w:b/>
        </w:rPr>
        <w:t>b</w:t>
      </w:r>
      <w:r w:rsidRPr="00B035BC">
        <w:rPr>
          <w:b/>
        </w:rPr>
        <w:t>)</w:t>
      </w:r>
      <w:r w:rsidRPr="00B035BC">
        <w:rPr>
          <w:b/>
        </w:rPr>
        <w:tab/>
        <w:t xml:space="preserve">Step up its </w:t>
      </w:r>
      <w:r w:rsidRPr="00574CB0">
        <w:rPr>
          <w:b/>
        </w:rPr>
        <w:t xml:space="preserve">efforts to eliminate gender stereotypes regarding the role and responsibilities of </w:t>
      </w:r>
      <w:r w:rsidR="004D15B7" w:rsidRPr="00574CB0">
        <w:rPr>
          <w:b/>
        </w:rPr>
        <w:t>women</w:t>
      </w:r>
      <w:r w:rsidR="004D15B7">
        <w:rPr>
          <w:b/>
        </w:rPr>
        <w:t xml:space="preserve"> and</w:t>
      </w:r>
      <w:r w:rsidR="004D15B7" w:rsidRPr="00B035BC">
        <w:rPr>
          <w:b/>
        </w:rPr>
        <w:t xml:space="preserve"> </w:t>
      </w:r>
      <w:r w:rsidRPr="00574CB0">
        <w:rPr>
          <w:b/>
        </w:rPr>
        <w:t xml:space="preserve">men </w:t>
      </w:r>
      <w:r w:rsidRPr="00B035BC">
        <w:rPr>
          <w:b/>
        </w:rPr>
        <w:t>in the family and society.</w:t>
      </w:r>
    </w:p>
    <w:p w14:paraId="18CA5095" w14:textId="77777777" w:rsidR="00445A78" w:rsidRPr="00EC5AE0" w:rsidRDefault="00347221" w:rsidP="00EC5AE0">
      <w:pPr>
        <w:pStyle w:val="H23G"/>
        <w:ind w:firstLine="0"/>
        <w:jc w:val="both"/>
      </w:pPr>
      <w:r>
        <w:t>Non-discrimination</w:t>
      </w:r>
    </w:p>
    <w:p w14:paraId="2482216C" w14:textId="77777777" w:rsidR="002B5914" w:rsidRDefault="007F3C29" w:rsidP="002B5914">
      <w:pPr>
        <w:pStyle w:val="SingleTxtG"/>
      </w:pPr>
      <w:r>
        <w:t>12.</w:t>
      </w:r>
      <w:r>
        <w:tab/>
      </w:r>
      <w:r w:rsidR="00CC04C3">
        <w:t xml:space="preserve">While </w:t>
      </w:r>
      <w:r w:rsidR="00D436AC">
        <w:t>taking note of</w:t>
      </w:r>
      <w:r w:rsidR="00CC04C3">
        <w:t xml:space="preserve"> the State party’s indication that </w:t>
      </w:r>
      <w:r w:rsidR="00CC04C3" w:rsidRPr="00CC04C3">
        <w:t>Iraqi law has no provisions that discriminate against persons of any specific category on the basis of sexual orientation or gender</w:t>
      </w:r>
      <w:r w:rsidR="00CC04C3">
        <w:t xml:space="preserve">, </w:t>
      </w:r>
      <w:r w:rsidR="001D768E">
        <w:t>t</w:t>
      </w:r>
      <w:r w:rsidR="001D768E" w:rsidRPr="0058022F">
        <w:t xml:space="preserve">he </w:t>
      </w:r>
      <w:r w:rsidR="005629B2" w:rsidRPr="0058022F">
        <w:t>Committee is</w:t>
      </w:r>
      <w:r w:rsidR="007370FA">
        <w:t xml:space="preserve"> nevertheless</w:t>
      </w:r>
      <w:r w:rsidR="005629B2" w:rsidRPr="0058022F">
        <w:t xml:space="preserve"> concerned at </w:t>
      </w:r>
      <w:r w:rsidR="001876C8">
        <w:t xml:space="preserve">continuing </w:t>
      </w:r>
      <w:r w:rsidR="0095615D">
        <w:t>reports</w:t>
      </w:r>
      <w:r w:rsidR="005629B2" w:rsidRPr="00F6255E">
        <w:t xml:space="preserve"> of discrimination and violence</w:t>
      </w:r>
      <w:r w:rsidR="0076599A">
        <w:t>, including abduction, rape, torture and murder,</w:t>
      </w:r>
      <w:r w:rsidR="005629B2" w:rsidRPr="00F6255E">
        <w:t xml:space="preserve"> against persons on the basis of their real or perceived sexual orientation or gender identity</w:t>
      </w:r>
      <w:r w:rsidR="00B03EA4" w:rsidRPr="00B035BC">
        <w:t>,</w:t>
      </w:r>
      <w:r w:rsidR="007171CE" w:rsidRPr="00B035BC">
        <w:t xml:space="preserve"> </w:t>
      </w:r>
      <w:r w:rsidR="007171CE" w:rsidRPr="00F6255E">
        <w:t>as well as the social stigmatization and social exclusion</w:t>
      </w:r>
      <w:r w:rsidR="007171CE" w:rsidRPr="00B035BC">
        <w:t xml:space="preserve"> of these </w:t>
      </w:r>
      <w:r w:rsidR="005A5F6A" w:rsidRPr="00B035BC">
        <w:t>persons</w:t>
      </w:r>
      <w:r w:rsidR="0076599A">
        <w:t xml:space="preserve"> and the fact that these serious crimes are not investigated and punished</w:t>
      </w:r>
      <w:r w:rsidR="00104480" w:rsidRPr="00B035BC">
        <w:t xml:space="preserve">. </w:t>
      </w:r>
      <w:r w:rsidR="00D436AC">
        <w:t>Furthermore, t</w:t>
      </w:r>
      <w:r w:rsidR="00047EF7" w:rsidRPr="008B31F5">
        <w:t xml:space="preserve">he </w:t>
      </w:r>
      <w:r w:rsidR="00047EF7">
        <w:t xml:space="preserve">Committee </w:t>
      </w:r>
      <w:r w:rsidR="00BF667D">
        <w:t>notes with regret</w:t>
      </w:r>
      <w:r w:rsidR="00047EF7">
        <w:t xml:space="preserve"> that the </w:t>
      </w:r>
      <w:r w:rsidR="00E25C10">
        <w:t>S</w:t>
      </w:r>
      <w:r w:rsidR="00E25C10" w:rsidRPr="008B31F5">
        <w:t xml:space="preserve">tate </w:t>
      </w:r>
      <w:r w:rsidR="00047EF7" w:rsidRPr="008B31F5">
        <w:t xml:space="preserve">party is not considering revising articles 394 and 401 </w:t>
      </w:r>
      <w:r w:rsidR="00047EF7">
        <w:t>of the Criminal Code</w:t>
      </w:r>
      <w:r w:rsidR="005827F8">
        <w:t xml:space="preserve"> which</w:t>
      </w:r>
      <w:r w:rsidR="00663E0C">
        <w:t>,</w:t>
      </w:r>
      <w:r w:rsidR="005827F8">
        <w:t xml:space="preserve"> </w:t>
      </w:r>
      <w:r w:rsidR="0095615D">
        <w:t>it is alleged</w:t>
      </w:r>
      <w:r w:rsidR="00663E0C">
        <w:t>,</w:t>
      </w:r>
      <w:r w:rsidR="005827F8">
        <w:t xml:space="preserve"> </w:t>
      </w:r>
      <w:r w:rsidR="005827F8">
        <w:lastRenderedPageBreak/>
        <w:t xml:space="preserve">have been used to prosecute </w:t>
      </w:r>
      <w:r w:rsidR="005827F8" w:rsidRPr="005827F8">
        <w:t xml:space="preserve">persons </w:t>
      </w:r>
      <w:r w:rsidR="0095615D">
        <w:t>due</w:t>
      </w:r>
      <w:r w:rsidR="005827F8" w:rsidRPr="005827F8">
        <w:t xml:space="preserve"> their sexual orientation or gender identity</w:t>
      </w:r>
      <w:r w:rsidR="00047EF7">
        <w:t>.</w:t>
      </w:r>
      <w:r w:rsidR="0058022F">
        <w:t xml:space="preserve"> </w:t>
      </w:r>
      <w:r w:rsidR="00536061">
        <w:t>(arts. 2,3</w:t>
      </w:r>
      <w:r w:rsidR="0060323D">
        <w:t>,</w:t>
      </w:r>
      <w:r w:rsidR="005D0FCF" w:rsidRPr="005D0FCF">
        <w:t xml:space="preserve"> </w:t>
      </w:r>
      <w:r w:rsidR="0060323D">
        <w:t>7</w:t>
      </w:r>
      <w:r w:rsidR="005D0FCF" w:rsidRPr="005D0FCF">
        <w:t>and 26)</w:t>
      </w:r>
    </w:p>
    <w:p w14:paraId="2F490468" w14:textId="77777777" w:rsidR="00504BB4" w:rsidRPr="00FD776A" w:rsidRDefault="007F3C29" w:rsidP="009D3313">
      <w:pPr>
        <w:pStyle w:val="SingleTxtG"/>
        <w:rPr>
          <w:b/>
        </w:rPr>
      </w:pPr>
      <w:r w:rsidRPr="00C015A3">
        <w:rPr>
          <w:bCs/>
        </w:rPr>
        <w:t>13</w:t>
      </w:r>
      <w:r w:rsidR="009D3313" w:rsidRPr="00C015A3">
        <w:rPr>
          <w:bCs/>
        </w:rPr>
        <w:t>.</w:t>
      </w:r>
      <w:r w:rsidR="009D3313" w:rsidRPr="00C015A3">
        <w:rPr>
          <w:bCs/>
        </w:rPr>
        <w:tab/>
      </w:r>
      <w:r w:rsidR="0095615D" w:rsidRPr="00FD776A">
        <w:rPr>
          <w:b/>
        </w:rPr>
        <w:t>In line with the Committees previous recommendations (CCPR/C/IRQ/CO/5, para.12), t</w:t>
      </w:r>
      <w:r w:rsidR="005629B2" w:rsidRPr="00FD776A">
        <w:rPr>
          <w:b/>
          <w:bCs/>
        </w:rPr>
        <w:t xml:space="preserve">he </w:t>
      </w:r>
      <w:r w:rsidR="005629B2" w:rsidRPr="00FD776A">
        <w:rPr>
          <w:b/>
        </w:rPr>
        <w:t>State</w:t>
      </w:r>
      <w:r w:rsidR="005629B2" w:rsidRPr="00FD776A">
        <w:rPr>
          <w:b/>
          <w:bCs/>
        </w:rPr>
        <w:t xml:space="preserve"> party should</w:t>
      </w:r>
      <w:r w:rsidR="00E25C10" w:rsidRPr="00E25C10">
        <w:t xml:space="preserve"> </w:t>
      </w:r>
      <w:r w:rsidR="00E25C10" w:rsidRPr="00E25C10">
        <w:rPr>
          <w:b/>
          <w:bCs/>
        </w:rPr>
        <w:t>ensure that all persons can, regardless of their real or perceived sexual orientation or gender identity, fully enjoy all the human rights enshrined in the Covenant, and in particular</w:t>
      </w:r>
      <w:r w:rsidR="00504BB4" w:rsidRPr="00FD776A">
        <w:rPr>
          <w:b/>
          <w:bCs/>
        </w:rPr>
        <w:t>:</w:t>
      </w:r>
    </w:p>
    <w:p w14:paraId="1F3AE379" w14:textId="77777777" w:rsidR="00B92E7C" w:rsidRDefault="009F66C4" w:rsidP="00866255">
      <w:pPr>
        <w:pStyle w:val="SingleTxtG"/>
        <w:ind w:firstLine="567"/>
        <w:rPr>
          <w:b/>
        </w:rPr>
      </w:pPr>
      <w:r w:rsidRPr="0058022F">
        <w:rPr>
          <w:b/>
        </w:rPr>
        <w:t>(a)</w:t>
      </w:r>
      <w:r w:rsidRPr="0058022F">
        <w:rPr>
          <w:b/>
        </w:rPr>
        <w:tab/>
      </w:r>
      <w:r w:rsidR="00B92E7C" w:rsidRPr="00574CB0">
        <w:rPr>
          <w:b/>
        </w:rPr>
        <w:t>Consider enacting comprehensive anti-discrimination legislation</w:t>
      </w:r>
      <w:r w:rsidR="00B92E7C" w:rsidRPr="00B035BC">
        <w:rPr>
          <w:b/>
        </w:rPr>
        <w:t xml:space="preserve"> that provides full and effective protection against discrimination in all spheres and contains a comprehensive list of prohibited grounds for discrimination, including sexual orientation and gender identity</w:t>
      </w:r>
      <w:r w:rsidR="00B92E7C">
        <w:rPr>
          <w:b/>
        </w:rPr>
        <w:t xml:space="preserve">; </w:t>
      </w:r>
    </w:p>
    <w:p w14:paraId="31355CB2" w14:textId="77777777" w:rsidR="00504BB4" w:rsidRPr="0058022F" w:rsidRDefault="00B92E7C" w:rsidP="00866255">
      <w:pPr>
        <w:pStyle w:val="SingleTxtG"/>
        <w:ind w:firstLine="567"/>
        <w:rPr>
          <w:b/>
        </w:rPr>
      </w:pPr>
      <w:r>
        <w:rPr>
          <w:b/>
        </w:rPr>
        <w:t>(b)</w:t>
      </w:r>
      <w:r>
        <w:rPr>
          <w:b/>
        </w:rPr>
        <w:tab/>
      </w:r>
      <w:r w:rsidR="004E733C">
        <w:rPr>
          <w:b/>
        </w:rPr>
        <w:t>Take steps to</w:t>
      </w:r>
      <w:r w:rsidR="004E733C" w:rsidRPr="0058022F">
        <w:rPr>
          <w:b/>
        </w:rPr>
        <w:t xml:space="preserve"> </w:t>
      </w:r>
      <w:r w:rsidR="005629B2" w:rsidRPr="002A5337">
        <w:rPr>
          <w:b/>
        </w:rPr>
        <w:t>combat stereotypes about and negative attitudes</w:t>
      </w:r>
      <w:r w:rsidR="005629B2" w:rsidRPr="00B035BC">
        <w:rPr>
          <w:b/>
        </w:rPr>
        <w:t xml:space="preserve"> towards persons</w:t>
      </w:r>
      <w:r w:rsidR="007171CE" w:rsidRPr="00B035BC">
        <w:rPr>
          <w:rFonts w:eastAsia="Times New Roman"/>
          <w:lang w:eastAsia="en-US"/>
        </w:rPr>
        <w:t xml:space="preserve"> </w:t>
      </w:r>
      <w:r w:rsidR="007171CE" w:rsidRPr="00CD01D3">
        <w:rPr>
          <w:b/>
        </w:rPr>
        <w:t>on the basis of their sexual orientation or gender identity</w:t>
      </w:r>
      <w:r w:rsidR="00504BB4" w:rsidRPr="00CD01D3">
        <w:rPr>
          <w:b/>
        </w:rPr>
        <w:t>;</w:t>
      </w:r>
    </w:p>
    <w:p w14:paraId="6731D3EE" w14:textId="77777777" w:rsidR="00C82A29" w:rsidRDefault="009F66C4" w:rsidP="000D1E3F">
      <w:pPr>
        <w:pStyle w:val="SingleTxtG"/>
        <w:ind w:firstLine="567"/>
        <w:rPr>
          <w:b/>
        </w:rPr>
      </w:pPr>
      <w:r w:rsidRPr="00CD01D3">
        <w:rPr>
          <w:b/>
        </w:rPr>
        <w:t>(</w:t>
      </w:r>
      <w:r w:rsidR="00B92E7C">
        <w:rPr>
          <w:b/>
        </w:rPr>
        <w:t>c</w:t>
      </w:r>
      <w:r w:rsidRPr="00CD01D3">
        <w:rPr>
          <w:b/>
        </w:rPr>
        <w:t>)</w:t>
      </w:r>
      <w:r w:rsidRPr="00CD01D3">
        <w:rPr>
          <w:b/>
        </w:rPr>
        <w:tab/>
      </w:r>
      <w:r w:rsidR="00504BB4" w:rsidRPr="00CD01D3">
        <w:rPr>
          <w:b/>
        </w:rPr>
        <w:t>A</w:t>
      </w:r>
      <w:r w:rsidR="005629B2" w:rsidRPr="0058022F">
        <w:rPr>
          <w:b/>
        </w:rPr>
        <w:t xml:space="preserve">dopt </w:t>
      </w:r>
      <w:r w:rsidR="00981F30">
        <w:rPr>
          <w:b/>
        </w:rPr>
        <w:t xml:space="preserve">concrete </w:t>
      </w:r>
      <w:r w:rsidR="005629B2" w:rsidRPr="00574CB0">
        <w:rPr>
          <w:b/>
        </w:rPr>
        <w:t>measures</w:t>
      </w:r>
      <w:r w:rsidR="00832FA3">
        <w:rPr>
          <w:b/>
        </w:rPr>
        <w:t>, including</w:t>
      </w:r>
      <w:r w:rsidR="0095615D">
        <w:rPr>
          <w:b/>
        </w:rPr>
        <w:t xml:space="preserve"> the provision of</w:t>
      </w:r>
      <w:r w:rsidR="00832FA3">
        <w:rPr>
          <w:b/>
        </w:rPr>
        <w:t xml:space="preserve"> training</w:t>
      </w:r>
      <w:r w:rsidR="0095615D">
        <w:rPr>
          <w:b/>
        </w:rPr>
        <w:t xml:space="preserve"> and awareness raising programmes for</w:t>
      </w:r>
      <w:r w:rsidR="00832FA3">
        <w:rPr>
          <w:b/>
        </w:rPr>
        <w:t xml:space="preserve"> police and the judiciary,</w:t>
      </w:r>
      <w:r w:rsidR="005629B2" w:rsidRPr="00574CB0">
        <w:rPr>
          <w:b/>
        </w:rPr>
        <w:t xml:space="preserve"> </w:t>
      </w:r>
      <w:r w:rsidR="007C2ABC">
        <w:rPr>
          <w:b/>
        </w:rPr>
        <w:t xml:space="preserve">including the prosecution, </w:t>
      </w:r>
      <w:r w:rsidR="005629B2" w:rsidRPr="00574CB0">
        <w:rPr>
          <w:b/>
        </w:rPr>
        <w:t xml:space="preserve">to effectively prevent acts of discrimination and violence against </w:t>
      </w:r>
      <w:r w:rsidR="007171CE" w:rsidRPr="00574CB0">
        <w:rPr>
          <w:b/>
        </w:rPr>
        <w:t xml:space="preserve">such </w:t>
      </w:r>
      <w:r w:rsidR="005629B2" w:rsidRPr="00574CB0">
        <w:rPr>
          <w:b/>
        </w:rPr>
        <w:t>persons</w:t>
      </w:r>
      <w:r w:rsidR="00C82A29">
        <w:rPr>
          <w:b/>
        </w:rPr>
        <w:t>;</w:t>
      </w:r>
    </w:p>
    <w:p w14:paraId="7D9C454C" w14:textId="77777777" w:rsidR="00504BB4" w:rsidRPr="0058022F" w:rsidRDefault="00C82A29" w:rsidP="000D1E3F">
      <w:pPr>
        <w:pStyle w:val="SingleTxtG"/>
        <w:ind w:firstLine="567"/>
        <w:rPr>
          <w:b/>
        </w:rPr>
      </w:pPr>
      <w:r>
        <w:rPr>
          <w:b/>
        </w:rPr>
        <w:t>(</w:t>
      </w:r>
      <w:r w:rsidR="00B92E7C">
        <w:rPr>
          <w:b/>
        </w:rPr>
        <w:t>d</w:t>
      </w:r>
      <w:r>
        <w:rPr>
          <w:b/>
        </w:rPr>
        <w:t>)</w:t>
      </w:r>
      <w:r>
        <w:rPr>
          <w:b/>
        </w:rPr>
        <w:tab/>
        <w:t>E</w:t>
      </w:r>
      <w:r w:rsidR="005629B2" w:rsidRPr="00574CB0">
        <w:rPr>
          <w:b/>
        </w:rPr>
        <w:t xml:space="preserve">nsure that all acts of violence against </w:t>
      </w:r>
      <w:r>
        <w:rPr>
          <w:b/>
        </w:rPr>
        <w:t>persons due to their sexual orientation or gender identity</w:t>
      </w:r>
      <w:r w:rsidRPr="00574CB0">
        <w:rPr>
          <w:b/>
        </w:rPr>
        <w:t xml:space="preserve"> </w:t>
      </w:r>
      <w:r w:rsidR="005629B2" w:rsidRPr="00574CB0">
        <w:rPr>
          <w:b/>
        </w:rPr>
        <w:t>are</w:t>
      </w:r>
      <w:r>
        <w:rPr>
          <w:b/>
        </w:rPr>
        <w:t xml:space="preserve"> promptly and</w:t>
      </w:r>
      <w:r w:rsidR="005629B2" w:rsidRPr="00574CB0">
        <w:rPr>
          <w:b/>
        </w:rPr>
        <w:t xml:space="preserve"> effectively investigated</w:t>
      </w:r>
      <w:r w:rsidR="007C2ABC">
        <w:rPr>
          <w:b/>
        </w:rPr>
        <w:t>,</w:t>
      </w:r>
      <w:r w:rsidR="005629B2" w:rsidRPr="00574CB0">
        <w:rPr>
          <w:b/>
        </w:rPr>
        <w:t xml:space="preserve"> perpetrators brought to justice</w:t>
      </w:r>
      <w:r w:rsidR="009430F8" w:rsidRPr="00574CB0">
        <w:rPr>
          <w:b/>
        </w:rPr>
        <w:t xml:space="preserve"> and victims compensated</w:t>
      </w:r>
      <w:r w:rsidR="00504BB4" w:rsidRPr="00CD01D3">
        <w:rPr>
          <w:b/>
        </w:rPr>
        <w:t>;</w:t>
      </w:r>
    </w:p>
    <w:p w14:paraId="6F1B6DC4" w14:textId="77777777" w:rsidR="005629B2" w:rsidRDefault="0076599A" w:rsidP="00866255">
      <w:pPr>
        <w:pStyle w:val="SingleTxtG"/>
        <w:ind w:firstLine="567"/>
        <w:rPr>
          <w:b/>
        </w:rPr>
      </w:pPr>
      <w:r>
        <w:rPr>
          <w:b/>
        </w:rPr>
        <w:t>(</w:t>
      </w:r>
      <w:r w:rsidR="00E25C10">
        <w:rPr>
          <w:b/>
        </w:rPr>
        <w:t>e</w:t>
      </w:r>
      <w:r>
        <w:rPr>
          <w:b/>
        </w:rPr>
        <w:t>)</w:t>
      </w:r>
      <w:r>
        <w:rPr>
          <w:b/>
        </w:rPr>
        <w:tab/>
        <w:t xml:space="preserve">Take steps to ensure that existing legislation </w:t>
      </w:r>
      <w:r w:rsidR="00FC03FC">
        <w:rPr>
          <w:b/>
        </w:rPr>
        <w:t xml:space="preserve">alluding to vague notions of morality and decency </w:t>
      </w:r>
      <w:r>
        <w:rPr>
          <w:b/>
        </w:rPr>
        <w:t>is not used to criminalise acts of persons on the basis of their sexual orientation and gender identity</w:t>
      </w:r>
      <w:r w:rsidR="005629B2" w:rsidRPr="00B035BC">
        <w:rPr>
          <w:b/>
        </w:rPr>
        <w:t>.</w:t>
      </w:r>
    </w:p>
    <w:p w14:paraId="0A4EED78" w14:textId="77777777" w:rsidR="000770A9" w:rsidRDefault="005629B2" w:rsidP="00C3116B">
      <w:pPr>
        <w:pStyle w:val="H23G"/>
      </w:pPr>
      <w:r w:rsidRPr="00CD01D3">
        <w:tab/>
      </w:r>
      <w:r w:rsidRPr="00CD01D3">
        <w:tab/>
      </w:r>
      <w:r w:rsidR="000770A9">
        <w:t>Violence against women</w:t>
      </w:r>
    </w:p>
    <w:p w14:paraId="10F8D26A" w14:textId="77777777" w:rsidR="00642322" w:rsidRDefault="00642322" w:rsidP="00642322">
      <w:pPr>
        <w:pStyle w:val="SingleTxtG"/>
      </w:pPr>
      <w:r>
        <w:t>14</w:t>
      </w:r>
      <w:r w:rsidRPr="00B035BC">
        <w:t>.</w:t>
      </w:r>
      <w:r w:rsidRPr="00B035BC">
        <w:tab/>
      </w:r>
      <w:r w:rsidRPr="00642322">
        <w:t xml:space="preserve">The Committee notes with interest the bill on domestic violence and the strategy for combatting gender-based violence, both of which are before Parliament. The Committee welcomes the initiative to amend the Criminal Code through the deletion of article 41 (1) of the Criminal Code, which </w:t>
      </w:r>
      <w:r w:rsidR="004D15B7">
        <w:t>makes legal a</w:t>
      </w:r>
      <w:r w:rsidRPr="00642322">
        <w:t xml:space="preserve"> husband </w:t>
      </w:r>
      <w:r w:rsidR="004D15B7" w:rsidRPr="00642322">
        <w:t>disciplin</w:t>
      </w:r>
      <w:r w:rsidR="004D15B7">
        <w:t>ing</w:t>
      </w:r>
      <w:r w:rsidR="004D15B7" w:rsidRPr="00642322">
        <w:t xml:space="preserve"> </w:t>
      </w:r>
      <w:r w:rsidRPr="00642322">
        <w:t>his wife and the amending of article 398, which allows a person accused of rape to avoid prosecution by marrying the victim. The Committee is nevertheless concerned that legislative provisions that are discriminatory against women remain</w:t>
      </w:r>
      <w:r w:rsidR="0044329C">
        <w:t xml:space="preserve"> in the Criminal Code</w:t>
      </w:r>
      <w:r w:rsidRPr="00642322">
        <w:t>, such as article 393, on rape, and 409, which provides for lenient punishment for so-called “honour” killings in certain circumstances</w:t>
      </w:r>
      <w:r w:rsidR="006F219C">
        <w:t>,</w:t>
      </w:r>
      <w:r w:rsidR="006F219C" w:rsidRPr="00642322">
        <w:t xml:space="preserve"> </w:t>
      </w:r>
      <w:r w:rsidRPr="00642322">
        <w:t xml:space="preserve">and </w:t>
      </w:r>
      <w:r w:rsidR="00E92F60">
        <w:t xml:space="preserve">in </w:t>
      </w:r>
      <w:r w:rsidRPr="00642322">
        <w:t>article 3(4) of the Personal Status Law of 1959, which permits polygamy under certain circumstances.</w:t>
      </w:r>
      <w:r w:rsidR="00A751D5">
        <w:t xml:space="preserve"> </w:t>
      </w:r>
      <w:r w:rsidR="00A751D5" w:rsidRPr="00A751D5">
        <w:t>(arts. 2,</w:t>
      </w:r>
      <w:r w:rsidR="00A751D5">
        <w:t xml:space="preserve"> </w:t>
      </w:r>
      <w:r w:rsidR="00A751D5" w:rsidRPr="00A751D5">
        <w:t>3</w:t>
      </w:r>
      <w:r w:rsidR="00A751D5">
        <w:t xml:space="preserve">, </w:t>
      </w:r>
      <w:r w:rsidR="00CD2F61">
        <w:t xml:space="preserve">7, </w:t>
      </w:r>
      <w:r w:rsidR="00A751D5">
        <w:t>23</w:t>
      </w:r>
      <w:r w:rsidR="00A751D5" w:rsidRPr="00A751D5">
        <w:t xml:space="preserve"> and 26)</w:t>
      </w:r>
    </w:p>
    <w:p w14:paraId="34ACDA5D" w14:textId="77777777" w:rsidR="00CA1AEB" w:rsidRPr="00CA1AEB" w:rsidRDefault="00642322" w:rsidP="00CA1AEB">
      <w:pPr>
        <w:pStyle w:val="SingleTxtG"/>
        <w:rPr>
          <w:b/>
        </w:rPr>
      </w:pPr>
      <w:r w:rsidRPr="00C015A3">
        <w:rPr>
          <w:bCs/>
        </w:rPr>
        <w:t>15.</w:t>
      </w:r>
      <w:r w:rsidRPr="00C015A3">
        <w:rPr>
          <w:bCs/>
        </w:rPr>
        <w:tab/>
      </w:r>
      <w:r w:rsidR="00CA1AEB" w:rsidRPr="00CA1AEB">
        <w:rPr>
          <w:b/>
        </w:rPr>
        <w:t xml:space="preserve">The State party should: </w:t>
      </w:r>
    </w:p>
    <w:p w14:paraId="664201EB" w14:textId="77777777" w:rsidR="00CA1AEB" w:rsidRPr="00CA1AEB" w:rsidRDefault="00CA1AEB" w:rsidP="00CA1AEB">
      <w:pPr>
        <w:pStyle w:val="SingleTxtG"/>
        <w:ind w:firstLine="567"/>
        <w:rPr>
          <w:b/>
        </w:rPr>
      </w:pPr>
      <w:r w:rsidRPr="00CA1AEB">
        <w:rPr>
          <w:b/>
        </w:rPr>
        <w:t>(a)</w:t>
      </w:r>
      <w:r w:rsidRPr="00CA1AEB">
        <w:rPr>
          <w:b/>
        </w:rPr>
        <w:tab/>
        <w:t>Expedite the adoption of the bill on domestic violence and continue the review of its domestic legislation and repeal or amend in accordance with the Covenant, all provisions that discriminate against women and permit violence against them, including articles 393 and 409 of the Criminal Code and article 3(4) of the Personal Status Law;</w:t>
      </w:r>
    </w:p>
    <w:p w14:paraId="0D506FF0" w14:textId="77777777" w:rsidR="00642322" w:rsidRDefault="00CA1AEB" w:rsidP="00CA1AEB">
      <w:pPr>
        <w:pStyle w:val="SingleTxtG"/>
        <w:ind w:firstLine="567"/>
        <w:rPr>
          <w:b/>
        </w:rPr>
      </w:pPr>
      <w:r w:rsidRPr="00CA1AEB">
        <w:rPr>
          <w:b/>
        </w:rPr>
        <w:t>(b)</w:t>
      </w:r>
      <w:r w:rsidRPr="00CA1AEB">
        <w:rPr>
          <w:b/>
        </w:rPr>
        <w:tab/>
        <w:t xml:space="preserve">Further strengthen training, education and awareness raising programmes to combat domestic violence for the police, the judiciary, </w:t>
      </w:r>
      <w:r w:rsidR="008267C1">
        <w:rPr>
          <w:b/>
        </w:rPr>
        <w:t xml:space="preserve">including the prosecution, </w:t>
      </w:r>
      <w:r w:rsidRPr="00CA1AEB">
        <w:rPr>
          <w:b/>
        </w:rPr>
        <w:t xml:space="preserve">staff in the Directorate for Family and Child Protection from Domestic Violence and other relevant </w:t>
      </w:r>
      <w:r w:rsidR="008267C1">
        <w:rPr>
          <w:b/>
        </w:rPr>
        <w:t xml:space="preserve">State </w:t>
      </w:r>
      <w:r w:rsidRPr="00CA1AEB">
        <w:rPr>
          <w:b/>
        </w:rPr>
        <w:t>departments and the general public at large</w:t>
      </w:r>
      <w:r w:rsidR="00EC5AE0">
        <w:rPr>
          <w:b/>
        </w:rPr>
        <w:t>.</w:t>
      </w:r>
    </w:p>
    <w:p w14:paraId="61E2FC50" w14:textId="77777777" w:rsidR="00C3116B" w:rsidRPr="00B035BC" w:rsidRDefault="000770A9" w:rsidP="00C3116B">
      <w:pPr>
        <w:pStyle w:val="H23G"/>
        <w:rPr>
          <w:b w:val="0"/>
        </w:rPr>
      </w:pPr>
      <w:r>
        <w:tab/>
      </w:r>
      <w:r>
        <w:tab/>
      </w:r>
      <w:r w:rsidR="00C3116B" w:rsidRPr="00B035BC">
        <w:t>Counter-terrorism measures</w:t>
      </w:r>
      <w:r w:rsidR="00F6255E">
        <w:t xml:space="preserve"> </w:t>
      </w:r>
    </w:p>
    <w:p w14:paraId="5BF676C2" w14:textId="77777777" w:rsidR="00C3116B" w:rsidRDefault="003C7094" w:rsidP="00E135F4">
      <w:pPr>
        <w:pStyle w:val="SingleTxtG"/>
      </w:pPr>
      <w:r>
        <w:t>16</w:t>
      </w:r>
      <w:r w:rsidR="00C3116B" w:rsidRPr="00B035BC">
        <w:t>.</w:t>
      </w:r>
      <w:r w:rsidR="00C3116B" w:rsidRPr="00B035BC">
        <w:tab/>
      </w:r>
      <w:r w:rsidR="00AB095D">
        <w:t>The Committee takes note that an amendment to the</w:t>
      </w:r>
      <w:r w:rsidR="00AB095D" w:rsidRPr="00B035BC">
        <w:t xml:space="preserve"> counter-terrorism law </w:t>
      </w:r>
      <w:r w:rsidR="00AB095D">
        <w:t>has been</w:t>
      </w:r>
      <w:r w:rsidR="00AB095D" w:rsidRPr="00B035BC">
        <w:t xml:space="preserve"> refer</w:t>
      </w:r>
      <w:r w:rsidR="00AB095D">
        <w:t>red to the Council of Ministers as part of the legislative process</w:t>
      </w:r>
      <w:r w:rsidR="003A48B5">
        <w:t xml:space="preserve"> and that</w:t>
      </w:r>
      <w:r w:rsidR="003A48B5" w:rsidRPr="003A48B5">
        <w:t xml:space="preserve"> the National Counter-Terrorism Strategy </w:t>
      </w:r>
      <w:r w:rsidR="003A48B5">
        <w:t>has now</w:t>
      </w:r>
      <w:r w:rsidR="003A48B5" w:rsidRPr="003A48B5">
        <w:t xml:space="preserve"> been passed on to relevant ministries for </w:t>
      </w:r>
      <w:r w:rsidR="003A48B5" w:rsidRPr="003A48B5">
        <w:lastRenderedPageBreak/>
        <w:t>implementation</w:t>
      </w:r>
      <w:r w:rsidR="003A48B5">
        <w:t xml:space="preserve">. </w:t>
      </w:r>
      <w:r w:rsidR="00C3116B" w:rsidRPr="00B035BC">
        <w:t>The Committee</w:t>
      </w:r>
      <w:r w:rsidR="00FE3E4D">
        <w:t xml:space="preserve"> reiterates its previous observations</w:t>
      </w:r>
      <w:r w:rsidR="00F01BB6">
        <w:t xml:space="preserve"> (</w:t>
      </w:r>
      <w:r w:rsidR="00F01BB6" w:rsidRPr="00F01BB6">
        <w:t>CCPR/C/IRQ/CO/5</w:t>
      </w:r>
      <w:r w:rsidR="00F01BB6">
        <w:t xml:space="preserve">, para.9) </w:t>
      </w:r>
      <w:r w:rsidR="00FE3E4D">
        <w:t xml:space="preserve">regarding </w:t>
      </w:r>
      <w:r w:rsidR="00F01BB6">
        <w:t>the overly</w:t>
      </w:r>
      <w:r w:rsidR="00F01BB6" w:rsidRPr="00F01BB6">
        <w:t xml:space="preserve"> broad definition of terrorism in the Counter-Terrorism Act</w:t>
      </w:r>
      <w:r w:rsidR="00F01BB6">
        <w:t xml:space="preserve"> and the implementation of th</w:t>
      </w:r>
      <w:r w:rsidR="00F01BB6" w:rsidRPr="00F01BB6">
        <w:t xml:space="preserve">e death penalty for a wide range of crimes that </w:t>
      </w:r>
      <w:r w:rsidR="00F01BB6">
        <w:t>go</w:t>
      </w:r>
      <w:r w:rsidR="00F01BB6" w:rsidRPr="00F01BB6">
        <w:t xml:space="preserve"> beyond the threshold set out in article 6 (2) of the Covenant.</w:t>
      </w:r>
      <w:r w:rsidR="00F01BB6">
        <w:t xml:space="preserve"> </w:t>
      </w:r>
      <w:r w:rsidR="00F06027">
        <w:t>(arts. 9 and 14)</w:t>
      </w:r>
    </w:p>
    <w:p w14:paraId="1936C752" w14:textId="77777777" w:rsidR="00F01BB6" w:rsidRDefault="003C7094" w:rsidP="00EE2C26">
      <w:pPr>
        <w:pStyle w:val="SingleTxtG"/>
        <w:rPr>
          <w:b/>
        </w:rPr>
      </w:pPr>
      <w:r w:rsidRPr="003B73DA">
        <w:t>1</w:t>
      </w:r>
      <w:r>
        <w:t>7</w:t>
      </w:r>
      <w:r w:rsidR="00C3116B" w:rsidRPr="003B73DA">
        <w:t>.</w:t>
      </w:r>
      <w:r w:rsidR="00C3116B" w:rsidRPr="003B73DA">
        <w:tab/>
      </w:r>
      <w:r w:rsidR="00C3116B" w:rsidRPr="003B73DA">
        <w:rPr>
          <w:b/>
        </w:rPr>
        <w:t xml:space="preserve">The State party should </w:t>
      </w:r>
      <w:r w:rsidR="00F7018F">
        <w:rPr>
          <w:b/>
        </w:rPr>
        <w:t>take the necessary steps to</w:t>
      </w:r>
      <w:r w:rsidR="00C3116B" w:rsidRPr="003B73DA">
        <w:rPr>
          <w:b/>
        </w:rPr>
        <w:t xml:space="preserve"> </w:t>
      </w:r>
      <w:r w:rsidR="00EE2C26">
        <w:rPr>
          <w:b/>
        </w:rPr>
        <w:t>ensure that</w:t>
      </w:r>
      <w:r w:rsidR="00F7018F" w:rsidRPr="00F01BB6">
        <w:rPr>
          <w:b/>
        </w:rPr>
        <w:t xml:space="preserve"> its anti-terrorism legislation</w:t>
      </w:r>
      <w:r w:rsidR="00EE2C26">
        <w:rPr>
          <w:b/>
        </w:rPr>
        <w:t xml:space="preserve">, including the draft amendment to the Counter-Terrorism Act, </w:t>
      </w:r>
      <w:r w:rsidR="00F7018F" w:rsidRPr="00F01BB6">
        <w:rPr>
          <w:b/>
        </w:rPr>
        <w:t xml:space="preserve">and </w:t>
      </w:r>
      <w:r w:rsidR="003A48B5">
        <w:rPr>
          <w:b/>
        </w:rPr>
        <w:t xml:space="preserve">the National Counter-Terrorism Strategy </w:t>
      </w:r>
      <w:r w:rsidR="00EE2C26">
        <w:rPr>
          <w:b/>
        </w:rPr>
        <w:t>are in</w:t>
      </w:r>
      <w:r w:rsidR="00F7018F" w:rsidRPr="00F01BB6">
        <w:rPr>
          <w:b/>
        </w:rPr>
        <w:t xml:space="preserve"> line with international human rights standards, particularly by defining terrorism more precisely, </w:t>
      </w:r>
      <w:r w:rsidR="005B1432">
        <w:rPr>
          <w:b/>
        </w:rPr>
        <w:t>limiting the use of anonymous statements,</w:t>
      </w:r>
      <w:r w:rsidR="006A72BA" w:rsidRPr="006A72BA">
        <w:t xml:space="preserve"> </w:t>
      </w:r>
      <w:r w:rsidR="006A72BA" w:rsidRPr="006A72BA">
        <w:rPr>
          <w:b/>
        </w:rPr>
        <w:t>ensuring full victim and witness participation in trial</w:t>
      </w:r>
      <w:r w:rsidR="006A72BA">
        <w:rPr>
          <w:b/>
        </w:rPr>
        <w:t>s</w:t>
      </w:r>
      <w:r w:rsidR="006A72BA" w:rsidRPr="006A72BA" w:rsidDel="006A72BA">
        <w:rPr>
          <w:b/>
        </w:rPr>
        <w:t xml:space="preserve"> </w:t>
      </w:r>
      <w:r w:rsidR="00F7018F" w:rsidRPr="00F01BB6">
        <w:rPr>
          <w:b/>
        </w:rPr>
        <w:t xml:space="preserve">and ensuring the </w:t>
      </w:r>
      <w:r w:rsidR="00E25C10">
        <w:rPr>
          <w:b/>
        </w:rPr>
        <w:t xml:space="preserve">full </w:t>
      </w:r>
      <w:r w:rsidR="00F7018F" w:rsidRPr="00F01BB6">
        <w:rPr>
          <w:b/>
        </w:rPr>
        <w:t>observance of fair trial guarantees.</w:t>
      </w:r>
      <w:r w:rsidR="00C3116B" w:rsidRPr="00B035BC">
        <w:rPr>
          <w:b/>
        </w:rPr>
        <w:t xml:space="preserve"> </w:t>
      </w:r>
      <w:r w:rsidR="00EE2C26">
        <w:rPr>
          <w:b/>
        </w:rPr>
        <w:t xml:space="preserve">The State party is also encouraged to refrain from </w:t>
      </w:r>
      <w:r w:rsidR="00C3116B" w:rsidRPr="00535F83">
        <w:rPr>
          <w:b/>
        </w:rPr>
        <w:t>mandatory imposition of the death penalty</w:t>
      </w:r>
      <w:r w:rsidR="00045197">
        <w:rPr>
          <w:b/>
        </w:rPr>
        <w:t xml:space="preserve"> for offences under the Counter-Terrorism Act</w:t>
      </w:r>
      <w:r w:rsidR="00C3116B" w:rsidRPr="00B035BC">
        <w:rPr>
          <w:b/>
        </w:rPr>
        <w:t>.</w:t>
      </w:r>
      <w:r w:rsidR="00F01BB6" w:rsidRPr="00F01BB6">
        <w:rPr>
          <w:b/>
        </w:rPr>
        <w:t xml:space="preserve"> </w:t>
      </w:r>
    </w:p>
    <w:p w14:paraId="65895C45" w14:textId="77777777" w:rsidR="00F6255E" w:rsidRPr="00F6255E" w:rsidRDefault="006D39D2" w:rsidP="00F6255E">
      <w:pPr>
        <w:pStyle w:val="H23G"/>
      </w:pPr>
      <w:r>
        <w:tab/>
      </w:r>
      <w:r>
        <w:tab/>
      </w:r>
      <w:r w:rsidR="00F6255E" w:rsidRPr="00F6255E">
        <w:t>Right to life</w:t>
      </w:r>
      <w:r w:rsidR="00F6255E">
        <w:t xml:space="preserve"> </w:t>
      </w:r>
    </w:p>
    <w:p w14:paraId="61A5A7D8" w14:textId="77777777" w:rsidR="00F6255E" w:rsidRPr="00B035BC" w:rsidRDefault="003C7094" w:rsidP="00F6255E">
      <w:pPr>
        <w:pStyle w:val="SingleTxtG"/>
        <w:rPr>
          <w:b/>
        </w:rPr>
      </w:pPr>
      <w:r>
        <w:t>18</w:t>
      </w:r>
      <w:r w:rsidR="00F6255E" w:rsidRPr="00B035BC">
        <w:t>.</w:t>
      </w:r>
      <w:r w:rsidR="00F6255E" w:rsidRPr="00B035BC">
        <w:tab/>
      </w:r>
      <w:r w:rsidR="00CC673D">
        <w:t>T</w:t>
      </w:r>
      <w:r w:rsidR="00F6255E" w:rsidRPr="00B035BC">
        <w:t xml:space="preserve">he Committee </w:t>
      </w:r>
      <w:r w:rsidR="00CC673D">
        <w:t>reiterates its</w:t>
      </w:r>
      <w:r w:rsidR="00CC673D" w:rsidRPr="00B035BC">
        <w:t xml:space="preserve"> </w:t>
      </w:r>
      <w:r w:rsidR="00F6255E" w:rsidRPr="00B035BC">
        <w:t xml:space="preserve">concern that </w:t>
      </w:r>
      <w:r w:rsidR="00F6255E" w:rsidRPr="00C65DE9">
        <w:t>crimes that do not meet the threshold of the “most serious crimes”</w:t>
      </w:r>
      <w:r w:rsidR="006F0EC0">
        <w:rPr>
          <w:rFonts w:eastAsia="MS Mincho"/>
          <w:lang w:eastAsia="ja-JP"/>
        </w:rPr>
        <w:t xml:space="preserve"> within the meaning of article </w:t>
      </w:r>
      <w:r w:rsidR="00F6255E" w:rsidRPr="00B035BC">
        <w:rPr>
          <w:rFonts w:eastAsia="MS Mincho"/>
          <w:lang w:eastAsia="ja-JP"/>
        </w:rPr>
        <w:t>6</w:t>
      </w:r>
      <w:r w:rsidR="00F6255E" w:rsidRPr="00CD01D3">
        <w:rPr>
          <w:rFonts w:eastAsia="MS Mincho"/>
          <w:lang w:eastAsia="ja-JP"/>
        </w:rPr>
        <w:t>(2) of the Covenant</w:t>
      </w:r>
      <w:r w:rsidR="006F0EC0">
        <w:rPr>
          <w:rFonts w:eastAsia="MS Mincho"/>
          <w:lang w:eastAsia="ja-JP"/>
        </w:rPr>
        <w:t xml:space="preserve"> are punishable by death</w:t>
      </w:r>
      <w:r w:rsidR="00FB5983">
        <w:t>,</w:t>
      </w:r>
      <w:r w:rsidR="00F6255E" w:rsidRPr="0058022F">
        <w:t xml:space="preserve"> that the </w:t>
      </w:r>
      <w:r w:rsidR="00F6255E" w:rsidRPr="00C65DE9">
        <w:t>death penalty remains mandatory for certain crimes</w:t>
      </w:r>
      <w:r w:rsidR="00F6255E" w:rsidRPr="00B035BC">
        <w:t xml:space="preserve"> and that certain crimes punishable </w:t>
      </w:r>
      <w:r w:rsidR="00FB5983">
        <w:t>by death</w:t>
      </w:r>
      <w:r w:rsidR="00F6255E" w:rsidRPr="00CD01D3">
        <w:t xml:space="preserve"> are </w:t>
      </w:r>
      <w:r w:rsidR="00F6255E" w:rsidRPr="00C65DE9">
        <w:t>explicitly excluded from being granted special pardon</w:t>
      </w:r>
      <w:r w:rsidR="00F6255E" w:rsidRPr="00B035BC">
        <w:t xml:space="preserve">. </w:t>
      </w:r>
      <w:r w:rsidR="00F6255E" w:rsidRPr="0058022F">
        <w:rPr>
          <w:bCs/>
        </w:rPr>
        <w:t xml:space="preserve">In addition, the Committee is concerned at reports </w:t>
      </w:r>
      <w:r w:rsidR="00254924">
        <w:rPr>
          <w:bCs/>
        </w:rPr>
        <w:t xml:space="preserve">that death </w:t>
      </w:r>
      <w:r w:rsidR="00691E97">
        <w:rPr>
          <w:bCs/>
        </w:rPr>
        <w:t xml:space="preserve">sentences are still </w:t>
      </w:r>
      <w:r w:rsidR="00FB5983">
        <w:rPr>
          <w:bCs/>
        </w:rPr>
        <w:t>frequently</w:t>
      </w:r>
      <w:r w:rsidR="00254924">
        <w:rPr>
          <w:bCs/>
        </w:rPr>
        <w:t xml:space="preserve"> </w:t>
      </w:r>
      <w:r w:rsidR="00691E97">
        <w:rPr>
          <w:bCs/>
        </w:rPr>
        <w:t>handed down</w:t>
      </w:r>
      <w:r w:rsidR="00F6255E" w:rsidRPr="005D1B74">
        <w:t>.</w:t>
      </w:r>
      <w:r w:rsidR="00F6255E" w:rsidRPr="00B035BC">
        <w:t xml:space="preserve"> </w:t>
      </w:r>
      <w:r w:rsidR="00F06027">
        <w:t>(arts. 6 and 14)</w:t>
      </w:r>
    </w:p>
    <w:p w14:paraId="2B24EF13" w14:textId="77777777" w:rsidR="00F6255E" w:rsidRDefault="003C7094" w:rsidP="00FE5417">
      <w:pPr>
        <w:pStyle w:val="SingleTxtG"/>
        <w:rPr>
          <w:b/>
        </w:rPr>
      </w:pPr>
      <w:r>
        <w:t>19</w:t>
      </w:r>
      <w:r w:rsidR="00F6255E" w:rsidRPr="00B035BC">
        <w:t>.</w:t>
      </w:r>
      <w:r w:rsidR="00F6255E" w:rsidRPr="00B035BC">
        <w:tab/>
      </w:r>
      <w:r w:rsidR="00613E54" w:rsidRPr="00613E54">
        <w:rPr>
          <w:b/>
        </w:rPr>
        <w:t>In light of and bearing in mind the Committee’s general comment No. 36 (2018) and its previous recommendation</w:t>
      </w:r>
      <w:r w:rsidR="00613E54">
        <w:rPr>
          <w:rStyle w:val="Funotenzeichen"/>
          <w:b/>
        </w:rPr>
        <w:footnoteReference w:id="4"/>
      </w:r>
      <w:r w:rsidR="00613E54" w:rsidRPr="00613E54">
        <w:rPr>
          <w:b/>
        </w:rPr>
        <w:t xml:space="preserve">, </w:t>
      </w:r>
      <w:r w:rsidR="00893C07">
        <w:rPr>
          <w:b/>
        </w:rPr>
        <w:t>if</w:t>
      </w:r>
      <w:r w:rsidR="00F6255E" w:rsidRPr="00C65DE9">
        <w:rPr>
          <w:b/>
        </w:rPr>
        <w:t xml:space="preserve"> the death penalty is maintained, the State party should take all measures necessary, including legislative action, to ensure that: (a) the death penalty is provided only for the most serious crimes</w:t>
      </w:r>
      <w:r w:rsidR="00F6255E" w:rsidRPr="00B035BC">
        <w:rPr>
          <w:b/>
        </w:rPr>
        <w:t xml:space="preserve">; (b) it is </w:t>
      </w:r>
      <w:r w:rsidR="00F6255E" w:rsidRPr="00C65DE9">
        <w:rPr>
          <w:b/>
        </w:rPr>
        <w:t>never mandatory</w:t>
      </w:r>
      <w:r w:rsidR="00F6255E" w:rsidRPr="00B035BC">
        <w:rPr>
          <w:b/>
        </w:rPr>
        <w:t>; and (</w:t>
      </w:r>
      <w:r w:rsidR="00F6255E" w:rsidRPr="00CD01D3">
        <w:rPr>
          <w:b/>
        </w:rPr>
        <w:t xml:space="preserve">c) </w:t>
      </w:r>
      <w:r w:rsidR="00F6255E" w:rsidRPr="00C65DE9">
        <w:rPr>
          <w:b/>
        </w:rPr>
        <w:t>pardon or commutation of the sentence is available in all cases</w:t>
      </w:r>
      <w:r w:rsidR="00F6255E" w:rsidRPr="00B035BC">
        <w:rPr>
          <w:b/>
        </w:rPr>
        <w:t>, regardless of the crime committed. The State party should also ensure that</w:t>
      </w:r>
      <w:r w:rsidR="00F6255E" w:rsidRPr="00CD01D3">
        <w:rPr>
          <w:b/>
        </w:rPr>
        <w:t xml:space="preserve">, </w:t>
      </w:r>
      <w:r w:rsidR="00F6255E" w:rsidRPr="0058022F">
        <w:rPr>
          <w:b/>
        </w:rPr>
        <w:t>if imposed at all, the death penalty is never imposed in violation of the Covenant</w:t>
      </w:r>
      <w:r w:rsidR="00F6255E" w:rsidRPr="005D1B74">
        <w:rPr>
          <w:b/>
        </w:rPr>
        <w:t xml:space="preserve">, including in violation of </w:t>
      </w:r>
      <w:r w:rsidR="00F6255E" w:rsidRPr="003B73DA">
        <w:rPr>
          <w:b/>
        </w:rPr>
        <w:t>fair tria</w:t>
      </w:r>
      <w:r w:rsidR="00F6255E" w:rsidRPr="002B5914">
        <w:rPr>
          <w:b/>
        </w:rPr>
        <w:t>l procedures.</w:t>
      </w:r>
      <w:r w:rsidR="00893C07" w:rsidRPr="00893C07">
        <w:rPr>
          <w:b/>
        </w:rPr>
        <w:t xml:space="preserve"> </w:t>
      </w:r>
      <w:r w:rsidR="00893C07">
        <w:rPr>
          <w:b/>
        </w:rPr>
        <w:t>T</w:t>
      </w:r>
      <w:r w:rsidR="00893C07" w:rsidRPr="00254924">
        <w:rPr>
          <w:b/>
        </w:rPr>
        <w:t>he Committee encourages the</w:t>
      </w:r>
      <w:r w:rsidR="00893C07" w:rsidRPr="00B035BC">
        <w:rPr>
          <w:b/>
        </w:rPr>
        <w:t xml:space="preserve"> State party </w:t>
      </w:r>
      <w:r w:rsidR="00893C07">
        <w:rPr>
          <w:b/>
        </w:rPr>
        <w:t>to</w:t>
      </w:r>
      <w:r w:rsidR="00893C07" w:rsidRPr="00B035BC">
        <w:rPr>
          <w:b/>
        </w:rPr>
        <w:t xml:space="preserve"> give </w:t>
      </w:r>
      <w:r w:rsidR="00893C07" w:rsidRPr="00C65DE9">
        <w:rPr>
          <w:b/>
        </w:rPr>
        <w:t>due consideration to abolishing the death penalty and acceding to the Second Optional Protocol to the Covenant, aiming at the abolition of the death penalty.</w:t>
      </w:r>
    </w:p>
    <w:p w14:paraId="42F46B11" w14:textId="77777777" w:rsidR="00F6255E" w:rsidRPr="00F6255E" w:rsidRDefault="006D39D2" w:rsidP="006D39D2">
      <w:pPr>
        <w:pStyle w:val="H23G"/>
      </w:pPr>
      <w:r>
        <w:tab/>
      </w:r>
      <w:r>
        <w:tab/>
      </w:r>
      <w:r w:rsidR="00F6255E" w:rsidRPr="00F6255E">
        <w:t xml:space="preserve">Prohibition of torture and other cruel, inhuman or degrading treatment or punishment </w:t>
      </w:r>
    </w:p>
    <w:p w14:paraId="35BC49BC" w14:textId="77777777" w:rsidR="009E79CB" w:rsidRDefault="003C7094" w:rsidP="00F6255E">
      <w:pPr>
        <w:pStyle w:val="SingleTxtG"/>
      </w:pPr>
      <w:r>
        <w:t>20</w:t>
      </w:r>
      <w:r w:rsidR="00F6255E" w:rsidRPr="009E79CB">
        <w:t>.</w:t>
      </w:r>
      <w:r w:rsidR="00F6255E" w:rsidRPr="009E79CB">
        <w:tab/>
      </w:r>
      <w:r w:rsidR="007A2228">
        <w:t>The Committee notes with interest that anti</w:t>
      </w:r>
      <w:r w:rsidR="007A2228" w:rsidRPr="007A2228">
        <w:t xml:space="preserve">-torture bill </w:t>
      </w:r>
      <w:r w:rsidR="007A2228">
        <w:t>is</w:t>
      </w:r>
      <w:r w:rsidR="007A2228" w:rsidRPr="007A2228">
        <w:t xml:space="preserve"> under consideration by the Council of State </w:t>
      </w:r>
      <w:r w:rsidR="00412D3C">
        <w:t xml:space="preserve">but regrets that it does not </w:t>
      </w:r>
      <w:r w:rsidR="003415F9">
        <w:t xml:space="preserve">provide </w:t>
      </w:r>
      <w:r w:rsidR="007A2228" w:rsidRPr="007A2228">
        <w:t>for accession to an individual complaints mechanism</w:t>
      </w:r>
      <w:r w:rsidR="00412D3C">
        <w:t>.</w:t>
      </w:r>
      <w:r w:rsidR="007A2228">
        <w:t xml:space="preserve"> </w:t>
      </w:r>
      <w:r w:rsidR="00A24264">
        <w:t>Furthermore, t</w:t>
      </w:r>
      <w:r w:rsidR="004D1AC5">
        <w:t xml:space="preserve">he Committee reiterates its concern </w:t>
      </w:r>
      <w:r w:rsidR="004D1AC5" w:rsidRPr="004D1AC5">
        <w:t>that the State party’s criminal legislation does not adequately ensure that acts covered by the internationally accepted definition of torture are fully criminalized.</w:t>
      </w:r>
      <w:r w:rsidR="004D1AC5">
        <w:rPr>
          <w:rStyle w:val="Funotenzeichen"/>
        </w:rPr>
        <w:footnoteReference w:id="5"/>
      </w:r>
      <w:r w:rsidR="004D1AC5" w:rsidRPr="004D1AC5">
        <w:t xml:space="preserve"> </w:t>
      </w:r>
      <w:r w:rsidR="00F6255E" w:rsidRPr="009E79CB">
        <w:t>The Committee is</w:t>
      </w:r>
      <w:r w:rsidR="00D12A28">
        <w:t xml:space="preserve"> also</w:t>
      </w:r>
      <w:r w:rsidR="00F6255E" w:rsidRPr="009E79CB">
        <w:t xml:space="preserve"> concerned at</w:t>
      </w:r>
      <w:r w:rsidR="009E79CB">
        <w:t xml:space="preserve"> reports of allegations of </w:t>
      </w:r>
      <w:r w:rsidR="00412D3C">
        <w:t xml:space="preserve">widespread </w:t>
      </w:r>
      <w:r w:rsidR="009E79CB">
        <w:t>torture and ill treatment of prisoners in police custody and detention centres</w:t>
      </w:r>
      <w:r w:rsidR="003415F9">
        <w:t xml:space="preserve">, </w:t>
      </w:r>
      <w:r w:rsidR="009E79CB">
        <w:t>that confessions obtained under torture have been accepted as evidence in courts</w:t>
      </w:r>
      <w:r w:rsidR="00F15A5E">
        <w:t xml:space="preserve"> if</w:t>
      </w:r>
      <w:r w:rsidR="00F15A5E" w:rsidRPr="00F15A5E">
        <w:t xml:space="preserve"> corroborated by other evidence</w:t>
      </w:r>
      <w:r w:rsidR="003415F9">
        <w:t xml:space="preserve">, and that </w:t>
      </w:r>
      <w:r w:rsidR="009E79CB">
        <w:t>inmates reporting cases of torture</w:t>
      </w:r>
      <w:r w:rsidR="003415F9">
        <w:t xml:space="preserve"> face possible reprisals</w:t>
      </w:r>
      <w:r w:rsidR="009E79CB">
        <w:t xml:space="preserve">. While </w:t>
      </w:r>
      <w:r w:rsidR="000E38E0">
        <w:t xml:space="preserve">noting that </w:t>
      </w:r>
      <w:r w:rsidR="009E79CB">
        <w:t xml:space="preserve">visits </w:t>
      </w:r>
      <w:r w:rsidR="004455C7">
        <w:t xml:space="preserve">by </w:t>
      </w:r>
      <w:r w:rsidR="003415F9">
        <w:t>p</w:t>
      </w:r>
      <w:r w:rsidR="003415F9" w:rsidRPr="003415F9">
        <w:t xml:space="preserve">ersonnel of inspection bodies </w:t>
      </w:r>
      <w:r w:rsidR="004455C7">
        <w:t>such as the Iraq High Commission for Human Rights</w:t>
      </w:r>
      <w:r w:rsidR="000E38E0">
        <w:t>,</w:t>
      </w:r>
      <w:r w:rsidR="004455C7">
        <w:t xml:space="preserve"> </w:t>
      </w:r>
      <w:r w:rsidR="009E79CB" w:rsidRPr="009E79CB">
        <w:t xml:space="preserve">to </w:t>
      </w:r>
      <w:r w:rsidR="000E38E0">
        <w:t xml:space="preserve">prisons and </w:t>
      </w:r>
      <w:r w:rsidR="009E79CB" w:rsidRPr="009E79CB">
        <w:t>places of detention</w:t>
      </w:r>
      <w:r w:rsidR="00F6255E" w:rsidRPr="009E79CB">
        <w:t xml:space="preserve"> </w:t>
      </w:r>
      <w:r w:rsidR="003415F9">
        <w:t>are</w:t>
      </w:r>
      <w:r w:rsidR="004455C7">
        <w:t xml:space="preserve"> possible, </w:t>
      </w:r>
      <w:r w:rsidR="000E38E0">
        <w:t>the Committee</w:t>
      </w:r>
      <w:r w:rsidR="004455C7">
        <w:t xml:space="preserve"> regrets that </w:t>
      </w:r>
      <w:r w:rsidR="00A05192">
        <w:t>the timing of s</w:t>
      </w:r>
      <w:r w:rsidR="004455C7">
        <w:t>uch visits must be agreed upon</w:t>
      </w:r>
      <w:r w:rsidR="00921E3E" w:rsidRPr="00921E3E">
        <w:t xml:space="preserve"> </w:t>
      </w:r>
      <w:r w:rsidR="00B7012F">
        <w:t xml:space="preserve">beforehand </w:t>
      </w:r>
      <w:r w:rsidR="00921E3E">
        <w:t>with</w:t>
      </w:r>
      <w:r w:rsidR="00921E3E" w:rsidRPr="00921E3E">
        <w:t xml:space="preserve"> the competent authorities</w:t>
      </w:r>
      <w:r w:rsidR="004455C7">
        <w:t xml:space="preserve">. </w:t>
      </w:r>
      <w:r w:rsidR="00F06027" w:rsidRPr="00F6255E">
        <w:t>(arts.7 and 9)</w:t>
      </w:r>
    </w:p>
    <w:p w14:paraId="136593FB" w14:textId="77777777" w:rsidR="00F6255E" w:rsidRPr="00F6255E" w:rsidRDefault="003C7094" w:rsidP="00F6255E">
      <w:pPr>
        <w:pStyle w:val="SingleTxtG"/>
        <w:rPr>
          <w:b/>
        </w:rPr>
      </w:pPr>
      <w:r>
        <w:rPr>
          <w:b/>
        </w:rPr>
        <w:t>21</w:t>
      </w:r>
      <w:r w:rsidR="00F6255E" w:rsidRPr="00F6255E">
        <w:rPr>
          <w:b/>
        </w:rPr>
        <w:t>.</w:t>
      </w:r>
      <w:r w:rsidR="00F6255E" w:rsidRPr="00F6255E">
        <w:rPr>
          <w:b/>
        </w:rPr>
        <w:tab/>
        <w:t>The State party should:</w:t>
      </w:r>
    </w:p>
    <w:p w14:paraId="3AEAC020" w14:textId="77777777" w:rsidR="00F6255E" w:rsidRPr="00F6255E" w:rsidRDefault="00F6255E" w:rsidP="00A12371">
      <w:pPr>
        <w:pStyle w:val="SingleTxtG"/>
        <w:ind w:firstLine="567"/>
        <w:rPr>
          <w:b/>
        </w:rPr>
      </w:pPr>
      <w:r w:rsidRPr="00F6255E">
        <w:rPr>
          <w:b/>
        </w:rPr>
        <w:lastRenderedPageBreak/>
        <w:t>(a)</w:t>
      </w:r>
      <w:r w:rsidRPr="00F6255E">
        <w:rPr>
          <w:b/>
        </w:rPr>
        <w:tab/>
      </w:r>
      <w:r w:rsidR="00412D3C">
        <w:rPr>
          <w:b/>
        </w:rPr>
        <w:t xml:space="preserve">Take the necessary steps to </w:t>
      </w:r>
      <w:r w:rsidR="000805C9">
        <w:rPr>
          <w:b/>
        </w:rPr>
        <w:t>expedite the</w:t>
      </w:r>
      <w:r w:rsidR="00412D3C">
        <w:rPr>
          <w:b/>
        </w:rPr>
        <w:t xml:space="preserve"> adoption of the anti-torture bill, ensuring </w:t>
      </w:r>
      <w:r w:rsidR="000805C9">
        <w:rPr>
          <w:b/>
        </w:rPr>
        <w:t xml:space="preserve">at the same time </w:t>
      </w:r>
      <w:r w:rsidR="00412D3C">
        <w:rPr>
          <w:b/>
        </w:rPr>
        <w:t>that its definition of torture i</w:t>
      </w:r>
      <w:r w:rsidRPr="00F6255E">
        <w:rPr>
          <w:b/>
        </w:rPr>
        <w:t>s fully in line with article 7 of the Covenant and other internationally established norms</w:t>
      </w:r>
      <w:r w:rsidR="00710889">
        <w:rPr>
          <w:b/>
        </w:rPr>
        <w:t xml:space="preserve"> and that it </w:t>
      </w:r>
      <w:r w:rsidR="00451369">
        <w:rPr>
          <w:b/>
        </w:rPr>
        <w:t xml:space="preserve">clearly prohibits </w:t>
      </w:r>
      <w:r w:rsidR="00451369" w:rsidRPr="00451369">
        <w:rPr>
          <w:b/>
        </w:rPr>
        <w:t xml:space="preserve">torture or cruel, inhuman or degrading treatment or punishment </w:t>
      </w:r>
      <w:r w:rsidR="00710889">
        <w:rPr>
          <w:b/>
        </w:rPr>
        <w:t>under any circumstances</w:t>
      </w:r>
      <w:r w:rsidRPr="00F6255E">
        <w:rPr>
          <w:b/>
        </w:rPr>
        <w:t>;</w:t>
      </w:r>
    </w:p>
    <w:p w14:paraId="5AD97174" w14:textId="77777777" w:rsidR="00F6255E" w:rsidRPr="00F6255E" w:rsidRDefault="00F6255E" w:rsidP="00A12371">
      <w:pPr>
        <w:pStyle w:val="SingleTxtG"/>
        <w:ind w:firstLine="567"/>
        <w:rPr>
          <w:b/>
        </w:rPr>
      </w:pPr>
      <w:r w:rsidRPr="00F6255E">
        <w:rPr>
          <w:b/>
        </w:rPr>
        <w:t>(b)</w:t>
      </w:r>
      <w:r w:rsidRPr="00F6255E">
        <w:rPr>
          <w:b/>
        </w:rPr>
        <w:tab/>
        <w:t xml:space="preserve">Take </w:t>
      </w:r>
      <w:r w:rsidR="00EC6A66">
        <w:rPr>
          <w:b/>
        </w:rPr>
        <w:t xml:space="preserve">concrete measures </w:t>
      </w:r>
      <w:r w:rsidRPr="00F6255E">
        <w:rPr>
          <w:b/>
        </w:rPr>
        <w:t>to prevent torture and ill-treatment</w:t>
      </w:r>
      <w:r w:rsidR="00EC6A66">
        <w:rPr>
          <w:b/>
        </w:rPr>
        <w:t>,</w:t>
      </w:r>
      <w:r w:rsidRPr="00F6255E">
        <w:rPr>
          <w:b/>
        </w:rPr>
        <w:t xml:space="preserve"> </w:t>
      </w:r>
      <w:r w:rsidR="00EC6A66">
        <w:rPr>
          <w:b/>
        </w:rPr>
        <w:t xml:space="preserve">including </w:t>
      </w:r>
      <w:r w:rsidR="003A2DA6">
        <w:rPr>
          <w:b/>
        </w:rPr>
        <w:t xml:space="preserve">through </w:t>
      </w:r>
      <w:r w:rsidR="00EC6A66">
        <w:rPr>
          <w:b/>
        </w:rPr>
        <w:t>training programmes for police, the judiciary</w:t>
      </w:r>
      <w:r w:rsidR="00584B1B">
        <w:rPr>
          <w:b/>
        </w:rPr>
        <w:t>, including the prosecution</w:t>
      </w:r>
      <w:r w:rsidR="00EC6A66">
        <w:rPr>
          <w:b/>
        </w:rPr>
        <w:t xml:space="preserve"> and penitentiary staff as well as awareness raising programmes for detainees</w:t>
      </w:r>
      <w:r w:rsidR="003A2DA6">
        <w:rPr>
          <w:b/>
        </w:rPr>
        <w:t>,</w:t>
      </w:r>
      <w:r w:rsidR="00EC6A66" w:rsidRPr="00F6255E">
        <w:rPr>
          <w:b/>
        </w:rPr>
        <w:t xml:space="preserve"> </w:t>
      </w:r>
      <w:r w:rsidRPr="00F6255E">
        <w:rPr>
          <w:b/>
        </w:rPr>
        <w:t xml:space="preserve">and to ensure that all such </w:t>
      </w:r>
      <w:r w:rsidR="003415F9">
        <w:rPr>
          <w:b/>
        </w:rPr>
        <w:t>allegations</w:t>
      </w:r>
      <w:r w:rsidRPr="00F6255E">
        <w:rPr>
          <w:b/>
        </w:rPr>
        <w:t xml:space="preserve"> are promptly, independently and thoroughly investigated, that perpetrators are brought to justice </w:t>
      </w:r>
      <w:r w:rsidR="00584B1B">
        <w:rPr>
          <w:b/>
        </w:rPr>
        <w:t xml:space="preserve">and adequately sanctioned </w:t>
      </w:r>
      <w:r w:rsidRPr="00F6255E">
        <w:rPr>
          <w:b/>
        </w:rPr>
        <w:t>and that victims receive full reparation;</w:t>
      </w:r>
    </w:p>
    <w:p w14:paraId="62E24335" w14:textId="77777777" w:rsidR="00F6255E" w:rsidRPr="00F6255E" w:rsidRDefault="00F6255E" w:rsidP="00A12371">
      <w:pPr>
        <w:pStyle w:val="SingleTxtG"/>
        <w:ind w:firstLine="567"/>
        <w:rPr>
          <w:b/>
        </w:rPr>
      </w:pPr>
      <w:r w:rsidRPr="00F6255E">
        <w:rPr>
          <w:b/>
        </w:rPr>
        <w:t>(c)</w:t>
      </w:r>
      <w:r w:rsidRPr="00F6255E">
        <w:rPr>
          <w:b/>
        </w:rPr>
        <w:tab/>
        <w:t>Ensure that confessions obtained in violation of article 7 of the Covenant are not accepted by</w:t>
      </w:r>
      <w:r w:rsidR="003415F9">
        <w:rPr>
          <w:b/>
        </w:rPr>
        <w:t xml:space="preserve"> courts under any circumstances</w:t>
      </w:r>
      <w:r w:rsidRPr="00F6255E">
        <w:rPr>
          <w:b/>
        </w:rPr>
        <w:t xml:space="preserve"> and that the burden of proving that the confession was made voluntarily falls on the prosecution;</w:t>
      </w:r>
    </w:p>
    <w:p w14:paraId="1D3940D1" w14:textId="77777777" w:rsidR="00907CAC" w:rsidRPr="00F6255E" w:rsidRDefault="00F6255E" w:rsidP="00A12371">
      <w:pPr>
        <w:pStyle w:val="SingleTxtG"/>
        <w:ind w:firstLine="567"/>
        <w:rPr>
          <w:b/>
        </w:rPr>
      </w:pPr>
      <w:r w:rsidRPr="00F6255E">
        <w:rPr>
          <w:b/>
        </w:rPr>
        <w:t>(d)</w:t>
      </w:r>
      <w:r w:rsidRPr="00F6255E">
        <w:rPr>
          <w:b/>
        </w:rPr>
        <w:tab/>
      </w:r>
      <w:r w:rsidR="000A038A">
        <w:rPr>
          <w:b/>
        </w:rPr>
        <w:t>Ensure that</w:t>
      </w:r>
      <w:r w:rsidR="00907CAC">
        <w:rPr>
          <w:b/>
        </w:rPr>
        <w:t xml:space="preserve"> unannounced visits</w:t>
      </w:r>
      <w:r w:rsidR="000A038A">
        <w:rPr>
          <w:b/>
        </w:rPr>
        <w:t xml:space="preserve"> </w:t>
      </w:r>
      <w:r w:rsidR="000A038A" w:rsidRPr="000A038A">
        <w:rPr>
          <w:b/>
        </w:rPr>
        <w:t>to</w:t>
      </w:r>
      <w:r w:rsidR="000A038A">
        <w:t xml:space="preserve"> </w:t>
      </w:r>
      <w:r w:rsidR="000A038A" w:rsidRPr="000A038A">
        <w:rPr>
          <w:b/>
        </w:rPr>
        <w:t>prisons and detention centres</w:t>
      </w:r>
      <w:r w:rsidR="000A038A">
        <w:rPr>
          <w:b/>
        </w:rPr>
        <w:t xml:space="preserve"> can be carried out by </w:t>
      </w:r>
      <w:r w:rsidR="000A038A" w:rsidRPr="000A038A">
        <w:rPr>
          <w:b/>
        </w:rPr>
        <w:t xml:space="preserve">inspection bodies </w:t>
      </w:r>
      <w:r w:rsidR="000A038A">
        <w:rPr>
          <w:b/>
        </w:rPr>
        <w:t xml:space="preserve">and that any </w:t>
      </w:r>
      <w:r w:rsidR="00907CAC" w:rsidRPr="00907CAC">
        <w:rPr>
          <w:b/>
        </w:rPr>
        <w:t xml:space="preserve">recommendations </w:t>
      </w:r>
      <w:r w:rsidR="000A038A">
        <w:rPr>
          <w:b/>
        </w:rPr>
        <w:t>or reports emanating from such visits are followed up on</w:t>
      </w:r>
      <w:r w:rsidR="003A48B5">
        <w:rPr>
          <w:b/>
        </w:rPr>
        <w:t>.</w:t>
      </w:r>
    </w:p>
    <w:p w14:paraId="38784F5E" w14:textId="77777777" w:rsidR="00F6255E" w:rsidRDefault="005D54AD" w:rsidP="005629B2">
      <w:pPr>
        <w:pStyle w:val="H23G"/>
      </w:pPr>
      <w:r>
        <w:tab/>
      </w:r>
      <w:r>
        <w:tab/>
      </w:r>
      <w:r w:rsidR="00F6255E">
        <w:t xml:space="preserve">Liberty and security of person and treatment of persons deprived of their liberty </w:t>
      </w:r>
    </w:p>
    <w:p w14:paraId="7A89A0E3" w14:textId="77777777" w:rsidR="00802A9A" w:rsidRPr="00B035BC" w:rsidRDefault="003C7094" w:rsidP="00802A9A">
      <w:pPr>
        <w:pStyle w:val="SingleTxtG"/>
      </w:pPr>
      <w:r>
        <w:t>22</w:t>
      </w:r>
      <w:r w:rsidR="00802A9A" w:rsidRPr="0058022F">
        <w:t>.</w:t>
      </w:r>
      <w:r w:rsidR="00802A9A" w:rsidRPr="0058022F">
        <w:tab/>
      </w:r>
      <w:r w:rsidR="00802A9A" w:rsidRPr="002B5914">
        <w:t xml:space="preserve">While </w:t>
      </w:r>
      <w:r w:rsidR="00A00749">
        <w:t>taking note of t</w:t>
      </w:r>
      <w:r w:rsidR="00802A9A" w:rsidRPr="002B5914">
        <w:t>he State party</w:t>
      </w:r>
      <w:r w:rsidR="00A00749">
        <w:t xml:space="preserve">’s indication that secret detention facilities do not exist, </w:t>
      </w:r>
      <w:r w:rsidR="00802A9A" w:rsidRPr="002B5914">
        <w:t>the Committee nonetheless remains concerne</w:t>
      </w:r>
      <w:r w:rsidR="00802A9A" w:rsidRPr="00B035BC">
        <w:t xml:space="preserve">d </w:t>
      </w:r>
      <w:r w:rsidR="00A00749">
        <w:t xml:space="preserve">about reports to the contrary and </w:t>
      </w:r>
      <w:r w:rsidR="00802A9A" w:rsidRPr="00837855">
        <w:t xml:space="preserve">allegations of persons having been held in </w:t>
      </w:r>
      <w:r w:rsidR="00A00749">
        <w:t>such facilities</w:t>
      </w:r>
      <w:r w:rsidR="00802A9A" w:rsidRPr="00B035BC">
        <w:t xml:space="preserve">. It is also concerned at </w:t>
      </w:r>
      <w:r w:rsidR="0019521A">
        <w:t>reports</w:t>
      </w:r>
      <w:r w:rsidR="00802A9A" w:rsidRPr="00B035BC">
        <w:t xml:space="preserve"> </w:t>
      </w:r>
      <w:r w:rsidR="0001334F">
        <w:t xml:space="preserve">of arbitrary arrests carried out routinely on the basis of undisclosed information and without a warrant, and </w:t>
      </w:r>
      <w:r w:rsidR="00802A9A" w:rsidRPr="00B035BC">
        <w:t xml:space="preserve">that a large number of persons have been held </w:t>
      </w:r>
      <w:r w:rsidR="00802A9A" w:rsidRPr="00CD01D3">
        <w:t>in pretrial detention for periods exceeding those prescribed in domestic law</w:t>
      </w:r>
      <w:r w:rsidR="00056E9D">
        <w:t>.</w:t>
      </w:r>
      <w:r w:rsidR="00802A9A" w:rsidRPr="00CD01D3">
        <w:t xml:space="preserve"> </w:t>
      </w:r>
      <w:r w:rsidR="00802A9A" w:rsidRPr="00B035BC">
        <w:t xml:space="preserve">The Committee is </w:t>
      </w:r>
      <w:r w:rsidR="005D2F51">
        <w:t xml:space="preserve">further </w:t>
      </w:r>
      <w:r w:rsidR="00802A9A" w:rsidRPr="00B035BC">
        <w:t xml:space="preserve">concerned </w:t>
      </w:r>
      <w:r w:rsidR="005D2F51">
        <w:t xml:space="preserve">that </w:t>
      </w:r>
      <w:r w:rsidR="00B6232C">
        <w:t>despite the State party’s efforts to</w:t>
      </w:r>
      <w:r w:rsidR="00B6232C" w:rsidRPr="00B6232C">
        <w:t xml:space="preserve"> expand capacity </w:t>
      </w:r>
      <w:r w:rsidR="00B6232C">
        <w:t xml:space="preserve">and improve conditions </w:t>
      </w:r>
      <w:r w:rsidR="00B6232C" w:rsidRPr="00B6232C">
        <w:t>in prisons and detention centres</w:t>
      </w:r>
      <w:r w:rsidR="0025489E">
        <w:t>,</w:t>
      </w:r>
      <w:r w:rsidR="00B6232C" w:rsidRPr="00B6232C">
        <w:t xml:space="preserve"> </w:t>
      </w:r>
      <w:r w:rsidR="00802A9A" w:rsidRPr="00B035BC">
        <w:t>unacceptable conditions of detention such</w:t>
      </w:r>
      <w:r w:rsidR="0082634B">
        <w:t xml:space="preserve"> as</w:t>
      </w:r>
      <w:r w:rsidR="00802A9A" w:rsidRPr="00B035BC">
        <w:t xml:space="preserve"> overcrowding and lack of access to medical services for detainees</w:t>
      </w:r>
      <w:r w:rsidR="0001334F">
        <w:t>, as well as denial of procedural guarantees such as access to</w:t>
      </w:r>
      <w:r w:rsidR="00112811">
        <w:t xml:space="preserve"> counsel </w:t>
      </w:r>
      <w:r w:rsidR="0001334F">
        <w:t>and contact with family,</w:t>
      </w:r>
      <w:r w:rsidR="00B6232C" w:rsidRPr="00B6232C">
        <w:t xml:space="preserve"> </w:t>
      </w:r>
      <w:r w:rsidR="00B6232C">
        <w:t>remain a persistent problem</w:t>
      </w:r>
      <w:r w:rsidR="00802A9A" w:rsidRPr="00B035BC">
        <w:t xml:space="preserve">. </w:t>
      </w:r>
      <w:r w:rsidR="00952126">
        <w:t>(arts. 7, 9 and 10)</w:t>
      </w:r>
    </w:p>
    <w:p w14:paraId="0CEE1935" w14:textId="77777777" w:rsidR="00802A9A" w:rsidRPr="00B035BC" w:rsidRDefault="003C7094" w:rsidP="00802A9A">
      <w:pPr>
        <w:pStyle w:val="SingleTxtG"/>
        <w:rPr>
          <w:b/>
          <w:bCs/>
        </w:rPr>
      </w:pPr>
      <w:r>
        <w:rPr>
          <w:bCs/>
        </w:rPr>
        <w:t>23</w:t>
      </w:r>
      <w:r w:rsidR="00802A9A" w:rsidRPr="0058022F">
        <w:rPr>
          <w:bCs/>
        </w:rPr>
        <w:t>.</w:t>
      </w:r>
      <w:r w:rsidR="00802A9A" w:rsidRPr="0058022F">
        <w:rPr>
          <w:bCs/>
        </w:rPr>
        <w:tab/>
      </w:r>
      <w:r w:rsidR="00802A9A" w:rsidRPr="0058022F">
        <w:rPr>
          <w:rFonts w:eastAsia="MS Mincho"/>
          <w:b/>
          <w:bCs/>
          <w:lang w:eastAsia="ja-JP"/>
        </w:rPr>
        <w:t>T</w:t>
      </w:r>
      <w:r w:rsidR="00802A9A" w:rsidRPr="0058022F">
        <w:rPr>
          <w:b/>
          <w:bCs/>
        </w:rPr>
        <w:t>he State party should adopt the measures necessary to guarantee that</w:t>
      </w:r>
      <w:r w:rsidR="00802A9A" w:rsidRPr="005D1B74">
        <w:rPr>
          <w:b/>
          <w:bCs/>
        </w:rPr>
        <w:t xml:space="preserve"> anyone arrested or detained enjoys </w:t>
      </w:r>
      <w:r w:rsidR="00802A9A" w:rsidRPr="003B73DA">
        <w:rPr>
          <w:rFonts w:eastAsia="MS Mincho"/>
          <w:b/>
          <w:bCs/>
          <w:lang w:eastAsia="ja-JP"/>
        </w:rPr>
        <w:t xml:space="preserve">in practice </w:t>
      </w:r>
      <w:r w:rsidR="00802A9A" w:rsidRPr="003B73DA">
        <w:rPr>
          <w:b/>
          <w:bCs/>
        </w:rPr>
        <w:t xml:space="preserve">from the outset of the deprivation of liberty </w:t>
      </w:r>
      <w:r w:rsidR="00802A9A" w:rsidRPr="002B5914">
        <w:rPr>
          <w:b/>
          <w:bCs/>
        </w:rPr>
        <w:t xml:space="preserve">all </w:t>
      </w:r>
      <w:r w:rsidR="00802A9A" w:rsidRPr="00B035BC">
        <w:rPr>
          <w:b/>
          <w:bCs/>
        </w:rPr>
        <w:t>fundamental legal safeguards enshrined in article 9 of the Covenant. In particular, it should ensure that:</w:t>
      </w:r>
    </w:p>
    <w:p w14:paraId="2549B9BB" w14:textId="77777777" w:rsidR="00802A9A" w:rsidRPr="00B035BC" w:rsidRDefault="00802A9A" w:rsidP="00802A9A">
      <w:pPr>
        <w:pStyle w:val="SingleTxtG"/>
        <w:ind w:firstLine="567"/>
        <w:rPr>
          <w:b/>
        </w:rPr>
      </w:pPr>
      <w:r w:rsidRPr="00B035BC">
        <w:rPr>
          <w:b/>
        </w:rPr>
        <w:t>(a)</w:t>
      </w:r>
      <w:r w:rsidRPr="00B035BC">
        <w:rPr>
          <w:b/>
        </w:rPr>
        <w:tab/>
        <w:t>Deprivation of liberty is carried out in full conformity with the Covenant</w:t>
      </w:r>
      <w:r w:rsidR="00E32AF7">
        <w:rPr>
          <w:b/>
        </w:rPr>
        <w:t xml:space="preserve"> and </w:t>
      </w:r>
      <w:r w:rsidR="00E32AF7" w:rsidRPr="00E32AF7">
        <w:rPr>
          <w:b/>
        </w:rPr>
        <w:t>with the United Nations Standard Minimum Rules for the Treatment of Prisoners (the Nelson Mandela Rules)</w:t>
      </w:r>
      <w:r w:rsidR="0001334F">
        <w:rPr>
          <w:b/>
        </w:rPr>
        <w:t xml:space="preserve">, </w:t>
      </w:r>
      <w:r w:rsidR="00095346">
        <w:rPr>
          <w:b/>
        </w:rPr>
        <w:t>including</w:t>
      </w:r>
      <w:r w:rsidR="0001334F">
        <w:rPr>
          <w:b/>
        </w:rPr>
        <w:t xml:space="preserve"> with regard to access to counsel, the right to contact family and the provision of medical attention when needed</w:t>
      </w:r>
      <w:r w:rsidRPr="00B035BC">
        <w:rPr>
          <w:b/>
        </w:rPr>
        <w:t>;</w:t>
      </w:r>
    </w:p>
    <w:p w14:paraId="18670C9C" w14:textId="77777777" w:rsidR="00802A9A" w:rsidRPr="00B035BC" w:rsidRDefault="00802A9A" w:rsidP="00802A9A">
      <w:pPr>
        <w:pStyle w:val="SingleTxtG"/>
        <w:ind w:firstLine="567"/>
        <w:rPr>
          <w:b/>
        </w:rPr>
      </w:pPr>
      <w:r w:rsidRPr="00B035BC">
        <w:rPr>
          <w:b/>
        </w:rPr>
        <w:t>(b)</w:t>
      </w:r>
      <w:r w:rsidRPr="00B035BC">
        <w:rPr>
          <w:b/>
        </w:rPr>
        <w:tab/>
      </w:r>
      <w:r w:rsidR="00DA23D4">
        <w:rPr>
          <w:b/>
        </w:rPr>
        <w:t>Detainees are held only at official detention facilities and any secret facilities are either closed or put</w:t>
      </w:r>
      <w:r w:rsidR="00DA23D4" w:rsidRPr="00F00DF9">
        <w:rPr>
          <w:b/>
        </w:rPr>
        <w:t xml:space="preserve"> under </w:t>
      </w:r>
      <w:r w:rsidR="00DA23D4">
        <w:rPr>
          <w:b/>
        </w:rPr>
        <w:t>Government</w:t>
      </w:r>
      <w:r w:rsidR="00DA23D4" w:rsidRPr="00F00DF9">
        <w:rPr>
          <w:b/>
        </w:rPr>
        <w:t xml:space="preserve"> control</w:t>
      </w:r>
      <w:r w:rsidR="00DA23D4" w:rsidRPr="00B035BC">
        <w:rPr>
          <w:b/>
        </w:rPr>
        <w:t>;</w:t>
      </w:r>
      <w:r w:rsidR="00DA23D4">
        <w:rPr>
          <w:b/>
        </w:rPr>
        <w:t xml:space="preserve"> </w:t>
      </w:r>
    </w:p>
    <w:p w14:paraId="445B6FB3" w14:textId="77777777" w:rsidR="00802A9A" w:rsidRPr="00B035BC" w:rsidRDefault="00802A9A" w:rsidP="00802A9A">
      <w:pPr>
        <w:pStyle w:val="SingleTxtG"/>
        <w:ind w:firstLine="567"/>
        <w:rPr>
          <w:b/>
        </w:rPr>
      </w:pPr>
      <w:r w:rsidRPr="00B035BC">
        <w:rPr>
          <w:b/>
        </w:rPr>
        <w:t>(c)</w:t>
      </w:r>
      <w:r w:rsidRPr="00B035BC">
        <w:rPr>
          <w:b/>
        </w:rPr>
        <w:tab/>
      </w:r>
      <w:r w:rsidR="00DA23D4" w:rsidRPr="00B035BC">
        <w:rPr>
          <w:b/>
        </w:rPr>
        <w:t>Prescribed periods of pretrial detention are respected in order to prevent excessive periods of detention;</w:t>
      </w:r>
      <w:r w:rsidR="00DA23D4">
        <w:rPr>
          <w:b/>
        </w:rPr>
        <w:t xml:space="preserve"> </w:t>
      </w:r>
    </w:p>
    <w:p w14:paraId="02D8F442" w14:textId="77777777" w:rsidR="00802A9A" w:rsidRPr="00B035BC" w:rsidRDefault="00802A9A" w:rsidP="00802A9A">
      <w:pPr>
        <w:pStyle w:val="SingleTxtG"/>
        <w:ind w:firstLine="567"/>
        <w:rPr>
          <w:b/>
        </w:rPr>
      </w:pPr>
      <w:r w:rsidRPr="00B035BC">
        <w:rPr>
          <w:b/>
        </w:rPr>
        <w:t>(d)</w:t>
      </w:r>
      <w:r w:rsidRPr="00B035BC">
        <w:rPr>
          <w:b/>
        </w:rPr>
        <w:tab/>
      </w:r>
      <w:r w:rsidR="00B6232C">
        <w:rPr>
          <w:b/>
        </w:rPr>
        <w:t>E</w:t>
      </w:r>
      <w:r w:rsidR="00DA23D4">
        <w:rPr>
          <w:b/>
        </w:rPr>
        <w:t xml:space="preserve">fforts to </w:t>
      </w:r>
      <w:r w:rsidR="0025759F">
        <w:rPr>
          <w:b/>
        </w:rPr>
        <w:t xml:space="preserve">renovate and expand the capacity of prison and detention facilities and </w:t>
      </w:r>
      <w:r w:rsidR="0025759F" w:rsidRPr="0025759F">
        <w:rPr>
          <w:b/>
        </w:rPr>
        <w:t>improve prison conditions</w:t>
      </w:r>
      <w:r w:rsidR="00B6232C">
        <w:rPr>
          <w:b/>
        </w:rPr>
        <w:t xml:space="preserve"> </w:t>
      </w:r>
      <w:r w:rsidR="00056E9D">
        <w:rPr>
          <w:b/>
        </w:rPr>
        <w:t>are further strengthened</w:t>
      </w:r>
      <w:r w:rsidR="00A42C0E">
        <w:rPr>
          <w:b/>
        </w:rPr>
        <w:t>;</w:t>
      </w:r>
    </w:p>
    <w:p w14:paraId="581F2D5D" w14:textId="77777777" w:rsidR="000A4869" w:rsidRPr="00CD01D3" w:rsidRDefault="00802A9A" w:rsidP="00FE5417">
      <w:pPr>
        <w:pStyle w:val="SingleTxtG"/>
        <w:ind w:firstLine="567"/>
        <w:rPr>
          <w:b/>
        </w:rPr>
      </w:pPr>
      <w:r w:rsidRPr="00B035BC">
        <w:rPr>
          <w:b/>
        </w:rPr>
        <w:t>(e)</w:t>
      </w:r>
      <w:r w:rsidRPr="00B035BC">
        <w:rPr>
          <w:b/>
        </w:rPr>
        <w:tab/>
      </w:r>
      <w:r w:rsidR="00B6232C">
        <w:rPr>
          <w:b/>
        </w:rPr>
        <w:t>N</w:t>
      </w:r>
      <w:r w:rsidR="00016485">
        <w:rPr>
          <w:b/>
        </w:rPr>
        <w:t>on-custodial alternatives to pre-trial detention</w:t>
      </w:r>
      <w:r w:rsidR="005B1432">
        <w:rPr>
          <w:b/>
        </w:rPr>
        <w:t xml:space="preserve"> and imprisonment</w:t>
      </w:r>
      <w:r w:rsidR="00016485">
        <w:rPr>
          <w:b/>
        </w:rPr>
        <w:t xml:space="preserve"> are created and applied</w:t>
      </w:r>
      <w:r w:rsidR="00DA23D4">
        <w:rPr>
          <w:b/>
        </w:rPr>
        <w:t xml:space="preserve"> where possible</w:t>
      </w:r>
      <w:r w:rsidR="00016485">
        <w:rPr>
          <w:b/>
        </w:rPr>
        <w:t>.</w:t>
      </w:r>
    </w:p>
    <w:p w14:paraId="3F1C3B21" w14:textId="77777777" w:rsidR="0061130D" w:rsidRPr="00231BA7" w:rsidRDefault="00F6255E" w:rsidP="0061130D">
      <w:pPr>
        <w:pStyle w:val="H23G"/>
        <w:ind w:firstLine="0"/>
        <w:jc w:val="both"/>
        <w:rPr>
          <w:b w:val="0"/>
        </w:rPr>
      </w:pPr>
      <w:r>
        <w:lastRenderedPageBreak/>
        <w:t>Refugees, asylum seekers and i</w:t>
      </w:r>
      <w:r w:rsidR="0061130D" w:rsidRPr="005D1B74">
        <w:t xml:space="preserve">nternally displaced </w:t>
      </w:r>
      <w:r w:rsidR="0061130D" w:rsidRPr="00231BA7">
        <w:t>persons</w:t>
      </w:r>
      <w:r w:rsidR="00533E4C" w:rsidRPr="00231BA7">
        <w:t xml:space="preserve"> </w:t>
      </w:r>
    </w:p>
    <w:p w14:paraId="39153283" w14:textId="77777777" w:rsidR="0061130D" w:rsidRPr="00CD01D3" w:rsidRDefault="003C7094" w:rsidP="009D3313">
      <w:pPr>
        <w:pStyle w:val="SingleTxtG"/>
        <w:rPr>
          <w:b/>
        </w:rPr>
      </w:pPr>
      <w:r w:rsidRPr="003B73DA">
        <w:t>2</w:t>
      </w:r>
      <w:r>
        <w:t>4</w:t>
      </w:r>
      <w:r w:rsidR="009D3313" w:rsidRPr="003B73DA">
        <w:t>.</w:t>
      </w:r>
      <w:r w:rsidR="009D3313" w:rsidRPr="003B73DA">
        <w:tab/>
      </w:r>
      <w:r w:rsidR="00C43BA3">
        <w:t xml:space="preserve">The </w:t>
      </w:r>
      <w:r w:rsidR="000F287A">
        <w:t xml:space="preserve">Committee </w:t>
      </w:r>
      <w:r w:rsidR="00C43BA3">
        <w:t xml:space="preserve">expresses concern about reports </w:t>
      </w:r>
      <w:r w:rsidR="00C43BA3" w:rsidRPr="00C43BA3">
        <w:t xml:space="preserve">that women and children living in the IDP camps are victims of discrimination and stigmatization </w:t>
      </w:r>
      <w:r w:rsidR="00C43BA3">
        <w:t>due to</w:t>
      </w:r>
      <w:r w:rsidR="00C43BA3" w:rsidRPr="00C43BA3">
        <w:t xml:space="preserve"> their perceived ties to ISIS</w:t>
      </w:r>
      <w:r w:rsidR="000F287A">
        <w:t>, including denial of</w:t>
      </w:r>
      <w:r w:rsidR="00A21868" w:rsidRPr="00A21868">
        <w:t xml:space="preserve"> access to food, water and health care; not having access to identity cards and being subjected to sexual violence, including rape and sexual exploitation.</w:t>
      </w:r>
      <w:r w:rsidR="00952126">
        <w:t xml:space="preserve"> </w:t>
      </w:r>
      <w:r w:rsidR="00740758" w:rsidRPr="00740758">
        <w:t xml:space="preserve">The Committee is further concerned that many Yazidi women and children are still being held captive by ISIL members in Iraq. </w:t>
      </w:r>
      <w:r w:rsidR="00952126" w:rsidRPr="00231BA7">
        <w:t>(arts. 2, 6, 7, 9, 10, 12, 13 and 25)</w:t>
      </w:r>
    </w:p>
    <w:p w14:paraId="7D3F970A" w14:textId="77777777" w:rsidR="00740758" w:rsidRDefault="003C7094" w:rsidP="00533E4C">
      <w:pPr>
        <w:pStyle w:val="SingleTxtG"/>
        <w:rPr>
          <w:b/>
        </w:rPr>
      </w:pPr>
      <w:r w:rsidRPr="0058022F">
        <w:t>2</w:t>
      </w:r>
      <w:r>
        <w:t>5</w:t>
      </w:r>
      <w:r w:rsidR="009D3313" w:rsidRPr="0058022F">
        <w:t>.</w:t>
      </w:r>
      <w:r w:rsidR="009D3313" w:rsidRPr="0058022F">
        <w:tab/>
      </w:r>
      <w:r w:rsidR="0061130D" w:rsidRPr="0058022F">
        <w:rPr>
          <w:b/>
        </w:rPr>
        <w:t>The State party should</w:t>
      </w:r>
      <w:r w:rsidR="00740758">
        <w:rPr>
          <w:b/>
        </w:rPr>
        <w:t>:</w:t>
      </w:r>
    </w:p>
    <w:p w14:paraId="0B925778" w14:textId="77777777" w:rsidR="00740758" w:rsidRDefault="00740758" w:rsidP="00D14968">
      <w:pPr>
        <w:pStyle w:val="SingleTxtG"/>
        <w:ind w:firstLine="567"/>
        <w:rPr>
          <w:b/>
        </w:rPr>
      </w:pPr>
      <w:r>
        <w:rPr>
          <w:b/>
        </w:rPr>
        <w:t>(a)</w:t>
      </w:r>
      <w:r>
        <w:rPr>
          <w:b/>
        </w:rPr>
        <w:tab/>
        <w:t>S</w:t>
      </w:r>
      <w:r w:rsidR="007B0BBF" w:rsidRPr="00754261">
        <w:rPr>
          <w:b/>
        </w:rPr>
        <w:t xml:space="preserve">trengthen its efforts </w:t>
      </w:r>
      <w:r w:rsidR="00FF4D2D" w:rsidRPr="00754261">
        <w:rPr>
          <w:b/>
        </w:rPr>
        <w:t xml:space="preserve">to </w:t>
      </w:r>
      <w:r w:rsidR="00C43BA3">
        <w:rPr>
          <w:b/>
        </w:rPr>
        <w:t xml:space="preserve">ensure the return of internally displaced persons to their former places of </w:t>
      </w:r>
      <w:r w:rsidR="00CC673D">
        <w:rPr>
          <w:b/>
        </w:rPr>
        <w:t xml:space="preserve">residence </w:t>
      </w:r>
      <w:r w:rsidR="00C43BA3">
        <w:rPr>
          <w:b/>
        </w:rPr>
        <w:t>or full integration into society in appropriate new places of residence with the aim of shutting down the remaining camps as soon as possible</w:t>
      </w:r>
      <w:r>
        <w:rPr>
          <w:b/>
        </w:rPr>
        <w:t xml:space="preserve">; </w:t>
      </w:r>
    </w:p>
    <w:p w14:paraId="08323B63" w14:textId="77777777" w:rsidR="00740758" w:rsidRDefault="00740758" w:rsidP="00D14968">
      <w:pPr>
        <w:pStyle w:val="SingleTxtG"/>
        <w:ind w:firstLine="567"/>
        <w:rPr>
          <w:b/>
        </w:rPr>
      </w:pPr>
      <w:r>
        <w:rPr>
          <w:b/>
        </w:rPr>
        <w:t>(b)</w:t>
      </w:r>
      <w:r>
        <w:rPr>
          <w:b/>
        </w:rPr>
        <w:tab/>
        <w:t>E</w:t>
      </w:r>
      <w:r w:rsidR="00893B29">
        <w:rPr>
          <w:b/>
        </w:rPr>
        <w:t xml:space="preserve">nsure that all </w:t>
      </w:r>
      <w:r w:rsidR="000F287A">
        <w:rPr>
          <w:b/>
        </w:rPr>
        <w:t xml:space="preserve">persons </w:t>
      </w:r>
      <w:r w:rsidR="00893B29">
        <w:rPr>
          <w:b/>
        </w:rPr>
        <w:t>residing in the remaining camps for internally displaced persons</w:t>
      </w:r>
      <w:r w:rsidR="000F287A">
        <w:rPr>
          <w:b/>
        </w:rPr>
        <w:t>, including person</w:t>
      </w:r>
      <w:r w:rsidR="00F81D82">
        <w:rPr>
          <w:b/>
        </w:rPr>
        <w:t>s</w:t>
      </w:r>
      <w:r w:rsidR="000F287A">
        <w:rPr>
          <w:b/>
        </w:rPr>
        <w:t xml:space="preserve"> with possible ties to ISIL,</w:t>
      </w:r>
      <w:r w:rsidR="00893B29">
        <w:rPr>
          <w:b/>
        </w:rPr>
        <w:t xml:space="preserve"> have an adequate standard of living</w:t>
      </w:r>
      <w:r w:rsidR="00C43BA3">
        <w:rPr>
          <w:b/>
        </w:rPr>
        <w:t xml:space="preserve"> </w:t>
      </w:r>
      <w:r w:rsidR="00585676">
        <w:rPr>
          <w:b/>
        </w:rPr>
        <w:t xml:space="preserve">and security </w:t>
      </w:r>
      <w:r w:rsidR="00C43BA3">
        <w:rPr>
          <w:b/>
        </w:rPr>
        <w:t>without discrimination</w:t>
      </w:r>
      <w:r>
        <w:rPr>
          <w:b/>
        </w:rPr>
        <w:t>;</w:t>
      </w:r>
    </w:p>
    <w:p w14:paraId="0A1CFF90" w14:textId="77777777" w:rsidR="00740758" w:rsidRDefault="00740758" w:rsidP="00D14968">
      <w:pPr>
        <w:pStyle w:val="SingleTxtG"/>
        <w:ind w:firstLine="567"/>
        <w:rPr>
          <w:b/>
        </w:rPr>
      </w:pPr>
      <w:r>
        <w:rPr>
          <w:b/>
        </w:rPr>
        <w:t>(c)</w:t>
      </w:r>
      <w:r>
        <w:rPr>
          <w:b/>
        </w:rPr>
        <w:tab/>
      </w:r>
      <w:r w:rsidR="00A25D38">
        <w:rPr>
          <w:b/>
        </w:rPr>
        <w:t>Facilitate complaints by victims and effectively</w:t>
      </w:r>
      <w:r w:rsidR="00EA2D52">
        <w:rPr>
          <w:b/>
        </w:rPr>
        <w:t xml:space="preserve"> </w:t>
      </w:r>
      <w:r w:rsidR="00C43BA3">
        <w:rPr>
          <w:b/>
        </w:rPr>
        <w:t>monitor and investigate all allegations of violations of human rights</w:t>
      </w:r>
      <w:r w:rsidR="00585676">
        <w:rPr>
          <w:b/>
        </w:rPr>
        <w:t xml:space="preserve"> </w:t>
      </w:r>
      <w:r w:rsidR="00A25D38">
        <w:rPr>
          <w:b/>
        </w:rPr>
        <w:t xml:space="preserve">in the IDP camps </w:t>
      </w:r>
      <w:r w:rsidR="00585676">
        <w:rPr>
          <w:b/>
        </w:rPr>
        <w:t>and impose appropriate sanctions on perpetrators</w:t>
      </w:r>
      <w:r w:rsidR="00C049D0">
        <w:rPr>
          <w:b/>
        </w:rPr>
        <w:t>, particularly</w:t>
      </w:r>
      <w:r w:rsidR="00C049D0" w:rsidRPr="00C049D0">
        <w:t xml:space="preserve"> </w:t>
      </w:r>
      <w:r w:rsidR="00C049D0" w:rsidRPr="00C049D0">
        <w:rPr>
          <w:b/>
        </w:rPr>
        <w:t>those responsible for sexual violence and exploitation of women and girls</w:t>
      </w:r>
      <w:r>
        <w:rPr>
          <w:b/>
        </w:rPr>
        <w:t>;</w:t>
      </w:r>
    </w:p>
    <w:p w14:paraId="1584EC71" w14:textId="77777777" w:rsidR="0087081E" w:rsidRPr="00CD01D3" w:rsidRDefault="00740758" w:rsidP="00D14968">
      <w:pPr>
        <w:pStyle w:val="SingleTxtG"/>
        <w:ind w:firstLine="567"/>
        <w:rPr>
          <w:b/>
        </w:rPr>
      </w:pPr>
      <w:r>
        <w:rPr>
          <w:b/>
        </w:rPr>
        <w:t>(d)</w:t>
      </w:r>
      <w:r>
        <w:rPr>
          <w:b/>
        </w:rPr>
        <w:tab/>
        <w:t>A</w:t>
      </w:r>
      <w:r w:rsidRPr="00740758">
        <w:rPr>
          <w:b/>
        </w:rPr>
        <w:t>dopt</w:t>
      </w:r>
      <w:r>
        <w:rPr>
          <w:b/>
        </w:rPr>
        <w:t xml:space="preserve"> all possible measures to free </w:t>
      </w:r>
      <w:r w:rsidRPr="00740758">
        <w:rPr>
          <w:b/>
        </w:rPr>
        <w:t>Yazidi women and children in captivity by ISIL members in Iraq</w:t>
      </w:r>
      <w:r w:rsidR="00585676">
        <w:rPr>
          <w:b/>
        </w:rPr>
        <w:t xml:space="preserve">. </w:t>
      </w:r>
      <w:r w:rsidR="00893B29">
        <w:rPr>
          <w:b/>
        </w:rPr>
        <w:t xml:space="preserve"> </w:t>
      </w:r>
    </w:p>
    <w:p w14:paraId="276F5636" w14:textId="77777777" w:rsidR="008226C0" w:rsidRPr="00B035BC" w:rsidRDefault="008226C0" w:rsidP="008226C0">
      <w:pPr>
        <w:pStyle w:val="H23G"/>
        <w:ind w:left="1128" w:firstLine="0"/>
        <w:jc w:val="both"/>
      </w:pPr>
      <w:r>
        <w:t>Access to justice and i</w:t>
      </w:r>
      <w:r w:rsidRPr="00B035BC">
        <w:t>ndependence of the judiciary</w:t>
      </w:r>
      <w:r>
        <w:t xml:space="preserve"> </w:t>
      </w:r>
    </w:p>
    <w:p w14:paraId="754B2111" w14:textId="77777777" w:rsidR="008226C0" w:rsidRDefault="003C7094" w:rsidP="008226C0">
      <w:pPr>
        <w:pStyle w:val="SingleTxtG"/>
      </w:pPr>
      <w:r>
        <w:t>26</w:t>
      </w:r>
      <w:r w:rsidR="008226C0" w:rsidRPr="00B035BC">
        <w:t>.</w:t>
      </w:r>
      <w:r w:rsidR="008226C0" w:rsidRPr="00B035BC">
        <w:tab/>
      </w:r>
      <w:r w:rsidR="00B968FA">
        <w:t>While acknowledging that t</w:t>
      </w:r>
      <w:r w:rsidR="00B968FA" w:rsidRPr="00B968FA">
        <w:t xml:space="preserve">he principle of independence of the judiciary </w:t>
      </w:r>
      <w:r w:rsidR="00B968FA">
        <w:t>is</w:t>
      </w:r>
      <w:r w:rsidR="00B968FA" w:rsidRPr="00B968FA">
        <w:t xml:space="preserve"> enshrined in the Constitution</w:t>
      </w:r>
      <w:r w:rsidR="00B968FA">
        <w:t>, the</w:t>
      </w:r>
      <w:r w:rsidR="008226C0" w:rsidRPr="00B035BC">
        <w:t xml:space="preserve"> </w:t>
      </w:r>
      <w:r w:rsidR="00B968FA" w:rsidRPr="00B035BC">
        <w:t>Committee</w:t>
      </w:r>
      <w:r w:rsidR="00B968FA">
        <w:t xml:space="preserve"> notes that legislative provisions</w:t>
      </w:r>
      <w:r w:rsidR="007722B5">
        <w:t xml:space="preserve"> alone</w:t>
      </w:r>
      <w:r w:rsidR="00B968FA">
        <w:t xml:space="preserve"> are</w:t>
      </w:r>
      <w:r w:rsidR="007722B5">
        <w:t xml:space="preserve"> </w:t>
      </w:r>
      <w:r w:rsidR="00B968FA" w:rsidRPr="00B968FA">
        <w:t>insufficient to guarantee independence and impartiality</w:t>
      </w:r>
      <w:r w:rsidR="007722B5">
        <w:t xml:space="preserve">. </w:t>
      </w:r>
      <w:r w:rsidR="00B968FA">
        <w:t>The Committee remains</w:t>
      </w:r>
      <w:r w:rsidR="00B968FA" w:rsidRPr="00B035BC">
        <w:t xml:space="preserve"> </w:t>
      </w:r>
      <w:r w:rsidR="008226C0" w:rsidRPr="00B035BC">
        <w:t xml:space="preserve">concerned about </w:t>
      </w:r>
      <w:r w:rsidR="008226C0" w:rsidRPr="00D52EEB">
        <w:t>reports indicating that, in practice, the judiciary is neither fully independent nor impartial</w:t>
      </w:r>
      <w:r w:rsidR="00A7067C">
        <w:t xml:space="preserve">, </w:t>
      </w:r>
      <w:r w:rsidR="00B968FA">
        <w:t>particularly in cases involving persons suspected of involvement with ISIS</w:t>
      </w:r>
      <w:r w:rsidR="001350F6">
        <w:t>,</w:t>
      </w:r>
      <w:r w:rsidR="00C84879">
        <w:t xml:space="preserve"> </w:t>
      </w:r>
      <w:r w:rsidR="00A7067C">
        <w:t>and that j</w:t>
      </w:r>
      <w:r w:rsidR="00A7067C" w:rsidRPr="00A7067C">
        <w:t xml:space="preserve">udges </w:t>
      </w:r>
      <w:r w:rsidR="00B118A2">
        <w:t xml:space="preserve">and prosecutors </w:t>
      </w:r>
      <w:r w:rsidR="00A7067C" w:rsidRPr="00A7067C">
        <w:t xml:space="preserve">are </w:t>
      </w:r>
      <w:r w:rsidR="00A7067C">
        <w:t>often</w:t>
      </w:r>
      <w:r w:rsidR="00A7067C" w:rsidRPr="00A7067C">
        <w:t xml:space="preserve"> influenced by political pressure, tribal forces </w:t>
      </w:r>
      <w:r w:rsidR="00A7067C">
        <w:t>or</w:t>
      </w:r>
      <w:r w:rsidR="00A7067C" w:rsidRPr="00A7067C">
        <w:t xml:space="preserve"> religious </w:t>
      </w:r>
      <w:r w:rsidR="00F73BE4" w:rsidRPr="00A7067C">
        <w:t>interests</w:t>
      </w:r>
      <w:r w:rsidR="00F73BE4" w:rsidRPr="00B035BC">
        <w:t>.</w:t>
      </w:r>
      <w:r w:rsidR="008226C0" w:rsidRPr="00B035BC">
        <w:t xml:space="preserve"> The Committee</w:t>
      </w:r>
      <w:r w:rsidR="008226C0" w:rsidRPr="00CD01D3">
        <w:t xml:space="preserve"> is further </w:t>
      </w:r>
      <w:r w:rsidR="008226C0" w:rsidRPr="0058022F">
        <w:t xml:space="preserve">concerned at </w:t>
      </w:r>
      <w:r w:rsidR="008226C0" w:rsidRPr="00D52EEB">
        <w:t xml:space="preserve">reports that violations of fair trial guarantees occur </w:t>
      </w:r>
      <w:r w:rsidR="008226C0" w:rsidRPr="00D52EEB">
        <w:rPr>
          <w:rFonts w:eastAsia="MS Mincho"/>
          <w:lang w:eastAsia="ja-JP"/>
        </w:rPr>
        <w:t xml:space="preserve">frequently </w:t>
      </w:r>
      <w:r w:rsidR="008226C0" w:rsidRPr="00D52EEB">
        <w:t>in practice, particularly in terrorism cases</w:t>
      </w:r>
      <w:r w:rsidR="00F73BE4">
        <w:t>, in both the formal judiciary system and in tribal courts</w:t>
      </w:r>
      <w:r w:rsidR="008226C0" w:rsidRPr="00CD01D3">
        <w:t xml:space="preserve">. </w:t>
      </w:r>
      <w:r w:rsidR="00952126">
        <w:t>(arts. 2 and 14)</w:t>
      </w:r>
    </w:p>
    <w:p w14:paraId="5E408601" w14:textId="77777777" w:rsidR="008226C0" w:rsidRPr="003B73DA" w:rsidRDefault="003C7094" w:rsidP="008226C0">
      <w:pPr>
        <w:pStyle w:val="SingleTxtG"/>
        <w:rPr>
          <w:b/>
        </w:rPr>
      </w:pPr>
      <w:r>
        <w:t>27</w:t>
      </w:r>
      <w:r w:rsidR="008226C0" w:rsidRPr="00B035BC">
        <w:t>.</w:t>
      </w:r>
      <w:r w:rsidR="008226C0" w:rsidRPr="00B035BC">
        <w:tab/>
      </w:r>
      <w:r w:rsidR="008226C0" w:rsidRPr="00CD01D3">
        <w:rPr>
          <w:b/>
        </w:rPr>
        <w:t xml:space="preserve">The State party should take all measures necessary </w:t>
      </w:r>
      <w:r w:rsidR="008226C0" w:rsidRPr="0058022F">
        <w:rPr>
          <w:b/>
        </w:rPr>
        <w:t xml:space="preserve">to </w:t>
      </w:r>
      <w:r w:rsidR="008226C0" w:rsidRPr="00D52EEB">
        <w:rPr>
          <w:b/>
        </w:rPr>
        <w:t xml:space="preserve">ensure the full independence and impartiality of the judiciary </w:t>
      </w:r>
      <w:r w:rsidR="00F81D82">
        <w:rPr>
          <w:b/>
        </w:rPr>
        <w:t xml:space="preserve">and the prosecution </w:t>
      </w:r>
      <w:r w:rsidR="008226C0" w:rsidRPr="00D52EEB">
        <w:rPr>
          <w:b/>
        </w:rPr>
        <w:t>in practice</w:t>
      </w:r>
      <w:r w:rsidR="008226C0" w:rsidRPr="00B035BC">
        <w:rPr>
          <w:b/>
        </w:rPr>
        <w:t xml:space="preserve"> and guarantee that </w:t>
      </w:r>
      <w:r w:rsidR="008C4254">
        <w:rPr>
          <w:b/>
        </w:rPr>
        <w:t xml:space="preserve">they are </w:t>
      </w:r>
      <w:r w:rsidR="008226C0" w:rsidRPr="00B035BC">
        <w:rPr>
          <w:b/>
        </w:rPr>
        <w:t>free to operate without any t</w:t>
      </w:r>
      <w:r w:rsidR="00F73BE4">
        <w:rPr>
          <w:b/>
        </w:rPr>
        <w:t xml:space="preserve">ype of </w:t>
      </w:r>
      <w:r w:rsidR="008C4254">
        <w:rPr>
          <w:b/>
        </w:rPr>
        <w:t xml:space="preserve">undue </w:t>
      </w:r>
      <w:r w:rsidR="00F73BE4">
        <w:rPr>
          <w:b/>
        </w:rPr>
        <w:t>pressure or interference</w:t>
      </w:r>
      <w:r w:rsidR="008226C0" w:rsidRPr="00D52EEB">
        <w:rPr>
          <w:b/>
        </w:rPr>
        <w:t>.</w:t>
      </w:r>
      <w:r w:rsidR="00F73BE4">
        <w:rPr>
          <w:b/>
        </w:rPr>
        <w:t xml:space="preserve"> T</w:t>
      </w:r>
      <w:r w:rsidR="008226C0" w:rsidRPr="00CD01D3">
        <w:rPr>
          <w:b/>
        </w:rPr>
        <w:t xml:space="preserve">he State party should </w:t>
      </w:r>
      <w:r w:rsidR="00F73BE4">
        <w:rPr>
          <w:b/>
        </w:rPr>
        <w:t xml:space="preserve">also </w:t>
      </w:r>
      <w:r w:rsidR="008226C0" w:rsidRPr="0058022F">
        <w:rPr>
          <w:b/>
          <w:bCs/>
        </w:rPr>
        <w:t>ensure that all judicial proceedings</w:t>
      </w:r>
      <w:r w:rsidR="00506E42">
        <w:rPr>
          <w:b/>
          <w:bCs/>
        </w:rPr>
        <w:t>, including proceedings that take place in tribal courts,</w:t>
      </w:r>
      <w:r w:rsidR="008226C0" w:rsidRPr="0058022F">
        <w:rPr>
          <w:b/>
          <w:bCs/>
        </w:rPr>
        <w:t xml:space="preserve"> are conducted in full accordance with </w:t>
      </w:r>
      <w:r w:rsidR="008226C0" w:rsidRPr="005D1B74">
        <w:rPr>
          <w:b/>
          <w:bCs/>
        </w:rPr>
        <w:t xml:space="preserve">the fair trial guarantees enshrined in </w:t>
      </w:r>
      <w:r w:rsidR="008226C0" w:rsidRPr="003B73DA">
        <w:rPr>
          <w:b/>
          <w:bCs/>
        </w:rPr>
        <w:t>article 14 of the Covenant.</w:t>
      </w:r>
    </w:p>
    <w:p w14:paraId="6C61C5E1" w14:textId="77777777" w:rsidR="002D3F4F" w:rsidRDefault="00866255" w:rsidP="00C3116B">
      <w:pPr>
        <w:pStyle w:val="H23G"/>
      </w:pPr>
      <w:r w:rsidRPr="00B035BC">
        <w:tab/>
      </w:r>
      <w:r w:rsidRPr="00B035BC">
        <w:tab/>
      </w:r>
      <w:r w:rsidR="002D3F4F">
        <w:t xml:space="preserve">Elimination of slavery and servitude </w:t>
      </w:r>
    </w:p>
    <w:p w14:paraId="7DF129B1" w14:textId="77777777" w:rsidR="00D32746" w:rsidRDefault="00D27A0B" w:rsidP="000545BA">
      <w:pPr>
        <w:pStyle w:val="SingleTxtG"/>
      </w:pPr>
      <w:r w:rsidRPr="00893B29">
        <w:tab/>
      </w:r>
      <w:r w:rsidR="003C7094">
        <w:t>28</w:t>
      </w:r>
      <w:r w:rsidR="007F3C29">
        <w:t>.</w:t>
      </w:r>
      <w:r w:rsidR="007F3C29">
        <w:tab/>
      </w:r>
      <w:r w:rsidR="007B3FBA">
        <w:t xml:space="preserve">The Committee </w:t>
      </w:r>
      <w:r w:rsidR="001650F6">
        <w:t>notes with interest</w:t>
      </w:r>
      <w:r w:rsidR="007B3FBA">
        <w:t xml:space="preserve"> the proposal to amend the Anti-Trafficking Act in order to close </w:t>
      </w:r>
      <w:r w:rsidR="007B3FBA" w:rsidRPr="004334AA">
        <w:t>legal loopholes</w:t>
      </w:r>
      <w:r w:rsidR="001650F6">
        <w:t xml:space="preserve">, </w:t>
      </w:r>
      <w:r w:rsidR="00930BE8">
        <w:t>the State party’s indication</w:t>
      </w:r>
      <w:r w:rsidR="004334AA">
        <w:t xml:space="preserve"> that implementation </w:t>
      </w:r>
      <w:r w:rsidR="001650F6">
        <w:t>since</w:t>
      </w:r>
      <w:r w:rsidR="004334AA">
        <w:t xml:space="preserve"> 2019</w:t>
      </w:r>
      <w:r w:rsidR="008C4254">
        <w:t xml:space="preserve"> of the</w:t>
      </w:r>
      <w:r w:rsidR="004334AA">
        <w:t xml:space="preserve"> </w:t>
      </w:r>
      <w:r w:rsidR="004334AA" w:rsidRPr="004334AA">
        <w:t>National Plan to Combat Human Trafficking</w:t>
      </w:r>
      <w:r w:rsidR="004334AA">
        <w:t xml:space="preserve"> has had positive</w:t>
      </w:r>
      <w:r w:rsidR="00930BE8">
        <w:t xml:space="preserve"> results</w:t>
      </w:r>
      <w:r w:rsidR="00970009">
        <w:t xml:space="preserve"> and </w:t>
      </w:r>
      <w:r w:rsidR="007B3FBA">
        <w:t xml:space="preserve">the </w:t>
      </w:r>
      <w:r w:rsidR="001650F6">
        <w:t xml:space="preserve">State party’s indication of its </w:t>
      </w:r>
      <w:r w:rsidR="007B3FBA">
        <w:t>intention</w:t>
      </w:r>
      <w:r w:rsidR="00970009">
        <w:t xml:space="preserve"> to set up shelters for trafficking victims in each of the country’s governates</w:t>
      </w:r>
      <w:r w:rsidR="00930BE8">
        <w:t xml:space="preserve">. </w:t>
      </w:r>
      <w:r w:rsidR="003E1582">
        <w:t>The Committee is nevertheless concerned about the increasing incidence of internal and cross-border trafficking in women and children.</w:t>
      </w:r>
      <w:r w:rsidR="00D11BBD">
        <w:t xml:space="preserve"> </w:t>
      </w:r>
      <w:r w:rsidR="003E1582">
        <w:t>It also</w:t>
      </w:r>
      <w:r w:rsidR="00D32746">
        <w:t xml:space="preserve"> expresses concern about allegations that </w:t>
      </w:r>
      <w:r w:rsidR="00D32746" w:rsidRPr="00D32746">
        <w:t>forced and temporary marriage</w:t>
      </w:r>
      <w:r w:rsidR="00F171E2">
        <w:t>s</w:t>
      </w:r>
      <w:r w:rsidR="00D32746">
        <w:t xml:space="preserve"> are </w:t>
      </w:r>
      <w:r w:rsidR="00F253FF">
        <w:t xml:space="preserve">sometimes </w:t>
      </w:r>
      <w:r w:rsidR="00D32746">
        <w:t>used</w:t>
      </w:r>
      <w:r w:rsidR="00D32746" w:rsidRPr="00D32746">
        <w:t xml:space="preserve"> to traffic women within the State party and to neighbouring countries</w:t>
      </w:r>
      <w:r w:rsidR="00D32746">
        <w:t>.</w:t>
      </w:r>
      <w:r w:rsidR="004334AA">
        <w:t xml:space="preserve"> </w:t>
      </w:r>
      <w:r w:rsidR="00E964A0">
        <w:t>(art.8)</w:t>
      </w:r>
    </w:p>
    <w:p w14:paraId="27D96D4E" w14:textId="77777777" w:rsidR="006176D9" w:rsidRDefault="003C7094" w:rsidP="000545BA">
      <w:pPr>
        <w:pStyle w:val="SingleTxtG"/>
        <w:rPr>
          <w:b/>
        </w:rPr>
      </w:pPr>
      <w:r>
        <w:lastRenderedPageBreak/>
        <w:t>29</w:t>
      </w:r>
      <w:r w:rsidR="000545BA" w:rsidRPr="00B035BC">
        <w:t>.</w:t>
      </w:r>
      <w:r w:rsidR="000545BA" w:rsidRPr="00B035BC">
        <w:tab/>
      </w:r>
      <w:r w:rsidR="000545BA" w:rsidRPr="00CD01D3">
        <w:rPr>
          <w:b/>
        </w:rPr>
        <w:t xml:space="preserve">The State party should </w:t>
      </w:r>
      <w:r w:rsidR="000545BA" w:rsidRPr="0058022F">
        <w:rPr>
          <w:rFonts w:eastAsia="MS Mincho"/>
          <w:b/>
          <w:lang w:eastAsia="ja-JP"/>
        </w:rPr>
        <w:t xml:space="preserve">further </w:t>
      </w:r>
      <w:r w:rsidR="000545BA" w:rsidRPr="00D52EEB">
        <w:rPr>
          <w:rFonts w:eastAsia="MS Mincho"/>
          <w:b/>
          <w:lang w:eastAsia="ja-JP"/>
        </w:rPr>
        <w:t>strengthen its efforts</w:t>
      </w:r>
      <w:r w:rsidR="000545BA" w:rsidRPr="00D52EEB">
        <w:rPr>
          <w:b/>
        </w:rPr>
        <w:t xml:space="preserve"> to combat, prevent, eradicate and punish</w:t>
      </w:r>
      <w:r w:rsidR="00400198">
        <w:rPr>
          <w:b/>
        </w:rPr>
        <w:t xml:space="preserve"> internal and cross border</w:t>
      </w:r>
      <w:r w:rsidR="000545BA" w:rsidRPr="00D52EEB">
        <w:rPr>
          <w:b/>
        </w:rPr>
        <w:t xml:space="preserve"> trafficking in persons and forced labour</w:t>
      </w:r>
      <w:r w:rsidR="000545BA" w:rsidRPr="00B035BC">
        <w:rPr>
          <w:b/>
        </w:rPr>
        <w:t>. In particular, it should</w:t>
      </w:r>
      <w:r w:rsidR="006176D9">
        <w:rPr>
          <w:b/>
        </w:rPr>
        <w:t>:</w:t>
      </w:r>
    </w:p>
    <w:p w14:paraId="5B430281" w14:textId="77777777" w:rsidR="00F253FF" w:rsidRDefault="006176D9" w:rsidP="006176D9">
      <w:pPr>
        <w:pStyle w:val="SingleTxtG"/>
        <w:ind w:firstLine="567"/>
        <w:rPr>
          <w:b/>
        </w:rPr>
      </w:pPr>
      <w:r>
        <w:rPr>
          <w:b/>
        </w:rPr>
        <w:t>(a)</w:t>
      </w:r>
      <w:r>
        <w:rPr>
          <w:b/>
        </w:rPr>
        <w:tab/>
      </w:r>
      <w:r w:rsidR="00A25D38">
        <w:rPr>
          <w:b/>
        </w:rPr>
        <w:t>Expedite</w:t>
      </w:r>
      <w:r w:rsidR="00F253FF">
        <w:rPr>
          <w:b/>
        </w:rPr>
        <w:t xml:space="preserve"> the amendment of the Anti-Trafficking Act ensuring that it closes all legal loopholes, including </w:t>
      </w:r>
      <w:r w:rsidR="00400198">
        <w:rPr>
          <w:b/>
        </w:rPr>
        <w:t xml:space="preserve">the use of </w:t>
      </w:r>
      <w:r w:rsidR="00F253FF">
        <w:rPr>
          <w:b/>
        </w:rPr>
        <w:t xml:space="preserve">forced and temporary marriages for trafficking purposes; </w:t>
      </w:r>
    </w:p>
    <w:p w14:paraId="34C3FF68" w14:textId="77777777" w:rsidR="006176D9" w:rsidRDefault="00F253FF" w:rsidP="006176D9">
      <w:pPr>
        <w:pStyle w:val="SingleTxtG"/>
        <w:ind w:firstLine="567"/>
        <w:rPr>
          <w:b/>
        </w:rPr>
      </w:pPr>
      <w:r>
        <w:rPr>
          <w:b/>
        </w:rPr>
        <w:t>(b)</w:t>
      </w:r>
      <w:r>
        <w:rPr>
          <w:b/>
        </w:rPr>
        <w:tab/>
      </w:r>
      <w:r w:rsidR="006176D9">
        <w:rPr>
          <w:b/>
        </w:rPr>
        <w:t>E</w:t>
      </w:r>
      <w:r w:rsidR="000545BA" w:rsidRPr="00CD01D3">
        <w:rPr>
          <w:b/>
        </w:rPr>
        <w:t>nsure that all cases</w:t>
      </w:r>
      <w:r w:rsidR="000545BA" w:rsidRPr="0058022F">
        <w:rPr>
          <w:b/>
        </w:rPr>
        <w:t xml:space="preserve"> of human trafficking and forced labour are thoroughly investigated, </w:t>
      </w:r>
      <w:r w:rsidR="000545BA" w:rsidRPr="005D1B74">
        <w:rPr>
          <w:b/>
        </w:rPr>
        <w:t xml:space="preserve">that perpetrators </w:t>
      </w:r>
      <w:r w:rsidR="000545BA" w:rsidRPr="003B73DA">
        <w:rPr>
          <w:b/>
        </w:rPr>
        <w:t>are brought to justice</w:t>
      </w:r>
      <w:r w:rsidR="00844FD3">
        <w:rPr>
          <w:b/>
        </w:rPr>
        <w:t xml:space="preserve"> and adequately sanctioned</w:t>
      </w:r>
      <w:r w:rsidR="000545BA" w:rsidRPr="002B5914">
        <w:rPr>
          <w:b/>
        </w:rPr>
        <w:t xml:space="preserve">, </w:t>
      </w:r>
      <w:r w:rsidR="000545BA" w:rsidRPr="002B5914">
        <w:rPr>
          <w:b/>
          <w:bCs/>
        </w:rPr>
        <w:t xml:space="preserve">and that </w:t>
      </w:r>
      <w:r w:rsidR="000545BA" w:rsidRPr="00B035BC">
        <w:rPr>
          <w:b/>
          <w:bCs/>
        </w:rPr>
        <w:t>victims receive full reparation</w:t>
      </w:r>
      <w:r w:rsidR="000545BA" w:rsidRPr="00B035BC">
        <w:rPr>
          <w:b/>
        </w:rPr>
        <w:t xml:space="preserve"> </w:t>
      </w:r>
      <w:r w:rsidR="000545BA" w:rsidRPr="00B035BC">
        <w:rPr>
          <w:b/>
          <w:bCs/>
        </w:rPr>
        <w:t>and means of protection, including access to adequately resourced shelters</w:t>
      </w:r>
      <w:r w:rsidR="001650F6">
        <w:rPr>
          <w:b/>
          <w:bCs/>
        </w:rPr>
        <w:t>;</w:t>
      </w:r>
      <w:r w:rsidR="001650F6" w:rsidRPr="00B035BC">
        <w:rPr>
          <w:b/>
        </w:rPr>
        <w:t xml:space="preserve"> </w:t>
      </w:r>
    </w:p>
    <w:p w14:paraId="5E2A0BE0" w14:textId="77777777" w:rsidR="000545BA" w:rsidRPr="00B035BC" w:rsidRDefault="006176D9" w:rsidP="006176D9">
      <w:pPr>
        <w:pStyle w:val="SingleTxtG"/>
        <w:ind w:firstLine="567"/>
        <w:rPr>
          <w:b/>
        </w:rPr>
      </w:pPr>
      <w:r>
        <w:rPr>
          <w:b/>
        </w:rPr>
        <w:t>(</w:t>
      </w:r>
      <w:r w:rsidR="001650F6">
        <w:rPr>
          <w:b/>
        </w:rPr>
        <w:t>c</w:t>
      </w:r>
      <w:r>
        <w:rPr>
          <w:b/>
        </w:rPr>
        <w:t>)</w:t>
      </w:r>
      <w:r>
        <w:rPr>
          <w:b/>
        </w:rPr>
        <w:tab/>
      </w:r>
      <w:r w:rsidR="00937E0B">
        <w:rPr>
          <w:b/>
        </w:rPr>
        <w:t>P</w:t>
      </w:r>
      <w:r w:rsidR="000545BA" w:rsidRPr="005D1B74">
        <w:rPr>
          <w:b/>
        </w:rPr>
        <w:t xml:space="preserve">rovide training to the judiciary, </w:t>
      </w:r>
      <w:r w:rsidR="00844FD3">
        <w:rPr>
          <w:b/>
        </w:rPr>
        <w:t xml:space="preserve">including the prosecution, </w:t>
      </w:r>
      <w:r w:rsidR="000545BA" w:rsidRPr="005D1B74">
        <w:rPr>
          <w:b/>
        </w:rPr>
        <w:t>law enforcement officers and border police on the early identification of women and girls who are victims of trafficking.</w:t>
      </w:r>
    </w:p>
    <w:p w14:paraId="0E167B14" w14:textId="77777777" w:rsidR="002D3F4F" w:rsidRPr="006C5E61" w:rsidRDefault="006C5E61" w:rsidP="006C5E61">
      <w:pPr>
        <w:pStyle w:val="H23G"/>
      </w:pPr>
      <w:r>
        <w:tab/>
      </w:r>
      <w:r>
        <w:tab/>
      </w:r>
      <w:r w:rsidR="002D3F4F">
        <w:t xml:space="preserve">Freedom of conscience and religious belief </w:t>
      </w:r>
    </w:p>
    <w:p w14:paraId="0F7C548F" w14:textId="77777777" w:rsidR="002D3F4F" w:rsidRPr="00B035BC" w:rsidRDefault="003C7094" w:rsidP="002D3F4F">
      <w:pPr>
        <w:pStyle w:val="SingleTxtG"/>
        <w:rPr>
          <w:b/>
        </w:rPr>
      </w:pPr>
      <w:r>
        <w:t>30</w:t>
      </w:r>
      <w:r w:rsidR="002D3F4F" w:rsidRPr="00B035BC">
        <w:t>.</w:t>
      </w:r>
      <w:r w:rsidR="002D3F4F" w:rsidRPr="00B035BC">
        <w:tab/>
        <w:t xml:space="preserve">The Committee </w:t>
      </w:r>
      <w:r w:rsidR="006C33DF">
        <w:t>e</w:t>
      </w:r>
      <w:r w:rsidR="0053601E">
        <w:t xml:space="preserve">xpresses its </w:t>
      </w:r>
      <w:r w:rsidR="006C33DF">
        <w:t>concern</w:t>
      </w:r>
      <w:r w:rsidR="0053601E">
        <w:t xml:space="preserve"> over the existence of legal provisions that negatively impact</w:t>
      </w:r>
      <w:r w:rsidR="0053601E" w:rsidRPr="0053601E">
        <w:t xml:space="preserve"> the Covenant’s guarantees on the freedom of religion and belief, including </w:t>
      </w:r>
      <w:r w:rsidR="003A0863">
        <w:t>article 17 of the Personal Status Law which does not allow a Muslim woman to marry a non-Muslim man and a</w:t>
      </w:r>
      <w:r w:rsidR="003A0863" w:rsidRPr="003A0863">
        <w:t>rticle 26 of the Unified National Identity Card Law</w:t>
      </w:r>
      <w:r w:rsidR="00000594">
        <w:t xml:space="preserve"> which does not allow a Muslim to convert to another religion and </w:t>
      </w:r>
      <w:r w:rsidR="003A0863" w:rsidRPr="003A0863">
        <w:t xml:space="preserve">states </w:t>
      </w:r>
      <w:r w:rsidR="006C33DF">
        <w:t>that</w:t>
      </w:r>
      <w:r w:rsidR="003A0863" w:rsidRPr="003A0863">
        <w:t xml:space="preserve"> any child born in a marriage between a Muslim and a non-Muslim shall take on the Muslim religion.</w:t>
      </w:r>
      <w:r w:rsidR="003A0863">
        <w:t xml:space="preserve"> </w:t>
      </w:r>
      <w:r w:rsidR="00000594">
        <w:t>The Committee is also concerned</w:t>
      </w:r>
      <w:r w:rsidR="002D3F4F" w:rsidRPr="00465956">
        <w:t xml:space="preserve"> that Law No. </w:t>
      </w:r>
      <w:r w:rsidR="002D3F4F" w:rsidRPr="00837855">
        <w:t>105 prohibiting the practice of the Baha’i faith remains in force</w:t>
      </w:r>
      <w:r w:rsidR="002D3F4F" w:rsidRPr="00B035BC">
        <w:t>.</w:t>
      </w:r>
      <w:r w:rsidR="00000594">
        <w:t xml:space="preserve"> The Committee expresses further concern at reports </w:t>
      </w:r>
      <w:r w:rsidR="00000594" w:rsidRPr="00000594">
        <w:t xml:space="preserve">that the State party </w:t>
      </w:r>
      <w:r w:rsidR="00000594">
        <w:t xml:space="preserve">has </w:t>
      </w:r>
      <w:r w:rsidR="00000594" w:rsidRPr="00000594">
        <w:t>refused to recognize some religious groups,</w:t>
      </w:r>
      <w:r w:rsidR="001263B3">
        <w:t xml:space="preserve"> resulting in places of worship,</w:t>
      </w:r>
      <w:r w:rsidR="00000594" w:rsidRPr="00000594">
        <w:t xml:space="preserve"> </w:t>
      </w:r>
      <w:r w:rsidR="002E08FB">
        <w:t>in particular</w:t>
      </w:r>
      <w:r w:rsidR="002E08FB" w:rsidRPr="00000594">
        <w:t xml:space="preserve"> </w:t>
      </w:r>
      <w:r w:rsidR="00000594" w:rsidRPr="00000594">
        <w:t>evangelical churches</w:t>
      </w:r>
      <w:r w:rsidR="001263B3">
        <w:t xml:space="preserve">, </w:t>
      </w:r>
      <w:r w:rsidR="00000594">
        <w:t xml:space="preserve">not </w:t>
      </w:r>
      <w:r w:rsidR="001263B3">
        <w:t xml:space="preserve">being </w:t>
      </w:r>
      <w:r w:rsidR="00000594">
        <w:t>able to legal</w:t>
      </w:r>
      <w:r w:rsidR="001263B3">
        <w:t>ly</w:t>
      </w:r>
      <w:r w:rsidR="00000594">
        <w:t xml:space="preserve"> register</w:t>
      </w:r>
      <w:r w:rsidR="001263B3">
        <w:t xml:space="preserve"> themselves</w:t>
      </w:r>
      <w:r w:rsidR="002D3F4F" w:rsidRPr="00B035BC">
        <w:t>.</w:t>
      </w:r>
      <w:r w:rsidR="00000C3A">
        <w:t xml:space="preserve"> </w:t>
      </w:r>
      <w:r w:rsidR="00952126" w:rsidRPr="00A33817">
        <w:t>(arts. 2, 18 and 26)</w:t>
      </w:r>
    </w:p>
    <w:p w14:paraId="2FC49E75" w14:textId="77777777" w:rsidR="002D3F4F" w:rsidRPr="001263B3" w:rsidRDefault="003C7094" w:rsidP="002D3F4F">
      <w:pPr>
        <w:pStyle w:val="SingleTxtG"/>
        <w:rPr>
          <w:b/>
        </w:rPr>
      </w:pPr>
      <w:r w:rsidRPr="00C015A3">
        <w:rPr>
          <w:bCs/>
        </w:rPr>
        <w:t>31</w:t>
      </w:r>
      <w:r w:rsidR="002D3F4F" w:rsidRPr="00C015A3">
        <w:rPr>
          <w:bCs/>
        </w:rPr>
        <w:t>.</w:t>
      </w:r>
      <w:r w:rsidR="002D3F4F" w:rsidRPr="00C015A3">
        <w:rPr>
          <w:bCs/>
        </w:rPr>
        <w:tab/>
      </w:r>
      <w:r w:rsidR="001263B3" w:rsidRPr="001263B3">
        <w:rPr>
          <w:b/>
        </w:rPr>
        <w:t>The Committee encourages the State party to</w:t>
      </w:r>
      <w:r w:rsidR="00000594" w:rsidRPr="001263B3">
        <w:rPr>
          <w:b/>
        </w:rPr>
        <w:t xml:space="preserve"> take immediate steps to amend relevant legislation, including the Personal Status L</w:t>
      </w:r>
      <w:r w:rsidR="001263B3" w:rsidRPr="001263B3">
        <w:rPr>
          <w:b/>
        </w:rPr>
        <w:t xml:space="preserve">aw, </w:t>
      </w:r>
      <w:r w:rsidR="00000594" w:rsidRPr="001263B3">
        <w:rPr>
          <w:b/>
        </w:rPr>
        <w:t>the Unified National Identity Card Law</w:t>
      </w:r>
      <w:r w:rsidR="001263B3" w:rsidRPr="001263B3">
        <w:rPr>
          <w:b/>
        </w:rPr>
        <w:t xml:space="preserve"> and Law No.105</w:t>
      </w:r>
      <w:r w:rsidR="00000594" w:rsidRPr="001263B3">
        <w:rPr>
          <w:b/>
        </w:rPr>
        <w:t xml:space="preserve">, so that </w:t>
      </w:r>
      <w:r w:rsidR="001263B3">
        <w:rPr>
          <w:b/>
        </w:rPr>
        <w:t>it</w:t>
      </w:r>
      <w:r w:rsidR="00000594" w:rsidRPr="001263B3">
        <w:rPr>
          <w:b/>
        </w:rPr>
        <w:t xml:space="preserve"> is fully in line with article 18 of the Covenant. </w:t>
      </w:r>
      <w:r w:rsidR="001263B3">
        <w:rPr>
          <w:b/>
        </w:rPr>
        <w:t xml:space="preserve"> The State party should also</w:t>
      </w:r>
      <w:r w:rsidR="00000C3A" w:rsidRPr="001263B3">
        <w:rPr>
          <w:b/>
          <w:bCs/>
        </w:rPr>
        <w:t xml:space="preserve"> ensure that registration of religious organizations is based on clear and objective criteria that are compatible with the State party’s obligations under the Covenant.</w:t>
      </w:r>
    </w:p>
    <w:p w14:paraId="24FFC44C" w14:textId="77777777" w:rsidR="00D447F5" w:rsidRPr="00B035BC" w:rsidRDefault="00D447F5" w:rsidP="00D447F5">
      <w:pPr>
        <w:pStyle w:val="H23G"/>
      </w:pPr>
      <w:r>
        <w:tab/>
      </w:r>
      <w:r>
        <w:tab/>
      </w:r>
      <w:r w:rsidRPr="00B035BC">
        <w:t>Freedom of expression</w:t>
      </w:r>
      <w:r>
        <w:t>,</w:t>
      </w:r>
      <w:r w:rsidRPr="00B035BC">
        <w:t xml:space="preserve"> peaceful assembly</w:t>
      </w:r>
      <w:r>
        <w:t xml:space="preserve"> and freedom of association </w:t>
      </w:r>
    </w:p>
    <w:p w14:paraId="031A70A1" w14:textId="77777777" w:rsidR="00D447F5" w:rsidRPr="00B035BC" w:rsidRDefault="003C7094" w:rsidP="00A2293F">
      <w:pPr>
        <w:pStyle w:val="SingleTxtG"/>
        <w:rPr>
          <w:b/>
          <w:bCs/>
        </w:rPr>
      </w:pPr>
      <w:r>
        <w:rPr>
          <w:bCs/>
        </w:rPr>
        <w:t>32</w:t>
      </w:r>
      <w:r w:rsidR="00D447F5" w:rsidRPr="00B035BC">
        <w:rPr>
          <w:bCs/>
        </w:rPr>
        <w:t>.</w:t>
      </w:r>
      <w:r w:rsidR="00D447F5" w:rsidRPr="00B035BC">
        <w:rPr>
          <w:bCs/>
        </w:rPr>
        <w:tab/>
      </w:r>
      <w:r w:rsidR="00A2293F" w:rsidRPr="00A2293F">
        <w:rPr>
          <w:bCs/>
        </w:rPr>
        <w:t xml:space="preserve">Although Article 38 of the Constitution </w:t>
      </w:r>
      <w:r w:rsidR="00F07132">
        <w:rPr>
          <w:bCs/>
        </w:rPr>
        <w:t xml:space="preserve">of Iraq </w:t>
      </w:r>
      <w:r w:rsidR="00A2293F" w:rsidRPr="00A2293F">
        <w:rPr>
          <w:bCs/>
        </w:rPr>
        <w:t>guarantees freedom of expression and assembly,</w:t>
      </w:r>
      <w:r w:rsidR="001650F6">
        <w:rPr>
          <w:bCs/>
        </w:rPr>
        <w:t xml:space="preserve"> the Committee </w:t>
      </w:r>
      <w:r w:rsidR="007E3C1A">
        <w:rPr>
          <w:bCs/>
        </w:rPr>
        <w:t>notes with regret</w:t>
      </w:r>
      <w:r w:rsidR="001650F6">
        <w:rPr>
          <w:bCs/>
        </w:rPr>
        <w:t xml:space="preserve"> that</w:t>
      </w:r>
      <w:r w:rsidR="00A2293F" w:rsidRPr="00A2293F">
        <w:rPr>
          <w:bCs/>
        </w:rPr>
        <w:t xml:space="preserve"> the Criminal Code includes provisions that </w:t>
      </w:r>
      <w:r w:rsidR="007E3C1A">
        <w:rPr>
          <w:bCs/>
        </w:rPr>
        <w:t xml:space="preserve">may </w:t>
      </w:r>
      <w:r w:rsidR="00A2293F" w:rsidRPr="00A2293F">
        <w:rPr>
          <w:bCs/>
        </w:rPr>
        <w:t xml:space="preserve">limit freedom of expression, such as </w:t>
      </w:r>
      <w:r w:rsidR="00E71585">
        <w:rPr>
          <w:bCs/>
        </w:rPr>
        <w:t>a</w:t>
      </w:r>
      <w:r w:rsidR="00A2293F" w:rsidRPr="00A2293F">
        <w:rPr>
          <w:bCs/>
        </w:rPr>
        <w:t>rticle 433</w:t>
      </w:r>
      <w:r w:rsidR="001650F6">
        <w:rPr>
          <w:bCs/>
        </w:rPr>
        <w:t xml:space="preserve"> on defamation and insult</w:t>
      </w:r>
      <w:r w:rsidR="00A2293F" w:rsidRPr="00A2293F">
        <w:rPr>
          <w:bCs/>
        </w:rPr>
        <w:t xml:space="preserve">. </w:t>
      </w:r>
      <w:r w:rsidR="00BD689B">
        <w:rPr>
          <w:bCs/>
        </w:rPr>
        <w:t>The Committee expresses concern at reports that</w:t>
      </w:r>
      <w:r w:rsidR="00A2293F" w:rsidRPr="00A2293F">
        <w:rPr>
          <w:bCs/>
        </w:rPr>
        <w:t xml:space="preserve"> freedom of expression and peaceful assembly were violated in the context of the </w:t>
      </w:r>
      <w:r w:rsidR="00BD689B">
        <w:rPr>
          <w:bCs/>
        </w:rPr>
        <w:t>demonstrations of 2019 and 2020</w:t>
      </w:r>
      <w:r w:rsidR="00A2293F" w:rsidRPr="00A2293F">
        <w:rPr>
          <w:bCs/>
        </w:rPr>
        <w:t xml:space="preserve">, including </w:t>
      </w:r>
      <w:r w:rsidR="00BD689B">
        <w:rPr>
          <w:bCs/>
        </w:rPr>
        <w:t>through</w:t>
      </w:r>
      <w:r w:rsidR="00E71585" w:rsidRPr="00E71585">
        <w:t xml:space="preserve"> </w:t>
      </w:r>
      <w:r w:rsidR="00E71585" w:rsidRPr="00E71585">
        <w:rPr>
          <w:bCs/>
        </w:rPr>
        <w:t>repression of the coverage of the demonstrations</w:t>
      </w:r>
      <w:r w:rsidR="00AC4C66">
        <w:rPr>
          <w:bCs/>
        </w:rPr>
        <w:t xml:space="preserve"> by closing down media outlets and slowing down internet speed</w:t>
      </w:r>
      <w:r w:rsidR="00E71585">
        <w:rPr>
          <w:bCs/>
        </w:rPr>
        <w:t>,</w:t>
      </w:r>
      <w:r w:rsidR="00BD689B">
        <w:rPr>
          <w:bCs/>
        </w:rPr>
        <w:t xml:space="preserve"> </w:t>
      </w:r>
      <w:r w:rsidR="007E3C1A">
        <w:rPr>
          <w:bCs/>
        </w:rPr>
        <w:t>as well as</w:t>
      </w:r>
      <w:r w:rsidR="00E71585">
        <w:rPr>
          <w:bCs/>
        </w:rPr>
        <w:t xml:space="preserve"> </w:t>
      </w:r>
      <w:r w:rsidR="00A2293F" w:rsidRPr="00A2293F">
        <w:rPr>
          <w:bCs/>
        </w:rPr>
        <w:t xml:space="preserve">the use of excessive force </w:t>
      </w:r>
      <w:r w:rsidR="0086758E">
        <w:rPr>
          <w:bCs/>
        </w:rPr>
        <w:t>against protestors</w:t>
      </w:r>
      <w:r w:rsidR="00EC69FF">
        <w:rPr>
          <w:bCs/>
        </w:rPr>
        <w:t xml:space="preserve"> by security forces</w:t>
      </w:r>
      <w:r w:rsidR="0086758E">
        <w:rPr>
          <w:bCs/>
        </w:rPr>
        <w:t xml:space="preserve">, resulting </w:t>
      </w:r>
      <w:r w:rsidR="00BD689B">
        <w:rPr>
          <w:bCs/>
        </w:rPr>
        <w:t>in</w:t>
      </w:r>
      <w:r w:rsidR="00A2293F" w:rsidRPr="00A2293F">
        <w:rPr>
          <w:bCs/>
        </w:rPr>
        <w:t xml:space="preserve"> </w:t>
      </w:r>
      <w:r w:rsidR="007E3C1A">
        <w:rPr>
          <w:bCs/>
        </w:rPr>
        <w:t>injuries and deaths</w:t>
      </w:r>
      <w:r w:rsidR="0086758E">
        <w:rPr>
          <w:bCs/>
        </w:rPr>
        <w:t xml:space="preserve">, </w:t>
      </w:r>
      <w:r w:rsidR="007E3C1A">
        <w:rPr>
          <w:bCs/>
        </w:rPr>
        <w:t>and alleged en</w:t>
      </w:r>
      <w:r w:rsidR="00A2293F" w:rsidRPr="00A2293F">
        <w:rPr>
          <w:bCs/>
        </w:rPr>
        <w:t xml:space="preserve">forced disappearances. </w:t>
      </w:r>
      <w:r w:rsidR="00D447F5" w:rsidRPr="00B035BC">
        <w:t xml:space="preserve">The Committee is concerned at </w:t>
      </w:r>
      <w:r w:rsidR="00D447F5" w:rsidRPr="00837855">
        <w:t xml:space="preserve">allegations that journalists and media workers </w:t>
      </w:r>
      <w:r w:rsidR="007E3C1A">
        <w:t>were</w:t>
      </w:r>
      <w:r w:rsidR="00D447F5" w:rsidRPr="00837855">
        <w:t xml:space="preserve"> subjected to attacks and intimidation by both State and non-State actors</w:t>
      </w:r>
      <w:r w:rsidR="00D447F5" w:rsidRPr="00B035BC">
        <w:t>, as well as prevented by security forces from covering stories</w:t>
      </w:r>
      <w:r w:rsidR="00D447F5" w:rsidRPr="0058022F">
        <w:t xml:space="preserve">. </w:t>
      </w:r>
      <w:r w:rsidR="00B2603D">
        <w:rPr>
          <w:bCs/>
        </w:rPr>
        <w:t xml:space="preserve">The Committee takes note that the bill on </w:t>
      </w:r>
      <w:r w:rsidR="00B2603D" w:rsidRPr="00944107">
        <w:rPr>
          <w:bCs/>
        </w:rPr>
        <w:t>freedom of expression and opinion, assembly and peaceful protest</w:t>
      </w:r>
      <w:r w:rsidR="00B2603D">
        <w:rPr>
          <w:bCs/>
        </w:rPr>
        <w:t>,</w:t>
      </w:r>
      <w:r w:rsidR="00B2603D" w:rsidRPr="00944107">
        <w:rPr>
          <w:bCs/>
        </w:rPr>
        <w:t xml:space="preserve"> </w:t>
      </w:r>
      <w:r w:rsidR="00B2603D">
        <w:rPr>
          <w:bCs/>
        </w:rPr>
        <w:t>which is currently before the</w:t>
      </w:r>
      <w:r w:rsidR="00B2603D" w:rsidRPr="00944107">
        <w:t xml:space="preserve"> </w:t>
      </w:r>
      <w:r w:rsidR="00B2603D" w:rsidRPr="00944107">
        <w:rPr>
          <w:bCs/>
        </w:rPr>
        <w:t>Council of Representatives</w:t>
      </w:r>
      <w:r w:rsidR="00B2603D">
        <w:rPr>
          <w:bCs/>
        </w:rPr>
        <w:t>, has been fast-tracked to allow for its swift adoption.</w:t>
      </w:r>
      <w:r w:rsidR="00952126" w:rsidRPr="00952126">
        <w:t xml:space="preserve"> </w:t>
      </w:r>
      <w:r w:rsidR="00952126">
        <w:t>(arts. 6, 19, 21 22, 25 and 26)</w:t>
      </w:r>
    </w:p>
    <w:p w14:paraId="285F7BE0" w14:textId="77777777" w:rsidR="00D447F5" w:rsidRPr="00B035BC" w:rsidRDefault="003C7094" w:rsidP="00D447F5">
      <w:pPr>
        <w:pStyle w:val="SingleTxtG"/>
        <w:rPr>
          <w:b/>
          <w:bCs/>
        </w:rPr>
      </w:pPr>
      <w:r>
        <w:t>33</w:t>
      </w:r>
      <w:r w:rsidR="00D447F5" w:rsidRPr="00B035BC">
        <w:t>.</w:t>
      </w:r>
      <w:r w:rsidR="00D447F5" w:rsidRPr="00B035BC">
        <w:tab/>
      </w:r>
      <w:r w:rsidR="00D447F5" w:rsidRPr="00CD01D3">
        <w:rPr>
          <w:b/>
        </w:rPr>
        <w:t>The</w:t>
      </w:r>
      <w:r w:rsidR="00D447F5" w:rsidRPr="00CD01D3">
        <w:rPr>
          <w:b/>
          <w:bCs/>
        </w:rPr>
        <w:t xml:space="preserve"> </w:t>
      </w:r>
      <w:r w:rsidR="00D447F5" w:rsidRPr="0058022F">
        <w:rPr>
          <w:b/>
          <w:bCs/>
        </w:rPr>
        <w:t xml:space="preserve">State party should </w:t>
      </w:r>
      <w:r w:rsidR="00B2603D">
        <w:rPr>
          <w:b/>
          <w:bCs/>
        </w:rPr>
        <w:t xml:space="preserve">ensure that the bill </w:t>
      </w:r>
      <w:r w:rsidR="00B2603D" w:rsidRPr="00B2603D">
        <w:rPr>
          <w:b/>
          <w:bCs/>
        </w:rPr>
        <w:t xml:space="preserve">on freedom of expression and opinion, assembly and peaceful protest </w:t>
      </w:r>
      <w:r w:rsidR="00B2603D">
        <w:rPr>
          <w:b/>
          <w:bCs/>
        </w:rPr>
        <w:t xml:space="preserve">allows for the full exercise of the rights to freedom of expression, peaceful assembly and association as envisaged by the Covenant (articles 2, </w:t>
      </w:r>
      <w:r w:rsidR="00703FED">
        <w:rPr>
          <w:b/>
          <w:bCs/>
        </w:rPr>
        <w:t xml:space="preserve">19, </w:t>
      </w:r>
      <w:r w:rsidR="00B2603D">
        <w:rPr>
          <w:b/>
          <w:bCs/>
        </w:rPr>
        <w:t>21 and 22</w:t>
      </w:r>
      <w:r w:rsidR="00B43F05">
        <w:rPr>
          <w:b/>
          <w:bCs/>
        </w:rPr>
        <w:t>)</w:t>
      </w:r>
      <w:r w:rsidR="00FE5417">
        <w:rPr>
          <w:b/>
          <w:bCs/>
        </w:rPr>
        <w:t xml:space="preserve">. </w:t>
      </w:r>
      <w:r w:rsidR="00B2603D">
        <w:rPr>
          <w:b/>
          <w:bCs/>
        </w:rPr>
        <w:t xml:space="preserve">The State party </w:t>
      </w:r>
      <w:r w:rsidR="00B43F05" w:rsidRPr="00B43F05">
        <w:rPr>
          <w:b/>
          <w:bCs/>
        </w:rPr>
        <w:t xml:space="preserve">should </w:t>
      </w:r>
      <w:r w:rsidR="00B43F05">
        <w:rPr>
          <w:b/>
          <w:bCs/>
        </w:rPr>
        <w:t xml:space="preserve">also </w:t>
      </w:r>
      <w:r w:rsidR="00B43F05" w:rsidRPr="00B43F05">
        <w:rPr>
          <w:b/>
          <w:bCs/>
        </w:rPr>
        <w:t xml:space="preserve">take </w:t>
      </w:r>
      <w:r w:rsidR="007A4326">
        <w:rPr>
          <w:b/>
          <w:bCs/>
        </w:rPr>
        <w:t>all</w:t>
      </w:r>
      <w:r w:rsidR="007A4326" w:rsidRPr="00B43F05">
        <w:rPr>
          <w:b/>
          <w:bCs/>
        </w:rPr>
        <w:t xml:space="preserve"> </w:t>
      </w:r>
      <w:r w:rsidR="00B43F05" w:rsidRPr="00B43F05">
        <w:rPr>
          <w:b/>
          <w:bCs/>
        </w:rPr>
        <w:t xml:space="preserve">necessary measures to ensure </w:t>
      </w:r>
      <w:r w:rsidR="007A4326">
        <w:rPr>
          <w:b/>
          <w:bCs/>
        </w:rPr>
        <w:t xml:space="preserve">that </w:t>
      </w:r>
      <w:r w:rsidR="007A4326">
        <w:rPr>
          <w:b/>
          <w:bCs/>
        </w:rPr>
        <w:lastRenderedPageBreak/>
        <w:t>journalists and media workers are free to carry out their work without fear of violence or reprisals. It</w:t>
      </w:r>
      <w:r w:rsidR="00B43F05">
        <w:rPr>
          <w:b/>
          <w:bCs/>
        </w:rPr>
        <w:t xml:space="preserve"> </w:t>
      </w:r>
      <w:r w:rsidR="00DA68F6">
        <w:rPr>
          <w:b/>
          <w:bCs/>
        </w:rPr>
        <w:t xml:space="preserve">should </w:t>
      </w:r>
      <w:r w:rsidR="00B43F05">
        <w:rPr>
          <w:b/>
          <w:bCs/>
        </w:rPr>
        <w:t>conduct prompt and</w:t>
      </w:r>
      <w:r w:rsidR="00B43F05" w:rsidRPr="00B43F05">
        <w:rPr>
          <w:b/>
          <w:bCs/>
        </w:rPr>
        <w:t xml:space="preserve"> impartial investigations into allegations of threats or violence against journalists</w:t>
      </w:r>
      <w:r w:rsidR="007E3C1A">
        <w:rPr>
          <w:b/>
          <w:bCs/>
        </w:rPr>
        <w:t xml:space="preserve"> and protestors</w:t>
      </w:r>
      <w:r w:rsidR="00B43F05" w:rsidRPr="00B43F05">
        <w:rPr>
          <w:b/>
          <w:bCs/>
        </w:rPr>
        <w:t xml:space="preserve"> and </w:t>
      </w:r>
      <w:r w:rsidR="00DA68F6">
        <w:rPr>
          <w:b/>
          <w:bCs/>
        </w:rPr>
        <w:t xml:space="preserve">should </w:t>
      </w:r>
      <w:r w:rsidR="00B43F05" w:rsidRPr="00B43F05">
        <w:rPr>
          <w:b/>
          <w:bCs/>
        </w:rPr>
        <w:t>hold perpetrators accountable</w:t>
      </w:r>
      <w:r w:rsidR="00D447F5" w:rsidRPr="00B035BC">
        <w:rPr>
          <w:b/>
          <w:bCs/>
        </w:rPr>
        <w:t>.</w:t>
      </w:r>
    </w:p>
    <w:p w14:paraId="721FFA5E" w14:textId="77777777" w:rsidR="002D3F4F" w:rsidRPr="00A46681" w:rsidRDefault="000545BA" w:rsidP="00A46681">
      <w:pPr>
        <w:pStyle w:val="H23G"/>
        <w:ind w:left="1128" w:firstLine="0"/>
        <w:jc w:val="both"/>
      </w:pPr>
      <w:r>
        <w:t xml:space="preserve">Rights of the child </w:t>
      </w:r>
    </w:p>
    <w:p w14:paraId="4FD4EF9E" w14:textId="77777777" w:rsidR="00D375FB" w:rsidRPr="006C4F43" w:rsidRDefault="003C7094" w:rsidP="007D6776">
      <w:pPr>
        <w:pStyle w:val="SingleTxtG"/>
      </w:pPr>
      <w:r>
        <w:t>34</w:t>
      </w:r>
      <w:r w:rsidR="007F3C29">
        <w:t>.</w:t>
      </w:r>
      <w:r w:rsidR="007F3C29">
        <w:tab/>
      </w:r>
      <w:r w:rsidR="00703FED">
        <w:t>The Committee</w:t>
      </w:r>
      <w:r w:rsidR="00303E10">
        <w:t xml:space="preserve"> takes note </w:t>
      </w:r>
      <w:r w:rsidR="00650319">
        <w:t xml:space="preserve">that </w:t>
      </w:r>
      <w:r w:rsidR="006B1E88">
        <w:t xml:space="preserve">the State party’s </w:t>
      </w:r>
      <w:r w:rsidR="006B1E88" w:rsidRPr="006B1E88">
        <w:t>national child protection policy</w:t>
      </w:r>
      <w:r w:rsidR="00303E10">
        <w:t>,</w:t>
      </w:r>
      <w:r w:rsidR="006B1E88" w:rsidRPr="006B1E88">
        <w:t xml:space="preserve"> </w:t>
      </w:r>
      <w:r w:rsidR="006B1E88">
        <w:t>which is intended</w:t>
      </w:r>
      <w:r w:rsidR="006B1E88" w:rsidRPr="006B1E88">
        <w:t xml:space="preserve"> </w:t>
      </w:r>
      <w:r w:rsidR="006B1E88">
        <w:t xml:space="preserve">to </w:t>
      </w:r>
      <w:r w:rsidR="006B1E88" w:rsidRPr="006B1E88">
        <w:t>prioritize the protection of children in areas of displacement and in liberated areas</w:t>
      </w:r>
      <w:r w:rsidR="00650319">
        <w:t>, is being implemented and that a</w:t>
      </w:r>
      <w:r w:rsidR="00650319" w:rsidRPr="00650319">
        <w:t xml:space="preserve"> child protection bill </w:t>
      </w:r>
      <w:r w:rsidR="00650319">
        <w:t>is currently being drafted</w:t>
      </w:r>
      <w:r w:rsidR="006B1E88" w:rsidRPr="006B1E88">
        <w:t xml:space="preserve">. </w:t>
      </w:r>
      <w:r w:rsidR="006B1E88">
        <w:t xml:space="preserve">The Committee notes with regret that the </w:t>
      </w:r>
      <w:r w:rsidR="00B31487" w:rsidRPr="00B31487">
        <w:t xml:space="preserve">National Identity Card law dictates that a child born of one Muslim parent is automatically listed as Muslim, </w:t>
      </w:r>
      <w:r w:rsidR="006B1E88">
        <w:t>as this creates difficulties for children born of rape to Y</w:t>
      </w:r>
      <w:r w:rsidR="00301061">
        <w:t>a</w:t>
      </w:r>
      <w:r w:rsidR="006B1E88">
        <w:t>zidi women who were held captive by ISIL</w:t>
      </w:r>
      <w:r w:rsidR="00B31487" w:rsidRPr="00B31487">
        <w:t>.</w:t>
      </w:r>
      <w:r w:rsidR="00B31487">
        <w:t xml:space="preserve"> </w:t>
      </w:r>
      <w:r w:rsidR="006B1E88">
        <w:t xml:space="preserve">The Committee </w:t>
      </w:r>
      <w:r w:rsidR="003279FB">
        <w:t xml:space="preserve">notes that a specialized committee has been established to </w:t>
      </w:r>
      <w:r w:rsidR="00237AA2">
        <w:t>discuss how to</w:t>
      </w:r>
      <w:r w:rsidR="003279FB">
        <w:t xml:space="preserve"> address the </w:t>
      </w:r>
      <w:r w:rsidR="00237AA2">
        <w:t xml:space="preserve">issues faced by children born </w:t>
      </w:r>
      <w:r w:rsidR="003279FB" w:rsidRPr="003279FB">
        <w:t>as a result of sexual violence and children born to parents perceived to be ISIL members</w:t>
      </w:r>
      <w:r w:rsidR="003279FB">
        <w:t>, in accordance with the law</w:t>
      </w:r>
      <w:r w:rsidR="003C3FFA">
        <w:t>.</w:t>
      </w:r>
      <w:r w:rsidR="007D6776">
        <w:t xml:space="preserve"> </w:t>
      </w:r>
      <w:r w:rsidR="00952126" w:rsidRPr="00952126">
        <w:t>(arts. 8 and 24)</w:t>
      </w:r>
    </w:p>
    <w:p w14:paraId="36F969D3" w14:textId="77777777" w:rsidR="00D375FB" w:rsidRDefault="003C7094" w:rsidP="00D375FB">
      <w:pPr>
        <w:pStyle w:val="SingleTxtG"/>
        <w:rPr>
          <w:b/>
          <w:bCs/>
        </w:rPr>
      </w:pPr>
      <w:r w:rsidRPr="00C015A3">
        <w:t>35</w:t>
      </w:r>
      <w:r w:rsidR="00D375FB" w:rsidRPr="00C015A3">
        <w:t>.</w:t>
      </w:r>
      <w:r w:rsidR="00D375FB" w:rsidRPr="00C015A3">
        <w:tab/>
      </w:r>
      <w:r w:rsidR="00D0565F">
        <w:rPr>
          <w:b/>
          <w:bCs/>
        </w:rPr>
        <w:t>The Committee urges the State party to expedite the adoption of the child protection bill</w:t>
      </w:r>
      <w:r w:rsidR="008C245B">
        <w:rPr>
          <w:b/>
          <w:bCs/>
        </w:rPr>
        <w:t xml:space="preserve">, ensuring that it provides full protection of the rights of the child in accordance with the Covenant and other international instruments to which the State is a party. </w:t>
      </w:r>
      <w:r w:rsidR="003308E3" w:rsidRPr="00F3428B">
        <w:rPr>
          <w:b/>
          <w:bCs/>
        </w:rPr>
        <w:t xml:space="preserve">The Committee also encourages the State party to </w:t>
      </w:r>
      <w:r w:rsidR="00D64BE7" w:rsidRPr="00F3428B">
        <w:rPr>
          <w:b/>
          <w:bCs/>
        </w:rPr>
        <w:t>consider amending</w:t>
      </w:r>
      <w:r w:rsidR="003308E3" w:rsidRPr="00A04923">
        <w:rPr>
          <w:b/>
          <w:bCs/>
        </w:rPr>
        <w:t xml:space="preserve"> the National </w:t>
      </w:r>
      <w:r w:rsidR="00F3428B" w:rsidRPr="00FA113F">
        <w:rPr>
          <w:b/>
          <w:bCs/>
        </w:rPr>
        <w:t>Identity</w:t>
      </w:r>
      <w:r w:rsidR="003308E3" w:rsidRPr="00FA113F">
        <w:rPr>
          <w:b/>
          <w:bCs/>
        </w:rPr>
        <w:t xml:space="preserve"> Card Law in order to take into account </w:t>
      </w:r>
      <w:r w:rsidR="00F3428B" w:rsidRPr="00FA113F">
        <w:rPr>
          <w:b/>
          <w:bCs/>
        </w:rPr>
        <w:t xml:space="preserve">the </w:t>
      </w:r>
      <w:r w:rsidR="00D64BE7" w:rsidRPr="00FA113F">
        <w:rPr>
          <w:b/>
          <w:bCs/>
        </w:rPr>
        <w:t>situation</w:t>
      </w:r>
      <w:r w:rsidR="003308E3" w:rsidRPr="00FA113F">
        <w:rPr>
          <w:b/>
          <w:bCs/>
        </w:rPr>
        <w:t xml:space="preserve"> of children born to non-</w:t>
      </w:r>
      <w:r w:rsidR="00F3428B" w:rsidRPr="00FA113F">
        <w:rPr>
          <w:b/>
          <w:bCs/>
        </w:rPr>
        <w:t xml:space="preserve">Muslim mothers </w:t>
      </w:r>
      <w:r w:rsidR="003308E3" w:rsidRPr="00FA113F">
        <w:rPr>
          <w:b/>
          <w:bCs/>
        </w:rPr>
        <w:t>where the father is unknown or uninvolved in the life of the child</w:t>
      </w:r>
      <w:r w:rsidR="00F3428B" w:rsidRPr="00FA113F">
        <w:rPr>
          <w:b/>
          <w:bCs/>
        </w:rPr>
        <w:t>, in particular children born of rape to Yazidi women previously held captive by ISIL</w:t>
      </w:r>
      <w:r w:rsidR="003308E3" w:rsidRPr="00FA113F">
        <w:rPr>
          <w:b/>
          <w:bCs/>
        </w:rPr>
        <w:t xml:space="preserve">.  </w:t>
      </w:r>
    </w:p>
    <w:p w14:paraId="195D8CEF" w14:textId="77777777" w:rsidR="006E48AA" w:rsidRPr="00A46681" w:rsidRDefault="006E48AA" w:rsidP="00A46681">
      <w:pPr>
        <w:pStyle w:val="H23G"/>
        <w:ind w:left="1128" w:firstLine="0"/>
        <w:jc w:val="both"/>
      </w:pPr>
      <w:r w:rsidRPr="00A46681">
        <w:t>Minimum age of criminal responsibility</w:t>
      </w:r>
    </w:p>
    <w:p w14:paraId="34F47907" w14:textId="77777777" w:rsidR="000545BA" w:rsidRDefault="006E48AA" w:rsidP="002D3F4F">
      <w:pPr>
        <w:pStyle w:val="SingleTxtG"/>
      </w:pPr>
      <w:r>
        <w:t>36.</w:t>
      </w:r>
      <w:r>
        <w:tab/>
        <w:t xml:space="preserve">The Committee notes with appreciation that an amendment to the Juvenile Welfare Act </w:t>
      </w:r>
      <w:r w:rsidRPr="00D129FB">
        <w:t>(No. 76 of 1983)</w:t>
      </w:r>
      <w:r>
        <w:t xml:space="preserve"> has been submitted to raise the </w:t>
      </w:r>
      <w:r w:rsidRPr="00237AA2">
        <w:t>minimum age of criminal responsibility from 9 to 11 years old</w:t>
      </w:r>
      <w:r>
        <w:t xml:space="preserve"> and</w:t>
      </w:r>
      <w:r w:rsidRPr="003279FB">
        <w:t xml:space="preserve"> that</w:t>
      </w:r>
      <w:r>
        <w:t xml:space="preserve"> the minimum age of criminal responsibility in Kurdistan is already 11.</w:t>
      </w:r>
      <w:r w:rsidR="00D0565F">
        <w:t xml:space="preserve"> (arts.9 and 14)</w:t>
      </w:r>
    </w:p>
    <w:p w14:paraId="21D3D0F8" w14:textId="77777777" w:rsidR="006E48AA" w:rsidRDefault="006E48AA" w:rsidP="002D3F4F">
      <w:pPr>
        <w:pStyle w:val="SingleTxtG"/>
        <w:rPr>
          <w:b/>
          <w:bCs/>
        </w:rPr>
      </w:pPr>
      <w:r w:rsidRPr="00C015A3">
        <w:t>37.</w:t>
      </w:r>
      <w:r>
        <w:rPr>
          <w:b/>
          <w:bCs/>
        </w:rPr>
        <w:tab/>
      </w:r>
      <w:r w:rsidRPr="00F3428B">
        <w:rPr>
          <w:b/>
          <w:bCs/>
        </w:rPr>
        <w:t xml:space="preserve">The Committee encourages the State party to </w:t>
      </w:r>
      <w:r w:rsidR="00D0117B">
        <w:rPr>
          <w:b/>
          <w:bCs/>
        </w:rPr>
        <w:t xml:space="preserve">expedite the amendment to the </w:t>
      </w:r>
      <w:r w:rsidR="009F230E">
        <w:rPr>
          <w:b/>
          <w:bCs/>
        </w:rPr>
        <w:t xml:space="preserve">Juvenile </w:t>
      </w:r>
      <w:r w:rsidR="00D0117B">
        <w:rPr>
          <w:b/>
          <w:bCs/>
        </w:rPr>
        <w:t xml:space="preserve">Welfare Act and to </w:t>
      </w:r>
      <w:r w:rsidRPr="00F3428B">
        <w:rPr>
          <w:b/>
          <w:bCs/>
        </w:rPr>
        <w:t>consider raising further the minimum age of criminal responsibility so that it is in accord with internationally accepted standards.</w:t>
      </w:r>
    </w:p>
    <w:p w14:paraId="56048240" w14:textId="77777777" w:rsidR="006E48AA" w:rsidRPr="00A46681" w:rsidRDefault="006E48AA" w:rsidP="00A46681">
      <w:pPr>
        <w:pStyle w:val="H23G"/>
        <w:ind w:left="1128" w:firstLine="0"/>
        <w:jc w:val="both"/>
      </w:pPr>
      <w:r w:rsidRPr="00A46681">
        <w:t>Harmful practices</w:t>
      </w:r>
    </w:p>
    <w:p w14:paraId="0605A805" w14:textId="77777777" w:rsidR="006E48AA" w:rsidRDefault="006E48AA" w:rsidP="002D3F4F">
      <w:pPr>
        <w:pStyle w:val="SingleTxtG"/>
        <w:rPr>
          <w:b/>
        </w:rPr>
      </w:pPr>
      <w:r>
        <w:t>38.</w:t>
      </w:r>
      <w:r>
        <w:tab/>
      </w:r>
      <w:r w:rsidRPr="00F3428B">
        <w:t>The</w:t>
      </w:r>
      <w:r w:rsidRPr="006C4F43">
        <w:t xml:space="preserve"> Committee is concerned at </w:t>
      </w:r>
      <w:r>
        <w:t xml:space="preserve">persistent </w:t>
      </w:r>
      <w:r w:rsidRPr="006C4F43">
        <w:t>reports of early marriages</w:t>
      </w:r>
      <w:r>
        <w:t xml:space="preserve"> despite legislation setting the minimum age of marriage. While noting that female genital mutilation is rare outside of certain areas of the Kurdistan region, the Committee nevertheless notes that cases continue to occur in the State party and regrets</w:t>
      </w:r>
      <w:r w:rsidRPr="006C4F43">
        <w:t xml:space="preserve"> that female genital mutilation has not been </w:t>
      </w:r>
      <w:r>
        <w:t xml:space="preserve">explicitly </w:t>
      </w:r>
      <w:r w:rsidRPr="006C4F43">
        <w:t xml:space="preserve">prohibited </w:t>
      </w:r>
      <w:r w:rsidR="007D5692">
        <w:t xml:space="preserve">and criminalized </w:t>
      </w:r>
      <w:r w:rsidRPr="006C4F43">
        <w:t xml:space="preserve">in the </w:t>
      </w:r>
      <w:r w:rsidR="009F230E">
        <w:t>entire</w:t>
      </w:r>
      <w:r w:rsidRPr="006C4F43">
        <w:t xml:space="preserve"> State party’s territory.</w:t>
      </w:r>
      <w:r w:rsidR="00D0565F">
        <w:t xml:space="preserve"> (art.7)</w:t>
      </w:r>
    </w:p>
    <w:p w14:paraId="220B8855" w14:textId="77777777" w:rsidR="006E48AA" w:rsidRDefault="006E48AA" w:rsidP="002D3F4F">
      <w:pPr>
        <w:pStyle w:val="SingleTxtG"/>
        <w:rPr>
          <w:b/>
        </w:rPr>
      </w:pPr>
      <w:r w:rsidRPr="00C015A3">
        <w:t>39.</w:t>
      </w:r>
      <w:r w:rsidRPr="00C015A3">
        <w:tab/>
      </w:r>
      <w:r w:rsidRPr="00F3428B">
        <w:rPr>
          <w:b/>
          <w:bCs/>
        </w:rPr>
        <w:t>In line with the Committee’s previous recommendations (</w:t>
      </w:r>
      <w:r w:rsidRPr="00FA113F">
        <w:rPr>
          <w:b/>
          <w:bCs/>
        </w:rPr>
        <w:t>CCPR/C/IRQ/CO/5, para.16), t</w:t>
      </w:r>
      <w:r w:rsidRPr="00FA113F">
        <w:rPr>
          <w:b/>
        </w:rPr>
        <w:t>he State party should strengthen its efforts to prevent and eradicate harmful practices that discriminate against women and girls, particularly early</w:t>
      </w:r>
      <w:r w:rsidRPr="00F3428B">
        <w:rPr>
          <w:b/>
        </w:rPr>
        <w:t xml:space="preserve"> marriages and female genital mutilation, including by taking more vigorous measures to generate public awareness about their negative effects. It should also ensure that all forms of female genital mutilation are </w:t>
      </w:r>
      <w:r>
        <w:rPr>
          <w:b/>
        </w:rPr>
        <w:t xml:space="preserve">explicitly </w:t>
      </w:r>
      <w:r w:rsidRPr="00F3428B">
        <w:rPr>
          <w:b/>
        </w:rPr>
        <w:t xml:space="preserve">prohibited </w:t>
      </w:r>
      <w:r w:rsidR="007D5692">
        <w:rPr>
          <w:b/>
        </w:rPr>
        <w:t xml:space="preserve">and criminalized </w:t>
      </w:r>
      <w:r w:rsidRPr="00F3428B">
        <w:rPr>
          <w:b/>
        </w:rPr>
        <w:t xml:space="preserve">in all its territory and that relevant criminal legislation in the Kurdistan region is efficiently enforced. </w:t>
      </w:r>
    </w:p>
    <w:p w14:paraId="2F79E76B" w14:textId="77777777" w:rsidR="006E48AA" w:rsidRPr="00A46681" w:rsidRDefault="006E48AA" w:rsidP="00A46681">
      <w:pPr>
        <w:pStyle w:val="H23G"/>
        <w:ind w:left="1128" w:firstLine="0"/>
        <w:jc w:val="both"/>
      </w:pPr>
      <w:r>
        <w:t xml:space="preserve">Right to participate in public life </w:t>
      </w:r>
    </w:p>
    <w:p w14:paraId="72AFB2BC" w14:textId="77777777" w:rsidR="000545BA" w:rsidRDefault="006E48AA" w:rsidP="002D3F4F">
      <w:pPr>
        <w:pStyle w:val="SingleTxtG"/>
      </w:pPr>
      <w:r>
        <w:t>40</w:t>
      </w:r>
      <w:r w:rsidR="007F3C29">
        <w:t>.</w:t>
      </w:r>
      <w:r w:rsidR="007F3C29">
        <w:tab/>
      </w:r>
      <w:r w:rsidR="003F2151">
        <w:t xml:space="preserve">While recognising that </w:t>
      </w:r>
      <w:r w:rsidR="006C4F43" w:rsidRPr="006C4F43">
        <w:t>the Electoral Code (No. 9) of 2020,</w:t>
      </w:r>
      <w:r w:rsidR="00664546">
        <w:t xml:space="preserve"> makes provision for parliamentary seats for</w:t>
      </w:r>
      <w:r w:rsidR="006C4F43" w:rsidRPr="006C4F43">
        <w:t xml:space="preserve"> </w:t>
      </w:r>
      <w:r w:rsidR="00D436AC">
        <w:t>a number of</w:t>
      </w:r>
      <w:r w:rsidR="003F2151">
        <w:t xml:space="preserve"> minority</w:t>
      </w:r>
      <w:r w:rsidR="006C4F43" w:rsidRPr="006C4F43">
        <w:t xml:space="preserve"> communities (Christian, Yazidi, Sabaean </w:t>
      </w:r>
      <w:r w:rsidR="006C4F43" w:rsidRPr="006C4F43">
        <w:lastRenderedPageBreak/>
        <w:t xml:space="preserve">Mandaean, </w:t>
      </w:r>
      <w:proofErr w:type="spellStart"/>
      <w:r w:rsidR="006C4F43" w:rsidRPr="006C4F43">
        <w:t>Shabak</w:t>
      </w:r>
      <w:proofErr w:type="spellEnd"/>
      <w:r w:rsidR="006C4F43" w:rsidRPr="006C4F43">
        <w:t xml:space="preserve"> and </w:t>
      </w:r>
      <w:proofErr w:type="spellStart"/>
      <w:r w:rsidR="006C4F43" w:rsidRPr="006C4F43">
        <w:t>Fayli</w:t>
      </w:r>
      <w:proofErr w:type="spellEnd"/>
      <w:r w:rsidR="006C4F43" w:rsidRPr="006C4F43">
        <w:t xml:space="preserve"> Kurd), </w:t>
      </w:r>
      <w:r w:rsidR="003F2151">
        <w:t>the Committee notes with regret that Iraqis of African descent have not been allocated any quota and that there are reports that they are not adequately represented in public life</w:t>
      </w:r>
      <w:r w:rsidR="00D436AC" w:rsidRPr="00D436AC">
        <w:t>.</w:t>
      </w:r>
      <w:r w:rsidR="00952126" w:rsidRPr="00952126">
        <w:rPr>
          <w:b/>
        </w:rPr>
        <w:t xml:space="preserve"> </w:t>
      </w:r>
      <w:r w:rsidR="00952126" w:rsidRPr="00952126">
        <w:t>(arts.25 and 26)</w:t>
      </w:r>
    </w:p>
    <w:p w14:paraId="5968BF58" w14:textId="77777777" w:rsidR="003F2151" w:rsidRPr="003F2151" w:rsidRDefault="006E48AA" w:rsidP="002D3F4F">
      <w:pPr>
        <w:pStyle w:val="SingleTxtG"/>
        <w:rPr>
          <w:b/>
        </w:rPr>
      </w:pPr>
      <w:r w:rsidRPr="00C015A3">
        <w:rPr>
          <w:bCs/>
        </w:rPr>
        <w:t>41</w:t>
      </w:r>
      <w:r w:rsidR="007F3C29" w:rsidRPr="00C015A3">
        <w:rPr>
          <w:bCs/>
        </w:rPr>
        <w:t>.</w:t>
      </w:r>
      <w:r w:rsidR="007F3C29" w:rsidRPr="00C015A3">
        <w:rPr>
          <w:bCs/>
        </w:rPr>
        <w:tab/>
      </w:r>
      <w:r w:rsidR="007B16C7">
        <w:rPr>
          <w:b/>
        </w:rPr>
        <w:t>In line with the recommendation</w:t>
      </w:r>
      <w:r w:rsidR="004730D5">
        <w:rPr>
          <w:b/>
        </w:rPr>
        <w:t>s</w:t>
      </w:r>
      <w:r w:rsidR="007B16C7">
        <w:rPr>
          <w:b/>
        </w:rPr>
        <w:t xml:space="preserve"> of the Committee on the Elimination of all Forms of Racial Discrimination (</w:t>
      </w:r>
      <w:r w:rsidR="007B16C7" w:rsidRPr="007B16C7">
        <w:rPr>
          <w:b/>
        </w:rPr>
        <w:t>CERD/C/IRQ/CO/22-25</w:t>
      </w:r>
      <w:r w:rsidR="004730D5">
        <w:rPr>
          <w:b/>
        </w:rPr>
        <w:t xml:space="preserve"> (2019)</w:t>
      </w:r>
      <w:r w:rsidR="007B16C7" w:rsidRPr="007B16C7">
        <w:rPr>
          <w:b/>
        </w:rPr>
        <w:t>, para.26</w:t>
      </w:r>
      <w:r w:rsidR="007B16C7">
        <w:rPr>
          <w:b/>
        </w:rPr>
        <w:t>), t</w:t>
      </w:r>
      <w:r w:rsidR="003F2151" w:rsidRPr="003F2151">
        <w:rPr>
          <w:b/>
        </w:rPr>
        <w:t>he State party</w:t>
      </w:r>
      <w:r w:rsidR="007B16C7">
        <w:rPr>
          <w:b/>
        </w:rPr>
        <w:t xml:space="preserve"> </w:t>
      </w:r>
      <w:r w:rsidR="00574CB0">
        <w:rPr>
          <w:b/>
        </w:rPr>
        <w:t>including the Kurdistan Regional Government,</w:t>
      </w:r>
      <w:r w:rsidR="003F2151" w:rsidRPr="003F2151">
        <w:rPr>
          <w:b/>
        </w:rPr>
        <w:t xml:space="preserve"> should </w:t>
      </w:r>
      <w:r w:rsidR="00E200A7">
        <w:rPr>
          <w:b/>
        </w:rPr>
        <w:t xml:space="preserve">take measures to </w:t>
      </w:r>
      <w:r w:rsidR="003F2151" w:rsidRPr="003F2151">
        <w:rPr>
          <w:b/>
        </w:rPr>
        <w:t xml:space="preserve">ensure </w:t>
      </w:r>
      <w:r w:rsidR="00574CB0">
        <w:rPr>
          <w:b/>
        </w:rPr>
        <w:t xml:space="preserve">that ethnic and ethnic-religious minorities, including </w:t>
      </w:r>
      <w:r w:rsidR="007B16C7">
        <w:rPr>
          <w:b/>
        </w:rPr>
        <w:t>Iraqis of African descent</w:t>
      </w:r>
      <w:r w:rsidR="00D55495">
        <w:rPr>
          <w:b/>
        </w:rPr>
        <w:t xml:space="preserve"> and particularly women from this minority group</w:t>
      </w:r>
      <w:r w:rsidR="007B16C7">
        <w:rPr>
          <w:b/>
        </w:rPr>
        <w:t xml:space="preserve">, </w:t>
      </w:r>
      <w:r w:rsidR="00574CB0">
        <w:rPr>
          <w:b/>
        </w:rPr>
        <w:t>are represented in elective bodies and public office</w:t>
      </w:r>
      <w:r w:rsidR="007B16C7" w:rsidRPr="007B16C7">
        <w:rPr>
          <w:b/>
        </w:rPr>
        <w:t xml:space="preserve"> </w:t>
      </w:r>
      <w:r w:rsidR="007B16C7">
        <w:rPr>
          <w:b/>
        </w:rPr>
        <w:t>in proportion</w:t>
      </w:r>
      <w:r w:rsidR="007B16C7" w:rsidRPr="00574CB0">
        <w:rPr>
          <w:b/>
        </w:rPr>
        <w:t xml:space="preserve"> to their real demographic weight in society</w:t>
      </w:r>
      <w:r w:rsidR="003F2151" w:rsidRPr="003F2151">
        <w:rPr>
          <w:b/>
        </w:rPr>
        <w:t>, and should consider revising the Electoral Code to establish a quota for Iraqis of African descent</w:t>
      </w:r>
      <w:r w:rsidR="00574CB0" w:rsidRPr="00574CB0">
        <w:rPr>
          <w:b/>
        </w:rPr>
        <w:t>.</w:t>
      </w:r>
    </w:p>
    <w:p w14:paraId="22818649" w14:textId="77777777" w:rsidR="00A268B5" w:rsidRPr="00B035BC" w:rsidRDefault="00055BD3" w:rsidP="00ED2B16">
      <w:pPr>
        <w:pStyle w:val="H1G"/>
      </w:pPr>
      <w:r w:rsidRPr="00B035BC">
        <w:tab/>
      </w:r>
      <w:r w:rsidR="00AC139B" w:rsidRPr="00B035BC">
        <w:t>D.</w:t>
      </w:r>
      <w:r w:rsidR="00F82651" w:rsidRPr="00B035BC">
        <w:tab/>
      </w:r>
      <w:r w:rsidR="00A268B5" w:rsidRPr="00B035BC">
        <w:t>Dissemination of information relating to the Covenant</w:t>
      </w:r>
    </w:p>
    <w:p w14:paraId="5E0966E6" w14:textId="77777777" w:rsidR="0002130B" w:rsidRPr="00E722F5" w:rsidRDefault="006E48AA" w:rsidP="00CC7573">
      <w:pPr>
        <w:pStyle w:val="SingleTxtG"/>
      </w:pPr>
      <w:r>
        <w:t>42</w:t>
      </w:r>
      <w:r w:rsidR="009D3313" w:rsidRPr="00B035BC">
        <w:t>.</w:t>
      </w:r>
      <w:r w:rsidR="009D3313" w:rsidRPr="00B035BC">
        <w:tab/>
      </w:r>
      <w:r w:rsidR="0002130B" w:rsidRPr="0072576D">
        <w:rPr>
          <w:b/>
          <w:bCs/>
        </w:rPr>
        <w:t xml:space="preserve">The State party should widely disseminate the Covenant, its </w:t>
      </w:r>
      <w:r w:rsidR="00655F2D" w:rsidRPr="0072576D">
        <w:rPr>
          <w:b/>
          <w:bCs/>
        </w:rPr>
        <w:t xml:space="preserve">sixth </w:t>
      </w:r>
      <w:r w:rsidR="0002130B" w:rsidRPr="0072576D">
        <w:rPr>
          <w:b/>
          <w:bCs/>
        </w:rPr>
        <w:t>periodic report</w:t>
      </w:r>
      <w:r w:rsidR="00655F2D" w:rsidRPr="0072576D">
        <w:rPr>
          <w:b/>
          <w:bCs/>
        </w:rPr>
        <w:t xml:space="preserve">, including the </w:t>
      </w:r>
      <w:r w:rsidR="00CC7573" w:rsidRPr="0072576D">
        <w:rPr>
          <w:b/>
          <w:bCs/>
        </w:rPr>
        <w:t>Replies of Iraq to the list of issues in relation to its sixth periodic report</w:t>
      </w:r>
      <w:r w:rsidR="00655F2D" w:rsidRPr="0072576D">
        <w:rPr>
          <w:b/>
          <w:bCs/>
        </w:rPr>
        <w:t>,</w:t>
      </w:r>
      <w:r w:rsidR="0002130B" w:rsidRPr="0072576D">
        <w:rPr>
          <w:b/>
          <w:bCs/>
        </w:rPr>
        <w:t xml:space="preserve"> and the present concluding observations</w:t>
      </w:r>
      <w:r w:rsidR="007176E2" w:rsidRPr="0072576D">
        <w:rPr>
          <w:b/>
          <w:bCs/>
        </w:rPr>
        <w:t xml:space="preserve"> with a view to raising awareness of the rights enshrined in the Covenant</w:t>
      </w:r>
      <w:r w:rsidR="0002130B" w:rsidRPr="0072576D">
        <w:rPr>
          <w:b/>
          <w:bCs/>
        </w:rPr>
        <w:t xml:space="preserve"> among the judicial, legislative and administrative authorities, civil society and non-governmental organizations operating in the country, and the general public. The State party should ensure that the report and the present concluding observations are translated into the </w:t>
      </w:r>
      <w:r w:rsidR="0034241E" w:rsidRPr="0072576D">
        <w:rPr>
          <w:b/>
          <w:bCs/>
        </w:rPr>
        <w:t xml:space="preserve">other </w:t>
      </w:r>
      <w:r w:rsidR="0002130B" w:rsidRPr="0072576D">
        <w:rPr>
          <w:b/>
          <w:bCs/>
        </w:rPr>
        <w:t>official language of the State party.</w:t>
      </w:r>
    </w:p>
    <w:p w14:paraId="29BD713A" w14:textId="0EEFD756" w:rsidR="0002130B" w:rsidRPr="00E722F5" w:rsidRDefault="006E48AA" w:rsidP="009D3313">
      <w:pPr>
        <w:pStyle w:val="SingleTxtG"/>
      </w:pPr>
      <w:r>
        <w:t>43</w:t>
      </w:r>
      <w:r w:rsidR="009D3313" w:rsidRPr="00E722F5">
        <w:t>.</w:t>
      </w:r>
      <w:r w:rsidR="009D3313" w:rsidRPr="00E722F5">
        <w:tab/>
      </w:r>
      <w:r w:rsidR="0072576D" w:rsidRPr="0089164A">
        <w:rPr>
          <w:b/>
          <w:bCs/>
        </w:rPr>
        <w:t>In accordance with rule 75, paragraph 1, of the Committee’s rules of procedure, the State party is req</w:t>
      </w:r>
      <w:r w:rsidR="0072576D" w:rsidRPr="004A2CF9">
        <w:rPr>
          <w:b/>
          <w:bCs/>
        </w:rPr>
        <w:t xml:space="preserve">uested to provide, by </w:t>
      </w:r>
      <w:r w:rsidR="00ED2B16">
        <w:rPr>
          <w:b/>
          <w:bCs/>
        </w:rPr>
        <w:t>25</w:t>
      </w:r>
      <w:r w:rsidR="0072576D">
        <w:rPr>
          <w:b/>
          <w:bCs/>
        </w:rPr>
        <w:t xml:space="preserve"> </w:t>
      </w:r>
      <w:r w:rsidR="0072576D" w:rsidRPr="004A2CF9">
        <w:rPr>
          <w:b/>
          <w:bCs/>
        </w:rPr>
        <w:t>March 202</w:t>
      </w:r>
      <w:r w:rsidR="0072576D" w:rsidRPr="0072576D">
        <w:rPr>
          <w:b/>
          <w:bCs/>
        </w:rPr>
        <w:t>5</w:t>
      </w:r>
      <w:r w:rsidR="0002130B" w:rsidRPr="0072576D">
        <w:rPr>
          <w:b/>
          <w:bCs/>
        </w:rPr>
        <w:t xml:space="preserve">, information on </w:t>
      </w:r>
      <w:r w:rsidR="00E03989" w:rsidRPr="0072576D">
        <w:rPr>
          <w:b/>
          <w:bCs/>
        </w:rPr>
        <w:t xml:space="preserve">its </w:t>
      </w:r>
      <w:r w:rsidR="0002130B" w:rsidRPr="0072576D">
        <w:rPr>
          <w:b/>
          <w:bCs/>
        </w:rPr>
        <w:t xml:space="preserve">implementation of the recommendations made by the Committee in paragraphs </w:t>
      </w:r>
      <w:r w:rsidR="004B56FA" w:rsidRPr="0072576D">
        <w:rPr>
          <w:b/>
          <w:bCs/>
        </w:rPr>
        <w:t xml:space="preserve">9 (transitional justice), </w:t>
      </w:r>
      <w:r w:rsidR="004A7C3E" w:rsidRPr="0072576D">
        <w:rPr>
          <w:b/>
          <w:bCs/>
        </w:rPr>
        <w:t>17</w:t>
      </w:r>
      <w:r w:rsidR="004747FA" w:rsidRPr="0072576D">
        <w:rPr>
          <w:b/>
          <w:bCs/>
        </w:rPr>
        <w:t xml:space="preserve"> (</w:t>
      </w:r>
      <w:r w:rsidR="008E685C" w:rsidRPr="0072576D">
        <w:rPr>
          <w:b/>
          <w:bCs/>
        </w:rPr>
        <w:t>counter-terrorism measures</w:t>
      </w:r>
      <w:r w:rsidR="004747FA" w:rsidRPr="0072576D">
        <w:rPr>
          <w:b/>
          <w:bCs/>
        </w:rPr>
        <w:t>)</w:t>
      </w:r>
      <w:r w:rsidR="00E7379A" w:rsidRPr="0072576D">
        <w:rPr>
          <w:b/>
          <w:bCs/>
        </w:rPr>
        <w:t>,</w:t>
      </w:r>
      <w:r w:rsidR="004747FA" w:rsidRPr="0072576D">
        <w:rPr>
          <w:b/>
          <w:bCs/>
        </w:rPr>
        <w:t xml:space="preserve"> and </w:t>
      </w:r>
      <w:r w:rsidR="004A7C3E" w:rsidRPr="0072576D">
        <w:rPr>
          <w:b/>
          <w:bCs/>
        </w:rPr>
        <w:t>21</w:t>
      </w:r>
      <w:r w:rsidR="004747FA" w:rsidRPr="0072576D">
        <w:rPr>
          <w:b/>
          <w:bCs/>
        </w:rPr>
        <w:t xml:space="preserve"> (prohibition of torture and </w:t>
      </w:r>
      <w:r w:rsidR="008E685C" w:rsidRPr="0072576D">
        <w:rPr>
          <w:b/>
          <w:bCs/>
        </w:rPr>
        <w:t>other cruel, inhuman or degrading treatment or punishment</w:t>
      </w:r>
      <w:r w:rsidR="004747FA" w:rsidRPr="0072576D">
        <w:rPr>
          <w:b/>
          <w:bCs/>
        </w:rPr>
        <w:t>)</w:t>
      </w:r>
      <w:r w:rsidR="0002130B" w:rsidRPr="0072576D">
        <w:rPr>
          <w:b/>
          <w:bCs/>
        </w:rPr>
        <w:t xml:space="preserve"> above.</w:t>
      </w:r>
    </w:p>
    <w:p w14:paraId="63AD9895" w14:textId="43FFA128" w:rsidR="0002130B" w:rsidRPr="007B2481" w:rsidRDefault="006E48AA" w:rsidP="009D3313">
      <w:pPr>
        <w:pStyle w:val="SingleTxtG"/>
      </w:pPr>
      <w:r>
        <w:t>44</w:t>
      </w:r>
      <w:r w:rsidR="009D3313" w:rsidRPr="00E722F5">
        <w:t>.</w:t>
      </w:r>
      <w:r w:rsidR="009D3313" w:rsidRPr="00E722F5">
        <w:tab/>
      </w:r>
      <w:r w:rsidR="0072576D" w:rsidRPr="004A2CF9">
        <w:rPr>
          <w:b/>
          <w:bCs/>
        </w:rPr>
        <w:t xml:space="preserve">In line with the Committee’s predictable review cycle, the State party will receive in 2028 the Committee’s list of issues prior to the submission of the report and will be expected to submit within one year its replies to the list of issues, which will constitute its </w:t>
      </w:r>
      <w:r w:rsidR="00A70C4D">
        <w:rPr>
          <w:b/>
          <w:bCs/>
        </w:rPr>
        <w:t>seventh</w:t>
      </w:r>
      <w:r w:rsidR="0072576D" w:rsidRPr="004A2CF9">
        <w:rPr>
          <w:b/>
          <w:bCs/>
        </w:rPr>
        <w:t xml:space="preserve"> periodic report. The Committee also requests the State party, in preparing the report, to broadly consult civil society and non-governmental organizations operating in the country. In accordance with General Assembly resolution 68/268, the word limit for the report is 21,200 words. The next constructive dialogue with the State party will take place in 2030 in Geneva.</w:t>
      </w:r>
    </w:p>
    <w:p w14:paraId="15C37628" w14:textId="77777777" w:rsidR="00CD5B6A" w:rsidRPr="00106A43" w:rsidRDefault="00CD5B6A">
      <w:pPr>
        <w:spacing w:before="240"/>
        <w:jc w:val="center"/>
        <w:rPr>
          <w:u w:val="single"/>
        </w:rPr>
      </w:pPr>
      <w:r>
        <w:rPr>
          <w:u w:val="single"/>
        </w:rPr>
        <w:tab/>
      </w:r>
      <w:r>
        <w:rPr>
          <w:u w:val="single"/>
        </w:rPr>
        <w:tab/>
      </w:r>
      <w:r>
        <w:rPr>
          <w:u w:val="single"/>
        </w:rPr>
        <w:tab/>
      </w:r>
    </w:p>
    <w:sectPr w:rsidR="00CD5B6A" w:rsidRPr="00106A43" w:rsidSect="009D5F2D">
      <w:headerReference w:type="even" r:id="rId11"/>
      <w:headerReference w:type="default" r:id="rId12"/>
      <w:footerReference w:type="even" r:id="rId13"/>
      <w:footerReference w:type="default" r:id="rId14"/>
      <w:endnotePr>
        <w:numFmt w:val="decimal"/>
      </w:endnotePr>
      <w:type w:val="continuous"/>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C5E1" w14:textId="77777777" w:rsidR="005B4775" w:rsidRPr="00B903E5" w:rsidRDefault="005B4775" w:rsidP="00B903E5">
      <w:pPr>
        <w:pStyle w:val="Fuzeile"/>
      </w:pPr>
    </w:p>
  </w:endnote>
  <w:endnote w:type="continuationSeparator" w:id="0">
    <w:p w14:paraId="7ED1D709" w14:textId="77777777" w:rsidR="005B4775" w:rsidRPr="00B903E5" w:rsidRDefault="005B4775" w:rsidP="00B903E5">
      <w:pPr>
        <w:pStyle w:val="Fuzeil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AC7C" w14:textId="65B45E76" w:rsidR="006C721B" w:rsidRPr="00CD4042" w:rsidRDefault="006C721B" w:rsidP="00D921DD">
    <w:pPr>
      <w:pStyle w:val="Fuzeile"/>
      <w:tabs>
        <w:tab w:val="right" w:pos="9598"/>
      </w:tabs>
    </w:pPr>
    <w:r w:rsidRPr="00CD4042">
      <w:rPr>
        <w:b/>
        <w:sz w:val="18"/>
      </w:rPr>
      <w:fldChar w:fldCharType="begin"/>
    </w:r>
    <w:r w:rsidRPr="00CD4042">
      <w:rPr>
        <w:b/>
        <w:sz w:val="18"/>
      </w:rPr>
      <w:instrText xml:space="preserve"> PAGE  \* MERGEFORMAT </w:instrText>
    </w:r>
    <w:r w:rsidRPr="00CD4042">
      <w:rPr>
        <w:b/>
        <w:sz w:val="18"/>
      </w:rPr>
      <w:fldChar w:fldCharType="separate"/>
    </w:r>
    <w:r w:rsidR="009B207D">
      <w:rPr>
        <w:b/>
        <w:noProof/>
        <w:sz w:val="18"/>
      </w:rPr>
      <w:t>10</w:t>
    </w:r>
    <w:r w:rsidRPr="00CD404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05B8" w14:textId="4F658EBF" w:rsidR="006C721B" w:rsidRPr="00CD4042" w:rsidRDefault="006C721B" w:rsidP="00D921DD">
    <w:pPr>
      <w:pStyle w:val="Fuzeile"/>
      <w:tabs>
        <w:tab w:val="right" w:pos="9598"/>
      </w:tabs>
      <w:rPr>
        <w:b/>
        <w:sz w:val="18"/>
      </w:rPr>
    </w:pPr>
    <w:r>
      <w:tab/>
    </w:r>
    <w:r w:rsidRPr="00CD4042">
      <w:rPr>
        <w:b/>
        <w:sz w:val="18"/>
      </w:rPr>
      <w:fldChar w:fldCharType="begin"/>
    </w:r>
    <w:r w:rsidRPr="00CD4042">
      <w:rPr>
        <w:b/>
        <w:sz w:val="18"/>
      </w:rPr>
      <w:instrText xml:space="preserve"> PAGE  \* MERGEFORMAT </w:instrText>
    </w:r>
    <w:r w:rsidRPr="00CD4042">
      <w:rPr>
        <w:b/>
        <w:sz w:val="18"/>
      </w:rPr>
      <w:fldChar w:fldCharType="separate"/>
    </w:r>
    <w:r w:rsidR="009B207D">
      <w:rPr>
        <w:b/>
        <w:noProof/>
        <w:sz w:val="18"/>
      </w:rPr>
      <w:t>9</w:t>
    </w:r>
    <w:r w:rsidRPr="00CD404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6527" w14:textId="77777777" w:rsidR="005B4775" w:rsidRPr="00B903E5" w:rsidRDefault="005B4775" w:rsidP="00B903E5">
      <w:pPr>
        <w:tabs>
          <w:tab w:val="right" w:pos="2155"/>
        </w:tabs>
        <w:spacing w:after="80" w:line="240" w:lineRule="auto"/>
        <w:ind w:left="680"/>
      </w:pPr>
      <w:r>
        <w:rPr>
          <w:u w:val="single"/>
        </w:rPr>
        <w:tab/>
      </w:r>
    </w:p>
  </w:footnote>
  <w:footnote w:type="continuationSeparator" w:id="0">
    <w:p w14:paraId="69938B74" w14:textId="77777777" w:rsidR="005B4775" w:rsidRPr="00B903E5" w:rsidRDefault="005B4775" w:rsidP="00B903E5">
      <w:pPr>
        <w:tabs>
          <w:tab w:val="right" w:pos="2155"/>
        </w:tabs>
        <w:spacing w:after="80" w:line="240" w:lineRule="auto"/>
        <w:ind w:left="680"/>
      </w:pPr>
      <w:r>
        <w:rPr>
          <w:u w:val="single"/>
        </w:rPr>
        <w:tab/>
      </w:r>
    </w:p>
  </w:footnote>
  <w:footnote w:id="1">
    <w:p w14:paraId="35A4C8DC" w14:textId="77777777" w:rsidR="00ED2B16" w:rsidRPr="00D15037" w:rsidRDefault="00ED2B16" w:rsidP="00ED2B16">
      <w:pPr>
        <w:pStyle w:val="Funotentext"/>
      </w:pPr>
      <w:r>
        <w:tab/>
      </w:r>
      <w:r>
        <w:rPr>
          <w:rStyle w:val="Funotenzeichen"/>
        </w:rPr>
        <w:t>*</w:t>
      </w:r>
      <w:r>
        <w:t xml:space="preserve"> </w:t>
      </w:r>
      <w:r>
        <w:tab/>
      </w:r>
      <w:r>
        <w:rPr>
          <w:lang w:eastAsia="en-GB"/>
        </w:rPr>
        <w:t>Adopted by the Committee at its 134</w:t>
      </w:r>
      <w:r w:rsidRPr="004748B3">
        <w:rPr>
          <w:vertAlign w:val="superscript"/>
          <w:lang w:eastAsia="en-GB"/>
        </w:rPr>
        <w:t>th</w:t>
      </w:r>
      <w:r>
        <w:rPr>
          <w:lang w:eastAsia="en-GB"/>
        </w:rPr>
        <w:t xml:space="preserve"> session (28 February-25 March 2022)</w:t>
      </w:r>
      <w:r w:rsidRPr="003D15BA">
        <w:rPr>
          <w:lang w:eastAsia="en-GB"/>
        </w:rPr>
        <w:t>.</w:t>
      </w:r>
    </w:p>
  </w:footnote>
  <w:footnote w:id="2">
    <w:p w14:paraId="27C21147" w14:textId="77777777" w:rsidR="00FE1654" w:rsidRPr="00A80357" w:rsidRDefault="00FE1654">
      <w:pPr>
        <w:pStyle w:val="Funotentext"/>
      </w:pPr>
      <w:r>
        <w:tab/>
      </w:r>
      <w:r>
        <w:rPr>
          <w:rStyle w:val="Funotenzeichen"/>
        </w:rPr>
        <w:footnoteRef/>
      </w:r>
      <w:r w:rsidRPr="00A80357">
        <w:tab/>
        <w:t xml:space="preserve"> CCPR/C/IRQ/6</w:t>
      </w:r>
    </w:p>
  </w:footnote>
  <w:footnote w:id="3">
    <w:p w14:paraId="5B1DABFB" w14:textId="77777777" w:rsidR="00FE1654" w:rsidRPr="00A80357" w:rsidRDefault="00FE1654">
      <w:pPr>
        <w:pStyle w:val="Funotentext"/>
      </w:pPr>
      <w:r w:rsidRPr="00A80357">
        <w:tab/>
      </w:r>
      <w:r>
        <w:rPr>
          <w:rStyle w:val="Funotenzeichen"/>
        </w:rPr>
        <w:footnoteRef/>
      </w:r>
      <w:r w:rsidRPr="00A80357">
        <w:tab/>
        <w:t>See CCPR/C/SR.3846, CCPR/C/SR.3847 and CCPR/C/SR.3848.</w:t>
      </w:r>
    </w:p>
  </w:footnote>
  <w:footnote w:id="4">
    <w:p w14:paraId="1C5B9833" w14:textId="77777777" w:rsidR="00613E54" w:rsidRPr="009B207D" w:rsidRDefault="00613E54">
      <w:pPr>
        <w:pStyle w:val="Funotentext"/>
        <w:rPr>
          <w:lang w:val="es-ES"/>
        </w:rPr>
      </w:pPr>
      <w:r w:rsidRPr="00A80357">
        <w:tab/>
      </w:r>
      <w:r w:rsidR="00C52D20">
        <w:rPr>
          <w:rStyle w:val="Funotenzeichen"/>
        </w:rPr>
        <w:footnoteRef/>
      </w:r>
      <w:r w:rsidRPr="009B207D">
        <w:rPr>
          <w:lang w:val="es-ES"/>
        </w:rPr>
        <w:tab/>
        <w:t>CCPR/C/IRQ/CO/5, para.28</w:t>
      </w:r>
    </w:p>
  </w:footnote>
  <w:footnote w:id="5">
    <w:p w14:paraId="00EA921B" w14:textId="77777777" w:rsidR="004D1AC5" w:rsidRDefault="004D1AC5">
      <w:pPr>
        <w:pStyle w:val="Funotentext"/>
      </w:pPr>
      <w:r w:rsidRPr="009B207D">
        <w:rPr>
          <w:lang w:val="es-ES"/>
        </w:rPr>
        <w:tab/>
      </w:r>
      <w:r w:rsidR="00C52D20">
        <w:rPr>
          <w:rStyle w:val="Funotenzeichen"/>
        </w:rPr>
        <w:footnoteRef/>
      </w:r>
      <w:r>
        <w:tab/>
        <w:t xml:space="preserve">See </w:t>
      </w:r>
      <w:r w:rsidRPr="004D1AC5">
        <w:t>CCPR/C/IRQ/CO/5</w:t>
      </w:r>
      <w:r>
        <w:t>, para.30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1129" w14:textId="018DB6A2" w:rsidR="006C721B" w:rsidRPr="00CD4042" w:rsidRDefault="006C721B" w:rsidP="00CD4042">
    <w:pPr>
      <w:pStyle w:val="Kopfzeile"/>
    </w:pPr>
    <w:r w:rsidRPr="00CD4042">
      <w:t>CCPR/C/</w:t>
    </w:r>
    <w:r>
      <w:t>IRQ</w:t>
    </w:r>
    <w:r w:rsidRPr="00CD4042">
      <w:t>/CO/</w:t>
    </w:r>
    <w: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61D5" w14:textId="4AC5C9CB" w:rsidR="006C721B" w:rsidRPr="00CD4042" w:rsidRDefault="006C721B" w:rsidP="00CD4042">
    <w:pPr>
      <w:pStyle w:val="Kopfzeile"/>
      <w:jc w:val="right"/>
    </w:pPr>
    <w:r w:rsidRPr="00CD4042">
      <w:t>CCPR/C/</w:t>
    </w:r>
    <w:r>
      <w:t>IRQ</w:t>
    </w:r>
    <w:r w:rsidRPr="00CD4042">
      <w:t>/CO/</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8FA"/>
    <w:multiLevelType w:val="hybridMultilevel"/>
    <w:tmpl w:val="66B24AE0"/>
    <w:lvl w:ilvl="0" w:tplc="AC0A8DE0">
      <w:start w:val="1"/>
      <w:numFmt w:val="lowerLetter"/>
      <w:lvlText w:val="(%1)"/>
      <w:lvlJc w:val="left"/>
      <w:pPr>
        <w:ind w:left="2274" w:hanging="564"/>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A5289"/>
    <w:multiLevelType w:val="hybridMultilevel"/>
    <w:tmpl w:val="0E0AF2F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BB55283"/>
    <w:multiLevelType w:val="hybridMultilevel"/>
    <w:tmpl w:val="2E3AEFE2"/>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FDA5858"/>
    <w:multiLevelType w:val="hybridMultilevel"/>
    <w:tmpl w:val="450C70C8"/>
    <w:lvl w:ilvl="0" w:tplc="3AFEA6EC">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10CA42AD"/>
    <w:multiLevelType w:val="hybridMultilevel"/>
    <w:tmpl w:val="CA2482AA"/>
    <w:lvl w:ilvl="0" w:tplc="0C0C8F6C">
      <w:start w:val="1"/>
      <w:numFmt w:val="lowerLetter"/>
      <w:lvlText w:val="(%1)"/>
      <w:lvlJc w:val="left"/>
      <w:pPr>
        <w:ind w:left="2274" w:hanging="42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6" w15:restartNumberingAfterBreak="0">
    <w:nsid w:val="11E9526C"/>
    <w:multiLevelType w:val="hybridMultilevel"/>
    <w:tmpl w:val="93188CC4"/>
    <w:lvl w:ilvl="0" w:tplc="4352303A">
      <w:start w:val="1"/>
      <w:numFmt w:val="lowerLetter"/>
      <w:lvlText w:val="(%1)"/>
      <w:lvlJc w:val="left"/>
      <w:pPr>
        <w:ind w:left="2274" w:hanging="564"/>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E33946"/>
    <w:multiLevelType w:val="hybridMultilevel"/>
    <w:tmpl w:val="E5128E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1B4D09B7"/>
    <w:multiLevelType w:val="hybridMultilevel"/>
    <w:tmpl w:val="B33CA9E8"/>
    <w:lvl w:ilvl="0" w:tplc="3E860A9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76612"/>
    <w:multiLevelType w:val="hybridMultilevel"/>
    <w:tmpl w:val="2FECFC08"/>
    <w:lvl w:ilvl="0" w:tplc="3E860A94">
      <w:start w:val="1"/>
      <w:numFmt w:val="decimal"/>
      <w:lvlText w:val="%1."/>
      <w:lvlJc w:val="left"/>
      <w:pPr>
        <w:ind w:left="1854" w:hanging="360"/>
      </w:pPr>
      <w:rPr>
        <w:rFonts w:hint="default"/>
      </w:rPr>
    </w:lvl>
    <w:lvl w:ilvl="1" w:tplc="DAD6D0E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867434A"/>
    <w:multiLevelType w:val="hybridMultilevel"/>
    <w:tmpl w:val="C778F1C0"/>
    <w:lvl w:ilvl="0" w:tplc="EAC41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64A36"/>
    <w:multiLevelType w:val="hybridMultilevel"/>
    <w:tmpl w:val="6A6636DE"/>
    <w:lvl w:ilvl="0" w:tplc="08090019">
      <w:start w:val="1"/>
      <w:numFmt w:val="lowerLetter"/>
      <w:lvlText w:val="%1."/>
      <w:lvlJc w:val="lef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14" w15:restartNumberingAfterBreak="0">
    <w:nsid w:val="2C04606C"/>
    <w:multiLevelType w:val="hybridMultilevel"/>
    <w:tmpl w:val="BCB886E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E48EF"/>
    <w:multiLevelType w:val="hybridMultilevel"/>
    <w:tmpl w:val="3DD20A2C"/>
    <w:lvl w:ilvl="0" w:tplc="08090017">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7" w15:restartNumberingAfterBreak="0">
    <w:nsid w:val="441C3AB7"/>
    <w:multiLevelType w:val="hybridMultilevel"/>
    <w:tmpl w:val="AA2612A6"/>
    <w:lvl w:ilvl="0" w:tplc="B51CA132">
      <w:start w:val="1"/>
      <w:numFmt w:val="lowerLetter"/>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8" w15:restartNumberingAfterBreak="0">
    <w:nsid w:val="494820AB"/>
    <w:multiLevelType w:val="hybridMultilevel"/>
    <w:tmpl w:val="97D2F512"/>
    <w:lvl w:ilvl="0" w:tplc="EA8A71E4">
      <w:start w:val="1"/>
      <w:numFmt w:val="lowerLetter"/>
      <w:lvlText w:val="%1)"/>
      <w:lvlJc w:val="left"/>
      <w:pPr>
        <w:ind w:left="2577" w:hanging="876"/>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15:restartNumberingAfterBreak="0">
    <w:nsid w:val="4BBC3F22"/>
    <w:multiLevelType w:val="hybridMultilevel"/>
    <w:tmpl w:val="53CE6448"/>
    <w:lvl w:ilvl="0" w:tplc="0809000F">
      <w:start w:val="1"/>
      <w:numFmt w:val="decimal"/>
      <w:lvlText w:val="%1."/>
      <w:lvlJc w:val="left"/>
      <w:pPr>
        <w:ind w:left="1854" w:hanging="360"/>
      </w:pPr>
    </w:lvl>
    <w:lvl w:ilvl="1" w:tplc="DAD6D0E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4DC247CD"/>
    <w:multiLevelType w:val="hybridMultilevel"/>
    <w:tmpl w:val="6BBECBEE"/>
    <w:lvl w:ilvl="0" w:tplc="23CA78A0">
      <w:start w:val="1"/>
      <w:numFmt w:val="decimal"/>
      <w:lvlText w:val="%1."/>
      <w:lvlJc w:val="left"/>
      <w:pPr>
        <w:ind w:left="1689" w:hanging="555"/>
      </w:pPr>
      <w:rPr>
        <w:rFonts w:hint="default"/>
        <w:b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56AD0500"/>
    <w:multiLevelType w:val="hybridMultilevel"/>
    <w:tmpl w:val="37CE671E"/>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58E50AE3"/>
    <w:multiLevelType w:val="hybridMultilevel"/>
    <w:tmpl w:val="55ECC94C"/>
    <w:lvl w:ilvl="0" w:tplc="625864AA">
      <w:start w:val="1"/>
      <w:numFmt w:val="lowerLetter"/>
      <w:lvlText w:val="%1)"/>
      <w:lvlJc w:val="left"/>
      <w:pPr>
        <w:ind w:left="1032" w:hanging="360"/>
      </w:pPr>
      <w:rPr>
        <w:rFonts w:hint="default"/>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22B5588"/>
    <w:multiLevelType w:val="hybridMultilevel"/>
    <w:tmpl w:val="2AE05592"/>
    <w:lvl w:ilvl="0" w:tplc="3E860A94">
      <w:start w:val="1"/>
      <w:numFmt w:val="decimal"/>
      <w:lvlText w:val="%1."/>
      <w:lvlJc w:val="left"/>
      <w:pPr>
        <w:ind w:left="1854" w:hanging="360"/>
      </w:pPr>
      <w:rPr>
        <w:rFonts w:hint="default"/>
      </w:rPr>
    </w:lvl>
    <w:lvl w:ilvl="1" w:tplc="DAD6D0E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E126CD1"/>
    <w:multiLevelType w:val="hybridMultilevel"/>
    <w:tmpl w:val="985C975E"/>
    <w:lvl w:ilvl="0" w:tplc="1C7C24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7" w15:restartNumberingAfterBreak="0">
    <w:nsid w:val="70AA708F"/>
    <w:multiLevelType w:val="hybridMultilevel"/>
    <w:tmpl w:val="5A1A0342"/>
    <w:lvl w:ilvl="0" w:tplc="17185304">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8" w15:restartNumberingAfterBreak="0">
    <w:nsid w:val="738E6A2E"/>
    <w:multiLevelType w:val="hybridMultilevel"/>
    <w:tmpl w:val="383A8002"/>
    <w:lvl w:ilvl="0" w:tplc="2E863838">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3324E4"/>
    <w:multiLevelType w:val="hybridMultilevel"/>
    <w:tmpl w:val="8F88B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1"/>
  </w:num>
  <w:num w:numId="4">
    <w:abstractNumId w:val="23"/>
  </w:num>
  <w:num w:numId="5">
    <w:abstractNumId w:val="24"/>
  </w:num>
  <w:num w:numId="6">
    <w:abstractNumId w:val="29"/>
  </w:num>
  <w:num w:numId="7">
    <w:abstractNumId w:val="7"/>
  </w:num>
  <w:num w:numId="8">
    <w:abstractNumId w:val="11"/>
  </w:num>
  <w:num w:numId="9">
    <w:abstractNumId w:val="6"/>
  </w:num>
  <w:num w:numId="10">
    <w:abstractNumId w:val="26"/>
  </w:num>
  <w:num w:numId="11">
    <w:abstractNumId w:val="0"/>
  </w:num>
  <w:num w:numId="12">
    <w:abstractNumId w:val="5"/>
  </w:num>
  <w:num w:numId="13">
    <w:abstractNumId w:val="4"/>
  </w:num>
  <w:num w:numId="14">
    <w:abstractNumId w:val="16"/>
  </w:num>
  <w:num w:numId="15">
    <w:abstractNumId w:val="22"/>
  </w:num>
  <w:num w:numId="16">
    <w:abstractNumId w:val="18"/>
  </w:num>
  <w:num w:numId="17">
    <w:abstractNumId w:val="17"/>
  </w:num>
  <w:num w:numId="18">
    <w:abstractNumId w:val="27"/>
  </w:num>
  <w:num w:numId="19">
    <w:abstractNumId w:val="3"/>
  </w:num>
  <w:num w:numId="20">
    <w:abstractNumId w:val="28"/>
  </w:num>
  <w:num w:numId="21">
    <w:abstractNumId w:val="21"/>
  </w:num>
  <w:num w:numId="22">
    <w:abstractNumId w:val="19"/>
  </w:num>
  <w:num w:numId="23">
    <w:abstractNumId w:val="13"/>
  </w:num>
  <w:num w:numId="24">
    <w:abstractNumId w:val="11"/>
  </w:num>
  <w:num w:numId="25">
    <w:abstractNumId w:val="25"/>
  </w:num>
  <w:num w:numId="26">
    <w:abstractNumId w:val="8"/>
  </w:num>
  <w:num w:numId="27">
    <w:abstractNumId w:val="2"/>
  </w:num>
  <w:num w:numId="28">
    <w:abstractNumId w:val="9"/>
  </w:num>
  <w:num w:numId="29">
    <w:abstractNumId w:val="14"/>
  </w:num>
  <w:num w:numId="30">
    <w:abstractNumId w:val="20"/>
  </w:num>
  <w:num w:numId="31">
    <w:abstractNumId w:val="1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hyphenationZone w:val="425"/>
  <w:evenAndOddHeaders/>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02"/>
    <w:rsid w:val="00000594"/>
    <w:rsid w:val="00000C3A"/>
    <w:rsid w:val="000012E3"/>
    <w:rsid w:val="000016A1"/>
    <w:rsid w:val="000036FD"/>
    <w:rsid w:val="000052D8"/>
    <w:rsid w:val="00007D7D"/>
    <w:rsid w:val="00010384"/>
    <w:rsid w:val="00011316"/>
    <w:rsid w:val="00011D6D"/>
    <w:rsid w:val="0001334F"/>
    <w:rsid w:val="00014AEA"/>
    <w:rsid w:val="00016485"/>
    <w:rsid w:val="0002130B"/>
    <w:rsid w:val="00024557"/>
    <w:rsid w:val="000301A8"/>
    <w:rsid w:val="0003287A"/>
    <w:rsid w:val="00034AD8"/>
    <w:rsid w:val="00035A0E"/>
    <w:rsid w:val="00036043"/>
    <w:rsid w:val="00036B21"/>
    <w:rsid w:val="0003714B"/>
    <w:rsid w:val="00042438"/>
    <w:rsid w:val="0004248D"/>
    <w:rsid w:val="00043659"/>
    <w:rsid w:val="000439A5"/>
    <w:rsid w:val="00043F31"/>
    <w:rsid w:val="0004505D"/>
    <w:rsid w:val="00045197"/>
    <w:rsid w:val="00046E92"/>
    <w:rsid w:val="00047EF7"/>
    <w:rsid w:val="0005185D"/>
    <w:rsid w:val="000545BA"/>
    <w:rsid w:val="00055BD3"/>
    <w:rsid w:val="0005651E"/>
    <w:rsid w:val="000567A7"/>
    <w:rsid w:val="00056E9D"/>
    <w:rsid w:val="000615FD"/>
    <w:rsid w:val="000641D8"/>
    <w:rsid w:val="0006523D"/>
    <w:rsid w:val="0006626A"/>
    <w:rsid w:val="00066430"/>
    <w:rsid w:val="00072720"/>
    <w:rsid w:val="00072D3D"/>
    <w:rsid w:val="000736BA"/>
    <w:rsid w:val="0007382A"/>
    <w:rsid w:val="00076BD4"/>
    <w:rsid w:val="000770A9"/>
    <w:rsid w:val="000771E4"/>
    <w:rsid w:val="000805C9"/>
    <w:rsid w:val="0008200D"/>
    <w:rsid w:val="000820B0"/>
    <w:rsid w:val="000836A5"/>
    <w:rsid w:val="00085A15"/>
    <w:rsid w:val="000904A8"/>
    <w:rsid w:val="0009096C"/>
    <w:rsid w:val="00090BB9"/>
    <w:rsid w:val="00091A49"/>
    <w:rsid w:val="00093D3D"/>
    <w:rsid w:val="00095346"/>
    <w:rsid w:val="000962E9"/>
    <w:rsid w:val="000A038A"/>
    <w:rsid w:val="000A05BD"/>
    <w:rsid w:val="000A19C8"/>
    <w:rsid w:val="000A2164"/>
    <w:rsid w:val="000A4869"/>
    <w:rsid w:val="000A4E64"/>
    <w:rsid w:val="000A520B"/>
    <w:rsid w:val="000A7AD9"/>
    <w:rsid w:val="000B1A3A"/>
    <w:rsid w:val="000B1EB3"/>
    <w:rsid w:val="000B2A94"/>
    <w:rsid w:val="000B2CB5"/>
    <w:rsid w:val="000C1750"/>
    <w:rsid w:val="000C2D51"/>
    <w:rsid w:val="000C2F83"/>
    <w:rsid w:val="000C4BB9"/>
    <w:rsid w:val="000C4EB1"/>
    <w:rsid w:val="000C7930"/>
    <w:rsid w:val="000D08B0"/>
    <w:rsid w:val="000D1E3F"/>
    <w:rsid w:val="000D2106"/>
    <w:rsid w:val="000D3984"/>
    <w:rsid w:val="000D52E2"/>
    <w:rsid w:val="000D5CAD"/>
    <w:rsid w:val="000E06E8"/>
    <w:rsid w:val="000E2D9A"/>
    <w:rsid w:val="000E38E0"/>
    <w:rsid w:val="000E49F6"/>
    <w:rsid w:val="000E618D"/>
    <w:rsid w:val="000E7A0C"/>
    <w:rsid w:val="000F1DDB"/>
    <w:rsid w:val="000F287A"/>
    <w:rsid w:val="000F4BAE"/>
    <w:rsid w:val="000F4D48"/>
    <w:rsid w:val="000F6D44"/>
    <w:rsid w:val="00100E51"/>
    <w:rsid w:val="00104480"/>
    <w:rsid w:val="00104F52"/>
    <w:rsid w:val="00106828"/>
    <w:rsid w:val="001070E8"/>
    <w:rsid w:val="00107C49"/>
    <w:rsid w:val="00110CE9"/>
    <w:rsid w:val="0011103C"/>
    <w:rsid w:val="00111CD7"/>
    <w:rsid w:val="001121BE"/>
    <w:rsid w:val="0011261D"/>
    <w:rsid w:val="00112811"/>
    <w:rsid w:val="0011361C"/>
    <w:rsid w:val="00115AB5"/>
    <w:rsid w:val="001162B5"/>
    <w:rsid w:val="001164FD"/>
    <w:rsid w:val="001167B2"/>
    <w:rsid w:val="00116AF3"/>
    <w:rsid w:val="00120E79"/>
    <w:rsid w:val="0012111D"/>
    <w:rsid w:val="00123107"/>
    <w:rsid w:val="001263B3"/>
    <w:rsid w:val="00131D7A"/>
    <w:rsid w:val="001336D5"/>
    <w:rsid w:val="001350F6"/>
    <w:rsid w:val="00136D50"/>
    <w:rsid w:val="001374BA"/>
    <w:rsid w:val="00137B3C"/>
    <w:rsid w:val="00137D4F"/>
    <w:rsid w:val="00137F04"/>
    <w:rsid w:val="00147870"/>
    <w:rsid w:val="0015563F"/>
    <w:rsid w:val="00155FB0"/>
    <w:rsid w:val="001569A4"/>
    <w:rsid w:val="00156FC9"/>
    <w:rsid w:val="001650F6"/>
    <w:rsid w:val="00165C15"/>
    <w:rsid w:val="001667A3"/>
    <w:rsid w:val="00170EB8"/>
    <w:rsid w:val="001714E4"/>
    <w:rsid w:val="00172CC0"/>
    <w:rsid w:val="00177027"/>
    <w:rsid w:val="00180520"/>
    <w:rsid w:val="00181ED7"/>
    <w:rsid w:val="00182830"/>
    <w:rsid w:val="00185EAD"/>
    <w:rsid w:val="00186C8C"/>
    <w:rsid w:val="00187127"/>
    <w:rsid w:val="001876C8"/>
    <w:rsid w:val="00187EDF"/>
    <w:rsid w:val="00190B45"/>
    <w:rsid w:val="00194261"/>
    <w:rsid w:val="0019521A"/>
    <w:rsid w:val="00196F07"/>
    <w:rsid w:val="001A3F12"/>
    <w:rsid w:val="001A4C1B"/>
    <w:rsid w:val="001B0FA1"/>
    <w:rsid w:val="001B1066"/>
    <w:rsid w:val="001B2B01"/>
    <w:rsid w:val="001B2E87"/>
    <w:rsid w:val="001B5909"/>
    <w:rsid w:val="001C33EF"/>
    <w:rsid w:val="001C435A"/>
    <w:rsid w:val="001C6D6C"/>
    <w:rsid w:val="001C6FE0"/>
    <w:rsid w:val="001C7354"/>
    <w:rsid w:val="001C7840"/>
    <w:rsid w:val="001D0279"/>
    <w:rsid w:val="001D0633"/>
    <w:rsid w:val="001D3209"/>
    <w:rsid w:val="001D3381"/>
    <w:rsid w:val="001D33A3"/>
    <w:rsid w:val="001D49FB"/>
    <w:rsid w:val="001D768E"/>
    <w:rsid w:val="001D7C36"/>
    <w:rsid w:val="001E1FA0"/>
    <w:rsid w:val="001E2C84"/>
    <w:rsid w:val="001E345C"/>
    <w:rsid w:val="001E39C1"/>
    <w:rsid w:val="001E4CCE"/>
    <w:rsid w:val="001E7C7A"/>
    <w:rsid w:val="001F3792"/>
    <w:rsid w:val="001F563E"/>
    <w:rsid w:val="001F68D3"/>
    <w:rsid w:val="001F7733"/>
    <w:rsid w:val="0020498A"/>
    <w:rsid w:val="00204FA5"/>
    <w:rsid w:val="00207987"/>
    <w:rsid w:val="00212A79"/>
    <w:rsid w:val="00216D1B"/>
    <w:rsid w:val="0022203F"/>
    <w:rsid w:val="00223240"/>
    <w:rsid w:val="0022432D"/>
    <w:rsid w:val="00226DC4"/>
    <w:rsid w:val="00226FF0"/>
    <w:rsid w:val="0022748F"/>
    <w:rsid w:val="00230402"/>
    <w:rsid w:val="00231980"/>
    <w:rsid w:val="00231A23"/>
    <w:rsid w:val="00231BA7"/>
    <w:rsid w:val="00232AD9"/>
    <w:rsid w:val="00237246"/>
    <w:rsid w:val="00237AA2"/>
    <w:rsid w:val="00242FAF"/>
    <w:rsid w:val="0024464D"/>
    <w:rsid w:val="0024483E"/>
    <w:rsid w:val="00245CAC"/>
    <w:rsid w:val="002474A0"/>
    <w:rsid w:val="00247E2C"/>
    <w:rsid w:val="00251222"/>
    <w:rsid w:val="002520B7"/>
    <w:rsid w:val="0025489E"/>
    <w:rsid w:val="00254924"/>
    <w:rsid w:val="0025759F"/>
    <w:rsid w:val="00260DC4"/>
    <w:rsid w:val="002617CD"/>
    <w:rsid w:val="00262161"/>
    <w:rsid w:val="00262D86"/>
    <w:rsid w:val="00266E04"/>
    <w:rsid w:val="00270F65"/>
    <w:rsid w:val="0027321F"/>
    <w:rsid w:val="0027383C"/>
    <w:rsid w:val="00275378"/>
    <w:rsid w:val="002762FB"/>
    <w:rsid w:val="00280930"/>
    <w:rsid w:val="00281948"/>
    <w:rsid w:val="00284885"/>
    <w:rsid w:val="00284A9B"/>
    <w:rsid w:val="00284C3D"/>
    <w:rsid w:val="002857FD"/>
    <w:rsid w:val="00285C3E"/>
    <w:rsid w:val="00286793"/>
    <w:rsid w:val="00286C47"/>
    <w:rsid w:val="002904A2"/>
    <w:rsid w:val="0029103B"/>
    <w:rsid w:val="00291FC6"/>
    <w:rsid w:val="0029310A"/>
    <w:rsid w:val="002936DE"/>
    <w:rsid w:val="00294DEB"/>
    <w:rsid w:val="00295BFA"/>
    <w:rsid w:val="002A2EFE"/>
    <w:rsid w:val="002A3289"/>
    <w:rsid w:val="002A3D82"/>
    <w:rsid w:val="002A4CD4"/>
    <w:rsid w:val="002A5337"/>
    <w:rsid w:val="002A7A5B"/>
    <w:rsid w:val="002A7D64"/>
    <w:rsid w:val="002B07C9"/>
    <w:rsid w:val="002B2D70"/>
    <w:rsid w:val="002B4FDE"/>
    <w:rsid w:val="002B5914"/>
    <w:rsid w:val="002B648D"/>
    <w:rsid w:val="002C195C"/>
    <w:rsid w:val="002C22CB"/>
    <w:rsid w:val="002C35F4"/>
    <w:rsid w:val="002C503B"/>
    <w:rsid w:val="002C533E"/>
    <w:rsid w:val="002C5AF0"/>
    <w:rsid w:val="002C685F"/>
    <w:rsid w:val="002C76AD"/>
    <w:rsid w:val="002D10CD"/>
    <w:rsid w:val="002D1274"/>
    <w:rsid w:val="002D208C"/>
    <w:rsid w:val="002D2452"/>
    <w:rsid w:val="002D3F4F"/>
    <w:rsid w:val="002D550F"/>
    <w:rsid w:val="002D5E19"/>
    <w:rsid w:val="002D6C53"/>
    <w:rsid w:val="002E08FB"/>
    <w:rsid w:val="002E5C61"/>
    <w:rsid w:val="002E6DA5"/>
    <w:rsid w:val="002F0327"/>
    <w:rsid w:val="002F0531"/>
    <w:rsid w:val="002F0DCC"/>
    <w:rsid w:val="002F10A6"/>
    <w:rsid w:val="002F3D0F"/>
    <w:rsid w:val="002F5595"/>
    <w:rsid w:val="002F57BE"/>
    <w:rsid w:val="002F5D94"/>
    <w:rsid w:val="00301061"/>
    <w:rsid w:val="00301E9F"/>
    <w:rsid w:val="00303E10"/>
    <w:rsid w:val="0030442E"/>
    <w:rsid w:val="0030450C"/>
    <w:rsid w:val="00305905"/>
    <w:rsid w:val="00306F5B"/>
    <w:rsid w:val="00310D38"/>
    <w:rsid w:val="003133FD"/>
    <w:rsid w:val="00313875"/>
    <w:rsid w:val="0031573D"/>
    <w:rsid w:val="00315C83"/>
    <w:rsid w:val="00316BB0"/>
    <w:rsid w:val="00317AE9"/>
    <w:rsid w:val="003215B5"/>
    <w:rsid w:val="0032460C"/>
    <w:rsid w:val="00327530"/>
    <w:rsid w:val="003279FB"/>
    <w:rsid w:val="003308E3"/>
    <w:rsid w:val="00330D20"/>
    <w:rsid w:val="00332366"/>
    <w:rsid w:val="0033253C"/>
    <w:rsid w:val="003337E3"/>
    <w:rsid w:val="003340DC"/>
    <w:rsid w:val="00334E17"/>
    <w:rsid w:val="00334F6A"/>
    <w:rsid w:val="003415F9"/>
    <w:rsid w:val="00341D8E"/>
    <w:rsid w:val="0034241E"/>
    <w:rsid w:val="00342AC8"/>
    <w:rsid w:val="003437AD"/>
    <w:rsid w:val="00343B0D"/>
    <w:rsid w:val="00347221"/>
    <w:rsid w:val="0034799B"/>
    <w:rsid w:val="003502BE"/>
    <w:rsid w:val="00350A94"/>
    <w:rsid w:val="0035465D"/>
    <w:rsid w:val="0035591F"/>
    <w:rsid w:val="00355DFD"/>
    <w:rsid w:val="003560CA"/>
    <w:rsid w:val="0036277D"/>
    <w:rsid w:val="003639BC"/>
    <w:rsid w:val="00364AD5"/>
    <w:rsid w:val="003660F9"/>
    <w:rsid w:val="00366D13"/>
    <w:rsid w:val="00367E66"/>
    <w:rsid w:val="003702BA"/>
    <w:rsid w:val="003710EF"/>
    <w:rsid w:val="00371927"/>
    <w:rsid w:val="00375CFB"/>
    <w:rsid w:val="00375F0C"/>
    <w:rsid w:val="00376CF5"/>
    <w:rsid w:val="00381287"/>
    <w:rsid w:val="00383BC7"/>
    <w:rsid w:val="00385094"/>
    <w:rsid w:val="00386D01"/>
    <w:rsid w:val="003906A3"/>
    <w:rsid w:val="00390805"/>
    <w:rsid w:val="00390F29"/>
    <w:rsid w:val="00391FBB"/>
    <w:rsid w:val="003923B6"/>
    <w:rsid w:val="003929C3"/>
    <w:rsid w:val="00393B95"/>
    <w:rsid w:val="00394BF0"/>
    <w:rsid w:val="003956FD"/>
    <w:rsid w:val="003958C7"/>
    <w:rsid w:val="003A0506"/>
    <w:rsid w:val="003A0863"/>
    <w:rsid w:val="003A2DA6"/>
    <w:rsid w:val="003A2FA3"/>
    <w:rsid w:val="003A39FB"/>
    <w:rsid w:val="003A48B5"/>
    <w:rsid w:val="003A71A1"/>
    <w:rsid w:val="003A7631"/>
    <w:rsid w:val="003B3A87"/>
    <w:rsid w:val="003B3F44"/>
    <w:rsid w:val="003B4550"/>
    <w:rsid w:val="003B5D71"/>
    <w:rsid w:val="003B72BA"/>
    <w:rsid w:val="003B73DA"/>
    <w:rsid w:val="003C1450"/>
    <w:rsid w:val="003C1FC4"/>
    <w:rsid w:val="003C21AC"/>
    <w:rsid w:val="003C3FFA"/>
    <w:rsid w:val="003C6B48"/>
    <w:rsid w:val="003C6E17"/>
    <w:rsid w:val="003C7094"/>
    <w:rsid w:val="003C7F65"/>
    <w:rsid w:val="003D14A4"/>
    <w:rsid w:val="003D1846"/>
    <w:rsid w:val="003D232A"/>
    <w:rsid w:val="003D4AAA"/>
    <w:rsid w:val="003D4B86"/>
    <w:rsid w:val="003D7711"/>
    <w:rsid w:val="003E13A8"/>
    <w:rsid w:val="003E1582"/>
    <w:rsid w:val="003E2FB3"/>
    <w:rsid w:val="003E4663"/>
    <w:rsid w:val="003E577A"/>
    <w:rsid w:val="003E633B"/>
    <w:rsid w:val="003E76E3"/>
    <w:rsid w:val="003E7955"/>
    <w:rsid w:val="003F02C0"/>
    <w:rsid w:val="003F2151"/>
    <w:rsid w:val="003F2B10"/>
    <w:rsid w:val="003F2F64"/>
    <w:rsid w:val="003F4892"/>
    <w:rsid w:val="003F5A3A"/>
    <w:rsid w:val="003F6103"/>
    <w:rsid w:val="003F6685"/>
    <w:rsid w:val="00400198"/>
    <w:rsid w:val="0040351C"/>
    <w:rsid w:val="00404F45"/>
    <w:rsid w:val="00405D6A"/>
    <w:rsid w:val="00410AB5"/>
    <w:rsid w:val="00410DAF"/>
    <w:rsid w:val="00412210"/>
    <w:rsid w:val="00412D3C"/>
    <w:rsid w:val="00412E72"/>
    <w:rsid w:val="0041315F"/>
    <w:rsid w:val="00413C88"/>
    <w:rsid w:val="00414FE2"/>
    <w:rsid w:val="00415522"/>
    <w:rsid w:val="00417578"/>
    <w:rsid w:val="00417D83"/>
    <w:rsid w:val="004205DD"/>
    <w:rsid w:val="00420D8E"/>
    <w:rsid w:val="0042167E"/>
    <w:rsid w:val="004221FC"/>
    <w:rsid w:val="00422424"/>
    <w:rsid w:val="004227C1"/>
    <w:rsid w:val="0042288D"/>
    <w:rsid w:val="00423086"/>
    <w:rsid w:val="004235A6"/>
    <w:rsid w:val="00424D1D"/>
    <w:rsid w:val="004260AA"/>
    <w:rsid w:val="0042628F"/>
    <w:rsid w:val="004265D4"/>
    <w:rsid w:val="004276FE"/>
    <w:rsid w:val="00427BF4"/>
    <w:rsid w:val="004303AC"/>
    <w:rsid w:val="004311C2"/>
    <w:rsid w:val="00431BEC"/>
    <w:rsid w:val="00432128"/>
    <w:rsid w:val="0043302C"/>
    <w:rsid w:val="004334AA"/>
    <w:rsid w:val="00433EFC"/>
    <w:rsid w:val="00440892"/>
    <w:rsid w:val="00441865"/>
    <w:rsid w:val="00442686"/>
    <w:rsid w:val="0044329C"/>
    <w:rsid w:val="004435C0"/>
    <w:rsid w:val="0044405D"/>
    <w:rsid w:val="004455C7"/>
    <w:rsid w:val="004458B4"/>
    <w:rsid w:val="00445A78"/>
    <w:rsid w:val="0044655D"/>
    <w:rsid w:val="00446A02"/>
    <w:rsid w:val="00447877"/>
    <w:rsid w:val="00451369"/>
    <w:rsid w:val="0045670A"/>
    <w:rsid w:val="00461253"/>
    <w:rsid w:val="00462B16"/>
    <w:rsid w:val="004634EF"/>
    <w:rsid w:val="004641D9"/>
    <w:rsid w:val="00464214"/>
    <w:rsid w:val="00465956"/>
    <w:rsid w:val="00467935"/>
    <w:rsid w:val="0047175C"/>
    <w:rsid w:val="004730D5"/>
    <w:rsid w:val="004747FA"/>
    <w:rsid w:val="00476235"/>
    <w:rsid w:val="00476624"/>
    <w:rsid w:val="0047674D"/>
    <w:rsid w:val="0047769A"/>
    <w:rsid w:val="00477AD7"/>
    <w:rsid w:val="004802BE"/>
    <w:rsid w:val="00480A29"/>
    <w:rsid w:val="00484726"/>
    <w:rsid w:val="0049771B"/>
    <w:rsid w:val="004977C0"/>
    <w:rsid w:val="00497E3A"/>
    <w:rsid w:val="004A02CA"/>
    <w:rsid w:val="004A0FE5"/>
    <w:rsid w:val="004A1948"/>
    <w:rsid w:val="004A2F46"/>
    <w:rsid w:val="004A39C6"/>
    <w:rsid w:val="004A4552"/>
    <w:rsid w:val="004A4966"/>
    <w:rsid w:val="004A7C3E"/>
    <w:rsid w:val="004A7F15"/>
    <w:rsid w:val="004B098B"/>
    <w:rsid w:val="004B30BF"/>
    <w:rsid w:val="004B320B"/>
    <w:rsid w:val="004B56FA"/>
    <w:rsid w:val="004B690F"/>
    <w:rsid w:val="004C07AA"/>
    <w:rsid w:val="004C20D5"/>
    <w:rsid w:val="004C218B"/>
    <w:rsid w:val="004C21F0"/>
    <w:rsid w:val="004C25CA"/>
    <w:rsid w:val="004C3FA9"/>
    <w:rsid w:val="004C4CB5"/>
    <w:rsid w:val="004C588E"/>
    <w:rsid w:val="004C7308"/>
    <w:rsid w:val="004D078D"/>
    <w:rsid w:val="004D15B7"/>
    <w:rsid w:val="004D1AC5"/>
    <w:rsid w:val="004D23FC"/>
    <w:rsid w:val="004D453B"/>
    <w:rsid w:val="004D4E13"/>
    <w:rsid w:val="004D4E26"/>
    <w:rsid w:val="004D542B"/>
    <w:rsid w:val="004D631A"/>
    <w:rsid w:val="004D74B1"/>
    <w:rsid w:val="004D7FD6"/>
    <w:rsid w:val="004E28F5"/>
    <w:rsid w:val="004E2C8C"/>
    <w:rsid w:val="004E733C"/>
    <w:rsid w:val="004F02F3"/>
    <w:rsid w:val="004F17E0"/>
    <w:rsid w:val="004F3326"/>
    <w:rsid w:val="004F3CB1"/>
    <w:rsid w:val="004F6928"/>
    <w:rsid w:val="004F6A26"/>
    <w:rsid w:val="00500DEB"/>
    <w:rsid w:val="00501436"/>
    <w:rsid w:val="00501659"/>
    <w:rsid w:val="00503AF5"/>
    <w:rsid w:val="005042C2"/>
    <w:rsid w:val="00504BB4"/>
    <w:rsid w:val="00505C63"/>
    <w:rsid w:val="00506E42"/>
    <w:rsid w:val="00510328"/>
    <w:rsid w:val="00510881"/>
    <w:rsid w:val="005120D9"/>
    <w:rsid w:val="00512B2F"/>
    <w:rsid w:val="0051359D"/>
    <w:rsid w:val="00514CBB"/>
    <w:rsid w:val="005150D6"/>
    <w:rsid w:val="0051524C"/>
    <w:rsid w:val="0051541E"/>
    <w:rsid w:val="00516D71"/>
    <w:rsid w:val="00516D95"/>
    <w:rsid w:val="005178AE"/>
    <w:rsid w:val="005235A1"/>
    <w:rsid w:val="00523853"/>
    <w:rsid w:val="00524C78"/>
    <w:rsid w:val="00525F6C"/>
    <w:rsid w:val="005273B2"/>
    <w:rsid w:val="005312FB"/>
    <w:rsid w:val="0053237C"/>
    <w:rsid w:val="00533E4C"/>
    <w:rsid w:val="00533ED2"/>
    <w:rsid w:val="0053442D"/>
    <w:rsid w:val="00535A66"/>
    <w:rsid w:val="0053601E"/>
    <w:rsid w:val="00536061"/>
    <w:rsid w:val="0053649B"/>
    <w:rsid w:val="005370D4"/>
    <w:rsid w:val="0053775D"/>
    <w:rsid w:val="00541CAD"/>
    <w:rsid w:val="00543A35"/>
    <w:rsid w:val="00543D4A"/>
    <w:rsid w:val="00544FAE"/>
    <w:rsid w:val="005453A8"/>
    <w:rsid w:val="0054603F"/>
    <w:rsid w:val="00546324"/>
    <w:rsid w:val="00546D47"/>
    <w:rsid w:val="005474F9"/>
    <w:rsid w:val="00547BB5"/>
    <w:rsid w:val="00552901"/>
    <w:rsid w:val="005546B7"/>
    <w:rsid w:val="00555A52"/>
    <w:rsid w:val="0055696E"/>
    <w:rsid w:val="00561BEE"/>
    <w:rsid w:val="005629B2"/>
    <w:rsid w:val="0056522B"/>
    <w:rsid w:val="00565385"/>
    <w:rsid w:val="005666C7"/>
    <w:rsid w:val="00572FB1"/>
    <w:rsid w:val="005738A8"/>
    <w:rsid w:val="00574CB0"/>
    <w:rsid w:val="00576FD8"/>
    <w:rsid w:val="0058022F"/>
    <w:rsid w:val="005807DA"/>
    <w:rsid w:val="00580FBD"/>
    <w:rsid w:val="00581159"/>
    <w:rsid w:val="0058170A"/>
    <w:rsid w:val="005827F8"/>
    <w:rsid w:val="00584B1B"/>
    <w:rsid w:val="00585676"/>
    <w:rsid w:val="00586CFE"/>
    <w:rsid w:val="005911BD"/>
    <w:rsid w:val="00591F42"/>
    <w:rsid w:val="005960C4"/>
    <w:rsid w:val="005963C2"/>
    <w:rsid w:val="005A31CC"/>
    <w:rsid w:val="005A3579"/>
    <w:rsid w:val="005A5711"/>
    <w:rsid w:val="005A5F6A"/>
    <w:rsid w:val="005B1432"/>
    <w:rsid w:val="005B4775"/>
    <w:rsid w:val="005B7495"/>
    <w:rsid w:val="005C05FB"/>
    <w:rsid w:val="005C2213"/>
    <w:rsid w:val="005C2D7E"/>
    <w:rsid w:val="005C3F04"/>
    <w:rsid w:val="005C4934"/>
    <w:rsid w:val="005C6FC7"/>
    <w:rsid w:val="005D0F50"/>
    <w:rsid w:val="005D0FCF"/>
    <w:rsid w:val="005D1469"/>
    <w:rsid w:val="005D1B74"/>
    <w:rsid w:val="005D2F51"/>
    <w:rsid w:val="005D4349"/>
    <w:rsid w:val="005D54AD"/>
    <w:rsid w:val="005D6B5B"/>
    <w:rsid w:val="005E04F9"/>
    <w:rsid w:val="005E208B"/>
    <w:rsid w:val="005E31C1"/>
    <w:rsid w:val="005E42E3"/>
    <w:rsid w:val="005E5DB9"/>
    <w:rsid w:val="005E646C"/>
    <w:rsid w:val="005E7C6E"/>
    <w:rsid w:val="005F0B3A"/>
    <w:rsid w:val="005F38FA"/>
    <w:rsid w:val="005F612E"/>
    <w:rsid w:val="005F7ED9"/>
    <w:rsid w:val="00600B35"/>
    <w:rsid w:val="0060150E"/>
    <w:rsid w:val="0060323D"/>
    <w:rsid w:val="00605898"/>
    <w:rsid w:val="00605EFD"/>
    <w:rsid w:val="00607A67"/>
    <w:rsid w:val="0061130D"/>
    <w:rsid w:val="00611678"/>
    <w:rsid w:val="00612A3D"/>
    <w:rsid w:val="00612F06"/>
    <w:rsid w:val="00613E54"/>
    <w:rsid w:val="0061532D"/>
    <w:rsid w:val="00615EA8"/>
    <w:rsid w:val="006176D9"/>
    <w:rsid w:val="0062231F"/>
    <w:rsid w:val="0062310E"/>
    <w:rsid w:val="00626902"/>
    <w:rsid w:val="00627A2E"/>
    <w:rsid w:val="006320EC"/>
    <w:rsid w:val="00633B60"/>
    <w:rsid w:val="0064161E"/>
    <w:rsid w:val="00641DFB"/>
    <w:rsid w:val="00642322"/>
    <w:rsid w:val="00646601"/>
    <w:rsid w:val="00647BF7"/>
    <w:rsid w:val="00650319"/>
    <w:rsid w:val="006504F8"/>
    <w:rsid w:val="00650ADD"/>
    <w:rsid w:val="00651D8D"/>
    <w:rsid w:val="0065226D"/>
    <w:rsid w:val="00653DF8"/>
    <w:rsid w:val="00654ED9"/>
    <w:rsid w:val="00655F2D"/>
    <w:rsid w:val="00657DC0"/>
    <w:rsid w:val="0066153C"/>
    <w:rsid w:val="00663E0C"/>
    <w:rsid w:val="00664546"/>
    <w:rsid w:val="00665C19"/>
    <w:rsid w:val="00670353"/>
    <w:rsid w:val="00671529"/>
    <w:rsid w:val="006723A3"/>
    <w:rsid w:val="0067242D"/>
    <w:rsid w:val="00680EB1"/>
    <w:rsid w:val="00680F3D"/>
    <w:rsid w:val="00681E4F"/>
    <w:rsid w:val="00683485"/>
    <w:rsid w:val="006871AE"/>
    <w:rsid w:val="00687AFF"/>
    <w:rsid w:val="00691053"/>
    <w:rsid w:val="00691E97"/>
    <w:rsid w:val="0069214F"/>
    <w:rsid w:val="00693354"/>
    <w:rsid w:val="00693C4C"/>
    <w:rsid w:val="00694F8E"/>
    <w:rsid w:val="0069552F"/>
    <w:rsid w:val="00696872"/>
    <w:rsid w:val="006A3A8D"/>
    <w:rsid w:val="006A45D9"/>
    <w:rsid w:val="006A5D42"/>
    <w:rsid w:val="006A65C3"/>
    <w:rsid w:val="006A6D9B"/>
    <w:rsid w:val="006A72BA"/>
    <w:rsid w:val="006B0DEE"/>
    <w:rsid w:val="006B1479"/>
    <w:rsid w:val="006B1E88"/>
    <w:rsid w:val="006B1EC5"/>
    <w:rsid w:val="006B6F33"/>
    <w:rsid w:val="006C064A"/>
    <w:rsid w:val="006C1326"/>
    <w:rsid w:val="006C33DF"/>
    <w:rsid w:val="006C4954"/>
    <w:rsid w:val="006C4F43"/>
    <w:rsid w:val="006C5E61"/>
    <w:rsid w:val="006C721B"/>
    <w:rsid w:val="006D39D2"/>
    <w:rsid w:val="006D5818"/>
    <w:rsid w:val="006D6E83"/>
    <w:rsid w:val="006E03EF"/>
    <w:rsid w:val="006E1C61"/>
    <w:rsid w:val="006E235B"/>
    <w:rsid w:val="006E4028"/>
    <w:rsid w:val="006E48AA"/>
    <w:rsid w:val="006E6E37"/>
    <w:rsid w:val="006F0D08"/>
    <w:rsid w:val="006F0EC0"/>
    <w:rsid w:val="006F219C"/>
    <w:rsid w:val="006F24A4"/>
    <w:rsid w:val="006F42F1"/>
    <w:rsid w:val="006F7FCF"/>
    <w:rsid w:val="0070009C"/>
    <w:rsid w:val="00703FED"/>
    <w:rsid w:val="007078FB"/>
    <w:rsid w:val="00710889"/>
    <w:rsid w:val="007109CD"/>
    <w:rsid w:val="00710FD7"/>
    <w:rsid w:val="00711106"/>
    <w:rsid w:val="0071197E"/>
    <w:rsid w:val="00712CAB"/>
    <w:rsid w:val="00712EE6"/>
    <w:rsid w:val="007140D7"/>
    <w:rsid w:val="00714D8E"/>
    <w:rsid w:val="00715D6D"/>
    <w:rsid w:val="0071680B"/>
    <w:rsid w:val="007171CE"/>
    <w:rsid w:val="007176E2"/>
    <w:rsid w:val="00721324"/>
    <w:rsid w:val="00722130"/>
    <w:rsid w:val="007235CB"/>
    <w:rsid w:val="00724804"/>
    <w:rsid w:val="0072529A"/>
    <w:rsid w:val="0072576D"/>
    <w:rsid w:val="007268F9"/>
    <w:rsid w:val="00731079"/>
    <w:rsid w:val="007321D1"/>
    <w:rsid w:val="007328FE"/>
    <w:rsid w:val="00732944"/>
    <w:rsid w:val="00733E37"/>
    <w:rsid w:val="00734A2E"/>
    <w:rsid w:val="007365A3"/>
    <w:rsid w:val="007370FA"/>
    <w:rsid w:val="0073756A"/>
    <w:rsid w:val="00740758"/>
    <w:rsid w:val="007455A2"/>
    <w:rsid w:val="0075171B"/>
    <w:rsid w:val="00751AC2"/>
    <w:rsid w:val="00753404"/>
    <w:rsid w:val="00754261"/>
    <w:rsid w:val="0076091B"/>
    <w:rsid w:val="00762629"/>
    <w:rsid w:val="007634EE"/>
    <w:rsid w:val="0076391F"/>
    <w:rsid w:val="00764A58"/>
    <w:rsid w:val="0076599A"/>
    <w:rsid w:val="007715BB"/>
    <w:rsid w:val="00771645"/>
    <w:rsid w:val="00771B58"/>
    <w:rsid w:val="007722B5"/>
    <w:rsid w:val="00773BFC"/>
    <w:rsid w:val="00775ADF"/>
    <w:rsid w:val="00776124"/>
    <w:rsid w:val="007765DF"/>
    <w:rsid w:val="0077794A"/>
    <w:rsid w:val="0078046B"/>
    <w:rsid w:val="00781CD8"/>
    <w:rsid w:val="0078746B"/>
    <w:rsid w:val="00791375"/>
    <w:rsid w:val="00793E6B"/>
    <w:rsid w:val="007A2228"/>
    <w:rsid w:val="007A3DB1"/>
    <w:rsid w:val="007A42A4"/>
    <w:rsid w:val="007A4326"/>
    <w:rsid w:val="007A44C8"/>
    <w:rsid w:val="007A4C8C"/>
    <w:rsid w:val="007A7E30"/>
    <w:rsid w:val="007B0B58"/>
    <w:rsid w:val="007B0B9C"/>
    <w:rsid w:val="007B0BBF"/>
    <w:rsid w:val="007B16C7"/>
    <w:rsid w:val="007B1BC6"/>
    <w:rsid w:val="007B1E0F"/>
    <w:rsid w:val="007B2481"/>
    <w:rsid w:val="007B3B4C"/>
    <w:rsid w:val="007B3FBA"/>
    <w:rsid w:val="007B40B6"/>
    <w:rsid w:val="007B48C9"/>
    <w:rsid w:val="007C0D4E"/>
    <w:rsid w:val="007C1E10"/>
    <w:rsid w:val="007C1FE0"/>
    <w:rsid w:val="007C2ABC"/>
    <w:rsid w:val="007C33EA"/>
    <w:rsid w:val="007C5271"/>
    <w:rsid w:val="007C52B0"/>
    <w:rsid w:val="007D05F0"/>
    <w:rsid w:val="007D45AA"/>
    <w:rsid w:val="007D5692"/>
    <w:rsid w:val="007D5E1F"/>
    <w:rsid w:val="007D6776"/>
    <w:rsid w:val="007D7F67"/>
    <w:rsid w:val="007E0861"/>
    <w:rsid w:val="007E3C1A"/>
    <w:rsid w:val="007E6D38"/>
    <w:rsid w:val="007E7424"/>
    <w:rsid w:val="007E7BA3"/>
    <w:rsid w:val="007F1C54"/>
    <w:rsid w:val="007F3C29"/>
    <w:rsid w:val="007F3C98"/>
    <w:rsid w:val="007F413B"/>
    <w:rsid w:val="007F4F0B"/>
    <w:rsid w:val="00800DC0"/>
    <w:rsid w:val="00800E63"/>
    <w:rsid w:val="00802A9A"/>
    <w:rsid w:val="00804074"/>
    <w:rsid w:val="008061A0"/>
    <w:rsid w:val="0081024F"/>
    <w:rsid w:val="00810399"/>
    <w:rsid w:val="008104C1"/>
    <w:rsid w:val="00812A2E"/>
    <w:rsid w:val="00812AEA"/>
    <w:rsid w:val="00812DCF"/>
    <w:rsid w:val="0081518D"/>
    <w:rsid w:val="00817E57"/>
    <w:rsid w:val="008226C0"/>
    <w:rsid w:val="008256B8"/>
    <w:rsid w:val="00825840"/>
    <w:rsid w:val="00825FA8"/>
    <w:rsid w:val="0082634B"/>
    <w:rsid w:val="008267C1"/>
    <w:rsid w:val="0083072F"/>
    <w:rsid w:val="00832FA3"/>
    <w:rsid w:val="00834A18"/>
    <w:rsid w:val="00835210"/>
    <w:rsid w:val="00836991"/>
    <w:rsid w:val="00840504"/>
    <w:rsid w:val="00840F33"/>
    <w:rsid w:val="00842014"/>
    <w:rsid w:val="008425CA"/>
    <w:rsid w:val="00844FD3"/>
    <w:rsid w:val="00850DB1"/>
    <w:rsid w:val="008541F9"/>
    <w:rsid w:val="00856201"/>
    <w:rsid w:val="00856A65"/>
    <w:rsid w:val="008615BB"/>
    <w:rsid w:val="00863CC9"/>
    <w:rsid w:val="008642CF"/>
    <w:rsid w:val="00866255"/>
    <w:rsid w:val="0086758E"/>
    <w:rsid w:val="0087081E"/>
    <w:rsid w:val="00871272"/>
    <w:rsid w:val="00875B1F"/>
    <w:rsid w:val="0087635E"/>
    <w:rsid w:val="00876949"/>
    <w:rsid w:val="00877B24"/>
    <w:rsid w:val="008805B9"/>
    <w:rsid w:val="00883FE3"/>
    <w:rsid w:val="0088479B"/>
    <w:rsid w:val="00886F23"/>
    <w:rsid w:val="00890C6B"/>
    <w:rsid w:val="008933EF"/>
    <w:rsid w:val="00893708"/>
    <w:rsid w:val="00893B29"/>
    <w:rsid w:val="00893C07"/>
    <w:rsid w:val="00895D7A"/>
    <w:rsid w:val="00896ABE"/>
    <w:rsid w:val="00896F80"/>
    <w:rsid w:val="0089716C"/>
    <w:rsid w:val="008A0FF7"/>
    <w:rsid w:val="008A6F4B"/>
    <w:rsid w:val="008A709A"/>
    <w:rsid w:val="008B0221"/>
    <w:rsid w:val="008B1F22"/>
    <w:rsid w:val="008B31F5"/>
    <w:rsid w:val="008C13CF"/>
    <w:rsid w:val="008C1A63"/>
    <w:rsid w:val="008C245B"/>
    <w:rsid w:val="008C3E90"/>
    <w:rsid w:val="008C4254"/>
    <w:rsid w:val="008C7B39"/>
    <w:rsid w:val="008D1395"/>
    <w:rsid w:val="008D1C47"/>
    <w:rsid w:val="008D3450"/>
    <w:rsid w:val="008D5624"/>
    <w:rsid w:val="008D5C4F"/>
    <w:rsid w:val="008D7236"/>
    <w:rsid w:val="008D7C5A"/>
    <w:rsid w:val="008E0F95"/>
    <w:rsid w:val="008E23D3"/>
    <w:rsid w:val="008E3055"/>
    <w:rsid w:val="008E685C"/>
    <w:rsid w:val="008F015B"/>
    <w:rsid w:val="008F063F"/>
    <w:rsid w:val="008F1F6C"/>
    <w:rsid w:val="008F777A"/>
    <w:rsid w:val="00903073"/>
    <w:rsid w:val="00903A27"/>
    <w:rsid w:val="009058CB"/>
    <w:rsid w:val="00905F3E"/>
    <w:rsid w:val="00906F91"/>
    <w:rsid w:val="00907CAC"/>
    <w:rsid w:val="00907FDC"/>
    <w:rsid w:val="009114F4"/>
    <w:rsid w:val="00916BE8"/>
    <w:rsid w:val="00920727"/>
    <w:rsid w:val="00920753"/>
    <w:rsid w:val="009207F5"/>
    <w:rsid w:val="009218F7"/>
    <w:rsid w:val="00921E3E"/>
    <w:rsid w:val="00923828"/>
    <w:rsid w:val="009244CB"/>
    <w:rsid w:val="00927BDF"/>
    <w:rsid w:val="00927C5E"/>
    <w:rsid w:val="00927D4C"/>
    <w:rsid w:val="009305FA"/>
    <w:rsid w:val="00930881"/>
    <w:rsid w:val="00930BE8"/>
    <w:rsid w:val="009310CA"/>
    <w:rsid w:val="0093169B"/>
    <w:rsid w:val="00932748"/>
    <w:rsid w:val="00932BA3"/>
    <w:rsid w:val="009363A5"/>
    <w:rsid w:val="009368E8"/>
    <w:rsid w:val="00936FF4"/>
    <w:rsid w:val="009370B8"/>
    <w:rsid w:val="00937C73"/>
    <w:rsid w:val="00937E0B"/>
    <w:rsid w:val="009411B4"/>
    <w:rsid w:val="00941596"/>
    <w:rsid w:val="00942E44"/>
    <w:rsid w:val="009430F8"/>
    <w:rsid w:val="00944107"/>
    <w:rsid w:val="00944F52"/>
    <w:rsid w:val="00947B18"/>
    <w:rsid w:val="00950842"/>
    <w:rsid w:val="00950D9E"/>
    <w:rsid w:val="00952126"/>
    <w:rsid w:val="00954C5A"/>
    <w:rsid w:val="0095615D"/>
    <w:rsid w:val="009613AE"/>
    <w:rsid w:val="00961813"/>
    <w:rsid w:val="009621FC"/>
    <w:rsid w:val="009622E6"/>
    <w:rsid w:val="009634AD"/>
    <w:rsid w:val="00963A56"/>
    <w:rsid w:val="00964C54"/>
    <w:rsid w:val="0096514D"/>
    <w:rsid w:val="009657BF"/>
    <w:rsid w:val="009674F9"/>
    <w:rsid w:val="00967F87"/>
    <w:rsid w:val="00970009"/>
    <w:rsid w:val="00970620"/>
    <w:rsid w:val="0097315F"/>
    <w:rsid w:val="00974E1B"/>
    <w:rsid w:val="009755AA"/>
    <w:rsid w:val="00975E95"/>
    <w:rsid w:val="00977946"/>
    <w:rsid w:val="0098108B"/>
    <w:rsid w:val="00981F30"/>
    <w:rsid w:val="00983287"/>
    <w:rsid w:val="00986C52"/>
    <w:rsid w:val="00990207"/>
    <w:rsid w:val="00992132"/>
    <w:rsid w:val="009932AB"/>
    <w:rsid w:val="0099478C"/>
    <w:rsid w:val="009A533B"/>
    <w:rsid w:val="009A69B1"/>
    <w:rsid w:val="009A7A0F"/>
    <w:rsid w:val="009B061B"/>
    <w:rsid w:val="009B067E"/>
    <w:rsid w:val="009B207D"/>
    <w:rsid w:val="009B21A9"/>
    <w:rsid w:val="009B2F0C"/>
    <w:rsid w:val="009B3343"/>
    <w:rsid w:val="009B3E10"/>
    <w:rsid w:val="009B4425"/>
    <w:rsid w:val="009B6F62"/>
    <w:rsid w:val="009C2593"/>
    <w:rsid w:val="009C2941"/>
    <w:rsid w:val="009C47FD"/>
    <w:rsid w:val="009C4828"/>
    <w:rsid w:val="009C50C9"/>
    <w:rsid w:val="009C6EF0"/>
    <w:rsid w:val="009D0139"/>
    <w:rsid w:val="009D10DA"/>
    <w:rsid w:val="009D3313"/>
    <w:rsid w:val="009D383E"/>
    <w:rsid w:val="009D54C1"/>
    <w:rsid w:val="009D5F2D"/>
    <w:rsid w:val="009D761D"/>
    <w:rsid w:val="009D7CFD"/>
    <w:rsid w:val="009E0680"/>
    <w:rsid w:val="009E5380"/>
    <w:rsid w:val="009E7176"/>
    <w:rsid w:val="009E7858"/>
    <w:rsid w:val="009E79CB"/>
    <w:rsid w:val="009F129F"/>
    <w:rsid w:val="009F230E"/>
    <w:rsid w:val="009F5115"/>
    <w:rsid w:val="009F5CDC"/>
    <w:rsid w:val="009F66C4"/>
    <w:rsid w:val="009F6F3D"/>
    <w:rsid w:val="00A00749"/>
    <w:rsid w:val="00A0253D"/>
    <w:rsid w:val="00A04923"/>
    <w:rsid w:val="00A04E65"/>
    <w:rsid w:val="00A05192"/>
    <w:rsid w:val="00A064E5"/>
    <w:rsid w:val="00A0765F"/>
    <w:rsid w:val="00A07760"/>
    <w:rsid w:val="00A11205"/>
    <w:rsid w:val="00A12371"/>
    <w:rsid w:val="00A128E8"/>
    <w:rsid w:val="00A13DDB"/>
    <w:rsid w:val="00A177B2"/>
    <w:rsid w:val="00A2084B"/>
    <w:rsid w:val="00A21868"/>
    <w:rsid w:val="00A2293F"/>
    <w:rsid w:val="00A23459"/>
    <w:rsid w:val="00A23E2B"/>
    <w:rsid w:val="00A24264"/>
    <w:rsid w:val="00A242F2"/>
    <w:rsid w:val="00A24F06"/>
    <w:rsid w:val="00A25D38"/>
    <w:rsid w:val="00A268B5"/>
    <w:rsid w:val="00A3114F"/>
    <w:rsid w:val="00A32178"/>
    <w:rsid w:val="00A33817"/>
    <w:rsid w:val="00A347D6"/>
    <w:rsid w:val="00A35999"/>
    <w:rsid w:val="00A359CA"/>
    <w:rsid w:val="00A41C2F"/>
    <w:rsid w:val="00A42C0E"/>
    <w:rsid w:val="00A43C6F"/>
    <w:rsid w:val="00A453A8"/>
    <w:rsid w:val="00A46681"/>
    <w:rsid w:val="00A46CC7"/>
    <w:rsid w:val="00A512B1"/>
    <w:rsid w:val="00A51A32"/>
    <w:rsid w:val="00A524FB"/>
    <w:rsid w:val="00A5397C"/>
    <w:rsid w:val="00A551EF"/>
    <w:rsid w:val="00A607EF"/>
    <w:rsid w:val="00A60AB3"/>
    <w:rsid w:val="00A62EF4"/>
    <w:rsid w:val="00A7067C"/>
    <w:rsid w:val="00A70AAE"/>
    <w:rsid w:val="00A70C4D"/>
    <w:rsid w:val="00A7199B"/>
    <w:rsid w:val="00A7460D"/>
    <w:rsid w:val="00A751D5"/>
    <w:rsid w:val="00A75A73"/>
    <w:rsid w:val="00A763DF"/>
    <w:rsid w:val="00A76E01"/>
    <w:rsid w:val="00A77119"/>
    <w:rsid w:val="00A775CF"/>
    <w:rsid w:val="00A80357"/>
    <w:rsid w:val="00A80382"/>
    <w:rsid w:val="00A81465"/>
    <w:rsid w:val="00A827CB"/>
    <w:rsid w:val="00A8312C"/>
    <w:rsid w:val="00A901D8"/>
    <w:rsid w:val="00A910FF"/>
    <w:rsid w:val="00A92153"/>
    <w:rsid w:val="00A92DEA"/>
    <w:rsid w:val="00A93DE3"/>
    <w:rsid w:val="00AA4E53"/>
    <w:rsid w:val="00AA4F51"/>
    <w:rsid w:val="00AA57A1"/>
    <w:rsid w:val="00AB07E4"/>
    <w:rsid w:val="00AB095D"/>
    <w:rsid w:val="00AB422E"/>
    <w:rsid w:val="00AB676D"/>
    <w:rsid w:val="00AB6DCE"/>
    <w:rsid w:val="00AC139B"/>
    <w:rsid w:val="00AC1662"/>
    <w:rsid w:val="00AC1AA4"/>
    <w:rsid w:val="00AC380D"/>
    <w:rsid w:val="00AC3AE7"/>
    <w:rsid w:val="00AC4C66"/>
    <w:rsid w:val="00AD078D"/>
    <w:rsid w:val="00AD2B94"/>
    <w:rsid w:val="00AD3267"/>
    <w:rsid w:val="00AD44A1"/>
    <w:rsid w:val="00AE0D0B"/>
    <w:rsid w:val="00AE1ED3"/>
    <w:rsid w:val="00AE3169"/>
    <w:rsid w:val="00AE76B9"/>
    <w:rsid w:val="00AF03AD"/>
    <w:rsid w:val="00AF09A2"/>
    <w:rsid w:val="00AF22F9"/>
    <w:rsid w:val="00AF2FA0"/>
    <w:rsid w:val="00AF39F8"/>
    <w:rsid w:val="00AF630B"/>
    <w:rsid w:val="00B0033D"/>
    <w:rsid w:val="00B03032"/>
    <w:rsid w:val="00B035BC"/>
    <w:rsid w:val="00B03E54"/>
    <w:rsid w:val="00B03EA4"/>
    <w:rsid w:val="00B04CAC"/>
    <w:rsid w:val="00B05D74"/>
    <w:rsid w:val="00B06045"/>
    <w:rsid w:val="00B067D5"/>
    <w:rsid w:val="00B072D9"/>
    <w:rsid w:val="00B0756F"/>
    <w:rsid w:val="00B118A2"/>
    <w:rsid w:val="00B13545"/>
    <w:rsid w:val="00B157D7"/>
    <w:rsid w:val="00B17A4D"/>
    <w:rsid w:val="00B2603D"/>
    <w:rsid w:val="00B269B4"/>
    <w:rsid w:val="00B31487"/>
    <w:rsid w:val="00B32714"/>
    <w:rsid w:val="00B32A2A"/>
    <w:rsid w:val="00B32ED7"/>
    <w:rsid w:val="00B32F91"/>
    <w:rsid w:val="00B33450"/>
    <w:rsid w:val="00B354C3"/>
    <w:rsid w:val="00B37083"/>
    <w:rsid w:val="00B40ACC"/>
    <w:rsid w:val="00B42577"/>
    <w:rsid w:val="00B4278E"/>
    <w:rsid w:val="00B43F05"/>
    <w:rsid w:val="00B45B41"/>
    <w:rsid w:val="00B45CCA"/>
    <w:rsid w:val="00B521DA"/>
    <w:rsid w:val="00B536CB"/>
    <w:rsid w:val="00B548F7"/>
    <w:rsid w:val="00B54B10"/>
    <w:rsid w:val="00B5542B"/>
    <w:rsid w:val="00B559E4"/>
    <w:rsid w:val="00B60285"/>
    <w:rsid w:val="00B6232C"/>
    <w:rsid w:val="00B625B4"/>
    <w:rsid w:val="00B635B7"/>
    <w:rsid w:val="00B6379E"/>
    <w:rsid w:val="00B640B7"/>
    <w:rsid w:val="00B646C4"/>
    <w:rsid w:val="00B651BB"/>
    <w:rsid w:val="00B677C4"/>
    <w:rsid w:val="00B7012F"/>
    <w:rsid w:val="00B7045E"/>
    <w:rsid w:val="00B705B3"/>
    <w:rsid w:val="00B70816"/>
    <w:rsid w:val="00B71647"/>
    <w:rsid w:val="00B71D30"/>
    <w:rsid w:val="00B72E19"/>
    <w:rsid w:val="00B75058"/>
    <w:rsid w:val="00B7571C"/>
    <w:rsid w:val="00B759E8"/>
    <w:rsid w:val="00B7665D"/>
    <w:rsid w:val="00B7703E"/>
    <w:rsid w:val="00B809E3"/>
    <w:rsid w:val="00B80E08"/>
    <w:rsid w:val="00B815A4"/>
    <w:rsid w:val="00B83718"/>
    <w:rsid w:val="00B83C0C"/>
    <w:rsid w:val="00B87E7D"/>
    <w:rsid w:val="00B903E5"/>
    <w:rsid w:val="00B9160B"/>
    <w:rsid w:val="00B92E7C"/>
    <w:rsid w:val="00B93344"/>
    <w:rsid w:val="00B95127"/>
    <w:rsid w:val="00B968FA"/>
    <w:rsid w:val="00BA09CE"/>
    <w:rsid w:val="00BA244F"/>
    <w:rsid w:val="00BA38A2"/>
    <w:rsid w:val="00BA4CE0"/>
    <w:rsid w:val="00BA726E"/>
    <w:rsid w:val="00BB10CB"/>
    <w:rsid w:val="00BB1B90"/>
    <w:rsid w:val="00BB3620"/>
    <w:rsid w:val="00BB502E"/>
    <w:rsid w:val="00BB5A20"/>
    <w:rsid w:val="00BC0084"/>
    <w:rsid w:val="00BC1B81"/>
    <w:rsid w:val="00BC2784"/>
    <w:rsid w:val="00BC32E0"/>
    <w:rsid w:val="00BC4F0F"/>
    <w:rsid w:val="00BC5E1C"/>
    <w:rsid w:val="00BC5FC3"/>
    <w:rsid w:val="00BD2240"/>
    <w:rsid w:val="00BD37C6"/>
    <w:rsid w:val="00BD50FA"/>
    <w:rsid w:val="00BD570D"/>
    <w:rsid w:val="00BD689B"/>
    <w:rsid w:val="00BD6BBF"/>
    <w:rsid w:val="00BD72A0"/>
    <w:rsid w:val="00BD75C2"/>
    <w:rsid w:val="00BE0151"/>
    <w:rsid w:val="00BE1E5A"/>
    <w:rsid w:val="00BE2B42"/>
    <w:rsid w:val="00BE3006"/>
    <w:rsid w:val="00BE318C"/>
    <w:rsid w:val="00BE343C"/>
    <w:rsid w:val="00BE724A"/>
    <w:rsid w:val="00BF235B"/>
    <w:rsid w:val="00BF32CB"/>
    <w:rsid w:val="00BF467F"/>
    <w:rsid w:val="00BF667D"/>
    <w:rsid w:val="00BF7C7C"/>
    <w:rsid w:val="00BF7E36"/>
    <w:rsid w:val="00C015A3"/>
    <w:rsid w:val="00C017A7"/>
    <w:rsid w:val="00C022D4"/>
    <w:rsid w:val="00C02823"/>
    <w:rsid w:val="00C03CC6"/>
    <w:rsid w:val="00C049D0"/>
    <w:rsid w:val="00C07291"/>
    <w:rsid w:val="00C077E3"/>
    <w:rsid w:val="00C13D20"/>
    <w:rsid w:val="00C157D4"/>
    <w:rsid w:val="00C16361"/>
    <w:rsid w:val="00C2232B"/>
    <w:rsid w:val="00C22D96"/>
    <w:rsid w:val="00C25D73"/>
    <w:rsid w:val="00C26839"/>
    <w:rsid w:val="00C2734F"/>
    <w:rsid w:val="00C3116B"/>
    <w:rsid w:val="00C3179E"/>
    <w:rsid w:val="00C329EC"/>
    <w:rsid w:val="00C3584C"/>
    <w:rsid w:val="00C35A27"/>
    <w:rsid w:val="00C35A66"/>
    <w:rsid w:val="00C35FF4"/>
    <w:rsid w:val="00C36F73"/>
    <w:rsid w:val="00C371AC"/>
    <w:rsid w:val="00C37541"/>
    <w:rsid w:val="00C37DD4"/>
    <w:rsid w:val="00C406BE"/>
    <w:rsid w:val="00C41FCC"/>
    <w:rsid w:val="00C42F76"/>
    <w:rsid w:val="00C43BA3"/>
    <w:rsid w:val="00C44530"/>
    <w:rsid w:val="00C451E3"/>
    <w:rsid w:val="00C465B1"/>
    <w:rsid w:val="00C46CB9"/>
    <w:rsid w:val="00C46F12"/>
    <w:rsid w:val="00C5043C"/>
    <w:rsid w:val="00C51C80"/>
    <w:rsid w:val="00C523EC"/>
    <w:rsid w:val="00C52D20"/>
    <w:rsid w:val="00C5466F"/>
    <w:rsid w:val="00C550D6"/>
    <w:rsid w:val="00C56CD9"/>
    <w:rsid w:val="00C6120D"/>
    <w:rsid w:val="00C61EC6"/>
    <w:rsid w:val="00C65DE9"/>
    <w:rsid w:val="00C7093A"/>
    <w:rsid w:val="00C72A46"/>
    <w:rsid w:val="00C72B67"/>
    <w:rsid w:val="00C733C1"/>
    <w:rsid w:val="00C740CF"/>
    <w:rsid w:val="00C74F90"/>
    <w:rsid w:val="00C758E1"/>
    <w:rsid w:val="00C763C8"/>
    <w:rsid w:val="00C779CB"/>
    <w:rsid w:val="00C80232"/>
    <w:rsid w:val="00C80EEA"/>
    <w:rsid w:val="00C80F71"/>
    <w:rsid w:val="00C81EE7"/>
    <w:rsid w:val="00C821ED"/>
    <w:rsid w:val="00C82A29"/>
    <w:rsid w:val="00C83F79"/>
    <w:rsid w:val="00C84879"/>
    <w:rsid w:val="00C91118"/>
    <w:rsid w:val="00C964B4"/>
    <w:rsid w:val="00CA1AEB"/>
    <w:rsid w:val="00CA27A8"/>
    <w:rsid w:val="00CA2D2F"/>
    <w:rsid w:val="00CA7C3D"/>
    <w:rsid w:val="00CB3282"/>
    <w:rsid w:val="00CB4569"/>
    <w:rsid w:val="00CB5EF1"/>
    <w:rsid w:val="00CB73D5"/>
    <w:rsid w:val="00CC04C3"/>
    <w:rsid w:val="00CC60DA"/>
    <w:rsid w:val="00CC62E8"/>
    <w:rsid w:val="00CC673D"/>
    <w:rsid w:val="00CC7573"/>
    <w:rsid w:val="00CC78A1"/>
    <w:rsid w:val="00CD01D3"/>
    <w:rsid w:val="00CD1C44"/>
    <w:rsid w:val="00CD2F61"/>
    <w:rsid w:val="00CD4042"/>
    <w:rsid w:val="00CD487F"/>
    <w:rsid w:val="00CD52A1"/>
    <w:rsid w:val="00CD5B6A"/>
    <w:rsid w:val="00CD6AA8"/>
    <w:rsid w:val="00CD7AD4"/>
    <w:rsid w:val="00CD7C04"/>
    <w:rsid w:val="00CE0E92"/>
    <w:rsid w:val="00CE1982"/>
    <w:rsid w:val="00CE3584"/>
    <w:rsid w:val="00CE4E08"/>
    <w:rsid w:val="00CE653B"/>
    <w:rsid w:val="00CE6786"/>
    <w:rsid w:val="00CE6EBE"/>
    <w:rsid w:val="00CF0212"/>
    <w:rsid w:val="00CF25A8"/>
    <w:rsid w:val="00CF4BC5"/>
    <w:rsid w:val="00CF54C6"/>
    <w:rsid w:val="00CF597D"/>
    <w:rsid w:val="00CF6FA8"/>
    <w:rsid w:val="00CF73E8"/>
    <w:rsid w:val="00CF7F60"/>
    <w:rsid w:val="00D002BD"/>
    <w:rsid w:val="00D00BBE"/>
    <w:rsid w:val="00D0117B"/>
    <w:rsid w:val="00D016CD"/>
    <w:rsid w:val="00D01E92"/>
    <w:rsid w:val="00D035F3"/>
    <w:rsid w:val="00D04063"/>
    <w:rsid w:val="00D0565F"/>
    <w:rsid w:val="00D06150"/>
    <w:rsid w:val="00D0625F"/>
    <w:rsid w:val="00D06828"/>
    <w:rsid w:val="00D11BBD"/>
    <w:rsid w:val="00D129FB"/>
    <w:rsid w:val="00D12A28"/>
    <w:rsid w:val="00D14968"/>
    <w:rsid w:val="00D15931"/>
    <w:rsid w:val="00D212A0"/>
    <w:rsid w:val="00D21693"/>
    <w:rsid w:val="00D2323A"/>
    <w:rsid w:val="00D23973"/>
    <w:rsid w:val="00D23FD1"/>
    <w:rsid w:val="00D2415F"/>
    <w:rsid w:val="00D27A0B"/>
    <w:rsid w:val="00D30785"/>
    <w:rsid w:val="00D31C16"/>
    <w:rsid w:val="00D31CF8"/>
    <w:rsid w:val="00D32369"/>
    <w:rsid w:val="00D32746"/>
    <w:rsid w:val="00D33512"/>
    <w:rsid w:val="00D348C6"/>
    <w:rsid w:val="00D359A9"/>
    <w:rsid w:val="00D375FB"/>
    <w:rsid w:val="00D436AC"/>
    <w:rsid w:val="00D44196"/>
    <w:rsid w:val="00D447F5"/>
    <w:rsid w:val="00D51323"/>
    <w:rsid w:val="00D5293F"/>
    <w:rsid w:val="00D52EEB"/>
    <w:rsid w:val="00D5317A"/>
    <w:rsid w:val="00D55495"/>
    <w:rsid w:val="00D557E1"/>
    <w:rsid w:val="00D56D98"/>
    <w:rsid w:val="00D60013"/>
    <w:rsid w:val="00D60D9E"/>
    <w:rsid w:val="00D64BE7"/>
    <w:rsid w:val="00D65DDD"/>
    <w:rsid w:val="00D65F5D"/>
    <w:rsid w:val="00D712F0"/>
    <w:rsid w:val="00D747DE"/>
    <w:rsid w:val="00D762DA"/>
    <w:rsid w:val="00D809A8"/>
    <w:rsid w:val="00D80A5F"/>
    <w:rsid w:val="00D81CAC"/>
    <w:rsid w:val="00D82E21"/>
    <w:rsid w:val="00D846AE"/>
    <w:rsid w:val="00D84DE5"/>
    <w:rsid w:val="00D8535C"/>
    <w:rsid w:val="00D86AF1"/>
    <w:rsid w:val="00D921DD"/>
    <w:rsid w:val="00D97589"/>
    <w:rsid w:val="00D976C3"/>
    <w:rsid w:val="00DA04DD"/>
    <w:rsid w:val="00DA23D4"/>
    <w:rsid w:val="00DA68F6"/>
    <w:rsid w:val="00DB075C"/>
    <w:rsid w:val="00DB0E39"/>
    <w:rsid w:val="00DB0F84"/>
    <w:rsid w:val="00DB3B25"/>
    <w:rsid w:val="00DB6AE7"/>
    <w:rsid w:val="00DD0007"/>
    <w:rsid w:val="00DD440A"/>
    <w:rsid w:val="00DD5A15"/>
    <w:rsid w:val="00DD7574"/>
    <w:rsid w:val="00DE0E66"/>
    <w:rsid w:val="00DE2270"/>
    <w:rsid w:val="00DE374A"/>
    <w:rsid w:val="00DE576F"/>
    <w:rsid w:val="00DF009E"/>
    <w:rsid w:val="00DF22E1"/>
    <w:rsid w:val="00DF24B8"/>
    <w:rsid w:val="00E02949"/>
    <w:rsid w:val="00E02C2B"/>
    <w:rsid w:val="00E03861"/>
    <w:rsid w:val="00E03989"/>
    <w:rsid w:val="00E113FD"/>
    <w:rsid w:val="00E12C3D"/>
    <w:rsid w:val="00E13021"/>
    <w:rsid w:val="00E135F4"/>
    <w:rsid w:val="00E142AD"/>
    <w:rsid w:val="00E1550E"/>
    <w:rsid w:val="00E160AB"/>
    <w:rsid w:val="00E16356"/>
    <w:rsid w:val="00E200A7"/>
    <w:rsid w:val="00E203CB"/>
    <w:rsid w:val="00E20CB6"/>
    <w:rsid w:val="00E22DE5"/>
    <w:rsid w:val="00E25C10"/>
    <w:rsid w:val="00E30274"/>
    <w:rsid w:val="00E305A7"/>
    <w:rsid w:val="00E3151C"/>
    <w:rsid w:val="00E31AC2"/>
    <w:rsid w:val="00E32AF7"/>
    <w:rsid w:val="00E3400B"/>
    <w:rsid w:val="00E34D7C"/>
    <w:rsid w:val="00E35776"/>
    <w:rsid w:val="00E3583C"/>
    <w:rsid w:val="00E3603C"/>
    <w:rsid w:val="00E37BCC"/>
    <w:rsid w:val="00E52D68"/>
    <w:rsid w:val="00E52ED4"/>
    <w:rsid w:val="00E53C2E"/>
    <w:rsid w:val="00E54196"/>
    <w:rsid w:val="00E578D1"/>
    <w:rsid w:val="00E57AD0"/>
    <w:rsid w:val="00E62E9F"/>
    <w:rsid w:val="00E66EB0"/>
    <w:rsid w:val="00E70FF6"/>
    <w:rsid w:val="00E71585"/>
    <w:rsid w:val="00E722F5"/>
    <w:rsid w:val="00E728F4"/>
    <w:rsid w:val="00E7379A"/>
    <w:rsid w:val="00E739B0"/>
    <w:rsid w:val="00E74354"/>
    <w:rsid w:val="00E74E73"/>
    <w:rsid w:val="00E7655A"/>
    <w:rsid w:val="00E8080E"/>
    <w:rsid w:val="00E80D83"/>
    <w:rsid w:val="00E81686"/>
    <w:rsid w:val="00E82B69"/>
    <w:rsid w:val="00E82BB2"/>
    <w:rsid w:val="00E865C3"/>
    <w:rsid w:val="00E90AE8"/>
    <w:rsid w:val="00E916C8"/>
    <w:rsid w:val="00E92F60"/>
    <w:rsid w:val="00E93CF3"/>
    <w:rsid w:val="00E95F57"/>
    <w:rsid w:val="00E964A0"/>
    <w:rsid w:val="00E964EF"/>
    <w:rsid w:val="00E96EE5"/>
    <w:rsid w:val="00EA2D52"/>
    <w:rsid w:val="00EA3E67"/>
    <w:rsid w:val="00EA4481"/>
    <w:rsid w:val="00EA5565"/>
    <w:rsid w:val="00EA75C7"/>
    <w:rsid w:val="00EB22C1"/>
    <w:rsid w:val="00EB26D5"/>
    <w:rsid w:val="00EB38DC"/>
    <w:rsid w:val="00EB51AC"/>
    <w:rsid w:val="00EB590C"/>
    <w:rsid w:val="00EB5B7C"/>
    <w:rsid w:val="00EB6CE6"/>
    <w:rsid w:val="00EB769E"/>
    <w:rsid w:val="00EC0129"/>
    <w:rsid w:val="00EC24B7"/>
    <w:rsid w:val="00EC5AE0"/>
    <w:rsid w:val="00EC69FF"/>
    <w:rsid w:val="00EC6A66"/>
    <w:rsid w:val="00ED0082"/>
    <w:rsid w:val="00ED12C7"/>
    <w:rsid w:val="00ED17A1"/>
    <w:rsid w:val="00ED25CF"/>
    <w:rsid w:val="00ED29BF"/>
    <w:rsid w:val="00ED2B16"/>
    <w:rsid w:val="00ED30B8"/>
    <w:rsid w:val="00ED471D"/>
    <w:rsid w:val="00ED648C"/>
    <w:rsid w:val="00ED6C48"/>
    <w:rsid w:val="00EE128A"/>
    <w:rsid w:val="00EE13E0"/>
    <w:rsid w:val="00EE2099"/>
    <w:rsid w:val="00EE2514"/>
    <w:rsid w:val="00EE2C26"/>
    <w:rsid w:val="00EE2CF8"/>
    <w:rsid w:val="00EE4D63"/>
    <w:rsid w:val="00EE4F5E"/>
    <w:rsid w:val="00EE5653"/>
    <w:rsid w:val="00EE703C"/>
    <w:rsid w:val="00EF08E4"/>
    <w:rsid w:val="00EF240A"/>
    <w:rsid w:val="00EF3AF9"/>
    <w:rsid w:val="00EF3E78"/>
    <w:rsid w:val="00EF42AA"/>
    <w:rsid w:val="00EF4567"/>
    <w:rsid w:val="00EF5423"/>
    <w:rsid w:val="00EF5E9A"/>
    <w:rsid w:val="00F00DF9"/>
    <w:rsid w:val="00F01369"/>
    <w:rsid w:val="00F01BB6"/>
    <w:rsid w:val="00F06027"/>
    <w:rsid w:val="00F06773"/>
    <w:rsid w:val="00F06A2C"/>
    <w:rsid w:val="00F07132"/>
    <w:rsid w:val="00F12A96"/>
    <w:rsid w:val="00F13665"/>
    <w:rsid w:val="00F14ED7"/>
    <w:rsid w:val="00F158ED"/>
    <w:rsid w:val="00F15A5E"/>
    <w:rsid w:val="00F15DF1"/>
    <w:rsid w:val="00F16A02"/>
    <w:rsid w:val="00F171E2"/>
    <w:rsid w:val="00F21B12"/>
    <w:rsid w:val="00F24848"/>
    <w:rsid w:val="00F253FF"/>
    <w:rsid w:val="00F261FE"/>
    <w:rsid w:val="00F26E3B"/>
    <w:rsid w:val="00F3428B"/>
    <w:rsid w:val="00F35099"/>
    <w:rsid w:val="00F36F0E"/>
    <w:rsid w:val="00F37D11"/>
    <w:rsid w:val="00F41F0F"/>
    <w:rsid w:val="00F42313"/>
    <w:rsid w:val="00F44B67"/>
    <w:rsid w:val="00F459E8"/>
    <w:rsid w:val="00F46967"/>
    <w:rsid w:val="00F471B3"/>
    <w:rsid w:val="00F47651"/>
    <w:rsid w:val="00F538AF"/>
    <w:rsid w:val="00F56BBF"/>
    <w:rsid w:val="00F6255E"/>
    <w:rsid w:val="00F63E79"/>
    <w:rsid w:val="00F64AFF"/>
    <w:rsid w:val="00F64E46"/>
    <w:rsid w:val="00F65F5D"/>
    <w:rsid w:val="00F674D9"/>
    <w:rsid w:val="00F7018F"/>
    <w:rsid w:val="00F715A5"/>
    <w:rsid w:val="00F720D8"/>
    <w:rsid w:val="00F73BE4"/>
    <w:rsid w:val="00F7453B"/>
    <w:rsid w:val="00F766D2"/>
    <w:rsid w:val="00F76DE6"/>
    <w:rsid w:val="00F81D82"/>
    <w:rsid w:val="00F82651"/>
    <w:rsid w:val="00F8290B"/>
    <w:rsid w:val="00F846C2"/>
    <w:rsid w:val="00F86A3A"/>
    <w:rsid w:val="00F86FB7"/>
    <w:rsid w:val="00F8761D"/>
    <w:rsid w:val="00F90028"/>
    <w:rsid w:val="00F912B8"/>
    <w:rsid w:val="00F91359"/>
    <w:rsid w:val="00F9208C"/>
    <w:rsid w:val="00F921C0"/>
    <w:rsid w:val="00F938DB"/>
    <w:rsid w:val="00F93F00"/>
    <w:rsid w:val="00F9608B"/>
    <w:rsid w:val="00F97A80"/>
    <w:rsid w:val="00FA046B"/>
    <w:rsid w:val="00FA113F"/>
    <w:rsid w:val="00FA37D4"/>
    <w:rsid w:val="00FA5117"/>
    <w:rsid w:val="00FA6749"/>
    <w:rsid w:val="00FA763A"/>
    <w:rsid w:val="00FA77A2"/>
    <w:rsid w:val="00FA7E18"/>
    <w:rsid w:val="00FB254A"/>
    <w:rsid w:val="00FB277B"/>
    <w:rsid w:val="00FB35E7"/>
    <w:rsid w:val="00FB453C"/>
    <w:rsid w:val="00FB53D9"/>
    <w:rsid w:val="00FB5983"/>
    <w:rsid w:val="00FC03FC"/>
    <w:rsid w:val="00FC220C"/>
    <w:rsid w:val="00FC403C"/>
    <w:rsid w:val="00FC6E31"/>
    <w:rsid w:val="00FC7A65"/>
    <w:rsid w:val="00FD1A60"/>
    <w:rsid w:val="00FD3126"/>
    <w:rsid w:val="00FD35E5"/>
    <w:rsid w:val="00FD37C1"/>
    <w:rsid w:val="00FD428E"/>
    <w:rsid w:val="00FD52FF"/>
    <w:rsid w:val="00FD57CE"/>
    <w:rsid w:val="00FD5A90"/>
    <w:rsid w:val="00FD613D"/>
    <w:rsid w:val="00FD6A3E"/>
    <w:rsid w:val="00FD776A"/>
    <w:rsid w:val="00FD7B9A"/>
    <w:rsid w:val="00FE1654"/>
    <w:rsid w:val="00FE3E4D"/>
    <w:rsid w:val="00FE4EC3"/>
    <w:rsid w:val="00FE5417"/>
    <w:rsid w:val="00FE6569"/>
    <w:rsid w:val="00FF0AA6"/>
    <w:rsid w:val="00FF464C"/>
    <w:rsid w:val="00FF46B7"/>
    <w:rsid w:val="00FF4D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6EA4C3"/>
  <w15:docId w15:val="{0CB3AA5C-AC7F-4439-8B58-D5EE9CDC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berschrift1">
    <w:name w:val="heading 1"/>
    <w:aliases w:val="Table_G"/>
    <w:basedOn w:val="SingleTxtG"/>
    <w:next w:val="SingleTxtG"/>
    <w:link w:val="berschrift1Zchn"/>
    <w:semiHidden/>
    <w:rsid w:val="007268F9"/>
    <w:pPr>
      <w:spacing w:after="0" w:line="240" w:lineRule="auto"/>
      <w:ind w:right="0"/>
      <w:jc w:val="left"/>
      <w:outlineLvl w:val="0"/>
    </w:pPr>
  </w:style>
  <w:style w:type="paragraph" w:styleId="berschrift2">
    <w:name w:val="heading 2"/>
    <w:basedOn w:val="Standard"/>
    <w:next w:val="Standard"/>
    <w:link w:val="berschrift2Zchn"/>
    <w:semiHidden/>
    <w:rsid w:val="007268F9"/>
    <w:pPr>
      <w:spacing w:line="240" w:lineRule="auto"/>
      <w:outlineLvl w:val="1"/>
    </w:pPr>
    <w:rPr>
      <w:rFonts w:eastAsia="SimSun"/>
      <w:lang w:eastAsia="zh-CN"/>
    </w:rPr>
  </w:style>
  <w:style w:type="paragraph" w:styleId="berschrift3">
    <w:name w:val="heading 3"/>
    <w:basedOn w:val="Standard"/>
    <w:next w:val="Standard"/>
    <w:link w:val="berschrift3Zchn"/>
    <w:semiHidden/>
    <w:rsid w:val="007268F9"/>
    <w:pPr>
      <w:spacing w:line="240" w:lineRule="auto"/>
      <w:outlineLvl w:val="2"/>
    </w:pPr>
    <w:rPr>
      <w:rFonts w:eastAsia="SimSun"/>
      <w:lang w:eastAsia="zh-CN"/>
    </w:rPr>
  </w:style>
  <w:style w:type="paragraph" w:styleId="berschrift4">
    <w:name w:val="heading 4"/>
    <w:basedOn w:val="Standard"/>
    <w:next w:val="Standard"/>
    <w:link w:val="berschrift4Zchn"/>
    <w:semiHidden/>
    <w:rsid w:val="007268F9"/>
    <w:pPr>
      <w:spacing w:line="240" w:lineRule="auto"/>
      <w:outlineLvl w:val="3"/>
    </w:pPr>
    <w:rPr>
      <w:rFonts w:eastAsia="SimSun"/>
      <w:lang w:eastAsia="zh-CN"/>
    </w:rPr>
  </w:style>
  <w:style w:type="paragraph" w:styleId="berschrift5">
    <w:name w:val="heading 5"/>
    <w:basedOn w:val="Standard"/>
    <w:next w:val="Standard"/>
    <w:link w:val="berschrift5Zchn"/>
    <w:semiHidden/>
    <w:rsid w:val="007268F9"/>
    <w:pPr>
      <w:spacing w:line="240" w:lineRule="auto"/>
      <w:outlineLvl w:val="4"/>
    </w:pPr>
    <w:rPr>
      <w:rFonts w:eastAsia="SimSun"/>
      <w:lang w:eastAsia="zh-CN"/>
    </w:rPr>
  </w:style>
  <w:style w:type="paragraph" w:styleId="berschrift6">
    <w:name w:val="heading 6"/>
    <w:basedOn w:val="Standard"/>
    <w:next w:val="Standard"/>
    <w:link w:val="berschrift6Zchn"/>
    <w:semiHidden/>
    <w:rsid w:val="007268F9"/>
    <w:pPr>
      <w:spacing w:line="240" w:lineRule="auto"/>
      <w:outlineLvl w:val="5"/>
    </w:pPr>
    <w:rPr>
      <w:rFonts w:eastAsia="SimSun"/>
      <w:lang w:eastAsia="zh-CN"/>
    </w:rPr>
  </w:style>
  <w:style w:type="paragraph" w:styleId="berschrift7">
    <w:name w:val="heading 7"/>
    <w:basedOn w:val="Standard"/>
    <w:next w:val="Standard"/>
    <w:link w:val="berschrift7Zchn"/>
    <w:semiHidden/>
    <w:rsid w:val="007268F9"/>
    <w:pPr>
      <w:spacing w:line="240" w:lineRule="auto"/>
      <w:outlineLvl w:val="6"/>
    </w:pPr>
    <w:rPr>
      <w:rFonts w:eastAsia="SimSun"/>
      <w:lang w:eastAsia="zh-CN"/>
    </w:rPr>
  </w:style>
  <w:style w:type="paragraph" w:styleId="berschrift8">
    <w:name w:val="heading 8"/>
    <w:basedOn w:val="Standard"/>
    <w:next w:val="Standard"/>
    <w:link w:val="berschrift8Zchn"/>
    <w:semiHidden/>
    <w:rsid w:val="007268F9"/>
    <w:pPr>
      <w:spacing w:line="240" w:lineRule="auto"/>
      <w:outlineLvl w:val="7"/>
    </w:pPr>
    <w:rPr>
      <w:rFonts w:eastAsia="SimSun"/>
      <w:lang w:eastAsia="zh-CN"/>
    </w:rPr>
  </w:style>
  <w:style w:type="paragraph" w:styleId="berschrift9">
    <w:name w:val="heading 9"/>
    <w:basedOn w:val="Standard"/>
    <w:next w:val="Standard"/>
    <w:link w:val="berschrift9Zchn"/>
    <w:semiHidden/>
    <w:rsid w:val="007268F9"/>
    <w:pPr>
      <w:spacing w:line="240" w:lineRule="auto"/>
      <w:outlineLvl w:val="8"/>
    </w:pPr>
    <w:rPr>
      <w:rFonts w:eastAsia="SimSun"/>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chn"/>
    <w:rsid w:val="007268F9"/>
    <w:pPr>
      <w:pBdr>
        <w:bottom w:val="single" w:sz="4" w:space="4" w:color="auto"/>
      </w:pBdr>
      <w:spacing w:line="240" w:lineRule="auto"/>
    </w:pPr>
    <w:rPr>
      <w:rFonts w:eastAsia="SimSun"/>
      <w:b/>
      <w:sz w:val="18"/>
      <w:lang w:eastAsia="zh-CN"/>
    </w:rPr>
  </w:style>
  <w:style w:type="character" w:customStyle="1" w:styleId="KopfzeileZchn">
    <w:name w:val="Kopfzeile Zchn"/>
    <w:aliases w:val="6_G Zchn"/>
    <w:basedOn w:val="Absatz-Standardschriftart"/>
    <w:link w:val="Kopfzeile"/>
    <w:semiHidden/>
    <w:rsid w:val="003B4550"/>
    <w:rPr>
      <w:rFonts w:ascii="Times New Roman" w:hAnsi="Times New Roman" w:cs="Times New Roman"/>
      <w:b/>
      <w:sz w:val="18"/>
      <w:szCs w:val="20"/>
    </w:rPr>
  </w:style>
  <w:style w:type="paragraph" w:styleId="Fuzeile">
    <w:name w:val="footer"/>
    <w:aliases w:val="3_G"/>
    <w:basedOn w:val="Standard"/>
    <w:link w:val="FuzeileZchn"/>
    <w:rsid w:val="007268F9"/>
    <w:pPr>
      <w:spacing w:line="240" w:lineRule="auto"/>
    </w:pPr>
    <w:rPr>
      <w:rFonts w:eastAsia="SimSun"/>
      <w:sz w:val="16"/>
      <w:lang w:eastAsia="zh-CN"/>
    </w:rPr>
  </w:style>
  <w:style w:type="character" w:customStyle="1" w:styleId="FuzeileZchn">
    <w:name w:val="Fußzeile Zchn"/>
    <w:aliases w:val="3_G Zchn"/>
    <w:basedOn w:val="Absatz-Standardschriftart"/>
    <w:link w:val="Fuzeile"/>
    <w:rsid w:val="00247E2C"/>
    <w:rPr>
      <w:rFonts w:ascii="Times New Roman" w:eastAsia="SimSun" w:hAnsi="Times New Roman" w:cs="Times New Roman"/>
      <w:sz w:val="16"/>
      <w:szCs w:val="20"/>
    </w:rPr>
  </w:style>
  <w:style w:type="paragraph" w:customStyle="1" w:styleId="HMG">
    <w:name w:val="_ H __M_G"/>
    <w:basedOn w:val="Standard"/>
    <w:next w:val="Standard"/>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Standard"/>
    <w:next w:val="Standard"/>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rsid w:val="007268F9"/>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7268F9"/>
    <w:pPr>
      <w:keepNext/>
      <w:keepLines/>
      <w:tabs>
        <w:tab w:val="right" w:pos="851"/>
      </w:tabs>
      <w:spacing w:before="240" w:after="120" w:line="240" w:lineRule="exact"/>
      <w:ind w:left="1134" w:right="1134" w:hanging="1134"/>
    </w:pPr>
  </w:style>
  <w:style w:type="paragraph" w:customStyle="1" w:styleId="SingleTxtG">
    <w:name w:val="_ Single Txt_G"/>
    <w:basedOn w:val="Standard"/>
    <w:rsid w:val="007268F9"/>
    <w:pPr>
      <w:spacing w:after="120"/>
      <w:ind w:left="1134" w:right="1134"/>
      <w:jc w:val="both"/>
    </w:pPr>
    <w:rPr>
      <w:rFonts w:eastAsia="SimSun"/>
      <w:lang w:eastAsia="zh-CN"/>
    </w:rPr>
  </w:style>
  <w:style w:type="paragraph" w:customStyle="1" w:styleId="SLG">
    <w:name w:val="__S_L_G"/>
    <w:basedOn w:val="Standard"/>
    <w:next w:val="Standard"/>
    <w:rsid w:val="007268F9"/>
    <w:pPr>
      <w:keepNext/>
      <w:keepLines/>
      <w:spacing w:before="240" w:after="240" w:line="580" w:lineRule="exact"/>
      <w:ind w:left="1134" w:right="1134"/>
    </w:pPr>
    <w:rPr>
      <w:b/>
      <w:sz w:val="56"/>
    </w:rPr>
  </w:style>
  <w:style w:type="paragraph" w:customStyle="1" w:styleId="SMG">
    <w:name w:val="__S_M_G"/>
    <w:basedOn w:val="Standard"/>
    <w:next w:val="Standard"/>
    <w:rsid w:val="007268F9"/>
    <w:pPr>
      <w:keepNext/>
      <w:keepLines/>
      <w:spacing w:before="240" w:after="240" w:line="420" w:lineRule="exact"/>
      <w:ind w:left="1134" w:right="1134"/>
    </w:pPr>
    <w:rPr>
      <w:b/>
      <w:sz w:val="40"/>
    </w:rPr>
  </w:style>
  <w:style w:type="paragraph" w:customStyle="1" w:styleId="SSG">
    <w:name w:val="__S_S_G"/>
    <w:basedOn w:val="Standard"/>
    <w:next w:val="Standard"/>
    <w:rsid w:val="007268F9"/>
    <w:pPr>
      <w:keepNext/>
      <w:keepLines/>
      <w:spacing w:before="240" w:after="240" w:line="300" w:lineRule="exact"/>
      <w:ind w:left="1134" w:right="1134"/>
    </w:pPr>
    <w:rPr>
      <w:b/>
      <w:sz w:val="28"/>
    </w:rPr>
  </w:style>
  <w:style w:type="paragraph" w:customStyle="1" w:styleId="XLargeG">
    <w:name w:val="__XLarge_G"/>
    <w:basedOn w:val="Standard"/>
    <w:next w:val="Standard"/>
    <w:rsid w:val="007268F9"/>
    <w:pPr>
      <w:keepNext/>
      <w:keepLines/>
      <w:spacing w:before="240" w:after="240" w:line="420" w:lineRule="exact"/>
      <w:ind w:left="1134" w:right="1134"/>
    </w:pPr>
    <w:rPr>
      <w:b/>
      <w:sz w:val="40"/>
    </w:rPr>
  </w:style>
  <w:style w:type="paragraph" w:customStyle="1" w:styleId="Bullet1G">
    <w:name w:val="_Bullet 1_G"/>
    <w:basedOn w:val="Standard"/>
    <w:rsid w:val="007268F9"/>
    <w:pPr>
      <w:numPr>
        <w:numId w:val="1"/>
      </w:numPr>
      <w:spacing w:after="120"/>
      <w:ind w:right="1134"/>
      <w:jc w:val="both"/>
    </w:pPr>
  </w:style>
  <w:style w:type="paragraph" w:customStyle="1" w:styleId="Bullet2G">
    <w:name w:val="_Bullet 2_G"/>
    <w:basedOn w:val="Standard"/>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KeineListe"/>
    <w:semiHidden/>
    <w:rsid w:val="007268F9"/>
    <w:pPr>
      <w:numPr>
        <w:numId w:val="5"/>
      </w:numPr>
    </w:pPr>
  </w:style>
  <w:style w:type="numbering" w:styleId="1ai">
    <w:name w:val="Outline List 1"/>
    <w:basedOn w:val="KeineListe"/>
    <w:semiHidden/>
    <w:rsid w:val="007268F9"/>
    <w:pPr>
      <w:numPr>
        <w:numId w:val="6"/>
      </w:numPr>
    </w:pPr>
  </w:style>
  <w:style w:type="character" w:styleId="Endnotenzeichen">
    <w:name w:val="endnote reference"/>
    <w:aliases w:val="1_G"/>
    <w:rsid w:val="007268F9"/>
    <w:rPr>
      <w:rFonts w:ascii="Times New Roman" w:hAnsi="Times New Roman"/>
      <w:sz w:val="18"/>
      <w:vertAlign w:val="superscript"/>
    </w:rPr>
  </w:style>
  <w:style w:type="paragraph" w:styleId="Funotentext">
    <w:name w:val="footnote text"/>
    <w:aliases w:val="5_G,Footnote Text Char1,Footnote Text Char Char1,Footnote Text Char1 Char Char1,Footnote Text Char Char1 Char Char,Footnote Text Char1 Char Char1 Char Char,ft Char Char Char Char Char,Geneva 9 Char Char Char Char Char,ft,Text,fn,f"/>
    <w:basedOn w:val="Standard"/>
    <w:link w:val="FunotentextZchn"/>
    <w:qFormat/>
    <w:rsid w:val="002A3D82"/>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unotentextZchn">
    <w:name w:val="Fußnotentext Zchn"/>
    <w:aliases w:val="5_G Zchn,Footnote Text Char1 Zchn,Footnote Text Char Char1 Zchn,Footnote Text Char1 Char Char1 Zchn,Footnote Text Char Char1 Char Char Zchn,Footnote Text Char1 Char Char1 Char Char Zchn,ft Char Char Char Char Char Zchn,ft Zchn,fn Zchn"/>
    <w:basedOn w:val="Absatz-Standardschriftart"/>
    <w:link w:val="Funotentext"/>
    <w:uiPriority w:val="99"/>
    <w:rsid w:val="007268F9"/>
    <w:rPr>
      <w:rFonts w:ascii="Times New Roman" w:eastAsiaTheme="minorHAnsi" w:hAnsi="Times New Roman" w:cs="Times New Roman"/>
      <w:sz w:val="18"/>
      <w:szCs w:val="20"/>
      <w:lang w:eastAsia="en-US"/>
    </w:rPr>
  </w:style>
  <w:style w:type="paragraph" w:styleId="Endnotentext">
    <w:name w:val="endnote text"/>
    <w:aliases w:val="2_G"/>
    <w:basedOn w:val="Funotentext"/>
    <w:link w:val="EndnotentextZchn"/>
    <w:rsid w:val="007268F9"/>
  </w:style>
  <w:style w:type="character" w:customStyle="1" w:styleId="EndnotentextZchn">
    <w:name w:val="Endnotentext Zchn"/>
    <w:aliases w:val="2_G Zchn"/>
    <w:basedOn w:val="Absatz-Standardschriftart"/>
    <w:link w:val="Endnotentext"/>
    <w:rsid w:val="007268F9"/>
    <w:rPr>
      <w:rFonts w:ascii="Times New Roman" w:eastAsia="SimSun" w:hAnsi="Times New Roman" w:cs="Times New Roman"/>
      <w:sz w:val="18"/>
      <w:szCs w:val="20"/>
    </w:rPr>
  </w:style>
  <w:style w:type="character" w:styleId="Funotenzeichen">
    <w:name w:val="footnote reference"/>
    <w:aliases w:val="4_G,Footnote,Footnotes refss,Style 10,ftref,16 Point,Superscript 6 Point,Footnote number,Endnote Text1,Rimando nota a pièdi pagina1,Footnote symbol,Знак сноски 1,callout,Footnote Refernece,Footnote Reference Number"/>
    <w:link w:val="4GZchn"/>
    <w:qFormat/>
    <w:rsid w:val="002A3D82"/>
    <w:rPr>
      <w:rFonts w:ascii="Times New Roman" w:hAnsi="Times New Roman"/>
      <w:sz w:val="18"/>
      <w:vertAlign w:val="superscript"/>
    </w:rPr>
  </w:style>
  <w:style w:type="character" w:customStyle="1" w:styleId="berschrift1Zchn">
    <w:name w:val="Überschrift 1 Zchn"/>
    <w:aliases w:val="Table_G Zchn"/>
    <w:basedOn w:val="Absatz-Standardschriftart"/>
    <w:link w:val="berschrift1"/>
    <w:semiHidden/>
    <w:rsid w:val="003B4550"/>
    <w:rPr>
      <w:rFonts w:ascii="Times New Roman" w:hAnsi="Times New Roman" w:cs="Times New Roman"/>
      <w:sz w:val="20"/>
      <w:szCs w:val="20"/>
    </w:rPr>
  </w:style>
  <w:style w:type="character" w:customStyle="1" w:styleId="berschrift2Zchn">
    <w:name w:val="Überschrift 2 Zchn"/>
    <w:basedOn w:val="Absatz-Standardschriftart"/>
    <w:link w:val="berschrift2"/>
    <w:semiHidden/>
    <w:rsid w:val="003B4550"/>
    <w:rPr>
      <w:rFonts w:ascii="Times New Roman" w:hAnsi="Times New Roman" w:cs="Times New Roman"/>
      <w:sz w:val="20"/>
      <w:szCs w:val="20"/>
    </w:rPr>
  </w:style>
  <w:style w:type="character" w:customStyle="1" w:styleId="berschrift3Zchn">
    <w:name w:val="Überschrift 3 Zchn"/>
    <w:basedOn w:val="Absatz-Standardschriftart"/>
    <w:link w:val="berschrift3"/>
    <w:semiHidden/>
    <w:rsid w:val="003B4550"/>
    <w:rPr>
      <w:rFonts w:ascii="Times New Roman" w:hAnsi="Times New Roman" w:cs="Times New Roman"/>
      <w:sz w:val="20"/>
      <w:szCs w:val="20"/>
    </w:rPr>
  </w:style>
  <w:style w:type="character" w:customStyle="1" w:styleId="berschrift4Zchn">
    <w:name w:val="Überschrift 4 Zchn"/>
    <w:basedOn w:val="Absatz-Standardschriftart"/>
    <w:link w:val="berschrift4"/>
    <w:semiHidden/>
    <w:rsid w:val="003B4550"/>
    <w:rPr>
      <w:rFonts w:ascii="Times New Roman" w:hAnsi="Times New Roman" w:cs="Times New Roman"/>
      <w:sz w:val="20"/>
      <w:szCs w:val="20"/>
    </w:rPr>
  </w:style>
  <w:style w:type="character" w:customStyle="1" w:styleId="berschrift5Zchn">
    <w:name w:val="Überschrift 5 Zchn"/>
    <w:basedOn w:val="Absatz-Standardschriftart"/>
    <w:link w:val="berschrift5"/>
    <w:semiHidden/>
    <w:rsid w:val="003B4550"/>
    <w:rPr>
      <w:rFonts w:ascii="Times New Roman" w:hAnsi="Times New Roman" w:cs="Times New Roman"/>
      <w:sz w:val="20"/>
      <w:szCs w:val="20"/>
    </w:rPr>
  </w:style>
  <w:style w:type="character" w:customStyle="1" w:styleId="berschrift6Zchn">
    <w:name w:val="Überschrift 6 Zchn"/>
    <w:basedOn w:val="Absatz-Standardschriftart"/>
    <w:link w:val="berschrift6"/>
    <w:semiHidden/>
    <w:rsid w:val="003B4550"/>
    <w:rPr>
      <w:rFonts w:ascii="Times New Roman" w:hAnsi="Times New Roman" w:cs="Times New Roman"/>
      <w:sz w:val="20"/>
      <w:szCs w:val="20"/>
    </w:rPr>
  </w:style>
  <w:style w:type="character" w:customStyle="1" w:styleId="berschrift7Zchn">
    <w:name w:val="Überschrift 7 Zchn"/>
    <w:basedOn w:val="Absatz-Standardschriftart"/>
    <w:link w:val="berschrift7"/>
    <w:semiHidden/>
    <w:rsid w:val="003B4550"/>
    <w:rPr>
      <w:rFonts w:ascii="Times New Roman" w:hAnsi="Times New Roman" w:cs="Times New Roman"/>
      <w:sz w:val="20"/>
      <w:szCs w:val="20"/>
    </w:rPr>
  </w:style>
  <w:style w:type="character" w:customStyle="1" w:styleId="berschrift8Zchn">
    <w:name w:val="Überschrift 8 Zchn"/>
    <w:basedOn w:val="Absatz-Standardschriftart"/>
    <w:link w:val="berschrift8"/>
    <w:semiHidden/>
    <w:rsid w:val="003B4550"/>
    <w:rPr>
      <w:rFonts w:ascii="Times New Roman" w:hAnsi="Times New Roman" w:cs="Times New Roman"/>
      <w:sz w:val="20"/>
      <w:szCs w:val="20"/>
    </w:rPr>
  </w:style>
  <w:style w:type="character" w:customStyle="1" w:styleId="berschrift9Zchn">
    <w:name w:val="Überschrift 9 Zchn"/>
    <w:basedOn w:val="Absatz-Standardschriftart"/>
    <w:link w:val="berschrift9"/>
    <w:semiHidden/>
    <w:rsid w:val="003B4550"/>
    <w:rPr>
      <w:rFonts w:ascii="Times New Roman" w:hAnsi="Times New Roman" w:cs="Times New Roman"/>
      <w:sz w:val="20"/>
      <w:szCs w:val="20"/>
    </w:rPr>
  </w:style>
  <w:style w:type="character" w:styleId="Seitenzahl">
    <w:name w:val="page number"/>
    <w:aliases w:val="7_G"/>
    <w:semiHidden/>
    <w:rsid w:val="007268F9"/>
    <w:rPr>
      <w:rFonts w:ascii="Times New Roman" w:hAnsi="Times New Roman"/>
      <w:b/>
      <w:sz w:val="18"/>
    </w:rPr>
  </w:style>
  <w:style w:type="character" w:styleId="Buchtitel">
    <w:name w:val="Book Title"/>
    <w:basedOn w:val="Absatz-Standardschriftart"/>
    <w:uiPriority w:val="33"/>
    <w:semiHidden/>
    <w:rsid w:val="007268F9"/>
    <w:rPr>
      <w:b/>
      <w:bCs/>
      <w:smallCaps/>
      <w:spacing w:val="5"/>
    </w:rPr>
  </w:style>
  <w:style w:type="table" w:styleId="Tabellenraster">
    <w:name w:val="Table Grid"/>
    <w:basedOn w:val="NormaleTabelle"/>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65C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5C15"/>
    <w:rPr>
      <w:rFonts w:ascii="Tahoma" w:eastAsia="Times New Roman" w:hAnsi="Tahoma" w:cs="Tahoma"/>
      <w:sz w:val="16"/>
      <w:szCs w:val="16"/>
      <w:lang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Standard"/>
    <w:link w:val="Funotenzeichen"/>
    <w:rsid w:val="00E865C3"/>
    <w:pPr>
      <w:suppressAutoHyphens w:val="0"/>
      <w:spacing w:after="160" w:line="240" w:lineRule="exact"/>
    </w:pPr>
    <w:rPr>
      <w:rFonts w:eastAsia="SimSun" w:cstheme="minorBidi"/>
      <w:sz w:val="18"/>
      <w:szCs w:val="22"/>
      <w:vertAlign w:val="superscript"/>
      <w:lang w:eastAsia="zh-CN"/>
    </w:rPr>
  </w:style>
  <w:style w:type="character" w:styleId="Kommentarzeichen">
    <w:name w:val="annotation reference"/>
    <w:uiPriority w:val="99"/>
    <w:rsid w:val="00834A18"/>
    <w:rPr>
      <w:sz w:val="16"/>
      <w:szCs w:val="16"/>
    </w:rPr>
  </w:style>
  <w:style w:type="paragraph" w:styleId="Kommentartext">
    <w:name w:val="annotation text"/>
    <w:basedOn w:val="Standard"/>
    <w:link w:val="KommentartextZchn"/>
    <w:rsid w:val="00834A18"/>
    <w:rPr>
      <w:rFonts w:eastAsia="MS Mincho"/>
    </w:rPr>
  </w:style>
  <w:style w:type="character" w:customStyle="1" w:styleId="KommentartextZchn">
    <w:name w:val="Kommentartext Zchn"/>
    <w:basedOn w:val="Absatz-Standardschriftart"/>
    <w:link w:val="Kommentartext"/>
    <w:rsid w:val="00834A18"/>
    <w:rPr>
      <w:rFonts w:ascii="Times New Roman" w:eastAsia="MS Mincho"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4634EF"/>
    <w:pPr>
      <w:spacing w:line="240" w:lineRule="auto"/>
    </w:pPr>
    <w:rPr>
      <w:rFonts w:eastAsia="Times New Roman"/>
      <w:b/>
      <w:bCs/>
    </w:rPr>
  </w:style>
  <w:style w:type="character" w:customStyle="1" w:styleId="KommentarthemaZchn">
    <w:name w:val="Kommentarthema Zchn"/>
    <w:basedOn w:val="KommentartextZchn"/>
    <w:link w:val="Kommentarthema"/>
    <w:uiPriority w:val="99"/>
    <w:semiHidden/>
    <w:rsid w:val="004634EF"/>
    <w:rPr>
      <w:rFonts w:ascii="Times New Roman" w:eastAsia="Times New Roman" w:hAnsi="Times New Roman" w:cs="Times New Roman"/>
      <w:b/>
      <w:bCs/>
      <w:sz w:val="20"/>
      <w:szCs w:val="20"/>
      <w:lang w:eastAsia="en-US"/>
    </w:rPr>
  </w:style>
  <w:style w:type="paragraph" w:styleId="berarbeitung">
    <w:name w:val="Revision"/>
    <w:hidden/>
    <w:uiPriority w:val="99"/>
    <w:semiHidden/>
    <w:rsid w:val="00501659"/>
    <w:pPr>
      <w:spacing w:after="0" w:line="240" w:lineRule="auto"/>
    </w:pPr>
    <w:rPr>
      <w:rFonts w:ascii="Times New Roman" w:eastAsia="Times New Roman" w:hAnsi="Times New Roman" w:cs="Times New Roman"/>
      <w:sz w:val="20"/>
      <w:szCs w:val="20"/>
      <w:lang w:eastAsia="en-US"/>
    </w:rPr>
  </w:style>
  <w:style w:type="character" w:customStyle="1" w:styleId="en">
    <w:name w:val="en"/>
    <w:basedOn w:val="Absatz-Standardschriftart"/>
    <w:rsid w:val="009B3343"/>
  </w:style>
  <w:style w:type="character" w:styleId="Hyperlink">
    <w:name w:val="Hyperlink"/>
    <w:basedOn w:val="Absatz-Standardschriftart"/>
    <w:uiPriority w:val="99"/>
    <w:unhideWhenUsed/>
    <w:rsid w:val="005D1B74"/>
    <w:rPr>
      <w:color w:val="0000FF" w:themeColor="hyperlink"/>
      <w:u w:val="single"/>
    </w:rPr>
  </w:style>
  <w:style w:type="character" w:styleId="BesuchterLink">
    <w:name w:val="FollowedHyperlink"/>
    <w:basedOn w:val="Absatz-Standardschriftart"/>
    <w:uiPriority w:val="99"/>
    <w:semiHidden/>
    <w:unhideWhenUsed/>
    <w:rsid w:val="00664546"/>
    <w:rPr>
      <w:color w:val="800080" w:themeColor="followedHyperlink"/>
      <w:u w:val="single"/>
    </w:rPr>
  </w:style>
  <w:style w:type="character" w:styleId="Platzhaltertext">
    <w:name w:val="Placeholder Text"/>
    <w:basedOn w:val="Absatz-Standardschriftart"/>
    <w:uiPriority w:val="99"/>
    <w:semiHidden/>
    <w:rsid w:val="004A1948"/>
    <w:rPr>
      <w:color w:val="808080"/>
    </w:rPr>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ftref Char Char"/>
    <w:basedOn w:val="Standard"/>
    <w:rsid w:val="00ED2B16"/>
    <w:pPr>
      <w:suppressAutoHyphens w:val="0"/>
      <w:spacing w:after="160" w:line="240" w:lineRule="exact"/>
    </w:pPr>
    <w:rPr>
      <w:rFonts w:eastAsiaTheme="minorHAnsi" w:cstheme="minorBidi"/>
      <w:sz w:val="1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472">
      <w:bodyDiv w:val="1"/>
      <w:marLeft w:val="0"/>
      <w:marRight w:val="0"/>
      <w:marTop w:val="0"/>
      <w:marBottom w:val="0"/>
      <w:divBdr>
        <w:top w:val="none" w:sz="0" w:space="0" w:color="auto"/>
        <w:left w:val="none" w:sz="0" w:space="0" w:color="auto"/>
        <w:bottom w:val="none" w:sz="0" w:space="0" w:color="auto"/>
        <w:right w:val="none" w:sz="0" w:space="0" w:color="auto"/>
      </w:divBdr>
      <w:divsChild>
        <w:div w:id="833103091">
          <w:marLeft w:val="0"/>
          <w:marRight w:val="0"/>
          <w:marTop w:val="0"/>
          <w:marBottom w:val="0"/>
          <w:divBdr>
            <w:top w:val="none" w:sz="0" w:space="0" w:color="auto"/>
            <w:left w:val="none" w:sz="0" w:space="0" w:color="auto"/>
            <w:bottom w:val="none" w:sz="0" w:space="0" w:color="auto"/>
            <w:right w:val="none" w:sz="0" w:space="0" w:color="auto"/>
          </w:divBdr>
        </w:div>
      </w:divsChild>
    </w:div>
    <w:div w:id="76096076">
      <w:bodyDiv w:val="1"/>
      <w:marLeft w:val="0"/>
      <w:marRight w:val="0"/>
      <w:marTop w:val="0"/>
      <w:marBottom w:val="0"/>
      <w:divBdr>
        <w:top w:val="none" w:sz="0" w:space="0" w:color="auto"/>
        <w:left w:val="none" w:sz="0" w:space="0" w:color="auto"/>
        <w:bottom w:val="none" w:sz="0" w:space="0" w:color="auto"/>
        <w:right w:val="none" w:sz="0" w:space="0" w:color="auto"/>
      </w:divBdr>
    </w:div>
    <w:div w:id="84304840">
      <w:bodyDiv w:val="1"/>
      <w:marLeft w:val="0"/>
      <w:marRight w:val="0"/>
      <w:marTop w:val="0"/>
      <w:marBottom w:val="0"/>
      <w:divBdr>
        <w:top w:val="none" w:sz="0" w:space="0" w:color="auto"/>
        <w:left w:val="none" w:sz="0" w:space="0" w:color="auto"/>
        <w:bottom w:val="none" w:sz="0" w:space="0" w:color="auto"/>
        <w:right w:val="none" w:sz="0" w:space="0" w:color="auto"/>
      </w:divBdr>
    </w:div>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03596604">
      <w:bodyDiv w:val="1"/>
      <w:marLeft w:val="0"/>
      <w:marRight w:val="0"/>
      <w:marTop w:val="0"/>
      <w:marBottom w:val="0"/>
      <w:divBdr>
        <w:top w:val="none" w:sz="0" w:space="0" w:color="auto"/>
        <w:left w:val="none" w:sz="0" w:space="0" w:color="auto"/>
        <w:bottom w:val="none" w:sz="0" w:space="0" w:color="auto"/>
        <w:right w:val="none" w:sz="0" w:space="0" w:color="auto"/>
      </w:divBdr>
      <w:divsChild>
        <w:div w:id="842279212">
          <w:marLeft w:val="0"/>
          <w:marRight w:val="0"/>
          <w:marTop w:val="0"/>
          <w:marBottom w:val="0"/>
          <w:divBdr>
            <w:top w:val="none" w:sz="0" w:space="0" w:color="auto"/>
            <w:left w:val="none" w:sz="0" w:space="0" w:color="auto"/>
            <w:bottom w:val="none" w:sz="0" w:space="0" w:color="auto"/>
            <w:right w:val="none" w:sz="0" w:space="0" w:color="auto"/>
          </w:divBdr>
          <w:divsChild>
            <w:div w:id="10187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45755">
      <w:bodyDiv w:val="1"/>
      <w:marLeft w:val="0"/>
      <w:marRight w:val="0"/>
      <w:marTop w:val="0"/>
      <w:marBottom w:val="0"/>
      <w:divBdr>
        <w:top w:val="none" w:sz="0" w:space="0" w:color="auto"/>
        <w:left w:val="none" w:sz="0" w:space="0" w:color="auto"/>
        <w:bottom w:val="none" w:sz="0" w:space="0" w:color="auto"/>
        <w:right w:val="none" w:sz="0" w:space="0" w:color="auto"/>
      </w:divBdr>
      <w:divsChild>
        <w:div w:id="447237920">
          <w:marLeft w:val="0"/>
          <w:marRight w:val="0"/>
          <w:marTop w:val="0"/>
          <w:marBottom w:val="0"/>
          <w:divBdr>
            <w:top w:val="none" w:sz="0" w:space="0" w:color="auto"/>
            <w:left w:val="none" w:sz="0" w:space="0" w:color="auto"/>
            <w:bottom w:val="none" w:sz="0" w:space="0" w:color="auto"/>
            <w:right w:val="none" w:sz="0" w:space="0" w:color="auto"/>
          </w:divBdr>
        </w:div>
      </w:divsChild>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760679621">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270577845">
      <w:bodyDiv w:val="1"/>
      <w:marLeft w:val="0"/>
      <w:marRight w:val="0"/>
      <w:marTop w:val="0"/>
      <w:marBottom w:val="0"/>
      <w:divBdr>
        <w:top w:val="none" w:sz="0" w:space="0" w:color="auto"/>
        <w:left w:val="none" w:sz="0" w:space="0" w:color="auto"/>
        <w:bottom w:val="none" w:sz="0" w:space="0" w:color="auto"/>
        <w:right w:val="none" w:sz="0" w:space="0" w:color="auto"/>
      </w:divBdr>
      <w:divsChild>
        <w:div w:id="504706597">
          <w:marLeft w:val="0"/>
          <w:marRight w:val="0"/>
          <w:marTop w:val="0"/>
          <w:marBottom w:val="0"/>
          <w:divBdr>
            <w:top w:val="none" w:sz="0" w:space="0" w:color="auto"/>
            <w:left w:val="none" w:sz="0" w:space="0" w:color="auto"/>
            <w:bottom w:val="none" w:sz="0" w:space="0" w:color="auto"/>
            <w:right w:val="none" w:sz="0" w:space="0" w:color="auto"/>
          </w:divBdr>
          <w:divsChild>
            <w:div w:id="2058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0950817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1823539310">
      <w:bodyDiv w:val="1"/>
      <w:marLeft w:val="0"/>
      <w:marRight w:val="0"/>
      <w:marTop w:val="0"/>
      <w:marBottom w:val="0"/>
      <w:divBdr>
        <w:top w:val="none" w:sz="0" w:space="0" w:color="auto"/>
        <w:left w:val="none" w:sz="0" w:space="0" w:color="auto"/>
        <w:bottom w:val="none" w:sz="0" w:space="0" w:color="auto"/>
        <w:right w:val="none" w:sz="0" w:space="0" w:color="auto"/>
      </w:divBdr>
    </w:div>
    <w:div w:id="1950969896">
      <w:bodyDiv w:val="1"/>
      <w:marLeft w:val="0"/>
      <w:marRight w:val="0"/>
      <w:marTop w:val="0"/>
      <w:marBottom w:val="0"/>
      <w:divBdr>
        <w:top w:val="none" w:sz="0" w:space="0" w:color="auto"/>
        <w:left w:val="none" w:sz="0" w:space="0" w:color="auto"/>
        <w:bottom w:val="none" w:sz="0" w:space="0" w:color="auto"/>
        <w:right w:val="none" w:sz="0" w:space="0" w:color="auto"/>
      </w:divBdr>
      <w:divsChild>
        <w:div w:id="1848404662">
          <w:marLeft w:val="0"/>
          <w:marRight w:val="0"/>
          <w:marTop w:val="0"/>
          <w:marBottom w:val="0"/>
          <w:divBdr>
            <w:top w:val="none" w:sz="0" w:space="0" w:color="auto"/>
            <w:left w:val="none" w:sz="0" w:space="0" w:color="auto"/>
            <w:bottom w:val="none" w:sz="0" w:space="0" w:color="auto"/>
            <w:right w:val="none" w:sz="0" w:space="0" w:color="auto"/>
          </w:divBdr>
        </w:div>
      </w:divsChild>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DD449-9F4B-4AC6-94F0-062072D0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F781A1-0AFD-4E8C-84C6-0269A6DF4D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BA385B-B805-42DB-9260-248D3678C693}">
  <ds:schemaRefs>
    <ds:schemaRef ds:uri="http://schemas.openxmlformats.org/officeDocument/2006/bibliography"/>
  </ds:schemaRefs>
</ds:datastoreItem>
</file>

<file path=customXml/itemProps4.xml><?xml version="1.0" encoding="utf-8"?>
<ds:datastoreItem xmlns:ds="http://schemas.openxmlformats.org/officeDocument/2006/customXml" ds:itemID="{4BEA8E12-6125-4F74-A786-8F53A41B9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4422</Words>
  <Characters>27865</Characters>
  <Application>Microsoft Office Word</Application>
  <DocSecurity>0</DocSecurity>
  <Lines>232</Lines>
  <Paragraphs>64</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1506488</vt:lpstr>
      <vt:lpstr>1506488</vt:lpstr>
      <vt:lpstr>1506488</vt:lpstr>
    </vt:vector>
  </TitlesOfParts>
  <Company>DCM</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1506488</dc:title>
  <dc:subject>CCPR/C/MCO/CO/3</dc:subject>
  <dc:creator>mdl</dc:creator>
  <dc:description>Final</dc:description>
  <cp:lastModifiedBy>Allacher Harald (OeRK)</cp:lastModifiedBy>
  <cp:revision>2</cp:revision>
  <cp:lastPrinted>2022-03-23T07:41:00Z</cp:lastPrinted>
  <dcterms:created xsi:type="dcterms:W3CDTF">2022-04-28T09:18:00Z</dcterms:created>
  <dcterms:modified xsi:type="dcterms:W3CDTF">2022-04-28T09:18:00Z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