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84D8A" w14:textId="77777777" w:rsidR="004F12D2" w:rsidRDefault="004F12D2" w:rsidP="00437B1F">
      <w:pPr>
        <w:pStyle w:val="Heading1"/>
        <w:spacing w:line="276" w:lineRule="auto"/>
      </w:pPr>
      <w:bookmarkStart w:id="0" w:name="_GoBack"/>
      <w:bookmarkEnd w:id="0"/>
    </w:p>
    <w:p w14:paraId="51538E75" w14:textId="77777777" w:rsidR="00321C04" w:rsidRDefault="00A5445B" w:rsidP="00437B1F">
      <w:pPr>
        <w:pStyle w:val="Heading1"/>
        <w:spacing w:line="276" w:lineRule="auto"/>
        <w:jc w:val="center"/>
        <w:rPr>
          <w:color w:val="3405DF"/>
        </w:rPr>
      </w:pPr>
      <w:bookmarkStart w:id="1" w:name="_Toc12626226"/>
      <w:r>
        <w:rPr>
          <w:color w:val="3405DF"/>
        </w:rPr>
        <w:t>Afghanistan</w:t>
      </w:r>
      <w:r w:rsidR="004F12D2" w:rsidRPr="008D7E04">
        <w:rPr>
          <w:color w:val="3405DF"/>
        </w:rPr>
        <w:t xml:space="preserve">: </w:t>
      </w:r>
      <w:bookmarkEnd w:id="1"/>
      <w:r w:rsidR="00F73EE0">
        <w:rPr>
          <w:color w:val="3405DF"/>
        </w:rPr>
        <w:t xml:space="preserve">Brief on the Implementation of CRPD Commitments for </w:t>
      </w:r>
    </w:p>
    <w:p w14:paraId="0D8D0ADB" w14:textId="77777777" w:rsidR="00E429BF" w:rsidRPr="00E429BF" w:rsidRDefault="00F73EE0" w:rsidP="00CE134F">
      <w:pPr>
        <w:pStyle w:val="Heading1"/>
        <w:spacing w:line="276" w:lineRule="auto"/>
        <w:jc w:val="center"/>
        <w:rPr>
          <w:color w:val="3405DF"/>
        </w:rPr>
      </w:pPr>
      <w:bookmarkStart w:id="2" w:name="_Hlk93916431"/>
      <w:r>
        <w:rPr>
          <w:color w:val="3405DF"/>
        </w:rPr>
        <w:t xml:space="preserve">Articles </w:t>
      </w:r>
      <w:r w:rsidR="006A4DEA">
        <w:rPr>
          <w:color w:val="3405DF"/>
        </w:rPr>
        <w:t>3</w:t>
      </w:r>
      <w:r>
        <w:rPr>
          <w:color w:val="3405DF"/>
        </w:rPr>
        <w:t>, 5, 27</w:t>
      </w:r>
      <w:r w:rsidR="00CE134F">
        <w:rPr>
          <w:color w:val="3405DF"/>
        </w:rPr>
        <w:t xml:space="preserve"> a</w:t>
      </w:r>
      <w:r w:rsidR="00E429BF" w:rsidRPr="00E429BF">
        <w:rPr>
          <w:color w:val="3405DF"/>
        </w:rPr>
        <w:t>nd General Comment</w:t>
      </w:r>
      <w:r w:rsidR="0007619C">
        <w:rPr>
          <w:color w:val="3405DF"/>
        </w:rPr>
        <w:t xml:space="preserve"> No. </w:t>
      </w:r>
      <w:r w:rsidR="00E429BF" w:rsidRPr="00E429BF">
        <w:rPr>
          <w:color w:val="3405DF"/>
        </w:rPr>
        <w:t>6</w:t>
      </w:r>
    </w:p>
    <w:bookmarkEnd w:id="2"/>
    <w:p w14:paraId="76E619B2" w14:textId="77777777" w:rsidR="004F12D2" w:rsidRPr="008D7E04" w:rsidRDefault="004F12D2" w:rsidP="00437B1F">
      <w:pPr>
        <w:spacing w:line="276" w:lineRule="auto"/>
        <w:rPr>
          <w:color w:val="3405DF"/>
        </w:rPr>
      </w:pPr>
    </w:p>
    <w:p w14:paraId="7474ACF5" w14:textId="77777777" w:rsidR="004B412B" w:rsidRPr="008D7E04" w:rsidRDefault="004F12D2" w:rsidP="00290F43">
      <w:pPr>
        <w:pStyle w:val="Heading1"/>
        <w:spacing w:before="0" w:line="276" w:lineRule="auto"/>
        <w:jc w:val="center"/>
        <w:rPr>
          <w:i/>
          <w:iCs/>
          <w:color w:val="3405DF"/>
          <w:sz w:val="24"/>
          <w:szCs w:val="24"/>
        </w:rPr>
      </w:pPr>
      <w:bookmarkStart w:id="3" w:name="_Toc12626227"/>
      <w:r w:rsidRPr="008D7E04">
        <w:rPr>
          <w:i/>
          <w:iCs/>
          <w:color w:val="3405DF"/>
          <w:sz w:val="24"/>
          <w:szCs w:val="24"/>
        </w:rPr>
        <w:t>Information for the Committee on the Rights of Persons with Disabilities</w:t>
      </w:r>
      <w:bookmarkEnd w:id="3"/>
    </w:p>
    <w:p w14:paraId="5D6298E1" w14:textId="4D914F72" w:rsidR="0007619C" w:rsidRDefault="004F12D2" w:rsidP="00480E99">
      <w:pPr>
        <w:pStyle w:val="Heading1"/>
        <w:spacing w:before="0" w:line="276" w:lineRule="auto"/>
        <w:jc w:val="center"/>
      </w:pPr>
      <w:bookmarkStart w:id="4" w:name="_Toc12626228"/>
      <w:r w:rsidRPr="008D7E04">
        <w:rPr>
          <w:i/>
          <w:iCs/>
          <w:color w:val="3405DF"/>
          <w:sz w:val="24"/>
          <w:szCs w:val="24"/>
        </w:rPr>
        <w:t>1</w:t>
      </w:r>
      <w:r w:rsidR="00CE134F">
        <w:rPr>
          <w:i/>
          <w:iCs/>
          <w:color w:val="3405DF"/>
          <w:sz w:val="24"/>
          <w:szCs w:val="24"/>
        </w:rPr>
        <w:t>5</w:t>
      </w:r>
      <w:r w:rsidRPr="008D7E04">
        <w:rPr>
          <w:i/>
          <w:iCs/>
          <w:color w:val="3405DF"/>
          <w:sz w:val="24"/>
          <w:szCs w:val="24"/>
          <w:vertAlign w:val="superscript"/>
        </w:rPr>
        <w:t>th</w:t>
      </w:r>
      <w:r w:rsidRPr="008D7E04">
        <w:rPr>
          <w:i/>
          <w:iCs/>
          <w:color w:val="3405DF"/>
          <w:sz w:val="24"/>
          <w:szCs w:val="24"/>
        </w:rPr>
        <w:t xml:space="preserve"> Pre-Session Working Group, </w:t>
      </w:r>
      <w:r w:rsidR="00E429BF">
        <w:rPr>
          <w:i/>
          <w:iCs/>
          <w:color w:val="3405DF"/>
          <w:sz w:val="24"/>
          <w:szCs w:val="24"/>
        </w:rPr>
        <w:t>March 2022</w:t>
      </w:r>
      <w:bookmarkEnd w:id="4"/>
    </w:p>
    <w:sdt>
      <w:sdtPr>
        <w:rPr>
          <w:rFonts w:asciiTheme="minorHAnsi" w:eastAsiaTheme="minorEastAsia" w:hAnsiTheme="minorHAnsi" w:cs="Times New Roman"/>
          <w:color w:val="auto"/>
          <w:sz w:val="22"/>
          <w:szCs w:val="22"/>
        </w:rPr>
        <w:id w:val="489287998"/>
        <w:docPartObj>
          <w:docPartGallery w:val="Table of Contents"/>
          <w:docPartUnique/>
        </w:docPartObj>
      </w:sdtPr>
      <w:sdtEndPr/>
      <w:sdtContent>
        <w:p w14:paraId="2A8FDCE9" w14:textId="77777777" w:rsidR="00290F43" w:rsidRDefault="00290F43" w:rsidP="00290F43">
          <w:pPr>
            <w:pStyle w:val="TOCHeading"/>
          </w:pPr>
          <w:r>
            <w:t>Table of Contents</w:t>
          </w:r>
        </w:p>
        <w:p w14:paraId="6C1AA312" w14:textId="77777777" w:rsidR="00290F43" w:rsidRDefault="00290F43" w:rsidP="00290F43">
          <w:pPr>
            <w:pStyle w:val="TOC1"/>
            <w:rPr>
              <w:b/>
              <w:bCs/>
            </w:rPr>
          </w:pPr>
        </w:p>
        <w:p w14:paraId="54EECDDE" w14:textId="77777777" w:rsidR="00290F43" w:rsidRDefault="0007619C" w:rsidP="00290F43">
          <w:pPr>
            <w:pStyle w:val="TOC1"/>
            <w:rPr>
              <w:b/>
              <w:bCs/>
            </w:rPr>
          </w:pPr>
          <w:r>
            <w:rPr>
              <w:b/>
              <w:bCs/>
            </w:rPr>
            <w:t>Introduction</w:t>
          </w:r>
          <w:r w:rsidR="00290F43">
            <w:ptab w:relativeTo="margin" w:alignment="right" w:leader="dot"/>
          </w:r>
          <w:r w:rsidR="00290F43" w:rsidRPr="000F1ED0">
            <w:rPr>
              <w:bCs/>
            </w:rPr>
            <w:t>1</w:t>
          </w:r>
        </w:p>
        <w:p w14:paraId="685C9FE1" w14:textId="77777777" w:rsidR="0007619C" w:rsidRPr="0007619C" w:rsidRDefault="0007619C" w:rsidP="0007619C"/>
        <w:p w14:paraId="446E5999" w14:textId="77777777" w:rsidR="0007619C" w:rsidRDefault="0007619C" w:rsidP="0007619C">
          <w:pPr>
            <w:pStyle w:val="TOC2"/>
            <w:ind w:left="0" w:firstLine="0"/>
          </w:pPr>
          <w:r w:rsidRPr="0007619C">
            <w:rPr>
              <w:b/>
            </w:rPr>
            <w:t>Summary of Findings and Recommendations</w:t>
          </w:r>
          <w:r>
            <w:t xml:space="preserve"> ………………………………………………………..………………………………2</w:t>
          </w:r>
        </w:p>
        <w:p w14:paraId="58701AC5" w14:textId="77777777" w:rsidR="00290F43" w:rsidRDefault="007C3053" w:rsidP="002331BE">
          <w:pPr>
            <w:pStyle w:val="TOC2"/>
          </w:pPr>
          <w:r>
            <w:t>General e</w:t>
          </w:r>
          <w:r w:rsidR="00290F43">
            <w:t>quality and non-discrimination</w:t>
          </w:r>
          <w:r w:rsidR="00F73EE0">
            <w:t xml:space="preserve"> (Art. 3, 5)</w:t>
          </w:r>
          <w:r w:rsidR="00290F43">
            <w:ptab w:relativeTo="margin" w:alignment="right" w:leader="dot"/>
          </w:r>
          <w:r w:rsidR="00321C04">
            <w:t>2</w:t>
          </w:r>
        </w:p>
        <w:p w14:paraId="5FBFEFC0" w14:textId="77777777" w:rsidR="0007619C" w:rsidRDefault="0007619C" w:rsidP="0007619C">
          <w:pPr>
            <w:pStyle w:val="TOC2"/>
          </w:pPr>
          <w:r>
            <w:t>Non-discrimination in work and employment (Art. 27, Gen Comment No. 6)</w:t>
          </w:r>
          <w:r>
            <w:ptab w:relativeTo="margin" w:alignment="right" w:leader="dot"/>
          </w:r>
          <w:r>
            <w:t>2</w:t>
          </w:r>
        </w:p>
        <w:p w14:paraId="615D8013" w14:textId="13492595" w:rsidR="004A363E" w:rsidRDefault="004A363E" w:rsidP="002331BE">
          <w:pPr>
            <w:pStyle w:val="TOC2"/>
          </w:pPr>
          <w:r>
            <w:t>Reasonable accommodation at work</w:t>
          </w:r>
          <w:r w:rsidR="00F73EE0">
            <w:t xml:space="preserve"> (Art. 5, 27)</w:t>
          </w:r>
          <w:r>
            <w:ptab w:relativeTo="margin" w:alignment="right" w:leader="dot"/>
          </w:r>
          <w:r w:rsidR="00480E99">
            <w:t>3</w:t>
          </w:r>
        </w:p>
        <w:p w14:paraId="5B07453F" w14:textId="77777777" w:rsidR="00290F43" w:rsidRPr="004E18CA" w:rsidRDefault="00290F43" w:rsidP="00290F43"/>
        <w:p w14:paraId="40F874C1" w14:textId="0A900E3A" w:rsidR="00290F43" w:rsidRDefault="0007619C" w:rsidP="00290F43">
          <w:pPr>
            <w:pStyle w:val="TOC1"/>
          </w:pPr>
          <w:r>
            <w:rPr>
              <w:b/>
              <w:bCs/>
            </w:rPr>
            <w:t xml:space="preserve">Detail </w:t>
          </w:r>
          <w:r w:rsidR="00290F43">
            <w:ptab w:relativeTo="margin" w:alignment="right" w:leader="dot"/>
          </w:r>
          <w:r w:rsidR="00480E99" w:rsidRPr="000F1ED0">
            <w:rPr>
              <w:bCs/>
            </w:rPr>
            <w:t>3</w:t>
          </w:r>
        </w:p>
        <w:p w14:paraId="16A3D50D" w14:textId="3521EAB0" w:rsidR="00290F43" w:rsidRDefault="007C3053" w:rsidP="002331BE">
          <w:pPr>
            <w:pStyle w:val="TOC2"/>
          </w:pPr>
          <w:r>
            <w:t>General e</w:t>
          </w:r>
          <w:r w:rsidR="00290F43">
            <w:t>quality and non-discrimination</w:t>
          </w:r>
          <w:r w:rsidR="00F73EE0">
            <w:t xml:space="preserve"> (Art. 3, 5)</w:t>
          </w:r>
          <w:r w:rsidR="00290F43">
            <w:ptab w:relativeTo="margin" w:alignment="right" w:leader="dot"/>
          </w:r>
          <w:r w:rsidR="00480E99">
            <w:t>3</w:t>
          </w:r>
        </w:p>
        <w:p w14:paraId="6B86FF98" w14:textId="2EBE4F46" w:rsidR="000F1ED0" w:rsidRDefault="000F1ED0" w:rsidP="002331BE">
          <w:pPr>
            <w:pStyle w:val="TOC2"/>
          </w:pPr>
          <w:r>
            <w:t>Work and Employment (Art. 5, 27, Gen Comment No. 6)</w:t>
          </w:r>
          <w:r>
            <w:ptab w:relativeTo="margin" w:alignment="right" w:leader="dot"/>
          </w:r>
          <w:r>
            <w:t>4</w:t>
          </w:r>
        </w:p>
        <w:p w14:paraId="26310B65" w14:textId="79A3A8FC" w:rsidR="00290F43" w:rsidRDefault="00290F43" w:rsidP="000F1ED0">
          <w:pPr>
            <w:pStyle w:val="TOC2"/>
            <w:ind w:left="936"/>
          </w:pPr>
          <w:r>
            <w:t>Non-discrimination in work and employment</w:t>
          </w:r>
          <w:r w:rsidR="00F73EE0">
            <w:t xml:space="preserve"> (Art. </w:t>
          </w:r>
          <w:r w:rsidR="00C9550B">
            <w:t>27</w:t>
          </w:r>
          <w:r w:rsidR="00F73EE0">
            <w:t>, Gen Comment No. 6)</w:t>
          </w:r>
          <w:r>
            <w:ptab w:relativeTo="margin" w:alignment="right" w:leader="dot"/>
          </w:r>
          <w:r w:rsidR="000F1ED0">
            <w:t>4</w:t>
          </w:r>
        </w:p>
        <w:p w14:paraId="428EF9F5" w14:textId="2E5EC12D" w:rsidR="00290F43" w:rsidRDefault="00290F43" w:rsidP="000F1ED0">
          <w:pPr>
            <w:pStyle w:val="TOC2"/>
            <w:ind w:left="936"/>
          </w:pPr>
          <w:r>
            <w:t>Reasonable accommodation at work</w:t>
          </w:r>
          <w:r w:rsidR="00C9550B">
            <w:t xml:space="preserve"> (Art. 5, 27)</w:t>
          </w:r>
          <w:r>
            <w:ptab w:relativeTo="margin" w:alignment="right" w:leader="dot"/>
          </w:r>
          <w:r w:rsidR="000F1ED0">
            <w:t>6</w:t>
          </w:r>
        </w:p>
        <w:p w14:paraId="021804CC" w14:textId="77777777" w:rsidR="00290F43" w:rsidRPr="004E18CA" w:rsidRDefault="00290F43" w:rsidP="00290F43"/>
        <w:p w14:paraId="6E7CC2F3" w14:textId="37C80410" w:rsidR="00D5264B" w:rsidRDefault="001561D7" w:rsidP="00047898">
          <w:pPr>
            <w:pStyle w:val="TOC3"/>
          </w:pPr>
        </w:p>
      </w:sdtContent>
    </w:sdt>
    <w:p w14:paraId="0F509BFA" w14:textId="1AFE2C3E" w:rsidR="00D5264B" w:rsidRDefault="00D5264B" w:rsidP="00D5264B">
      <w:r>
        <w:tab/>
      </w:r>
    </w:p>
    <w:p w14:paraId="42C6E035" w14:textId="47AF6CFC" w:rsidR="00290F43" w:rsidRPr="00D5264B" w:rsidRDefault="00290F43" w:rsidP="00D5264B">
      <w:pPr>
        <w:pStyle w:val="TOC3"/>
        <w:ind w:left="0"/>
        <w:sectPr w:rsidR="00290F43" w:rsidRPr="00D5264B" w:rsidSect="00321C04">
          <w:headerReference w:type="default" r:id="rId8"/>
          <w:footerReference w:type="default" r:id="rId9"/>
          <w:headerReference w:type="first" r:id="rId10"/>
          <w:pgSz w:w="12240" w:h="15840"/>
          <w:pgMar w:top="1440" w:right="1440" w:bottom="1440" w:left="1440" w:header="720" w:footer="720" w:gutter="0"/>
          <w:cols w:space="720"/>
          <w:titlePg/>
          <w:docGrid w:linePitch="360"/>
        </w:sectPr>
      </w:pPr>
    </w:p>
    <w:p w14:paraId="434FD100" w14:textId="4D08CEC7" w:rsidR="004B412B" w:rsidRPr="00D23173" w:rsidRDefault="00480E99" w:rsidP="00480E99">
      <w:pPr>
        <w:pBdr>
          <w:top w:val="single" w:sz="24" w:space="0" w:color="4F81BD"/>
          <w:left w:val="single" w:sz="24" w:space="0" w:color="4F81BD"/>
          <w:bottom w:val="single" w:sz="24" w:space="0" w:color="4F81BD"/>
          <w:right w:val="single" w:sz="24" w:space="0" w:color="4F81BD"/>
        </w:pBdr>
        <w:spacing w:before="200" w:after="200" w:line="276" w:lineRule="auto"/>
        <w:outlineLvl w:val="0"/>
        <w:rPr>
          <w:rFonts w:asciiTheme="majorHAnsi" w:eastAsia="Times New Roman" w:hAnsiTheme="majorHAnsi" w:cs="Times New Roman"/>
          <w:b/>
          <w:bCs/>
          <w:caps/>
          <w:color w:val="FFFFFF"/>
          <w:spacing w:val="15"/>
        </w:rPr>
      </w:pPr>
      <w:r>
        <w:rPr>
          <w:rFonts w:asciiTheme="majorHAnsi" w:eastAsia="Times New Roman" w:hAnsiTheme="majorHAnsi" w:cs="Times New Roman"/>
          <w:b/>
          <w:bCs/>
          <w:caps/>
          <w:color w:val="44546A" w:themeColor="text2"/>
          <w:spacing w:val="15"/>
        </w:rPr>
        <w:lastRenderedPageBreak/>
        <w:t xml:space="preserve"> </w:t>
      </w:r>
      <w:r w:rsidR="00CE134F" w:rsidRPr="00480E99">
        <w:rPr>
          <w:rFonts w:asciiTheme="majorHAnsi" w:eastAsia="Times New Roman" w:hAnsiTheme="majorHAnsi" w:cs="Times New Roman"/>
          <w:b/>
          <w:bCs/>
          <w:caps/>
          <w:color w:val="44546A" w:themeColor="text2"/>
          <w:spacing w:val="15"/>
        </w:rPr>
        <w:t>INTRODUCTION</w:t>
      </w:r>
    </w:p>
    <w:p w14:paraId="6811CCFB" w14:textId="77777777" w:rsidR="00437B1F" w:rsidRPr="003F1428" w:rsidRDefault="00437B1F" w:rsidP="00946AAB">
      <w:r w:rsidRPr="003F1428">
        <w:t xml:space="preserve">The WORLD Policy Analysis Center, based at the University of California, Los Angeles, captures </w:t>
      </w:r>
      <w:r w:rsidRPr="003F1428">
        <w:rPr>
          <w:rFonts w:ascii="Calibri" w:hAnsi="Calibri"/>
        </w:rPr>
        <w:t>quantitative policy data on more than 2,000 indicators that matter to equality, health, and well-being. We</w:t>
      </w:r>
      <w:r w:rsidRPr="003F1428">
        <w:t xml:space="preserve"> strive to improve the quantity and quality of globally comparative data available to policymakers, citizens, national governments, intergovernmental organizations, civil society, and researchers for all 193 UN member states.</w:t>
      </w:r>
      <w:r w:rsidR="004B412B">
        <w:t xml:space="preserve"> We submit the following brief in advance of the 1</w:t>
      </w:r>
      <w:r w:rsidR="00096C3D">
        <w:t>5</w:t>
      </w:r>
      <w:r w:rsidR="004B412B" w:rsidRPr="003F1428">
        <w:rPr>
          <w:vertAlign w:val="superscript"/>
        </w:rPr>
        <w:t>th</w:t>
      </w:r>
      <w:r w:rsidR="004B412B">
        <w:t xml:space="preserve"> Pre-Sessional Working Group of the Committee on the Rights of Persons with Disabilities. </w:t>
      </w:r>
    </w:p>
    <w:p w14:paraId="0DF1AD2D" w14:textId="079FE9F2" w:rsidR="00290F43" w:rsidRDefault="00321C04" w:rsidP="00946AAB">
      <w:r>
        <w:t>WORLD</w:t>
      </w:r>
      <w:r w:rsidR="00D7552B" w:rsidRPr="003F1428">
        <w:t xml:space="preserve"> </w:t>
      </w:r>
      <w:r>
        <w:t>works</w:t>
      </w:r>
      <w:r w:rsidR="00D7552B" w:rsidRPr="003F1428">
        <w:t xml:space="preserve"> to advance the </w:t>
      </w:r>
      <w:r w:rsidR="00D7552B" w:rsidRPr="00E14433">
        <w:t xml:space="preserve">global evidence base on national laws and policies that address social and environmental barriers to the full realization of the right to work and education for </w:t>
      </w:r>
      <w:r w:rsidR="00A0398B" w:rsidRPr="00E14433">
        <w:t>persons</w:t>
      </w:r>
      <w:r w:rsidR="00D7552B" w:rsidRPr="00E14433">
        <w:t xml:space="preserve"> with disabilities.</w:t>
      </w:r>
      <w:r w:rsidR="00CE134F">
        <w:t xml:space="preserve"> </w:t>
      </w:r>
      <w:r w:rsidR="000A21B5" w:rsidRPr="00E14433">
        <w:t xml:space="preserve">We are immensely fortunate to have </w:t>
      </w:r>
      <w:r>
        <w:t xml:space="preserve">had </w:t>
      </w:r>
      <w:r w:rsidR="000A21B5" w:rsidRPr="00E14433">
        <w:t>a 19-member steering committee of global leaders from DPOs, academia, intergovernmental organizations, civil society and philanthropy that guided us</w:t>
      </w:r>
      <w:r>
        <w:t xml:space="preserve"> on the</w:t>
      </w:r>
      <w:r w:rsidR="00B8140F">
        <w:t xml:space="preserve"> development of </w:t>
      </w:r>
      <w:r w:rsidR="00B03CC8">
        <w:t>these measures</w:t>
      </w:r>
      <w:r w:rsidR="000A21B5" w:rsidRPr="00E14433">
        <w:t>. While WORLD is responsible for this submission and its content, we have benefited greatly from their advice.</w:t>
      </w:r>
    </w:p>
    <w:p w14:paraId="0B8D51B8" w14:textId="77777777" w:rsidR="00CE134F" w:rsidRDefault="00CE134F" w:rsidP="00CE134F">
      <w:r>
        <w:t>T</w:t>
      </w:r>
      <w:r w:rsidRPr="00290F43">
        <w:t xml:space="preserve">he WORLD Policy Analysis Center’s examination of </w:t>
      </w:r>
      <w:r>
        <w:t>Afghanistan</w:t>
      </w:r>
      <w:r w:rsidRPr="00B63002">
        <w:t>’s constitutional</w:t>
      </w:r>
      <w:r w:rsidRPr="00290F43">
        <w:t xml:space="preserve"> provisions and legislation vis à vis the commitments it has made through its ratification of the C</w:t>
      </w:r>
      <w:r>
        <w:t xml:space="preserve">onvention </w:t>
      </w:r>
      <w:r w:rsidRPr="00290F43">
        <w:t>is focused in the following areas:</w:t>
      </w:r>
      <w:r>
        <w:t xml:space="preserve"> </w:t>
      </w:r>
    </w:p>
    <w:p w14:paraId="4784C66D" w14:textId="77777777" w:rsidR="00CE134F" w:rsidRPr="00F84003" w:rsidRDefault="00CE134F" w:rsidP="00CE134F">
      <w:pPr>
        <w:pStyle w:val="ListParagraph"/>
        <w:numPr>
          <w:ilvl w:val="0"/>
          <w:numId w:val="30"/>
        </w:numPr>
        <w:spacing w:before="100" w:after="200" w:line="276" w:lineRule="auto"/>
      </w:pPr>
      <w:r w:rsidRPr="00F84003">
        <w:t>General Equality and Non-Discrimination</w:t>
      </w:r>
    </w:p>
    <w:p w14:paraId="4BBD217B" w14:textId="77777777" w:rsidR="00CE134F" w:rsidRPr="00F84003" w:rsidRDefault="00CE134F" w:rsidP="00CE134F">
      <w:pPr>
        <w:pStyle w:val="ListParagraph"/>
        <w:numPr>
          <w:ilvl w:val="0"/>
          <w:numId w:val="30"/>
        </w:numPr>
        <w:spacing w:before="100" w:after="200" w:line="276" w:lineRule="auto"/>
      </w:pPr>
      <w:r w:rsidRPr="00F84003">
        <w:t>Non-Discrimination in Work and Employment</w:t>
      </w:r>
    </w:p>
    <w:p w14:paraId="31BA5C60" w14:textId="77777777" w:rsidR="00CE134F" w:rsidRPr="00F84003" w:rsidRDefault="00CE134F" w:rsidP="00CE134F">
      <w:pPr>
        <w:pStyle w:val="ListParagraph"/>
        <w:numPr>
          <w:ilvl w:val="0"/>
          <w:numId w:val="30"/>
        </w:numPr>
        <w:spacing w:before="100" w:after="200" w:line="276" w:lineRule="auto"/>
      </w:pPr>
      <w:r w:rsidRPr="00F84003">
        <w:t>Reasonable Accommodation at Work</w:t>
      </w:r>
    </w:p>
    <w:p w14:paraId="5576AFE8" w14:textId="77777777" w:rsidR="00096C3D" w:rsidRPr="00EC4AA3" w:rsidRDefault="00096C3D" w:rsidP="00096C3D">
      <w:r w:rsidRPr="00EC4AA3">
        <w:t xml:space="preserve">We have collected and analyzed information on rights, laws, and policies in these areas for all 193 UN member states using a variety of sources, including primary national legal sources (e.g. original legislation and constitutions), national reports on policies and laws to the United Nations and official global and regional bodies, and secondary sources where clarification or corroboration of primary data is needed. Using a rigorous double-coding process, we create original databases which distill thousands of pages of text to highlight the essential features of each right, law, or policy. These original databases are the reference for the following brief. When drafting each brief, we perform a series of additional verifications to ensure the data provided reflects the current constitutional and legal landscape of a country. </w:t>
      </w:r>
    </w:p>
    <w:p w14:paraId="454739BD" w14:textId="0F048D57" w:rsidR="00480E99" w:rsidRDefault="00096C3D" w:rsidP="00480E99">
      <w:pPr>
        <w:rPr>
          <w:color w:val="000000" w:themeColor="text1"/>
        </w:rPr>
      </w:pPr>
      <w:r w:rsidRPr="0014626B">
        <w:t xml:space="preserve">In this </w:t>
      </w:r>
      <w:r>
        <w:t>report</w:t>
      </w:r>
      <w:r w:rsidRPr="0014626B">
        <w:t xml:space="preserve">, we provide </w:t>
      </w:r>
      <w:r>
        <w:t xml:space="preserve">a summary of </w:t>
      </w:r>
      <w:r w:rsidRPr="0014626B">
        <w:t>our</w:t>
      </w:r>
      <w:r>
        <w:t xml:space="preserve"> constitutional and legislative</w:t>
      </w:r>
      <w:r w:rsidRPr="0014626B">
        <w:t xml:space="preserve"> findings </w:t>
      </w:r>
      <w:r>
        <w:t>as well as suggested questions for the C</w:t>
      </w:r>
      <w:r w:rsidRPr="0014626B">
        <w:t>ommittee</w:t>
      </w:r>
      <w:r>
        <w:t xml:space="preserve"> to</w:t>
      </w:r>
      <w:r w:rsidRPr="0014626B">
        <w:t xml:space="preserve"> ask</w:t>
      </w:r>
      <w:r>
        <w:t xml:space="preserve"> Afghanistan</w:t>
      </w:r>
      <w:r w:rsidRPr="0014626B">
        <w:t xml:space="preserve"> </w:t>
      </w:r>
      <w:r>
        <w:t>and topics we hope the Committee will address in its concluding observations</w:t>
      </w:r>
      <w:r w:rsidRPr="0014626B">
        <w:t>.</w:t>
      </w:r>
      <w:r>
        <w:t xml:space="preserve"> </w:t>
      </w:r>
      <w:r w:rsidRPr="00E14433">
        <w:t xml:space="preserve">We hope the Committee will recommend </w:t>
      </w:r>
      <w:r>
        <w:t xml:space="preserve">that Afghanistan </w:t>
      </w:r>
      <w:r w:rsidRPr="00E14433">
        <w:t xml:space="preserve">address any </w:t>
      </w:r>
      <w:r w:rsidRPr="00290F43">
        <w:t xml:space="preserve">gaps in consultation and collaboration with relevant stakeholders, including civil society organizations. </w:t>
      </w:r>
      <w:r>
        <w:t xml:space="preserve"> </w:t>
      </w:r>
      <w:r w:rsidRPr="00096C3D">
        <w:rPr>
          <w:color w:val="000000" w:themeColor="text1"/>
        </w:rPr>
        <w:t xml:space="preserve">We also recognize that while having strong laws and policies in place are necessary first steps, implementation is also of paramount importance. In areas where we have commended </w:t>
      </w:r>
      <w:r>
        <w:rPr>
          <w:color w:val="000000" w:themeColor="text1"/>
        </w:rPr>
        <w:t>Afghanistan</w:t>
      </w:r>
      <w:r w:rsidRPr="00096C3D">
        <w:rPr>
          <w:color w:val="000000" w:themeColor="text1"/>
        </w:rPr>
        <w:t xml:space="preserve"> for having provisions in place, we hope the Committee will recommend that </w:t>
      </w:r>
      <w:r>
        <w:rPr>
          <w:color w:val="000000" w:themeColor="text1"/>
        </w:rPr>
        <w:t xml:space="preserve">Afghanistan </w:t>
      </w:r>
      <w:r w:rsidRPr="00096C3D">
        <w:rPr>
          <w:color w:val="000000" w:themeColor="text1"/>
        </w:rPr>
        <w:t>work with stakeholders to overcome any obstacles in implementing these provisions.</w:t>
      </w:r>
      <w:bookmarkStart w:id="5" w:name="_Toc56070607"/>
      <w:bookmarkStart w:id="6" w:name="_Toc56071653"/>
      <w:bookmarkStart w:id="7" w:name="_Toc56080007"/>
      <w:bookmarkStart w:id="8" w:name="_Toc87698520"/>
      <w:bookmarkStart w:id="9" w:name="_Toc93928738"/>
    </w:p>
    <w:p w14:paraId="3CAEFAA7" w14:textId="69A0FA6C" w:rsidR="00480E99" w:rsidRDefault="00480E99">
      <w:pPr>
        <w:rPr>
          <w:rFonts w:asciiTheme="majorHAnsi" w:eastAsia="Times New Roman" w:hAnsiTheme="majorHAnsi" w:cs="Times New Roman"/>
          <w:b/>
          <w:bCs/>
          <w:caps/>
          <w:color w:val="44546A" w:themeColor="text2"/>
          <w:spacing w:val="15"/>
        </w:rPr>
      </w:pPr>
      <w:r>
        <w:rPr>
          <w:rFonts w:asciiTheme="majorHAnsi" w:eastAsia="Times New Roman" w:hAnsiTheme="majorHAnsi" w:cs="Times New Roman"/>
          <w:b/>
          <w:bCs/>
          <w:caps/>
          <w:color w:val="44546A" w:themeColor="text2"/>
          <w:spacing w:val="15"/>
        </w:rPr>
        <w:br w:type="page"/>
      </w:r>
    </w:p>
    <w:p w14:paraId="3AC67086" w14:textId="3F9A17A2" w:rsidR="00946AAB" w:rsidRPr="00480E99" w:rsidRDefault="00480E99" w:rsidP="00480E99">
      <w:pPr>
        <w:pBdr>
          <w:top w:val="single" w:sz="24" w:space="0" w:color="4F81BD"/>
          <w:left w:val="single" w:sz="24" w:space="0" w:color="4F81BD"/>
          <w:bottom w:val="single" w:sz="24" w:space="0" w:color="4F81BD"/>
          <w:right w:val="single" w:sz="24" w:space="0" w:color="4F81BD"/>
        </w:pBdr>
        <w:spacing w:before="200" w:after="200" w:line="276" w:lineRule="auto"/>
        <w:outlineLvl w:val="0"/>
        <w:rPr>
          <w:rFonts w:asciiTheme="majorHAnsi" w:eastAsia="Times New Roman" w:hAnsiTheme="majorHAnsi" w:cs="Times New Roman"/>
          <w:b/>
          <w:bCs/>
          <w:caps/>
          <w:color w:val="44546A" w:themeColor="text2"/>
          <w:spacing w:val="15"/>
        </w:rPr>
      </w:pPr>
      <w:r>
        <w:rPr>
          <w:rFonts w:asciiTheme="majorHAnsi" w:eastAsia="Times New Roman" w:hAnsiTheme="majorHAnsi" w:cs="Times New Roman"/>
          <w:b/>
          <w:bCs/>
          <w:caps/>
          <w:color w:val="44546A" w:themeColor="text2"/>
          <w:spacing w:val="15"/>
        </w:rPr>
        <w:t xml:space="preserve"> </w:t>
      </w:r>
      <w:r w:rsidR="00096C3D" w:rsidRPr="00480E99">
        <w:rPr>
          <w:rFonts w:asciiTheme="majorHAnsi" w:eastAsia="Times New Roman" w:hAnsiTheme="majorHAnsi" w:cs="Times New Roman"/>
          <w:b/>
          <w:bCs/>
          <w:caps/>
          <w:color w:val="44546A" w:themeColor="text2"/>
          <w:spacing w:val="15"/>
        </w:rPr>
        <w:t>Summary of Findings and Recommendations</w:t>
      </w:r>
      <w:bookmarkEnd w:id="5"/>
      <w:bookmarkEnd w:id="6"/>
      <w:bookmarkEnd w:id="7"/>
      <w:bookmarkEnd w:id="8"/>
      <w:bookmarkEnd w:id="9"/>
    </w:p>
    <w:p w14:paraId="69D7A170" w14:textId="77777777" w:rsidR="00FB324F" w:rsidRPr="000676FE" w:rsidRDefault="007C3053" w:rsidP="00334454">
      <w:pPr>
        <w:pStyle w:val="Heading2"/>
        <w:rPr>
          <w:rFonts w:ascii="Calibri" w:hAnsi="Calibri" w:cs="Calibri"/>
          <w:color w:val="3405DF"/>
        </w:rPr>
      </w:pPr>
      <w:r>
        <w:rPr>
          <w:rFonts w:ascii="Calibri" w:hAnsi="Calibri" w:cs="Calibri"/>
          <w:color w:val="3405DF"/>
        </w:rPr>
        <w:t>General e</w:t>
      </w:r>
      <w:r w:rsidR="00C60115" w:rsidRPr="000B3F32">
        <w:rPr>
          <w:rFonts w:ascii="Calibri" w:hAnsi="Calibri" w:cs="Calibri"/>
          <w:color w:val="3405DF"/>
        </w:rPr>
        <w:t xml:space="preserve">quality and non-discrimination (Articles 3, 5) </w:t>
      </w:r>
    </w:p>
    <w:p w14:paraId="105940F3" w14:textId="77777777" w:rsidR="007C3053" w:rsidRPr="005E71CA" w:rsidRDefault="007C3053" w:rsidP="005E71CA">
      <w:pPr>
        <w:pStyle w:val="NoSpacing"/>
        <w:rPr>
          <w:highlight w:val="yellow"/>
        </w:rPr>
      </w:pPr>
    </w:p>
    <w:p w14:paraId="4B1D5609" w14:textId="77777777" w:rsidR="00771FDA" w:rsidRPr="000A598F" w:rsidRDefault="00771FDA" w:rsidP="00771FDA">
      <w:pPr>
        <w:rPr>
          <w:b/>
        </w:rPr>
      </w:pPr>
      <w:r>
        <w:t xml:space="preserve">Based on our review of full-text national constitutions, </w:t>
      </w:r>
      <w:r w:rsidR="00AE11A4">
        <w:t>Afghanistan</w:t>
      </w:r>
      <w:r>
        <w:t xml:space="preserve"> broadly guarantees equality and non-discrimination to all </w:t>
      </w:r>
      <w:r w:rsidR="00606954">
        <w:t>citizens</w:t>
      </w:r>
      <w:r>
        <w:t>.</w:t>
      </w:r>
      <w:r w:rsidRPr="00F4067D">
        <w:rPr>
          <w:bCs/>
        </w:rPr>
        <w:t xml:space="preserve"> </w:t>
      </w:r>
      <w:r w:rsidRPr="002E3BFC">
        <w:rPr>
          <w:b/>
          <w:bCs/>
        </w:rPr>
        <w:t>However, the constitution does not explicitly guarantee equality or non-discrimination to persons with disabilities, who may face distinct barriers to accessing these rights.</w:t>
      </w:r>
      <w:r w:rsidRPr="00F4067D">
        <w:rPr>
          <w:bCs/>
        </w:rPr>
        <w:t xml:space="preserve"> </w:t>
      </w:r>
    </w:p>
    <w:p w14:paraId="3F7A741B" w14:textId="77777777" w:rsidR="00771FDA" w:rsidRPr="002262DF" w:rsidRDefault="00771FDA" w:rsidP="00771FDA">
      <w:pPr>
        <w:spacing w:line="276" w:lineRule="auto"/>
        <w:rPr>
          <w:b/>
          <w:szCs w:val="24"/>
        </w:rPr>
      </w:pPr>
      <w:r w:rsidRPr="002262DF">
        <w:rPr>
          <w:b/>
          <w:szCs w:val="24"/>
        </w:rPr>
        <w:t>We hope the Committee will:</w:t>
      </w:r>
    </w:p>
    <w:p w14:paraId="57C50BAB" w14:textId="77777777" w:rsidR="00096C3D" w:rsidRPr="0007619C" w:rsidRDefault="00771FDA" w:rsidP="00096C3D">
      <w:pPr>
        <w:numPr>
          <w:ilvl w:val="0"/>
          <w:numId w:val="29"/>
        </w:numPr>
        <w:spacing w:line="276" w:lineRule="auto"/>
        <w:contextualSpacing/>
      </w:pPr>
      <w:r w:rsidRPr="00DB35EA">
        <w:rPr>
          <w:szCs w:val="24"/>
        </w:rPr>
        <w:t xml:space="preserve">Recommend in its concluding observations that </w:t>
      </w:r>
      <w:r w:rsidR="00606954">
        <w:rPr>
          <w:szCs w:val="24"/>
        </w:rPr>
        <w:t>Afghanistan</w:t>
      </w:r>
      <w:r w:rsidRPr="00DB35EA">
        <w:rPr>
          <w:szCs w:val="24"/>
        </w:rPr>
        <w:t xml:space="preserve"> </w:t>
      </w:r>
      <w:r w:rsidR="002E3BFC" w:rsidRPr="002E3BFC">
        <w:rPr>
          <w:b/>
          <w:szCs w:val="24"/>
        </w:rPr>
        <w:t>amend</w:t>
      </w:r>
      <w:r w:rsidRPr="00E429BF">
        <w:rPr>
          <w:b/>
          <w:szCs w:val="24"/>
        </w:rPr>
        <w:t xml:space="preserve"> the constitution to add explicit guarantees of equality and non-discrimination regardless of disability status</w:t>
      </w:r>
      <w:r w:rsidRPr="00DB35EA">
        <w:rPr>
          <w:szCs w:val="24"/>
        </w:rPr>
        <w:t xml:space="preserve">, consistent with CRPD commitments. </w:t>
      </w:r>
      <w:r w:rsidR="001D231F">
        <w:rPr>
          <w:szCs w:val="24"/>
        </w:rPr>
        <w:t>These guarantees could be added to article 22 of the constitution, which already prohibits discrimination between citizens of Afghanistan and guarantees equality on the basis of gender.</w:t>
      </w:r>
    </w:p>
    <w:p w14:paraId="3D5D937C" w14:textId="77777777" w:rsidR="0007619C" w:rsidRDefault="0007619C" w:rsidP="0007619C">
      <w:pPr>
        <w:spacing w:line="276" w:lineRule="auto"/>
        <w:contextualSpacing/>
      </w:pPr>
    </w:p>
    <w:p w14:paraId="49EFD942" w14:textId="77777777" w:rsidR="0007619C" w:rsidRPr="003842C5" w:rsidRDefault="0007619C" w:rsidP="00334454">
      <w:pPr>
        <w:pStyle w:val="Heading2"/>
        <w:rPr>
          <w:rFonts w:ascii="Calibri" w:hAnsi="Calibri" w:cs="Calibri"/>
          <w:color w:val="3405DF"/>
        </w:rPr>
      </w:pPr>
      <w:r w:rsidRPr="003842C5">
        <w:rPr>
          <w:rFonts w:ascii="Calibri" w:hAnsi="Calibri" w:cs="Calibri"/>
          <w:color w:val="3405DF"/>
        </w:rPr>
        <w:t>Non-discrimination in work and employment (Article 27)</w:t>
      </w:r>
    </w:p>
    <w:p w14:paraId="116E9152" w14:textId="77777777" w:rsidR="0007619C" w:rsidRPr="007C3053" w:rsidRDefault="0007619C" w:rsidP="0007619C">
      <w:pPr>
        <w:pStyle w:val="NoSpacing"/>
      </w:pPr>
    </w:p>
    <w:p w14:paraId="59C9B02F" w14:textId="77777777" w:rsidR="0007619C" w:rsidRPr="009A2DA5" w:rsidRDefault="0007619C" w:rsidP="0007619C">
      <w:pPr>
        <w:spacing w:afterLines="100" w:after="240" w:line="276" w:lineRule="auto"/>
        <w:ind w:right="900"/>
      </w:pPr>
      <w:r>
        <w:t>Our</w:t>
      </w:r>
      <w:r w:rsidRPr="009A2DA5">
        <w:t xml:space="preserve"> systematic review of national legislation </w:t>
      </w:r>
      <w:r w:rsidRPr="006F7759">
        <w:rPr>
          <w:b/>
        </w:rPr>
        <w:t>did not identify any national legislative</w:t>
      </w:r>
      <w:r>
        <w:rPr>
          <w:b/>
        </w:rPr>
        <w:t xml:space="preserve"> </w:t>
      </w:r>
      <w:r w:rsidRPr="006F7759">
        <w:rPr>
          <w:b/>
        </w:rPr>
        <w:t>provisions that prohibit discrimination at work on the basis of disability in Afghanistan.</w:t>
      </w:r>
      <w:r w:rsidRPr="009A2DA5">
        <w:t xml:space="preserve">  </w:t>
      </w:r>
    </w:p>
    <w:p w14:paraId="2978DA29" w14:textId="77777777" w:rsidR="0007619C" w:rsidRPr="002262DF" w:rsidRDefault="0007619C" w:rsidP="0007619C">
      <w:pPr>
        <w:spacing w:line="276" w:lineRule="auto"/>
        <w:rPr>
          <w:b/>
          <w:szCs w:val="24"/>
        </w:rPr>
      </w:pPr>
      <w:r w:rsidRPr="002262DF">
        <w:rPr>
          <w:b/>
          <w:szCs w:val="24"/>
        </w:rPr>
        <w:t>We hope the Committee will:</w:t>
      </w:r>
    </w:p>
    <w:p w14:paraId="1C561DA1" w14:textId="77777777" w:rsidR="0007619C" w:rsidRDefault="0007619C" w:rsidP="0007619C">
      <w:pPr>
        <w:pStyle w:val="ListParagraph"/>
        <w:numPr>
          <w:ilvl w:val="0"/>
          <w:numId w:val="18"/>
        </w:numPr>
        <w:spacing w:line="276" w:lineRule="auto"/>
      </w:pPr>
      <w:bookmarkStart w:id="10" w:name="_Hlk45787419"/>
      <w:r w:rsidRPr="00A6542B">
        <w:t xml:space="preserve">In its list of issues, ask </w:t>
      </w:r>
      <w:r>
        <w:rPr>
          <w:color w:val="000000" w:themeColor="text1"/>
        </w:rPr>
        <w:t>Afghanistan</w:t>
      </w:r>
      <w:r w:rsidRPr="00A6542B">
        <w:t xml:space="preserve">: Can </w:t>
      </w:r>
      <w:r>
        <w:rPr>
          <w:color w:val="000000" w:themeColor="text1"/>
        </w:rPr>
        <w:t>Afghanistan</w:t>
      </w:r>
      <w:r w:rsidRPr="00A6542B">
        <w:t xml:space="preserve"> outline any concrete, near-term plans to pass legislation that </w:t>
      </w:r>
      <w:r>
        <w:t xml:space="preserve">explicitly prohibits disability-based discrimination in work and employment? </w:t>
      </w:r>
    </w:p>
    <w:p w14:paraId="2EBB6EF3" w14:textId="77777777" w:rsidR="0007619C" w:rsidRDefault="0007619C" w:rsidP="0007619C">
      <w:pPr>
        <w:pStyle w:val="ListParagraph"/>
        <w:numPr>
          <w:ilvl w:val="1"/>
          <w:numId w:val="18"/>
        </w:numPr>
        <w:spacing w:line="276" w:lineRule="auto"/>
      </w:pPr>
      <w:r>
        <w:t xml:space="preserve">If </w:t>
      </w:r>
      <w:r>
        <w:rPr>
          <w:color w:val="000000" w:themeColor="text1"/>
        </w:rPr>
        <w:t>Afghanistan</w:t>
      </w:r>
      <w:r>
        <w:t xml:space="preserve"> does not have concrete, near-term plans in place, recommend in its concluding observations that </w:t>
      </w:r>
      <w:r>
        <w:rPr>
          <w:color w:val="000000" w:themeColor="text1"/>
        </w:rPr>
        <w:t>Afghanistan</w:t>
      </w:r>
      <w:r w:rsidRPr="007C1073">
        <w:rPr>
          <w:color w:val="000000" w:themeColor="text1"/>
        </w:rPr>
        <w:t xml:space="preserve"> </w:t>
      </w:r>
      <w:r>
        <w:t xml:space="preserve">pass and implement legislation that explicitly prohibits disability-based discrimination in the following critical aspects of the working life course: </w:t>
      </w:r>
    </w:p>
    <w:p w14:paraId="679C225D" w14:textId="77777777" w:rsidR="0007619C" w:rsidRDefault="0007619C" w:rsidP="0007619C">
      <w:pPr>
        <w:pStyle w:val="NoSpacing"/>
        <w:numPr>
          <w:ilvl w:val="2"/>
          <w:numId w:val="18"/>
        </w:numPr>
        <w:spacing w:line="276" w:lineRule="auto"/>
      </w:pPr>
      <w:r>
        <w:t>Employment opportunities and hiring</w:t>
      </w:r>
    </w:p>
    <w:p w14:paraId="6BDF2B90" w14:textId="77777777" w:rsidR="0007619C" w:rsidRDefault="0007619C" w:rsidP="0007619C">
      <w:pPr>
        <w:pStyle w:val="NoSpacing"/>
        <w:numPr>
          <w:ilvl w:val="2"/>
          <w:numId w:val="18"/>
        </w:numPr>
        <w:spacing w:line="276" w:lineRule="auto"/>
      </w:pPr>
      <w:r>
        <w:t>Equal remuneration for work of equal value</w:t>
      </w:r>
    </w:p>
    <w:p w14:paraId="6B973516" w14:textId="77777777" w:rsidR="0007619C" w:rsidRDefault="0007619C" w:rsidP="0007619C">
      <w:pPr>
        <w:pStyle w:val="NoSpacing"/>
        <w:numPr>
          <w:ilvl w:val="2"/>
          <w:numId w:val="18"/>
        </w:numPr>
        <w:spacing w:line="276" w:lineRule="auto"/>
      </w:pPr>
      <w:r>
        <w:t>Access to employer-provided vocational training at work</w:t>
      </w:r>
    </w:p>
    <w:p w14:paraId="22DC7DE9" w14:textId="77777777" w:rsidR="0007619C" w:rsidRDefault="0007619C" w:rsidP="0007619C">
      <w:pPr>
        <w:pStyle w:val="NoSpacing"/>
        <w:numPr>
          <w:ilvl w:val="2"/>
          <w:numId w:val="18"/>
        </w:numPr>
        <w:spacing w:line="276" w:lineRule="auto"/>
      </w:pPr>
      <w:r>
        <w:t>Career advancement, including promotions and demotions</w:t>
      </w:r>
    </w:p>
    <w:p w14:paraId="7FD7234A" w14:textId="77777777" w:rsidR="0007619C" w:rsidRDefault="0007619C" w:rsidP="0007619C">
      <w:pPr>
        <w:pStyle w:val="ListParagraph"/>
        <w:numPr>
          <w:ilvl w:val="2"/>
          <w:numId w:val="18"/>
        </w:numPr>
        <w:spacing w:line="276" w:lineRule="auto"/>
      </w:pPr>
      <w:r>
        <w:t xml:space="preserve">Continuance of employment or terminations  </w:t>
      </w:r>
    </w:p>
    <w:p w14:paraId="513EF14D" w14:textId="77777777" w:rsidR="00480E99" w:rsidRDefault="0007619C" w:rsidP="00480E99">
      <w:pPr>
        <w:pStyle w:val="NoSpacing"/>
        <w:numPr>
          <w:ilvl w:val="1"/>
          <w:numId w:val="18"/>
        </w:numPr>
        <w:spacing w:line="276" w:lineRule="auto"/>
        <w:rPr>
          <w:rFonts w:ascii="Calibri" w:hAnsi="Calibri" w:cs="Calibri"/>
          <w:color w:val="3405DF"/>
        </w:rPr>
      </w:pPr>
      <w:bookmarkStart w:id="11" w:name="_Hlk93916681"/>
      <w:r w:rsidRPr="009A2DA5">
        <w:t xml:space="preserve">We also hope the Committee will recommend that this legislation include effective enforcement mechanisms, </w:t>
      </w:r>
      <w:r>
        <w:t>as well as</w:t>
      </w:r>
      <w:r w:rsidRPr="009A2DA5">
        <w:t xml:space="preserve"> protection from retaliation</w:t>
      </w:r>
      <w:r>
        <w:t xml:space="preserve"> </w:t>
      </w:r>
      <w:r w:rsidRPr="00826761">
        <w:rPr>
          <w:rFonts w:ascii="Calibri" w:hAnsi="Calibri" w:cs="Calibri"/>
        </w:rPr>
        <w:t>by employers against those reporting incidents of workplace discrimination</w:t>
      </w:r>
      <w:r>
        <w:t>.</w:t>
      </w:r>
      <w:bookmarkEnd w:id="10"/>
      <w:bookmarkEnd w:id="11"/>
      <w:r w:rsidR="00480E99" w:rsidRPr="000B3F32">
        <w:rPr>
          <w:rFonts w:ascii="Calibri" w:hAnsi="Calibri" w:cs="Calibri"/>
          <w:color w:val="3405DF"/>
        </w:rPr>
        <w:t xml:space="preserve"> </w:t>
      </w:r>
    </w:p>
    <w:p w14:paraId="26200A0F" w14:textId="24C5D8AB" w:rsidR="00480E99" w:rsidRDefault="00480E99" w:rsidP="00480E99">
      <w:pPr>
        <w:pStyle w:val="NoSpacing"/>
        <w:spacing w:line="276" w:lineRule="auto"/>
        <w:rPr>
          <w:rFonts w:ascii="Calibri" w:hAnsi="Calibri" w:cs="Calibri"/>
          <w:color w:val="3405DF"/>
        </w:rPr>
      </w:pPr>
    </w:p>
    <w:p w14:paraId="5515F0D6" w14:textId="45C51DFB" w:rsidR="00480E99" w:rsidRDefault="00480E99" w:rsidP="00480E99">
      <w:pPr>
        <w:pStyle w:val="NoSpacing"/>
        <w:spacing w:line="276" w:lineRule="auto"/>
        <w:rPr>
          <w:rFonts w:ascii="Calibri" w:hAnsi="Calibri" w:cs="Calibri"/>
          <w:color w:val="3405DF"/>
        </w:rPr>
      </w:pPr>
    </w:p>
    <w:p w14:paraId="361BF0AA" w14:textId="68EC725C" w:rsidR="00480E99" w:rsidRDefault="00480E99" w:rsidP="00480E99">
      <w:pPr>
        <w:pStyle w:val="NoSpacing"/>
        <w:spacing w:line="276" w:lineRule="auto"/>
        <w:rPr>
          <w:rFonts w:ascii="Calibri" w:hAnsi="Calibri" w:cs="Calibri"/>
          <w:color w:val="3405DF"/>
        </w:rPr>
      </w:pPr>
    </w:p>
    <w:p w14:paraId="51EC3400" w14:textId="77777777" w:rsidR="00480E99" w:rsidRDefault="00480E99" w:rsidP="00480E99">
      <w:pPr>
        <w:pStyle w:val="NoSpacing"/>
        <w:spacing w:line="276" w:lineRule="auto"/>
        <w:rPr>
          <w:rFonts w:ascii="Calibri" w:hAnsi="Calibri" w:cs="Calibri"/>
          <w:color w:val="3405DF"/>
        </w:rPr>
      </w:pPr>
    </w:p>
    <w:p w14:paraId="21CB9FF9" w14:textId="55F6741F" w:rsidR="00C60115" w:rsidRPr="000676FE" w:rsidRDefault="00C60115" w:rsidP="00334454">
      <w:pPr>
        <w:pStyle w:val="Heading2"/>
        <w:rPr>
          <w:rFonts w:ascii="Calibri" w:hAnsi="Calibri" w:cs="Calibri"/>
          <w:color w:val="3405DF"/>
        </w:rPr>
      </w:pPr>
      <w:r w:rsidRPr="00480E99">
        <w:rPr>
          <w:rFonts w:ascii="Calibri" w:hAnsi="Calibri" w:cs="Calibri"/>
          <w:color w:val="3405DF"/>
        </w:rPr>
        <w:t>Reasonable accommodation at work (Article</w:t>
      </w:r>
      <w:r w:rsidR="00F73EE0" w:rsidRPr="00480E99">
        <w:rPr>
          <w:rFonts w:ascii="Calibri" w:hAnsi="Calibri" w:cs="Calibri"/>
          <w:color w:val="3405DF"/>
        </w:rPr>
        <w:t>s 5,</w:t>
      </w:r>
      <w:r w:rsidRPr="00480E99">
        <w:rPr>
          <w:rFonts w:ascii="Calibri" w:hAnsi="Calibri" w:cs="Calibri"/>
          <w:color w:val="3405DF"/>
        </w:rPr>
        <w:t xml:space="preserve"> 27)</w:t>
      </w:r>
    </w:p>
    <w:p w14:paraId="1BC4E31C" w14:textId="77777777" w:rsidR="007C3053" w:rsidRPr="005E71CA" w:rsidRDefault="007C3053" w:rsidP="005E71CA">
      <w:pPr>
        <w:pStyle w:val="NoSpacing"/>
        <w:rPr>
          <w:highlight w:val="yellow"/>
        </w:rPr>
      </w:pPr>
    </w:p>
    <w:p w14:paraId="6B495FDE" w14:textId="3350B795" w:rsidR="00227FDC" w:rsidRPr="006F7759" w:rsidRDefault="00227FDC" w:rsidP="00946AAB">
      <w:pPr>
        <w:spacing w:line="276" w:lineRule="auto"/>
        <w:rPr>
          <w:b/>
        </w:rPr>
      </w:pPr>
      <w:r>
        <w:t>Based on our</w:t>
      </w:r>
      <w:r w:rsidRPr="00ED1841">
        <w:t xml:space="preserve"> systematic review of national legislation</w:t>
      </w:r>
      <w:r>
        <w:t xml:space="preserve">, </w:t>
      </w:r>
      <w:r w:rsidRPr="006F7759">
        <w:rPr>
          <w:b/>
        </w:rPr>
        <w:t xml:space="preserve">we did not identify any national legislative provisions that guarantee reasonable accommodation at work in Afghanistan. </w:t>
      </w:r>
    </w:p>
    <w:p w14:paraId="78EFB86A" w14:textId="77777777" w:rsidR="00946AAB" w:rsidRPr="002262DF" w:rsidRDefault="00946AAB" w:rsidP="00946AAB">
      <w:pPr>
        <w:spacing w:line="276" w:lineRule="auto"/>
        <w:rPr>
          <w:b/>
          <w:szCs w:val="24"/>
        </w:rPr>
      </w:pPr>
      <w:r w:rsidRPr="002262DF">
        <w:rPr>
          <w:b/>
          <w:szCs w:val="24"/>
        </w:rPr>
        <w:t>We hope the Committee will:</w:t>
      </w:r>
    </w:p>
    <w:p w14:paraId="1F82A296" w14:textId="77777777" w:rsidR="001D231F" w:rsidRDefault="001D231F" w:rsidP="00686B7D">
      <w:pPr>
        <w:pStyle w:val="ListParagraph"/>
        <w:numPr>
          <w:ilvl w:val="0"/>
          <w:numId w:val="32"/>
        </w:numPr>
      </w:pPr>
      <w:r w:rsidRPr="00A6542B">
        <w:t xml:space="preserve">In its list of issues, ask </w:t>
      </w:r>
      <w:r>
        <w:t>Afghanistan</w:t>
      </w:r>
      <w:r w:rsidRPr="00A6542B">
        <w:t xml:space="preserve">: Can </w:t>
      </w:r>
      <w:r>
        <w:t>Afghanistan</w:t>
      </w:r>
      <w:r w:rsidR="00686B7D">
        <w:t xml:space="preserve"> </w:t>
      </w:r>
      <w:r w:rsidRPr="00A6542B">
        <w:t>outline any concrete, near-term plans to pass legislation that guarantees</w:t>
      </w:r>
      <w:r>
        <w:t xml:space="preserve"> employer-provided</w:t>
      </w:r>
      <w:r w:rsidRPr="00A6542B">
        <w:t xml:space="preserve"> reasonable accommodation to workers with disabilities?</w:t>
      </w:r>
    </w:p>
    <w:p w14:paraId="71A41381" w14:textId="78337874" w:rsidR="00946AAB" w:rsidRDefault="00686B7D" w:rsidP="002E3BFC">
      <w:pPr>
        <w:pStyle w:val="ListParagraph"/>
        <w:numPr>
          <w:ilvl w:val="1"/>
          <w:numId w:val="32"/>
        </w:numPr>
      </w:pPr>
      <w:r>
        <w:t>If Afghanistan</w:t>
      </w:r>
      <w:r w:rsidRPr="00A6542B">
        <w:t xml:space="preserve"> does not have concrete, near-term plans in place, recommend in its</w:t>
      </w:r>
      <w:r>
        <w:t xml:space="preserve"> concluding observations that Afghanistan</w:t>
      </w:r>
      <w:r w:rsidRPr="00A6542B">
        <w:t xml:space="preserve"> pass and implement legislation that </w:t>
      </w:r>
      <w:r>
        <w:t xml:space="preserve">guarantees employer-provided reasonable accommodation to workers with disabilities. </w:t>
      </w:r>
    </w:p>
    <w:p w14:paraId="69A0E43D" w14:textId="77777777" w:rsidR="00480E99" w:rsidRPr="002E3BFC" w:rsidRDefault="00480E99" w:rsidP="00480E99">
      <w:pPr>
        <w:pStyle w:val="ListParagraph"/>
        <w:ind w:left="1440"/>
      </w:pPr>
    </w:p>
    <w:p w14:paraId="3E8D32DA" w14:textId="3F8AAD2F" w:rsidR="00290F43" w:rsidRPr="00480E99" w:rsidRDefault="00480E99" w:rsidP="00480E99">
      <w:pPr>
        <w:pBdr>
          <w:top w:val="single" w:sz="24" w:space="0" w:color="4F81BD"/>
          <w:left w:val="single" w:sz="24" w:space="0" w:color="4F81BD"/>
          <w:bottom w:val="single" w:sz="24" w:space="0" w:color="4F81BD"/>
          <w:right w:val="single" w:sz="24" w:space="0" w:color="4F81BD"/>
        </w:pBdr>
        <w:spacing w:before="200" w:after="200" w:line="276" w:lineRule="auto"/>
        <w:outlineLvl w:val="0"/>
        <w:rPr>
          <w:rFonts w:asciiTheme="majorHAnsi" w:eastAsia="Times New Roman" w:hAnsiTheme="majorHAnsi" w:cs="Times New Roman"/>
          <w:b/>
          <w:bCs/>
          <w:caps/>
          <w:color w:val="44546A" w:themeColor="text2"/>
          <w:spacing w:val="15"/>
        </w:rPr>
      </w:pPr>
      <w:r>
        <w:rPr>
          <w:rFonts w:asciiTheme="majorHAnsi" w:eastAsia="Times New Roman" w:hAnsiTheme="majorHAnsi" w:cs="Times New Roman"/>
          <w:b/>
          <w:bCs/>
          <w:caps/>
          <w:color w:val="44546A" w:themeColor="text2"/>
          <w:spacing w:val="15"/>
        </w:rPr>
        <w:t xml:space="preserve"> </w:t>
      </w:r>
      <w:r w:rsidR="00263795" w:rsidRPr="00480E99">
        <w:rPr>
          <w:rFonts w:asciiTheme="majorHAnsi" w:eastAsia="Times New Roman" w:hAnsiTheme="majorHAnsi" w:cs="Times New Roman"/>
          <w:b/>
          <w:bCs/>
          <w:caps/>
          <w:color w:val="44546A" w:themeColor="text2"/>
          <w:spacing w:val="15"/>
        </w:rPr>
        <w:t>Detail</w:t>
      </w:r>
    </w:p>
    <w:p w14:paraId="49E499C1" w14:textId="77777777" w:rsidR="00290F43" w:rsidRPr="00290F43" w:rsidRDefault="00290F43" w:rsidP="00290F43">
      <w:r w:rsidRPr="00290F43">
        <w:t>While the following review is systematic and rigorous, we recognize that there may be laws or policies governing these areas that we have not captured, including new legislation or policies that have not yet been published globally.</w:t>
      </w:r>
    </w:p>
    <w:p w14:paraId="61EB62AB" w14:textId="77777777" w:rsidR="00BE1C81" w:rsidRPr="0071584C" w:rsidRDefault="007C3053" w:rsidP="00334454">
      <w:pPr>
        <w:pStyle w:val="Heading2"/>
        <w:pBdr>
          <w:bottom w:val="single" w:sz="4" w:space="1" w:color="auto"/>
        </w:pBdr>
        <w:spacing w:line="276" w:lineRule="auto"/>
        <w:rPr>
          <w:b/>
        </w:rPr>
      </w:pPr>
      <w:r>
        <w:rPr>
          <w:b/>
          <w:color w:val="3405DF"/>
        </w:rPr>
        <w:t xml:space="preserve">General </w:t>
      </w:r>
      <w:r w:rsidR="00B63002">
        <w:rPr>
          <w:b/>
          <w:color w:val="3405DF"/>
        </w:rPr>
        <w:t>e</w:t>
      </w:r>
      <w:r w:rsidR="00BE1C81" w:rsidRPr="00C60115">
        <w:rPr>
          <w:b/>
          <w:color w:val="3405DF"/>
        </w:rPr>
        <w:t xml:space="preserve">quality and </w:t>
      </w:r>
      <w:r w:rsidR="00B63002">
        <w:rPr>
          <w:b/>
          <w:color w:val="3405DF"/>
        </w:rPr>
        <w:t>n</w:t>
      </w:r>
      <w:r w:rsidR="00B009FE" w:rsidRPr="00C60115">
        <w:rPr>
          <w:b/>
          <w:color w:val="3405DF"/>
        </w:rPr>
        <w:t>on-</w:t>
      </w:r>
      <w:r w:rsidR="00B63002">
        <w:rPr>
          <w:b/>
          <w:color w:val="3405DF"/>
        </w:rPr>
        <w:t>d</w:t>
      </w:r>
      <w:r w:rsidR="00B009FE" w:rsidRPr="00C60115">
        <w:rPr>
          <w:b/>
          <w:color w:val="3405DF"/>
        </w:rPr>
        <w:t>iscrimination</w:t>
      </w:r>
      <w:r w:rsidR="00C60115" w:rsidRPr="00C60115">
        <w:rPr>
          <w:b/>
          <w:color w:val="3405DF"/>
        </w:rPr>
        <w:t xml:space="preserve"> </w:t>
      </w:r>
      <w:r w:rsidR="00B009FE" w:rsidRPr="00C60115">
        <w:rPr>
          <w:b/>
          <w:color w:val="3405DF"/>
        </w:rPr>
        <w:t>(Article</w:t>
      </w:r>
      <w:r w:rsidR="0041722A" w:rsidRPr="00C60115">
        <w:rPr>
          <w:b/>
          <w:color w:val="3405DF"/>
        </w:rPr>
        <w:t xml:space="preserve">s 3, </w:t>
      </w:r>
      <w:r w:rsidR="00E766E1" w:rsidRPr="00C60115">
        <w:rPr>
          <w:b/>
          <w:color w:val="3405DF"/>
        </w:rPr>
        <w:t>5</w:t>
      </w:r>
      <w:r w:rsidR="0041722A" w:rsidRPr="00585DF5">
        <w:rPr>
          <w:b/>
        </w:rPr>
        <w:t>)</w:t>
      </w:r>
    </w:p>
    <w:p w14:paraId="1E3526FF" w14:textId="77777777" w:rsidR="003F7B4B" w:rsidRDefault="003F7B4B" w:rsidP="003F1428">
      <w:pPr>
        <w:pStyle w:val="NoSpacing"/>
      </w:pPr>
    </w:p>
    <w:p w14:paraId="7825B530" w14:textId="77777777" w:rsidR="00C22851" w:rsidRDefault="00C22851" w:rsidP="00437B1F">
      <w:pPr>
        <w:spacing w:line="276" w:lineRule="auto"/>
      </w:pPr>
      <w:r>
        <w:t xml:space="preserve">Article </w:t>
      </w:r>
      <w:r w:rsidR="00D23173">
        <w:t xml:space="preserve">3 of </w:t>
      </w:r>
      <w:r w:rsidR="00573459">
        <w:t>The Convention</w:t>
      </w:r>
      <w:r w:rsidR="00D23173">
        <w:t xml:space="preserve"> states that:</w:t>
      </w:r>
    </w:p>
    <w:p w14:paraId="59A4E740" w14:textId="77777777" w:rsidR="00C22851" w:rsidRPr="00C22851" w:rsidRDefault="00C22851" w:rsidP="00437B1F">
      <w:pPr>
        <w:spacing w:line="276" w:lineRule="auto"/>
        <w:ind w:firstLine="720"/>
        <w:rPr>
          <w:i/>
        </w:rPr>
      </w:pPr>
      <w:r w:rsidRPr="00C22851">
        <w:rPr>
          <w:i/>
        </w:rPr>
        <w:t>The principles of the present Convention shall be:</w:t>
      </w:r>
    </w:p>
    <w:p w14:paraId="264862FC" w14:textId="77777777" w:rsidR="00C12618" w:rsidRPr="00395D4F" w:rsidRDefault="00C22851" w:rsidP="00437B1F">
      <w:pPr>
        <w:spacing w:line="276" w:lineRule="auto"/>
        <w:rPr>
          <w:i/>
        </w:rPr>
      </w:pPr>
      <w:r w:rsidRPr="00C22851">
        <w:rPr>
          <w:i/>
        </w:rPr>
        <w:tab/>
      </w:r>
      <w:r>
        <w:rPr>
          <w:i/>
        </w:rPr>
        <w:tab/>
      </w:r>
      <w:r w:rsidRPr="00395D4F">
        <w:rPr>
          <w:i/>
        </w:rPr>
        <w:t>(b) Non-discrimination;</w:t>
      </w:r>
    </w:p>
    <w:p w14:paraId="420A2421" w14:textId="77777777" w:rsidR="00290F43" w:rsidRDefault="003A10F5" w:rsidP="00290F43">
      <w:pPr>
        <w:spacing w:after="0" w:line="276" w:lineRule="auto"/>
        <w:rPr>
          <w:i/>
        </w:rPr>
      </w:pPr>
      <w:r w:rsidRPr="003A10F5">
        <w:t xml:space="preserve">Additionally, </w:t>
      </w:r>
      <w:r w:rsidRPr="00BE1C81">
        <w:t xml:space="preserve">Article 5.1 </w:t>
      </w:r>
      <w:r>
        <w:t>calls on states parties to</w:t>
      </w:r>
      <w:r w:rsidRPr="00BE1C81">
        <w:t xml:space="preserve"> </w:t>
      </w:r>
      <w:r w:rsidRPr="00BE1C81">
        <w:rPr>
          <w:i/>
        </w:rPr>
        <w:t>“recognize that all persons are equal before and under the law and are entitled without any discrimination to the equal protection and equal benefit of the law”</w:t>
      </w:r>
      <w:r>
        <w:rPr>
          <w:i/>
        </w:rPr>
        <w:t xml:space="preserve">, </w:t>
      </w:r>
      <w:r w:rsidRPr="00B60208">
        <w:t>and</w:t>
      </w:r>
      <w:r>
        <w:rPr>
          <w:i/>
        </w:rPr>
        <w:t xml:space="preserve"> </w:t>
      </w:r>
      <w:r w:rsidRPr="003A10F5">
        <w:t xml:space="preserve">Article 5.2 states that </w:t>
      </w:r>
      <w:r w:rsidRPr="003A10F5">
        <w:rPr>
          <w:i/>
        </w:rPr>
        <w:t>“States Parties shall prohibit all discrimination on the basis of disability and guarantee to persons with disabilities equal and effective legal protection against discrimination on all grounds.”</w:t>
      </w:r>
      <w:r w:rsidR="00290F43">
        <w:rPr>
          <w:i/>
        </w:rPr>
        <w:t xml:space="preserve"> </w:t>
      </w:r>
    </w:p>
    <w:p w14:paraId="1A18E3E0" w14:textId="77777777" w:rsidR="00290F43" w:rsidRDefault="00290F43" w:rsidP="00290F43">
      <w:pPr>
        <w:pStyle w:val="NoSpacing"/>
      </w:pPr>
    </w:p>
    <w:p w14:paraId="47EAD2B4" w14:textId="77777777" w:rsidR="002E3BFC" w:rsidRDefault="00290F43" w:rsidP="00290F43">
      <w:pPr>
        <w:spacing w:line="276" w:lineRule="auto"/>
      </w:pPr>
      <w:r w:rsidRPr="00113F90">
        <w:t>We reviewed full text constitutions for all 193 UN member states available from official government sources to determine whether the constitution explicitly guaranteed equality or non-discrimination on the basis of disability by prohibiting discrimination, guaranteeing equal rights, guaranteeing equality before the law, or guaranteeing overall equality or equal opportunities.</w:t>
      </w:r>
    </w:p>
    <w:p w14:paraId="16A2246D" w14:textId="77777777" w:rsidR="008D630D" w:rsidRPr="003842C5" w:rsidRDefault="00596E41" w:rsidP="008D630D">
      <w:pPr>
        <w:pStyle w:val="Heading2"/>
        <w:rPr>
          <w:i/>
          <w:iCs/>
          <w:color w:val="3405DF"/>
          <w:sz w:val="22"/>
        </w:rPr>
      </w:pPr>
      <w:r w:rsidRPr="008D630D">
        <w:rPr>
          <w:i/>
          <w:iCs/>
          <w:color w:val="3405DF"/>
          <w:sz w:val="22"/>
        </w:rPr>
        <w:t>AFGHANISTAN</w:t>
      </w:r>
      <w:r w:rsidR="00E766E1" w:rsidRPr="008D630D">
        <w:rPr>
          <w:i/>
          <w:iCs/>
          <w:color w:val="3405DF"/>
          <w:sz w:val="22"/>
        </w:rPr>
        <w:t>’S C</w:t>
      </w:r>
      <w:r w:rsidR="00E766E1" w:rsidRPr="007C3053">
        <w:rPr>
          <w:i/>
          <w:iCs/>
          <w:color w:val="3405DF"/>
          <w:sz w:val="22"/>
        </w:rPr>
        <w:t>ONSTITUTIONAL PROVISIONS</w:t>
      </w:r>
      <w:r w:rsidR="00112AC4">
        <w:rPr>
          <w:i/>
          <w:iCs/>
          <w:color w:val="3405DF"/>
          <w:sz w:val="22"/>
        </w:rPr>
        <w:t xml:space="preserve">: </w:t>
      </w:r>
      <w:r w:rsidR="008D630D" w:rsidRPr="006579B7">
        <w:rPr>
          <w:i/>
          <w:iCs/>
          <w:color w:val="3405DF"/>
          <w:sz w:val="22"/>
        </w:rPr>
        <w:t>MISSING EXPLICIT GUARANTEES OF EQUALITY AND NON-DISCRIMINATION FOR PERSONS WITH DISABILITIES</w:t>
      </w:r>
    </w:p>
    <w:p w14:paraId="655C25B0" w14:textId="77777777" w:rsidR="008D630D" w:rsidRDefault="008D630D" w:rsidP="008D630D">
      <w:pPr>
        <w:pStyle w:val="NoSpacing"/>
      </w:pPr>
    </w:p>
    <w:p w14:paraId="1B1EC4B4" w14:textId="77777777" w:rsidR="003842C5" w:rsidRPr="00E414BB" w:rsidRDefault="008D630D" w:rsidP="00E414BB">
      <w:pPr>
        <w:rPr>
          <w:b/>
        </w:rPr>
      </w:pPr>
      <w:r>
        <w:t>Based on our review of full-text national constitutions, Article 22 of the Constitution of Afghanistan broadly prohibits discrimination against all citizens, and guarantees equality before the law on the basis of gender.</w:t>
      </w:r>
      <w:r w:rsidRPr="00F4067D">
        <w:rPr>
          <w:bCs/>
        </w:rPr>
        <w:t xml:space="preserve"> </w:t>
      </w:r>
    </w:p>
    <w:p w14:paraId="066CF939" w14:textId="77777777" w:rsidR="008D630D" w:rsidRPr="008D630D" w:rsidRDefault="008D630D" w:rsidP="002E6F3F">
      <w:pPr>
        <w:spacing w:after="0" w:line="276" w:lineRule="auto"/>
        <w:ind w:firstLine="720"/>
        <w:rPr>
          <w:b/>
          <w:bCs/>
        </w:rPr>
      </w:pPr>
      <w:bookmarkStart w:id="12" w:name="_Hlk42508427"/>
      <w:r w:rsidRPr="008D630D">
        <w:rPr>
          <w:b/>
          <w:bCs/>
        </w:rPr>
        <w:t>Constitution of Afghanistan</w:t>
      </w:r>
    </w:p>
    <w:p w14:paraId="1DA1AC4B" w14:textId="77777777" w:rsidR="008D630D" w:rsidRPr="002E6F3F" w:rsidRDefault="008D630D" w:rsidP="00112AC4">
      <w:pPr>
        <w:spacing w:after="0" w:line="276" w:lineRule="auto"/>
        <w:rPr>
          <w:i/>
        </w:rPr>
      </w:pPr>
    </w:p>
    <w:p w14:paraId="5E5B6FA4" w14:textId="77777777" w:rsidR="008D630D" w:rsidRPr="002E6F3F" w:rsidRDefault="008D630D" w:rsidP="002E6F3F">
      <w:pPr>
        <w:spacing w:after="0" w:line="276" w:lineRule="auto"/>
        <w:ind w:firstLine="720"/>
        <w:rPr>
          <w:i/>
        </w:rPr>
      </w:pPr>
      <w:r w:rsidRPr="002E6F3F">
        <w:rPr>
          <w:i/>
        </w:rPr>
        <w:t>Chapter II: Fundamental Rights and Duties of Citizens</w:t>
      </w:r>
    </w:p>
    <w:p w14:paraId="74D6E1D5" w14:textId="77777777" w:rsidR="008D630D" w:rsidRPr="002E6F3F" w:rsidRDefault="008D630D" w:rsidP="00112AC4">
      <w:pPr>
        <w:spacing w:after="0" w:line="276" w:lineRule="auto"/>
        <w:rPr>
          <w:i/>
        </w:rPr>
      </w:pPr>
    </w:p>
    <w:p w14:paraId="72A2A0DC" w14:textId="77777777" w:rsidR="00946AAB" w:rsidRPr="002E6F3F" w:rsidRDefault="008D630D" w:rsidP="002E6F3F">
      <w:pPr>
        <w:spacing w:after="0" w:line="276" w:lineRule="auto"/>
        <w:ind w:left="720"/>
        <w:rPr>
          <w:i/>
        </w:rPr>
      </w:pPr>
      <w:r w:rsidRPr="002E6F3F">
        <w:rPr>
          <w:i/>
        </w:rPr>
        <w:t>Article 22 Any kind of discrimination and distinction between citizens of Afghanistan shall be forbidden. The citizens of Afghanistan, man and woman, have equal rights and duties before the law.</w:t>
      </w:r>
    </w:p>
    <w:p w14:paraId="64021B1F" w14:textId="77777777" w:rsidR="00703AA1" w:rsidRDefault="00703AA1" w:rsidP="00112AC4">
      <w:pPr>
        <w:spacing w:after="0" w:line="276" w:lineRule="auto"/>
      </w:pPr>
    </w:p>
    <w:p w14:paraId="3FD75033" w14:textId="77777777" w:rsidR="00703AA1" w:rsidRDefault="00703AA1" w:rsidP="00112AC4">
      <w:pPr>
        <w:spacing w:after="0" w:line="276" w:lineRule="auto"/>
      </w:pPr>
      <w:r w:rsidRPr="00894E5A">
        <w:rPr>
          <w:b/>
          <w:bCs/>
        </w:rPr>
        <w:t>However, the constitution does not explicitly guarantee equality or non-discrimination to persons with disabilities, who may face distinct barriers to accessing these rights.</w:t>
      </w:r>
    </w:p>
    <w:p w14:paraId="422C897F" w14:textId="77777777" w:rsidR="008D630D" w:rsidRDefault="008D630D" w:rsidP="00112AC4">
      <w:pPr>
        <w:spacing w:after="0" w:line="276" w:lineRule="auto"/>
        <w:rPr>
          <w:i/>
          <w:iCs/>
          <w:color w:val="3405DF"/>
        </w:rPr>
      </w:pPr>
    </w:p>
    <w:p w14:paraId="41A3A63A" w14:textId="77777777" w:rsidR="003842C5" w:rsidRDefault="003842C5" w:rsidP="00112AC4">
      <w:pPr>
        <w:spacing w:after="0" w:line="276" w:lineRule="auto"/>
        <w:rPr>
          <w:i/>
          <w:iCs/>
          <w:color w:val="3405DF"/>
        </w:rPr>
      </w:pPr>
      <w:r>
        <w:rPr>
          <w:i/>
          <w:iCs/>
          <w:color w:val="3405DF"/>
        </w:rPr>
        <w:t>WHY CONSTITUTIONS MATTER</w:t>
      </w:r>
    </w:p>
    <w:bookmarkEnd w:id="12"/>
    <w:p w14:paraId="3E2CD7C9" w14:textId="77777777" w:rsidR="003842C5" w:rsidRPr="003842C5" w:rsidRDefault="003842C5" w:rsidP="003842C5">
      <w:pPr>
        <w:pStyle w:val="NoSpacing"/>
      </w:pPr>
    </w:p>
    <w:p w14:paraId="595F1641" w14:textId="77777777" w:rsidR="00112AC4" w:rsidRPr="00290F43" w:rsidRDefault="00112AC4" w:rsidP="00112AC4">
      <w:pPr>
        <w:spacing w:after="0" w:line="276" w:lineRule="auto"/>
        <w:rPr>
          <w:i/>
        </w:rPr>
      </w:pPr>
      <w:r w:rsidRPr="00ED1331">
        <w:t>C</w:t>
      </w:r>
      <w:r>
        <w:t>onstitutions state the values of a country</w:t>
      </w:r>
      <w:r w:rsidR="006579B7">
        <w:t>,</w:t>
      </w:r>
      <w:r>
        <w:t xml:space="preserve"> describe the rights of people living within the country</w:t>
      </w:r>
      <w:r w:rsidR="003842C5">
        <w:t>,</w:t>
      </w:r>
      <w:r>
        <w:t xml:space="preserve"> and profoundly influence norms and practice. In nearly all countries, constitutions take precedence over other sources of law—making them critical tools for delineating and implementing equal rights. New constitutions and new rights guaranteed in constitutions can be used to overturn discriminatory laws as well as to legislate non-discrimination guarantees. Moreover, constitutions can offer protection against policy and legal changes during periods of social and political shifts that may seek to undermine equal rights. For these reasons and others</w:t>
      </w:r>
      <w:r>
        <w:rPr>
          <w:rFonts w:eastAsia="Times New Roman"/>
        </w:rPr>
        <w:t>, a</w:t>
      </w:r>
      <w:r w:rsidRPr="003E47C8">
        <w:rPr>
          <w:rFonts w:eastAsia="Times New Roman"/>
        </w:rPr>
        <w:t xml:space="preserve">s the foundational document setting out the rights of all human beings in a </w:t>
      </w:r>
      <w:r>
        <w:rPr>
          <w:rFonts w:eastAsia="Times New Roman"/>
        </w:rPr>
        <w:t>country</w:t>
      </w:r>
      <w:r w:rsidRPr="003E47C8">
        <w:rPr>
          <w:rFonts w:eastAsia="Times New Roman"/>
        </w:rPr>
        <w:t xml:space="preserve">, a constitution and the rights contained therein are essential to realizing </w:t>
      </w:r>
      <w:r>
        <w:rPr>
          <w:rFonts w:eastAsia="Times New Roman"/>
        </w:rPr>
        <w:t>equal</w:t>
      </w:r>
      <w:r w:rsidRPr="003E47C8">
        <w:rPr>
          <w:rFonts w:eastAsia="Times New Roman"/>
        </w:rPr>
        <w:t xml:space="preserve"> rights. </w:t>
      </w:r>
    </w:p>
    <w:p w14:paraId="2FE5AC75" w14:textId="77777777" w:rsidR="00112AC4" w:rsidRPr="00112AC4" w:rsidRDefault="00112AC4" w:rsidP="00B63002"/>
    <w:p w14:paraId="1915CD1D" w14:textId="77777777" w:rsidR="00216F3A" w:rsidRPr="00C60115" w:rsidRDefault="004F6CB6" w:rsidP="00334454">
      <w:pPr>
        <w:pStyle w:val="Heading2"/>
        <w:pBdr>
          <w:bottom w:val="single" w:sz="4" w:space="1" w:color="auto"/>
        </w:pBdr>
        <w:spacing w:line="276" w:lineRule="auto"/>
        <w:rPr>
          <w:b/>
          <w:color w:val="3405DF"/>
        </w:rPr>
      </w:pPr>
      <w:r w:rsidRPr="00C60115">
        <w:rPr>
          <w:b/>
          <w:color w:val="3405DF"/>
        </w:rPr>
        <w:t>Work</w:t>
      </w:r>
      <w:r w:rsidR="00B009FE" w:rsidRPr="00C60115">
        <w:rPr>
          <w:b/>
          <w:color w:val="3405DF"/>
        </w:rPr>
        <w:t xml:space="preserve"> </w:t>
      </w:r>
      <w:r w:rsidR="003130C5" w:rsidRPr="00C60115">
        <w:rPr>
          <w:b/>
          <w:color w:val="3405DF"/>
        </w:rPr>
        <w:t xml:space="preserve">and </w:t>
      </w:r>
      <w:r w:rsidR="00B63002">
        <w:rPr>
          <w:b/>
          <w:color w:val="3405DF"/>
        </w:rPr>
        <w:t>e</w:t>
      </w:r>
      <w:r w:rsidR="003130C5" w:rsidRPr="00C60115">
        <w:rPr>
          <w:b/>
          <w:color w:val="3405DF"/>
        </w:rPr>
        <w:t xml:space="preserve">mployment </w:t>
      </w:r>
      <w:r w:rsidR="00B009FE" w:rsidRPr="00C60115">
        <w:rPr>
          <w:b/>
          <w:color w:val="3405DF"/>
        </w:rPr>
        <w:t>(Article</w:t>
      </w:r>
      <w:r w:rsidR="00CE5435">
        <w:rPr>
          <w:b/>
          <w:color w:val="3405DF"/>
        </w:rPr>
        <w:t>s</w:t>
      </w:r>
      <w:r w:rsidR="00B009FE" w:rsidRPr="00C60115">
        <w:rPr>
          <w:b/>
          <w:color w:val="3405DF"/>
        </w:rPr>
        <w:t xml:space="preserve"> 27</w:t>
      </w:r>
      <w:r w:rsidR="00C60115">
        <w:rPr>
          <w:b/>
          <w:color w:val="3405DF"/>
        </w:rPr>
        <w:t>, 5, General Comment No. 6</w:t>
      </w:r>
      <w:r w:rsidR="008E34A4" w:rsidRPr="00C60115">
        <w:rPr>
          <w:b/>
          <w:color w:val="3405DF"/>
        </w:rPr>
        <w:t>)</w:t>
      </w:r>
    </w:p>
    <w:p w14:paraId="746A8562" w14:textId="77777777" w:rsidR="003F7B4B" w:rsidRDefault="003F7B4B" w:rsidP="003F1428">
      <w:pPr>
        <w:pStyle w:val="NoSpacing"/>
      </w:pPr>
    </w:p>
    <w:p w14:paraId="358BF51E" w14:textId="77777777" w:rsidR="00E966FF" w:rsidRDefault="000D58F3" w:rsidP="00437B1F">
      <w:pPr>
        <w:spacing w:line="276" w:lineRule="auto"/>
      </w:pPr>
      <w:r>
        <w:t>Article 27 of t</w:t>
      </w:r>
      <w:r w:rsidRPr="00370962">
        <w:t xml:space="preserve">he </w:t>
      </w:r>
      <w:r w:rsidR="0049224F">
        <w:t xml:space="preserve">Convention </w:t>
      </w:r>
      <w:r w:rsidRPr="00370962">
        <w:t>calls on countries to advance equal work rights and prohibit disability-based discrimination “</w:t>
      </w:r>
      <w:r w:rsidRPr="00F456D7">
        <w:rPr>
          <w:i/>
        </w:rPr>
        <w:t>with regard to all matters concerning all forms of employment</w:t>
      </w:r>
      <w:r>
        <w:t xml:space="preserve">”. </w:t>
      </w:r>
      <w:r w:rsidRPr="00370962">
        <w:t xml:space="preserve">National laws and policies have an important role to play in achieving these goals and dismantling the discriminatory social and environmental barriers that maintain these disparities in employment. </w:t>
      </w:r>
      <w:r>
        <w:t>L</w:t>
      </w:r>
      <w:r w:rsidRPr="00370962">
        <w:t>aws and policies that advance equal work rights are critical</w:t>
      </w:r>
      <w:r w:rsidR="001E3FF1">
        <w:t>.</w:t>
      </w:r>
    </w:p>
    <w:p w14:paraId="554744C2" w14:textId="77777777" w:rsidR="00C46FCF" w:rsidRPr="00C60115" w:rsidRDefault="003130C5" w:rsidP="003F1428">
      <w:pPr>
        <w:pStyle w:val="IntenseQuote"/>
        <w:ind w:left="0"/>
        <w:jc w:val="left"/>
        <w:rPr>
          <w:i w:val="0"/>
          <w:color w:val="3405DF"/>
        </w:rPr>
      </w:pPr>
      <w:r w:rsidRPr="00C60115">
        <w:rPr>
          <w:i w:val="0"/>
          <w:color w:val="3405DF"/>
        </w:rPr>
        <w:t>Non-discrimination i</w:t>
      </w:r>
      <w:r w:rsidR="00E966FF" w:rsidRPr="00C60115">
        <w:rPr>
          <w:i w:val="0"/>
          <w:color w:val="3405DF"/>
        </w:rPr>
        <w:t xml:space="preserve">n </w:t>
      </w:r>
      <w:r w:rsidR="00B63002">
        <w:rPr>
          <w:i w:val="0"/>
          <w:color w:val="3405DF"/>
        </w:rPr>
        <w:t>w</w:t>
      </w:r>
      <w:r w:rsidR="00C60115" w:rsidRPr="00C60115">
        <w:rPr>
          <w:i w:val="0"/>
          <w:color w:val="3405DF"/>
        </w:rPr>
        <w:t>ork and</w:t>
      </w:r>
      <w:r w:rsidR="00C46FCF" w:rsidRPr="00C60115">
        <w:rPr>
          <w:i w:val="0"/>
          <w:color w:val="3405DF"/>
        </w:rPr>
        <w:t xml:space="preserve"> </w:t>
      </w:r>
      <w:r w:rsidR="00B63002">
        <w:rPr>
          <w:i w:val="0"/>
          <w:color w:val="3405DF"/>
        </w:rPr>
        <w:t>e</w:t>
      </w:r>
      <w:r w:rsidR="00C46FCF" w:rsidRPr="00C60115">
        <w:rPr>
          <w:i w:val="0"/>
          <w:color w:val="3405DF"/>
        </w:rPr>
        <w:t>mployment (</w:t>
      </w:r>
      <w:r w:rsidR="00B95A5F">
        <w:rPr>
          <w:i w:val="0"/>
          <w:color w:val="3405DF"/>
        </w:rPr>
        <w:t>Article 27.1</w:t>
      </w:r>
      <w:r w:rsidR="00C60115" w:rsidRPr="00C60115">
        <w:rPr>
          <w:i w:val="0"/>
          <w:color w:val="3405DF"/>
        </w:rPr>
        <w:t>, General Comment 6)</w:t>
      </w:r>
    </w:p>
    <w:p w14:paraId="2A259D8B" w14:textId="77777777" w:rsidR="00B95A5F" w:rsidRDefault="00B95A5F" w:rsidP="00B95A5F">
      <w:pPr>
        <w:spacing w:line="276" w:lineRule="auto"/>
      </w:pPr>
      <w:r>
        <w:t>Article 27.1 states that:</w:t>
      </w:r>
    </w:p>
    <w:p w14:paraId="0019B9E3" w14:textId="77777777" w:rsidR="00C739CA" w:rsidRPr="00B95A5F" w:rsidRDefault="00C739CA" w:rsidP="00B95A5F">
      <w:pPr>
        <w:spacing w:line="276" w:lineRule="auto"/>
        <w:ind w:left="720"/>
      </w:pPr>
      <w:r w:rsidRPr="008D53FD">
        <w:rPr>
          <w:i/>
        </w:rPr>
        <w:t xml:space="preserve">(…) States Parties shall safeguard and promote the realization of the right to work, including for those who acquire a disability during the course of employment, by taking appropriate steps, including through legislation, to, inter alia:  </w:t>
      </w:r>
    </w:p>
    <w:p w14:paraId="75FCEB84" w14:textId="77777777" w:rsidR="00C739CA" w:rsidRDefault="00C739CA" w:rsidP="00B95A5F">
      <w:pPr>
        <w:pStyle w:val="ListParagraph"/>
        <w:numPr>
          <w:ilvl w:val="0"/>
          <w:numId w:val="5"/>
        </w:numPr>
        <w:spacing w:line="276" w:lineRule="auto"/>
        <w:ind w:left="1800"/>
        <w:rPr>
          <w:i/>
        </w:rPr>
      </w:pPr>
      <w:r w:rsidRPr="00DE2A48">
        <w:rPr>
          <w:i/>
        </w:rPr>
        <w:t>Prohibit discrimination on the basis of disability with regard to all matters concerning all forms of employment, including conditions of recruitment, hiring and employment, continuance of emp</w:t>
      </w:r>
      <w:r w:rsidR="00B95A5F">
        <w:rPr>
          <w:i/>
        </w:rPr>
        <w:t>loyment, career advancement (…)</w:t>
      </w:r>
    </w:p>
    <w:p w14:paraId="02E40DAF" w14:textId="77777777" w:rsidR="007C5F61" w:rsidRPr="007C5F61" w:rsidRDefault="007C5F61" w:rsidP="00B95A5F">
      <w:pPr>
        <w:pStyle w:val="ListParagraph"/>
        <w:numPr>
          <w:ilvl w:val="0"/>
          <w:numId w:val="5"/>
        </w:numPr>
        <w:spacing w:after="0" w:line="276" w:lineRule="auto"/>
        <w:ind w:left="1800"/>
        <w:rPr>
          <w:i/>
        </w:rPr>
      </w:pPr>
      <w:r w:rsidRPr="007C5F61">
        <w:rPr>
          <w:i/>
        </w:rPr>
        <w:t>Protect the rights of persons with disabilities, on an equal basis with others, to just and favourable conditions of work, including equal opportunities and equal remuneration for work of equal value, (…)</w:t>
      </w:r>
      <w:r w:rsidR="00290F43">
        <w:rPr>
          <w:i/>
        </w:rPr>
        <w:t xml:space="preserve"> including protection from harassment, and the redress of grievances;</w:t>
      </w:r>
    </w:p>
    <w:p w14:paraId="01EDB4E4" w14:textId="77777777" w:rsidR="00C60115" w:rsidRPr="00290F43" w:rsidRDefault="00DE2A48" w:rsidP="00B95A5F">
      <w:pPr>
        <w:pStyle w:val="ListParagraph"/>
        <w:numPr>
          <w:ilvl w:val="0"/>
          <w:numId w:val="6"/>
        </w:numPr>
        <w:spacing w:line="276" w:lineRule="auto"/>
        <w:ind w:left="1800"/>
        <w:rPr>
          <w:rFonts w:ascii="Calibri" w:hAnsi="Calibri" w:cs="Calibri"/>
          <w:i/>
        </w:rPr>
      </w:pPr>
      <w:r w:rsidRPr="006652D1">
        <w:rPr>
          <w:rFonts w:ascii="Calibri" w:hAnsi="Calibri" w:cs="Calibri"/>
          <w:i/>
          <w:color w:val="000000"/>
          <w:shd w:val="clear" w:color="auto" w:fill="FFFFFF"/>
        </w:rPr>
        <w:t>Enable persons with disabilities to have effective access to general technical and vocational guidance programmes, placement services and vocational and continuing training;</w:t>
      </w:r>
    </w:p>
    <w:p w14:paraId="174138CB" w14:textId="77777777" w:rsidR="00B95A5F" w:rsidRDefault="00C60115" w:rsidP="00B95A5F">
      <w:pPr>
        <w:spacing w:after="0" w:line="276" w:lineRule="auto"/>
      </w:pPr>
      <w:r w:rsidRPr="00D20580">
        <w:t>Per General Comment 6:</w:t>
      </w:r>
    </w:p>
    <w:p w14:paraId="3C2C836E" w14:textId="77777777" w:rsidR="00B95A5F" w:rsidRDefault="00B95A5F" w:rsidP="00B95A5F">
      <w:pPr>
        <w:pStyle w:val="NoSpacing"/>
      </w:pPr>
    </w:p>
    <w:p w14:paraId="12BAF451" w14:textId="77777777" w:rsidR="00C60115" w:rsidRPr="00D20580" w:rsidRDefault="00C60115" w:rsidP="00B95A5F">
      <w:pPr>
        <w:spacing w:after="0" w:line="276" w:lineRule="auto"/>
        <w:ind w:left="720"/>
        <w:rPr>
          <w:i/>
        </w:rPr>
      </w:pPr>
      <w:r w:rsidRPr="00D20580">
        <w:rPr>
          <w:i/>
        </w:rPr>
        <w:t>Article 5 (2) contains the legal requirements for achieving equality rights for persons with disabilities and persons associated with them. The obligations to prohibit all discrimination on the basis of disability includes persons with disabilities and their associates, e.g. parents of children with disabilities.</w:t>
      </w:r>
    </w:p>
    <w:p w14:paraId="293B712A" w14:textId="77777777" w:rsidR="00C60115" w:rsidRDefault="00C60115" w:rsidP="00C60115">
      <w:pPr>
        <w:pStyle w:val="NoSpacing"/>
      </w:pPr>
    </w:p>
    <w:p w14:paraId="68711266" w14:textId="77777777" w:rsidR="00290F43" w:rsidRDefault="00C60115" w:rsidP="00290F43">
      <w:pPr>
        <w:spacing w:after="0" w:line="276" w:lineRule="auto"/>
      </w:pPr>
      <w:r w:rsidRPr="00D20580">
        <w:t>General Commen</w:t>
      </w:r>
      <w:r>
        <w:t>t 6 further outlines that:</w:t>
      </w:r>
    </w:p>
    <w:p w14:paraId="54DBD175" w14:textId="77777777" w:rsidR="00B95A5F" w:rsidRPr="00290F43" w:rsidRDefault="00B95A5F" w:rsidP="00B95A5F">
      <w:pPr>
        <w:pStyle w:val="NoSpacing"/>
      </w:pPr>
    </w:p>
    <w:p w14:paraId="0FFF5FC1" w14:textId="77777777" w:rsidR="00C60115" w:rsidRDefault="00C60115" w:rsidP="00C60115">
      <w:pPr>
        <w:spacing w:after="0" w:line="276" w:lineRule="auto"/>
        <w:ind w:left="720"/>
        <w:rPr>
          <w:i/>
        </w:rPr>
      </w:pPr>
      <w:r w:rsidRPr="00D20580">
        <w:rPr>
          <w:i/>
        </w:rPr>
        <w:t>The duty to prohibit “all discrimination” includes all forms of discrimination. International human rights practice identifies four main forms of discrimination, which can occur individually or simultaneously:</w:t>
      </w:r>
    </w:p>
    <w:p w14:paraId="53093851" w14:textId="77777777" w:rsidR="00C60115" w:rsidRDefault="00C60115" w:rsidP="00C60115">
      <w:pPr>
        <w:pStyle w:val="ListParagraph"/>
        <w:numPr>
          <w:ilvl w:val="0"/>
          <w:numId w:val="7"/>
        </w:numPr>
        <w:spacing w:after="0" w:line="276" w:lineRule="auto"/>
        <w:rPr>
          <w:i/>
        </w:rPr>
      </w:pPr>
      <w:r w:rsidRPr="00D20580">
        <w:rPr>
          <w:i/>
        </w:rPr>
        <w:t>“Indirect discrimination</w:t>
      </w:r>
      <w:r>
        <w:rPr>
          <w:i/>
        </w:rPr>
        <w:t>”</w:t>
      </w:r>
      <w:r w:rsidRPr="00D20580">
        <w:rPr>
          <w:i/>
        </w:rPr>
        <w:t xml:space="preserve"> means that laws, policies or practices appear neutral at face value but have a disproportionate negative impact on a person with a disability. It occurs when an opportunity that appears accessible in reality excludes certain persons owing to the fact that their status does not allow them to benefit from the opportunity</w:t>
      </w:r>
    </w:p>
    <w:p w14:paraId="23C26706" w14:textId="77777777" w:rsidR="00B4650B" w:rsidRDefault="00B4650B" w:rsidP="00B4650B">
      <w:pPr>
        <w:spacing w:after="0" w:line="276" w:lineRule="auto"/>
        <w:rPr>
          <w:i/>
        </w:rPr>
      </w:pPr>
    </w:p>
    <w:p w14:paraId="73F724B9" w14:textId="77777777" w:rsidR="00B4650B" w:rsidRDefault="00B4650B" w:rsidP="00B4650B">
      <w:pPr>
        <w:spacing w:after="0" w:line="276" w:lineRule="auto"/>
      </w:pPr>
      <w:r>
        <w:t>We systematically reviewed national labor codes, penal codes, equal opportunity, anti-discrimination legislation and other relevant legislation available through the International Labo</w:t>
      </w:r>
      <w:r w:rsidR="005F4371">
        <w:t>u</w:t>
      </w:r>
      <w:r>
        <w:t>r Organization’s NATLEX database as of May 2018 for all 193 UN member states to determine whether national legislation prohibited discrimination on the basis of disability in employment. We examined legal protections across five areas covered by the C</w:t>
      </w:r>
      <w:r w:rsidR="0049224F">
        <w:t>onvention</w:t>
      </w:r>
      <w:r w:rsidR="003842C5">
        <w:t>:</w:t>
      </w:r>
      <w:r>
        <w:t xml:space="preserve"> </w:t>
      </w:r>
    </w:p>
    <w:p w14:paraId="6B48BB59" w14:textId="77777777" w:rsidR="00290F43" w:rsidRDefault="00290F43" w:rsidP="00B4650B">
      <w:pPr>
        <w:spacing w:after="0" w:line="276" w:lineRule="auto"/>
      </w:pPr>
    </w:p>
    <w:p w14:paraId="60484622" w14:textId="77777777" w:rsidR="00B4650B" w:rsidRDefault="00B4650B" w:rsidP="00B4650B">
      <w:pPr>
        <w:pStyle w:val="ListParagraph"/>
        <w:numPr>
          <w:ilvl w:val="1"/>
          <w:numId w:val="7"/>
        </w:numPr>
        <w:spacing w:after="0" w:line="276" w:lineRule="auto"/>
        <w:ind w:left="630" w:hanging="360"/>
      </w:pPr>
      <w:r>
        <w:t>Employment opportunities or hiring</w:t>
      </w:r>
    </w:p>
    <w:p w14:paraId="4FB7697B" w14:textId="77777777" w:rsidR="00B4650B" w:rsidRDefault="00B4650B" w:rsidP="00B4650B">
      <w:pPr>
        <w:pStyle w:val="ListParagraph"/>
        <w:numPr>
          <w:ilvl w:val="1"/>
          <w:numId w:val="7"/>
        </w:numPr>
        <w:spacing w:after="0" w:line="276" w:lineRule="auto"/>
        <w:ind w:left="630" w:hanging="360"/>
      </w:pPr>
      <w:r>
        <w:t>Equal remuneration for work of equal value</w:t>
      </w:r>
    </w:p>
    <w:p w14:paraId="4A567970" w14:textId="77777777" w:rsidR="00B4650B" w:rsidRDefault="00B4650B" w:rsidP="00B4650B">
      <w:pPr>
        <w:pStyle w:val="ListParagraph"/>
        <w:numPr>
          <w:ilvl w:val="1"/>
          <w:numId w:val="7"/>
        </w:numPr>
        <w:spacing w:after="0" w:line="276" w:lineRule="auto"/>
        <w:ind w:left="630" w:hanging="360"/>
      </w:pPr>
      <w:r>
        <w:t>Vocational training at work</w:t>
      </w:r>
    </w:p>
    <w:p w14:paraId="727D8AC9" w14:textId="77777777" w:rsidR="00B4650B" w:rsidRDefault="00B4650B" w:rsidP="00B4650B">
      <w:pPr>
        <w:pStyle w:val="ListParagraph"/>
        <w:numPr>
          <w:ilvl w:val="1"/>
          <w:numId w:val="7"/>
        </w:numPr>
        <w:spacing w:after="0" w:line="276" w:lineRule="auto"/>
        <w:ind w:left="630" w:hanging="360"/>
      </w:pPr>
      <w:r>
        <w:t>Career advancement</w:t>
      </w:r>
      <w:r w:rsidR="00703AA1">
        <w:t>, including</w:t>
      </w:r>
      <w:r>
        <w:t xml:space="preserve"> promotions/demotions </w:t>
      </w:r>
    </w:p>
    <w:p w14:paraId="55423DB3" w14:textId="77777777" w:rsidR="00B4650B" w:rsidRDefault="00B4650B" w:rsidP="00B4650B">
      <w:pPr>
        <w:pStyle w:val="ListParagraph"/>
        <w:numPr>
          <w:ilvl w:val="1"/>
          <w:numId w:val="7"/>
        </w:numPr>
        <w:spacing w:after="0" w:line="276" w:lineRule="auto"/>
        <w:ind w:left="630" w:hanging="360"/>
      </w:pPr>
      <w:r>
        <w:t>Continuance of employment or terminations</w:t>
      </w:r>
    </w:p>
    <w:p w14:paraId="6945DF74" w14:textId="77777777" w:rsidR="00290F43" w:rsidRDefault="00290F43" w:rsidP="00290F43">
      <w:pPr>
        <w:pStyle w:val="ListParagraph"/>
        <w:spacing w:after="0" w:line="276" w:lineRule="auto"/>
        <w:ind w:left="630"/>
      </w:pPr>
    </w:p>
    <w:p w14:paraId="389A66C4" w14:textId="77777777" w:rsidR="00B4650B" w:rsidRPr="00B4650B" w:rsidRDefault="00B4650B" w:rsidP="00B4650B">
      <w:pPr>
        <w:spacing w:after="0" w:line="276" w:lineRule="auto"/>
      </w:pPr>
      <w:r>
        <w:t>We assessed whether there were explicit prohibitions from discrimination at work based on disability in each of these areas</w:t>
      </w:r>
      <w:r w:rsidR="00703AA1">
        <w:t>,</w:t>
      </w:r>
      <w:r>
        <w:t xml:space="preserve"> and whether legislation explicitly prohibited harassment based on disability. We further examined whether there were provisions that protected employees from retaliatory action for reporting disability discrimination. We also examined whether legislation prohibited both direct and indirect forms of discrimination.</w:t>
      </w:r>
    </w:p>
    <w:p w14:paraId="16655030" w14:textId="77777777" w:rsidR="00C60115" w:rsidRDefault="00C60115" w:rsidP="00EE3467">
      <w:pPr>
        <w:pStyle w:val="Heading2"/>
        <w:rPr>
          <w:color w:val="3405DF"/>
          <w:sz w:val="22"/>
          <w:highlight w:val="yellow"/>
        </w:rPr>
      </w:pPr>
    </w:p>
    <w:p w14:paraId="47C1F2E4" w14:textId="77777777" w:rsidR="003270AB" w:rsidRPr="007C3053" w:rsidRDefault="00596E41" w:rsidP="00EE3467">
      <w:pPr>
        <w:pStyle w:val="Heading2"/>
        <w:rPr>
          <w:i/>
          <w:iCs/>
          <w:color w:val="3405DF"/>
          <w:sz w:val="22"/>
        </w:rPr>
      </w:pPr>
      <w:r w:rsidRPr="008D630D">
        <w:rPr>
          <w:i/>
          <w:iCs/>
          <w:color w:val="3405DF"/>
          <w:sz w:val="22"/>
        </w:rPr>
        <w:t>AFGHANISTAN</w:t>
      </w:r>
      <w:r w:rsidR="007C5F61" w:rsidRPr="008D630D">
        <w:rPr>
          <w:i/>
          <w:iCs/>
          <w:color w:val="3405DF"/>
          <w:sz w:val="22"/>
        </w:rPr>
        <w:t>’S</w:t>
      </w:r>
      <w:r w:rsidR="007C5F61" w:rsidRPr="00B63002">
        <w:rPr>
          <w:i/>
          <w:iCs/>
          <w:color w:val="3405DF"/>
          <w:sz w:val="22"/>
        </w:rPr>
        <w:t xml:space="preserve"> LEGISLATIVE</w:t>
      </w:r>
      <w:r w:rsidR="007C5F61" w:rsidRPr="007C3053">
        <w:rPr>
          <w:i/>
          <w:iCs/>
          <w:color w:val="3405DF"/>
          <w:sz w:val="22"/>
        </w:rPr>
        <w:t xml:space="preserve"> </w:t>
      </w:r>
      <w:r w:rsidR="005D751D">
        <w:rPr>
          <w:i/>
          <w:iCs/>
          <w:color w:val="3405DF"/>
          <w:sz w:val="22"/>
        </w:rPr>
        <w:t>PROVISIO</w:t>
      </w:r>
      <w:r w:rsidR="003842C5">
        <w:rPr>
          <w:i/>
          <w:iCs/>
          <w:color w:val="3405DF"/>
          <w:sz w:val="22"/>
        </w:rPr>
        <w:t>NS</w:t>
      </w:r>
      <w:r w:rsidR="0075686C">
        <w:rPr>
          <w:i/>
          <w:iCs/>
          <w:color w:val="3405DF"/>
          <w:sz w:val="22"/>
        </w:rPr>
        <w:t xml:space="preserve">: </w:t>
      </w:r>
      <w:r w:rsidR="008D630D">
        <w:rPr>
          <w:i/>
          <w:iCs/>
          <w:color w:val="3405DF"/>
          <w:sz w:val="22"/>
        </w:rPr>
        <w:t xml:space="preserve">MISSING ANY PROTECTION </w:t>
      </w:r>
      <w:r w:rsidR="00DE44C5">
        <w:rPr>
          <w:i/>
          <w:iCs/>
          <w:color w:val="3405DF"/>
          <w:sz w:val="22"/>
        </w:rPr>
        <w:t>AGAINST DISCRIMINATION OF PERSONS WITH DISABILITIES IN THE WORKPLACE</w:t>
      </w:r>
    </w:p>
    <w:p w14:paraId="768FEA2B" w14:textId="77777777" w:rsidR="00C04E86" w:rsidRDefault="00C04E86" w:rsidP="00C04E86">
      <w:pPr>
        <w:pStyle w:val="NoSpacing"/>
      </w:pPr>
    </w:p>
    <w:p w14:paraId="3DE60AD5" w14:textId="77777777" w:rsidR="00480E99" w:rsidRDefault="009C285F" w:rsidP="00E414BB">
      <w:pPr>
        <w:spacing w:afterLines="100" w:after="240" w:line="276" w:lineRule="auto"/>
        <w:ind w:right="900"/>
      </w:pPr>
      <w:r>
        <w:t>W</w:t>
      </w:r>
      <w:r w:rsidR="008736AA" w:rsidRPr="009A2DA5">
        <w:t xml:space="preserve">e recognize there may be other policies governing discrimination at work, </w:t>
      </w:r>
      <w:r>
        <w:t xml:space="preserve">but </w:t>
      </w:r>
      <w:r w:rsidR="008736AA" w:rsidRPr="00E414BB">
        <w:rPr>
          <w:b/>
        </w:rPr>
        <w:t>our systematic review of national legislation did not identify any national legislative provisions that prohibit discrimination at work on the basis of disability in Afghanistan.</w:t>
      </w:r>
      <w:r w:rsidR="008736AA" w:rsidRPr="009A2DA5">
        <w:t xml:space="preserve"> </w:t>
      </w:r>
    </w:p>
    <w:p w14:paraId="0A176F8E" w14:textId="39340B5A" w:rsidR="00946AAB" w:rsidRPr="00480E99" w:rsidRDefault="00480E99" w:rsidP="00480E99">
      <w:pPr>
        <w:spacing w:line="276" w:lineRule="auto"/>
        <w:rPr>
          <w:b/>
        </w:rPr>
      </w:pPr>
      <w:r w:rsidRPr="005E14A8">
        <w:rPr>
          <w:b/>
        </w:rPr>
        <w:t>Table 1:</w:t>
      </w:r>
      <w:r>
        <w:t xml:space="preserve"> </w:t>
      </w:r>
      <w:r w:rsidRPr="00980A5E">
        <w:rPr>
          <w:b/>
        </w:rPr>
        <w:t xml:space="preserve">Does </w:t>
      </w:r>
      <w:r>
        <w:rPr>
          <w:b/>
        </w:rPr>
        <w:t>Afghanistan</w:t>
      </w:r>
      <w:r w:rsidRPr="00980A5E">
        <w:rPr>
          <w:b/>
        </w:rPr>
        <w:t xml:space="preserve"> have legislative provisions </w:t>
      </w:r>
      <w:r>
        <w:rPr>
          <w:b/>
        </w:rPr>
        <w:t xml:space="preserve">in place </w:t>
      </w:r>
      <w:r w:rsidRPr="00980A5E">
        <w:rPr>
          <w:b/>
        </w:rPr>
        <w:t xml:space="preserve">guaranteeing non-discrimination across the following </w:t>
      </w:r>
      <w:r>
        <w:rPr>
          <w:b/>
        </w:rPr>
        <w:t>eight</w:t>
      </w:r>
      <w:r w:rsidRPr="00980A5E">
        <w:rPr>
          <w:b/>
        </w:rPr>
        <w:t xml:space="preserve"> key areas of employment?</w:t>
      </w:r>
    </w:p>
    <w:tbl>
      <w:tblPr>
        <w:tblStyle w:val="TableGrid"/>
        <w:tblW w:w="0" w:type="auto"/>
        <w:tblLook w:val="04A0" w:firstRow="1" w:lastRow="0" w:firstColumn="1" w:lastColumn="0" w:noHBand="0" w:noVBand="1"/>
        <w:tblCaption w:val="TOGO’S LEGISLATIVE PROVISIONS: LIMITED PROTECTIONS FROM WORKPLACE DISCRIMINATION ON THE BASIS OF DISABILITY"/>
        <w:tblDescription w:val="Based on our review, Togo’s 2006 Labor Code broadly prohibits any direct and indirect discrimination at work based on disability, and further explicitly prohibits disability-based discrimination in hiring, demotions, and terminations. However, we found no provisions explicitly prohibiting discrimination in employer-provided vocational training, and no explicit guarantee of equal remuneration for work of equal value. &#10;Further, our review of legislation did not identify any provisions that prohibit retaliatory action when reporting disability-based discrimination.&#10;"/>
      </w:tblPr>
      <w:tblGrid>
        <w:gridCol w:w="4675"/>
        <w:gridCol w:w="4675"/>
      </w:tblGrid>
      <w:tr w:rsidR="00480E99" w14:paraId="3582B1C1" w14:textId="77777777" w:rsidTr="00980A5E">
        <w:trPr>
          <w:trHeight w:val="360"/>
        </w:trPr>
        <w:tc>
          <w:tcPr>
            <w:tcW w:w="4675" w:type="dxa"/>
          </w:tcPr>
          <w:p w14:paraId="1F53C72B" w14:textId="35D22EFE" w:rsidR="00480E99" w:rsidRPr="00480E99" w:rsidRDefault="005E14A8" w:rsidP="004C3FAC">
            <w:pPr>
              <w:spacing w:line="276" w:lineRule="auto"/>
              <w:rPr>
                <w:b/>
                <w:bCs/>
              </w:rPr>
            </w:pPr>
            <w:r>
              <w:rPr>
                <w:b/>
                <w:bCs/>
              </w:rPr>
              <w:t>Legislative p</w:t>
            </w:r>
            <w:r w:rsidR="00480E99" w:rsidRPr="00480E99">
              <w:rPr>
                <w:b/>
                <w:bCs/>
              </w:rPr>
              <w:t xml:space="preserve">rovision </w:t>
            </w:r>
          </w:p>
        </w:tc>
        <w:tc>
          <w:tcPr>
            <w:tcW w:w="4675" w:type="dxa"/>
          </w:tcPr>
          <w:p w14:paraId="6C0C78C9" w14:textId="0FBCAD74" w:rsidR="00480E99" w:rsidRPr="00480E99" w:rsidRDefault="00480E99" w:rsidP="008D630D">
            <w:pPr>
              <w:spacing w:line="276" w:lineRule="auto"/>
              <w:jc w:val="center"/>
              <w:rPr>
                <w:b/>
              </w:rPr>
            </w:pPr>
            <w:r w:rsidRPr="00480E99">
              <w:rPr>
                <w:b/>
              </w:rPr>
              <w:t>Is the</w:t>
            </w:r>
            <w:r w:rsidR="00FE3FCC">
              <w:rPr>
                <w:b/>
              </w:rPr>
              <w:t xml:space="preserve"> legislative</w:t>
            </w:r>
            <w:r w:rsidRPr="00480E99">
              <w:rPr>
                <w:b/>
              </w:rPr>
              <w:t xml:space="preserve"> provision in place?</w:t>
            </w:r>
          </w:p>
        </w:tc>
      </w:tr>
      <w:tr w:rsidR="00980A5E" w14:paraId="5EC6CA68" w14:textId="77777777" w:rsidTr="00980A5E">
        <w:trPr>
          <w:trHeight w:val="360"/>
        </w:trPr>
        <w:tc>
          <w:tcPr>
            <w:tcW w:w="4675" w:type="dxa"/>
          </w:tcPr>
          <w:p w14:paraId="2907EC6B" w14:textId="77777777" w:rsidR="00980A5E" w:rsidRDefault="00980A5E" w:rsidP="004C3FAC">
            <w:pPr>
              <w:spacing w:line="276" w:lineRule="auto"/>
            </w:pPr>
            <w:r w:rsidRPr="005F4371">
              <w:rPr>
                <w:bCs/>
              </w:rPr>
              <w:t>Employment opportunities and</w:t>
            </w:r>
            <w:r>
              <w:rPr>
                <w:bCs/>
              </w:rPr>
              <w:t xml:space="preserve"> h</w:t>
            </w:r>
            <w:r w:rsidRPr="002C0196">
              <w:rPr>
                <w:bCs/>
              </w:rPr>
              <w:t>iring</w:t>
            </w:r>
          </w:p>
        </w:tc>
        <w:tc>
          <w:tcPr>
            <w:tcW w:w="4675" w:type="dxa"/>
          </w:tcPr>
          <w:p w14:paraId="300584DC" w14:textId="4AABC736" w:rsidR="00980A5E" w:rsidRDefault="008D630D" w:rsidP="008D630D">
            <w:pPr>
              <w:spacing w:line="276" w:lineRule="auto"/>
              <w:jc w:val="center"/>
            </w:pPr>
            <w:r>
              <w:t>No</w:t>
            </w:r>
            <w:r w:rsidR="001412A3">
              <w:t xml:space="preserve"> provisions found</w:t>
            </w:r>
          </w:p>
        </w:tc>
      </w:tr>
      <w:tr w:rsidR="001412A3" w14:paraId="6AC3DCFA" w14:textId="77777777" w:rsidTr="00980A5E">
        <w:trPr>
          <w:trHeight w:val="360"/>
        </w:trPr>
        <w:tc>
          <w:tcPr>
            <w:tcW w:w="4675" w:type="dxa"/>
          </w:tcPr>
          <w:p w14:paraId="0B4FD37F" w14:textId="77777777" w:rsidR="001412A3" w:rsidRDefault="001412A3" w:rsidP="001412A3">
            <w:pPr>
              <w:spacing w:line="276" w:lineRule="auto"/>
            </w:pPr>
            <w:r w:rsidRPr="005F4371">
              <w:rPr>
                <w:bCs/>
              </w:rPr>
              <w:t>Equal remuneration for work of equal value</w:t>
            </w:r>
          </w:p>
        </w:tc>
        <w:tc>
          <w:tcPr>
            <w:tcW w:w="4675" w:type="dxa"/>
          </w:tcPr>
          <w:p w14:paraId="10716F34" w14:textId="5362D724" w:rsidR="001412A3" w:rsidRDefault="001412A3" w:rsidP="001412A3">
            <w:pPr>
              <w:spacing w:line="276" w:lineRule="auto"/>
              <w:jc w:val="center"/>
            </w:pPr>
            <w:r w:rsidRPr="00D17AF9">
              <w:t>No provisions found</w:t>
            </w:r>
          </w:p>
        </w:tc>
      </w:tr>
      <w:tr w:rsidR="001412A3" w14:paraId="5F4051DD" w14:textId="77777777" w:rsidTr="00980A5E">
        <w:trPr>
          <w:trHeight w:val="360"/>
        </w:trPr>
        <w:tc>
          <w:tcPr>
            <w:tcW w:w="4675" w:type="dxa"/>
          </w:tcPr>
          <w:p w14:paraId="770160C6" w14:textId="77777777" w:rsidR="001412A3" w:rsidRDefault="001412A3" w:rsidP="001412A3">
            <w:pPr>
              <w:spacing w:line="276" w:lineRule="auto"/>
            </w:pPr>
            <w:r w:rsidRPr="005F4371">
              <w:rPr>
                <w:bCs/>
              </w:rPr>
              <w:t>Employer-provided vocational training</w:t>
            </w:r>
          </w:p>
        </w:tc>
        <w:tc>
          <w:tcPr>
            <w:tcW w:w="4675" w:type="dxa"/>
          </w:tcPr>
          <w:p w14:paraId="0AEA72BC" w14:textId="02C1825F" w:rsidR="001412A3" w:rsidRDefault="001412A3" w:rsidP="001412A3">
            <w:pPr>
              <w:spacing w:line="276" w:lineRule="auto"/>
              <w:jc w:val="center"/>
            </w:pPr>
            <w:r w:rsidRPr="00D17AF9">
              <w:t>No provisions found</w:t>
            </w:r>
          </w:p>
        </w:tc>
      </w:tr>
      <w:tr w:rsidR="001412A3" w14:paraId="6675325D" w14:textId="77777777" w:rsidTr="00980A5E">
        <w:trPr>
          <w:trHeight w:val="360"/>
        </w:trPr>
        <w:tc>
          <w:tcPr>
            <w:tcW w:w="4675" w:type="dxa"/>
          </w:tcPr>
          <w:p w14:paraId="419174A2" w14:textId="77777777" w:rsidR="001412A3" w:rsidRPr="00980A5E" w:rsidRDefault="001412A3" w:rsidP="001412A3">
            <w:pPr>
              <w:ind w:right="-105"/>
              <w:rPr>
                <w:bCs/>
              </w:rPr>
            </w:pPr>
            <w:r w:rsidRPr="002C0196">
              <w:rPr>
                <w:bCs/>
              </w:rPr>
              <w:t>Promotions and/or demotions</w:t>
            </w:r>
          </w:p>
        </w:tc>
        <w:tc>
          <w:tcPr>
            <w:tcW w:w="4675" w:type="dxa"/>
          </w:tcPr>
          <w:p w14:paraId="04345388" w14:textId="785EA095" w:rsidR="001412A3" w:rsidRDefault="001412A3" w:rsidP="001412A3">
            <w:pPr>
              <w:spacing w:line="276" w:lineRule="auto"/>
              <w:jc w:val="center"/>
            </w:pPr>
            <w:r w:rsidRPr="00D17AF9">
              <w:t>No provisions found</w:t>
            </w:r>
          </w:p>
        </w:tc>
      </w:tr>
      <w:tr w:rsidR="001412A3" w14:paraId="3DAA2D43" w14:textId="77777777" w:rsidTr="00980A5E">
        <w:trPr>
          <w:trHeight w:val="360"/>
        </w:trPr>
        <w:tc>
          <w:tcPr>
            <w:tcW w:w="4675" w:type="dxa"/>
          </w:tcPr>
          <w:p w14:paraId="391A0F33" w14:textId="77777777" w:rsidR="001412A3" w:rsidRDefault="001412A3" w:rsidP="001412A3">
            <w:pPr>
              <w:spacing w:line="276" w:lineRule="auto"/>
            </w:pPr>
            <w:r w:rsidRPr="005F4371">
              <w:rPr>
                <w:bCs/>
              </w:rPr>
              <w:t>Terminations</w:t>
            </w:r>
          </w:p>
        </w:tc>
        <w:tc>
          <w:tcPr>
            <w:tcW w:w="4675" w:type="dxa"/>
          </w:tcPr>
          <w:p w14:paraId="37C5E335" w14:textId="71742DD6" w:rsidR="001412A3" w:rsidRDefault="001412A3" w:rsidP="001412A3">
            <w:pPr>
              <w:spacing w:line="276" w:lineRule="auto"/>
              <w:jc w:val="center"/>
            </w:pPr>
            <w:r w:rsidRPr="00D17AF9">
              <w:t>No provisions found</w:t>
            </w:r>
          </w:p>
        </w:tc>
      </w:tr>
      <w:tr w:rsidR="001412A3" w14:paraId="130C2DB4" w14:textId="77777777" w:rsidTr="00980A5E">
        <w:trPr>
          <w:trHeight w:val="360"/>
        </w:trPr>
        <w:tc>
          <w:tcPr>
            <w:tcW w:w="4675" w:type="dxa"/>
          </w:tcPr>
          <w:p w14:paraId="44974858" w14:textId="77777777" w:rsidR="001412A3" w:rsidRDefault="001412A3" w:rsidP="001412A3">
            <w:pPr>
              <w:spacing w:line="276" w:lineRule="auto"/>
            </w:pPr>
            <w:r w:rsidRPr="002C0196">
              <w:rPr>
                <w:bCs/>
              </w:rPr>
              <w:t>Retaliatory action</w:t>
            </w:r>
          </w:p>
        </w:tc>
        <w:tc>
          <w:tcPr>
            <w:tcW w:w="4675" w:type="dxa"/>
          </w:tcPr>
          <w:p w14:paraId="7ABF2C1C" w14:textId="1589CEA1" w:rsidR="001412A3" w:rsidRDefault="001412A3" w:rsidP="001412A3">
            <w:pPr>
              <w:spacing w:line="276" w:lineRule="auto"/>
              <w:jc w:val="center"/>
            </w:pPr>
            <w:r w:rsidRPr="00D17AF9">
              <w:t>No provisions found</w:t>
            </w:r>
          </w:p>
        </w:tc>
      </w:tr>
      <w:tr w:rsidR="001412A3" w14:paraId="31A3256F" w14:textId="77777777" w:rsidTr="00980A5E">
        <w:trPr>
          <w:trHeight w:val="360"/>
        </w:trPr>
        <w:tc>
          <w:tcPr>
            <w:tcW w:w="4675" w:type="dxa"/>
          </w:tcPr>
          <w:p w14:paraId="55420BDC" w14:textId="77777777" w:rsidR="001412A3" w:rsidRPr="002C0196" w:rsidRDefault="001412A3" w:rsidP="001412A3">
            <w:pPr>
              <w:spacing w:line="276" w:lineRule="auto"/>
              <w:rPr>
                <w:bCs/>
              </w:rPr>
            </w:pPr>
            <w:r>
              <w:rPr>
                <w:bCs/>
              </w:rPr>
              <w:t>Discriminatory harassment</w:t>
            </w:r>
          </w:p>
        </w:tc>
        <w:tc>
          <w:tcPr>
            <w:tcW w:w="4675" w:type="dxa"/>
          </w:tcPr>
          <w:p w14:paraId="61CDDCF9" w14:textId="4946C238" w:rsidR="001412A3" w:rsidRDefault="001412A3" w:rsidP="001412A3">
            <w:pPr>
              <w:spacing w:line="276" w:lineRule="auto"/>
              <w:jc w:val="center"/>
            </w:pPr>
            <w:r w:rsidRPr="00D17AF9">
              <w:t>No provisions found</w:t>
            </w:r>
          </w:p>
        </w:tc>
      </w:tr>
      <w:tr w:rsidR="001412A3" w14:paraId="42A3540B" w14:textId="77777777" w:rsidTr="00980A5E">
        <w:trPr>
          <w:trHeight w:val="360"/>
        </w:trPr>
        <w:tc>
          <w:tcPr>
            <w:tcW w:w="4675" w:type="dxa"/>
          </w:tcPr>
          <w:p w14:paraId="5ADFD928" w14:textId="77777777" w:rsidR="001412A3" w:rsidRDefault="001412A3" w:rsidP="001412A3">
            <w:pPr>
              <w:spacing w:line="276" w:lineRule="auto"/>
              <w:rPr>
                <w:bCs/>
              </w:rPr>
            </w:pPr>
            <w:r>
              <w:rPr>
                <w:bCs/>
              </w:rPr>
              <w:t>Indirect discrimination</w:t>
            </w:r>
          </w:p>
        </w:tc>
        <w:tc>
          <w:tcPr>
            <w:tcW w:w="4675" w:type="dxa"/>
          </w:tcPr>
          <w:p w14:paraId="589AB875" w14:textId="1C351B58" w:rsidR="001412A3" w:rsidRDefault="001412A3" w:rsidP="001412A3">
            <w:pPr>
              <w:spacing w:line="276" w:lineRule="auto"/>
              <w:jc w:val="center"/>
            </w:pPr>
            <w:r w:rsidRPr="00D17AF9">
              <w:t>No provisions found</w:t>
            </w:r>
          </w:p>
        </w:tc>
      </w:tr>
    </w:tbl>
    <w:p w14:paraId="0EDC0749" w14:textId="77777777" w:rsidR="006579B7" w:rsidRPr="0064691E" w:rsidRDefault="006579B7" w:rsidP="0064691E"/>
    <w:p w14:paraId="2A103477" w14:textId="77777777" w:rsidR="007C3053" w:rsidRPr="009C285F" w:rsidRDefault="009C285F" w:rsidP="004B4FC2">
      <w:pPr>
        <w:rPr>
          <w:i/>
          <w:iCs/>
          <w:lang w:val="en-CA"/>
        </w:rPr>
      </w:pPr>
      <w:r w:rsidRPr="009C285F">
        <w:rPr>
          <w:lang w:val="en-CA"/>
        </w:rPr>
        <w:t>While we acknowledge that Article 117 of the Labor Law, as repo</w:t>
      </w:r>
      <w:r>
        <w:rPr>
          <w:lang w:val="en-CA"/>
        </w:rPr>
        <w:t xml:space="preserve">rted by Afghanistan, </w:t>
      </w:r>
      <w:r w:rsidR="0030599F">
        <w:rPr>
          <w:lang w:val="en-CA"/>
        </w:rPr>
        <w:t xml:space="preserve">contains a provision on employment for the disabled, this provision </w:t>
      </w:r>
      <w:r w:rsidR="00EB1B49">
        <w:rPr>
          <w:lang w:val="en-CA"/>
        </w:rPr>
        <w:t>applies only</w:t>
      </w:r>
      <w:r w:rsidR="0030599F">
        <w:rPr>
          <w:lang w:val="en-CA"/>
        </w:rPr>
        <w:t xml:space="preserve"> to employees who become </w:t>
      </w:r>
      <w:r w:rsidR="00E414BB">
        <w:rPr>
          <w:lang w:val="en-CA"/>
        </w:rPr>
        <w:t>disabled “</w:t>
      </w:r>
      <w:r w:rsidR="00EB1B49">
        <w:rPr>
          <w:lang w:val="en-CA"/>
        </w:rPr>
        <w:t>due to performing their jobs”</w:t>
      </w:r>
      <w:r w:rsidR="0030599F">
        <w:rPr>
          <w:lang w:val="en-CA"/>
        </w:rPr>
        <w:t xml:space="preserve">, and </w:t>
      </w:r>
      <w:r w:rsidR="00DD223A">
        <w:rPr>
          <w:lang w:val="en-CA"/>
        </w:rPr>
        <w:t>fails to</w:t>
      </w:r>
      <w:r w:rsidR="0030599F">
        <w:rPr>
          <w:lang w:val="en-CA"/>
        </w:rPr>
        <w:t xml:space="preserve"> prohibit discrimination between employees with and without disabilities.</w:t>
      </w:r>
      <w:r w:rsidR="004B4FC2" w:rsidRPr="009C285F">
        <w:rPr>
          <w:i/>
          <w:iCs/>
          <w:lang w:val="en-CA"/>
        </w:rPr>
        <w:t xml:space="preserve"> </w:t>
      </w:r>
    </w:p>
    <w:p w14:paraId="4AB994DE" w14:textId="77777777" w:rsidR="009F4B94" w:rsidRPr="00C60115" w:rsidRDefault="009F4B94" w:rsidP="009F4B94">
      <w:pPr>
        <w:pStyle w:val="IntenseQuote"/>
        <w:ind w:left="0"/>
        <w:jc w:val="left"/>
        <w:rPr>
          <w:i w:val="0"/>
          <w:color w:val="3405DF"/>
        </w:rPr>
      </w:pPr>
      <w:r w:rsidRPr="00C60115">
        <w:rPr>
          <w:i w:val="0"/>
          <w:color w:val="3405DF"/>
        </w:rPr>
        <w:t xml:space="preserve">Reasonable </w:t>
      </w:r>
      <w:r w:rsidR="00B63002">
        <w:rPr>
          <w:i w:val="0"/>
          <w:color w:val="3405DF"/>
        </w:rPr>
        <w:t>a</w:t>
      </w:r>
      <w:r w:rsidRPr="00C60115">
        <w:rPr>
          <w:i w:val="0"/>
          <w:color w:val="3405DF"/>
        </w:rPr>
        <w:t xml:space="preserve">ccommodation at </w:t>
      </w:r>
      <w:r w:rsidR="00B63002">
        <w:rPr>
          <w:i w:val="0"/>
          <w:color w:val="3405DF"/>
        </w:rPr>
        <w:t>w</w:t>
      </w:r>
      <w:r w:rsidRPr="00C60115">
        <w:rPr>
          <w:i w:val="0"/>
          <w:color w:val="3405DF"/>
        </w:rPr>
        <w:t>ork</w:t>
      </w:r>
      <w:r w:rsidR="00B95A5F">
        <w:rPr>
          <w:i w:val="0"/>
          <w:color w:val="3405DF"/>
        </w:rPr>
        <w:t xml:space="preserve"> (Article 27.1,</w:t>
      </w:r>
      <w:r w:rsidR="00C60115" w:rsidRPr="00C60115">
        <w:rPr>
          <w:i w:val="0"/>
          <w:color w:val="3405DF"/>
        </w:rPr>
        <w:t xml:space="preserve"> 5.3)</w:t>
      </w:r>
    </w:p>
    <w:p w14:paraId="4C90E81B" w14:textId="77777777" w:rsidR="009F4B94" w:rsidRDefault="00B95A5F" w:rsidP="009F4B94">
      <w:pPr>
        <w:spacing w:after="0" w:line="276" w:lineRule="auto"/>
      </w:pPr>
      <w:r>
        <w:t>Article 27.1</w:t>
      </w:r>
      <w:r w:rsidR="009F4B94">
        <w:t xml:space="preserve"> of The Convention states that:</w:t>
      </w:r>
    </w:p>
    <w:p w14:paraId="6E253D61" w14:textId="77777777" w:rsidR="00B95A5F" w:rsidRDefault="00B95A5F" w:rsidP="00B95A5F">
      <w:pPr>
        <w:pStyle w:val="NoSpacing"/>
      </w:pPr>
    </w:p>
    <w:p w14:paraId="25B0AFD2" w14:textId="77777777" w:rsidR="009F4B94" w:rsidRPr="008D53FD" w:rsidRDefault="009F4B94" w:rsidP="00B95A5F">
      <w:pPr>
        <w:spacing w:after="0" w:line="276" w:lineRule="auto"/>
        <w:ind w:left="360"/>
        <w:rPr>
          <w:i/>
        </w:rPr>
      </w:pPr>
      <w:r w:rsidRPr="008D53FD">
        <w:rPr>
          <w:i/>
        </w:rPr>
        <w:t xml:space="preserve">(…) States Parties shall safeguard and promote the realization of the right to work, including for those who acquire a disability during the course of employment, by taking appropriate steps, including through legislation, to, inter alia:  </w:t>
      </w:r>
    </w:p>
    <w:p w14:paraId="0655CF41" w14:textId="77777777" w:rsidR="009F4B94" w:rsidRDefault="009F4B94" w:rsidP="00B95A5F">
      <w:pPr>
        <w:pStyle w:val="ListParagraph"/>
        <w:numPr>
          <w:ilvl w:val="0"/>
          <w:numId w:val="2"/>
        </w:numPr>
        <w:spacing w:after="0" w:line="276" w:lineRule="auto"/>
        <w:ind w:left="1440"/>
        <w:rPr>
          <w:i/>
        </w:rPr>
      </w:pPr>
      <w:r w:rsidRPr="008D53FD">
        <w:rPr>
          <w:i/>
        </w:rPr>
        <w:t>Ensure that reasonable accommodation is provided to persons with disabilities in the workplace”</w:t>
      </w:r>
    </w:p>
    <w:p w14:paraId="24FC9A6D" w14:textId="77777777" w:rsidR="009F4B94" w:rsidRDefault="009F4B94" w:rsidP="009F4B94">
      <w:pPr>
        <w:pStyle w:val="ListParagraph"/>
        <w:spacing w:after="0" w:line="276" w:lineRule="auto"/>
        <w:ind w:left="1080"/>
        <w:rPr>
          <w:i/>
        </w:rPr>
      </w:pPr>
    </w:p>
    <w:p w14:paraId="09BD08B7" w14:textId="77777777" w:rsidR="009F4B94" w:rsidRDefault="009F4B94" w:rsidP="009F4B94">
      <w:pPr>
        <w:spacing w:after="0" w:line="276" w:lineRule="auto"/>
      </w:pPr>
      <w:r w:rsidRPr="00745FB9">
        <w:t xml:space="preserve">Additionally, </w:t>
      </w:r>
      <w:r>
        <w:t xml:space="preserve">Article 5.3 of the Convention States that </w:t>
      </w:r>
      <w:r w:rsidRPr="00680944">
        <w:rPr>
          <w:i/>
        </w:rPr>
        <w:t>“in order to promote equality and eliminate discrimination, States Parties shall take all appropriate steps to ensure that reasonable accommodation is provided.”</w:t>
      </w:r>
    </w:p>
    <w:p w14:paraId="3404020A" w14:textId="77777777" w:rsidR="009F4B94" w:rsidRDefault="009F4B94" w:rsidP="009F3E47">
      <w:pPr>
        <w:pStyle w:val="NoSpacing"/>
      </w:pPr>
    </w:p>
    <w:p w14:paraId="18CEFDE5" w14:textId="77777777" w:rsidR="009F3E47" w:rsidRPr="00B95A5F" w:rsidRDefault="00B95A5F" w:rsidP="00B95A5F">
      <w:pPr>
        <w:spacing w:line="276" w:lineRule="auto"/>
        <w:rPr>
          <w:i/>
        </w:rPr>
      </w:pPr>
      <w:r>
        <w:t xml:space="preserve">We analyzed whether countries legally guaranteed reasonable accommodation at work. We did not consider guarantees of general workplace accessibility to be equivalent to guaranteeing reasonable accommodation to an individual worker. To assess legislative guarantees of reasonable accommodation, we systematically analyzed national labor codes, equal opportunity legislation, anti-discrimination legislation, and other relevant legislation available through </w:t>
      </w:r>
      <w:r w:rsidRPr="00F65AF1">
        <w:t>the International Labo</w:t>
      </w:r>
      <w:r>
        <w:t>u</w:t>
      </w:r>
      <w:r w:rsidRPr="00F65AF1">
        <w:t xml:space="preserve">r Organization’s NATLEX database for all </w:t>
      </w:r>
      <w:r>
        <w:t xml:space="preserve">193 </w:t>
      </w:r>
      <w:r w:rsidRPr="00F65AF1">
        <w:t>UN member states</w:t>
      </w:r>
      <w:r>
        <w:t xml:space="preserve">. </w:t>
      </w:r>
    </w:p>
    <w:p w14:paraId="57EEFFE0" w14:textId="77777777" w:rsidR="00B95A5F" w:rsidRPr="00B95A5F" w:rsidRDefault="00B95A5F" w:rsidP="00B95A5F">
      <w:pPr>
        <w:pStyle w:val="NoSpacing"/>
        <w:rPr>
          <w:highlight w:val="yellow"/>
        </w:rPr>
      </w:pPr>
    </w:p>
    <w:p w14:paraId="06DB0B5F" w14:textId="77777777" w:rsidR="00E414BB" w:rsidRDefault="00596E41" w:rsidP="00E414BB">
      <w:pPr>
        <w:pStyle w:val="Heading2"/>
        <w:spacing w:line="23" w:lineRule="atLeast"/>
        <w:rPr>
          <w:i/>
          <w:iCs/>
          <w:color w:val="3405DF"/>
          <w:sz w:val="22"/>
        </w:rPr>
      </w:pPr>
      <w:r w:rsidRPr="00D90BAE">
        <w:rPr>
          <w:i/>
          <w:iCs/>
          <w:color w:val="3405DF"/>
          <w:sz w:val="22"/>
        </w:rPr>
        <w:t>AFGHANISTAN</w:t>
      </w:r>
      <w:r w:rsidR="00946AAB" w:rsidRPr="00D90BAE">
        <w:rPr>
          <w:i/>
          <w:iCs/>
          <w:color w:val="3405DF"/>
          <w:sz w:val="22"/>
        </w:rPr>
        <w:t>’</w:t>
      </w:r>
      <w:r w:rsidR="00946AAB" w:rsidRPr="00B63002">
        <w:rPr>
          <w:i/>
          <w:iCs/>
          <w:color w:val="3405DF"/>
          <w:sz w:val="22"/>
        </w:rPr>
        <w:t>S LEGISLATIVE</w:t>
      </w:r>
      <w:r w:rsidR="00946AAB" w:rsidRPr="007C3053">
        <w:rPr>
          <w:i/>
          <w:iCs/>
          <w:color w:val="3405DF"/>
          <w:sz w:val="22"/>
        </w:rPr>
        <w:t xml:space="preserve"> </w:t>
      </w:r>
      <w:r w:rsidR="00946AAB">
        <w:rPr>
          <w:i/>
          <w:iCs/>
          <w:color w:val="3405DF"/>
          <w:sz w:val="22"/>
        </w:rPr>
        <w:t>PROVISIONS:</w:t>
      </w:r>
      <w:r w:rsidR="00D90BAE">
        <w:rPr>
          <w:i/>
          <w:iCs/>
          <w:color w:val="3405DF"/>
          <w:sz w:val="22"/>
        </w:rPr>
        <w:t xml:space="preserve"> MISSING ANY PROVISION </w:t>
      </w:r>
      <w:r w:rsidR="00224576">
        <w:rPr>
          <w:i/>
          <w:iCs/>
          <w:color w:val="3405DF"/>
          <w:sz w:val="22"/>
        </w:rPr>
        <w:t>GUARANTEEING</w:t>
      </w:r>
      <w:r w:rsidR="00D90BAE">
        <w:rPr>
          <w:i/>
          <w:iCs/>
          <w:color w:val="3405DF"/>
          <w:sz w:val="22"/>
        </w:rPr>
        <w:t xml:space="preserve"> REASONABLE ACCOMMODATION </w:t>
      </w:r>
      <w:r w:rsidR="00224576">
        <w:rPr>
          <w:i/>
          <w:iCs/>
          <w:color w:val="3405DF"/>
          <w:sz w:val="22"/>
        </w:rPr>
        <w:t>FOR</w:t>
      </w:r>
      <w:r w:rsidR="00D90BAE">
        <w:rPr>
          <w:i/>
          <w:iCs/>
          <w:color w:val="3405DF"/>
          <w:sz w:val="22"/>
        </w:rPr>
        <w:t xml:space="preserve"> PERSONS WITH DISABILITIES IN THE WORKPLACE</w:t>
      </w:r>
    </w:p>
    <w:p w14:paraId="1C4FEA92" w14:textId="77777777" w:rsidR="00E414BB" w:rsidRPr="00E414BB" w:rsidRDefault="00E414BB" w:rsidP="00E414BB">
      <w:pPr>
        <w:spacing w:after="0" w:line="23" w:lineRule="atLeast"/>
      </w:pPr>
    </w:p>
    <w:p w14:paraId="40E69936" w14:textId="3ED25C86" w:rsidR="00480E99" w:rsidRDefault="00D90BAE" w:rsidP="00480E99">
      <w:pPr>
        <w:pStyle w:val="NoSpacing"/>
        <w:spacing w:after="160" w:line="276" w:lineRule="auto"/>
        <w:rPr>
          <w:b/>
        </w:rPr>
      </w:pPr>
      <w:r w:rsidRPr="009A2DA5">
        <w:t xml:space="preserve">While we recognize there may be other policies governing </w:t>
      </w:r>
      <w:r>
        <w:t>reasonable accommodation in the workplace</w:t>
      </w:r>
      <w:r w:rsidRPr="009A2DA5">
        <w:t xml:space="preserve">, </w:t>
      </w:r>
      <w:r w:rsidRPr="00E414BB">
        <w:rPr>
          <w:b/>
        </w:rPr>
        <w:t xml:space="preserve">our systematic review of national legislation did not identify any national legislative provisions on reasonable accommodation at work for persons with </w:t>
      </w:r>
      <w:r w:rsidR="00402BC0" w:rsidRPr="00E414BB">
        <w:rPr>
          <w:b/>
        </w:rPr>
        <w:t>disabilities</w:t>
      </w:r>
      <w:r w:rsidRPr="00E414BB">
        <w:rPr>
          <w:b/>
        </w:rPr>
        <w:t xml:space="preserve"> in Afghanistan.</w:t>
      </w:r>
    </w:p>
    <w:p w14:paraId="2734654F" w14:textId="2528E4C5" w:rsidR="00480E99" w:rsidRDefault="00480E99" w:rsidP="00480E99">
      <w:pPr>
        <w:pStyle w:val="NoSpacing"/>
        <w:pBdr>
          <w:bottom w:val="single" w:sz="6" w:space="1" w:color="auto"/>
        </w:pBdr>
        <w:spacing w:after="160" w:line="276" w:lineRule="auto"/>
        <w:rPr>
          <w:i/>
        </w:rPr>
      </w:pPr>
    </w:p>
    <w:p w14:paraId="6A631293" w14:textId="6D5EAE93" w:rsidR="002E3BFC" w:rsidRPr="002E3BFC" w:rsidRDefault="002E3BFC" w:rsidP="002E3BFC">
      <w:pPr>
        <w:pStyle w:val="NoSpacing"/>
        <w:spacing w:after="160" w:line="276" w:lineRule="auto"/>
        <w:rPr>
          <w:i/>
        </w:rPr>
      </w:pPr>
      <w:r w:rsidRPr="002E3BFC">
        <w:rPr>
          <w:i/>
        </w:rPr>
        <w:t xml:space="preserve"> Brief </w:t>
      </w:r>
      <w:r w:rsidR="00382308">
        <w:rPr>
          <w:i/>
        </w:rPr>
        <w:t>p</w:t>
      </w:r>
      <w:r w:rsidRPr="002E3BFC">
        <w:rPr>
          <w:i/>
        </w:rPr>
        <w:t>repared by the WORLD Policy Analysis Center</w:t>
      </w:r>
      <w:r>
        <w:rPr>
          <w:i/>
        </w:rPr>
        <w:t xml:space="preserve"> (WORLD)</w:t>
      </w:r>
      <w:r w:rsidRPr="002E3BFC">
        <w:rPr>
          <w:i/>
        </w:rPr>
        <w:t>, University of California, Los Angeles</w:t>
      </w:r>
    </w:p>
    <w:p w14:paraId="75CC937A" w14:textId="77777777" w:rsidR="000E0BE3" w:rsidRPr="00C60115" w:rsidRDefault="000E0BE3" w:rsidP="00437B1F">
      <w:pPr>
        <w:spacing w:after="0" w:line="276" w:lineRule="auto"/>
        <w:rPr>
          <w:rStyle w:val="IntenseEmphasis"/>
          <w:color w:val="3405DF"/>
        </w:rPr>
      </w:pPr>
    </w:p>
    <w:sectPr w:rsidR="000E0BE3" w:rsidRPr="00C60115" w:rsidSect="00321C04">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3632" w16cex:dateUtc="2022-01-31T18:19:00Z"/>
  <w16cex:commentExtensible w16cex:durableId="25ACD0A1" w16cex:dateUtc="2022-02-08T16:21:00Z"/>
  <w16cex:commentExtensible w16cex:durableId="25A23641" w16cex:dateUtc="2022-01-31T18:19:00Z"/>
  <w16cex:commentExtensible w16cex:durableId="25ACE8FE" w16cex:dateUtc="2022-02-08T18:05:00Z"/>
  <w16cex:commentExtensible w16cex:durableId="259A391E" w16cex:dateUtc="2022-01-25T16:53:00Z"/>
  <w16cex:commentExtensible w16cex:durableId="25A23691" w16cex:dateUtc="2022-01-31T18:21:00Z"/>
  <w16cex:commentExtensible w16cex:durableId="25A236AB" w16cex:dateUtc="2022-01-31T18:21:00Z"/>
  <w16cex:commentExtensible w16cex:durableId="25ACD0B7" w16cex:dateUtc="2022-02-08T16:2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55F41" w14:textId="77777777" w:rsidR="00F35702" w:rsidRDefault="00F35702" w:rsidP="00263795">
      <w:pPr>
        <w:spacing w:after="0" w:line="240" w:lineRule="auto"/>
      </w:pPr>
      <w:r>
        <w:separator/>
      </w:r>
    </w:p>
  </w:endnote>
  <w:endnote w:type="continuationSeparator" w:id="0">
    <w:p w14:paraId="6D2D8CCF" w14:textId="77777777" w:rsidR="00F35702" w:rsidRDefault="00F35702" w:rsidP="0026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28B1" w14:textId="6F593D4B" w:rsidR="009F0937" w:rsidRPr="00321C04" w:rsidRDefault="001561D7" w:rsidP="00480E99">
    <w:pPr>
      <w:pStyle w:val="Footer"/>
      <w:jc w:val="right"/>
    </w:pPr>
    <w:sdt>
      <w:sdtPr>
        <w:id w:val="-1243415708"/>
        <w:docPartObj>
          <w:docPartGallery w:val="Page Numbers (Bottom of Page)"/>
          <w:docPartUnique/>
        </w:docPartObj>
      </w:sdtPr>
      <w:sdtEndPr>
        <w:rPr>
          <w:noProof/>
        </w:rPr>
      </w:sdtEndPr>
      <w:sdtContent>
        <w:r w:rsidR="00321C04">
          <w:fldChar w:fldCharType="begin"/>
        </w:r>
        <w:r w:rsidR="00321C04">
          <w:instrText xml:space="preserve"> PAGE   \* MERGEFORMAT </w:instrText>
        </w:r>
        <w:r w:rsidR="00321C04">
          <w:fldChar w:fldCharType="separate"/>
        </w:r>
        <w:r w:rsidR="009F17C7">
          <w:rPr>
            <w:noProof/>
          </w:rPr>
          <w:t>7</w:t>
        </w:r>
        <w:r w:rsidR="00321C04">
          <w:rPr>
            <w:noProof/>
          </w:rPr>
          <w:fldChar w:fldCharType="end"/>
        </w:r>
      </w:sdtContent>
    </w:sdt>
    <w:r w:rsidR="002E3BFC">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2BD75" w14:textId="77777777" w:rsidR="00F35702" w:rsidRDefault="00F35702" w:rsidP="00263795">
      <w:pPr>
        <w:spacing w:after="0" w:line="240" w:lineRule="auto"/>
      </w:pPr>
      <w:r>
        <w:separator/>
      </w:r>
    </w:p>
  </w:footnote>
  <w:footnote w:type="continuationSeparator" w:id="0">
    <w:p w14:paraId="24E723E0" w14:textId="77777777" w:rsidR="00F35702" w:rsidRDefault="00F35702" w:rsidP="0026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CBDF" w14:textId="007746A2" w:rsidR="003572D8" w:rsidRPr="00321C04" w:rsidRDefault="00047898" w:rsidP="003572D8">
    <w:pPr>
      <w:pStyle w:val="Header"/>
      <w:jc w:val="right"/>
      <w:rPr>
        <w:color w:val="000000" w:themeColor="text1"/>
      </w:rPr>
    </w:pPr>
    <w:r w:rsidRPr="001D42D7">
      <w:rPr>
        <w:i/>
        <w:noProof/>
        <w:color w:val="FF0000"/>
        <w:lang w:val="en-GB" w:eastAsia="en-GB"/>
      </w:rPr>
      <w:drawing>
        <wp:anchor distT="0" distB="0" distL="114300" distR="114300" simplePos="0" relativeHeight="251659264" behindDoc="1" locked="0" layoutInCell="1" allowOverlap="1" wp14:anchorId="57A02C23" wp14:editId="59B6B978">
          <wp:simplePos x="0" y="0"/>
          <wp:positionH relativeFrom="column">
            <wp:posOffset>-504825</wp:posOffset>
          </wp:positionH>
          <wp:positionV relativeFrom="paragraph">
            <wp:posOffset>-285750</wp:posOffset>
          </wp:positionV>
          <wp:extent cx="3048000" cy="703580"/>
          <wp:effectExtent l="0" t="0" r="0" b="1270"/>
          <wp:wrapTight wrapText="bothSides">
            <wp:wrapPolygon edited="0">
              <wp:start x="3240" y="585"/>
              <wp:lineTo x="405" y="3509"/>
              <wp:lineTo x="270" y="7018"/>
              <wp:lineTo x="2160" y="11112"/>
              <wp:lineTo x="2700" y="21054"/>
              <wp:lineTo x="3375" y="21054"/>
              <wp:lineTo x="20925" y="17545"/>
              <wp:lineTo x="21060" y="11112"/>
              <wp:lineTo x="20385" y="11112"/>
              <wp:lineTo x="20250" y="4094"/>
              <wp:lineTo x="4320" y="585"/>
              <wp:lineTo x="3240" y="585"/>
            </wp:wrapPolygon>
          </wp:wrapTight>
          <wp:docPr id="2" name="Picture 2" title="WORLD Policy Analysis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logo rectangle small cle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703580"/>
                  </a:xfrm>
                  <a:prstGeom prst="rect">
                    <a:avLst/>
                  </a:prstGeom>
                </pic:spPr>
              </pic:pic>
            </a:graphicData>
          </a:graphic>
        </wp:anchor>
      </w:drawing>
    </w:r>
    <w:r w:rsidR="0007619C">
      <w:rPr>
        <w:color w:val="000000" w:themeColor="text1"/>
      </w:rPr>
      <w:t>February 1</w:t>
    </w:r>
    <w:r w:rsidR="00480E99">
      <w:rPr>
        <w:color w:val="000000" w:themeColor="text1"/>
      </w:rPr>
      <w:t>1</w:t>
    </w:r>
    <w:r w:rsidR="00321C04" w:rsidRPr="00321C04">
      <w:rPr>
        <w:color w:val="000000" w:themeColor="text1"/>
      </w:rPr>
      <w:t>, 202</w:t>
    </w:r>
    <w:r w:rsidR="0007619C">
      <w:rPr>
        <w:color w:val="000000" w:themeColor="text1"/>
      </w:rPr>
      <w:t>2</w:t>
    </w:r>
  </w:p>
  <w:p w14:paraId="164DF0F9" w14:textId="77777777" w:rsidR="009F0937" w:rsidRDefault="009F0937" w:rsidP="00F3312E">
    <w:pPr>
      <w:pStyle w:val="Header"/>
      <w:rPr>
        <w:i/>
        <w:color w:val="FF0000"/>
      </w:rPr>
    </w:pPr>
  </w:p>
  <w:p w14:paraId="47223475" w14:textId="77777777" w:rsidR="00F3312E" w:rsidRPr="00F3312E" w:rsidRDefault="00F3312E" w:rsidP="00F3312E">
    <w:pPr>
      <w:pStyle w:val="Header"/>
      <w:rPr>
        <w:i/>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7619C" w14:textId="0D11540F" w:rsidR="00321C04" w:rsidRPr="00321C04" w:rsidRDefault="00321C04" w:rsidP="00321C04">
    <w:pPr>
      <w:pStyle w:val="Header"/>
      <w:jc w:val="right"/>
      <w:rPr>
        <w:color w:val="000000" w:themeColor="text1"/>
      </w:rPr>
    </w:pPr>
    <w:r w:rsidRPr="001D42D7">
      <w:rPr>
        <w:i/>
        <w:noProof/>
        <w:color w:val="FF0000"/>
        <w:lang w:val="en-GB" w:eastAsia="en-GB"/>
      </w:rPr>
      <w:drawing>
        <wp:anchor distT="0" distB="0" distL="114300" distR="114300" simplePos="0" relativeHeight="251658240" behindDoc="1" locked="0" layoutInCell="1" allowOverlap="1" wp14:anchorId="01276166" wp14:editId="394930B2">
          <wp:simplePos x="0" y="0"/>
          <wp:positionH relativeFrom="column">
            <wp:posOffset>-714375</wp:posOffset>
          </wp:positionH>
          <wp:positionV relativeFrom="paragraph">
            <wp:posOffset>-323850</wp:posOffset>
          </wp:positionV>
          <wp:extent cx="3048006" cy="704089"/>
          <wp:effectExtent l="0" t="0" r="0" b="1270"/>
          <wp:wrapTight wrapText="bothSides">
            <wp:wrapPolygon edited="0">
              <wp:start x="3240" y="585"/>
              <wp:lineTo x="405" y="3509"/>
              <wp:lineTo x="270" y="7018"/>
              <wp:lineTo x="2160" y="11112"/>
              <wp:lineTo x="2700" y="21054"/>
              <wp:lineTo x="3375" y="21054"/>
              <wp:lineTo x="20925" y="17545"/>
              <wp:lineTo x="21060" y="11112"/>
              <wp:lineTo x="20385" y="11112"/>
              <wp:lineTo x="20250" y="4094"/>
              <wp:lineTo x="4320" y="585"/>
              <wp:lineTo x="3240" y="585"/>
            </wp:wrapPolygon>
          </wp:wrapTight>
          <wp:docPr id="1" name="Picture 1" title="WORLD Policy Analysis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logo rectangle small cle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704089"/>
                  </a:xfrm>
                  <a:prstGeom prst="rect">
                    <a:avLst/>
                  </a:prstGeom>
                </pic:spPr>
              </pic:pic>
            </a:graphicData>
          </a:graphic>
        </wp:anchor>
      </w:drawing>
    </w:r>
    <w:r w:rsidR="00D5264B">
      <w:rPr>
        <w:color w:val="000000" w:themeColor="text1"/>
      </w:rPr>
      <w:t xml:space="preserve">February </w:t>
    </w:r>
    <w:r w:rsidR="00480E99">
      <w:rPr>
        <w:color w:val="000000" w:themeColor="text1"/>
      </w:rPr>
      <w:t>11</w:t>
    </w:r>
    <w:r w:rsidR="00D5264B">
      <w:rPr>
        <w:color w:val="000000" w:themeColor="text1"/>
      </w:rPr>
      <w:t>, 2022</w:t>
    </w:r>
  </w:p>
  <w:p w14:paraId="35188BAC" w14:textId="77777777" w:rsidR="00321C04" w:rsidRDefault="00321C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09A6"/>
    <w:multiLevelType w:val="hybridMultilevel"/>
    <w:tmpl w:val="9BCC8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2C765D"/>
    <w:multiLevelType w:val="hybridMultilevel"/>
    <w:tmpl w:val="FFBC6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4D5"/>
    <w:multiLevelType w:val="hybridMultilevel"/>
    <w:tmpl w:val="BD12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D4777"/>
    <w:multiLevelType w:val="hybridMultilevel"/>
    <w:tmpl w:val="CF98B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3D7E99"/>
    <w:multiLevelType w:val="hybridMultilevel"/>
    <w:tmpl w:val="C63A2E9A"/>
    <w:lvl w:ilvl="0" w:tplc="82AEE5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755F71"/>
    <w:multiLevelType w:val="hybridMultilevel"/>
    <w:tmpl w:val="C01C6A66"/>
    <w:lvl w:ilvl="0" w:tplc="04090001">
      <w:start w:val="1"/>
      <w:numFmt w:val="bullet"/>
      <w:lvlText w:val=""/>
      <w:lvlJc w:val="left"/>
      <w:pPr>
        <w:ind w:left="720" w:hanging="360"/>
      </w:pPr>
      <w:rPr>
        <w:rFonts w:ascii="Symbol" w:hAnsi="Symbol" w:hint="default"/>
      </w:rPr>
    </w:lvl>
    <w:lvl w:ilvl="1" w:tplc="95845C3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E0154"/>
    <w:multiLevelType w:val="hybridMultilevel"/>
    <w:tmpl w:val="396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500A5"/>
    <w:multiLevelType w:val="hybridMultilevel"/>
    <w:tmpl w:val="F08E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8764F"/>
    <w:multiLevelType w:val="hybridMultilevel"/>
    <w:tmpl w:val="D486B3AE"/>
    <w:lvl w:ilvl="0" w:tplc="920A14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B6E86"/>
    <w:multiLevelType w:val="hybridMultilevel"/>
    <w:tmpl w:val="C83E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F0A07"/>
    <w:multiLevelType w:val="hybridMultilevel"/>
    <w:tmpl w:val="A0EA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809FE"/>
    <w:multiLevelType w:val="hybridMultilevel"/>
    <w:tmpl w:val="F80CA2F6"/>
    <w:lvl w:ilvl="0" w:tplc="08090011">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232E52BD"/>
    <w:multiLevelType w:val="hybridMultilevel"/>
    <w:tmpl w:val="50C2B68E"/>
    <w:lvl w:ilvl="0" w:tplc="E3B4304C">
      <w:start w:val="2"/>
      <w:numFmt w:val="lowerLetter"/>
      <w:lvlText w:val="%1."/>
      <w:lvlJc w:val="left"/>
      <w:pPr>
        <w:ind w:left="1800" w:hanging="360"/>
      </w:pPr>
      <w:rPr>
        <w:rFonts w:hint="default"/>
        <w:i w:val="0"/>
      </w:rPr>
    </w:lvl>
    <w:lvl w:ilvl="1" w:tplc="F1165BA8">
      <w:numFmt w:val="bullet"/>
      <w:lvlText w:val="•"/>
      <w:lvlJc w:val="left"/>
      <w:pPr>
        <w:ind w:left="2880" w:hanging="720"/>
      </w:pPr>
      <w:rPr>
        <w:rFonts w:ascii="Calibri" w:eastAsiaTheme="minorHAnsi" w:hAnsi="Calibri" w:cs="Calibr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0119A2"/>
    <w:multiLevelType w:val="hybridMultilevel"/>
    <w:tmpl w:val="1F0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42E1C"/>
    <w:multiLevelType w:val="hybridMultilevel"/>
    <w:tmpl w:val="1F906028"/>
    <w:lvl w:ilvl="0" w:tplc="5922E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D4F4A"/>
    <w:multiLevelType w:val="hybridMultilevel"/>
    <w:tmpl w:val="D666AF92"/>
    <w:lvl w:ilvl="0" w:tplc="E722C2BE">
      <w:start w:val="1"/>
      <w:numFmt w:val="decimal"/>
      <w:lvlText w:val="%1."/>
      <w:lvlJc w:val="left"/>
      <w:pPr>
        <w:ind w:left="720" w:hanging="360"/>
      </w:pPr>
      <w:rPr>
        <w:rFonts w:hint="default"/>
        <w:color w:val="3405D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65BE7"/>
    <w:multiLevelType w:val="hybridMultilevel"/>
    <w:tmpl w:val="26421884"/>
    <w:lvl w:ilvl="0" w:tplc="B08EE3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37E2F"/>
    <w:multiLevelType w:val="hybridMultilevel"/>
    <w:tmpl w:val="462E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5608F"/>
    <w:multiLevelType w:val="hybridMultilevel"/>
    <w:tmpl w:val="F496D770"/>
    <w:lvl w:ilvl="0" w:tplc="747C4D66">
      <w:start w:val="4"/>
      <w:numFmt w:val="lowerLetter"/>
      <w:lvlText w:val="(%1)"/>
      <w:lvlJc w:val="left"/>
      <w:pPr>
        <w:ind w:left="1080" w:hanging="360"/>
      </w:pPr>
      <w:rPr>
        <w:rFonts w:ascii="Helvetica" w:hAnsi="Helvetica" w:hint="default"/>
        <w:i/>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1D1F13"/>
    <w:multiLevelType w:val="hybridMultilevel"/>
    <w:tmpl w:val="5C04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30DC5"/>
    <w:multiLevelType w:val="hybridMultilevel"/>
    <w:tmpl w:val="F1D8B1A8"/>
    <w:lvl w:ilvl="0" w:tplc="5922E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BC9"/>
    <w:multiLevelType w:val="hybridMultilevel"/>
    <w:tmpl w:val="F18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461FB"/>
    <w:multiLevelType w:val="hybridMultilevel"/>
    <w:tmpl w:val="0188F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F5DCF"/>
    <w:multiLevelType w:val="hybridMultilevel"/>
    <w:tmpl w:val="71CE4732"/>
    <w:lvl w:ilvl="0" w:tplc="E5D0EC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62979"/>
    <w:multiLevelType w:val="hybridMultilevel"/>
    <w:tmpl w:val="AE2C569C"/>
    <w:lvl w:ilvl="0" w:tplc="07EC28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26115"/>
    <w:multiLevelType w:val="hybridMultilevel"/>
    <w:tmpl w:val="F1FA8D90"/>
    <w:lvl w:ilvl="0" w:tplc="7AC2CAB0">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D7D93"/>
    <w:multiLevelType w:val="hybridMultilevel"/>
    <w:tmpl w:val="AC6E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3039E"/>
    <w:multiLevelType w:val="hybridMultilevel"/>
    <w:tmpl w:val="BC02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E1DFB"/>
    <w:multiLevelType w:val="hybridMultilevel"/>
    <w:tmpl w:val="79DE988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71C85693"/>
    <w:multiLevelType w:val="hybridMultilevel"/>
    <w:tmpl w:val="3260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F7E26"/>
    <w:multiLevelType w:val="hybridMultilevel"/>
    <w:tmpl w:val="E04A0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21154"/>
    <w:multiLevelType w:val="hybridMultilevel"/>
    <w:tmpl w:val="CD76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10F5F"/>
    <w:multiLevelType w:val="hybridMultilevel"/>
    <w:tmpl w:val="A4E2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07502"/>
    <w:multiLevelType w:val="hybridMultilevel"/>
    <w:tmpl w:val="BB6E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A17DD"/>
    <w:multiLevelType w:val="hybridMultilevel"/>
    <w:tmpl w:val="990E4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25"/>
  </w:num>
  <w:num w:numId="5">
    <w:abstractNumId w:val="4"/>
  </w:num>
  <w:num w:numId="6">
    <w:abstractNumId w:val="18"/>
  </w:num>
  <w:num w:numId="7">
    <w:abstractNumId w:val="12"/>
  </w:num>
  <w:num w:numId="8">
    <w:abstractNumId w:val="6"/>
  </w:num>
  <w:num w:numId="9">
    <w:abstractNumId w:val="27"/>
  </w:num>
  <w:num w:numId="10">
    <w:abstractNumId w:val="29"/>
  </w:num>
  <w:num w:numId="11">
    <w:abstractNumId w:val="32"/>
  </w:num>
  <w:num w:numId="12">
    <w:abstractNumId w:val="33"/>
  </w:num>
  <w:num w:numId="13">
    <w:abstractNumId w:val="31"/>
  </w:num>
  <w:num w:numId="14">
    <w:abstractNumId w:val="17"/>
  </w:num>
  <w:num w:numId="15">
    <w:abstractNumId w:val="15"/>
  </w:num>
  <w:num w:numId="16">
    <w:abstractNumId w:val="14"/>
  </w:num>
  <w:num w:numId="17">
    <w:abstractNumId w:val="23"/>
  </w:num>
  <w:num w:numId="18">
    <w:abstractNumId w:val="5"/>
  </w:num>
  <w:num w:numId="19">
    <w:abstractNumId w:val="28"/>
  </w:num>
  <w:num w:numId="20">
    <w:abstractNumId w:val="21"/>
  </w:num>
  <w:num w:numId="21">
    <w:abstractNumId w:val="2"/>
  </w:num>
  <w:num w:numId="22">
    <w:abstractNumId w:val="26"/>
  </w:num>
  <w:num w:numId="23">
    <w:abstractNumId w:val="20"/>
  </w:num>
  <w:num w:numId="24">
    <w:abstractNumId w:val="13"/>
  </w:num>
  <w:num w:numId="25">
    <w:abstractNumId w:val="10"/>
  </w:num>
  <w:num w:numId="26">
    <w:abstractNumId w:val="24"/>
  </w:num>
  <w:num w:numId="27">
    <w:abstractNumId w:val="8"/>
  </w:num>
  <w:num w:numId="28">
    <w:abstractNumId w:val="30"/>
  </w:num>
  <w:num w:numId="29">
    <w:abstractNumId w:val="34"/>
  </w:num>
  <w:num w:numId="30">
    <w:abstractNumId w:val="9"/>
  </w:num>
  <w:num w:numId="31">
    <w:abstractNumId w:val="0"/>
  </w:num>
  <w:num w:numId="32">
    <w:abstractNumId w:val="3"/>
  </w:num>
  <w:num w:numId="33">
    <w:abstractNumId w:val="1"/>
  </w:num>
  <w:num w:numId="34">
    <w:abstractNumId w:val="22"/>
  </w:num>
  <w:num w:numId="3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95"/>
    <w:rsid w:val="00002431"/>
    <w:rsid w:val="00003F3F"/>
    <w:rsid w:val="00004C6B"/>
    <w:rsid w:val="00005342"/>
    <w:rsid w:val="00010F66"/>
    <w:rsid w:val="000115C9"/>
    <w:rsid w:val="00015AF4"/>
    <w:rsid w:val="00021FBA"/>
    <w:rsid w:val="000257A1"/>
    <w:rsid w:val="00027A33"/>
    <w:rsid w:val="000365E8"/>
    <w:rsid w:val="00040181"/>
    <w:rsid w:val="0004640A"/>
    <w:rsid w:val="00047898"/>
    <w:rsid w:val="00047F6B"/>
    <w:rsid w:val="00054A9A"/>
    <w:rsid w:val="0005538C"/>
    <w:rsid w:val="0006644E"/>
    <w:rsid w:val="000676FE"/>
    <w:rsid w:val="000753D3"/>
    <w:rsid w:val="00075804"/>
    <w:rsid w:val="0007619C"/>
    <w:rsid w:val="00076542"/>
    <w:rsid w:val="00081CB9"/>
    <w:rsid w:val="000835E9"/>
    <w:rsid w:val="00087AC9"/>
    <w:rsid w:val="00096C3D"/>
    <w:rsid w:val="000A17BA"/>
    <w:rsid w:val="000A21B5"/>
    <w:rsid w:val="000A46FF"/>
    <w:rsid w:val="000B2CBC"/>
    <w:rsid w:val="000C1909"/>
    <w:rsid w:val="000C38B1"/>
    <w:rsid w:val="000D169A"/>
    <w:rsid w:val="000D58F3"/>
    <w:rsid w:val="000E0BE3"/>
    <w:rsid w:val="000F1ED0"/>
    <w:rsid w:val="000F1FC4"/>
    <w:rsid w:val="000F4CDB"/>
    <w:rsid w:val="000F5C02"/>
    <w:rsid w:val="000F7D43"/>
    <w:rsid w:val="0010092B"/>
    <w:rsid w:val="0010334A"/>
    <w:rsid w:val="00104146"/>
    <w:rsid w:val="00110604"/>
    <w:rsid w:val="00112AC4"/>
    <w:rsid w:val="00112EC9"/>
    <w:rsid w:val="00113913"/>
    <w:rsid w:val="00121A28"/>
    <w:rsid w:val="001412A3"/>
    <w:rsid w:val="00142CD4"/>
    <w:rsid w:val="00146C2C"/>
    <w:rsid w:val="00156093"/>
    <w:rsid w:val="001561D7"/>
    <w:rsid w:val="00162979"/>
    <w:rsid w:val="00167021"/>
    <w:rsid w:val="00170358"/>
    <w:rsid w:val="00173FE4"/>
    <w:rsid w:val="00175C91"/>
    <w:rsid w:val="00182E96"/>
    <w:rsid w:val="00186A0B"/>
    <w:rsid w:val="001916A9"/>
    <w:rsid w:val="001A2E34"/>
    <w:rsid w:val="001B6472"/>
    <w:rsid w:val="001C4F65"/>
    <w:rsid w:val="001C6765"/>
    <w:rsid w:val="001D1C9A"/>
    <w:rsid w:val="001D231F"/>
    <w:rsid w:val="001D42D7"/>
    <w:rsid w:val="001D6139"/>
    <w:rsid w:val="001E0AB3"/>
    <w:rsid w:val="001E205C"/>
    <w:rsid w:val="001E3FF1"/>
    <w:rsid w:val="001F0EE8"/>
    <w:rsid w:val="001F1A7A"/>
    <w:rsid w:val="001F37DD"/>
    <w:rsid w:val="00215540"/>
    <w:rsid w:val="00216A01"/>
    <w:rsid w:val="00216F3A"/>
    <w:rsid w:val="00217985"/>
    <w:rsid w:val="00224576"/>
    <w:rsid w:val="00224C9F"/>
    <w:rsid w:val="00225A6E"/>
    <w:rsid w:val="00227FDC"/>
    <w:rsid w:val="00231DD4"/>
    <w:rsid w:val="0023280B"/>
    <w:rsid w:val="002331BE"/>
    <w:rsid w:val="00233C05"/>
    <w:rsid w:val="00235B98"/>
    <w:rsid w:val="002363A5"/>
    <w:rsid w:val="002447D6"/>
    <w:rsid w:val="0024557C"/>
    <w:rsid w:val="00246DE7"/>
    <w:rsid w:val="00250846"/>
    <w:rsid w:val="00251BF0"/>
    <w:rsid w:val="002529A1"/>
    <w:rsid w:val="00262139"/>
    <w:rsid w:val="0026260D"/>
    <w:rsid w:val="00262B3E"/>
    <w:rsid w:val="00263795"/>
    <w:rsid w:val="00267D06"/>
    <w:rsid w:val="00277988"/>
    <w:rsid w:val="00280964"/>
    <w:rsid w:val="002822B0"/>
    <w:rsid w:val="002842F2"/>
    <w:rsid w:val="00290F43"/>
    <w:rsid w:val="00293C07"/>
    <w:rsid w:val="002A27CB"/>
    <w:rsid w:val="002A409D"/>
    <w:rsid w:val="002B3260"/>
    <w:rsid w:val="002C0196"/>
    <w:rsid w:val="002C79FD"/>
    <w:rsid w:val="002C7AF9"/>
    <w:rsid w:val="002D3CE2"/>
    <w:rsid w:val="002E3152"/>
    <w:rsid w:val="002E3BFC"/>
    <w:rsid w:val="002E6F3F"/>
    <w:rsid w:val="002F2002"/>
    <w:rsid w:val="002F6E5A"/>
    <w:rsid w:val="0030599F"/>
    <w:rsid w:val="003130C5"/>
    <w:rsid w:val="00313689"/>
    <w:rsid w:val="003205E2"/>
    <w:rsid w:val="00321C04"/>
    <w:rsid w:val="0032490B"/>
    <w:rsid w:val="0032592A"/>
    <w:rsid w:val="00325AE2"/>
    <w:rsid w:val="003270AB"/>
    <w:rsid w:val="003271F0"/>
    <w:rsid w:val="00331DB8"/>
    <w:rsid w:val="00334454"/>
    <w:rsid w:val="00346925"/>
    <w:rsid w:val="0034764A"/>
    <w:rsid w:val="00351DE8"/>
    <w:rsid w:val="0035238B"/>
    <w:rsid w:val="00352BFF"/>
    <w:rsid w:val="003572D8"/>
    <w:rsid w:val="00360485"/>
    <w:rsid w:val="00363CED"/>
    <w:rsid w:val="003660C0"/>
    <w:rsid w:val="003723BD"/>
    <w:rsid w:val="00382308"/>
    <w:rsid w:val="003842C5"/>
    <w:rsid w:val="00386703"/>
    <w:rsid w:val="00391573"/>
    <w:rsid w:val="00392C2D"/>
    <w:rsid w:val="00395D4F"/>
    <w:rsid w:val="003A10F5"/>
    <w:rsid w:val="003A4107"/>
    <w:rsid w:val="003A495A"/>
    <w:rsid w:val="003B6DD4"/>
    <w:rsid w:val="003C0D0F"/>
    <w:rsid w:val="003C6F66"/>
    <w:rsid w:val="003D0C2E"/>
    <w:rsid w:val="003D79EE"/>
    <w:rsid w:val="003E08C7"/>
    <w:rsid w:val="003E5444"/>
    <w:rsid w:val="003F0ACD"/>
    <w:rsid w:val="003F1428"/>
    <w:rsid w:val="003F7B4B"/>
    <w:rsid w:val="00402BC0"/>
    <w:rsid w:val="004033AC"/>
    <w:rsid w:val="00403572"/>
    <w:rsid w:val="00407785"/>
    <w:rsid w:val="004126B4"/>
    <w:rsid w:val="00416DA2"/>
    <w:rsid w:val="00416F1B"/>
    <w:rsid w:val="0041722A"/>
    <w:rsid w:val="00423808"/>
    <w:rsid w:val="004264A5"/>
    <w:rsid w:val="00426C4A"/>
    <w:rsid w:val="00431FB0"/>
    <w:rsid w:val="0043347C"/>
    <w:rsid w:val="00437B1F"/>
    <w:rsid w:val="00446391"/>
    <w:rsid w:val="00447DDB"/>
    <w:rsid w:val="00452B6A"/>
    <w:rsid w:val="00453198"/>
    <w:rsid w:val="0045756F"/>
    <w:rsid w:val="00457740"/>
    <w:rsid w:val="00463475"/>
    <w:rsid w:val="00465987"/>
    <w:rsid w:val="00466174"/>
    <w:rsid w:val="00470C88"/>
    <w:rsid w:val="00470F7F"/>
    <w:rsid w:val="00473A77"/>
    <w:rsid w:val="00473BDF"/>
    <w:rsid w:val="00480E99"/>
    <w:rsid w:val="00484603"/>
    <w:rsid w:val="0048479D"/>
    <w:rsid w:val="00487C6E"/>
    <w:rsid w:val="0049224F"/>
    <w:rsid w:val="004A1C51"/>
    <w:rsid w:val="004A363E"/>
    <w:rsid w:val="004A4181"/>
    <w:rsid w:val="004A5BB1"/>
    <w:rsid w:val="004B412B"/>
    <w:rsid w:val="004B4D32"/>
    <w:rsid w:val="004B4FC2"/>
    <w:rsid w:val="004B5485"/>
    <w:rsid w:val="004B6971"/>
    <w:rsid w:val="004B6F48"/>
    <w:rsid w:val="004B7D6E"/>
    <w:rsid w:val="004C26E6"/>
    <w:rsid w:val="004C3FAC"/>
    <w:rsid w:val="004D0347"/>
    <w:rsid w:val="004D1D1F"/>
    <w:rsid w:val="004D47C0"/>
    <w:rsid w:val="004D567D"/>
    <w:rsid w:val="004E16A9"/>
    <w:rsid w:val="004E65BF"/>
    <w:rsid w:val="004E7D61"/>
    <w:rsid w:val="004F12D2"/>
    <w:rsid w:val="004F28EA"/>
    <w:rsid w:val="004F2B4B"/>
    <w:rsid w:val="004F6012"/>
    <w:rsid w:val="004F628D"/>
    <w:rsid w:val="004F6CB6"/>
    <w:rsid w:val="00502CB9"/>
    <w:rsid w:val="005110AF"/>
    <w:rsid w:val="00517C84"/>
    <w:rsid w:val="00520F0D"/>
    <w:rsid w:val="00525DC6"/>
    <w:rsid w:val="005267CA"/>
    <w:rsid w:val="005301EE"/>
    <w:rsid w:val="0053116B"/>
    <w:rsid w:val="00531558"/>
    <w:rsid w:val="005335E4"/>
    <w:rsid w:val="00533BCF"/>
    <w:rsid w:val="00533ED9"/>
    <w:rsid w:val="005359EF"/>
    <w:rsid w:val="00540E80"/>
    <w:rsid w:val="005430B4"/>
    <w:rsid w:val="00543280"/>
    <w:rsid w:val="0054599A"/>
    <w:rsid w:val="005506E0"/>
    <w:rsid w:val="00551962"/>
    <w:rsid w:val="00562FEE"/>
    <w:rsid w:val="0056673C"/>
    <w:rsid w:val="00570DD7"/>
    <w:rsid w:val="00571F4B"/>
    <w:rsid w:val="00572361"/>
    <w:rsid w:val="00572A08"/>
    <w:rsid w:val="00573459"/>
    <w:rsid w:val="00585DF5"/>
    <w:rsid w:val="00586201"/>
    <w:rsid w:val="00592497"/>
    <w:rsid w:val="005940D1"/>
    <w:rsid w:val="00596E41"/>
    <w:rsid w:val="005A1053"/>
    <w:rsid w:val="005A1810"/>
    <w:rsid w:val="005A1ECE"/>
    <w:rsid w:val="005A54B4"/>
    <w:rsid w:val="005A770F"/>
    <w:rsid w:val="005B7FB6"/>
    <w:rsid w:val="005D00FA"/>
    <w:rsid w:val="005D1FA0"/>
    <w:rsid w:val="005D2DDE"/>
    <w:rsid w:val="005D751D"/>
    <w:rsid w:val="005E14A8"/>
    <w:rsid w:val="005E1C2A"/>
    <w:rsid w:val="005E2D74"/>
    <w:rsid w:val="005E3766"/>
    <w:rsid w:val="005E71CA"/>
    <w:rsid w:val="005F228A"/>
    <w:rsid w:val="005F33AD"/>
    <w:rsid w:val="005F4371"/>
    <w:rsid w:val="005F50CA"/>
    <w:rsid w:val="00600C48"/>
    <w:rsid w:val="00600F19"/>
    <w:rsid w:val="00606954"/>
    <w:rsid w:val="00610BDB"/>
    <w:rsid w:val="006140D1"/>
    <w:rsid w:val="00617AF6"/>
    <w:rsid w:val="006200B3"/>
    <w:rsid w:val="00625F18"/>
    <w:rsid w:val="00636146"/>
    <w:rsid w:val="00644722"/>
    <w:rsid w:val="00645D74"/>
    <w:rsid w:val="0064691E"/>
    <w:rsid w:val="006533BE"/>
    <w:rsid w:val="00655768"/>
    <w:rsid w:val="00656B5B"/>
    <w:rsid w:val="0065723F"/>
    <w:rsid w:val="006579B7"/>
    <w:rsid w:val="00660BFD"/>
    <w:rsid w:val="00662B05"/>
    <w:rsid w:val="006652D1"/>
    <w:rsid w:val="006657E9"/>
    <w:rsid w:val="00680944"/>
    <w:rsid w:val="006818DE"/>
    <w:rsid w:val="0068670B"/>
    <w:rsid w:val="00686B7D"/>
    <w:rsid w:val="006905DF"/>
    <w:rsid w:val="006A4D85"/>
    <w:rsid w:val="006A4DEA"/>
    <w:rsid w:val="006A5ACC"/>
    <w:rsid w:val="006A7993"/>
    <w:rsid w:val="006A7B15"/>
    <w:rsid w:val="006A7BC6"/>
    <w:rsid w:val="006B0A03"/>
    <w:rsid w:val="006B0F03"/>
    <w:rsid w:val="006B3877"/>
    <w:rsid w:val="006B44D9"/>
    <w:rsid w:val="006C2730"/>
    <w:rsid w:val="006C75D7"/>
    <w:rsid w:val="006D4E5A"/>
    <w:rsid w:val="006D6FEB"/>
    <w:rsid w:val="006E2B6E"/>
    <w:rsid w:val="006E4F2D"/>
    <w:rsid w:val="006E778A"/>
    <w:rsid w:val="006F7718"/>
    <w:rsid w:val="006F7759"/>
    <w:rsid w:val="00701448"/>
    <w:rsid w:val="00703950"/>
    <w:rsid w:val="00703AA1"/>
    <w:rsid w:val="00710A71"/>
    <w:rsid w:val="007118BA"/>
    <w:rsid w:val="00712F9E"/>
    <w:rsid w:val="0071584C"/>
    <w:rsid w:val="007237E3"/>
    <w:rsid w:val="00723CF9"/>
    <w:rsid w:val="00724A59"/>
    <w:rsid w:val="00725F4E"/>
    <w:rsid w:val="007335F6"/>
    <w:rsid w:val="0073432D"/>
    <w:rsid w:val="00735DD6"/>
    <w:rsid w:val="007418A9"/>
    <w:rsid w:val="00744566"/>
    <w:rsid w:val="00745FB9"/>
    <w:rsid w:val="007505FD"/>
    <w:rsid w:val="00752719"/>
    <w:rsid w:val="007531F9"/>
    <w:rsid w:val="0075686C"/>
    <w:rsid w:val="00762D7F"/>
    <w:rsid w:val="00763658"/>
    <w:rsid w:val="0076474D"/>
    <w:rsid w:val="007654FC"/>
    <w:rsid w:val="007718E9"/>
    <w:rsid w:val="00771FDA"/>
    <w:rsid w:val="00776BFA"/>
    <w:rsid w:val="007772D0"/>
    <w:rsid w:val="00791D51"/>
    <w:rsid w:val="007949D4"/>
    <w:rsid w:val="007974E4"/>
    <w:rsid w:val="00797AC9"/>
    <w:rsid w:val="007A7B6B"/>
    <w:rsid w:val="007B4719"/>
    <w:rsid w:val="007B5F29"/>
    <w:rsid w:val="007C2046"/>
    <w:rsid w:val="007C25AA"/>
    <w:rsid w:val="007C3053"/>
    <w:rsid w:val="007C5F61"/>
    <w:rsid w:val="007D7530"/>
    <w:rsid w:val="007F455B"/>
    <w:rsid w:val="007F76B3"/>
    <w:rsid w:val="008033DD"/>
    <w:rsid w:val="0081407D"/>
    <w:rsid w:val="00820D97"/>
    <w:rsid w:val="0082449C"/>
    <w:rsid w:val="00826FE7"/>
    <w:rsid w:val="00831E58"/>
    <w:rsid w:val="00847DC2"/>
    <w:rsid w:val="00857EE2"/>
    <w:rsid w:val="008623D3"/>
    <w:rsid w:val="008648F9"/>
    <w:rsid w:val="00866191"/>
    <w:rsid w:val="008665D9"/>
    <w:rsid w:val="008736AA"/>
    <w:rsid w:val="00874294"/>
    <w:rsid w:val="00875DD9"/>
    <w:rsid w:val="0088553C"/>
    <w:rsid w:val="00886BD7"/>
    <w:rsid w:val="00893624"/>
    <w:rsid w:val="008952C8"/>
    <w:rsid w:val="008A116A"/>
    <w:rsid w:val="008A2862"/>
    <w:rsid w:val="008C7413"/>
    <w:rsid w:val="008C7459"/>
    <w:rsid w:val="008D4CB1"/>
    <w:rsid w:val="008D53FD"/>
    <w:rsid w:val="008D630D"/>
    <w:rsid w:val="008D7E04"/>
    <w:rsid w:val="008E34A4"/>
    <w:rsid w:val="008E4188"/>
    <w:rsid w:val="008E6427"/>
    <w:rsid w:val="008F3122"/>
    <w:rsid w:val="008F5CC6"/>
    <w:rsid w:val="008F5EC5"/>
    <w:rsid w:val="00904E70"/>
    <w:rsid w:val="00911A05"/>
    <w:rsid w:val="00912519"/>
    <w:rsid w:val="00912918"/>
    <w:rsid w:val="009133AE"/>
    <w:rsid w:val="009238DC"/>
    <w:rsid w:val="0094183C"/>
    <w:rsid w:val="00945D7A"/>
    <w:rsid w:val="00946AAB"/>
    <w:rsid w:val="009518E1"/>
    <w:rsid w:val="00957756"/>
    <w:rsid w:val="00960BFC"/>
    <w:rsid w:val="00963799"/>
    <w:rsid w:val="00972640"/>
    <w:rsid w:val="00972E1B"/>
    <w:rsid w:val="009761DE"/>
    <w:rsid w:val="009768A5"/>
    <w:rsid w:val="00980A5E"/>
    <w:rsid w:val="00980DF4"/>
    <w:rsid w:val="009812AD"/>
    <w:rsid w:val="009950AE"/>
    <w:rsid w:val="00995882"/>
    <w:rsid w:val="009A3D07"/>
    <w:rsid w:val="009B1E47"/>
    <w:rsid w:val="009B39AB"/>
    <w:rsid w:val="009B4122"/>
    <w:rsid w:val="009B46C8"/>
    <w:rsid w:val="009B61FB"/>
    <w:rsid w:val="009C093C"/>
    <w:rsid w:val="009C161B"/>
    <w:rsid w:val="009C285F"/>
    <w:rsid w:val="009C3DDC"/>
    <w:rsid w:val="009D2F67"/>
    <w:rsid w:val="009D407C"/>
    <w:rsid w:val="009E2678"/>
    <w:rsid w:val="009E5C20"/>
    <w:rsid w:val="009E7E06"/>
    <w:rsid w:val="009F0937"/>
    <w:rsid w:val="009F0C73"/>
    <w:rsid w:val="009F0E0C"/>
    <w:rsid w:val="009F17C7"/>
    <w:rsid w:val="009F3E47"/>
    <w:rsid w:val="009F4B94"/>
    <w:rsid w:val="009F7774"/>
    <w:rsid w:val="00A0398B"/>
    <w:rsid w:val="00A051D6"/>
    <w:rsid w:val="00A202A5"/>
    <w:rsid w:val="00A20A34"/>
    <w:rsid w:val="00A20DD5"/>
    <w:rsid w:val="00A30C01"/>
    <w:rsid w:val="00A406C0"/>
    <w:rsid w:val="00A421AF"/>
    <w:rsid w:val="00A47B0E"/>
    <w:rsid w:val="00A5371B"/>
    <w:rsid w:val="00A5445B"/>
    <w:rsid w:val="00A54613"/>
    <w:rsid w:val="00A5461F"/>
    <w:rsid w:val="00A56206"/>
    <w:rsid w:val="00A637E1"/>
    <w:rsid w:val="00A65C64"/>
    <w:rsid w:val="00A751C6"/>
    <w:rsid w:val="00A75F80"/>
    <w:rsid w:val="00A805BB"/>
    <w:rsid w:val="00A85CFC"/>
    <w:rsid w:val="00A92EFA"/>
    <w:rsid w:val="00A949AD"/>
    <w:rsid w:val="00A94BC7"/>
    <w:rsid w:val="00A95328"/>
    <w:rsid w:val="00A95AC0"/>
    <w:rsid w:val="00AA392A"/>
    <w:rsid w:val="00AB04A3"/>
    <w:rsid w:val="00AC0211"/>
    <w:rsid w:val="00AC43DF"/>
    <w:rsid w:val="00AC4C1A"/>
    <w:rsid w:val="00AC703A"/>
    <w:rsid w:val="00AD3A22"/>
    <w:rsid w:val="00AE03B5"/>
    <w:rsid w:val="00AE11A4"/>
    <w:rsid w:val="00AE579D"/>
    <w:rsid w:val="00AE78BD"/>
    <w:rsid w:val="00B009FE"/>
    <w:rsid w:val="00B03679"/>
    <w:rsid w:val="00B03CC8"/>
    <w:rsid w:val="00B05810"/>
    <w:rsid w:val="00B1300D"/>
    <w:rsid w:val="00B200D6"/>
    <w:rsid w:val="00B20384"/>
    <w:rsid w:val="00B2114E"/>
    <w:rsid w:val="00B215BF"/>
    <w:rsid w:val="00B31D86"/>
    <w:rsid w:val="00B359E6"/>
    <w:rsid w:val="00B3621E"/>
    <w:rsid w:val="00B402B7"/>
    <w:rsid w:val="00B4416D"/>
    <w:rsid w:val="00B4650B"/>
    <w:rsid w:val="00B47EFF"/>
    <w:rsid w:val="00B5014D"/>
    <w:rsid w:val="00B535A1"/>
    <w:rsid w:val="00B60208"/>
    <w:rsid w:val="00B60393"/>
    <w:rsid w:val="00B63002"/>
    <w:rsid w:val="00B6632A"/>
    <w:rsid w:val="00B66FE1"/>
    <w:rsid w:val="00B67FA2"/>
    <w:rsid w:val="00B70F5E"/>
    <w:rsid w:val="00B72DAF"/>
    <w:rsid w:val="00B740C9"/>
    <w:rsid w:val="00B75136"/>
    <w:rsid w:val="00B8140F"/>
    <w:rsid w:val="00B84294"/>
    <w:rsid w:val="00B94EB6"/>
    <w:rsid w:val="00B95A5F"/>
    <w:rsid w:val="00BA17D9"/>
    <w:rsid w:val="00BA23F8"/>
    <w:rsid w:val="00BA51E9"/>
    <w:rsid w:val="00BB0A34"/>
    <w:rsid w:val="00BB64E6"/>
    <w:rsid w:val="00BB6A7D"/>
    <w:rsid w:val="00BB6C59"/>
    <w:rsid w:val="00BC0D20"/>
    <w:rsid w:val="00BC1939"/>
    <w:rsid w:val="00BC2209"/>
    <w:rsid w:val="00BC651C"/>
    <w:rsid w:val="00BD3C7A"/>
    <w:rsid w:val="00BD4234"/>
    <w:rsid w:val="00BE1C81"/>
    <w:rsid w:val="00BE75A0"/>
    <w:rsid w:val="00BE77AC"/>
    <w:rsid w:val="00BE790F"/>
    <w:rsid w:val="00BF388A"/>
    <w:rsid w:val="00C00413"/>
    <w:rsid w:val="00C024C5"/>
    <w:rsid w:val="00C04E86"/>
    <w:rsid w:val="00C12618"/>
    <w:rsid w:val="00C14A5E"/>
    <w:rsid w:val="00C1572B"/>
    <w:rsid w:val="00C22851"/>
    <w:rsid w:val="00C232AC"/>
    <w:rsid w:val="00C24A35"/>
    <w:rsid w:val="00C27C5A"/>
    <w:rsid w:val="00C46FCF"/>
    <w:rsid w:val="00C54C79"/>
    <w:rsid w:val="00C60115"/>
    <w:rsid w:val="00C739CA"/>
    <w:rsid w:val="00C7613B"/>
    <w:rsid w:val="00C80973"/>
    <w:rsid w:val="00C80E4A"/>
    <w:rsid w:val="00C861CF"/>
    <w:rsid w:val="00C93D2E"/>
    <w:rsid w:val="00C93F09"/>
    <w:rsid w:val="00C9550B"/>
    <w:rsid w:val="00CA6E6C"/>
    <w:rsid w:val="00CB0973"/>
    <w:rsid w:val="00CB2298"/>
    <w:rsid w:val="00CC0DD3"/>
    <w:rsid w:val="00CC4242"/>
    <w:rsid w:val="00CC6606"/>
    <w:rsid w:val="00CC706A"/>
    <w:rsid w:val="00CD071B"/>
    <w:rsid w:val="00CE134F"/>
    <w:rsid w:val="00CE5435"/>
    <w:rsid w:val="00CF2F99"/>
    <w:rsid w:val="00D01A42"/>
    <w:rsid w:val="00D02292"/>
    <w:rsid w:val="00D127DB"/>
    <w:rsid w:val="00D17BD9"/>
    <w:rsid w:val="00D20580"/>
    <w:rsid w:val="00D23173"/>
    <w:rsid w:val="00D23A66"/>
    <w:rsid w:val="00D262AA"/>
    <w:rsid w:val="00D27882"/>
    <w:rsid w:val="00D319AC"/>
    <w:rsid w:val="00D324BD"/>
    <w:rsid w:val="00D45CBC"/>
    <w:rsid w:val="00D5264B"/>
    <w:rsid w:val="00D53CBF"/>
    <w:rsid w:val="00D54FEC"/>
    <w:rsid w:val="00D56069"/>
    <w:rsid w:val="00D56602"/>
    <w:rsid w:val="00D609FF"/>
    <w:rsid w:val="00D62E1E"/>
    <w:rsid w:val="00D66C06"/>
    <w:rsid w:val="00D71331"/>
    <w:rsid w:val="00D72C56"/>
    <w:rsid w:val="00D73014"/>
    <w:rsid w:val="00D73703"/>
    <w:rsid w:val="00D7552B"/>
    <w:rsid w:val="00D8218E"/>
    <w:rsid w:val="00D82FDA"/>
    <w:rsid w:val="00D86633"/>
    <w:rsid w:val="00D8684A"/>
    <w:rsid w:val="00D90BAE"/>
    <w:rsid w:val="00D93BBC"/>
    <w:rsid w:val="00DA3D8A"/>
    <w:rsid w:val="00DB0AD1"/>
    <w:rsid w:val="00DC0822"/>
    <w:rsid w:val="00DC0DD8"/>
    <w:rsid w:val="00DC6A87"/>
    <w:rsid w:val="00DD0C5C"/>
    <w:rsid w:val="00DD223A"/>
    <w:rsid w:val="00DD2E98"/>
    <w:rsid w:val="00DD2FEA"/>
    <w:rsid w:val="00DD5390"/>
    <w:rsid w:val="00DD6F49"/>
    <w:rsid w:val="00DE2A48"/>
    <w:rsid w:val="00DE44C5"/>
    <w:rsid w:val="00DF597C"/>
    <w:rsid w:val="00DF5CA1"/>
    <w:rsid w:val="00DF621A"/>
    <w:rsid w:val="00DF737B"/>
    <w:rsid w:val="00E0349F"/>
    <w:rsid w:val="00E07BF3"/>
    <w:rsid w:val="00E123F4"/>
    <w:rsid w:val="00E12C77"/>
    <w:rsid w:val="00E14433"/>
    <w:rsid w:val="00E15F0E"/>
    <w:rsid w:val="00E1726A"/>
    <w:rsid w:val="00E22B53"/>
    <w:rsid w:val="00E26543"/>
    <w:rsid w:val="00E32410"/>
    <w:rsid w:val="00E32B6B"/>
    <w:rsid w:val="00E34925"/>
    <w:rsid w:val="00E414BB"/>
    <w:rsid w:val="00E429BF"/>
    <w:rsid w:val="00E5079A"/>
    <w:rsid w:val="00E5516F"/>
    <w:rsid w:val="00E57329"/>
    <w:rsid w:val="00E6566B"/>
    <w:rsid w:val="00E674E0"/>
    <w:rsid w:val="00E766E1"/>
    <w:rsid w:val="00E825CA"/>
    <w:rsid w:val="00E83E45"/>
    <w:rsid w:val="00E841F9"/>
    <w:rsid w:val="00E85638"/>
    <w:rsid w:val="00E9264E"/>
    <w:rsid w:val="00E94851"/>
    <w:rsid w:val="00E95027"/>
    <w:rsid w:val="00E966FF"/>
    <w:rsid w:val="00EB1B49"/>
    <w:rsid w:val="00ED1331"/>
    <w:rsid w:val="00EE2157"/>
    <w:rsid w:val="00EE3467"/>
    <w:rsid w:val="00EF1C5F"/>
    <w:rsid w:val="00EF4255"/>
    <w:rsid w:val="00EF7398"/>
    <w:rsid w:val="00F03CDE"/>
    <w:rsid w:val="00F073DC"/>
    <w:rsid w:val="00F10066"/>
    <w:rsid w:val="00F10563"/>
    <w:rsid w:val="00F115B1"/>
    <w:rsid w:val="00F1408D"/>
    <w:rsid w:val="00F15F63"/>
    <w:rsid w:val="00F22521"/>
    <w:rsid w:val="00F260A3"/>
    <w:rsid w:val="00F309D6"/>
    <w:rsid w:val="00F323AB"/>
    <w:rsid w:val="00F3312E"/>
    <w:rsid w:val="00F35702"/>
    <w:rsid w:val="00F40347"/>
    <w:rsid w:val="00F408E8"/>
    <w:rsid w:val="00F44D67"/>
    <w:rsid w:val="00F456D7"/>
    <w:rsid w:val="00F4614B"/>
    <w:rsid w:val="00F51489"/>
    <w:rsid w:val="00F61FDE"/>
    <w:rsid w:val="00F61FFE"/>
    <w:rsid w:val="00F71D82"/>
    <w:rsid w:val="00F72D15"/>
    <w:rsid w:val="00F73EE0"/>
    <w:rsid w:val="00F9774B"/>
    <w:rsid w:val="00FB324F"/>
    <w:rsid w:val="00FB46CA"/>
    <w:rsid w:val="00FD12A7"/>
    <w:rsid w:val="00FD3E6F"/>
    <w:rsid w:val="00FD4882"/>
    <w:rsid w:val="00FD4BF7"/>
    <w:rsid w:val="00FD55CD"/>
    <w:rsid w:val="00FD63BD"/>
    <w:rsid w:val="00FE3FCC"/>
    <w:rsid w:val="00FE5833"/>
    <w:rsid w:val="00FE5E28"/>
    <w:rsid w:val="00FF5FEA"/>
    <w:rsid w:val="00FF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95848"/>
  <w15:chartTrackingRefBased/>
  <w15:docId w15:val="{78C78AC6-91E2-415A-B74C-EDE088C4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053"/>
  </w:style>
  <w:style w:type="paragraph" w:styleId="Heading1">
    <w:name w:val="heading 1"/>
    <w:basedOn w:val="Normal"/>
    <w:next w:val="Normal"/>
    <w:link w:val="Heading1Char"/>
    <w:uiPriority w:val="9"/>
    <w:qFormat/>
    <w:rsid w:val="002621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63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4C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514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95"/>
  </w:style>
  <w:style w:type="paragraph" w:styleId="Footer">
    <w:name w:val="footer"/>
    <w:basedOn w:val="Normal"/>
    <w:link w:val="FooterChar"/>
    <w:uiPriority w:val="99"/>
    <w:unhideWhenUsed/>
    <w:rsid w:val="00263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95"/>
  </w:style>
  <w:style w:type="paragraph" w:styleId="IntenseQuote">
    <w:name w:val="Intense Quote"/>
    <w:basedOn w:val="Normal"/>
    <w:next w:val="Normal"/>
    <w:link w:val="IntenseQuoteChar"/>
    <w:uiPriority w:val="30"/>
    <w:qFormat/>
    <w:rsid w:val="002637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3795"/>
    <w:rPr>
      <w:i/>
      <w:iCs/>
      <w:color w:val="5B9BD5" w:themeColor="accent1"/>
    </w:rPr>
  </w:style>
  <w:style w:type="paragraph" w:styleId="ListParagraph">
    <w:name w:val="List Paragraph"/>
    <w:basedOn w:val="Normal"/>
    <w:uiPriority w:val="34"/>
    <w:qFormat/>
    <w:rsid w:val="00263795"/>
    <w:pPr>
      <w:ind w:left="720"/>
      <w:contextualSpacing/>
    </w:pPr>
  </w:style>
  <w:style w:type="character" w:styleId="IntenseReference">
    <w:name w:val="Intense Reference"/>
    <w:basedOn w:val="DefaultParagraphFont"/>
    <w:uiPriority w:val="32"/>
    <w:qFormat/>
    <w:rsid w:val="002363A5"/>
    <w:rPr>
      <w:b/>
      <w:bCs/>
      <w:smallCaps/>
      <w:color w:val="5B9BD5" w:themeColor="accent1"/>
      <w:spacing w:val="5"/>
    </w:rPr>
  </w:style>
  <w:style w:type="character" w:customStyle="1" w:styleId="Heading2Char">
    <w:name w:val="Heading 2 Char"/>
    <w:basedOn w:val="DefaultParagraphFont"/>
    <w:link w:val="Heading2"/>
    <w:uiPriority w:val="9"/>
    <w:rsid w:val="002363A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62139"/>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487C6E"/>
    <w:rPr>
      <w:i/>
      <w:iCs/>
      <w:color w:val="5B9BD5" w:themeColor="accent1"/>
    </w:rPr>
  </w:style>
  <w:style w:type="paragraph" w:styleId="FootnoteText">
    <w:name w:val="footnote text"/>
    <w:aliases w:val="5_G"/>
    <w:basedOn w:val="Normal"/>
    <w:link w:val="FootnoteTextChar"/>
    <w:unhideWhenUsed/>
    <w:rsid w:val="008952C8"/>
    <w:pPr>
      <w:spacing w:after="0" w:line="240" w:lineRule="auto"/>
    </w:pPr>
    <w:rPr>
      <w:sz w:val="20"/>
      <w:szCs w:val="20"/>
    </w:rPr>
  </w:style>
  <w:style w:type="character" w:customStyle="1" w:styleId="FootnoteTextChar">
    <w:name w:val="Footnote Text Char"/>
    <w:aliases w:val="5_G Char"/>
    <w:basedOn w:val="DefaultParagraphFont"/>
    <w:link w:val="FootnoteText"/>
    <w:rsid w:val="008952C8"/>
    <w:rPr>
      <w:sz w:val="20"/>
      <w:szCs w:val="20"/>
    </w:rPr>
  </w:style>
  <w:style w:type="character" w:styleId="FootnoteReference">
    <w:name w:val="footnote reference"/>
    <w:aliases w:val="4_G"/>
    <w:basedOn w:val="DefaultParagraphFont"/>
    <w:unhideWhenUsed/>
    <w:rsid w:val="008952C8"/>
    <w:rPr>
      <w:vertAlign w:val="superscript"/>
    </w:rPr>
  </w:style>
  <w:style w:type="paragraph" w:styleId="NormalWeb">
    <w:name w:val="Normal (Web)"/>
    <w:basedOn w:val="Normal"/>
    <w:uiPriority w:val="99"/>
    <w:unhideWhenUsed/>
    <w:rsid w:val="004B6F4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2114E"/>
    <w:rPr>
      <w:sz w:val="16"/>
      <w:szCs w:val="16"/>
    </w:rPr>
  </w:style>
  <w:style w:type="paragraph" w:styleId="CommentText">
    <w:name w:val="annotation text"/>
    <w:basedOn w:val="Normal"/>
    <w:link w:val="CommentTextChar"/>
    <w:uiPriority w:val="99"/>
    <w:unhideWhenUsed/>
    <w:rsid w:val="00B2114E"/>
    <w:pPr>
      <w:spacing w:line="240" w:lineRule="auto"/>
    </w:pPr>
    <w:rPr>
      <w:sz w:val="20"/>
      <w:szCs w:val="20"/>
    </w:rPr>
  </w:style>
  <w:style w:type="character" w:customStyle="1" w:styleId="CommentTextChar">
    <w:name w:val="Comment Text Char"/>
    <w:basedOn w:val="DefaultParagraphFont"/>
    <w:link w:val="CommentText"/>
    <w:uiPriority w:val="99"/>
    <w:rsid w:val="00B2114E"/>
    <w:rPr>
      <w:sz w:val="20"/>
      <w:szCs w:val="20"/>
    </w:rPr>
  </w:style>
  <w:style w:type="paragraph" w:styleId="CommentSubject">
    <w:name w:val="annotation subject"/>
    <w:basedOn w:val="CommentText"/>
    <w:next w:val="CommentText"/>
    <w:link w:val="CommentSubjectChar"/>
    <w:uiPriority w:val="99"/>
    <w:semiHidden/>
    <w:unhideWhenUsed/>
    <w:rsid w:val="00B2114E"/>
    <w:rPr>
      <w:b/>
      <w:bCs/>
    </w:rPr>
  </w:style>
  <w:style w:type="character" w:customStyle="1" w:styleId="CommentSubjectChar">
    <w:name w:val="Comment Subject Char"/>
    <w:basedOn w:val="CommentTextChar"/>
    <w:link w:val="CommentSubject"/>
    <w:uiPriority w:val="99"/>
    <w:semiHidden/>
    <w:rsid w:val="00B2114E"/>
    <w:rPr>
      <w:b/>
      <w:bCs/>
      <w:sz w:val="20"/>
      <w:szCs w:val="20"/>
    </w:rPr>
  </w:style>
  <w:style w:type="paragraph" w:styleId="BalloonText">
    <w:name w:val="Balloon Text"/>
    <w:basedOn w:val="Normal"/>
    <w:link w:val="BalloonTextChar"/>
    <w:uiPriority w:val="99"/>
    <w:semiHidden/>
    <w:unhideWhenUsed/>
    <w:rsid w:val="00B21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14E"/>
    <w:rPr>
      <w:rFonts w:ascii="Segoe UI" w:hAnsi="Segoe UI" w:cs="Segoe UI"/>
      <w:sz w:val="18"/>
      <w:szCs w:val="18"/>
    </w:rPr>
  </w:style>
  <w:style w:type="paragraph" w:styleId="EndnoteText">
    <w:name w:val="endnote text"/>
    <w:basedOn w:val="Normal"/>
    <w:link w:val="EndnoteTextChar"/>
    <w:uiPriority w:val="99"/>
    <w:semiHidden/>
    <w:unhideWhenUsed/>
    <w:rsid w:val="00B47E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EFF"/>
    <w:rPr>
      <w:sz w:val="20"/>
      <w:szCs w:val="20"/>
    </w:rPr>
  </w:style>
  <w:style w:type="character" w:styleId="EndnoteReference">
    <w:name w:val="endnote reference"/>
    <w:basedOn w:val="DefaultParagraphFont"/>
    <w:uiPriority w:val="99"/>
    <w:semiHidden/>
    <w:unhideWhenUsed/>
    <w:rsid w:val="00B47EFF"/>
    <w:rPr>
      <w:vertAlign w:val="superscript"/>
    </w:rPr>
  </w:style>
  <w:style w:type="character" w:styleId="Hyperlink">
    <w:name w:val="Hyperlink"/>
    <w:basedOn w:val="DefaultParagraphFont"/>
    <w:uiPriority w:val="99"/>
    <w:unhideWhenUsed/>
    <w:rsid w:val="00B47EFF"/>
    <w:rPr>
      <w:color w:val="0563C1" w:themeColor="hyperlink"/>
      <w:u w:val="single"/>
    </w:rPr>
  </w:style>
  <w:style w:type="character" w:customStyle="1" w:styleId="Heading3Char">
    <w:name w:val="Heading 3 Char"/>
    <w:basedOn w:val="DefaultParagraphFont"/>
    <w:link w:val="Heading3"/>
    <w:uiPriority w:val="9"/>
    <w:rsid w:val="00004C6B"/>
    <w:rPr>
      <w:rFonts w:asciiTheme="majorHAnsi" w:eastAsiaTheme="majorEastAsia" w:hAnsiTheme="majorHAnsi" w:cstheme="majorBidi"/>
      <w:color w:val="1F4D78" w:themeColor="accent1" w:themeShade="7F"/>
      <w:sz w:val="24"/>
      <w:szCs w:val="24"/>
    </w:rPr>
  </w:style>
  <w:style w:type="paragraph" w:customStyle="1" w:styleId="SingleTxtG">
    <w:name w:val="_ Single Txt_G"/>
    <w:basedOn w:val="Normal"/>
    <w:link w:val="SingleTxtGChar"/>
    <w:qFormat/>
    <w:rsid w:val="00776BFA"/>
    <w:pPr>
      <w:spacing w:after="120" w:line="240" w:lineRule="auto"/>
      <w:ind w:left="1134" w:right="1134"/>
      <w:jc w:val="both"/>
    </w:pPr>
    <w:rPr>
      <w:rFonts w:ascii="Times New Roman" w:hAnsi="Times New Roman" w:cs="Times New Roman"/>
      <w:sz w:val="20"/>
      <w:szCs w:val="20"/>
      <w:lang w:val="fr-CH"/>
    </w:rPr>
  </w:style>
  <w:style w:type="paragraph" w:customStyle="1" w:styleId="ng-scope">
    <w:name w:val="ng-scope"/>
    <w:basedOn w:val="Normal"/>
    <w:rsid w:val="001C4F6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C22851"/>
    <w:pPr>
      <w:spacing w:after="0" w:line="240" w:lineRule="auto"/>
    </w:pPr>
    <w:rPr>
      <w:rFonts w:ascii="Courier New" w:eastAsia="Times New Roman" w:hAnsi="Courier New" w:cs="Times New Roman"/>
      <w:noProof/>
      <w:sz w:val="20"/>
      <w:szCs w:val="20"/>
    </w:rPr>
  </w:style>
  <w:style w:type="character" w:customStyle="1" w:styleId="PlainTextChar">
    <w:name w:val="Plain Text Char"/>
    <w:basedOn w:val="DefaultParagraphFont"/>
    <w:link w:val="PlainText"/>
    <w:rsid w:val="00C22851"/>
    <w:rPr>
      <w:rFonts w:ascii="Courier New" w:eastAsia="Times New Roman" w:hAnsi="Courier New" w:cs="Times New Roman"/>
      <w:noProof/>
      <w:sz w:val="20"/>
      <w:szCs w:val="20"/>
    </w:rPr>
  </w:style>
  <w:style w:type="paragraph" w:styleId="Revision">
    <w:name w:val="Revision"/>
    <w:hidden/>
    <w:uiPriority w:val="99"/>
    <w:semiHidden/>
    <w:rsid w:val="00957756"/>
    <w:pPr>
      <w:spacing w:after="0" w:line="240" w:lineRule="auto"/>
    </w:pPr>
  </w:style>
  <w:style w:type="paragraph" w:customStyle="1" w:styleId="Default">
    <w:name w:val="Default"/>
    <w:rsid w:val="00957756"/>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F51489"/>
    <w:rPr>
      <w:rFonts w:asciiTheme="majorHAnsi" w:eastAsiaTheme="majorEastAsia" w:hAnsiTheme="majorHAnsi" w:cstheme="majorBidi"/>
      <w:i/>
      <w:iCs/>
      <w:color w:val="2E74B5" w:themeColor="accent1" w:themeShade="BF"/>
    </w:rPr>
  </w:style>
  <w:style w:type="character" w:customStyle="1" w:styleId="SingleTxtGChar">
    <w:name w:val="_ Single Txt_G Char"/>
    <w:link w:val="SingleTxtG"/>
    <w:rsid w:val="00D20580"/>
    <w:rPr>
      <w:rFonts w:ascii="Times New Roman" w:hAnsi="Times New Roman" w:cs="Times New Roman"/>
      <w:sz w:val="20"/>
      <w:szCs w:val="20"/>
      <w:lang w:val="fr-CH"/>
    </w:rPr>
  </w:style>
  <w:style w:type="paragraph" w:styleId="NoSpacing">
    <w:name w:val="No Spacing"/>
    <w:link w:val="NoSpacingChar"/>
    <w:uiPriority w:val="1"/>
    <w:qFormat/>
    <w:rsid w:val="004126B4"/>
    <w:pPr>
      <w:spacing w:after="0" w:line="240" w:lineRule="auto"/>
    </w:pPr>
  </w:style>
  <w:style w:type="paragraph" w:styleId="TOCHeading">
    <w:name w:val="TOC Heading"/>
    <w:basedOn w:val="Heading1"/>
    <w:next w:val="Normal"/>
    <w:uiPriority w:val="39"/>
    <w:unhideWhenUsed/>
    <w:qFormat/>
    <w:rsid w:val="004B412B"/>
    <w:pPr>
      <w:outlineLvl w:val="9"/>
    </w:pPr>
  </w:style>
  <w:style w:type="paragraph" w:styleId="TOC1">
    <w:name w:val="toc 1"/>
    <w:basedOn w:val="Normal"/>
    <w:next w:val="Normal"/>
    <w:autoRedefine/>
    <w:uiPriority w:val="39"/>
    <w:unhideWhenUsed/>
    <w:rsid w:val="004B412B"/>
    <w:pPr>
      <w:spacing w:after="100"/>
    </w:pPr>
  </w:style>
  <w:style w:type="paragraph" w:styleId="TOC2">
    <w:name w:val="toc 2"/>
    <w:basedOn w:val="Normal"/>
    <w:next w:val="Normal"/>
    <w:autoRedefine/>
    <w:uiPriority w:val="39"/>
    <w:unhideWhenUsed/>
    <w:rsid w:val="002331BE"/>
    <w:pPr>
      <w:spacing w:after="100"/>
      <w:ind w:left="216" w:firstLine="504"/>
    </w:pPr>
  </w:style>
  <w:style w:type="paragraph" w:styleId="TOC3">
    <w:name w:val="toc 3"/>
    <w:basedOn w:val="Normal"/>
    <w:next w:val="Normal"/>
    <w:autoRedefine/>
    <w:uiPriority w:val="39"/>
    <w:unhideWhenUsed/>
    <w:rsid w:val="00290F43"/>
    <w:pPr>
      <w:spacing w:after="100"/>
      <w:ind w:left="440"/>
    </w:pPr>
    <w:rPr>
      <w:rFonts w:eastAsiaTheme="minorEastAsia" w:cs="Times New Roman"/>
    </w:rPr>
  </w:style>
  <w:style w:type="table" w:styleId="TableGrid">
    <w:name w:val="Table Grid"/>
    <w:basedOn w:val="TableNormal"/>
    <w:uiPriority w:val="39"/>
    <w:rsid w:val="0065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D2E98"/>
  </w:style>
  <w:style w:type="character" w:customStyle="1" w:styleId="UnresolvedMention">
    <w:name w:val="Unresolved Mention"/>
    <w:basedOn w:val="DefaultParagraphFont"/>
    <w:uiPriority w:val="99"/>
    <w:semiHidden/>
    <w:unhideWhenUsed/>
    <w:rsid w:val="00DD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520">
      <w:bodyDiv w:val="1"/>
      <w:marLeft w:val="0"/>
      <w:marRight w:val="0"/>
      <w:marTop w:val="0"/>
      <w:marBottom w:val="0"/>
      <w:divBdr>
        <w:top w:val="none" w:sz="0" w:space="0" w:color="auto"/>
        <w:left w:val="none" w:sz="0" w:space="0" w:color="auto"/>
        <w:bottom w:val="none" w:sz="0" w:space="0" w:color="auto"/>
        <w:right w:val="none" w:sz="0" w:space="0" w:color="auto"/>
      </w:divBdr>
      <w:divsChild>
        <w:div w:id="275601717">
          <w:marLeft w:val="0"/>
          <w:marRight w:val="0"/>
          <w:marTop w:val="0"/>
          <w:marBottom w:val="0"/>
          <w:divBdr>
            <w:top w:val="none" w:sz="0" w:space="0" w:color="auto"/>
            <w:left w:val="none" w:sz="0" w:space="0" w:color="auto"/>
            <w:bottom w:val="none" w:sz="0" w:space="0" w:color="auto"/>
            <w:right w:val="none" w:sz="0" w:space="0" w:color="auto"/>
          </w:divBdr>
          <w:divsChild>
            <w:div w:id="1503351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579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0958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338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868791">
      <w:bodyDiv w:val="1"/>
      <w:marLeft w:val="0"/>
      <w:marRight w:val="0"/>
      <w:marTop w:val="0"/>
      <w:marBottom w:val="0"/>
      <w:divBdr>
        <w:top w:val="none" w:sz="0" w:space="0" w:color="auto"/>
        <w:left w:val="none" w:sz="0" w:space="0" w:color="auto"/>
        <w:bottom w:val="none" w:sz="0" w:space="0" w:color="auto"/>
        <w:right w:val="none" w:sz="0" w:space="0" w:color="auto"/>
      </w:divBdr>
    </w:div>
    <w:div w:id="601955603">
      <w:bodyDiv w:val="1"/>
      <w:marLeft w:val="0"/>
      <w:marRight w:val="0"/>
      <w:marTop w:val="0"/>
      <w:marBottom w:val="0"/>
      <w:divBdr>
        <w:top w:val="none" w:sz="0" w:space="0" w:color="auto"/>
        <w:left w:val="none" w:sz="0" w:space="0" w:color="auto"/>
        <w:bottom w:val="none" w:sz="0" w:space="0" w:color="auto"/>
        <w:right w:val="none" w:sz="0" w:space="0" w:color="auto"/>
      </w:divBdr>
    </w:div>
    <w:div w:id="631247241">
      <w:bodyDiv w:val="1"/>
      <w:marLeft w:val="0"/>
      <w:marRight w:val="0"/>
      <w:marTop w:val="0"/>
      <w:marBottom w:val="0"/>
      <w:divBdr>
        <w:top w:val="none" w:sz="0" w:space="0" w:color="auto"/>
        <w:left w:val="none" w:sz="0" w:space="0" w:color="auto"/>
        <w:bottom w:val="none" w:sz="0" w:space="0" w:color="auto"/>
        <w:right w:val="none" w:sz="0" w:space="0" w:color="auto"/>
      </w:divBdr>
    </w:div>
    <w:div w:id="806900309">
      <w:bodyDiv w:val="1"/>
      <w:marLeft w:val="0"/>
      <w:marRight w:val="0"/>
      <w:marTop w:val="0"/>
      <w:marBottom w:val="0"/>
      <w:divBdr>
        <w:top w:val="none" w:sz="0" w:space="0" w:color="auto"/>
        <w:left w:val="none" w:sz="0" w:space="0" w:color="auto"/>
        <w:bottom w:val="none" w:sz="0" w:space="0" w:color="auto"/>
        <w:right w:val="none" w:sz="0" w:space="0" w:color="auto"/>
      </w:divBdr>
    </w:div>
    <w:div w:id="808322486">
      <w:bodyDiv w:val="1"/>
      <w:marLeft w:val="0"/>
      <w:marRight w:val="0"/>
      <w:marTop w:val="0"/>
      <w:marBottom w:val="0"/>
      <w:divBdr>
        <w:top w:val="none" w:sz="0" w:space="0" w:color="auto"/>
        <w:left w:val="none" w:sz="0" w:space="0" w:color="auto"/>
        <w:bottom w:val="none" w:sz="0" w:space="0" w:color="auto"/>
        <w:right w:val="none" w:sz="0" w:space="0" w:color="auto"/>
      </w:divBdr>
    </w:div>
    <w:div w:id="858159133">
      <w:bodyDiv w:val="1"/>
      <w:marLeft w:val="0"/>
      <w:marRight w:val="0"/>
      <w:marTop w:val="0"/>
      <w:marBottom w:val="0"/>
      <w:divBdr>
        <w:top w:val="none" w:sz="0" w:space="0" w:color="auto"/>
        <w:left w:val="none" w:sz="0" w:space="0" w:color="auto"/>
        <w:bottom w:val="none" w:sz="0" w:space="0" w:color="auto"/>
        <w:right w:val="none" w:sz="0" w:space="0" w:color="auto"/>
      </w:divBdr>
    </w:div>
    <w:div w:id="894662650">
      <w:bodyDiv w:val="1"/>
      <w:marLeft w:val="0"/>
      <w:marRight w:val="0"/>
      <w:marTop w:val="0"/>
      <w:marBottom w:val="0"/>
      <w:divBdr>
        <w:top w:val="none" w:sz="0" w:space="0" w:color="auto"/>
        <w:left w:val="none" w:sz="0" w:space="0" w:color="auto"/>
        <w:bottom w:val="none" w:sz="0" w:space="0" w:color="auto"/>
        <w:right w:val="none" w:sz="0" w:space="0" w:color="auto"/>
      </w:divBdr>
    </w:div>
    <w:div w:id="1152990231">
      <w:bodyDiv w:val="1"/>
      <w:marLeft w:val="0"/>
      <w:marRight w:val="0"/>
      <w:marTop w:val="0"/>
      <w:marBottom w:val="0"/>
      <w:divBdr>
        <w:top w:val="none" w:sz="0" w:space="0" w:color="auto"/>
        <w:left w:val="none" w:sz="0" w:space="0" w:color="auto"/>
        <w:bottom w:val="none" w:sz="0" w:space="0" w:color="auto"/>
        <w:right w:val="none" w:sz="0" w:space="0" w:color="auto"/>
      </w:divBdr>
    </w:div>
    <w:div w:id="1293634311">
      <w:bodyDiv w:val="1"/>
      <w:marLeft w:val="0"/>
      <w:marRight w:val="0"/>
      <w:marTop w:val="0"/>
      <w:marBottom w:val="0"/>
      <w:divBdr>
        <w:top w:val="none" w:sz="0" w:space="0" w:color="auto"/>
        <w:left w:val="none" w:sz="0" w:space="0" w:color="auto"/>
        <w:bottom w:val="none" w:sz="0" w:space="0" w:color="auto"/>
        <w:right w:val="none" w:sz="0" w:space="0" w:color="auto"/>
      </w:divBdr>
    </w:div>
    <w:div w:id="1339966047">
      <w:bodyDiv w:val="1"/>
      <w:marLeft w:val="0"/>
      <w:marRight w:val="0"/>
      <w:marTop w:val="0"/>
      <w:marBottom w:val="0"/>
      <w:divBdr>
        <w:top w:val="none" w:sz="0" w:space="0" w:color="auto"/>
        <w:left w:val="none" w:sz="0" w:space="0" w:color="auto"/>
        <w:bottom w:val="none" w:sz="0" w:space="0" w:color="auto"/>
        <w:right w:val="none" w:sz="0" w:space="0" w:color="auto"/>
      </w:divBdr>
    </w:div>
    <w:div w:id="1384600189">
      <w:bodyDiv w:val="1"/>
      <w:marLeft w:val="0"/>
      <w:marRight w:val="0"/>
      <w:marTop w:val="0"/>
      <w:marBottom w:val="0"/>
      <w:divBdr>
        <w:top w:val="none" w:sz="0" w:space="0" w:color="auto"/>
        <w:left w:val="none" w:sz="0" w:space="0" w:color="auto"/>
        <w:bottom w:val="none" w:sz="0" w:space="0" w:color="auto"/>
        <w:right w:val="none" w:sz="0" w:space="0" w:color="auto"/>
      </w:divBdr>
    </w:div>
    <w:div w:id="1542134593">
      <w:bodyDiv w:val="1"/>
      <w:marLeft w:val="0"/>
      <w:marRight w:val="0"/>
      <w:marTop w:val="0"/>
      <w:marBottom w:val="0"/>
      <w:divBdr>
        <w:top w:val="none" w:sz="0" w:space="0" w:color="auto"/>
        <w:left w:val="none" w:sz="0" w:space="0" w:color="auto"/>
        <w:bottom w:val="none" w:sz="0" w:space="0" w:color="auto"/>
        <w:right w:val="none" w:sz="0" w:space="0" w:color="auto"/>
      </w:divBdr>
    </w:div>
    <w:div w:id="1720976551">
      <w:bodyDiv w:val="1"/>
      <w:marLeft w:val="0"/>
      <w:marRight w:val="0"/>
      <w:marTop w:val="0"/>
      <w:marBottom w:val="0"/>
      <w:divBdr>
        <w:top w:val="none" w:sz="0" w:space="0" w:color="auto"/>
        <w:left w:val="none" w:sz="0" w:space="0" w:color="auto"/>
        <w:bottom w:val="none" w:sz="0" w:space="0" w:color="auto"/>
        <w:right w:val="none" w:sz="0" w:space="0" w:color="auto"/>
      </w:divBdr>
      <w:divsChild>
        <w:div w:id="57416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0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844544">
          <w:marLeft w:val="0"/>
          <w:marRight w:val="0"/>
          <w:marTop w:val="0"/>
          <w:marBottom w:val="0"/>
          <w:divBdr>
            <w:top w:val="none" w:sz="0" w:space="0" w:color="auto"/>
            <w:left w:val="none" w:sz="0" w:space="0" w:color="auto"/>
            <w:bottom w:val="none" w:sz="0" w:space="0" w:color="auto"/>
            <w:right w:val="none" w:sz="0" w:space="0" w:color="auto"/>
          </w:divBdr>
          <w:divsChild>
            <w:div w:id="978656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51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2975070">
      <w:bodyDiv w:val="1"/>
      <w:marLeft w:val="0"/>
      <w:marRight w:val="0"/>
      <w:marTop w:val="0"/>
      <w:marBottom w:val="0"/>
      <w:divBdr>
        <w:top w:val="none" w:sz="0" w:space="0" w:color="auto"/>
        <w:left w:val="none" w:sz="0" w:space="0" w:color="auto"/>
        <w:bottom w:val="none" w:sz="0" w:space="0" w:color="auto"/>
        <w:right w:val="none" w:sz="0" w:space="0" w:color="auto"/>
      </w:divBdr>
    </w:div>
    <w:div w:id="204918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6A806-607B-4A95-A95F-DA99C9A6C858}">
  <ds:schemaRefs>
    <ds:schemaRef ds:uri="http://schemas.openxmlformats.org/officeDocument/2006/bibliography"/>
  </ds:schemaRefs>
</ds:datastoreItem>
</file>

<file path=customXml/itemProps2.xml><?xml version="1.0" encoding="utf-8"?>
<ds:datastoreItem xmlns:ds="http://schemas.openxmlformats.org/officeDocument/2006/customXml" ds:itemID="{ECEC4636-2A1A-446A-B61F-9EC337A7F0D5}"/>
</file>

<file path=customXml/itemProps3.xml><?xml version="1.0" encoding="utf-8"?>
<ds:datastoreItem xmlns:ds="http://schemas.openxmlformats.org/officeDocument/2006/customXml" ds:itemID="{21418137-4A59-42B6-B284-A1662253C8D7}"/>
</file>

<file path=customXml/itemProps4.xml><?xml version="1.0" encoding="utf-8"?>
<ds:datastoreItem xmlns:ds="http://schemas.openxmlformats.org/officeDocument/2006/customXml" ds:itemID="{69E7C496-AC9A-490E-8729-96726112214E}"/>
</file>

<file path=docProps/app.xml><?xml version="1.0" encoding="utf-8"?>
<Properties xmlns="http://schemas.openxmlformats.org/officeDocument/2006/extended-properties" xmlns:vt="http://schemas.openxmlformats.org/officeDocument/2006/docPropsVTypes">
  <Template>Normal.dotm</Template>
  <TotalTime>0</TotalTime>
  <Pages>14</Pages>
  <Words>2400</Words>
  <Characters>13681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Bresnahan</dc:creator>
  <cp:keywords/>
  <dc:description/>
  <cp:lastModifiedBy>OUKO Robert</cp:lastModifiedBy>
  <cp:revision>2</cp:revision>
  <cp:lastPrinted>2019-02-08T19:26:00Z</cp:lastPrinted>
  <dcterms:created xsi:type="dcterms:W3CDTF">2022-02-18T17:02:00Z</dcterms:created>
  <dcterms:modified xsi:type="dcterms:W3CDTF">2022-02-18T17:02:00Z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