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57BF8" w14:textId="5FA3653A" w:rsidR="0068093E" w:rsidRPr="00866AA7" w:rsidRDefault="003F54D4" w:rsidP="00866AA7">
      <w:pPr>
        <w:ind w:firstLine="0"/>
        <w:jc w:val="center"/>
        <w:rPr>
          <w:rFonts w:ascii="Sakkal Majalla" w:hAnsi="Sakkal Majalla" w:cs="Sakkal Majalla"/>
          <w:b/>
          <w:bCs/>
          <w:color w:val="FF0000"/>
          <w:sz w:val="28"/>
          <w:szCs w:val="28"/>
        </w:rPr>
      </w:pPr>
      <w:r>
        <w:rPr>
          <w:rFonts w:ascii="Sakkal Majalla" w:hAnsi="Sakkal Majalla" w:cs="Sakkal Majalla"/>
          <w:b/>
          <w:bCs/>
          <w:color w:val="FF0000"/>
          <w:sz w:val="28"/>
          <w:szCs w:val="28"/>
        </w:rPr>
        <w:t>The functioning of the</w:t>
      </w:r>
      <w:r w:rsidR="0068093E" w:rsidRPr="00866AA7">
        <w:rPr>
          <w:rFonts w:ascii="Sakkal Majalla" w:hAnsi="Sakkal Majalla" w:cs="Sakkal Majalla"/>
          <w:b/>
          <w:bCs/>
          <w:color w:val="FF0000"/>
          <w:sz w:val="28"/>
          <w:szCs w:val="28"/>
        </w:rPr>
        <w:t xml:space="preserve"> </w:t>
      </w:r>
      <w:r w:rsidR="00787429" w:rsidRPr="00866AA7">
        <w:rPr>
          <w:rFonts w:ascii="Sakkal Majalla" w:hAnsi="Sakkal Majalla" w:cs="Sakkal Majalla"/>
          <w:b/>
          <w:bCs/>
          <w:color w:val="FF0000"/>
          <w:sz w:val="28"/>
          <w:szCs w:val="28"/>
        </w:rPr>
        <w:t xml:space="preserve">Civil Society Organizations </w:t>
      </w:r>
      <w:r w:rsidR="0068093E" w:rsidRPr="00866AA7">
        <w:rPr>
          <w:rFonts w:ascii="Sakkal Majalla" w:hAnsi="Sakkal Majalla" w:cs="Sakkal Majalla"/>
          <w:b/>
          <w:bCs/>
          <w:color w:val="FF0000"/>
          <w:sz w:val="28"/>
          <w:szCs w:val="28"/>
        </w:rPr>
        <w:t>in Egypt</w:t>
      </w:r>
    </w:p>
    <w:p w14:paraId="3BDCEC0D" w14:textId="77777777" w:rsidR="0068093E" w:rsidRPr="004416A7" w:rsidRDefault="004416A7" w:rsidP="004416A7">
      <w:pPr>
        <w:shd w:val="clear" w:color="auto" w:fill="2E74B5" w:themeFill="accent1" w:themeFillShade="BF"/>
        <w:ind w:firstLine="0"/>
        <w:rPr>
          <w:rFonts w:ascii="Sakkal Majalla" w:hAnsi="Sakkal Majalla" w:cs="Sakkal Majalla"/>
          <w:b/>
          <w:bCs/>
          <w:sz w:val="28"/>
          <w:szCs w:val="28"/>
        </w:rPr>
      </w:pPr>
      <w:r w:rsidRPr="004416A7">
        <w:rPr>
          <w:rFonts w:ascii="Sakkal Majalla" w:hAnsi="Sakkal Majalla" w:cs="Sakkal Majalla"/>
          <w:b/>
          <w:bCs/>
          <w:sz w:val="28"/>
          <w:szCs w:val="28"/>
        </w:rPr>
        <w:t>P</w:t>
      </w:r>
      <w:r w:rsidR="0068093E" w:rsidRPr="004416A7">
        <w:rPr>
          <w:rFonts w:ascii="Sakkal Majalla" w:hAnsi="Sakkal Majalla" w:cs="Sakkal Majalla"/>
          <w:b/>
          <w:bCs/>
          <w:sz w:val="28"/>
          <w:szCs w:val="28"/>
        </w:rPr>
        <w:t>reamble</w:t>
      </w:r>
      <w:r w:rsidRPr="004416A7">
        <w:rPr>
          <w:rFonts w:ascii="Sakkal Majalla" w:hAnsi="Sakkal Majalla" w:cs="Sakkal Majalla"/>
          <w:b/>
          <w:bCs/>
          <w:sz w:val="28"/>
          <w:szCs w:val="28"/>
        </w:rPr>
        <w:t xml:space="preserve"> </w:t>
      </w:r>
    </w:p>
    <w:p w14:paraId="25589035" w14:textId="130BBAE8" w:rsidR="001D7B82" w:rsidRPr="00C426E5" w:rsidRDefault="0068093E" w:rsidP="00C426E5">
      <w:pPr>
        <w:rPr>
          <w:rFonts w:ascii="Sakkal Majalla" w:hAnsi="Sakkal Majalla" w:cs="Sakkal Majalla"/>
          <w:sz w:val="28"/>
          <w:szCs w:val="28"/>
        </w:rPr>
      </w:pPr>
      <w:r w:rsidRPr="00866AA7">
        <w:rPr>
          <w:rFonts w:ascii="Sakkal Majalla" w:hAnsi="Sakkal Majalla" w:cs="Sakkal Majalla"/>
          <w:sz w:val="28"/>
          <w:szCs w:val="28"/>
        </w:rPr>
        <w:t xml:space="preserve"> </w:t>
      </w:r>
      <w:bookmarkStart w:id="0" w:name="OLE_LINK20"/>
      <w:bookmarkStart w:id="1" w:name="OLE_LINK21"/>
      <w:r w:rsidRPr="00866AA7">
        <w:rPr>
          <w:rFonts w:ascii="Sakkal Majalla" w:hAnsi="Sakkal Majalla" w:cs="Sakkal Majalla"/>
          <w:sz w:val="28"/>
          <w:szCs w:val="28"/>
        </w:rPr>
        <w:t>The number of NGOs that have</w:t>
      </w:r>
      <w:r w:rsidR="00B30896">
        <w:rPr>
          <w:rFonts w:ascii="Sakkal Majalla" w:hAnsi="Sakkal Majalla" w:cs="Sakkal Majalla"/>
          <w:sz w:val="28"/>
          <w:szCs w:val="28"/>
        </w:rPr>
        <w:t xml:space="preserve"> managed</w:t>
      </w:r>
      <w:r w:rsidRPr="00866AA7">
        <w:rPr>
          <w:rFonts w:ascii="Sakkal Majalla" w:hAnsi="Sakkal Majalla" w:cs="Sakkal Majalla"/>
          <w:sz w:val="28"/>
          <w:szCs w:val="28"/>
        </w:rPr>
        <w:t xml:space="preserve"> </w:t>
      </w:r>
      <w:r w:rsidR="00137979" w:rsidRPr="00866AA7">
        <w:rPr>
          <w:rFonts w:ascii="Sakkal Majalla" w:hAnsi="Sakkal Majalla" w:cs="Sakkal Majalla"/>
          <w:sz w:val="28"/>
          <w:szCs w:val="28"/>
        </w:rPr>
        <w:t xml:space="preserve">so far </w:t>
      </w:r>
      <w:r w:rsidR="00B30896" w:rsidRPr="00B30896">
        <w:rPr>
          <w:rFonts w:ascii="Sakkal Majalla" w:hAnsi="Sakkal Majalla" w:cs="Sakkal Majalla"/>
          <w:sz w:val="28"/>
          <w:szCs w:val="28"/>
        </w:rPr>
        <w:t>to bring their rules into line with</w:t>
      </w:r>
      <w:r w:rsidR="00B30896">
        <w:rPr>
          <w:rFonts w:ascii="Sakkal Majalla" w:hAnsi="Sakkal Majalla" w:cs="Sakkal Majalla"/>
          <w:sz w:val="28"/>
          <w:szCs w:val="28"/>
        </w:rPr>
        <w:t xml:space="preserve"> the </w:t>
      </w:r>
      <w:r w:rsidR="00137979">
        <w:rPr>
          <w:rFonts w:ascii="Sakkal Majalla" w:hAnsi="Sakkal Majalla" w:cs="Sakkal Majalla"/>
          <w:sz w:val="28"/>
          <w:szCs w:val="28"/>
        </w:rPr>
        <w:t>state’s</w:t>
      </w:r>
      <w:r w:rsidR="003F54D4">
        <w:rPr>
          <w:rFonts w:ascii="Sakkal Majalla" w:hAnsi="Sakkal Majalla" w:cs="Sakkal Majalla"/>
          <w:sz w:val="28"/>
          <w:szCs w:val="28"/>
        </w:rPr>
        <w:t xml:space="preserve"> new law on the functioning of the CSOs</w:t>
      </w:r>
      <w:r w:rsidR="00137979">
        <w:rPr>
          <w:rFonts w:ascii="Sakkal Majalla" w:hAnsi="Sakkal Majalla" w:cs="Sakkal Majalla"/>
          <w:sz w:val="28"/>
          <w:szCs w:val="28"/>
        </w:rPr>
        <w:t xml:space="preserve"> </w:t>
      </w:r>
      <w:r w:rsidRPr="00866AA7">
        <w:rPr>
          <w:rFonts w:ascii="Sakkal Majalla" w:hAnsi="Sakkal Majalla" w:cs="Sakkal Majalla"/>
          <w:sz w:val="28"/>
          <w:szCs w:val="28"/>
        </w:rPr>
        <w:t xml:space="preserve">is </w:t>
      </w:r>
      <w:r w:rsidRPr="003F54D4">
        <w:rPr>
          <w:rFonts w:ascii="Sakkal Majalla" w:hAnsi="Sakkal Majalla" w:cs="Sakkal Majalla"/>
          <w:sz w:val="28"/>
          <w:szCs w:val="28"/>
        </w:rPr>
        <w:t>26,000</w:t>
      </w:r>
      <w:r w:rsidRPr="00866AA7">
        <w:rPr>
          <w:rFonts w:ascii="Sakkal Majalla" w:hAnsi="Sakkal Majalla" w:cs="Sakkal Majalla"/>
          <w:sz w:val="28"/>
          <w:szCs w:val="28"/>
        </w:rPr>
        <w:t xml:space="preserve"> out of 55,000 NGOs registered with the ministry </w:t>
      </w:r>
      <w:r w:rsidR="008B59F8">
        <w:rPr>
          <w:rFonts w:ascii="Sakkal Majalla" w:hAnsi="Sakkal Majalla" w:cs="Sakkal Majalla"/>
          <w:sz w:val="28"/>
          <w:szCs w:val="28"/>
        </w:rPr>
        <w:t>prior to</w:t>
      </w:r>
      <w:r w:rsidRPr="00866AA7">
        <w:rPr>
          <w:rFonts w:ascii="Sakkal Majalla" w:hAnsi="Sakkal Majalla" w:cs="Sakkal Majalla"/>
          <w:sz w:val="28"/>
          <w:szCs w:val="28"/>
        </w:rPr>
        <w:t xml:space="preserve"> the issuance of the</w:t>
      </w:r>
      <w:r w:rsidR="003F54D4">
        <w:rPr>
          <w:rFonts w:ascii="Sakkal Majalla" w:hAnsi="Sakkal Majalla" w:cs="Sakkal Majalla"/>
          <w:sz w:val="28"/>
          <w:szCs w:val="28"/>
        </w:rPr>
        <w:t xml:space="preserve"> new</w:t>
      </w:r>
      <w:r w:rsidR="00C64B9B">
        <w:rPr>
          <w:rFonts w:ascii="Sakkal Majalla" w:hAnsi="Sakkal Majalla" w:cs="Sakkal Majalla"/>
          <w:sz w:val="28"/>
          <w:szCs w:val="28"/>
        </w:rPr>
        <w:t xml:space="preserve"> NGO L</w:t>
      </w:r>
      <w:r w:rsidRPr="00866AA7">
        <w:rPr>
          <w:rFonts w:ascii="Sakkal Majalla" w:hAnsi="Sakkal Majalla" w:cs="Sakkal Majalla"/>
          <w:sz w:val="28"/>
          <w:szCs w:val="28"/>
        </w:rPr>
        <w:t>aw</w:t>
      </w:r>
      <w:bookmarkEnd w:id="0"/>
      <w:bookmarkEnd w:id="1"/>
      <w:r w:rsidRPr="00866AA7">
        <w:rPr>
          <w:rFonts w:ascii="Sakkal Majalla" w:hAnsi="Sakkal Majalla" w:cs="Sakkal Majalla"/>
          <w:sz w:val="28"/>
          <w:szCs w:val="28"/>
        </w:rPr>
        <w:t xml:space="preserve">. </w:t>
      </w:r>
      <w:r w:rsidR="00214F2D">
        <w:rPr>
          <w:rFonts w:ascii="Sakkal Majalla" w:hAnsi="Sakkal Majalla" w:cs="Sakkal Majalla"/>
          <w:sz w:val="28"/>
          <w:szCs w:val="28"/>
        </w:rPr>
        <w:t xml:space="preserve">The </w:t>
      </w:r>
      <w:r w:rsidR="00C64B9B" w:rsidRPr="00214F2D">
        <w:rPr>
          <w:rFonts w:ascii="Sakkal Majalla" w:hAnsi="Sakkal Majalla" w:cs="Sakkal Majalla"/>
          <w:sz w:val="28"/>
          <w:szCs w:val="28"/>
        </w:rPr>
        <w:t xml:space="preserve">law regulating the exercise of civil work and its executive regulations </w:t>
      </w:r>
      <w:r w:rsidR="00A22883">
        <w:rPr>
          <w:rFonts w:ascii="Sakkal Majalla" w:hAnsi="Sakkal Majalla" w:cs="Sakkal Majalla"/>
          <w:sz w:val="28"/>
          <w:szCs w:val="28"/>
        </w:rPr>
        <w:t>lay</w:t>
      </w:r>
      <w:r w:rsidR="00A22883" w:rsidRPr="00A22883">
        <w:rPr>
          <w:rFonts w:ascii="Sakkal Majalla" w:hAnsi="Sakkal Majalla" w:cs="Sakkal Majalla"/>
          <w:sz w:val="28"/>
          <w:szCs w:val="28"/>
        </w:rPr>
        <w:t xml:space="preserve"> the foundation for a </w:t>
      </w:r>
      <w:r w:rsidRPr="00866AA7">
        <w:rPr>
          <w:rFonts w:ascii="Sakkal Majalla" w:hAnsi="Sakkal Majalla" w:cs="Sakkal Majalla"/>
          <w:sz w:val="28"/>
          <w:szCs w:val="28"/>
        </w:rPr>
        <w:t>strong partnership between</w:t>
      </w:r>
      <w:r w:rsidR="001A102A">
        <w:rPr>
          <w:rFonts w:ascii="Sakkal Majalla" w:hAnsi="Sakkal Majalla" w:cs="Sakkal Majalla"/>
          <w:sz w:val="28"/>
          <w:szCs w:val="28"/>
        </w:rPr>
        <w:t xml:space="preserve"> the state and the civil sector, as th</w:t>
      </w:r>
      <w:r w:rsidR="001A102A" w:rsidRPr="001A102A">
        <w:rPr>
          <w:rFonts w:ascii="Sakkal Majalla" w:hAnsi="Sakkal Majalla" w:cs="Sakkal Majalla"/>
          <w:sz w:val="28"/>
          <w:szCs w:val="28"/>
        </w:rPr>
        <w:t xml:space="preserve">ey reflect the state's commitment to support the civil sector by providing guarantees for the enjoyment of the right to form NGOs and institutions, strengthening their organizational and financial capabilities that enable them to fulfill their roles as desired, regulating volunteer work, in addition to the law's prohibition of imposing any </w:t>
      </w:r>
      <w:bookmarkStart w:id="2" w:name="OLE_LINK24"/>
      <w:bookmarkStart w:id="3" w:name="OLE_LINK25"/>
      <w:r w:rsidR="001A102A" w:rsidRPr="001A102A">
        <w:rPr>
          <w:rFonts w:ascii="Sakkal Majalla" w:hAnsi="Sakkal Majalla" w:cs="Sakkal Majalla"/>
          <w:sz w:val="28"/>
          <w:szCs w:val="28"/>
        </w:rPr>
        <w:t xml:space="preserve">freedom-depriving penalties </w:t>
      </w:r>
      <w:bookmarkEnd w:id="2"/>
      <w:bookmarkEnd w:id="3"/>
      <w:r w:rsidR="001A102A" w:rsidRPr="001A102A">
        <w:rPr>
          <w:rFonts w:ascii="Sakkal Majalla" w:hAnsi="Sakkal Majalla" w:cs="Sakkal Majalla"/>
          <w:sz w:val="28"/>
          <w:szCs w:val="28"/>
        </w:rPr>
        <w:t>in case of viol</w:t>
      </w:r>
      <w:r w:rsidR="001226D2">
        <w:rPr>
          <w:rFonts w:ascii="Sakkal Majalla" w:hAnsi="Sakkal Majalla" w:cs="Sakkal Majalla"/>
          <w:sz w:val="28"/>
          <w:szCs w:val="28"/>
        </w:rPr>
        <w:t>ation of any of its provisions, which was monitored by</w:t>
      </w:r>
      <w:r w:rsidR="001A102A" w:rsidRPr="001A102A">
        <w:rPr>
          <w:rFonts w:ascii="Sakkal Majalla" w:hAnsi="Sakkal Majalla" w:cs="Sakkal Majalla"/>
          <w:sz w:val="28"/>
          <w:szCs w:val="28"/>
        </w:rPr>
        <w:t xml:space="preserve"> </w:t>
      </w:r>
      <w:r w:rsidR="00C426E5">
        <w:rPr>
          <w:rFonts w:ascii="Sakkal Majalla" w:hAnsi="Sakkal Majalla" w:cs="Sakkal Majalla"/>
          <w:sz w:val="28"/>
          <w:szCs w:val="28"/>
        </w:rPr>
        <w:t xml:space="preserve">the </w:t>
      </w:r>
      <w:r w:rsidR="00C426E5" w:rsidRPr="00C426E5">
        <w:rPr>
          <w:rFonts w:ascii="Sakkal Majalla" w:hAnsi="Sakkal Majalla" w:cs="Sakkal Majalla"/>
          <w:sz w:val="28"/>
          <w:szCs w:val="28"/>
        </w:rPr>
        <w:t>National Strategy for Human Rights</w:t>
      </w:r>
      <w:r w:rsidR="00C426E5">
        <w:rPr>
          <w:rFonts w:ascii="Sakkal Majalla" w:hAnsi="Sakkal Majalla" w:cs="Sakkal Majalla"/>
          <w:sz w:val="28"/>
          <w:szCs w:val="28"/>
        </w:rPr>
        <w:t>.</w:t>
      </w:r>
    </w:p>
    <w:p w14:paraId="51A100CB" w14:textId="1CA8081E" w:rsidR="0068093E" w:rsidRPr="00866AA7" w:rsidRDefault="0068093E" w:rsidP="001E611A">
      <w:pPr>
        <w:rPr>
          <w:rFonts w:ascii="Sakkal Majalla" w:hAnsi="Sakkal Majalla" w:cs="Sakkal Majalla"/>
          <w:sz w:val="28"/>
          <w:szCs w:val="28"/>
        </w:rPr>
      </w:pPr>
      <w:r w:rsidRPr="00866AA7">
        <w:rPr>
          <w:rFonts w:ascii="Sakkal Majalla" w:hAnsi="Sakkal Majalla" w:cs="Sakkal Majalla"/>
          <w:sz w:val="28"/>
          <w:szCs w:val="28"/>
        </w:rPr>
        <w:t xml:space="preserve">This paves the way for </w:t>
      </w:r>
      <w:r w:rsidR="00C426E5">
        <w:rPr>
          <w:rFonts w:ascii="Sakkal Majalla" w:hAnsi="Sakkal Majalla" w:cs="Sakkal Majalla"/>
          <w:sz w:val="28"/>
          <w:szCs w:val="28"/>
        </w:rPr>
        <w:t>the</w:t>
      </w:r>
      <w:r w:rsidRPr="00866AA7">
        <w:rPr>
          <w:rFonts w:ascii="Sakkal Majalla" w:hAnsi="Sakkal Majalla" w:cs="Sakkal Majalla"/>
          <w:sz w:val="28"/>
          <w:szCs w:val="28"/>
        </w:rPr>
        <w:t xml:space="preserve"> </w:t>
      </w:r>
      <w:r w:rsidR="003F54D4">
        <w:rPr>
          <w:rFonts w:ascii="Sakkal Majalla" w:hAnsi="Sakkal Majalla" w:cs="Sakkal Majalla"/>
          <w:sz w:val="28"/>
          <w:szCs w:val="28"/>
        </w:rPr>
        <w:t>Egyptian President’s</w:t>
      </w:r>
      <w:r w:rsidR="00347504">
        <w:rPr>
          <w:rFonts w:ascii="Sakkal Majalla" w:hAnsi="Sakkal Majalla" w:cs="Sakkal Majalla"/>
          <w:sz w:val="28"/>
          <w:szCs w:val="28"/>
        </w:rPr>
        <w:t xml:space="preserve"> a</w:t>
      </w:r>
      <w:r w:rsidR="00C426E5" w:rsidRPr="00C426E5">
        <w:rPr>
          <w:rFonts w:ascii="Sakkal Majalla" w:hAnsi="Sakkal Majalla" w:cs="Sakkal Majalla"/>
          <w:sz w:val="28"/>
          <w:szCs w:val="28"/>
        </w:rPr>
        <w:t xml:space="preserve">nnouncement that </w:t>
      </w:r>
      <w:r w:rsidR="00347504">
        <w:rPr>
          <w:rFonts w:ascii="Sakkal Majalla" w:hAnsi="Sakkal Majalla" w:cs="Sakkal Majalla"/>
          <w:sz w:val="28"/>
          <w:szCs w:val="28"/>
        </w:rPr>
        <w:t>“</w:t>
      </w:r>
      <w:r w:rsidR="00C426E5" w:rsidRPr="00347504">
        <w:rPr>
          <w:rFonts w:ascii="Sakkal Majalla" w:hAnsi="Sakkal Majalla" w:cs="Sakkal Majalla"/>
          <w:b/>
          <w:bCs/>
          <w:sz w:val="28"/>
          <w:szCs w:val="28"/>
        </w:rPr>
        <w:t>2022 is the Year of Civil Society</w:t>
      </w:r>
      <w:r w:rsidRPr="00C426E5">
        <w:rPr>
          <w:rFonts w:ascii="Sakkal Majalla" w:hAnsi="Sakkal Majalla" w:cs="Sakkal Majalla"/>
          <w:sz w:val="28"/>
          <w:szCs w:val="28"/>
        </w:rPr>
        <w:t>,</w:t>
      </w:r>
      <w:r w:rsidRPr="00866AA7">
        <w:rPr>
          <w:rFonts w:ascii="Sakkal Majalla" w:hAnsi="Sakkal Majalla" w:cs="Sakkal Majalla"/>
          <w:sz w:val="28"/>
          <w:szCs w:val="28"/>
        </w:rPr>
        <w:t xml:space="preserve">” calling on civil society to continue </w:t>
      </w:r>
      <w:r w:rsidR="00347504">
        <w:rPr>
          <w:rFonts w:ascii="Sakkal Majalla" w:hAnsi="Sakkal Majalla" w:cs="Sakkal Majalla"/>
          <w:sz w:val="28"/>
          <w:szCs w:val="28"/>
        </w:rPr>
        <w:t xml:space="preserve">their </w:t>
      </w:r>
      <w:r w:rsidRPr="00866AA7">
        <w:rPr>
          <w:rFonts w:ascii="Sakkal Majalla" w:hAnsi="Sakkal Majalla" w:cs="Sakkal Majalla"/>
          <w:sz w:val="28"/>
          <w:szCs w:val="28"/>
        </w:rPr>
        <w:t xml:space="preserve">work </w:t>
      </w:r>
      <w:r w:rsidR="00190A0E">
        <w:rPr>
          <w:rFonts w:ascii="Sakkal Majalla" w:hAnsi="Sakkal Majalla" w:cs="Sakkal Majalla"/>
          <w:sz w:val="28"/>
          <w:szCs w:val="28"/>
        </w:rPr>
        <w:t>and pursuits relentlessly</w:t>
      </w:r>
      <w:r w:rsidRPr="00866AA7">
        <w:rPr>
          <w:rFonts w:ascii="Sakkal Majalla" w:hAnsi="Sakkal Majalla" w:cs="Sakkal Majalla"/>
          <w:sz w:val="28"/>
          <w:szCs w:val="28"/>
        </w:rPr>
        <w:t xml:space="preserve"> side by side with the institutions of the Egyptian state, to achieve sustainable development in all </w:t>
      </w:r>
      <w:r w:rsidR="00190A0E">
        <w:rPr>
          <w:rFonts w:ascii="Sakkal Majalla" w:hAnsi="Sakkal Majalla" w:cs="Sakkal Majalla"/>
          <w:sz w:val="28"/>
          <w:szCs w:val="28"/>
        </w:rPr>
        <w:t>sectors</w:t>
      </w:r>
      <w:r w:rsidRPr="00866AA7">
        <w:rPr>
          <w:rFonts w:ascii="Sakkal Majalla" w:hAnsi="Sakkal Majalla" w:cs="Sakkal Majalla"/>
          <w:sz w:val="28"/>
          <w:szCs w:val="28"/>
        </w:rPr>
        <w:t xml:space="preserve">, and to spread awareness of the culture of human rights, contributing to the realization of </w:t>
      </w:r>
      <w:r w:rsidR="0049781D">
        <w:rPr>
          <w:rFonts w:ascii="Sakkal Majalla" w:hAnsi="Sakkal Majalla" w:cs="Sakkal Majalla"/>
          <w:sz w:val="28"/>
          <w:szCs w:val="28"/>
        </w:rPr>
        <w:t xml:space="preserve">the </w:t>
      </w:r>
      <w:r w:rsidRPr="00866AA7">
        <w:rPr>
          <w:rFonts w:ascii="Sakkal Majalla" w:hAnsi="Sakkal Majalla" w:cs="Sakkal Majalla"/>
          <w:sz w:val="28"/>
          <w:szCs w:val="28"/>
        </w:rPr>
        <w:t xml:space="preserve">hopes </w:t>
      </w:r>
      <w:r w:rsidR="003D3AD9">
        <w:rPr>
          <w:rFonts w:ascii="Sakkal Majalla" w:hAnsi="Sakkal Majalla" w:cs="Sakkal Majalla"/>
          <w:sz w:val="28"/>
          <w:szCs w:val="28"/>
        </w:rPr>
        <w:t>and</w:t>
      </w:r>
      <w:r w:rsidRPr="00866AA7">
        <w:rPr>
          <w:rFonts w:ascii="Sakkal Majalla" w:hAnsi="Sakkal Majalla" w:cs="Sakkal Majalla"/>
          <w:sz w:val="28"/>
          <w:szCs w:val="28"/>
        </w:rPr>
        <w:t xml:space="preserve"> aspiratio</w:t>
      </w:r>
      <w:r w:rsidR="00F9587E">
        <w:rPr>
          <w:rFonts w:ascii="Sakkal Majalla" w:hAnsi="Sakkal Majalla" w:cs="Sakkal Majalla"/>
          <w:sz w:val="28"/>
          <w:szCs w:val="28"/>
        </w:rPr>
        <w:t xml:space="preserve">ns of the great Egyptian people. </w:t>
      </w:r>
      <w:r w:rsidRPr="00866AA7">
        <w:rPr>
          <w:rFonts w:ascii="Sakkal Majalla" w:hAnsi="Sakkal Majalla" w:cs="Sakkal Majalla"/>
          <w:sz w:val="28"/>
          <w:szCs w:val="28"/>
        </w:rPr>
        <w:t xml:space="preserve"> </w:t>
      </w:r>
      <w:r w:rsidR="00F9587E">
        <w:rPr>
          <w:rFonts w:ascii="Sakkal Majalla" w:hAnsi="Sakkal Majalla" w:cs="Sakkal Majalla"/>
          <w:sz w:val="28"/>
          <w:szCs w:val="28"/>
        </w:rPr>
        <w:t>Enhancing</w:t>
      </w:r>
      <w:r w:rsidRPr="00866AA7">
        <w:rPr>
          <w:rFonts w:ascii="Sakkal Majalla" w:hAnsi="Sakkal Majalla" w:cs="Sakkal Majalla"/>
          <w:sz w:val="28"/>
          <w:szCs w:val="28"/>
        </w:rPr>
        <w:t xml:space="preserve"> the participation of civil society institutions</w:t>
      </w:r>
      <w:r w:rsidR="0049781D">
        <w:rPr>
          <w:rFonts w:ascii="Sakkal Majalla" w:hAnsi="Sakkal Majalla" w:cs="Sakkal Majalla"/>
          <w:sz w:val="28"/>
          <w:szCs w:val="28"/>
        </w:rPr>
        <w:t xml:space="preserve"> in public affairs</w:t>
      </w:r>
      <w:r w:rsidRPr="00866AA7">
        <w:rPr>
          <w:rFonts w:ascii="Sakkal Majalla" w:hAnsi="Sakkal Majalla" w:cs="Sakkal Majalla"/>
          <w:sz w:val="28"/>
          <w:szCs w:val="28"/>
        </w:rPr>
        <w:t xml:space="preserve"> and </w:t>
      </w:r>
      <w:r w:rsidR="0049781D">
        <w:rPr>
          <w:rFonts w:ascii="Sakkal Majalla" w:hAnsi="Sakkal Majalla" w:cs="Sakkal Majalla"/>
          <w:sz w:val="28"/>
          <w:szCs w:val="28"/>
        </w:rPr>
        <w:t>boosting</w:t>
      </w:r>
      <w:r w:rsidRPr="00866AA7">
        <w:rPr>
          <w:rFonts w:ascii="Sakkal Majalla" w:hAnsi="Sakkal Majalla" w:cs="Sakkal Majalla"/>
          <w:sz w:val="28"/>
          <w:szCs w:val="28"/>
        </w:rPr>
        <w:t xml:space="preserve"> the effectiveness of institutional channels for consultation with civil society organizations, </w:t>
      </w:r>
      <w:r w:rsidR="00C34820">
        <w:rPr>
          <w:rFonts w:ascii="Sakkal Majalla" w:hAnsi="Sakkal Majalla" w:cs="Sakkal Majalla"/>
          <w:sz w:val="28"/>
          <w:szCs w:val="28"/>
        </w:rPr>
        <w:t xml:space="preserve">in its capacity </w:t>
      </w:r>
      <w:r w:rsidRPr="00866AA7">
        <w:rPr>
          <w:rFonts w:ascii="Sakkal Majalla" w:hAnsi="Sakkal Majalla" w:cs="Sakkal Majalla"/>
          <w:sz w:val="28"/>
          <w:szCs w:val="28"/>
        </w:rPr>
        <w:t xml:space="preserve">as a partner in the process of promoting and protecting human rights, </w:t>
      </w:r>
      <w:r w:rsidR="00C34820">
        <w:rPr>
          <w:rFonts w:ascii="Sakkal Majalla" w:hAnsi="Sakkal Majalla" w:cs="Sakkal Majalla"/>
          <w:sz w:val="28"/>
          <w:szCs w:val="28"/>
        </w:rPr>
        <w:t>are among the key</w:t>
      </w:r>
      <w:r w:rsidRPr="00866AA7">
        <w:rPr>
          <w:rFonts w:ascii="Sakkal Majalla" w:hAnsi="Sakkal Majalla" w:cs="Sakkal Majalla"/>
          <w:sz w:val="28"/>
          <w:szCs w:val="28"/>
        </w:rPr>
        <w:t xml:space="preserve"> challenges </w:t>
      </w:r>
      <w:r w:rsidR="00BE0502">
        <w:rPr>
          <w:rFonts w:ascii="Sakkal Majalla" w:hAnsi="Sakkal Majalla" w:cs="Sakkal Majalla"/>
          <w:sz w:val="28"/>
          <w:szCs w:val="28"/>
        </w:rPr>
        <w:t>monitored</w:t>
      </w:r>
      <w:r w:rsidRPr="00866AA7">
        <w:rPr>
          <w:rFonts w:ascii="Sakkal Majalla" w:hAnsi="Sakkal Majalla" w:cs="Sakkal Majalla"/>
          <w:sz w:val="28"/>
          <w:szCs w:val="28"/>
        </w:rPr>
        <w:t xml:space="preserve"> by the national strategy </w:t>
      </w:r>
      <w:r w:rsidR="00BE0502">
        <w:rPr>
          <w:rFonts w:ascii="Sakkal Majalla" w:hAnsi="Sakkal Majalla" w:cs="Sakkal Majalla"/>
          <w:sz w:val="28"/>
          <w:szCs w:val="28"/>
        </w:rPr>
        <w:t>for human rights.</w:t>
      </w:r>
      <w:r w:rsidRPr="00866AA7">
        <w:rPr>
          <w:rFonts w:ascii="Sakkal Majalla" w:hAnsi="Sakkal Majalla" w:cs="Sakkal Majalla"/>
          <w:sz w:val="28"/>
          <w:szCs w:val="28"/>
        </w:rPr>
        <w:t xml:space="preserve"> Accordingly, </w:t>
      </w:r>
      <w:r w:rsidR="00544403">
        <w:rPr>
          <w:rFonts w:ascii="Sakkal Majalla" w:hAnsi="Sakkal Majalla" w:cs="Sakkal Majalla"/>
          <w:sz w:val="28"/>
          <w:szCs w:val="28"/>
        </w:rPr>
        <w:t>this</w:t>
      </w:r>
      <w:r w:rsidRPr="00866AA7">
        <w:rPr>
          <w:rFonts w:ascii="Sakkal Majalla" w:hAnsi="Sakkal Majalla" w:cs="Sakkal Majalla"/>
          <w:sz w:val="28"/>
          <w:szCs w:val="28"/>
        </w:rPr>
        <w:t xml:space="preserve"> report </w:t>
      </w:r>
      <w:r w:rsidR="00544403">
        <w:rPr>
          <w:rFonts w:ascii="Sakkal Majalla" w:hAnsi="Sakkal Majalla" w:cs="Sakkal Majalla"/>
          <w:sz w:val="28"/>
          <w:szCs w:val="28"/>
        </w:rPr>
        <w:t>discusses</w:t>
      </w:r>
      <w:r w:rsidRPr="00866AA7">
        <w:rPr>
          <w:rFonts w:ascii="Sakkal Majalla" w:hAnsi="Sakkal Majalla" w:cs="Sakkal Majalla"/>
          <w:sz w:val="28"/>
          <w:szCs w:val="28"/>
        </w:rPr>
        <w:t xml:space="preserve"> the legal status of civil society </w:t>
      </w:r>
      <w:r w:rsidRPr="00866AA7">
        <w:rPr>
          <w:rFonts w:ascii="Sakkal Majalla" w:hAnsi="Sakkal Majalla" w:cs="Sakkal Majalla"/>
          <w:sz w:val="28"/>
          <w:szCs w:val="28"/>
        </w:rPr>
        <w:lastRenderedPageBreak/>
        <w:t>organizations in Egypt, the stages of</w:t>
      </w:r>
      <w:r w:rsidR="00E10597">
        <w:rPr>
          <w:rFonts w:ascii="Sakkal Majalla" w:hAnsi="Sakkal Majalla" w:cs="Sakkal Majalla"/>
          <w:sz w:val="28"/>
          <w:szCs w:val="28"/>
        </w:rPr>
        <w:t xml:space="preserve"> their development, their number</w:t>
      </w:r>
      <w:r w:rsidRPr="00866AA7">
        <w:rPr>
          <w:rFonts w:ascii="Sakkal Majalla" w:hAnsi="Sakkal Majalla" w:cs="Sakkal Majalla"/>
          <w:sz w:val="28"/>
          <w:szCs w:val="28"/>
        </w:rPr>
        <w:t xml:space="preserve">, and the Egyptian efforts to </w:t>
      </w:r>
      <w:r w:rsidR="00E10597">
        <w:rPr>
          <w:rFonts w:ascii="Sakkal Majalla" w:hAnsi="Sakkal Majalla" w:cs="Sakkal Majalla"/>
          <w:sz w:val="28"/>
          <w:szCs w:val="28"/>
        </w:rPr>
        <w:t>empower the</w:t>
      </w:r>
      <w:r w:rsidR="001E611A">
        <w:rPr>
          <w:rFonts w:ascii="Sakkal Majalla" w:hAnsi="Sakkal Majalla" w:cs="Sakkal Majalla"/>
          <w:sz w:val="28"/>
          <w:szCs w:val="28"/>
        </w:rPr>
        <w:t>m.</w:t>
      </w:r>
      <w:r w:rsidRPr="00866AA7">
        <w:rPr>
          <w:rFonts w:ascii="Sakkal Majalla" w:hAnsi="Sakkal Majalla" w:cs="Sakkal Majalla"/>
          <w:sz w:val="28"/>
          <w:szCs w:val="28"/>
        </w:rPr>
        <w:t xml:space="preserve"> </w:t>
      </w:r>
    </w:p>
    <w:p w14:paraId="28A846C9" w14:textId="77777777" w:rsidR="0068093E" w:rsidRPr="001E611A" w:rsidRDefault="0068093E" w:rsidP="001E611A">
      <w:pPr>
        <w:shd w:val="clear" w:color="auto" w:fill="2E74B5" w:themeFill="accent1" w:themeFillShade="BF"/>
        <w:ind w:firstLine="0"/>
        <w:rPr>
          <w:rFonts w:ascii="Sakkal Majalla" w:hAnsi="Sakkal Majalla" w:cs="Sakkal Majalla"/>
          <w:b/>
          <w:bCs/>
          <w:sz w:val="28"/>
          <w:szCs w:val="28"/>
        </w:rPr>
      </w:pPr>
      <w:r w:rsidRPr="001E611A">
        <w:rPr>
          <w:rFonts w:ascii="Sakkal Majalla" w:hAnsi="Sakkal Majalla" w:cs="Sakkal Majalla"/>
          <w:b/>
          <w:bCs/>
          <w:sz w:val="28"/>
          <w:szCs w:val="28"/>
        </w:rPr>
        <w:t xml:space="preserve">First: </w:t>
      </w:r>
      <w:r w:rsidR="001E611A" w:rsidRPr="001E611A">
        <w:rPr>
          <w:rFonts w:ascii="Sakkal Majalla" w:hAnsi="Sakkal Majalla" w:cs="Sakkal Majalla"/>
          <w:b/>
          <w:bCs/>
          <w:sz w:val="28"/>
          <w:szCs w:val="28"/>
        </w:rPr>
        <w:t xml:space="preserve">Legal Framework </w:t>
      </w:r>
      <w:r w:rsidRPr="001E611A">
        <w:rPr>
          <w:rFonts w:ascii="Sakkal Majalla" w:hAnsi="Sakkal Majalla" w:cs="Sakkal Majalla"/>
          <w:b/>
          <w:bCs/>
          <w:sz w:val="28"/>
          <w:szCs w:val="28"/>
        </w:rPr>
        <w:t xml:space="preserve">for </w:t>
      </w:r>
      <w:r w:rsidR="001E611A" w:rsidRPr="001E611A">
        <w:rPr>
          <w:rFonts w:ascii="Sakkal Majalla" w:hAnsi="Sakkal Majalla" w:cs="Sakkal Majalla"/>
          <w:b/>
          <w:bCs/>
          <w:sz w:val="28"/>
          <w:szCs w:val="28"/>
        </w:rPr>
        <w:t xml:space="preserve">Civil </w:t>
      </w:r>
      <w:r w:rsidR="001E611A">
        <w:rPr>
          <w:rFonts w:ascii="Sakkal Majalla" w:hAnsi="Sakkal Majalla" w:cs="Sakkal Majalla"/>
          <w:b/>
          <w:bCs/>
          <w:sz w:val="28"/>
          <w:szCs w:val="28"/>
        </w:rPr>
        <w:t>&amp;</w:t>
      </w:r>
      <w:r w:rsidRPr="001E611A">
        <w:rPr>
          <w:rFonts w:ascii="Sakkal Majalla" w:hAnsi="Sakkal Majalla" w:cs="Sakkal Majalla"/>
          <w:b/>
          <w:bCs/>
          <w:sz w:val="28"/>
          <w:szCs w:val="28"/>
        </w:rPr>
        <w:t xml:space="preserve"> </w:t>
      </w:r>
      <w:r w:rsidR="001E611A" w:rsidRPr="001E611A">
        <w:rPr>
          <w:rFonts w:ascii="Sakkal Majalla" w:hAnsi="Sakkal Majalla" w:cs="Sakkal Majalla"/>
          <w:b/>
          <w:bCs/>
          <w:sz w:val="28"/>
          <w:szCs w:val="28"/>
        </w:rPr>
        <w:t xml:space="preserve">Political Rights </w:t>
      </w:r>
      <w:r w:rsidRPr="001E611A">
        <w:rPr>
          <w:rFonts w:ascii="Sakkal Majalla" w:hAnsi="Sakkal Majalla" w:cs="Sakkal Majalla"/>
          <w:b/>
          <w:bCs/>
          <w:sz w:val="28"/>
          <w:szCs w:val="28"/>
        </w:rPr>
        <w:t>in Egypt.</w:t>
      </w:r>
    </w:p>
    <w:p w14:paraId="5AB05B18" w14:textId="77777777" w:rsidR="0068093E" w:rsidRPr="00866AA7" w:rsidRDefault="008E249C" w:rsidP="00FB0E7A">
      <w:pPr>
        <w:rPr>
          <w:rFonts w:ascii="Sakkal Majalla" w:hAnsi="Sakkal Majalla" w:cs="Sakkal Majalla"/>
          <w:sz w:val="28"/>
          <w:szCs w:val="28"/>
        </w:rPr>
      </w:pPr>
      <w:r w:rsidRPr="008E249C">
        <w:rPr>
          <w:rFonts w:ascii="Sakkal Majalla" w:hAnsi="Sakkal Majalla" w:cs="Sakkal Majalla"/>
          <w:sz w:val="28"/>
          <w:szCs w:val="28"/>
        </w:rPr>
        <w:t>CSO-related legislation</w:t>
      </w:r>
      <w:r>
        <w:rPr>
          <w:rFonts w:ascii="Sakkal Majalla" w:hAnsi="Sakkal Majalla" w:cs="Sakkal Majalla"/>
          <w:sz w:val="28"/>
          <w:szCs w:val="28"/>
        </w:rPr>
        <w:t xml:space="preserve">s </w:t>
      </w:r>
      <w:r w:rsidR="009051BA">
        <w:rPr>
          <w:rFonts w:ascii="Sakkal Majalla" w:hAnsi="Sakkal Majalla" w:cs="Sakkal Majalla"/>
          <w:sz w:val="28"/>
          <w:szCs w:val="28"/>
        </w:rPr>
        <w:t>have always imposed</w:t>
      </w:r>
      <w:r w:rsidR="0068093E" w:rsidRPr="00866AA7">
        <w:rPr>
          <w:rFonts w:ascii="Sakkal Majalla" w:hAnsi="Sakkal Majalla" w:cs="Sakkal Majalla"/>
          <w:sz w:val="28"/>
          <w:szCs w:val="28"/>
        </w:rPr>
        <w:t xml:space="preserve"> many restrictions on the work of civil society organizations</w:t>
      </w:r>
      <w:r w:rsidR="00777947">
        <w:rPr>
          <w:rFonts w:ascii="Sakkal Majalla" w:hAnsi="Sakkal Majalla" w:cs="Sakkal Majalla"/>
          <w:sz w:val="28"/>
          <w:szCs w:val="28"/>
        </w:rPr>
        <w:t>. However,</w:t>
      </w:r>
      <w:r w:rsidR="00FB0E7A">
        <w:rPr>
          <w:rFonts w:ascii="Sakkal Majalla" w:hAnsi="Sakkal Majalla" w:cs="Sakkal Majalla"/>
          <w:sz w:val="28"/>
          <w:szCs w:val="28"/>
        </w:rPr>
        <w:t xml:space="preserve"> the</w:t>
      </w:r>
      <w:r w:rsidR="00777947">
        <w:rPr>
          <w:rFonts w:ascii="Sakkal Majalla" w:hAnsi="Sakkal Majalla" w:cs="Sakkal Majalla"/>
          <w:sz w:val="28"/>
          <w:szCs w:val="28"/>
        </w:rPr>
        <w:t xml:space="preserve"> </w:t>
      </w:r>
      <w:bookmarkStart w:id="4" w:name="OLE_LINK30"/>
      <w:bookmarkStart w:id="5" w:name="OLE_LINK31"/>
      <w:r w:rsidR="00FB0E7A">
        <w:rPr>
          <w:rFonts w:ascii="Sakkal Majalla" w:hAnsi="Sakkal Majalla" w:cs="Sakkal Majalla"/>
          <w:sz w:val="28"/>
          <w:szCs w:val="28"/>
        </w:rPr>
        <w:t xml:space="preserve">NGO Law </w:t>
      </w:r>
      <w:bookmarkStart w:id="6" w:name="OLE_LINK52"/>
      <w:bookmarkStart w:id="7" w:name="OLE_LINK53"/>
      <w:r w:rsidR="0068093E" w:rsidRPr="00866AA7">
        <w:rPr>
          <w:rFonts w:ascii="Sakkal Majalla" w:hAnsi="Sakkal Majalla" w:cs="Sakkal Majalla"/>
          <w:sz w:val="28"/>
          <w:szCs w:val="28"/>
        </w:rPr>
        <w:t>No. 149 of 2019</w:t>
      </w:r>
      <w:bookmarkEnd w:id="4"/>
      <w:bookmarkEnd w:id="5"/>
      <w:r w:rsidR="0068093E" w:rsidRPr="00866AA7">
        <w:rPr>
          <w:rFonts w:ascii="Sakkal Majalla" w:hAnsi="Sakkal Majalla" w:cs="Sakkal Majalla"/>
          <w:sz w:val="28"/>
          <w:szCs w:val="28"/>
        </w:rPr>
        <w:t xml:space="preserve"> </w:t>
      </w:r>
      <w:bookmarkEnd w:id="6"/>
      <w:bookmarkEnd w:id="7"/>
      <w:r w:rsidR="00A2722B">
        <w:rPr>
          <w:rFonts w:ascii="Sakkal Majalla" w:hAnsi="Sakkal Majalla" w:cs="Sakkal Majalla"/>
          <w:sz w:val="28"/>
          <w:szCs w:val="28"/>
        </w:rPr>
        <w:t xml:space="preserve">was </w:t>
      </w:r>
      <w:r w:rsidR="005829DE">
        <w:rPr>
          <w:rFonts w:ascii="Sakkal Majalla" w:hAnsi="Sakkal Majalla" w:cs="Sakkal Majalla"/>
          <w:sz w:val="28"/>
          <w:szCs w:val="28"/>
        </w:rPr>
        <w:t xml:space="preserve">the best of them all. </w:t>
      </w:r>
      <w:r w:rsidR="003D3F61">
        <w:rPr>
          <w:rFonts w:ascii="Sakkal Majalla" w:hAnsi="Sakkal Majalla" w:cs="Sakkal Majalla"/>
          <w:sz w:val="28"/>
          <w:szCs w:val="28"/>
        </w:rPr>
        <w:t xml:space="preserve">In contrast to prior laws, this law </w:t>
      </w:r>
      <w:r w:rsidR="00F569C4">
        <w:rPr>
          <w:rFonts w:ascii="Sakkal Majalla" w:hAnsi="Sakkal Majalla" w:cs="Sakkal Majalla"/>
          <w:sz w:val="28"/>
          <w:szCs w:val="28"/>
        </w:rPr>
        <w:t>did</w:t>
      </w:r>
      <w:r w:rsidR="005829DE" w:rsidRPr="005829DE">
        <w:rPr>
          <w:rFonts w:ascii="Sakkal Majalla" w:hAnsi="Sakkal Majalla" w:cs="Sakkal Majalla"/>
          <w:sz w:val="28"/>
          <w:szCs w:val="28"/>
        </w:rPr>
        <w:t xml:space="preserve"> away with all penalties involving jail time, and </w:t>
      </w:r>
      <w:r w:rsidR="00F569C4">
        <w:rPr>
          <w:rFonts w:ascii="Sakkal Majalla" w:hAnsi="Sakkal Majalla" w:cs="Sakkal Majalla"/>
          <w:sz w:val="28"/>
          <w:szCs w:val="28"/>
        </w:rPr>
        <w:t>established</w:t>
      </w:r>
      <w:r w:rsidR="0068093E" w:rsidRPr="00866AA7">
        <w:rPr>
          <w:rFonts w:ascii="Sakkal Majalla" w:hAnsi="Sakkal Majalla" w:cs="Sakkal Majalla"/>
          <w:sz w:val="28"/>
          <w:szCs w:val="28"/>
        </w:rPr>
        <w:t xml:space="preserve"> organizations b</w:t>
      </w:r>
      <w:r w:rsidR="004E507C">
        <w:rPr>
          <w:rFonts w:ascii="Sakkal Majalla" w:hAnsi="Sakkal Majalla" w:cs="Sakkal Majalla"/>
          <w:sz w:val="28"/>
          <w:szCs w:val="28"/>
        </w:rPr>
        <w:t>y notification and considered delayed</w:t>
      </w:r>
      <w:r w:rsidR="0068093E" w:rsidRPr="00866AA7">
        <w:rPr>
          <w:rFonts w:ascii="Sakkal Majalla" w:hAnsi="Sakkal Majalla" w:cs="Sakkal Majalla"/>
          <w:sz w:val="28"/>
          <w:szCs w:val="28"/>
        </w:rPr>
        <w:t xml:space="preserve"> </w:t>
      </w:r>
      <w:r w:rsidR="00FB0E7A">
        <w:rPr>
          <w:rFonts w:ascii="Sakkal Majalla" w:hAnsi="Sakkal Majalla" w:cs="Sakkal Majalla"/>
          <w:sz w:val="28"/>
          <w:szCs w:val="28"/>
        </w:rPr>
        <w:t xml:space="preserve">reply by government </w:t>
      </w:r>
      <w:r w:rsidR="0068093E" w:rsidRPr="00866AA7">
        <w:rPr>
          <w:rFonts w:ascii="Sakkal Majalla" w:hAnsi="Sakkal Majalla" w:cs="Sakkal Majalla"/>
          <w:sz w:val="28"/>
          <w:szCs w:val="28"/>
        </w:rPr>
        <w:t>is approval of funding.</w:t>
      </w:r>
    </w:p>
    <w:p w14:paraId="3AA38BE6" w14:textId="77777777" w:rsidR="00F15F18" w:rsidRPr="00866AA7" w:rsidRDefault="0068093E" w:rsidP="00CF4474">
      <w:pPr>
        <w:rPr>
          <w:rFonts w:ascii="Sakkal Majalla" w:hAnsi="Sakkal Majalla" w:cs="Sakkal Majalla"/>
          <w:sz w:val="28"/>
          <w:szCs w:val="28"/>
        </w:rPr>
      </w:pPr>
      <w:r w:rsidRPr="00866AA7">
        <w:rPr>
          <w:rFonts w:ascii="Sakkal Majalla" w:hAnsi="Sakkal Majalla" w:cs="Sakkal Majalla"/>
          <w:sz w:val="28"/>
          <w:szCs w:val="28"/>
        </w:rPr>
        <w:t xml:space="preserve">With regard to the right to demonstrate, an amendment was made to the </w:t>
      </w:r>
      <w:bookmarkStart w:id="8" w:name="OLE_LINK38"/>
      <w:bookmarkStart w:id="9" w:name="OLE_LINK39"/>
      <w:r w:rsidR="00382F48" w:rsidRPr="00866AA7">
        <w:rPr>
          <w:rFonts w:ascii="Sakkal Majalla" w:hAnsi="Sakkal Majalla" w:cs="Sakkal Majalla"/>
          <w:sz w:val="28"/>
          <w:szCs w:val="28"/>
        </w:rPr>
        <w:t xml:space="preserve">Protest Law </w:t>
      </w:r>
      <w:bookmarkEnd w:id="8"/>
      <w:bookmarkEnd w:id="9"/>
      <w:r w:rsidRPr="00866AA7">
        <w:rPr>
          <w:rFonts w:ascii="Sakkal Majalla" w:hAnsi="Sakkal Majalla" w:cs="Sakkal Majalla"/>
          <w:sz w:val="28"/>
          <w:szCs w:val="28"/>
        </w:rPr>
        <w:t xml:space="preserve">after the Constitutional Court decided that Article 10 </w:t>
      </w:r>
      <w:r w:rsidR="0047347D">
        <w:rPr>
          <w:rFonts w:ascii="Sakkal Majalla" w:hAnsi="Sakkal Majalla" w:cs="Sakkal Majalla"/>
          <w:sz w:val="28"/>
          <w:szCs w:val="28"/>
        </w:rPr>
        <w:t>thereof</w:t>
      </w:r>
      <w:r w:rsidRPr="00866AA7">
        <w:rPr>
          <w:rFonts w:ascii="Sakkal Majalla" w:hAnsi="Sakkal Majalla" w:cs="Sakkal Majalla"/>
          <w:sz w:val="28"/>
          <w:szCs w:val="28"/>
        </w:rPr>
        <w:t xml:space="preserve"> was unconstitutional, which allowed the Minister of Interior to prevent demonstrations, postpone them or move the</w:t>
      </w:r>
      <w:r w:rsidR="00D7260D">
        <w:rPr>
          <w:rFonts w:ascii="Sakkal Majalla" w:hAnsi="Sakkal Majalla" w:cs="Sakkal Majalla"/>
          <w:sz w:val="28"/>
          <w:szCs w:val="28"/>
        </w:rPr>
        <w:t xml:space="preserve">m to another place. </w:t>
      </w:r>
      <w:r w:rsidR="00D7260D" w:rsidRPr="00866AA7">
        <w:rPr>
          <w:rFonts w:ascii="Sakkal Majalla" w:hAnsi="Sakkal Majalla" w:cs="Sakkal Majalla"/>
          <w:sz w:val="28"/>
          <w:szCs w:val="28"/>
        </w:rPr>
        <w:t>T</w:t>
      </w:r>
      <w:r w:rsidRPr="00866AA7">
        <w:rPr>
          <w:rFonts w:ascii="Sakkal Majalla" w:hAnsi="Sakkal Majalla" w:cs="Sakkal Majalla"/>
          <w:sz w:val="28"/>
          <w:szCs w:val="28"/>
        </w:rPr>
        <w:t xml:space="preserve">he new amendment canceled the security right to prevent demonstrations, </w:t>
      </w:r>
      <w:r w:rsidR="001F3B18">
        <w:rPr>
          <w:rFonts w:ascii="Sakkal Majalla" w:hAnsi="Sakkal Majalla" w:cs="Sakkal Majalla"/>
          <w:sz w:val="28"/>
          <w:szCs w:val="28"/>
        </w:rPr>
        <w:t>and granted this</w:t>
      </w:r>
      <w:r w:rsidRPr="00866AA7">
        <w:rPr>
          <w:rFonts w:ascii="Sakkal Majalla" w:hAnsi="Sakkal Majalla" w:cs="Sakkal Majalla"/>
          <w:sz w:val="28"/>
          <w:szCs w:val="28"/>
        </w:rPr>
        <w:t xml:space="preserve"> right is for </w:t>
      </w:r>
      <w:r w:rsidR="00CF4474">
        <w:rPr>
          <w:rFonts w:ascii="Sakkal Majalla" w:hAnsi="Sakkal Majalla" w:cs="Sakkal Majalla"/>
          <w:sz w:val="28"/>
          <w:szCs w:val="28"/>
        </w:rPr>
        <w:t xml:space="preserve">the </w:t>
      </w:r>
      <w:r w:rsidR="00CF4474" w:rsidRPr="00CF4474">
        <w:rPr>
          <w:rFonts w:ascii="Sakkal Majalla" w:hAnsi="Sakkal Majalla" w:cs="Sakkal Majalla"/>
          <w:sz w:val="28"/>
          <w:szCs w:val="28"/>
        </w:rPr>
        <w:t>judge</w:t>
      </w:r>
      <w:r w:rsidR="00CF4474">
        <w:rPr>
          <w:rFonts w:ascii="Sakkal Majalla" w:hAnsi="Sakkal Majalla" w:cs="Sakkal Majalla"/>
          <w:sz w:val="28"/>
          <w:szCs w:val="28"/>
        </w:rPr>
        <w:t>s</w:t>
      </w:r>
      <w:r w:rsidR="00CF4474" w:rsidRPr="00CF4474">
        <w:rPr>
          <w:rFonts w:ascii="Sakkal Majalla" w:hAnsi="Sakkal Majalla" w:cs="Sakkal Majalla"/>
          <w:sz w:val="28"/>
          <w:szCs w:val="28"/>
        </w:rPr>
        <w:t xml:space="preserve"> ad hoc</w:t>
      </w:r>
      <w:r w:rsidRPr="00CF4474">
        <w:rPr>
          <w:rFonts w:ascii="Sakkal Majalla" w:hAnsi="Sakkal Majalla" w:cs="Sakkal Majalla"/>
          <w:sz w:val="28"/>
          <w:szCs w:val="28"/>
        </w:rPr>
        <w:t xml:space="preserve"> </w:t>
      </w:r>
      <w:r w:rsidRPr="00866AA7">
        <w:rPr>
          <w:rFonts w:ascii="Sakkal Majalla" w:hAnsi="Sakkal Majalla" w:cs="Sakkal Majalla"/>
          <w:sz w:val="28"/>
          <w:szCs w:val="28"/>
        </w:rPr>
        <w:t xml:space="preserve">and after submitting an official note from the Minister of the Interior or the Director of Security, </w:t>
      </w:r>
      <w:r w:rsidR="00CF4474">
        <w:rPr>
          <w:rFonts w:ascii="Sakkal Majalla" w:hAnsi="Sakkal Majalla" w:cs="Sakkal Majalla"/>
          <w:sz w:val="28"/>
          <w:szCs w:val="28"/>
        </w:rPr>
        <w:t>as is the case</w:t>
      </w:r>
      <w:r w:rsidRPr="00866AA7">
        <w:rPr>
          <w:rFonts w:ascii="Sakkal Majalla" w:hAnsi="Sakkal Majalla" w:cs="Sakkal Majalla"/>
          <w:sz w:val="28"/>
          <w:szCs w:val="28"/>
        </w:rPr>
        <w:t xml:space="preserve"> in all democratic countries.</w:t>
      </w:r>
    </w:p>
    <w:p w14:paraId="2F3ACAC7" w14:textId="77777777" w:rsidR="00866AA7" w:rsidRPr="00CF4474" w:rsidRDefault="00866AA7" w:rsidP="00CF4474">
      <w:pPr>
        <w:shd w:val="clear" w:color="auto" w:fill="2E74B5" w:themeFill="accent1" w:themeFillShade="BF"/>
        <w:ind w:firstLine="0"/>
        <w:rPr>
          <w:rFonts w:ascii="Sakkal Majalla" w:hAnsi="Sakkal Majalla" w:cs="Sakkal Majalla"/>
          <w:b/>
          <w:bCs/>
          <w:sz w:val="28"/>
          <w:szCs w:val="28"/>
        </w:rPr>
      </w:pPr>
      <w:r w:rsidRPr="00CF4474">
        <w:rPr>
          <w:rFonts w:ascii="Sakkal Majalla" w:hAnsi="Sakkal Majalla" w:cs="Sakkal Majalla"/>
          <w:b/>
          <w:bCs/>
          <w:sz w:val="28"/>
          <w:szCs w:val="28"/>
        </w:rPr>
        <w:t xml:space="preserve">Second: Equality in </w:t>
      </w:r>
      <w:bookmarkStart w:id="10" w:name="OLE_LINK42"/>
      <w:bookmarkStart w:id="11" w:name="OLE_LINK43"/>
      <w:r w:rsidR="00CF4474" w:rsidRPr="00CF4474">
        <w:rPr>
          <w:rFonts w:ascii="Sakkal Majalla" w:hAnsi="Sakkal Majalla" w:cs="Sakkal Majalla"/>
          <w:b/>
          <w:bCs/>
          <w:sz w:val="28"/>
          <w:szCs w:val="28"/>
        </w:rPr>
        <w:t xml:space="preserve">Political </w:t>
      </w:r>
      <w:r w:rsidRPr="00CF4474">
        <w:rPr>
          <w:rFonts w:ascii="Sakkal Majalla" w:hAnsi="Sakkal Majalla" w:cs="Sakkal Majalla"/>
          <w:b/>
          <w:bCs/>
          <w:sz w:val="28"/>
          <w:szCs w:val="28"/>
        </w:rPr>
        <w:t xml:space="preserve">and </w:t>
      </w:r>
      <w:r w:rsidR="00CF4474" w:rsidRPr="00CF4474">
        <w:rPr>
          <w:rFonts w:ascii="Sakkal Majalla" w:hAnsi="Sakkal Majalla" w:cs="Sakkal Majalla"/>
          <w:b/>
          <w:bCs/>
          <w:sz w:val="28"/>
          <w:szCs w:val="28"/>
        </w:rPr>
        <w:t xml:space="preserve">Civil Rights </w:t>
      </w:r>
      <w:r w:rsidRPr="00CF4474">
        <w:rPr>
          <w:rFonts w:ascii="Sakkal Majalla" w:hAnsi="Sakkal Majalla" w:cs="Sakkal Majalla"/>
          <w:b/>
          <w:bCs/>
          <w:sz w:val="28"/>
          <w:szCs w:val="28"/>
        </w:rPr>
        <w:t>in Egypt</w:t>
      </w:r>
      <w:bookmarkEnd w:id="10"/>
      <w:bookmarkEnd w:id="11"/>
    </w:p>
    <w:p w14:paraId="7D81EE0F" w14:textId="77777777" w:rsidR="00866AA7" w:rsidRPr="00866AA7" w:rsidRDefault="00BB0509" w:rsidP="00906797">
      <w:pPr>
        <w:rPr>
          <w:rFonts w:ascii="Sakkal Majalla" w:hAnsi="Sakkal Majalla" w:cs="Sakkal Majalla"/>
          <w:sz w:val="28"/>
          <w:szCs w:val="28"/>
        </w:rPr>
      </w:pPr>
      <w:r w:rsidRPr="00BB0509">
        <w:rPr>
          <w:rFonts w:ascii="Sakkal Majalla" w:hAnsi="Sakkal Majalla" w:cs="Sakkal Majalla"/>
          <w:sz w:val="28"/>
          <w:szCs w:val="28"/>
        </w:rPr>
        <w:t xml:space="preserve">Political and civil rights in Egypt </w:t>
      </w:r>
      <w:r>
        <w:rPr>
          <w:rFonts w:ascii="Sakkal Majalla" w:hAnsi="Sakkal Majalla" w:cs="Sakkal Majalla"/>
          <w:sz w:val="28"/>
          <w:szCs w:val="28"/>
        </w:rPr>
        <w:t>have</w:t>
      </w:r>
      <w:r w:rsidR="00866AA7" w:rsidRPr="00866AA7">
        <w:rPr>
          <w:rFonts w:ascii="Sakkal Majalla" w:hAnsi="Sakkal Majalla" w:cs="Sakkal Majalla"/>
          <w:sz w:val="28"/>
          <w:szCs w:val="28"/>
        </w:rPr>
        <w:t xml:space="preserve"> witnessed a change and fluctuation </w:t>
      </w:r>
      <w:r w:rsidR="00C823E5">
        <w:rPr>
          <w:rFonts w:ascii="Sakkal Majalla" w:hAnsi="Sakkal Majalla" w:cs="Sakkal Majalla"/>
          <w:sz w:val="28"/>
          <w:szCs w:val="28"/>
        </w:rPr>
        <w:t>with regard to</w:t>
      </w:r>
      <w:r w:rsidR="00866AA7" w:rsidRPr="00866AA7">
        <w:rPr>
          <w:rFonts w:ascii="Sakkal Majalla" w:hAnsi="Sakkal Majalla" w:cs="Sakkal Majalla"/>
          <w:sz w:val="28"/>
          <w:szCs w:val="28"/>
        </w:rPr>
        <w:t xml:space="preserve"> the size and nature of political participation in Egypt, especially in the parliamentary elections, which </w:t>
      </w:r>
      <w:r w:rsidR="00C823E5">
        <w:rPr>
          <w:rFonts w:ascii="Sakkal Majalla" w:hAnsi="Sakkal Majalla" w:cs="Sakkal Majalla"/>
          <w:sz w:val="28"/>
          <w:szCs w:val="28"/>
        </w:rPr>
        <w:t>dropped</w:t>
      </w:r>
      <w:r w:rsidR="00866AA7" w:rsidRPr="00866AA7">
        <w:rPr>
          <w:rFonts w:ascii="Sakkal Majalla" w:hAnsi="Sakkal Majalla" w:cs="Sakkal Majalla"/>
          <w:sz w:val="28"/>
          <w:szCs w:val="28"/>
        </w:rPr>
        <w:t xml:space="preserve"> by nearly half. </w:t>
      </w:r>
      <w:r w:rsidR="00C823E5">
        <w:rPr>
          <w:rFonts w:ascii="Sakkal Majalla" w:hAnsi="Sakkal Majalla" w:cs="Sakkal Majalla"/>
          <w:sz w:val="28"/>
          <w:szCs w:val="28"/>
        </w:rPr>
        <w:t xml:space="preserve">The </w:t>
      </w:r>
      <w:r w:rsidR="00C823E5" w:rsidRPr="00C823E5">
        <w:rPr>
          <w:rFonts w:ascii="Sakkal Majalla" w:hAnsi="Sakkal Majalla" w:cs="Sakkal Majalla"/>
          <w:sz w:val="28"/>
          <w:szCs w:val="28"/>
        </w:rPr>
        <w:t xml:space="preserve">Independent National Electoral Commission (INEC) </w:t>
      </w:r>
      <w:r w:rsidR="003D66BF">
        <w:rPr>
          <w:rFonts w:ascii="Sakkal Majalla" w:hAnsi="Sakkal Majalla" w:cs="Sakkal Majalla"/>
          <w:sz w:val="28"/>
          <w:szCs w:val="28"/>
        </w:rPr>
        <w:t xml:space="preserve">has played a vital role </w:t>
      </w:r>
      <w:r w:rsidR="00866AA7" w:rsidRPr="00866AA7">
        <w:rPr>
          <w:rFonts w:ascii="Sakkal Majalla" w:hAnsi="Sakkal Majalla" w:cs="Sakkal Majalla"/>
          <w:sz w:val="28"/>
          <w:szCs w:val="28"/>
        </w:rPr>
        <w:t>in handling and managing all elections and referendums independently, which contributes to enhancing the integrity</w:t>
      </w:r>
      <w:r w:rsidR="003D66BF">
        <w:rPr>
          <w:rFonts w:ascii="Sakkal Majalla" w:hAnsi="Sakkal Majalla" w:cs="Sakkal Majalla"/>
          <w:sz w:val="28"/>
          <w:szCs w:val="28"/>
        </w:rPr>
        <w:t xml:space="preserve"> and impartiality of elections.</w:t>
      </w:r>
    </w:p>
    <w:p w14:paraId="7C96B75F" w14:textId="77777777" w:rsidR="00866AA7" w:rsidRPr="00906797" w:rsidRDefault="00866AA7" w:rsidP="00866AA7">
      <w:pPr>
        <w:ind w:firstLine="0"/>
        <w:rPr>
          <w:rFonts w:ascii="Sakkal Majalla" w:hAnsi="Sakkal Majalla" w:cs="Sakkal Majalla"/>
          <w:b/>
          <w:bCs/>
          <w:sz w:val="28"/>
          <w:szCs w:val="28"/>
        </w:rPr>
      </w:pPr>
      <w:bookmarkStart w:id="12" w:name="OLE_LINK46"/>
      <w:bookmarkStart w:id="13" w:name="OLE_LINK47"/>
      <w:r w:rsidRPr="00906797">
        <w:rPr>
          <w:rFonts w:ascii="Sakkal Majalla" w:hAnsi="Sakkal Majalla" w:cs="Sakkal Majalla"/>
          <w:b/>
          <w:bCs/>
          <w:sz w:val="28"/>
          <w:szCs w:val="28"/>
        </w:rPr>
        <w:lastRenderedPageBreak/>
        <w:t>1. Legal stages of NGOs in Egypt</w:t>
      </w:r>
    </w:p>
    <w:bookmarkEnd w:id="12"/>
    <w:bookmarkEnd w:id="13"/>
    <w:p w14:paraId="3D05B684" w14:textId="77777777" w:rsidR="00866AA7" w:rsidRPr="00866AA7" w:rsidRDefault="000A09A6" w:rsidP="00D21827">
      <w:pPr>
        <w:rPr>
          <w:rFonts w:ascii="Sakkal Majalla" w:hAnsi="Sakkal Majalla" w:cs="Sakkal Majalla"/>
          <w:sz w:val="28"/>
          <w:szCs w:val="28"/>
        </w:rPr>
      </w:pPr>
      <w:r>
        <w:rPr>
          <w:rFonts w:ascii="Sakkal Majalla" w:hAnsi="Sakkal Majalla" w:cs="Sakkal Majalla"/>
          <w:sz w:val="28"/>
          <w:szCs w:val="28"/>
        </w:rPr>
        <w:t xml:space="preserve">In order to </w:t>
      </w:r>
      <w:bookmarkStart w:id="14" w:name="OLE_LINK48"/>
      <w:bookmarkStart w:id="15" w:name="OLE_LINK49"/>
      <w:r>
        <w:rPr>
          <w:rFonts w:ascii="Sakkal Majalla" w:hAnsi="Sakkal Majalla" w:cs="Sakkal Majalla"/>
          <w:sz w:val="28"/>
          <w:szCs w:val="28"/>
        </w:rPr>
        <w:t>regulating</w:t>
      </w:r>
      <w:r w:rsidR="00CC671A">
        <w:rPr>
          <w:rFonts w:ascii="Sakkal Majalla" w:hAnsi="Sakkal Majalla" w:cs="Sakkal Majalla"/>
          <w:sz w:val="28"/>
          <w:szCs w:val="28"/>
        </w:rPr>
        <w:t xml:space="preserve"> the exercise of</w:t>
      </w:r>
      <w:r>
        <w:rPr>
          <w:rFonts w:ascii="Sakkal Majalla" w:hAnsi="Sakkal Majalla" w:cs="Sakkal Majalla"/>
          <w:sz w:val="28"/>
          <w:szCs w:val="28"/>
        </w:rPr>
        <w:t xml:space="preserve"> civil work</w:t>
      </w:r>
      <w:bookmarkEnd w:id="14"/>
      <w:bookmarkEnd w:id="15"/>
      <w:r>
        <w:rPr>
          <w:rFonts w:ascii="Sakkal Majalla" w:hAnsi="Sakkal Majalla" w:cs="Sakkal Majalla"/>
          <w:sz w:val="28"/>
          <w:szCs w:val="28"/>
        </w:rPr>
        <w:t>, a</w:t>
      </w:r>
      <w:r w:rsidR="00866AA7" w:rsidRPr="00866AA7">
        <w:rPr>
          <w:rFonts w:ascii="Sakkal Majalla" w:hAnsi="Sakkal Majalla" w:cs="Sakkal Majalla"/>
          <w:sz w:val="28"/>
          <w:szCs w:val="28"/>
        </w:rPr>
        <w:t xml:space="preserve"> number of legislations we</w:t>
      </w:r>
      <w:r w:rsidR="00CC671A">
        <w:rPr>
          <w:rFonts w:ascii="Sakkal Majalla" w:hAnsi="Sakkal Majalla" w:cs="Sakkal Majalla"/>
          <w:sz w:val="28"/>
          <w:szCs w:val="28"/>
        </w:rPr>
        <w:t xml:space="preserve">re issued by the Egyptian state, topped by </w:t>
      </w:r>
      <w:bookmarkStart w:id="16" w:name="OLE_LINK50"/>
      <w:bookmarkStart w:id="17" w:name="OLE_LINK51"/>
      <w:r w:rsidR="00CC671A">
        <w:rPr>
          <w:rFonts w:ascii="Sakkal Majalla" w:hAnsi="Sakkal Majalla" w:cs="Sakkal Majalla"/>
          <w:sz w:val="28"/>
          <w:szCs w:val="28"/>
        </w:rPr>
        <w:t xml:space="preserve">Law </w:t>
      </w:r>
      <w:r w:rsidR="00866AA7" w:rsidRPr="00866AA7">
        <w:rPr>
          <w:rFonts w:ascii="Sakkal Majalla" w:hAnsi="Sakkal Majalla" w:cs="Sakkal Majalla"/>
          <w:sz w:val="28"/>
          <w:szCs w:val="28"/>
        </w:rPr>
        <w:t xml:space="preserve">No. 49 of 1945 </w:t>
      </w:r>
      <w:r w:rsidR="00456900" w:rsidRPr="00456900">
        <w:rPr>
          <w:rFonts w:ascii="Sakkal Majalla" w:hAnsi="Sakkal Majalla" w:cs="Sakkal Majalla"/>
          <w:sz w:val="28"/>
          <w:szCs w:val="28"/>
        </w:rPr>
        <w:t>for regulating charity asso</w:t>
      </w:r>
      <w:r w:rsidR="00456900">
        <w:rPr>
          <w:rFonts w:ascii="Sakkal Majalla" w:hAnsi="Sakkal Majalla" w:cs="Sakkal Majalla"/>
          <w:sz w:val="28"/>
          <w:szCs w:val="28"/>
        </w:rPr>
        <w:t>ciations and social institution</w:t>
      </w:r>
      <w:r w:rsidR="00CD2F25">
        <w:rPr>
          <w:rFonts w:ascii="Sakkal Majalla" w:hAnsi="Sakkal Majalla" w:cs="Sakkal Majalla"/>
          <w:sz w:val="28"/>
          <w:szCs w:val="28"/>
        </w:rPr>
        <w:t>s</w:t>
      </w:r>
      <w:bookmarkEnd w:id="16"/>
      <w:bookmarkEnd w:id="17"/>
      <w:r w:rsidR="00456900">
        <w:rPr>
          <w:rFonts w:ascii="Sakkal Majalla" w:hAnsi="Sakkal Majalla" w:cs="Sakkal Majalla"/>
          <w:sz w:val="28"/>
          <w:szCs w:val="28"/>
        </w:rPr>
        <w:t xml:space="preserve">; </w:t>
      </w:r>
      <w:r w:rsidR="00866AA7" w:rsidRPr="00866AA7">
        <w:rPr>
          <w:rFonts w:ascii="Sakkal Majalla" w:hAnsi="Sakkal Majalla" w:cs="Sakkal Majalla"/>
          <w:sz w:val="28"/>
          <w:szCs w:val="28"/>
        </w:rPr>
        <w:t xml:space="preserve">the </w:t>
      </w:r>
      <w:r w:rsidR="00456900">
        <w:rPr>
          <w:rFonts w:ascii="Sakkal Majalla" w:hAnsi="Sakkal Majalla" w:cs="Sakkal Majalla"/>
          <w:sz w:val="28"/>
          <w:szCs w:val="28"/>
        </w:rPr>
        <w:t>provisions</w:t>
      </w:r>
      <w:r w:rsidR="00866AA7" w:rsidRPr="00866AA7">
        <w:rPr>
          <w:rFonts w:ascii="Sakkal Majalla" w:hAnsi="Sakkal Majalla" w:cs="Sakkal Majalla"/>
          <w:sz w:val="28"/>
          <w:szCs w:val="28"/>
        </w:rPr>
        <w:t xml:space="preserve"> contain</w:t>
      </w:r>
      <w:r w:rsidR="00456900">
        <w:rPr>
          <w:rFonts w:ascii="Sakkal Majalla" w:hAnsi="Sakkal Majalla" w:cs="Sakkal Majalla"/>
          <w:sz w:val="28"/>
          <w:szCs w:val="28"/>
        </w:rPr>
        <w:t xml:space="preserve">ed in Civil Law No. 131 of 1948; </w:t>
      </w:r>
      <w:r w:rsidR="00866AA7" w:rsidRPr="00866AA7">
        <w:rPr>
          <w:rFonts w:ascii="Sakkal Majalla" w:hAnsi="Sakkal Majalla" w:cs="Sakkal Majalla"/>
          <w:sz w:val="28"/>
          <w:szCs w:val="28"/>
        </w:rPr>
        <w:t>Laws No. 384 of 1956</w:t>
      </w:r>
      <w:r w:rsidR="00456900">
        <w:rPr>
          <w:rFonts w:ascii="Sakkal Majalla" w:hAnsi="Sakkal Majalla" w:cs="Sakkal Majalla"/>
          <w:sz w:val="28"/>
          <w:szCs w:val="28"/>
        </w:rPr>
        <w:t xml:space="preserve"> and 32 of 1964, Law 84 of 2002; </w:t>
      </w:r>
      <w:r w:rsidR="00866AA7" w:rsidRPr="00866AA7">
        <w:rPr>
          <w:rFonts w:ascii="Sakkal Majalla" w:hAnsi="Sakkal Majalla" w:cs="Sakkal Majalla"/>
          <w:sz w:val="28"/>
          <w:szCs w:val="28"/>
        </w:rPr>
        <w:t xml:space="preserve">Law 70 </w:t>
      </w:r>
      <w:r w:rsidR="00456900">
        <w:rPr>
          <w:rFonts w:ascii="Sakkal Majalla" w:hAnsi="Sakkal Majalla" w:cs="Sakkal Majalla"/>
          <w:sz w:val="28"/>
          <w:szCs w:val="28"/>
        </w:rPr>
        <w:t>of</w:t>
      </w:r>
      <w:r w:rsidR="00866AA7" w:rsidRPr="00866AA7">
        <w:rPr>
          <w:rFonts w:ascii="Sakkal Majalla" w:hAnsi="Sakkal Majalla" w:cs="Sakkal Majalla"/>
          <w:sz w:val="28"/>
          <w:szCs w:val="28"/>
        </w:rPr>
        <w:t xml:space="preserve"> </w:t>
      </w:r>
      <w:r w:rsidR="00456900">
        <w:rPr>
          <w:rFonts w:ascii="Sakkal Majalla" w:hAnsi="Sakkal Majalla" w:cs="Sakkal Majalla"/>
          <w:sz w:val="28"/>
          <w:szCs w:val="28"/>
        </w:rPr>
        <w:t xml:space="preserve">2017; and finally </w:t>
      </w:r>
      <w:r w:rsidR="00CE3481">
        <w:rPr>
          <w:rFonts w:ascii="Sakkal Majalla" w:hAnsi="Sakkal Majalla" w:cs="Sakkal Majalla"/>
          <w:sz w:val="28"/>
          <w:szCs w:val="28"/>
        </w:rPr>
        <w:t>the current law No. 149 of 2019.</w:t>
      </w:r>
      <w:r w:rsidR="00866AA7" w:rsidRPr="00866AA7">
        <w:rPr>
          <w:rFonts w:ascii="Sakkal Majalla" w:hAnsi="Sakkal Majalla" w:cs="Sakkal Majalla"/>
          <w:sz w:val="28"/>
          <w:szCs w:val="28"/>
        </w:rPr>
        <w:t xml:space="preserve"> Law No. 70 was one of the worst laws</w:t>
      </w:r>
      <w:r w:rsidR="00CE3481">
        <w:rPr>
          <w:rFonts w:ascii="Sakkal Majalla" w:hAnsi="Sakkal Majalla" w:cs="Sakkal Majalla"/>
          <w:sz w:val="28"/>
          <w:szCs w:val="28"/>
        </w:rPr>
        <w:t xml:space="preserve"> issued on the work of NGOs. I</w:t>
      </w:r>
      <w:r w:rsidR="00866AA7" w:rsidRPr="00866AA7">
        <w:rPr>
          <w:rFonts w:ascii="Sakkal Majalla" w:hAnsi="Sakkal Majalla" w:cs="Sakkal Majalla"/>
          <w:sz w:val="28"/>
          <w:szCs w:val="28"/>
        </w:rPr>
        <w:t xml:space="preserve">t </w:t>
      </w:r>
      <w:r w:rsidR="005E2995">
        <w:rPr>
          <w:rFonts w:ascii="Sakkal Majalla" w:hAnsi="Sakkal Majalla" w:cs="Sakkal Majalla"/>
          <w:sz w:val="28"/>
          <w:szCs w:val="28"/>
        </w:rPr>
        <w:t xml:space="preserve">failed to set a balance between the civil society’s view and the government’s. </w:t>
      </w:r>
      <w:r w:rsidR="006C55A6">
        <w:rPr>
          <w:rFonts w:ascii="Sakkal Majalla" w:hAnsi="Sakkal Majalla" w:cs="Sakkal Majalla"/>
          <w:sz w:val="28"/>
          <w:szCs w:val="28"/>
        </w:rPr>
        <w:t>T</w:t>
      </w:r>
      <w:r w:rsidR="005E2995">
        <w:rPr>
          <w:rFonts w:ascii="Sakkal Majalla" w:hAnsi="Sakkal Majalla" w:cs="Sakkal Majalla"/>
          <w:sz w:val="28"/>
          <w:szCs w:val="28"/>
        </w:rPr>
        <w:t xml:space="preserve">hus, it </w:t>
      </w:r>
      <w:r w:rsidR="0094037D">
        <w:rPr>
          <w:rFonts w:ascii="Sakkal Majalla" w:hAnsi="Sakkal Majalla" w:cs="Sakkal Majalla"/>
          <w:sz w:val="28"/>
          <w:szCs w:val="28"/>
        </w:rPr>
        <w:t>reflected a unilateral view,</w:t>
      </w:r>
      <w:r w:rsidR="00866AA7" w:rsidRPr="00866AA7">
        <w:rPr>
          <w:rFonts w:ascii="Sakkal Majalla" w:hAnsi="Sakkal Majalla" w:cs="Sakkal Majalla"/>
          <w:sz w:val="28"/>
          <w:szCs w:val="28"/>
        </w:rPr>
        <w:t xml:space="preserve"> which is the view of the government</w:t>
      </w:r>
      <w:r w:rsidR="006C55A6">
        <w:rPr>
          <w:rFonts w:ascii="Sakkal Majalla" w:hAnsi="Sakkal Majalla" w:cs="Sakkal Majalla"/>
          <w:sz w:val="28"/>
          <w:szCs w:val="28"/>
        </w:rPr>
        <w:t xml:space="preserve"> </w:t>
      </w:r>
      <w:r w:rsidR="0094037D">
        <w:rPr>
          <w:rFonts w:ascii="Sakkal Majalla" w:hAnsi="Sakkal Majalla" w:cs="Sakkal Majalla"/>
          <w:sz w:val="28"/>
          <w:szCs w:val="28"/>
        </w:rPr>
        <w:t>that</w:t>
      </w:r>
      <w:r w:rsidR="006C55A6">
        <w:rPr>
          <w:rFonts w:ascii="Sakkal Majalla" w:hAnsi="Sakkal Majalla" w:cs="Sakkal Majalla"/>
          <w:sz w:val="28"/>
          <w:szCs w:val="28"/>
        </w:rPr>
        <w:t xml:space="preserve"> was in conflict</w:t>
      </w:r>
      <w:r w:rsidR="0094037D">
        <w:rPr>
          <w:rFonts w:ascii="Sakkal Majalla" w:hAnsi="Sakkal Majalla" w:cs="Sakkal Majalla"/>
          <w:sz w:val="28"/>
          <w:szCs w:val="28"/>
        </w:rPr>
        <w:t xml:space="preserve"> with the interests of NGOs, making </w:t>
      </w:r>
      <w:r w:rsidR="00866AA7" w:rsidRPr="00866AA7">
        <w:rPr>
          <w:rFonts w:ascii="Sakkal Majalla" w:hAnsi="Sakkal Majalla" w:cs="Sakkal Majalla"/>
          <w:sz w:val="28"/>
          <w:szCs w:val="28"/>
        </w:rPr>
        <w:t>this repealed law an in</w:t>
      </w:r>
      <w:r w:rsidR="0094037D">
        <w:rPr>
          <w:rFonts w:ascii="Sakkal Majalla" w:hAnsi="Sakkal Majalla" w:cs="Sakkal Majalla"/>
          <w:sz w:val="28"/>
          <w:szCs w:val="28"/>
        </w:rPr>
        <w:t xml:space="preserve">applicable law. </w:t>
      </w:r>
      <w:r w:rsidR="0094037D" w:rsidRPr="00866AA7">
        <w:rPr>
          <w:rFonts w:ascii="Sakkal Majalla" w:hAnsi="Sakkal Majalla" w:cs="Sakkal Majalla"/>
          <w:sz w:val="28"/>
          <w:szCs w:val="28"/>
        </w:rPr>
        <w:t>T</w:t>
      </w:r>
      <w:r w:rsidR="00866AA7" w:rsidRPr="00866AA7">
        <w:rPr>
          <w:rFonts w:ascii="Sakkal Majalla" w:hAnsi="Sakkal Majalla" w:cs="Sakkal Majalla"/>
          <w:sz w:val="28"/>
          <w:szCs w:val="28"/>
        </w:rPr>
        <w:t xml:space="preserve">he most prominent example of the failure of the repealed Law No. 70 of 2017 </w:t>
      </w:r>
      <w:r w:rsidR="00D21827">
        <w:rPr>
          <w:rFonts w:ascii="Sakkal Majalla" w:hAnsi="Sakkal Majalla" w:cs="Sakkal Majalla"/>
          <w:sz w:val="28"/>
          <w:szCs w:val="28"/>
        </w:rPr>
        <w:t>was that no executive regulation thereto has</w:t>
      </w:r>
      <w:r w:rsidR="00866AA7" w:rsidRPr="00866AA7">
        <w:rPr>
          <w:rFonts w:ascii="Sakkal Majalla" w:hAnsi="Sakkal Majalla" w:cs="Sakkal Majalla"/>
          <w:sz w:val="28"/>
          <w:szCs w:val="28"/>
        </w:rPr>
        <w:t xml:space="preserve"> been issued since its issuance in early 2017 until its abolition in August 2019.</w:t>
      </w:r>
      <w:r w:rsidR="00D21827">
        <w:rPr>
          <w:rStyle w:val="FootnoteReference"/>
          <w:rFonts w:ascii="Sakkal Majalla" w:hAnsi="Sakkal Majalla" w:cs="Sakkal Majalla"/>
          <w:sz w:val="28"/>
          <w:szCs w:val="28"/>
        </w:rPr>
        <w:footnoteReference w:id="1"/>
      </w:r>
    </w:p>
    <w:p w14:paraId="1F37BB4C" w14:textId="77777777" w:rsidR="00866AA7" w:rsidRPr="00D21827" w:rsidRDefault="00866AA7" w:rsidP="00200C1B">
      <w:pPr>
        <w:ind w:firstLine="0"/>
        <w:rPr>
          <w:rFonts w:ascii="Sakkal Majalla" w:hAnsi="Sakkal Majalla" w:cs="Sakkal Majalla"/>
          <w:b/>
          <w:bCs/>
          <w:sz w:val="28"/>
          <w:szCs w:val="28"/>
        </w:rPr>
      </w:pPr>
      <w:r w:rsidRPr="00D21827">
        <w:rPr>
          <w:rFonts w:ascii="Sakkal Majalla" w:hAnsi="Sakkal Majalla" w:cs="Sakkal Majalla"/>
          <w:b/>
          <w:bCs/>
          <w:sz w:val="28"/>
          <w:szCs w:val="28"/>
        </w:rPr>
        <w:t xml:space="preserve">2. </w:t>
      </w:r>
      <w:r w:rsidR="00200C1B">
        <w:rPr>
          <w:rFonts w:ascii="Sakkal Majalla" w:hAnsi="Sakkal Majalla" w:cs="Sakkal Majalla"/>
          <w:b/>
          <w:bCs/>
          <w:sz w:val="28"/>
          <w:szCs w:val="28"/>
        </w:rPr>
        <w:t>H</w:t>
      </w:r>
      <w:r w:rsidRPr="00D21827">
        <w:rPr>
          <w:rFonts w:ascii="Sakkal Majalla" w:hAnsi="Sakkal Majalla" w:cs="Sakkal Majalla"/>
          <w:b/>
          <w:bCs/>
          <w:sz w:val="28"/>
          <w:szCs w:val="28"/>
        </w:rPr>
        <w:t xml:space="preserve">istory of the </w:t>
      </w:r>
      <w:r w:rsidR="00200C1B">
        <w:rPr>
          <w:rFonts w:ascii="Sakkal Majalla" w:hAnsi="Sakkal Majalla" w:cs="Sakkal Majalla"/>
          <w:b/>
          <w:bCs/>
          <w:sz w:val="28"/>
          <w:szCs w:val="28"/>
        </w:rPr>
        <w:t>society</w:t>
      </w:r>
      <w:r w:rsidRPr="00D21827">
        <w:rPr>
          <w:rFonts w:ascii="Sakkal Majalla" w:hAnsi="Sakkal Majalla" w:cs="Sakkal Majalla"/>
          <w:b/>
          <w:bCs/>
          <w:sz w:val="28"/>
          <w:szCs w:val="28"/>
        </w:rPr>
        <w:t xml:space="preserve"> participation of NGOs in Egypt</w:t>
      </w:r>
    </w:p>
    <w:p w14:paraId="3819282E" w14:textId="77777777" w:rsidR="00866AA7" w:rsidRPr="00866AA7" w:rsidRDefault="00866AA7" w:rsidP="004928A5">
      <w:pPr>
        <w:rPr>
          <w:rFonts w:ascii="Sakkal Majalla" w:hAnsi="Sakkal Majalla" w:cs="Sakkal Majalla"/>
          <w:sz w:val="28"/>
          <w:szCs w:val="28"/>
        </w:rPr>
      </w:pPr>
      <w:r w:rsidRPr="00866AA7">
        <w:rPr>
          <w:rFonts w:ascii="Sakkal Majalla" w:hAnsi="Sakkal Majalla" w:cs="Sakkal Majalla"/>
          <w:sz w:val="28"/>
          <w:szCs w:val="28"/>
        </w:rPr>
        <w:t>Civil work in Egypt has a long h</w:t>
      </w:r>
      <w:r w:rsidR="00200C1B">
        <w:rPr>
          <w:rFonts w:ascii="Sakkal Majalla" w:hAnsi="Sakkal Majalla" w:cs="Sakkal Majalla"/>
          <w:sz w:val="28"/>
          <w:szCs w:val="28"/>
        </w:rPr>
        <w:t xml:space="preserve">istory of nearly two centuries. </w:t>
      </w:r>
      <w:r w:rsidR="00200C1B" w:rsidRPr="00866AA7">
        <w:rPr>
          <w:rFonts w:ascii="Sakkal Majalla" w:hAnsi="Sakkal Majalla" w:cs="Sakkal Majalla"/>
          <w:sz w:val="28"/>
          <w:szCs w:val="28"/>
        </w:rPr>
        <w:t>V</w:t>
      </w:r>
      <w:r w:rsidRPr="00866AA7">
        <w:rPr>
          <w:rFonts w:ascii="Sakkal Majalla" w:hAnsi="Sakkal Majalla" w:cs="Sakkal Majalla"/>
          <w:sz w:val="28"/>
          <w:szCs w:val="28"/>
        </w:rPr>
        <w:t xml:space="preserve">arious associations were established, some of which </w:t>
      </w:r>
      <w:bookmarkStart w:id="18" w:name="OLE_LINK54"/>
      <w:bookmarkStart w:id="19" w:name="OLE_LINK55"/>
      <w:r w:rsidRPr="00866AA7">
        <w:rPr>
          <w:rFonts w:ascii="Sakkal Majalla" w:hAnsi="Sakkal Majalla" w:cs="Sakkal Majalla"/>
          <w:sz w:val="28"/>
          <w:szCs w:val="28"/>
        </w:rPr>
        <w:t>took on a religious character</w:t>
      </w:r>
      <w:bookmarkEnd w:id="18"/>
      <w:bookmarkEnd w:id="19"/>
      <w:r w:rsidRPr="00866AA7">
        <w:rPr>
          <w:rFonts w:ascii="Sakkal Majalla" w:hAnsi="Sakkal Majalla" w:cs="Sakkal Majalla"/>
          <w:sz w:val="28"/>
          <w:szCs w:val="28"/>
        </w:rPr>
        <w:t xml:space="preserve">. </w:t>
      </w:r>
      <w:r w:rsidR="003B534D">
        <w:rPr>
          <w:rFonts w:ascii="Sakkal Majalla" w:hAnsi="Sakkal Majalla" w:cs="Sakkal Majalla"/>
          <w:sz w:val="28"/>
          <w:szCs w:val="28"/>
        </w:rPr>
        <w:t xml:space="preserve">However, there </w:t>
      </w:r>
      <w:r w:rsidR="003B534D" w:rsidRPr="003B534D">
        <w:rPr>
          <w:rFonts w:ascii="Sakkal Majalla" w:hAnsi="Sakkal Majalla" w:cs="Sakkal Majalla"/>
          <w:sz w:val="28"/>
          <w:szCs w:val="28"/>
        </w:rPr>
        <w:t xml:space="preserve">has been an unprecedented surge </w:t>
      </w:r>
      <w:r w:rsidR="008B1AA2">
        <w:rPr>
          <w:rFonts w:ascii="Sakkal Majalla" w:hAnsi="Sakkal Majalla" w:cs="Sakkal Majalla"/>
          <w:sz w:val="28"/>
          <w:szCs w:val="28"/>
        </w:rPr>
        <w:t xml:space="preserve">recently </w:t>
      </w:r>
      <w:r w:rsidR="003B534D" w:rsidRPr="003B534D">
        <w:rPr>
          <w:rFonts w:ascii="Sakkal Majalla" w:hAnsi="Sakkal Majalla" w:cs="Sakkal Majalla"/>
          <w:sz w:val="28"/>
          <w:szCs w:val="28"/>
        </w:rPr>
        <w:t xml:space="preserve">in </w:t>
      </w:r>
      <w:r w:rsidRPr="00866AA7">
        <w:rPr>
          <w:rFonts w:ascii="Sakkal Majalla" w:hAnsi="Sakkal Majalla" w:cs="Sakkal Majalla"/>
          <w:sz w:val="28"/>
          <w:szCs w:val="28"/>
        </w:rPr>
        <w:t xml:space="preserve">the number of NGOs in Egypt - despite the </w:t>
      </w:r>
      <w:r w:rsidR="008B1AA2">
        <w:rPr>
          <w:rFonts w:ascii="Sakkal Majalla" w:hAnsi="Sakkal Majalla" w:cs="Sakkal Majalla"/>
          <w:sz w:val="28"/>
          <w:szCs w:val="28"/>
        </w:rPr>
        <w:t>claims that</w:t>
      </w:r>
      <w:r w:rsidRPr="00866AA7">
        <w:rPr>
          <w:rFonts w:ascii="Sakkal Majalla" w:hAnsi="Sakkal Majalla" w:cs="Sakkal Majalla"/>
          <w:sz w:val="28"/>
          <w:szCs w:val="28"/>
        </w:rPr>
        <w:t xml:space="preserve"> Law 84 of 2002 contained ar</w:t>
      </w:r>
      <w:r w:rsidR="004B32E1">
        <w:rPr>
          <w:rFonts w:ascii="Sakkal Majalla" w:hAnsi="Sakkal Majalla" w:cs="Sakkal Majalla"/>
          <w:sz w:val="28"/>
          <w:szCs w:val="28"/>
        </w:rPr>
        <w:t xml:space="preserve">ticles restricting civil work. </w:t>
      </w:r>
      <w:r w:rsidR="004B32E1" w:rsidRPr="00866AA7">
        <w:rPr>
          <w:rFonts w:ascii="Sakkal Majalla" w:hAnsi="Sakkal Majalla" w:cs="Sakkal Majalla"/>
          <w:sz w:val="28"/>
          <w:szCs w:val="28"/>
        </w:rPr>
        <w:t>T</w:t>
      </w:r>
      <w:r w:rsidRPr="00866AA7">
        <w:rPr>
          <w:rFonts w:ascii="Sakkal Majalla" w:hAnsi="Sakkal Majalla" w:cs="Sakkal Majalla"/>
          <w:sz w:val="28"/>
          <w:szCs w:val="28"/>
        </w:rPr>
        <w:t xml:space="preserve">he number of NGOs </w:t>
      </w:r>
      <w:r w:rsidR="006A04FD" w:rsidRPr="00866AA7">
        <w:rPr>
          <w:rFonts w:ascii="Sakkal Majalla" w:hAnsi="Sakkal Majalla" w:cs="Sakkal Majalla"/>
          <w:sz w:val="28"/>
          <w:szCs w:val="28"/>
        </w:rPr>
        <w:t xml:space="preserve">and associations </w:t>
      </w:r>
      <w:r w:rsidRPr="00866AA7">
        <w:rPr>
          <w:rFonts w:ascii="Sakkal Majalla" w:hAnsi="Sakkal Majalla" w:cs="Sakkal Majalla"/>
          <w:sz w:val="28"/>
          <w:szCs w:val="28"/>
        </w:rPr>
        <w:t xml:space="preserve">registered with </w:t>
      </w:r>
      <w:bookmarkStart w:id="20" w:name="OLE_LINK56"/>
      <w:bookmarkStart w:id="21" w:name="OLE_LINK57"/>
      <w:r w:rsidRPr="00866AA7">
        <w:rPr>
          <w:rFonts w:ascii="Sakkal Majalla" w:hAnsi="Sakkal Majalla" w:cs="Sakkal Majalla"/>
          <w:sz w:val="28"/>
          <w:szCs w:val="28"/>
        </w:rPr>
        <w:t xml:space="preserve">the Ministry of Social Solidarity </w:t>
      </w:r>
      <w:bookmarkEnd w:id="20"/>
      <w:bookmarkEnd w:id="21"/>
      <w:r w:rsidRPr="00866AA7">
        <w:rPr>
          <w:rFonts w:ascii="Sakkal Majalla" w:hAnsi="Sakkal Majalla" w:cs="Sakkal Majalla"/>
          <w:sz w:val="28"/>
          <w:szCs w:val="28"/>
        </w:rPr>
        <w:t>reached 37.5 thousand</w:t>
      </w:r>
      <w:r w:rsidR="006A04FD" w:rsidRPr="006A04FD">
        <w:rPr>
          <w:rFonts w:ascii="Sakkal Majalla" w:hAnsi="Sakkal Majalla" w:cs="Sakkal Majalla"/>
          <w:sz w:val="28"/>
          <w:szCs w:val="28"/>
        </w:rPr>
        <w:t xml:space="preserve"> </w:t>
      </w:r>
      <w:r w:rsidR="006A04FD" w:rsidRPr="00866AA7">
        <w:rPr>
          <w:rFonts w:ascii="Sakkal Majalla" w:hAnsi="Sakkal Majalla" w:cs="Sakkal Majalla"/>
          <w:sz w:val="28"/>
          <w:szCs w:val="28"/>
        </w:rPr>
        <w:t>in 2012</w:t>
      </w:r>
      <w:r w:rsidRPr="00866AA7">
        <w:rPr>
          <w:rFonts w:ascii="Sakkal Majalla" w:hAnsi="Sakkal Majalla" w:cs="Sakkal Majalla"/>
          <w:sz w:val="28"/>
          <w:szCs w:val="28"/>
        </w:rPr>
        <w:t xml:space="preserve">, </w:t>
      </w:r>
      <w:r w:rsidR="006A04FD">
        <w:rPr>
          <w:rFonts w:ascii="Sakkal Majalla" w:hAnsi="Sakkal Majalla" w:cs="Sakkal Majalla"/>
          <w:sz w:val="28"/>
          <w:szCs w:val="28"/>
        </w:rPr>
        <w:t>43.5 thousand</w:t>
      </w:r>
      <w:r w:rsidRPr="00866AA7">
        <w:rPr>
          <w:rFonts w:ascii="Sakkal Majalla" w:hAnsi="Sakkal Majalla" w:cs="Sakkal Majalla"/>
          <w:sz w:val="28"/>
          <w:szCs w:val="28"/>
        </w:rPr>
        <w:t xml:space="preserve"> </w:t>
      </w:r>
      <w:r w:rsidR="006A04FD">
        <w:rPr>
          <w:rFonts w:ascii="Sakkal Majalla" w:hAnsi="Sakkal Majalla" w:cs="Sakkal Majalla"/>
          <w:sz w:val="28"/>
          <w:szCs w:val="28"/>
        </w:rPr>
        <w:t>in 2013 and</w:t>
      </w:r>
      <w:r w:rsidRPr="00866AA7">
        <w:rPr>
          <w:rFonts w:ascii="Sakkal Majalla" w:hAnsi="Sakkal Majalla" w:cs="Sakkal Majalla"/>
          <w:sz w:val="28"/>
          <w:szCs w:val="28"/>
        </w:rPr>
        <w:t xml:space="preserve"> 47,580 in 2017. While in the period between the issuance of Law No. 70 of 2017 and the new law</w:t>
      </w:r>
      <w:r w:rsidR="004928A5">
        <w:rPr>
          <w:rFonts w:ascii="Sakkal Majalla" w:hAnsi="Sakkal Majalla" w:cs="Sakkal Majalla"/>
          <w:sz w:val="28"/>
          <w:szCs w:val="28"/>
        </w:rPr>
        <w:t xml:space="preserve"> of 2019</w:t>
      </w:r>
      <w:r w:rsidRPr="00866AA7">
        <w:rPr>
          <w:rFonts w:ascii="Sakkal Majalla" w:hAnsi="Sakkal Majalla" w:cs="Sakkal Majalla"/>
          <w:sz w:val="28"/>
          <w:szCs w:val="28"/>
        </w:rPr>
        <w:t xml:space="preserve">, </w:t>
      </w:r>
      <w:r w:rsidR="004928A5">
        <w:rPr>
          <w:rFonts w:ascii="Sakkal Majalla" w:hAnsi="Sakkal Majalla" w:cs="Sakkal Majalla"/>
          <w:sz w:val="28"/>
          <w:szCs w:val="28"/>
        </w:rPr>
        <w:t>the number of association increased by</w:t>
      </w:r>
      <w:r w:rsidRPr="00866AA7">
        <w:rPr>
          <w:rFonts w:ascii="Sakkal Majalla" w:hAnsi="Sakkal Majalla" w:cs="Sakkal Majalla"/>
          <w:sz w:val="28"/>
          <w:szCs w:val="28"/>
        </w:rPr>
        <w:t xml:space="preserve"> 2,992, bringing the</w:t>
      </w:r>
      <w:r w:rsidR="004928A5">
        <w:rPr>
          <w:rFonts w:ascii="Sakkal Majalla" w:hAnsi="Sakkal Majalla" w:cs="Sakkal Majalla"/>
          <w:sz w:val="28"/>
          <w:szCs w:val="28"/>
        </w:rPr>
        <w:t xml:space="preserve"> total</w:t>
      </w:r>
      <w:r w:rsidRPr="00866AA7">
        <w:rPr>
          <w:rFonts w:ascii="Sakkal Majalla" w:hAnsi="Sakkal Majalla" w:cs="Sakkal Majalla"/>
          <w:sz w:val="28"/>
          <w:szCs w:val="28"/>
        </w:rPr>
        <w:t xml:space="preserve"> number of associations to nearly 55 thousand NGOs in 2020.</w:t>
      </w:r>
    </w:p>
    <w:p w14:paraId="382730D2" w14:textId="77777777" w:rsidR="00866AA7" w:rsidRPr="00866AA7" w:rsidRDefault="00866AA7" w:rsidP="00CB1591">
      <w:pPr>
        <w:rPr>
          <w:rFonts w:ascii="Sakkal Majalla" w:hAnsi="Sakkal Majalla" w:cs="Sakkal Majalla"/>
          <w:sz w:val="28"/>
          <w:szCs w:val="28"/>
        </w:rPr>
      </w:pPr>
      <w:r w:rsidRPr="00866AA7">
        <w:rPr>
          <w:rFonts w:ascii="Sakkal Majalla" w:hAnsi="Sakkal Majalla" w:cs="Sakkal Majalla"/>
          <w:sz w:val="28"/>
          <w:szCs w:val="28"/>
        </w:rPr>
        <w:lastRenderedPageBreak/>
        <w:t xml:space="preserve">NGOs in Egypt </w:t>
      </w:r>
      <w:r w:rsidR="00135BF7">
        <w:rPr>
          <w:rFonts w:ascii="Sakkal Majalla" w:hAnsi="Sakkal Majalla" w:cs="Sakkal Majalla"/>
          <w:sz w:val="28"/>
          <w:szCs w:val="28"/>
        </w:rPr>
        <w:t xml:space="preserve">provide many activities. </w:t>
      </w:r>
      <w:r w:rsidR="00135BF7" w:rsidRPr="00866AA7">
        <w:rPr>
          <w:rFonts w:ascii="Sakkal Majalla" w:hAnsi="Sakkal Majalla" w:cs="Sakkal Majalla"/>
          <w:sz w:val="28"/>
          <w:szCs w:val="28"/>
        </w:rPr>
        <w:t>T</w:t>
      </w:r>
      <w:r w:rsidRPr="00866AA7">
        <w:rPr>
          <w:rFonts w:ascii="Sakkal Majalla" w:hAnsi="Sakkal Majalla" w:cs="Sakkal Majalla"/>
          <w:sz w:val="28"/>
          <w:szCs w:val="28"/>
        </w:rPr>
        <w:t>hey are a key partner in the “</w:t>
      </w:r>
      <w:r w:rsidR="00135BF7" w:rsidRPr="00135BF7">
        <w:rPr>
          <w:rFonts w:ascii="Sakkal Majalla" w:hAnsi="Sakkal Majalla" w:cs="Sakkal Majalla"/>
          <w:sz w:val="28"/>
          <w:szCs w:val="28"/>
        </w:rPr>
        <w:t>Haya Karima</w:t>
      </w:r>
      <w:r w:rsidRPr="00866AA7">
        <w:rPr>
          <w:rFonts w:ascii="Sakkal Majalla" w:hAnsi="Sakkal Majalla" w:cs="Sakkal Majalla"/>
          <w:sz w:val="28"/>
          <w:szCs w:val="28"/>
        </w:rPr>
        <w:t>” project due t</w:t>
      </w:r>
      <w:r w:rsidR="00E354C3">
        <w:rPr>
          <w:rFonts w:ascii="Sakkal Majalla" w:hAnsi="Sakkal Majalla" w:cs="Sakkal Majalla"/>
          <w:sz w:val="28"/>
          <w:szCs w:val="28"/>
        </w:rPr>
        <w:t xml:space="preserve">o their previous experiences as well as their awareness and </w:t>
      </w:r>
      <w:r w:rsidR="00AC1071">
        <w:rPr>
          <w:rFonts w:ascii="Sakkal Majalla" w:hAnsi="Sakkal Majalla" w:cs="Sakkal Majalla"/>
          <w:sz w:val="28"/>
          <w:szCs w:val="28"/>
        </w:rPr>
        <w:t>engagement</w:t>
      </w:r>
      <w:r w:rsidRPr="00866AA7">
        <w:rPr>
          <w:rFonts w:ascii="Sakkal Majalla" w:hAnsi="Sakkal Majalla" w:cs="Sakkal Majalla"/>
          <w:sz w:val="28"/>
          <w:szCs w:val="28"/>
        </w:rPr>
        <w:t xml:space="preserve"> with the people of the villages, in addition to </w:t>
      </w:r>
      <w:r w:rsidR="00E354C3">
        <w:rPr>
          <w:rFonts w:ascii="Sakkal Majalla" w:hAnsi="Sakkal Majalla" w:cs="Sakkal Majalla"/>
          <w:sz w:val="28"/>
          <w:szCs w:val="28"/>
        </w:rPr>
        <w:t>offering</w:t>
      </w:r>
      <w:r w:rsidRPr="00866AA7">
        <w:rPr>
          <w:rFonts w:ascii="Sakkal Majalla" w:hAnsi="Sakkal Majalla" w:cs="Sakkal Majalla"/>
          <w:sz w:val="28"/>
          <w:szCs w:val="28"/>
        </w:rPr>
        <w:t xml:space="preserve"> many activities, especially </w:t>
      </w:r>
      <w:r w:rsidR="004B239C">
        <w:rPr>
          <w:rFonts w:ascii="Sakkal Majalla" w:hAnsi="Sakkal Majalla" w:cs="Sakkal Majalla"/>
          <w:sz w:val="28"/>
          <w:szCs w:val="28"/>
        </w:rPr>
        <w:t xml:space="preserve">with regard to encouraging </w:t>
      </w:r>
      <w:r w:rsidR="004B239C" w:rsidRPr="00866AA7">
        <w:rPr>
          <w:rFonts w:ascii="Sakkal Majalla" w:hAnsi="Sakkal Majalla" w:cs="Sakkal Majalla"/>
          <w:sz w:val="28"/>
          <w:szCs w:val="28"/>
        </w:rPr>
        <w:t>development</w:t>
      </w:r>
      <w:r w:rsidR="004B239C">
        <w:rPr>
          <w:rFonts w:ascii="Sakkal Majalla" w:hAnsi="Sakkal Majalla" w:cs="Sakkal Majalla"/>
          <w:sz w:val="28"/>
          <w:szCs w:val="28"/>
        </w:rPr>
        <w:t xml:space="preserve"> and providing care and </w:t>
      </w:r>
      <w:r w:rsidRPr="00866AA7">
        <w:rPr>
          <w:rFonts w:ascii="Sakkal Majalla" w:hAnsi="Sakkal Majalla" w:cs="Sakkal Majalla"/>
          <w:sz w:val="28"/>
          <w:szCs w:val="28"/>
        </w:rPr>
        <w:t>health services for</w:t>
      </w:r>
      <w:r w:rsidR="004B239C">
        <w:rPr>
          <w:rFonts w:ascii="Sakkal Majalla" w:hAnsi="Sakkal Majalla" w:cs="Sakkal Majalla"/>
          <w:sz w:val="28"/>
          <w:szCs w:val="28"/>
        </w:rPr>
        <w:t xml:space="preserve"> the poor and marginalized.</w:t>
      </w:r>
      <w:r w:rsidRPr="00866AA7">
        <w:rPr>
          <w:rFonts w:ascii="Sakkal Majalla" w:hAnsi="Sakkal Majalla" w:cs="Sakkal Majalla"/>
          <w:sz w:val="28"/>
          <w:szCs w:val="28"/>
        </w:rPr>
        <w:t xml:space="preserve"> </w:t>
      </w:r>
      <w:r w:rsidR="0035537D">
        <w:rPr>
          <w:rFonts w:ascii="Sakkal Majalla" w:hAnsi="Sakkal Majalla" w:cs="Sakkal Majalla"/>
          <w:sz w:val="28"/>
          <w:szCs w:val="28"/>
        </w:rPr>
        <w:t>In addition, they provide</w:t>
      </w:r>
      <w:r w:rsidRPr="00866AA7">
        <w:rPr>
          <w:rFonts w:ascii="Sakkal Majalla" w:hAnsi="Sakkal Majalla" w:cs="Sakkal Majalla"/>
          <w:sz w:val="28"/>
          <w:szCs w:val="28"/>
        </w:rPr>
        <w:t xml:space="preserve"> educational services</w:t>
      </w:r>
      <w:r w:rsidR="0035537D">
        <w:rPr>
          <w:rFonts w:ascii="Sakkal Majalla" w:hAnsi="Sakkal Majalla" w:cs="Sakkal Majalla"/>
          <w:sz w:val="28"/>
          <w:szCs w:val="28"/>
        </w:rPr>
        <w:t xml:space="preserve"> for </w:t>
      </w:r>
      <w:r w:rsidR="00972618">
        <w:rPr>
          <w:rFonts w:ascii="Sakkal Majalla" w:hAnsi="Sakkal Majalla" w:cs="Sakkal Majalla"/>
          <w:sz w:val="28"/>
          <w:szCs w:val="28"/>
        </w:rPr>
        <w:t xml:space="preserve">the </w:t>
      </w:r>
      <w:r w:rsidR="0035537D">
        <w:rPr>
          <w:rFonts w:ascii="Sakkal Majalla" w:hAnsi="Sakkal Majalla" w:cs="Sakkal Majalla"/>
          <w:sz w:val="28"/>
          <w:szCs w:val="28"/>
        </w:rPr>
        <w:t>children</w:t>
      </w:r>
      <w:r w:rsidRPr="00866AA7">
        <w:rPr>
          <w:rFonts w:ascii="Sakkal Majalla" w:hAnsi="Sakkal Majalla" w:cs="Sakkal Majalla"/>
          <w:sz w:val="28"/>
          <w:szCs w:val="28"/>
        </w:rPr>
        <w:t xml:space="preserve"> </w:t>
      </w:r>
      <w:r w:rsidR="0035537D">
        <w:rPr>
          <w:rFonts w:ascii="Sakkal Majalla" w:hAnsi="Sakkal Majalla" w:cs="Sakkal Majalla"/>
          <w:sz w:val="28"/>
          <w:szCs w:val="28"/>
        </w:rPr>
        <w:t>by establishing new</w:t>
      </w:r>
      <w:r w:rsidRPr="00866AA7">
        <w:rPr>
          <w:rFonts w:ascii="Sakkal Majalla" w:hAnsi="Sakkal Majalla" w:cs="Sakkal Majalla"/>
          <w:sz w:val="28"/>
          <w:szCs w:val="28"/>
        </w:rPr>
        <w:t xml:space="preserve"> schools</w:t>
      </w:r>
      <w:r w:rsidR="00972618">
        <w:rPr>
          <w:rFonts w:ascii="Sakkal Majalla" w:hAnsi="Sakkal Majalla" w:cs="Sakkal Majalla"/>
          <w:sz w:val="28"/>
          <w:szCs w:val="28"/>
        </w:rPr>
        <w:t>,</w:t>
      </w:r>
      <w:r w:rsidRPr="00866AA7">
        <w:rPr>
          <w:rFonts w:ascii="Sakkal Majalla" w:hAnsi="Sakkal Majalla" w:cs="Sakkal Majalla"/>
          <w:sz w:val="28"/>
          <w:szCs w:val="28"/>
        </w:rPr>
        <w:t xml:space="preserve"> </w:t>
      </w:r>
      <w:r w:rsidR="00972618">
        <w:rPr>
          <w:rFonts w:ascii="Sakkal Majalla" w:hAnsi="Sakkal Majalla" w:cs="Sakkal Majalla"/>
          <w:sz w:val="28"/>
          <w:szCs w:val="28"/>
        </w:rPr>
        <w:t xml:space="preserve">provide </w:t>
      </w:r>
      <w:r w:rsidRPr="00866AA7">
        <w:rPr>
          <w:rFonts w:ascii="Sakkal Majalla" w:hAnsi="Sakkal Majalla" w:cs="Sakkal Majalla"/>
          <w:sz w:val="28"/>
          <w:szCs w:val="28"/>
        </w:rPr>
        <w:t xml:space="preserve">food for </w:t>
      </w:r>
      <w:r w:rsidR="00972618">
        <w:rPr>
          <w:rFonts w:ascii="Sakkal Majalla" w:hAnsi="Sakkal Majalla" w:cs="Sakkal Majalla"/>
          <w:sz w:val="28"/>
          <w:szCs w:val="28"/>
        </w:rPr>
        <w:t xml:space="preserve">the </w:t>
      </w:r>
      <w:r w:rsidRPr="00866AA7">
        <w:rPr>
          <w:rFonts w:ascii="Sakkal Majalla" w:hAnsi="Sakkal Majalla" w:cs="Sakkal Majalla"/>
          <w:sz w:val="28"/>
          <w:szCs w:val="28"/>
        </w:rPr>
        <w:t xml:space="preserve">poor, </w:t>
      </w:r>
      <w:r w:rsidR="00972618">
        <w:rPr>
          <w:rFonts w:ascii="Sakkal Majalla" w:hAnsi="Sakkal Majalla" w:cs="Sakkal Majalla"/>
          <w:sz w:val="28"/>
          <w:szCs w:val="28"/>
        </w:rPr>
        <w:t>and provide care</w:t>
      </w:r>
      <w:r w:rsidRPr="00866AA7">
        <w:rPr>
          <w:rFonts w:ascii="Sakkal Majalla" w:hAnsi="Sakkal Majalla" w:cs="Sakkal Majalla"/>
          <w:sz w:val="28"/>
          <w:szCs w:val="28"/>
        </w:rPr>
        <w:t xml:space="preserve"> for the elderl</w:t>
      </w:r>
      <w:r w:rsidR="00972618">
        <w:rPr>
          <w:rFonts w:ascii="Sakkal Majalla" w:hAnsi="Sakkal Majalla" w:cs="Sakkal Majalla"/>
          <w:sz w:val="28"/>
          <w:szCs w:val="28"/>
        </w:rPr>
        <w:t xml:space="preserve">y and people with disabilities. </w:t>
      </w:r>
      <w:r w:rsidR="00CB1591">
        <w:rPr>
          <w:rFonts w:ascii="Sakkal Majalla" w:hAnsi="Sakkal Majalla" w:cs="Sakkal Majalla"/>
          <w:sz w:val="28"/>
          <w:szCs w:val="28"/>
        </w:rPr>
        <w:t>NGOs also help</w:t>
      </w:r>
      <w:r w:rsidRPr="00866AA7">
        <w:rPr>
          <w:rFonts w:ascii="Sakkal Majalla" w:hAnsi="Sakkal Majalla" w:cs="Sakkal Majalla"/>
          <w:sz w:val="28"/>
          <w:szCs w:val="28"/>
        </w:rPr>
        <w:t xml:space="preserve"> </w:t>
      </w:r>
      <w:r w:rsidR="00CB1591">
        <w:rPr>
          <w:rFonts w:ascii="Sakkal Majalla" w:hAnsi="Sakkal Majalla" w:cs="Sakkal Majalla"/>
          <w:sz w:val="28"/>
          <w:szCs w:val="28"/>
        </w:rPr>
        <w:t xml:space="preserve">prisoners and their families by </w:t>
      </w:r>
      <w:r w:rsidRPr="00866AA7">
        <w:rPr>
          <w:rFonts w:ascii="Sakkal Majalla" w:hAnsi="Sakkal Majalla" w:cs="Sakkal Majalla"/>
          <w:sz w:val="28"/>
          <w:szCs w:val="28"/>
        </w:rPr>
        <w:t xml:space="preserve">providing lawyers to defend them, especially in light of the difficult social and economic </w:t>
      </w:r>
      <w:r w:rsidR="00CB1591">
        <w:rPr>
          <w:rFonts w:ascii="Sakkal Majalla" w:hAnsi="Sakkal Majalla" w:cs="Sakkal Majalla"/>
          <w:sz w:val="28"/>
          <w:szCs w:val="28"/>
        </w:rPr>
        <w:t>situation</w:t>
      </w:r>
      <w:r w:rsidRPr="00866AA7">
        <w:rPr>
          <w:rFonts w:ascii="Sakkal Majalla" w:hAnsi="Sakkal Majalla" w:cs="Sakkal Majalla"/>
          <w:sz w:val="28"/>
          <w:szCs w:val="28"/>
        </w:rPr>
        <w:t xml:space="preserve"> that the country </w:t>
      </w:r>
      <w:r w:rsidR="00CB1591">
        <w:rPr>
          <w:rFonts w:ascii="Sakkal Majalla" w:hAnsi="Sakkal Majalla" w:cs="Sakkal Majalla"/>
          <w:sz w:val="28"/>
          <w:szCs w:val="28"/>
        </w:rPr>
        <w:t>is going</w:t>
      </w:r>
      <w:r w:rsidRPr="00866AA7">
        <w:rPr>
          <w:rFonts w:ascii="Sakkal Majalla" w:hAnsi="Sakkal Majalla" w:cs="Sakkal Majalla"/>
          <w:sz w:val="28"/>
          <w:szCs w:val="28"/>
        </w:rPr>
        <w:t xml:space="preserve"> </w:t>
      </w:r>
      <w:r w:rsidR="00CB1591">
        <w:rPr>
          <w:rFonts w:ascii="Sakkal Majalla" w:hAnsi="Sakkal Majalla" w:cs="Sakkal Majalla"/>
          <w:sz w:val="28"/>
          <w:szCs w:val="28"/>
        </w:rPr>
        <w:t xml:space="preserve">through. All of these activities </w:t>
      </w:r>
      <w:r w:rsidRPr="00866AA7">
        <w:rPr>
          <w:rFonts w:ascii="Sakkal Majalla" w:hAnsi="Sakkal Majalla" w:cs="Sakkal Majalla"/>
          <w:sz w:val="28"/>
          <w:szCs w:val="28"/>
        </w:rPr>
        <w:t xml:space="preserve">are directly </w:t>
      </w:r>
      <w:r w:rsidR="00CB1591">
        <w:rPr>
          <w:rFonts w:ascii="Sakkal Majalla" w:hAnsi="Sakkal Majalla" w:cs="Sakkal Majalla"/>
          <w:sz w:val="28"/>
          <w:szCs w:val="28"/>
        </w:rPr>
        <w:t>linked</w:t>
      </w:r>
      <w:r w:rsidRPr="00866AA7">
        <w:rPr>
          <w:rFonts w:ascii="Sakkal Majalla" w:hAnsi="Sakkal Majalla" w:cs="Sakkal Majalla"/>
          <w:sz w:val="28"/>
          <w:szCs w:val="28"/>
        </w:rPr>
        <w:t xml:space="preserve"> to the fields of human rights. For example:</w:t>
      </w:r>
    </w:p>
    <w:p w14:paraId="5288C666" w14:textId="77777777" w:rsidR="00A53ACD" w:rsidRDefault="00866AA7" w:rsidP="00A53ACD">
      <w:pPr>
        <w:rPr>
          <w:rFonts w:ascii="Sakkal Majalla" w:hAnsi="Sakkal Majalla" w:cs="Sakkal Majalla"/>
          <w:sz w:val="28"/>
          <w:szCs w:val="28"/>
        </w:rPr>
      </w:pPr>
      <w:r w:rsidRPr="00866AA7">
        <w:rPr>
          <w:rFonts w:ascii="Sakkal Majalla" w:hAnsi="Sakkal Majalla" w:cs="Sakkal Majalla"/>
          <w:sz w:val="28"/>
          <w:szCs w:val="28"/>
        </w:rPr>
        <w:t xml:space="preserve">The 2014 </w:t>
      </w:r>
      <w:r w:rsidR="00684C20" w:rsidRPr="00866AA7">
        <w:rPr>
          <w:rFonts w:ascii="Sakkal Majalla" w:hAnsi="Sakkal Majalla" w:cs="Sakkal Majalla"/>
          <w:sz w:val="28"/>
          <w:szCs w:val="28"/>
        </w:rPr>
        <w:t xml:space="preserve">Constitution </w:t>
      </w:r>
      <w:r w:rsidRPr="00866AA7">
        <w:rPr>
          <w:rFonts w:ascii="Sakkal Majalla" w:hAnsi="Sakkal Majalla" w:cs="Sakkal Majalla"/>
          <w:sz w:val="28"/>
          <w:szCs w:val="28"/>
        </w:rPr>
        <w:t>states in article (18) that “</w:t>
      </w:r>
      <w:r w:rsidR="00A53ACD" w:rsidRPr="00A53ACD">
        <w:rPr>
          <w:rFonts w:ascii="Sakkal Majalla" w:hAnsi="Sakkal Majalla" w:cs="Sakkal Majalla"/>
          <w:sz w:val="28"/>
          <w:szCs w:val="28"/>
        </w:rPr>
        <w:t>Every citizen is entitled to health and to comprehensive health care with quality</w:t>
      </w:r>
      <w:r w:rsidR="00A53ACD">
        <w:rPr>
          <w:rFonts w:ascii="Sakkal Majalla" w:hAnsi="Sakkal Majalla" w:cs="Sakkal Majalla"/>
          <w:sz w:val="28"/>
          <w:szCs w:val="28"/>
        </w:rPr>
        <w:t xml:space="preserve"> </w:t>
      </w:r>
      <w:r w:rsidR="00A53ACD" w:rsidRPr="00A53ACD">
        <w:rPr>
          <w:rFonts w:ascii="Sakkal Majalla" w:hAnsi="Sakkal Majalla" w:cs="Sakkal Majalla"/>
          <w:sz w:val="28"/>
          <w:szCs w:val="28"/>
        </w:rPr>
        <w:t>criteria. The state guarantees to maintain and support public health facilities that</w:t>
      </w:r>
      <w:r w:rsidR="00A53ACD">
        <w:rPr>
          <w:rFonts w:ascii="Sakkal Majalla" w:hAnsi="Sakkal Majalla" w:cs="Sakkal Majalla"/>
          <w:sz w:val="28"/>
          <w:szCs w:val="28"/>
        </w:rPr>
        <w:t xml:space="preserve"> </w:t>
      </w:r>
      <w:r w:rsidR="00A53ACD" w:rsidRPr="00A53ACD">
        <w:rPr>
          <w:rFonts w:ascii="Sakkal Majalla" w:hAnsi="Sakkal Majalla" w:cs="Sakkal Majalla"/>
          <w:sz w:val="28"/>
          <w:szCs w:val="28"/>
        </w:rPr>
        <w:t>provide health services to the people, and work on enhancing their efficiency and</w:t>
      </w:r>
      <w:r w:rsidR="00A53ACD">
        <w:rPr>
          <w:rFonts w:ascii="Sakkal Majalla" w:hAnsi="Sakkal Majalla" w:cs="Sakkal Majalla"/>
          <w:sz w:val="28"/>
          <w:szCs w:val="28"/>
        </w:rPr>
        <w:t xml:space="preserve"> </w:t>
      </w:r>
      <w:r w:rsidR="00A53ACD" w:rsidRPr="00A53ACD">
        <w:rPr>
          <w:rFonts w:ascii="Sakkal Majalla" w:hAnsi="Sakkal Majalla" w:cs="Sakkal Majalla"/>
          <w:sz w:val="28"/>
          <w:szCs w:val="28"/>
        </w:rPr>
        <w:t>their fair geographical distribution</w:t>
      </w:r>
      <w:r w:rsidR="00A53ACD">
        <w:rPr>
          <w:rFonts w:ascii="Sakkal Majalla" w:hAnsi="Sakkal Majalla" w:cs="Sakkal Majalla"/>
          <w:sz w:val="28"/>
          <w:szCs w:val="28"/>
        </w:rPr>
        <w:t xml:space="preserve">. </w:t>
      </w:r>
      <w:r w:rsidR="00A53ACD" w:rsidRPr="00A53ACD">
        <w:rPr>
          <w:rFonts w:ascii="Sakkal Majalla" w:hAnsi="Sakkal Majalla" w:cs="Sakkal Majalla"/>
          <w:sz w:val="28"/>
          <w:szCs w:val="28"/>
        </w:rPr>
        <w:t>All health facilities and health related products, materials, and health-related means</w:t>
      </w:r>
      <w:r w:rsidR="00A53ACD">
        <w:rPr>
          <w:rFonts w:ascii="Sakkal Majalla" w:hAnsi="Sakkal Majalla" w:cs="Sakkal Majalla"/>
          <w:sz w:val="28"/>
          <w:szCs w:val="28"/>
        </w:rPr>
        <w:t xml:space="preserve"> </w:t>
      </w:r>
      <w:r w:rsidR="00A53ACD" w:rsidRPr="00A53ACD">
        <w:rPr>
          <w:rFonts w:ascii="Sakkal Majalla" w:hAnsi="Sakkal Majalla" w:cs="Sakkal Majalla"/>
          <w:sz w:val="28"/>
          <w:szCs w:val="28"/>
        </w:rPr>
        <w:t>of advertisement are subject to state oversight. The state encourages the</w:t>
      </w:r>
      <w:r w:rsidR="00A53ACD">
        <w:rPr>
          <w:rFonts w:ascii="Sakkal Majalla" w:hAnsi="Sakkal Majalla" w:cs="Sakkal Majalla"/>
          <w:sz w:val="28"/>
          <w:szCs w:val="28"/>
        </w:rPr>
        <w:t xml:space="preserve"> </w:t>
      </w:r>
      <w:r w:rsidR="00A53ACD" w:rsidRPr="00A53ACD">
        <w:rPr>
          <w:rFonts w:ascii="Sakkal Majalla" w:hAnsi="Sakkal Majalla" w:cs="Sakkal Majalla"/>
          <w:sz w:val="28"/>
          <w:szCs w:val="28"/>
        </w:rPr>
        <w:t>participation of the private and public sectors in providing health care services as per</w:t>
      </w:r>
      <w:r w:rsidR="00A53ACD">
        <w:rPr>
          <w:rFonts w:ascii="Sakkal Majalla" w:hAnsi="Sakkal Majalla" w:cs="Sakkal Majalla"/>
          <w:sz w:val="28"/>
          <w:szCs w:val="28"/>
        </w:rPr>
        <w:t xml:space="preserve"> </w:t>
      </w:r>
      <w:r w:rsidR="00A53ACD" w:rsidRPr="00A53ACD">
        <w:rPr>
          <w:rFonts w:ascii="Sakkal Majalla" w:hAnsi="Sakkal Majalla" w:cs="Sakkal Majalla"/>
          <w:sz w:val="28"/>
          <w:szCs w:val="28"/>
        </w:rPr>
        <w:t>the law.</w:t>
      </w:r>
      <w:r w:rsidR="00A53ACD">
        <w:rPr>
          <w:rFonts w:ascii="Sakkal Majalla" w:hAnsi="Sakkal Majalla" w:cs="Sakkal Majalla"/>
          <w:sz w:val="28"/>
          <w:szCs w:val="28"/>
        </w:rPr>
        <w:t>”</w:t>
      </w:r>
    </w:p>
    <w:p w14:paraId="64301649" w14:textId="77777777" w:rsidR="009A7DA3" w:rsidRDefault="002C758F" w:rsidP="009A7DA3">
      <w:pPr>
        <w:rPr>
          <w:rFonts w:ascii="Sakkal Majalla" w:hAnsi="Sakkal Majalla" w:cs="Sakkal Majalla"/>
          <w:sz w:val="28"/>
          <w:szCs w:val="28"/>
        </w:rPr>
      </w:pPr>
      <w:r w:rsidRPr="00866AA7">
        <w:rPr>
          <w:rFonts w:ascii="Sakkal Majalla" w:hAnsi="Sakkal Majalla" w:cs="Sakkal Majalla"/>
          <w:sz w:val="28"/>
          <w:szCs w:val="28"/>
        </w:rPr>
        <w:t>I</w:t>
      </w:r>
      <w:r w:rsidR="00866AA7" w:rsidRPr="00866AA7">
        <w:rPr>
          <w:rFonts w:ascii="Sakkal Majalla" w:hAnsi="Sakkal Majalla" w:cs="Sakkal Majalla"/>
          <w:sz w:val="28"/>
          <w:szCs w:val="28"/>
        </w:rPr>
        <w:t xml:space="preserve">n fact, NGOs and institutions </w:t>
      </w:r>
      <w:r>
        <w:rPr>
          <w:rFonts w:ascii="Sakkal Majalla" w:hAnsi="Sakkal Majalla" w:cs="Sakkal Majalla"/>
          <w:sz w:val="28"/>
          <w:szCs w:val="28"/>
        </w:rPr>
        <w:t xml:space="preserve">do </w:t>
      </w:r>
      <w:r w:rsidR="00866AA7" w:rsidRPr="00866AA7">
        <w:rPr>
          <w:rFonts w:ascii="Sakkal Majalla" w:hAnsi="Sakkal Majalla" w:cs="Sakkal Majalla"/>
          <w:sz w:val="28"/>
          <w:szCs w:val="28"/>
        </w:rPr>
        <w:t>provide health service</w:t>
      </w:r>
      <w:r>
        <w:rPr>
          <w:rFonts w:ascii="Sakkal Majalla" w:hAnsi="Sakkal Majalla" w:cs="Sakkal Majalla"/>
          <w:sz w:val="28"/>
          <w:szCs w:val="28"/>
        </w:rPr>
        <w:t>s to citizens through hospitals and</w:t>
      </w:r>
      <w:r w:rsidR="00866AA7" w:rsidRPr="00866AA7">
        <w:rPr>
          <w:rFonts w:ascii="Sakkal Majalla" w:hAnsi="Sakkal Majalla" w:cs="Sakkal Majalla"/>
          <w:sz w:val="28"/>
          <w:szCs w:val="28"/>
        </w:rPr>
        <w:t xml:space="preserve"> clinics, especially in poor, slum and remote areas.</w:t>
      </w:r>
      <w:r>
        <w:rPr>
          <w:rFonts w:ascii="Sakkal Majalla" w:hAnsi="Sakkal Majalla" w:cs="Sakkal Majalla"/>
          <w:sz w:val="28"/>
          <w:szCs w:val="28"/>
        </w:rPr>
        <w:t xml:space="preserve"> </w:t>
      </w:r>
      <w:r w:rsidR="00866AA7" w:rsidRPr="00866AA7">
        <w:rPr>
          <w:rFonts w:ascii="Sakkal Majalla" w:hAnsi="Sakkal Majalla" w:cs="Sakkal Majalla"/>
          <w:sz w:val="28"/>
          <w:szCs w:val="28"/>
        </w:rPr>
        <w:t>National societies and institutions contribute by 30% % of the total health services provided to citizens.</w:t>
      </w:r>
    </w:p>
    <w:p w14:paraId="23D3E98E" w14:textId="77777777" w:rsidR="0068093E" w:rsidRPr="00866AA7" w:rsidRDefault="00866AA7" w:rsidP="002F583A">
      <w:pPr>
        <w:rPr>
          <w:rFonts w:ascii="Sakkal Majalla" w:hAnsi="Sakkal Majalla" w:cs="Sakkal Majalla"/>
          <w:sz w:val="28"/>
          <w:szCs w:val="28"/>
        </w:rPr>
      </w:pPr>
      <w:r w:rsidRPr="00866AA7">
        <w:rPr>
          <w:rFonts w:ascii="Sakkal Majalla" w:hAnsi="Sakkal Majalla" w:cs="Sakkal Majalla"/>
          <w:sz w:val="28"/>
          <w:szCs w:val="28"/>
        </w:rPr>
        <w:t xml:space="preserve">The total number of beneficiaries of medical services provided by the aided NGOs is estimated at about 2,045,140 beneficiaries during 2019, with a total value of about 211 million pounds, </w:t>
      </w:r>
      <w:r w:rsidR="009A7DA3">
        <w:rPr>
          <w:rFonts w:ascii="Sakkal Majalla" w:hAnsi="Sakkal Majalla" w:cs="Sakkal Majalla"/>
          <w:sz w:val="28"/>
          <w:szCs w:val="28"/>
        </w:rPr>
        <w:t>recording an</w:t>
      </w:r>
      <w:r w:rsidRPr="00866AA7">
        <w:rPr>
          <w:rFonts w:ascii="Sakkal Majalla" w:hAnsi="Sakkal Majalla" w:cs="Sakkal Majalla"/>
          <w:sz w:val="28"/>
          <w:szCs w:val="28"/>
        </w:rPr>
        <w:t xml:space="preserve"> </w:t>
      </w:r>
      <w:r w:rsidRPr="00866AA7">
        <w:rPr>
          <w:rFonts w:ascii="Sakkal Majalla" w:hAnsi="Sakkal Majalla" w:cs="Sakkal Majalla"/>
          <w:sz w:val="28"/>
          <w:szCs w:val="28"/>
        </w:rPr>
        <w:lastRenderedPageBreak/>
        <w:t xml:space="preserve">increase of about 85 million from 2018. These services </w:t>
      </w:r>
      <w:r w:rsidR="005562CC">
        <w:rPr>
          <w:rFonts w:ascii="Sakkal Majalla" w:hAnsi="Sakkal Majalla" w:cs="Sakkal Majalla"/>
          <w:sz w:val="28"/>
          <w:szCs w:val="28"/>
        </w:rPr>
        <w:t>included visiting</w:t>
      </w:r>
      <w:r w:rsidRPr="00866AA7">
        <w:rPr>
          <w:rFonts w:ascii="Sakkal Majalla" w:hAnsi="Sakkal Majalla" w:cs="Sakkal Majalla"/>
          <w:sz w:val="28"/>
          <w:szCs w:val="28"/>
        </w:rPr>
        <w:t xml:space="preserve"> </w:t>
      </w:r>
      <w:r w:rsidR="00BC3EA9">
        <w:rPr>
          <w:rFonts w:ascii="Sakkal Majalla" w:hAnsi="Sakkal Majalla" w:cs="Sakkal Majalla"/>
          <w:sz w:val="28"/>
          <w:szCs w:val="28"/>
        </w:rPr>
        <w:t xml:space="preserve">medical centers, clinics, </w:t>
      </w:r>
      <w:r w:rsidRPr="00866AA7">
        <w:rPr>
          <w:rFonts w:ascii="Sakkal Majalla" w:hAnsi="Sakkal Majalla" w:cs="Sakkal Majalla"/>
          <w:sz w:val="28"/>
          <w:szCs w:val="28"/>
        </w:rPr>
        <w:t xml:space="preserve">private hospitals, </w:t>
      </w:r>
      <w:bookmarkStart w:id="22" w:name="OLE_LINK58"/>
      <w:bookmarkStart w:id="23" w:name="OLE_LINK59"/>
      <w:r w:rsidRPr="00866AA7">
        <w:rPr>
          <w:rFonts w:ascii="Sakkal Majalla" w:hAnsi="Sakkal Majalla" w:cs="Sakkal Majalla"/>
          <w:sz w:val="28"/>
          <w:szCs w:val="28"/>
        </w:rPr>
        <w:t>family care and planning services</w:t>
      </w:r>
      <w:bookmarkEnd w:id="22"/>
      <w:bookmarkEnd w:id="23"/>
      <w:r w:rsidR="00BC3EA9">
        <w:rPr>
          <w:rFonts w:ascii="Sakkal Majalla" w:hAnsi="Sakkal Majalla" w:cs="Sakkal Majalla"/>
          <w:sz w:val="28"/>
          <w:szCs w:val="28"/>
        </w:rPr>
        <w:t xml:space="preserve">, and </w:t>
      </w:r>
      <w:bookmarkStart w:id="24" w:name="OLE_LINK60"/>
      <w:r w:rsidR="002F583A">
        <w:rPr>
          <w:rFonts w:ascii="Sakkal Majalla" w:hAnsi="Sakkal Majalla" w:cs="Sakkal Majalla"/>
          <w:sz w:val="28"/>
          <w:szCs w:val="28"/>
        </w:rPr>
        <w:t>m</w:t>
      </w:r>
      <w:r w:rsidRPr="00866AA7">
        <w:rPr>
          <w:rFonts w:ascii="Sakkal Majalla" w:hAnsi="Sakkal Majalla" w:cs="Sakkal Majalla"/>
          <w:sz w:val="28"/>
          <w:szCs w:val="28"/>
        </w:rPr>
        <w:t>aternity and child care</w:t>
      </w:r>
      <w:bookmarkEnd w:id="24"/>
      <w:r w:rsidR="002F583A">
        <w:rPr>
          <w:rFonts w:ascii="Sakkal Majalla" w:hAnsi="Sakkal Majalla" w:cs="Sakkal Majalla"/>
          <w:sz w:val="28"/>
          <w:szCs w:val="28"/>
        </w:rPr>
        <w:t xml:space="preserve"> centers</w:t>
      </w:r>
      <w:r w:rsidRPr="00866AA7">
        <w:rPr>
          <w:rFonts w:ascii="Sakkal Majalla" w:hAnsi="Sakkal Majalla" w:cs="Sakkal Majalla"/>
          <w:sz w:val="28"/>
          <w:szCs w:val="28"/>
        </w:rPr>
        <w:t>.</w:t>
      </w:r>
    </w:p>
    <w:p w14:paraId="13B3A9CE" w14:textId="77777777" w:rsidR="00866AA7" w:rsidRPr="002F583A" w:rsidRDefault="00866AA7" w:rsidP="002F583A">
      <w:pPr>
        <w:ind w:firstLine="0"/>
        <w:rPr>
          <w:rFonts w:ascii="Sakkal Majalla" w:hAnsi="Sakkal Majalla" w:cs="Sakkal Majalla"/>
          <w:b/>
          <w:bCs/>
          <w:sz w:val="28"/>
          <w:szCs w:val="28"/>
        </w:rPr>
      </w:pPr>
      <w:r w:rsidRPr="002F583A">
        <w:rPr>
          <w:rFonts w:ascii="Sakkal Majalla" w:hAnsi="Sakkal Majalla" w:cs="Sakkal Majalla"/>
          <w:b/>
          <w:bCs/>
          <w:sz w:val="28"/>
          <w:szCs w:val="28"/>
        </w:rPr>
        <w:t xml:space="preserve">3. </w:t>
      </w:r>
      <w:r w:rsidR="002F583A">
        <w:rPr>
          <w:rFonts w:ascii="Sakkal Majalla" w:hAnsi="Sakkal Majalla" w:cs="Sakkal Majalla"/>
          <w:b/>
          <w:bCs/>
          <w:sz w:val="28"/>
          <w:szCs w:val="28"/>
        </w:rPr>
        <w:t>S</w:t>
      </w:r>
      <w:r w:rsidRPr="002F583A">
        <w:rPr>
          <w:rFonts w:ascii="Sakkal Majalla" w:hAnsi="Sakkal Majalla" w:cs="Sakkal Majalla"/>
          <w:b/>
          <w:bCs/>
          <w:sz w:val="28"/>
          <w:szCs w:val="28"/>
        </w:rPr>
        <w:t>tate's efforts to develop the work of NGOs in Egypt</w:t>
      </w:r>
    </w:p>
    <w:p w14:paraId="6E8606AB" w14:textId="77777777" w:rsidR="00866AA7" w:rsidRPr="00866AA7" w:rsidRDefault="00866AA7" w:rsidP="00BE03F9">
      <w:pPr>
        <w:rPr>
          <w:rFonts w:ascii="Sakkal Majalla" w:hAnsi="Sakkal Majalla" w:cs="Sakkal Majalla"/>
          <w:sz w:val="28"/>
          <w:szCs w:val="28"/>
        </w:rPr>
      </w:pPr>
      <w:r w:rsidRPr="00866AA7">
        <w:rPr>
          <w:rFonts w:ascii="Sakkal Majalla" w:hAnsi="Sakkal Majalla" w:cs="Sakkal Majalla"/>
          <w:sz w:val="28"/>
          <w:szCs w:val="28"/>
        </w:rPr>
        <w:t xml:space="preserve">The state is serious in facing its challenges, </w:t>
      </w:r>
      <w:r w:rsidR="00DE2586">
        <w:rPr>
          <w:rFonts w:ascii="Sakkal Majalla" w:hAnsi="Sakkal Majalla" w:cs="Sakkal Majalla"/>
          <w:sz w:val="28"/>
          <w:szCs w:val="28"/>
        </w:rPr>
        <w:t>topped by</w:t>
      </w:r>
      <w:r w:rsidRPr="00866AA7">
        <w:rPr>
          <w:rFonts w:ascii="Sakkal Majalla" w:hAnsi="Sakkal Majalla" w:cs="Sakkal Majalla"/>
          <w:sz w:val="28"/>
          <w:szCs w:val="28"/>
        </w:rPr>
        <w:t xml:space="preserve"> the challenge of spreading awareness of a culture of human rights. The most prominent </w:t>
      </w:r>
      <w:r w:rsidR="00AB2DC1">
        <w:rPr>
          <w:rFonts w:ascii="Sakkal Majalla" w:hAnsi="Sakkal Majalla" w:cs="Sakkal Majalla"/>
          <w:sz w:val="28"/>
          <w:szCs w:val="28"/>
        </w:rPr>
        <w:t>of these challenges</w:t>
      </w:r>
      <w:r w:rsidRPr="00866AA7">
        <w:rPr>
          <w:rFonts w:ascii="Sakkal Majalla" w:hAnsi="Sakkal Majalla" w:cs="Sakkal Majalla"/>
          <w:sz w:val="28"/>
          <w:szCs w:val="28"/>
        </w:rPr>
        <w:t xml:space="preserve"> </w:t>
      </w:r>
      <w:r w:rsidR="00AB2DC1">
        <w:rPr>
          <w:rFonts w:ascii="Sakkal Majalla" w:hAnsi="Sakkal Majalla" w:cs="Sakkal Majalla"/>
          <w:sz w:val="28"/>
          <w:szCs w:val="28"/>
        </w:rPr>
        <w:t>was</w:t>
      </w:r>
      <w:r w:rsidRPr="00866AA7">
        <w:rPr>
          <w:rFonts w:ascii="Sakkal Majalla" w:hAnsi="Sakkal Majalla" w:cs="Sakkal Majalla"/>
          <w:sz w:val="28"/>
          <w:szCs w:val="28"/>
        </w:rPr>
        <w:t xml:space="preserve"> the issuance of the law </w:t>
      </w:r>
      <w:r w:rsidR="00AB2DC1" w:rsidRPr="00866AA7">
        <w:rPr>
          <w:rFonts w:ascii="Sakkal Majalla" w:hAnsi="Sakkal Majalla" w:cs="Sakkal Majalla"/>
          <w:sz w:val="28"/>
          <w:szCs w:val="28"/>
        </w:rPr>
        <w:t>No. 149 of 2019</w:t>
      </w:r>
      <w:r w:rsidR="00AB2DC1">
        <w:rPr>
          <w:rFonts w:ascii="Sakkal Majalla" w:hAnsi="Sakkal Majalla" w:cs="Sakkal Majalla"/>
          <w:sz w:val="28"/>
          <w:szCs w:val="28"/>
        </w:rPr>
        <w:t xml:space="preserve"> </w:t>
      </w:r>
      <w:r w:rsidR="00EF5791">
        <w:rPr>
          <w:rFonts w:ascii="Sakkal Majalla" w:hAnsi="Sakkal Majalla" w:cs="Sakkal Majalla"/>
          <w:sz w:val="28"/>
          <w:szCs w:val="28"/>
        </w:rPr>
        <w:t>on the</w:t>
      </w:r>
      <w:r w:rsidRPr="00866AA7">
        <w:rPr>
          <w:rFonts w:ascii="Sakkal Majalla" w:hAnsi="Sakkal Majalla" w:cs="Sakkal Majalla"/>
          <w:sz w:val="28"/>
          <w:szCs w:val="28"/>
        </w:rPr>
        <w:t xml:space="preserve"> practice of civil work, in response to the </w:t>
      </w:r>
      <w:r w:rsidR="00E32ACF">
        <w:rPr>
          <w:rFonts w:ascii="Sakkal Majalla" w:hAnsi="Sakkal Majalla" w:cs="Sakkal Majalla"/>
          <w:sz w:val="28"/>
          <w:szCs w:val="28"/>
        </w:rPr>
        <w:t>CSOs calls for the abolition of</w:t>
      </w:r>
      <w:r w:rsidRPr="00866AA7">
        <w:rPr>
          <w:rFonts w:ascii="Sakkal Majalla" w:hAnsi="Sakkal Majalla" w:cs="Sakkal Majalla"/>
          <w:sz w:val="28"/>
          <w:szCs w:val="28"/>
        </w:rPr>
        <w:t xml:space="preserve"> Law</w:t>
      </w:r>
      <w:r w:rsidR="007D2D35">
        <w:rPr>
          <w:rFonts w:ascii="Sakkal Majalla" w:hAnsi="Sakkal Majalla" w:cs="Sakkal Majalla"/>
          <w:sz w:val="28"/>
          <w:szCs w:val="28"/>
        </w:rPr>
        <w:t xml:space="preserve"> No. 70 of 2017.  </w:t>
      </w:r>
      <w:bookmarkStart w:id="25" w:name="OLE_LINK61"/>
      <w:bookmarkStart w:id="26" w:name="OLE_LINK62"/>
      <w:r w:rsidRPr="00866AA7">
        <w:rPr>
          <w:rFonts w:ascii="Sakkal Majalla" w:hAnsi="Sakkal Majalla" w:cs="Sakkal Majalla"/>
          <w:sz w:val="28"/>
          <w:szCs w:val="28"/>
        </w:rPr>
        <w:t xml:space="preserve">President </w:t>
      </w:r>
      <w:r w:rsidR="00285C21" w:rsidRPr="00285C21">
        <w:rPr>
          <w:rFonts w:ascii="Sakkal Majalla" w:hAnsi="Sakkal Majalla" w:cs="Sakkal Majalla"/>
          <w:sz w:val="28"/>
          <w:szCs w:val="28"/>
        </w:rPr>
        <w:t xml:space="preserve">El-Sisi </w:t>
      </w:r>
      <w:r w:rsidR="007D2D35">
        <w:rPr>
          <w:rFonts w:ascii="Sakkal Majalla" w:hAnsi="Sakkal Majalla" w:cs="Sakkal Majalla"/>
          <w:sz w:val="28"/>
          <w:szCs w:val="28"/>
        </w:rPr>
        <w:t>called for</w:t>
      </w:r>
      <w:r w:rsidRPr="00866AA7">
        <w:rPr>
          <w:rFonts w:ascii="Sakkal Majalla" w:hAnsi="Sakkal Majalla" w:cs="Sakkal Majalla"/>
          <w:sz w:val="28"/>
          <w:szCs w:val="28"/>
        </w:rPr>
        <w:t xml:space="preserve"> opening a societal dialogue</w:t>
      </w:r>
      <w:r w:rsidR="007D2D35">
        <w:rPr>
          <w:rFonts w:ascii="Sakkal Majalla" w:hAnsi="Sakkal Majalla" w:cs="Sakkal Majalla"/>
          <w:sz w:val="28"/>
          <w:szCs w:val="28"/>
        </w:rPr>
        <w:t xml:space="preserve"> with the participation of</w:t>
      </w:r>
      <w:r w:rsidR="00C76A80">
        <w:rPr>
          <w:rFonts w:ascii="Sakkal Majalla" w:hAnsi="Sakkal Majalla" w:cs="Sakkal Majalla"/>
          <w:sz w:val="28"/>
          <w:szCs w:val="28"/>
        </w:rPr>
        <w:t xml:space="preserve"> civil society</w:t>
      </w:r>
      <w:r w:rsidRPr="00866AA7">
        <w:rPr>
          <w:rFonts w:ascii="Sakkal Majalla" w:hAnsi="Sakkal Majalla" w:cs="Sakkal Majalla"/>
          <w:sz w:val="28"/>
          <w:szCs w:val="28"/>
        </w:rPr>
        <w:t xml:space="preserve"> organizations and youth </w:t>
      </w:r>
      <w:bookmarkEnd w:id="25"/>
      <w:bookmarkEnd w:id="26"/>
      <w:r w:rsidRPr="00866AA7">
        <w:rPr>
          <w:rFonts w:ascii="Sakkal Majalla" w:hAnsi="Sakkal Majalla" w:cs="Sakkal Majalla"/>
          <w:sz w:val="28"/>
          <w:szCs w:val="28"/>
        </w:rPr>
        <w:t xml:space="preserve">to prepare a new draft law </w:t>
      </w:r>
      <w:r w:rsidR="00285C21">
        <w:rPr>
          <w:rFonts w:ascii="Sakkal Majalla" w:hAnsi="Sakkal Majalla" w:cs="Sakkal Majalla"/>
          <w:sz w:val="28"/>
          <w:szCs w:val="28"/>
        </w:rPr>
        <w:t xml:space="preserve">organizing the practice of </w:t>
      </w:r>
      <w:r w:rsidRPr="00866AA7">
        <w:rPr>
          <w:rFonts w:ascii="Sakkal Majalla" w:hAnsi="Sakkal Majalla" w:cs="Sakkal Majalla"/>
          <w:sz w:val="28"/>
          <w:szCs w:val="28"/>
        </w:rPr>
        <w:t xml:space="preserve">civil work. </w:t>
      </w:r>
      <w:bookmarkStart w:id="27" w:name="OLE_LINK64"/>
      <w:bookmarkStart w:id="28" w:name="OLE_LINK65"/>
      <w:r w:rsidRPr="00866AA7">
        <w:rPr>
          <w:rFonts w:ascii="Sakkal Majalla" w:hAnsi="Sakkal Majalla" w:cs="Sakkal Majalla"/>
          <w:sz w:val="28"/>
          <w:szCs w:val="28"/>
        </w:rPr>
        <w:t xml:space="preserve">The dialogues were led by 4 major associations: Misr El Khair, the Red Crescent, </w:t>
      </w:r>
      <w:r w:rsidR="00BE7AC9" w:rsidRPr="00BE7AC9">
        <w:rPr>
          <w:rFonts w:ascii="Sakkal Majalla" w:hAnsi="Sakkal Majalla" w:cs="Sakkal Majalla"/>
          <w:sz w:val="28"/>
          <w:szCs w:val="28"/>
        </w:rPr>
        <w:t xml:space="preserve">Egyptian Junior Business (EJB) </w:t>
      </w:r>
      <w:r w:rsidRPr="00866AA7">
        <w:rPr>
          <w:rFonts w:ascii="Sakkal Majalla" w:hAnsi="Sakkal Majalla" w:cs="Sakkal Majalla"/>
          <w:sz w:val="28"/>
          <w:szCs w:val="28"/>
        </w:rPr>
        <w:t>and the Coptic Evangelical Authority</w:t>
      </w:r>
      <w:bookmarkEnd w:id="27"/>
      <w:bookmarkEnd w:id="28"/>
      <w:r w:rsidRPr="00866AA7">
        <w:rPr>
          <w:rFonts w:ascii="Sakkal Majalla" w:hAnsi="Sakkal Majalla" w:cs="Sakkal Majalla"/>
          <w:sz w:val="28"/>
          <w:szCs w:val="28"/>
        </w:rPr>
        <w:t xml:space="preserve">, in the presence of nearly 1,000 associations. </w:t>
      </w:r>
      <w:bookmarkStart w:id="29" w:name="OLE_LINK66"/>
      <w:bookmarkStart w:id="30" w:name="OLE_LINK67"/>
      <w:r w:rsidRPr="00866AA7">
        <w:rPr>
          <w:rFonts w:ascii="Sakkal Majalla" w:hAnsi="Sakkal Majalla" w:cs="Sakkal Majalla"/>
          <w:sz w:val="28"/>
          <w:szCs w:val="28"/>
        </w:rPr>
        <w:t xml:space="preserve">The National Training Academy </w:t>
      </w:r>
      <w:bookmarkEnd w:id="29"/>
      <w:bookmarkEnd w:id="30"/>
      <w:r w:rsidRPr="00866AA7">
        <w:rPr>
          <w:rFonts w:ascii="Sakkal Majalla" w:hAnsi="Sakkal Majalla" w:cs="Sakkal Majalla"/>
          <w:sz w:val="28"/>
          <w:szCs w:val="28"/>
        </w:rPr>
        <w:t xml:space="preserve">also organized a </w:t>
      </w:r>
      <w:r w:rsidR="00073174">
        <w:rPr>
          <w:rFonts w:ascii="Sakkal Majalla" w:hAnsi="Sakkal Majalla" w:cs="Sakkal Majalla"/>
          <w:sz w:val="28"/>
          <w:szCs w:val="28"/>
        </w:rPr>
        <w:t>societal</w:t>
      </w:r>
      <w:r w:rsidRPr="00866AA7">
        <w:rPr>
          <w:rFonts w:ascii="Sakkal Majalla" w:hAnsi="Sakkal Majalla" w:cs="Sakkal Majalla"/>
          <w:sz w:val="28"/>
          <w:szCs w:val="28"/>
        </w:rPr>
        <w:t xml:space="preserve"> dialogue with </w:t>
      </w:r>
      <w:bookmarkStart w:id="31" w:name="OLE_LINK68"/>
      <w:bookmarkStart w:id="32" w:name="OLE_LINK69"/>
      <w:r w:rsidRPr="00866AA7">
        <w:rPr>
          <w:rFonts w:ascii="Sakkal Majalla" w:hAnsi="Sakkal Majalla" w:cs="Sakkal Majalla"/>
          <w:sz w:val="28"/>
          <w:szCs w:val="28"/>
        </w:rPr>
        <w:t xml:space="preserve">the youth of the </w:t>
      </w:r>
      <w:bookmarkEnd w:id="31"/>
      <w:bookmarkEnd w:id="32"/>
      <w:r w:rsidR="00495D9C">
        <w:rPr>
          <w:rFonts w:ascii="Sakkal Majalla" w:hAnsi="Sakkal Majalla" w:cs="Sakkal Majalla"/>
          <w:sz w:val="28"/>
          <w:szCs w:val="28"/>
        </w:rPr>
        <w:t xml:space="preserve">Presidential Leadership Program, </w:t>
      </w:r>
      <w:r w:rsidRPr="00866AA7">
        <w:rPr>
          <w:rFonts w:ascii="Sakkal Majalla" w:hAnsi="Sakkal Majalla" w:cs="Sakkal Majalla"/>
          <w:sz w:val="28"/>
          <w:szCs w:val="28"/>
        </w:rPr>
        <w:t>in the presence of representative</w:t>
      </w:r>
      <w:r w:rsidR="00495D9C">
        <w:rPr>
          <w:rFonts w:ascii="Sakkal Majalla" w:hAnsi="Sakkal Majalla" w:cs="Sakkal Majalla"/>
          <w:sz w:val="28"/>
          <w:szCs w:val="28"/>
        </w:rPr>
        <w:t>s of the Ministry of Solidarity on suggestions for amending the NGOs Law.</w:t>
      </w:r>
      <w:r w:rsidRPr="00866AA7">
        <w:rPr>
          <w:rFonts w:ascii="Sakkal Majalla" w:hAnsi="Sakkal Majalla" w:cs="Sakkal Majalla"/>
          <w:sz w:val="28"/>
          <w:szCs w:val="28"/>
        </w:rPr>
        <w:t xml:space="preserve"> The Ministry of Solidarity hosted a meeting for foreign organizations operating in Egypt. This confirms the state's goodwill </w:t>
      </w:r>
      <w:r w:rsidR="00BE03F9">
        <w:rPr>
          <w:rFonts w:ascii="Sakkal Majalla" w:hAnsi="Sakkal Majalla" w:cs="Sakkal Majalla"/>
          <w:sz w:val="28"/>
          <w:szCs w:val="28"/>
        </w:rPr>
        <w:t>and real intention to build</w:t>
      </w:r>
      <w:r w:rsidRPr="00866AA7">
        <w:rPr>
          <w:rFonts w:ascii="Sakkal Majalla" w:hAnsi="Sakkal Majalla" w:cs="Sakkal Majalla"/>
          <w:sz w:val="28"/>
          <w:szCs w:val="28"/>
        </w:rPr>
        <w:t xml:space="preserve"> bridges of trust with the private sector, as it responded to</w:t>
      </w:r>
      <w:r w:rsidR="00BE03F9">
        <w:rPr>
          <w:rFonts w:ascii="Sakkal Majalla" w:hAnsi="Sakkal Majalla" w:cs="Sakkal Majalla"/>
          <w:sz w:val="28"/>
          <w:szCs w:val="28"/>
        </w:rPr>
        <w:t xml:space="preserve"> its</w:t>
      </w:r>
      <w:r w:rsidRPr="00866AA7">
        <w:rPr>
          <w:rFonts w:ascii="Sakkal Majalla" w:hAnsi="Sakkal Majalla" w:cs="Sakkal Majalla"/>
          <w:sz w:val="28"/>
          <w:szCs w:val="28"/>
        </w:rPr>
        <w:t xml:space="preserve"> basic demands that this sector and its ac</w:t>
      </w:r>
      <w:r w:rsidR="00BE03F9">
        <w:rPr>
          <w:rFonts w:ascii="Sakkal Majalla" w:hAnsi="Sakkal Majalla" w:cs="Sakkal Majalla"/>
          <w:sz w:val="28"/>
          <w:szCs w:val="28"/>
        </w:rPr>
        <w:t xml:space="preserve">tivists have always called for, such as </w:t>
      </w:r>
      <w:r w:rsidRPr="00866AA7">
        <w:rPr>
          <w:rFonts w:ascii="Sakkal Majalla" w:hAnsi="Sakkal Majalla" w:cs="Sakkal Majalla"/>
          <w:sz w:val="28"/>
          <w:szCs w:val="28"/>
        </w:rPr>
        <w:t>facilitating the process of establishing and publicizing NGOs.</w:t>
      </w:r>
      <w:r w:rsidR="002B3AFE">
        <w:rPr>
          <w:rStyle w:val="FootnoteReference"/>
          <w:rFonts w:ascii="Sakkal Majalla" w:hAnsi="Sakkal Majalla" w:cs="Sakkal Majalla"/>
          <w:sz w:val="28"/>
          <w:szCs w:val="28"/>
        </w:rPr>
        <w:footnoteReference w:id="2"/>
      </w:r>
    </w:p>
    <w:p w14:paraId="26BACF39" w14:textId="77777777" w:rsidR="004E602F" w:rsidRDefault="00866AA7" w:rsidP="00632EA0">
      <w:pPr>
        <w:rPr>
          <w:rFonts w:ascii="Sakkal Majalla" w:hAnsi="Sakkal Majalla" w:cs="Sakkal Majalla"/>
          <w:sz w:val="28"/>
          <w:szCs w:val="28"/>
        </w:rPr>
      </w:pPr>
      <w:bookmarkStart w:id="33" w:name="OLE_LINK70"/>
      <w:bookmarkStart w:id="34" w:name="OLE_LINK71"/>
      <w:r w:rsidRPr="00866AA7">
        <w:rPr>
          <w:rFonts w:ascii="Sakkal Majalla" w:hAnsi="Sakkal Majalla" w:cs="Sakkal Majalla"/>
          <w:sz w:val="28"/>
          <w:szCs w:val="28"/>
        </w:rPr>
        <w:t xml:space="preserve">Law No. 149 of 2019 </w:t>
      </w:r>
      <w:bookmarkEnd w:id="33"/>
      <w:bookmarkEnd w:id="34"/>
      <w:r w:rsidR="00BC1040">
        <w:rPr>
          <w:rFonts w:ascii="Sakkal Majalla" w:hAnsi="Sakkal Majalla" w:cs="Sakkal Majalla"/>
          <w:sz w:val="28"/>
          <w:szCs w:val="28"/>
        </w:rPr>
        <w:t xml:space="preserve">provided for </w:t>
      </w:r>
      <w:r w:rsidR="00BC1040" w:rsidRPr="00BC1040">
        <w:rPr>
          <w:rFonts w:ascii="Sakkal Majalla" w:hAnsi="Sakkal Majalla" w:cs="Sakkal Majalla"/>
          <w:sz w:val="28"/>
          <w:szCs w:val="28"/>
        </w:rPr>
        <w:t>the abolition of penalties involving deprivation of liberty, and make them confined to fi</w:t>
      </w:r>
      <w:r w:rsidR="00395B09">
        <w:rPr>
          <w:rFonts w:ascii="Sakkal Majalla" w:hAnsi="Sakkal Majalla" w:cs="Sakkal Majalla"/>
          <w:sz w:val="28"/>
          <w:szCs w:val="28"/>
        </w:rPr>
        <w:t>ne and administrative sanctions</w:t>
      </w:r>
      <w:r w:rsidRPr="00866AA7">
        <w:rPr>
          <w:rFonts w:ascii="Sakkal Majalla" w:hAnsi="Sakkal Majalla" w:cs="Sakkal Majalla"/>
          <w:sz w:val="28"/>
          <w:szCs w:val="28"/>
        </w:rPr>
        <w:t>. It also</w:t>
      </w:r>
      <w:r w:rsidR="00395B09">
        <w:rPr>
          <w:rFonts w:ascii="Sakkal Majalla" w:hAnsi="Sakkal Majalla" w:cs="Sakkal Majalla"/>
          <w:sz w:val="28"/>
          <w:szCs w:val="28"/>
        </w:rPr>
        <w:t xml:space="preserve"> organized the work of foreign NGOs</w:t>
      </w:r>
      <w:r w:rsidRPr="00866AA7">
        <w:rPr>
          <w:rFonts w:ascii="Sakkal Majalla" w:hAnsi="Sakkal Majalla" w:cs="Sakkal Majalla"/>
          <w:sz w:val="28"/>
          <w:szCs w:val="28"/>
        </w:rPr>
        <w:t>, and stipulated that the establishment of the civil society</w:t>
      </w:r>
      <w:r w:rsidR="004A05D7">
        <w:rPr>
          <w:rFonts w:ascii="Sakkal Majalla" w:hAnsi="Sakkal Majalla" w:cs="Sakkal Majalla"/>
          <w:sz w:val="28"/>
          <w:szCs w:val="28"/>
        </w:rPr>
        <w:t xml:space="preserve"> association shall be</w:t>
      </w:r>
      <w:r w:rsidRPr="00866AA7">
        <w:rPr>
          <w:rFonts w:ascii="Sakkal Majalla" w:hAnsi="Sakkal Majalla" w:cs="Sakkal Majalla"/>
          <w:sz w:val="28"/>
          <w:szCs w:val="28"/>
        </w:rPr>
        <w:t xml:space="preserve"> by a notification submitted to the competent administrative authority, in compliance with the </w:t>
      </w:r>
      <w:r w:rsidR="004A05D7">
        <w:rPr>
          <w:rFonts w:ascii="Sakkal Majalla" w:hAnsi="Sakkal Majalla" w:cs="Sakkal Majalla"/>
          <w:sz w:val="28"/>
          <w:szCs w:val="28"/>
        </w:rPr>
        <w:t>provision</w:t>
      </w:r>
      <w:r w:rsidRPr="00866AA7">
        <w:rPr>
          <w:rFonts w:ascii="Sakkal Majalla" w:hAnsi="Sakkal Majalla" w:cs="Sakkal Majalla"/>
          <w:sz w:val="28"/>
          <w:szCs w:val="28"/>
        </w:rPr>
        <w:t xml:space="preserve"> of Article 75 of the Constitution, and </w:t>
      </w:r>
      <w:r w:rsidRPr="00866AA7">
        <w:rPr>
          <w:rFonts w:ascii="Sakkal Majalla" w:hAnsi="Sakkal Majalla" w:cs="Sakkal Majalla"/>
          <w:sz w:val="28"/>
          <w:szCs w:val="28"/>
        </w:rPr>
        <w:lastRenderedPageBreak/>
        <w:t>stipulated that its le</w:t>
      </w:r>
      <w:r w:rsidR="00D72ED0">
        <w:rPr>
          <w:rFonts w:ascii="Sakkal Majalla" w:hAnsi="Sakkal Majalla" w:cs="Sakkal Majalla"/>
          <w:sz w:val="28"/>
          <w:szCs w:val="28"/>
        </w:rPr>
        <w:t xml:space="preserve">gal personality be established once </w:t>
      </w:r>
      <w:r w:rsidRPr="00866AA7">
        <w:rPr>
          <w:rFonts w:ascii="Sakkal Majalla" w:hAnsi="Sakkal Majalla" w:cs="Sakkal Majalla"/>
          <w:sz w:val="28"/>
          <w:szCs w:val="28"/>
        </w:rPr>
        <w:t>notified and granted the right to every natural or legal person to join or withdraw from it in accordance with the prov</w:t>
      </w:r>
      <w:r w:rsidR="00632EA0">
        <w:rPr>
          <w:rFonts w:ascii="Sakkal Majalla" w:hAnsi="Sakkal Majalla" w:cs="Sakkal Majalla"/>
          <w:sz w:val="28"/>
          <w:szCs w:val="28"/>
        </w:rPr>
        <w:t xml:space="preserve">isions of the law. </w:t>
      </w:r>
    </w:p>
    <w:p w14:paraId="67AC9658" w14:textId="77777777" w:rsidR="00866AA7" w:rsidRPr="00866AA7" w:rsidRDefault="004E602F" w:rsidP="00303202">
      <w:pPr>
        <w:rPr>
          <w:rFonts w:ascii="Sakkal Majalla" w:hAnsi="Sakkal Majalla" w:cs="Sakkal Majalla"/>
          <w:sz w:val="28"/>
          <w:szCs w:val="28"/>
        </w:rPr>
      </w:pPr>
      <w:r>
        <w:rPr>
          <w:rFonts w:ascii="Sakkal Majalla" w:hAnsi="Sakkal Majalla" w:cs="Sakkal Majalla"/>
          <w:sz w:val="28"/>
          <w:szCs w:val="28"/>
        </w:rPr>
        <w:t>The</w:t>
      </w:r>
      <w:r w:rsidR="00866AA7" w:rsidRPr="00866AA7">
        <w:rPr>
          <w:rFonts w:ascii="Sakkal Majalla" w:hAnsi="Sakkal Majalla" w:cs="Sakkal Majalla"/>
          <w:sz w:val="28"/>
          <w:szCs w:val="28"/>
        </w:rPr>
        <w:t xml:space="preserve"> new</w:t>
      </w:r>
      <w:r>
        <w:rPr>
          <w:rFonts w:ascii="Sakkal Majalla" w:hAnsi="Sakkal Majalla" w:cs="Sakkal Majalla"/>
          <w:sz w:val="28"/>
          <w:szCs w:val="28"/>
        </w:rPr>
        <w:t xml:space="preserve"> NGO L</w:t>
      </w:r>
      <w:r w:rsidR="00866AA7" w:rsidRPr="00866AA7">
        <w:rPr>
          <w:rFonts w:ascii="Sakkal Majalla" w:hAnsi="Sakkal Majalla" w:cs="Sakkal Majalla"/>
          <w:sz w:val="28"/>
          <w:szCs w:val="28"/>
        </w:rPr>
        <w:t xml:space="preserve">aw (149 of 2019) </w:t>
      </w:r>
      <w:r>
        <w:rPr>
          <w:rFonts w:ascii="Sakkal Majalla" w:hAnsi="Sakkal Majalla" w:cs="Sakkal Majalla"/>
          <w:sz w:val="28"/>
          <w:szCs w:val="28"/>
        </w:rPr>
        <w:t>is important for several reasons</w:t>
      </w:r>
      <w:r w:rsidR="00866AA7" w:rsidRPr="00866AA7">
        <w:rPr>
          <w:rFonts w:ascii="Sakkal Majalla" w:hAnsi="Sakkal Majalla" w:cs="Sakkal Majalla"/>
          <w:sz w:val="28"/>
          <w:szCs w:val="28"/>
        </w:rPr>
        <w:t xml:space="preserve">: </w:t>
      </w:r>
      <w:r w:rsidR="00866AA7" w:rsidRPr="004E602F">
        <w:rPr>
          <w:rFonts w:ascii="Sakkal Majalla" w:hAnsi="Sakkal Majalla" w:cs="Sakkal Majalla"/>
          <w:b/>
          <w:bCs/>
          <w:sz w:val="28"/>
          <w:szCs w:val="28"/>
        </w:rPr>
        <w:t>first</w:t>
      </w:r>
      <w:r w:rsidR="00AB07E6">
        <w:rPr>
          <w:rFonts w:ascii="Sakkal Majalla" w:hAnsi="Sakkal Majalla" w:cs="Sakkal Majalla"/>
          <w:sz w:val="28"/>
          <w:szCs w:val="28"/>
        </w:rPr>
        <w:t xml:space="preserve">, </w:t>
      </w:r>
      <w:r w:rsidR="00866AA7" w:rsidRPr="00866AA7">
        <w:rPr>
          <w:rFonts w:ascii="Sakkal Majalla" w:hAnsi="Sakkal Majalla" w:cs="Sakkal Majalla"/>
          <w:sz w:val="28"/>
          <w:szCs w:val="28"/>
        </w:rPr>
        <w:t xml:space="preserve">the governing philosophy of the law and its </w:t>
      </w:r>
      <w:r w:rsidR="00AB07E6">
        <w:rPr>
          <w:rFonts w:ascii="Sakkal Majalla" w:hAnsi="Sakkal Majalla" w:cs="Sakkal Majalla"/>
          <w:sz w:val="28"/>
          <w:szCs w:val="28"/>
        </w:rPr>
        <w:t>provisions</w:t>
      </w:r>
      <w:r w:rsidR="00866AA7" w:rsidRPr="00866AA7">
        <w:rPr>
          <w:rFonts w:ascii="Sakkal Majalla" w:hAnsi="Sakkal Majalla" w:cs="Sakkal Majalla"/>
          <w:sz w:val="28"/>
          <w:szCs w:val="28"/>
        </w:rPr>
        <w:t xml:space="preserve">, which reflected a development in the state’s vision of the private sector as an essential partner in the </w:t>
      </w:r>
      <w:r w:rsidR="00AB07E6">
        <w:rPr>
          <w:rFonts w:ascii="Sakkal Majalla" w:hAnsi="Sakkal Majalla" w:cs="Sakkal Majalla"/>
          <w:sz w:val="28"/>
          <w:szCs w:val="28"/>
        </w:rPr>
        <w:t>d</w:t>
      </w:r>
      <w:r w:rsidR="00AB07E6" w:rsidRPr="00866AA7">
        <w:rPr>
          <w:rFonts w:ascii="Sakkal Majalla" w:hAnsi="Sakkal Majalla" w:cs="Sakkal Majalla"/>
          <w:sz w:val="28"/>
          <w:szCs w:val="28"/>
        </w:rPr>
        <w:t xml:space="preserve">evelopment </w:t>
      </w:r>
      <w:r w:rsidR="00866AA7" w:rsidRPr="00866AA7">
        <w:rPr>
          <w:rFonts w:ascii="Sakkal Majalla" w:hAnsi="Sakkal Majalla" w:cs="Sakkal Majalla"/>
          <w:sz w:val="28"/>
          <w:szCs w:val="28"/>
        </w:rPr>
        <w:t>process</w:t>
      </w:r>
      <w:r w:rsidR="00AB07E6">
        <w:rPr>
          <w:rFonts w:ascii="Sakkal Majalla" w:hAnsi="Sakkal Majalla" w:cs="Sakkal Majalla"/>
          <w:sz w:val="28"/>
          <w:szCs w:val="28"/>
        </w:rPr>
        <w:t xml:space="preserve"> in its various stages; </w:t>
      </w:r>
      <w:r w:rsidR="00AB07E6" w:rsidRPr="00AB07E6">
        <w:rPr>
          <w:rFonts w:ascii="Sakkal Majalla" w:hAnsi="Sakkal Majalla" w:cs="Sakkal Majalla"/>
          <w:b/>
          <w:bCs/>
          <w:sz w:val="28"/>
          <w:szCs w:val="28"/>
        </w:rPr>
        <w:t>second</w:t>
      </w:r>
      <w:r w:rsidR="00AB07E6">
        <w:rPr>
          <w:rFonts w:ascii="Sakkal Majalla" w:hAnsi="Sakkal Majalla" w:cs="Sakkal Majalla"/>
          <w:sz w:val="28"/>
          <w:szCs w:val="28"/>
        </w:rPr>
        <w:t>,</w:t>
      </w:r>
      <w:r w:rsidR="00866AA7" w:rsidRPr="00866AA7">
        <w:rPr>
          <w:rFonts w:ascii="Sakkal Majalla" w:hAnsi="Sakkal Majalla" w:cs="Sakkal Majalla"/>
          <w:sz w:val="28"/>
          <w:szCs w:val="28"/>
        </w:rPr>
        <w:t xml:space="preserve"> </w:t>
      </w:r>
      <w:r w:rsidR="00D97AC8">
        <w:rPr>
          <w:rFonts w:ascii="Sakkal Majalla" w:hAnsi="Sakkal Majalla" w:cs="Sakkal Majalla"/>
          <w:sz w:val="28"/>
          <w:szCs w:val="28"/>
        </w:rPr>
        <w:t>the Law’s relevance</w:t>
      </w:r>
      <w:r w:rsidR="00866AA7" w:rsidRPr="00866AA7">
        <w:rPr>
          <w:rFonts w:ascii="Sakkal Majalla" w:hAnsi="Sakkal Majalla" w:cs="Sakkal Majalla"/>
          <w:sz w:val="28"/>
          <w:szCs w:val="28"/>
        </w:rPr>
        <w:t xml:space="preserve"> to the observance of the constitutional reference and international covenants that guarantee the right to form associations and civil institutions for citizens as an inalienable human right</w:t>
      </w:r>
      <w:r w:rsidR="00D97AC8">
        <w:rPr>
          <w:rFonts w:ascii="Sakkal Majalla" w:hAnsi="Sakkal Majalla" w:cs="Sakkal Majalla"/>
          <w:sz w:val="28"/>
          <w:szCs w:val="28"/>
        </w:rPr>
        <w:t xml:space="preserve">; </w:t>
      </w:r>
      <w:r w:rsidR="00D97AC8" w:rsidRPr="00D97AC8">
        <w:rPr>
          <w:rFonts w:ascii="Sakkal Majalla" w:hAnsi="Sakkal Majalla" w:cs="Sakkal Majalla"/>
          <w:b/>
          <w:bCs/>
          <w:sz w:val="28"/>
          <w:szCs w:val="28"/>
        </w:rPr>
        <w:t>third</w:t>
      </w:r>
      <w:r w:rsidR="00D97AC8">
        <w:rPr>
          <w:rFonts w:ascii="Sakkal Majalla" w:hAnsi="Sakkal Majalla" w:cs="Sakkal Majalla"/>
          <w:sz w:val="28"/>
          <w:szCs w:val="28"/>
        </w:rPr>
        <w:t>,</w:t>
      </w:r>
      <w:r w:rsidR="00866AA7" w:rsidRPr="00866AA7">
        <w:rPr>
          <w:rFonts w:ascii="Sakkal Majalla" w:hAnsi="Sakkal Majalla" w:cs="Sakkal Majalla"/>
          <w:sz w:val="28"/>
          <w:szCs w:val="28"/>
        </w:rPr>
        <w:t xml:space="preserve"> </w:t>
      </w:r>
      <w:r w:rsidR="0056044A">
        <w:rPr>
          <w:rFonts w:ascii="Sakkal Majalla" w:hAnsi="Sakkal Majalla" w:cs="Sakkal Majalla"/>
          <w:sz w:val="28"/>
          <w:szCs w:val="28"/>
        </w:rPr>
        <w:t xml:space="preserve">it recalls </w:t>
      </w:r>
      <w:r w:rsidR="0056044A" w:rsidRPr="0056044A">
        <w:rPr>
          <w:rFonts w:ascii="Sakkal Majalla" w:hAnsi="Sakkal Majalla" w:cs="Sakkal Majalla"/>
          <w:sz w:val="28"/>
          <w:szCs w:val="28"/>
        </w:rPr>
        <w:t>global principles of governance, whether at the level of the civil sector or the administrative body representing the state, and their interaction together to ensure the efficiency and effectiveness of performance on the one hand and the possibility of accountability on the other hand</w:t>
      </w:r>
      <w:r w:rsidR="00EB794F">
        <w:rPr>
          <w:rFonts w:ascii="Sakkal Majalla" w:hAnsi="Sakkal Majalla" w:cs="Sakkal Majalla"/>
          <w:sz w:val="28"/>
          <w:szCs w:val="28"/>
        </w:rPr>
        <w:t>;</w:t>
      </w:r>
      <w:r w:rsidR="0056044A" w:rsidRPr="0056044A">
        <w:rPr>
          <w:rFonts w:ascii="Sakkal Majalla" w:hAnsi="Sakkal Majalla" w:cs="Sakkal Majalla"/>
          <w:sz w:val="28"/>
          <w:szCs w:val="28"/>
        </w:rPr>
        <w:t xml:space="preserve"> </w:t>
      </w:r>
      <w:r w:rsidR="0056044A" w:rsidRPr="00EB794F">
        <w:rPr>
          <w:rFonts w:ascii="Sakkal Majalla" w:hAnsi="Sakkal Majalla" w:cs="Sakkal Majalla"/>
          <w:b/>
          <w:bCs/>
          <w:sz w:val="28"/>
          <w:szCs w:val="28"/>
        </w:rPr>
        <w:t>fourth</w:t>
      </w:r>
      <w:r w:rsidR="00EB794F">
        <w:rPr>
          <w:rFonts w:ascii="Sakkal Majalla" w:hAnsi="Sakkal Majalla" w:cs="Sakkal Majalla"/>
          <w:b/>
          <w:bCs/>
          <w:sz w:val="28"/>
          <w:szCs w:val="28"/>
        </w:rPr>
        <w:t>, it</w:t>
      </w:r>
      <w:r w:rsidR="0056044A" w:rsidRPr="0056044A">
        <w:rPr>
          <w:rFonts w:ascii="Sakkal Majalla" w:hAnsi="Sakkal Majalla" w:cs="Sakkal Majalla"/>
          <w:sz w:val="28"/>
          <w:szCs w:val="28"/>
        </w:rPr>
        <w:t xml:space="preserve"> is related to a set of facilities stipulated by the law to provide a suitable environment for a healthy civil sect</w:t>
      </w:r>
      <w:r w:rsidR="00EB794F">
        <w:rPr>
          <w:rFonts w:ascii="Sakkal Majalla" w:hAnsi="Sakkal Majalla" w:cs="Sakkal Majalla"/>
          <w:sz w:val="28"/>
          <w:szCs w:val="28"/>
        </w:rPr>
        <w:t xml:space="preserve">or capable of performing roles of partnership; </w:t>
      </w:r>
      <w:r w:rsidR="0056044A" w:rsidRPr="00303202">
        <w:rPr>
          <w:rFonts w:ascii="Sakkal Majalla" w:hAnsi="Sakkal Majalla" w:cs="Sakkal Majalla"/>
          <w:b/>
          <w:bCs/>
          <w:sz w:val="28"/>
          <w:szCs w:val="28"/>
        </w:rPr>
        <w:t>fifth</w:t>
      </w:r>
      <w:r w:rsidR="00EB794F">
        <w:rPr>
          <w:rFonts w:ascii="Sakkal Majalla" w:hAnsi="Sakkal Majalla" w:cs="Sakkal Majalla"/>
          <w:sz w:val="28"/>
          <w:szCs w:val="28"/>
        </w:rPr>
        <w:t>,</w:t>
      </w:r>
      <w:r w:rsidR="00303202">
        <w:rPr>
          <w:rFonts w:ascii="Sakkal Majalla" w:hAnsi="Sakkal Majalla" w:cs="Sakkal Majalla"/>
          <w:sz w:val="28"/>
          <w:szCs w:val="28"/>
        </w:rPr>
        <w:t xml:space="preserve"> it</w:t>
      </w:r>
      <w:r w:rsidR="0056044A" w:rsidRPr="0056044A">
        <w:rPr>
          <w:rFonts w:ascii="Sakkal Majalla" w:hAnsi="Sakkal Majalla" w:cs="Sakkal Majalla"/>
          <w:sz w:val="28"/>
          <w:szCs w:val="28"/>
        </w:rPr>
        <w:t xml:space="preserve"> is related to the general framework that takes into account the present and looks forward to a better future that guarantees sustainable growth in accordance with Egypt’s 2030 vision.</w:t>
      </w:r>
    </w:p>
    <w:p w14:paraId="6310A999" w14:textId="77777777" w:rsidR="00866AA7" w:rsidRPr="00866AA7" w:rsidRDefault="00303202" w:rsidP="00412123">
      <w:pPr>
        <w:rPr>
          <w:rFonts w:ascii="Sakkal Majalla" w:hAnsi="Sakkal Majalla" w:cs="Sakkal Majalla"/>
          <w:sz w:val="28"/>
          <w:szCs w:val="28"/>
        </w:rPr>
      </w:pPr>
      <w:r>
        <w:rPr>
          <w:rFonts w:ascii="Sakkal Majalla" w:hAnsi="Sakkal Majalla" w:cs="Sakkal Majalla"/>
          <w:sz w:val="28"/>
          <w:szCs w:val="28"/>
        </w:rPr>
        <w:t>Among the most</w:t>
      </w:r>
      <w:r w:rsidR="00866AA7" w:rsidRPr="00866AA7">
        <w:rPr>
          <w:rFonts w:ascii="Sakkal Majalla" w:hAnsi="Sakkal Majalla" w:cs="Sakkal Majalla"/>
          <w:sz w:val="28"/>
          <w:szCs w:val="28"/>
        </w:rPr>
        <w:t xml:space="preserve"> prominent advantages of the new law is that the establishment of the association has become </w:t>
      </w:r>
      <w:r w:rsidR="00437284">
        <w:rPr>
          <w:rFonts w:ascii="Sakkal Majalla" w:hAnsi="Sakkal Majalla" w:cs="Sakkal Majalla"/>
          <w:sz w:val="28"/>
          <w:szCs w:val="28"/>
        </w:rPr>
        <w:t xml:space="preserve">by only </w:t>
      </w:r>
      <w:r w:rsidR="00866AA7" w:rsidRPr="00866AA7">
        <w:rPr>
          <w:rFonts w:ascii="Sakkal Majalla" w:hAnsi="Sakkal Majalla" w:cs="Sakkal Majalla"/>
          <w:sz w:val="28"/>
          <w:szCs w:val="28"/>
        </w:rPr>
        <w:t>notification, and th</w:t>
      </w:r>
      <w:r w:rsidR="00437284">
        <w:rPr>
          <w:rFonts w:ascii="Sakkal Majalla" w:hAnsi="Sakkal Majalla" w:cs="Sakkal Majalla"/>
          <w:sz w:val="28"/>
          <w:szCs w:val="28"/>
        </w:rPr>
        <w:t>at the administrative authority</w:t>
      </w:r>
      <w:r w:rsidR="008E472A">
        <w:rPr>
          <w:rFonts w:ascii="Sakkal Majalla" w:hAnsi="Sakkal Majalla" w:cs="Sakkal Majalla"/>
          <w:sz w:val="28"/>
          <w:szCs w:val="28"/>
        </w:rPr>
        <w:t>’s absence of</w:t>
      </w:r>
      <w:r w:rsidR="00866AA7" w:rsidRPr="00866AA7">
        <w:rPr>
          <w:rFonts w:ascii="Sakkal Majalla" w:hAnsi="Sakkal Majalla" w:cs="Sakkal Majalla"/>
          <w:sz w:val="28"/>
          <w:szCs w:val="28"/>
        </w:rPr>
        <w:t xml:space="preserve"> object</w:t>
      </w:r>
      <w:r w:rsidR="008E472A">
        <w:rPr>
          <w:rFonts w:ascii="Sakkal Majalla" w:hAnsi="Sakkal Majalla" w:cs="Sakkal Majalla"/>
          <w:sz w:val="28"/>
          <w:szCs w:val="28"/>
        </w:rPr>
        <w:t>ion</w:t>
      </w:r>
      <w:r w:rsidR="00866AA7" w:rsidRPr="00866AA7">
        <w:rPr>
          <w:rFonts w:ascii="Sakkal Majalla" w:hAnsi="Sakkal Majalla" w:cs="Sakkal Majalla"/>
          <w:sz w:val="28"/>
          <w:szCs w:val="28"/>
        </w:rPr>
        <w:t xml:space="preserve"> to the establishment of the</w:t>
      </w:r>
      <w:r w:rsidR="008E472A">
        <w:rPr>
          <w:rFonts w:ascii="Sakkal Majalla" w:hAnsi="Sakkal Majalla" w:cs="Sakkal Majalla"/>
          <w:sz w:val="28"/>
          <w:szCs w:val="28"/>
        </w:rPr>
        <w:t xml:space="preserve"> association within sixty days, suggests its</w:t>
      </w:r>
      <w:r w:rsidR="00866AA7" w:rsidRPr="00866AA7">
        <w:rPr>
          <w:rFonts w:ascii="Sakkal Majalla" w:hAnsi="Sakkal Majalla" w:cs="Sakkal Majalla"/>
          <w:sz w:val="28"/>
          <w:szCs w:val="28"/>
        </w:rPr>
        <w:t xml:space="preserve"> approval. The administrative body may not refuse to accept papers and documents submitted by NGOs. The law also allowed foreigners who have permanent or temporary residence in Egypt to participate in the membership of civil associations or their boards of directors at a rate of 25% of the number of members. It also allowed the formation of associations for foreign communities in Egypt to take care of the affairs of their members. The law also granted the right to NGOs and foundations to receive funds and grants after notifying the administrative authority, in addition to </w:t>
      </w:r>
      <w:r w:rsidR="00866AA7" w:rsidRPr="00866AA7">
        <w:rPr>
          <w:rFonts w:ascii="Sakkal Majalla" w:hAnsi="Sakkal Majalla" w:cs="Sakkal Majalla"/>
          <w:sz w:val="28"/>
          <w:szCs w:val="28"/>
        </w:rPr>
        <w:lastRenderedPageBreak/>
        <w:t xml:space="preserve">exemption from registration fees and registration in all types of contracts to which they are a party, such as property contracts, mortgage or any other rights in </w:t>
      </w:r>
      <w:r w:rsidR="00412123">
        <w:rPr>
          <w:rFonts w:ascii="Sakkal Majalla" w:hAnsi="Sakkal Majalla" w:cs="Sakkal Majalla"/>
          <w:sz w:val="28"/>
          <w:szCs w:val="28"/>
        </w:rPr>
        <w:t>rem</w:t>
      </w:r>
      <w:r w:rsidR="00866AA7" w:rsidRPr="00866AA7">
        <w:rPr>
          <w:rFonts w:ascii="Sakkal Majalla" w:hAnsi="Sakkal Majalla" w:cs="Sakkal Majalla"/>
          <w:sz w:val="28"/>
          <w:szCs w:val="28"/>
        </w:rPr>
        <w:t>, as well as fees for ratification of signatures. The association may also open branches outside Egypt.</w:t>
      </w:r>
    </w:p>
    <w:p w14:paraId="1147478C" w14:textId="77777777" w:rsidR="00866AA7" w:rsidRPr="00412123" w:rsidRDefault="00866AA7" w:rsidP="00866AA7">
      <w:pPr>
        <w:ind w:firstLine="0"/>
        <w:rPr>
          <w:rFonts w:ascii="Sakkal Majalla" w:hAnsi="Sakkal Majalla" w:cs="Sakkal Majalla"/>
          <w:b/>
          <w:bCs/>
          <w:sz w:val="28"/>
          <w:szCs w:val="28"/>
        </w:rPr>
      </w:pPr>
      <w:r w:rsidRPr="00412123">
        <w:rPr>
          <w:rFonts w:ascii="Sakkal Majalla" w:hAnsi="Sakkal Majalla" w:cs="Sakkal Majalla"/>
          <w:b/>
          <w:bCs/>
          <w:sz w:val="28"/>
          <w:szCs w:val="28"/>
        </w:rPr>
        <w:t>4. Civil society efforts in promoting human rights</w:t>
      </w:r>
    </w:p>
    <w:p w14:paraId="76908E16" w14:textId="77777777" w:rsidR="00CD4A37" w:rsidRDefault="00866AA7" w:rsidP="00CD4A37">
      <w:pPr>
        <w:rPr>
          <w:rFonts w:ascii="Sakkal Majalla" w:hAnsi="Sakkal Majalla" w:cs="Sakkal Majalla"/>
          <w:sz w:val="28"/>
          <w:szCs w:val="28"/>
        </w:rPr>
      </w:pPr>
      <w:r w:rsidRPr="00866AA7">
        <w:rPr>
          <w:rFonts w:ascii="Sakkal Majalla" w:hAnsi="Sakkal Majalla" w:cs="Sakkal Majalla"/>
          <w:sz w:val="28"/>
          <w:szCs w:val="28"/>
        </w:rPr>
        <w:t xml:space="preserve">Over the course of more than two decades and despite the restrictions that were imposed on civil society, </w:t>
      </w:r>
      <w:r w:rsidR="006362C2">
        <w:rPr>
          <w:rFonts w:ascii="Sakkal Majalla" w:hAnsi="Sakkal Majalla" w:cs="Sakkal Majalla"/>
          <w:sz w:val="28"/>
          <w:szCs w:val="28"/>
        </w:rPr>
        <w:t xml:space="preserve">and </w:t>
      </w:r>
      <w:r w:rsidRPr="00866AA7">
        <w:rPr>
          <w:rFonts w:ascii="Sakkal Majalla" w:hAnsi="Sakkal Majalla" w:cs="Sakkal Majalla"/>
          <w:sz w:val="28"/>
          <w:szCs w:val="28"/>
        </w:rPr>
        <w:t>in light of the new “participatory” relationship betw</w:t>
      </w:r>
      <w:r w:rsidR="006362C2">
        <w:rPr>
          <w:rFonts w:ascii="Sakkal Majalla" w:hAnsi="Sakkal Majalla" w:cs="Sakkal Majalla"/>
          <w:sz w:val="28"/>
          <w:szCs w:val="28"/>
        </w:rPr>
        <w:t>een the state and civil society</w:t>
      </w:r>
      <w:r w:rsidRPr="00866AA7">
        <w:rPr>
          <w:rFonts w:ascii="Sakkal Majalla" w:hAnsi="Sakkal Majalla" w:cs="Sakkal Majalla"/>
          <w:sz w:val="28"/>
          <w:szCs w:val="28"/>
        </w:rPr>
        <w:t xml:space="preserve"> and </w:t>
      </w:r>
      <w:r w:rsidR="006362C2">
        <w:rPr>
          <w:rFonts w:ascii="Sakkal Majalla" w:hAnsi="Sakkal Majalla" w:cs="Sakkal Majalla"/>
          <w:sz w:val="28"/>
          <w:szCs w:val="28"/>
        </w:rPr>
        <w:t xml:space="preserve">the new chapter that has been opened, CSOs have played an effective </w:t>
      </w:r>
      <w:r w:rsidRPr="00866AA7">
        <w:rPr>
          <w:rFonts w:ascii="Sakkal Majalla" w:hAnsi="Sakkal Majalla" w:cs="Sakkal Majalla"/>
          <w:sz w:val="28"/>
          <w:szCs w:val="28"/>
        </w:rPr>
        <w:t>role in many files related to the promotion and improvement of human rights conditions in Egypt.</w:t>
      </w:r>
    </w:p>
    <w:p w14:paraId="22A7E618" w14:textId="77777777" w:rsidR="00866AA7" w:rsidRPr="00866AA7" w:rsidRDefault="00866AA7" w:rsidP="00385A52">
      <w:pPr>
        <w:rPr>
          <w:rFonts w:ascii="Sakkal Majalla" w:hAnsi="Sakkal Majalla" w:cs="Sakkal Majalla"/>
          <w:sz w:val="28"/>
          <w:szCs w:val="28"/>
        </w:rPr>
      </w:pPr>
      <w:r w:rsidRPr="00866AA7">
        <w:rPr>
          <w:rFonts w:ascii="Sakkal Majalla" w:hAnsi="Sakkal Majalla" w:cs="Sakkal Majalla"/>
          <w:sz w:val="28"/>
          <w:szCs w:val="28"/>
        </w:rPr>
        <w:t xml:space="preserve"> For example, </w:t>
      </w:r>
      <w:r w:rsidRPr="00743F33">
        <w:rPr>
          <w:rFonts w:ascii="Sakkal Majalla" w:hAnsi="Sakkal Majalla" w:cs="Sakkal Majalla"/>
          <w:b/>
          <w:bCs/>
          <w:sz w:val="28"/>
          <w:szCs w:val="28"/>
        </w:rPr>
        <w:t>Maat for Peace, Development and Human Rights</w:t>
      </w:r>
      <w:r w:rsidR="00743F33">
        <w:rPr>
          <w:rFonts w:ascii="Sakkal Majalla" w:hAnsi="Sakkal Majalla" w:cs="Sakkal Majalla"/>
          <w:sz w:val="28"/>
          <w:szCs w:val="28"/>
        </w:rPr>
        <w:t xml:space="preserve"> called in November 2019, </w:t>
      </w:r>
      <w:r w:rsidRPr="00866AA7">
        <w:rPr>
          <w:rFonts w:ascii="Sakkal Majalla" w:hAnsi="Sakkal Majalla" w:cs="Sakkal Majalla"/>
          <w:sz w:val="28"/>
          <w:szCs w:val="28"/>
        </w:rPr>
        <w:t xml:space="preserve">on the sidelines of </w:t>
      </w:r>
      <w:r w:rsidR="00CD4A37" w:rsidRPr="00866AA7">
        <w:rPr>
          <w:rFonts w:ascii="Sakkal Majalla" w:hAnsi="Sakkal Majalla" w:cs="Sakkal Majalla"/>
          <w:sz w:val="28"/>
          <w:szCs w:val="28"/>
        </w:rPr>
        <w:t xml:space="preserve">the UPR </w:t>
      </w:r>
      <w:r w:rsidR="00CD4A37">
        <w:rPr>
          <w:rFonts w:ascii="Sakkal Majalla" w:hAnsi="Sakkal Majalla" w:cs="Sakkal Majalla"/>
          <w:sz w:val="28"/>
          <w:szCs w:val="28"/>
        </w:rPr>
        <w:t>of Egypt</w:t>
      </w:r>
      <w:r w:rsidRPr="00866AA7">
        <w:rPr>
          <w:rFonts w:ascii="Sakkal Majalla" w:hAnsi="Sakkal Majalla" w:cs="Sakkal Majalla"/>
          <w:sz w:val="28"/>
          <w:szCs w:val="28"/>
        </w:rPr>
        <w:t>, the Egyptian government to develop a national strategy to promote human rights in Egypt, with the participation of a number of human rights experts, with the aim of creating a supportive environment for human rights</w:t>
      </w:r>
      <w:r w:rsidR="00CB6CF0">
        <w:rPr>
          <w:rFonts w:ascii="Sakkal Majalla" w:hAnsi="Sakkal Majalla" w:cs="Sakkal Majalla"/>
          <w:sz w:val="28"/>
          <w:szCs w:val="28"/>
        </w:rPr>
        <w:t>, in its capacity</w:t>
      </w:r>
      <w:r w:rsidRPr="00866AA7">
        <w:rPr>
          <w:rFonts w:ascii="Sakkal Majalla" w:hAnsi="Sakkal Majalla" w:cs="Sakkal Majalla"/>
          <w:sz w:val="28"/>
          <w:szCs w:val="28"/>
        </w:rPr>
        <w:t xml:space="preserve"> as a means</w:t>
      </w:r>
      <w:r w:rsidR="00CB6CF0">
        <w:rPr>
          <w:rFonts w:ascii="Sakkal Majalla" w:hAnsi="Sakkal Majalla" w:cs="Sakkal Majalla"/>
          <w:sz w:val="28"/>
          <w:szCs w:val="28"/>
        </w:rPr>
        <w:t xml:space="preserve"> for settling peace, security and achieving </w:t>
      </w:r>
      <w:r w:rsidRPr="00866AA7">
        <w:rPr>
          <w:rFonts w:ascii="Sakkal Majalla" w:hAnsi="Sakkal Majalla" w:cs="Sakkal Majalla"/>
          <w:sz w:val="28"/>
          <w:szCs w:val="28"/>
        </w:rPr>
        <w:t xml:space="preserve">sustainable development. </w:t>
      </w:r>
      <w:r w:rsidR="00CB6CF0">
        <w:rPr>
          <w:rFonts w:ascii="Sakkal Majalla" w:hAnsi="Sakkal Majalla" w:cs="Sakkal Majalla"/>
          <w:sz w:val="28"/>
          <w:szCs w:val="28"/>
        </w:rPr>
        <w:t>The called for</w:t>
      </w:r>
      <w:r w:rsidRPr="00866AA7">
        <w:rPr>
          <w:rFonts w:ascii="Sakkal Majalla" w:hAnsi="Sakkal Majalla" w:cs="Sakkal Majalla"/>
          <w:sz w:val="28"/>
          <w:szCs w:val="28"/>
        </w:rPr>
        <w:t xml:space="preserve"> strategy </w:t>
      </w:r>
      <w:r w:rsidR="00CB6CF0">
        <w:rPr>
          <w:rFonts w:ascii="Sakkal Majalla" w:hAnsi="Sakkal Majalla" w:cs="Sakkal Majalla"/>
          <w:sz w:val="28"/>
          <w:szCs w:val="28"/>
        </w:rPr>
        <w:t xml:space="preserve">must </w:t>
      </w:r>
      <w:r w:rsidRPr="00866AA7">
        <w:rPr>
          <w:rFonts w:ascii="Sakkal Majalla" w:hAnsi="Sakkal Majalla" w:cs="Sakkal Majalla"/>
          <w:sz w:val="28"/>
          <w:szCs w:val="28"/>
        </w:rPr>
        <w:t xml:space="preserve">recognize the pivotal role of civil society and other partners in assisting the state to guarantee the human rights of its citizens. </w:t>
      </w:r>
      <w:r w:rsidR="007D5ED6">
        <w:rPr>
          <w:rFonts w:ascii="Sakkal Majalla" w:hAnsi="Sakkal Majalla" w:cs="Sakkal Majalla"/>
          <w:sz w:val="28"/>
          <w:szCs w:val="28"/>
        </w:rPr>
        <w:t xml:space="preserve">Maat also called on the state to consider </w:t>
      </w:r>
      <w:r w:rsidRPr="00866AA7">
        <w:rPr>
          <w:rFonts w:ascii="Sakkal Majalla" w:hAnsi="Sakkal Majalla" w:cs="Sakkal Majalla"/>
          <w:sz w:val="28"/>
          <w:szCs w:val="28"/>
        </w:rPr>
        <w:t xml:space="preserve">the recommendations resulted from the universal periodic review, and </w:t>
      </w:r>
      <w:r w:rsidR="00C938A7">
        <w:rPr>
          <w:rFonts w:ascii="Sakkal Majalla" w:hAnsi="Sakkal Majalla" w:cs="Sakkal Majalla"/>
          <w:sz w:val="28"/>
          <w:szCs w:val="28"/>
        </w:rPr>
        <w:t xml:space="preserve">implement </w:t>
      </w:r>
      <w:r w:rsidRPr="00866AA7">
        <w:rPr>
          <w:rFonts w:ascii="Sakkal Majalla" w:hAnsi="Sakkal Majalla" w:cs="Sakkal Majalla"/>
          <w:sz w:val="28"/>
          <w:szCs w:val="28"/>
        </w:rPr>
        <w:t xml:space="preserve">the </w:t>
      </w:r>
      <w:r w:rsidR="002B4D13">
        <w:rPr>
          <w:rFonts w:ascii="Sakkal Majalla" w:hAnsi="Sakkal Majalla" w:cs="Sakkal Majalla"/>
          <w:sz w:val="28"/>
          <w:szCs w:val="28"/>
        </w:rPr>
        <w:t>pr</w:t>
      </w:r>
      <w:r w:rsidR="00C938A7">
        <w:rPr>
          <w:rFonts w:ascii="Sakkal Majalla" w:hAnsi="Sakkal Majalla" w:cs="Sakkal Majalla"/>
          <w:sz w:val="28"/>
          <w:szCs w:val="28"/>
        </w:rPr>
        <w:t xml:space="preserve">ovisions of the </w:t>
      </w:r>
      <w:r w:rsidRPr="00866AA7">
        <w:rPr>
          <w:rFonts w:ascii="Sakkal Majalla" w:hAnsi="Sakkal Majalla" w:cs="Sakkal Majalla"/>
          <w:sz w:val="28"/>
          <w:szCs w:val="28"/>
        </w:rPr>
        <w:t xml:space="preserve">Egyptian constitution. </w:t>
      </w:r>
      <w:r w:rsidR="00C938A7">
        <w:rPr>
          <w:rFonts w:ascii="Sakkal Majalla" w:hAnsi="Sakkal Majalla" w:cs="Sakkal Majalla"/>
          <w:sz w:val="28"/>
          <w:szCs w:val="28"/>
        </w:rPr>
        <w:t>According to Maat, the Egyptian state must also</w:t>
      </w:r>
      <w:r w:rsidRPr="00866AA7">
        <w:rPr>
          <w:rFonts w:ascii="Sakkal Majalla" w:hAnsi="Sakkal Majalla" w:cs="Sakkal Majalla"/>
          <w:sz w:val="28"/>
          <w:szCs w:val="28"/>
        </w:rPr>
        <w:t xml:space="preserve"> specifies the vision and the policies that must be approved to implement the vision and establish a solid national infrastructure that ensures the protection, promotion and enforcement of human rights. </w:t>
      </w:r>
      <w:r w:rsidR="00385A52">
        <w:rPr>
          <w:rFonts w:ascii="Sakkal Majalla" w:hAnsi="Sakkal Majalla" w:cs="Sakkal Majalla"/>
          <w:sz w:val="28"/>
          <w:szCs w:val="28"/>
        </w:rPr>
        <w:t>The</w:t>
      </w:r>
      <w:r w:rsidRPr="00866AA7">
        <w:rPr>
          <w:rFonts w:ascii="Sakkal Majalla" w:hAnsi="Sakkal Majalla" w:cs="Sakkal Majalla"/>
          <w:sz w:val="28"/>
          <w:szCs w:val="28"/>
        </w:rPr>
        <w:t xml:space="preserve"> state</w:t>
      </w:r>
      <w:r w:rsidR="00385A52">
        <w:rPr>
          <w:rFonts w:ascii="Sakkal Majalla" w:hAnsi="Sakkal Majalla" w:cs="Sakkal Majalla"/>
          <w:sz w:val="28"/>
          <w:szCs w:val="28"/>
        </w:rPr>
        <w:t xml:space="preserve"> has</w:t>
      </w:r>
      <w:r w:rsidRPr="00866AA7">
        <w:rPr>
          <w:rFonts w:ascii="Sakkal Majalla" w:hAnsi="Sakkal Majalla" w:cs="Sakkal Majalla"/>
          <w:sz w:val="28"/>
          <w:szCs w:val="28"/>
        </w:rPr>
        <w:t xml:space="preserve"> responded to</w:t>
      </w:r>
      <w:r w:rsidR="00385A52">
        <w:rPr>
          <w:rFonts w:ascii="Sakkal Majalla" w:hAnsi="Sakkal Majalla" w:cs="Sakkal Majalla"/>
          <w:sz w:val="28"/>
          <w:szCs w:val="28"/>
        </w:rPr>
        <w:t xml:space="preserve"> these calls</w:t>
      </w:r>
      <w:r w:rsidRPr="00866AA7">
        <w:rPr>
          <w:rFonts w:ascii="Sakkal Majalla" w:hAnsi="Sakkal Majalla" w:cs="Sakkal Majalla"/>
          <w:sz w:val="28"/>
          <w:szCs w:val="28"/>
        </w:rPr>
        <w:t xml:space="preserve">, and this strategy was announced </w:t>
      </w:r>
      <w:r w:rsidR="00385A52">
        <w:rPr>
          <w:rFonts w:ascii="Sakkal Majalla" w:hAnsi="Sakkal Majalla" w:cs="Sakkal Majalla"/>
          <w:sz w:val="28"/>
          <w:szCs w:val="28"/>
        </w:rPr>
        <w:tab/>
      </w:r>
      <w:r w:rsidRPr="00866AA7">
        <w:rPr>
          <w:rFonts w:ascii="Sakkal Majalla" w:hAnsi="Sakkal Majalla" w:cs="Sakkal Majalla"/>
          <w:sz w:val="28"/>
          <w:szCs w:val="28"/>
        </w:rPr>
        <w:t>in September 2021 after consultations with civil society organizations.</w:t>
      </w:r>
    </w:p>
    <w:p w14:paraId="1E32E330" w14:textId="77777777" w:rsidR="00866AA7" w:rsidRPr="00866AA7" w:rsidRDefault="00866AA7" w:rsidP="00C16A2B">
      <w:pPr>
        <w:rPr>
          <w:rFonts w:ascii="Sakkal Majalla" w:hAnsi="Sakkal Majalla" w:cs="Sakkal Majalla"/>
          <w:sz w:val="28"/>
          <w:szCs w:val="28"/>
        </w:rPr>
      </w:pPr>
      <w:r w:rsidRPr="00866AA7">
        <w:rPr>
          <w:rFonts w:ascii="Sakkal Majalla" w:hAnsi="Sakkal Majalla" w:cs="Sakkal Majalla"/>
          <w:sz w:val="28"/>
          <w:szCs w:val="28"/>
        </w:rPr>
        <w:lastRenderedPageBreak/>
        <w:t xml:space="preserve">With regard to the file of women’s and youth rights, and as a result of joint efforts between the state and civil society, serious steps have been taken in this </w:t>
      </w:r>
      <w:r w:rsidR="00385A52">
        <w:rPr>
          <w:rFonts w:ascii="Sakkal Majalla" w:hAnsi="Sakkal Majalla" w:cs="Sakkal Majalla"/>
          <w:sz w:val="28"/>
          <w:szCs w:val="28"/>
        </w:rPr>
        <w:t xml:space="preserve">regard. </w:t>
      </w:r>
      <w:r w:rsidR="00385A52" w:rsidRPr="00866AA7">
        <w:rPr>
          <w:rFonts w:ascii="Sakkal Majalla" w:hAnsi="Sakkal Majalla" w:cs="Sakkal Majalla"/>
          <w:sz w:val="28"/>
          <w:szCs w:val="28"/>
        </w:rPr>
        <w:t>W</w:t>
      </w:r>
      <w:r w:rsidRPr="00866AA7">
        <w:rPr>
          <w:rFonts w:ascii="Sakkal Majalla" w:hAnsi="Sakkal Majalla" w:cs="Sakkal Majalla"/>
          <w:sz w:val="28"/>
          <w:szCs w:val="28"/>
        </w:rPr>
        <w:t>omen won</w:t>
      </w:r>
      <w:r w:rsidR="00CA3491">
        <w:rPr>
          <w:rFonts w:ascii="Sakkal Majalla" w:hAnsi="Sakkal Majalla" w:cs="Sakkal Majalla"/>
          <w:sz w:val="28"/>
          <w:szCs w:val="28"/>
        </w:rPr>
        <w:t>, by</w:t>
      </w:r>
      <w:r w:rsidRPr="00866AA7">
        <w:rPr>
          <w:rFonts w:ascii="Sakkal Majalla" w:hAnsi="Sakkal Majalla" w:cs="Sakkal Majalla"/>
          <w:sz w:val="28"/>
          <w:szCs w:val="28"/>
        </w:rPr>
        <w:t xml:space="preserve"> </w:t>
      </w:r>
      <w:r w:rsidR="00CA3491" w:rsidRPr="00866AA7">
        <w:rPr>
          <w:rFonts w:ascii="Sakkal Majalla" w:hAnsi="Sakkal Majalla" w:cs="Sakkal Majalla"/>
          <w:sz w:val="28"/>
          <w:szCs w:val="28"/>
        </w:rPr>
        <w:t>el</w:t>
      </w:r>
      <w:r w:rsidR="00CA3491">
        <w:rPr>
          <w:rFonts w:ascii="Sakkal Majalla" w:hAnsi="Sakkal Majalla" w:cs="Sakkal Majalla"/>
          <w:sz w:val="28"/>
          <w:szCs w:val="28"/>
        </w:rPr>
        <w:t>ection and appointment</w:t>
      </w:r>
      <w:r w:rsidR="00CA3491" w:rsidRPr="00866AA7">
        <w:rPr>
          <w:rFonts w:ascii="Sakkal Majalla" w:hAnsi="Sakkal Majalla" w:cs="Sakkal Majalla"/>
          <w:sz w:val="28"/>
          <w:szCs w:val="28"/>
        </w:rPr>
        <w:t xml:space="preserve">, </w:t>
      </w:r>
      <w:r w:rsidRPr="00866AA7">
        <w:rPr>
          <w:rFonts w:ascii="Sakkal Majalla" w:hAnsi="Sakkal Majalla" w:cs="Sakkal Majalla"/>
          <w:sz w:val="28"/>
          <w:szCs w:val="28"/>
        </w:rPr>
        <w:t>163 seats in the last parliamentary elections of 2020, compared to 90 seats in the 2015 elections</w:t>
      </w:r>
      <w:r w:rsidR="005A711C">
        <w:rPr>
          <w:rFonts w:ascii="Sakkal Majalla" w:hAnsi="Sakkal Majalla" w:cs="Sakkal Majalla"/>
          <w:sz w:val="28"/>
          <w:szCs w:val="28"/>
        </w:rPr>
        <w:t>.</w:t>
      </w:r>
      <w:r w:rsidRPr="00866AA7">
        <w:rPr>
          <w:rFonts w:ascii="Sakkal Majalla" w:hAnsi="Sakkal Majalla" w:cs="Sakkal Majalla"/>
          <w:sz w:val="28"/>
          <w:szCs w:val="28"/>
        </w:rPr>
        <w:t xml:space="preserve"> </w:t>
      </w:r>
      <w:r w:rsidR="005A711C" w:rsidRPr="00866AA7">
        <w:rPr>
          <w:rFonts w:ascii="Sakkal Majalla" w:hAnsi="Sakkal Majalla" w:cs="Sakkal Majalla"/>
          <w:sz w:val="28"/>
          <w:szCs w:val="28"/>
        </w:rPr>
        <w:t>I</w:t>
      </w:r>
      <w:r w:rsidRPr="00866AA7">
        <w:rPr>
          <w:rFonts w:ascii="Sakkal Majalla" w:hAnsi="Sakkal Majalla" w:cs="Sakkal Majalla"/>
          <w:sz w:val="28"/>
          <w:szCs w:val="28"/>
        </w:rPr>
        <w:t>n</w:t>
      </w:r>
      <w:r w:rsidR="005A711C">
        <w:rPr>
          <w:rFonts w:ascii="Sakkal Majalla" w:hAnsi="Sakkal Majalla" w:cs="Sakkal Majalla"/>
          <w:sz w:val="28"/>
          <w:szCs w:val="28"/>
        </w:rPr>
        <w:t xml:space="preserve"> addition, </w:t>
      </w:r>
      <w:r w:rsidR="00AA4C7D">
        <w:rPr>
          <w:rFonts w:ascii="Sakkal Majalla" w:hAnsi="Sakkal Majalla" w:cs="Sakkal Majalla"/>
          <w:sz w:val="28"/>
          <w:szCs w:val="28"/>
        </w:rPr>
        <w:t xml:space="preserve">there was an increase by </w:t>
      </w:r>
      <w:r w:rsidR="00AA4C7D" w:rsidRPr="00866AA7">
        <w:rPr>
          <w:rFonts w:ascii="Sakkal Majalla" w:hAnsi="Sakkal Majalla" w:cs="Sakkal Majalla"/>
          <w:sz w:val="28"/>
          <w:szCs w:val="28"/>
        </w:rPr>
        <w:t>18 percent</w:t>
      </w:r>
      <w:r w:rsidR="00AA4C7D">
        <w:rPr>
          <w:rFonts w:ascii="Sakkal Majalla" w:hAnsi="Sakkal Majalla" w:cs="Sakkal Majalla"/>
          <w:sz w:val="28"/>
          <w:szCs w:val="28"/>
        </w:rPr>
        <w:t xml:space="preserve"> (8 women ministers) in the number of women appointed ministers, </w:t>
      </w:r>
      <w:r w:rsidR="00EF0B35">
        <w:rPr>
          <w:rFonts w:ascii="Sakkal Majalla" w:hAnsi="Sakkal Majalla" w:cs="Sakkal Majalla"/>
          <w:sz w:val="28"/>
          <w:szCs w:val="28"/>
        </w:rPr>
        <w:t xml:space="preserve">compared to 1 percent in 1999. </w:t>
      </w:r>
      <w:bookmarkStart w:id="35" w:name="OLE_LINK75"/>
      <w:bookmarkStart w:id="36" w:name="OLE_LINK76"/>
      <w:r w:rsidR="00547FD9">
        <w:rPr>
          <w:rFonts w:ascii="Sakkal Majalla" w:hAnsi="Sakkal Majalla" w:cs="Sakkal Majalla"/>
          <w:sz w:val="28"/>
          <w:szCs w:val="28"/>
        </w:rPr>
        <w:t>I</w:t>
      </w:r>
      <w:r w:rsidR="00547FD9" w:rsidRPr="00866AA7">
        <w:rPr>
          <w:rFonts w:ascii="Sakkal Majalla" w:hAnsi="Sakkal Majalla" w:cs="Sakkal Majalla"/>
          <w:sz w:val="28"/>
          <w:szCs w:val="28"/>
        </w:rPr>
        <w:t>n 2017</w:t>
      </w:r>
      <w:r w:rsidR="00547FD9">
        <w:rPr>
          <w:rFonts w:ascii="Sakkal Majalla" w:hAnsi="Sakkal Majalla" w:cs="Sakkal Majalla"/>
          <w:sz w:val="28"/>
          <w:szCs w:val="28"/>
        </w:rPr>
        <w:t xml:space="preserve">, </w:t>
      </w:r>
      <w:r w:rsidR="00547FD9" w:rsidRPr="00547FD9">
        <w:rPr>
          <w:rFonts w:ascii="Sakkal Majalla" w:hAnsi="Sakkal Majalla" w:cs="Sakkal Majalla"/>
          <w:sz w:val="28"/>
          <w:szCs w:val="28"/>
        </w:rPr>
        <w:t xml:space="preserve">Nadia Ahmed Abdou </w:t>
      </w:r>
      <w:r w:rsidR="00547FD9">
        <w:rPr>
          <w:rFonts w:ascii="Sakkal Majalla" w:hAnsi="Sakkal Majalla" w:cs="Sakkal Majalla"/>
          <w:sz w:val="28"/>
          <w:szCs w:val="28"/>
        </w:rPr>
        <w:t xml:space="preserve">was </w:t>
      </w:r>
      <w:r w:rsidR="00547FD9" w:rsidRPr="00547FD9">
        <w:rPr>
          <w:rFonts w:ascii="Sakkal Majalla" w:hAnsi="Sakkal Majalla" w:cs="Sakkal Majalla"/>
          <w:sz w:val="28"/>
          <w:szCs w:val="28"/>
        </w:rPr>
        <w:t>the first female to be appointed governor in Egypt</w:t>
      </w:r>
      <w:bookmarkEnd w:id="35"/>
      <w:bookmarkEnd w:id="36"/>
      <w:r w:rsidR="00547FD9">
        <w:rPr>
          <w:rFonts w:ascii="Sakkal Majalla" w:hAnsi="Sakkal Majalla" w:cs="Sakkal Majalla"/>
          <w:sz w:val="28"/>
          <w:szCs w:val="28"/>
        </w:rPr>
        <w:t>.</w:t>
      </w:r>
      <w:r w:rsidRPr="00866AA7">
        <w:rPr>
          <w:rFonts w:ascii="Sakkal Majalla" w:hAnsi="Sakkal Majalla" w:cs="Sakkal Majalla"/>
          <w:sz w:val="28"/>
          <w:szCs w:val="28"/>
        </w:rPr>
        <w:t xml:space="preserve"> </w:t>
      </w:r>
      <w:r w:rsidR="00547FD9">
        <w:rPr>
          <w:rFonts w:ascii="Sakkal Majalla" w:hAnsi="Sakkal Majalla" w:cs="Sakkal Majalla"/>
          <w:sz w:val="28"/>
          <w:szCs w:val="28"/>
        </w:rPr>
        <w:t>Besides,</w:t>
      </w:r>
      <w:r w:rsidRPr="00866AA7">
        <w:rPr>
          <w:rFonts w:ascii="Sakkal Majalla" w:hAnsi="Sakkal Majalla" w:cs="Sakkal Majalla"/>
          <w:sz w:val="28"/>
          <w:szCs w:val="28"/>
        </w:rPr>
        <w:t xml:space="preserve"> </w:t>
      </w:r>
      <w:bookmarkStart w:id="37" w:name="OLE_LINK77"/>
      <w:bookmarkStart w:id="38" w:name="OLE_LINK78"/>
      <w:r w:rsidRPr="00866AA7">
        <w:rPr>
          <w:rFonts w:ascii="Sakkal Majalla" w:hAnsi="Sakkal Majalla" w:cs="Sakkal Majalla"/>
          <w:sz w:val="28"/>
          <w:szCs w:val="28"/>
        </w:rPr>
        <w:t xml:space="preserve">98 female judges </w:t>
      </w:r>
      <w:r w:rsidR="00547FD9">
        <w:rPr>
          <w:rFonts w:ascii="Sakkal Majalla" w:hAnsi="Sakkal Majalla" w:cs="Sakkal Majalla"/>
          <w:sz w:val="28"/>
          <w:szCs w:val="28"/>
        </w:rPr>
        <w:t xml:space="preserve">were appointed </w:t>
      </w:r>
      <w:bookmarkEnd w:id="37"/>
      <w:bookmarkEnd w:id="38"/>
      <w:r w:rsidR="009661F9" w:rsidRPr="009661F9">
        <w:rPr>
          <w:rFonts w:ascii="Sakkal Majalla" w:hAnsi="Sakkal Majalla" w:cs="Sakkal Majalla"/>
          <w:sz w:val="28"/>
          <w:szCs w:val="28"/>
        </w:rPr>
        <w:t>in State Council, transferred from State Cases Authority and the Administrative Prosecution Authority</w:t>
      </w:r>
      <w:r w:rsidRPr="00866AA7">
        <w:rPr>
          <w:rFonts w:ascii="Sakkal Majalla" w:hAnsi="Sakkal Majalla" w:cs="Sakkal Majalla"/>
          <w:sz w:val="28"/>
          <w:szCs w:val="28"/>
        </w:rPr>
        <w:t xml:space="preserve">. </w:t>
      </w:r>
      <w:r w:rsidR="00DD73F7">
        <w:rPr>
          <w:rFonts w:ascii="Sakkal Majalla" w:hAnsi="Sakkal Majalla" w:cs="Sakkal Majalla"/>
          <w:sz w:val="28"/>
          <w:szCs w:val="28"/>
        </w:rPr>
        <w:t xml:space="preserve">On </w:t>
      </w:r>
      <w:r w:rsidR="00DD73F7" w:rsidRPr="00866AA7">
        <w:rPr>
          <w:rFonts w:ascii="Sakkal Majalla" w:hAnsi="Sakkal Majalla" w:cs="Sakkal Majalla"/>
          <w:sz w:val="28"/>
          <w:szCs w:val="28"/>
        </w:rPr>
        <w:t>September 2, 2021,</w:t>
      </w:r>
      <w:r w:rsidR="00DD73F7">
        <w:rPr>
          <w:rFonts w:ascii="Sakkal Majalla" w:hAnsi="Sakkal Majalla" w:cs="Sakkal Majalla"/>
          <w:sz w:val="28"/>
          <w:szCs w:val="28"/>
        </w:rPr>
        <w:t xml:space="preserve"> </w:t>
      </w:r>
      <w:r w:rsidR="00BB424C">
        <w:rPr>
          <w:rFonts w:ascii="Sakkal Majalla" w:hAnsi="Sakkal Majalla" w:cs="Sakkal Majalla"/>
          <w:sz w:val="28"/>
          <w:szCs w:val="28"/>
        </w:rPr>
        <w:t xml:space="preserve">Prime Minister </w:t>
      </w:r>
      <w:r w:rsidR="00DD73F7" w:rsidRPr="00DD73F7">
        <w:rPr>
          <w:rFonts w:ascii="Sakkal Majalla" w:hAnsi="Sakkal Majalla" w:cs="Sakkal Majalla"/>
          <w:sz w:val="28"/>
          <w:szCs w:val="28"/>
        </w:rPr>
        <w:t>establish</w:t>
      </w:r>
      <w:r w:rsidR="00DD73F7">
        <w:rPr>
          <w:rFonts w:ascii="Sakkal Majalla" w:hAnsi="Sakkal Majalla" w:cs="Sakkal Majalla"/>
          <w:sz w:val="28"/>
          <w:szCs w:val="28"/>
        </w:rPr>
        <w:t>ed</w:t>
      </w:r>
      <w:r w:rsidR="00DD73F7" w:rsidRPr="00DD73F7">
        <w:rPr>
          <w:rFonts w:ascii="Sakkal Majalla" w:hAnsi="Sakkal Majalla" w:cs="Sakkal Majalla"/>
          <w:sz w:val="28"/>
          <w:szCs w:val="28"/>
        </w:rPr>
        <w:t xml:space="preserve"> Egypt’s 1st assembled unit protecting women against</w:t>
      </w:r>
      <w:r w:rsidRPr="00866AA7">
        <w:rPr>
          <w:rFonts w:ascii="Sakkal Majalla" w:hAnsi="Sakkal Majalla" w:cs="Sakkal Majalla"/>
          <w:sz w:val="28"/>
          <w:szCs w:val="28"/>
        </w:rPr>
        <w:t>,</w:t>
      </w:r>
      <w:r w:rsidR="00DD73F7">
        <w:rPr>
          <w:rFonts w:ascii="Sakkal Majalla" w:hAnsi="Sakkal Majalla" w:cs="Sakkal Majalla"/>
          <w:sz w:val="28"/>
          <w:szCs w:val="28"/>
        </w:rPr>
        <w:t xml:space="preserve"> to be</w:t>
      </w:r>
      <w:r w:rsidRPr="00866AA7">
        <w:rPr>
          <w:rFonts w:ascii="Sakkal Majalla" w:hAnsi="Sakkal Majalla" w:cs="Sakkal Majalla"/>
          <w:sz w:val="28"/>
          <w:szCs w:val="28"/>
        </w:rPr>
        <w:t xml:space="preserve"> affiliated with the Council of Ministers. This is in addition to the state's interest in preparing capable young cadres through the establishment of the "</w:t>
      </w:r>
      <w:bookmarkStart w:id="39" w:name="OLE_LINK79"/>
      <w:bookmarkStart w:id="40" w:name="OLE_LINK80"/>
      <w:r w:rsidRPr="00866AA7">
        <w:rPr>
          <w:rFonts w:ascii="Sakkal Majalla" w:hAnsi="Sakkal Majalla" w:cs="Sakkal Majalla"/>
          <w:sz w:val="28"/>
          <w:szCs w:val="28"/>
        </w:rPr>
        <w:t>National Youth Training Academy</w:t>
      </w:r>
      <w:bookmarkEnd w:id="39"/>
      <w:bookmarkEnd w:id="40"/>
      <w:r w:rsidRPr="00866AA7">
        <w:rPr>
          <w:rFonts w:ascii="Sakkal Majalla" w:hAnsi="Sakkal Majalla" w:cs="Sakkal Majalla"/>
          <w:sz w:val="28"/>
          <w:szCs w:val="28"/>
        </w:rPr>
        <w:t xml:space="preserve">", the participation of young people in formulating and implementing development plans, and appointing some of them as deputy ministers, governors and representatives of the people in Parliament, through the qualification programs </w:t>
      </w:r>
      <w:r w:rsidR="00C16A2B">
        <w:rPr>
          <w:rFonts w:ascii="Sakkal Majalla" w:hAnsi="Sakkal Majalla" w:cs="Sakkal Majalla"/>
          <w:sz w:val="28"/>
          <w:szCs w:val="28"/>
        </w:rPr>
        <w:t>organized</w:t>
      </w:r>
      <w:r w:rsidRPr="00866AA7">
        <w:rPr>
          <w:rFonts w:ascii="Sakkal Majalla" w:hAnsi="Sakkal Majalla" w:cs="Sakkal Majalla"/>
          <w:sz w:val="28"/>
          <w:szCs w:val="28"/>
        </w:rPr>
        <w:t xml:space="preserve"> by the Academy to hone their skills and prepare them.</w:t>
      </w:r>
    </w:p>
    <w:p w14:paraId="21427252" w14:textId="77777777" w:rsidR="00866AA7" w:rsidRPr="00866AA7" w:rsidRDefault="00866AA7" w:rsidP="00FF77B2">
      <w:pPr>
        <w:rPr>
          <w:rFonts w:ascii="Sakkal Majalla" w:hAnsi="Sakkal Majalla" w:cs="Sakkal Majalla"/>
          <w:sz w:val="28"/>
          <w:szCs w:val="28"/>
        </w:rPr>
      </w:pPr>
      <w:r w:rsidRPr="00866AA7">
        <w:rPr>
          <w:rFonts w:ascii="Sakkal Majalla" w:hAnsi="Sakkal Majalla" w:cs="Sakkal Majalla"/>
          <w:sz w:val="28"/>
          <w:szCs w:val="28"/>
        </w:rPr>
        <w:t>Civil society organizations, including Maat, played a vital role in releasing a number of journalists and those held in pretrial detention in opinion cases, and sponsored some initiatives in coordination with</w:t>
      </w:r>
      <w:r w:rsidR="0037744C">
        <w:rPr>
          <w:rFonts w:ascii="Sakkal Majalla" w:hAnsi="Sakkal Majalla" w:cs="Sakkal Majalla"/>
          <w:sz w:val="28"/>
          <w:szCs w:val="28"/>
        </w:rPr>
        <w:t xml:space="preserve"> the Public Prosecution Office. Upon </w:t>
      </w:r>
      <w:r w:rsidRPr="00866AA7">
        <w:rPr>
          <w:rFonts w:ascii="Sakkal Majalla" w:hAnsi="Sakkal Majalla" w:cs="Sakkal Majalla"/>
          <w:sz w:val="28"/>
          <w:szCs w:val="28"/>
        </w:rPr>
        <w:t xml:space="preserve">this coordination, more than 50 persons </w:t>
      </w:r>
      <w:r w:rsidR="0037744C">
        <w:rPr>
          <w:rFonts w:ascii="Sakkal Majalla" w:hAnsi="Sakkal Majalla" w:cs="Sakkal Majalla"/>
          <w:sz w:val="28"/>
          <w:szCs w:val="28"/>
        </w:rPr>
        <w:t xml:space="preserve">were released </w:t>
      </w:r>
      <w:r w:rsidRPr="00866AA7">
        <w:rPr>
          <w:rFonts w:ascii="Sakkal Majalla" w:hAnsi="Sakkal Majalla" w:cs="Sakkal Majalla"/>
          <w:sz w:val="28"/>
          <w:szCs w:val="28"/>
        </w:rPr>
        <w:t>from pretrial d</w:t>
      </w:r>
      <w:r w:rsidR="0037744C">
        <w:rPr>
          <w:rFonts w:ascii="Sakkal Majalla" w:hAnsi="Sakkal Majalla" w:cs="Sakkal Majalla"/>
          <w:sz w:val="28"/>
          <w:szCs w:val="28"/>
        </w:rPr>
        <w:t xml:space="preserve">etention, including journalists, </w:t>
      </w:r>
      <w:r w:rsidRPr="00866AA7">
        <w:rPr>
          <w:rFonts w:ascii="Sakkal Majalla" w:hAnsi="Sakkal Majalla" w:cs="Sakkal Majalla"/>
          <w:sz w:val="28"/>
          <w:szCs w:val="28"/>
        </w:rPr>
        <w:t>bloggers</w:t>
      </w:r>
      <w:r w:rsidR="0037744C">
        <w:rPr>
          <w:rFonts w:ascii="Sakkal Majalla" w:hAnsi="Sakkal Majalla" w:cs="Sakkal Majalla"/>
          <w:sz w:val="28"/>
          <w:szCs w:val="28"/>
        </w:rPr>
        <w:t xml:space="preserve">, and </w:t>
      </w:r>
      <w:r w:rsidRPr="00866AA7">
        <w:rPr>
          <w:rFonts w:ascii="Sakkal Majalla" w:hAnsi="Sakkal Majalla" w:cs="Sakkal Majalla"/>
          <w:sz w:val="28"/>
          <w:szCs w:val="28"/>
        </w:rPr>
        <w:t xml:space="preserve">human rights defenders, after </w:t>
      </w:r>
      <w:r w:rsidR="009F3F68">
        <w:rPr>
          <w:rFonts w:ascii="Sakkal Majalla" w:hAnsi="Sakkal Majalla" w:cs="Sakkal Majalla"/>
          <w:sz w:val="28"/>
          <w:szCs w:val="28"/>
        </w:rPr>
        <w:t>reviewing their legal position. The</w:t>
      </w:r>
      <w:r w:rsidRPr="00866AA7">
        <w:rPr>
          <w:rFonts w:ascii="Sakkal Majalla" w:hAnsi="Sakkal Majalla" w:cs="Sakkal Majalla"/>
          <w:sz w:val="28"/>
          <w:szCs w:val="28"/>
        </w:rPr>
        <w:t xml:space="preserve"> claims of </w:t>
      </w:r>
      <w:r w:rsidR="009F3F68">
        <w:rPr>
          <w:rFonts w:ascii="Sakkal Majalla" w:hAnsi="Sakkal Majalla" w:cs="Sakkal Majalla"/>
          <w:sz w:val="28"/>
          <w:szCs w:val="28"/>
        </w:rPr>
        <w:t>CSOs</w:t>
      </w:r>
      <w:r w:rsidRPr="00866AA7">
        <w:rPr>
          <w:rFonts w:ascii="Sakkal Majalla" w:hAnsi="Sakkal Majalla" w:cs="Sakkal Majalla"/>
          <w:sz w:val="28"/>
          <w:szCs w:val="28"/>
        </w:rPr>
        <w:t xml:space="preserve"> had a clear contribution to the near termination of Case 173 of 2011 known in the media as “foreign funding,” </w:t>
      </w:r>
      <w:r w:rsidR="009F3F68">
        <w:rPr>
          <w:rFonts w:ascii="Sakkal Majalla" w:hAnsi="Sakkal Majalla" w:cs="Sakkal Majalla"/>
          <w:sz w:val="28"/>
          <w:szCs w:val="28"/>
        </w:rPr>
        <w:t>as</w:t>
      </w:r>
      <w:r w:rsidRPr="00866AA7">
        <w:rPr>
          <w:rFonts w:ascii="Sakkal Majalla" w:hAnsi="Sakkal Majalla" w:cs="Sakkal Majalla"/>
          <w:sz w:val="28"/>
          <w:szCs w:val="28"/>
        </w:rPr>
        <w:t xml:space="preserve"> the number of organizations that obtained innocence reached 75 organizations until October 21, 2021</w:t>
      </w:r>
      <w:r w:rsidR="00FF77B2">
        <w:rPr>
          <w:rFonts w:ascii="Sakkal Majalla" w:hAnsi="Sakkal Majalla" w:cs="Sakkal Majalla"/>
          <w:sz w:val="28"/>
          <w:szCs w:val="28"/>
        </w:rPr>
        <w:t>.</w:t>
      </w:r>
      <w:r w:rsidRPr="00866AA7">
        <w:rPr>
          <w:rFonts w:ascii="Sakkal Majalla" w:hAnsi="Sakkal Majalla" w:cs="Sakkal Majalla"/>
          <w:sz w:val="28"/>
          <w:szCs w:val="28"/>
        </w:rPr>
        <w:t xml:space="preserve"> </w:t>
      </w:r>
      <w:r w:rsidR="00FF77B2" w:rsidRPr="00866AA7">
        <w:rPr>
          <w:rFonts w:ascii="Sakkal Majalla" w:hAnsi="Sakkal Majalla" w:cs="Sakkal Majalla"/>
          <w:sz w:val="28"/>
          <w:szCs w:val="28"/>
        </w:rPr>
        <w:t>T</w:t>
      </w:r>
      <w:r w:rsidRPr="00866AA7">
        <w:rPr>
          <w:rFonts w:ascii="Sakkal Majalla" w:hAnsi="Sakkal Majalla" w:cs="Sakkal Majalla"/>
          <w:sz w:val="28"/>
          <w:szCs w:val="28"/>
        </w:rPr>
        <w:t>he efforts of these organizations concluded to cancel the travel ban and confiscate the funds of a large number of human rights defenders and directors of non-governmental organizations.</w:t>
      </w:r>
    </w:p>
    <w:p w14:paraId="0D286B04" w14:textId="77777777" w:rsidR="00866AA7" w:rsidRPr="00866AA7" w:rsidRDefault="000025BA" w:rsidP="000025BA">
      <w:pPr>
        <w:rPr>
          <w:rFonts w:ascii="Sakkal Majalla" w:hAnsi="Sakkal Majalla" w:cs="Sakkal Majalla"/>
          <w:sz w:val="28"/>
          <w:szCs w:val="28"/>
        </w:rPr>
      </w:pPr>
      <w:r>
        <w:rPr>
          <w:rFonts w:ascii="Sakkal Majalla" w:hAnsi="Sakkal Majalla" w:cs="Sakkal Majalla"/>
          <w:sz w:val="28"/>
          <w:szCs w:val="28"/>
        </w:rPr>
        <w:lastRenderedPageBreak/>
        <w:t>Therefore</w:t>
      </w:r>
      <w:r w:rsidR="00866AA7" w:rsidRPr="00866AA7">
        <w:rPr>
          <w:rFonts w:ascii="Sakkal Majalla" w:hAnsi="Sakkal Majalla" w:cs="Sakkal Majalla"/>
          <w:sz w:val="28"/>
          <w:szCs w:val="28"/>
        </w:rPr>
        <w:t xml:space="preserve">, it can be said that further cooperation and partnership between the state and civil society may contribute significantly to opening public sphere and </w:t>
      </w:r>
      <w:r>
        <w:rPr>
          <w:rFonts w:ascii="Sakkal Majalla" w:hAnsi="Sakkal Majalla" w:cs="Sakkal Majalla"/>
          <w:sz w:val="28"/>
          <w:szCs w:val="28"/>
        </w:rPr>
        <w:t xml:space="preserve">enjoying </w:t>
      </w:r>
      <w:r w:rsidR="00866AA7" w:rsidRPr="00866AA7">
        <w:rPr>
          <w:rFonts w:ascii="Sakkal Majalla" w:hAnsi="Sakkal Majalla" w:cs="Sakkal Majalla"/>
          <w:sz w:val="28"/>
          <w:szCs w:val="28"/>
        </w:rPr>
        <w:t>freedoms, in light of the commitment to international commitments voluntarily agreed upon by the Egyptian government, as well as in accordance with internat</w:t>
      </w:r>
      <w:r w:rsidR="0036028E">
        <w:rPr>
          <w:rFonts w:ascii="Sakkal Majalla" w:hAnsi="Sakkal Majalla" w:cs="Sakkal Majalla"/>
          <w:sz w:val="28"/>
          <w:szCs w:val="28"/>
        </w:rPr>
        <w:t>ional charters and agreements. This cooperation shall also contribute to d</w:t>
      </w:r>
      <w:r w:rsidR="00866AA7" w:rsidRPr="00866AA7">
        <w:rPr>
          <w:rFonts w:ascii="Sakkal Majalla" w:hAnsi="Sakkal Majalla" w:cs="Sakkal Majalla"/>
          <w:sz w:val="28"/>
          <w:szCs w:val="28"/>
        </w:rPr>
        <w:t>eveloping legislation related to human rights, continuing to promote and empowering women, ensuring freedom of opinion and expression, respecting religious and cultural freedoms, and ensuring fair trials in accordance with international standards.</w:t>
      </w:r>
    </w:p>
    <w:p w14:paraId="629E26E8" w14:textId="77777777" w:rsidR="00866AA7" w:rsidRPr="00400EFD" w:rsidRDefault="00866AA7" w:rsidP="00400EFD">
      <w:pPr>
        <w:shd w:val="clear" w:color="auto" w:fill="2E74B5" w:themeFill="accent1" w:themeFillShade="BF"/>
        <w:ind w:firstLine="0"/>
        <w:rPr>
          <w:rFonts w:ascii="Sakkal Majalla" w:hAnsi="Sakkal Majalla" w:cs="Sakkal Majalla"/>
          <w:b/>
          <w:bCs/>
          <w:sz w:val="28"/>
          <w:szCs w:val="28"/>
        </w:rPr>
      </w:pPr>
      <w:r w:rsidRPr="00400EFD">
        <w:rPr>
          <w:rFonts w:ascii="Sakkal Majalla" w:hAnsi="Sakkal Majalla" w:cs="Sakkal Majalla"/>
          <w:b/>
          <w:bCs/>
          <w:sz w:val="28"/>
          <w:szCs w:val="28"/>
        </w:rPr>
        <w:t>Third: Recommendations</w:t>
      </w:r>
    </w:p>
    <w:p w14:paraId="684783CC" w14:textId="77777777" w:rsidR="00866AA7" w:rsidRPr="00866AA7" w:rsidRDefault="00866AA7" w:rsidP="00B441BE">
      <w:pPr>
        <w:rPr>
          <w:rFonts w:ascii="Sakkal Majalla" w:hAnsi="Sakkal Majalla" w:cs="Sakkal Majalla"/>
          <w:sz w:val="28"/>
          <w:szCs w:val="28"/>
        </w:rPr>
      </w:pPr>
      <w:r w:rsidRPr="00866AA7">
        <w:rPr>
          <w:rFonts w:ascii="Sakkal Majalla" w:hAnsi="Sakkal Majalla" w:cs="Sakkal Majalla"/>
          <w:sz w:val="28"/>
          <w:szCs w:val="28"/>
        </w:rPr>
        <w:t xml:space="preserve">In light of the efforts made by the Egyptian government in the field of NGOs compared to the </w:t>
      </w:r>
      <w:r w:rsidR="00400EFD">
        <w:rPr>
          <w:rFonts w:ascii="Sakkal Majalla" w:hAnsi="Sakkal Majalla" w:cs="Sakkal Majalla"/>
          <w:sz w:val="28"/>
          <w:szCs w:val="28"/>
        </w:rPr>
        <w:t>situation</w:t>
      </w:r>
      <w:r w:rsidRPr="00866AA7">
        <w:rPr>
          <w:rFonts w:ascii="Sakkal Majalla" w:hAnsi="Sakkal Majalla" w:cs="Sakkal Majalla"/>
          <w:sz w:val="28"/>
          <w:szCs w:val="28"/>
        </w:rPr>
        <w:t xml:space="preserve"> before</w:t>
      </w:r>
      <w:r w:rsidR="00400EFD">
        <w:rPr>
          <w:rFonts w:ascii="Sakkal Majalla" w:hAnsi="Sakkal Majalla" w:cs="Sakkal Majalla"/>
          <w:sz w:val="28"/>
          <w:szCs w:val="28"/>
        </w:rPr>
        <w:t xml:space="preserve"> the issuance of</w:t>
      </w:r>
      <w:r w:rsidRPr="00866AA7">
        <w:rPr>
          <w:rFonts w:ascii="Sakkal Majalla" w:hAnsi="Sakkal Majalla" w:cs="Sakkal Majalla"/>
          <w:sz w:val="28"/>
          <w:szCs w:val="28"/>
        </w:rPr>
        <w:t xml:space="preserve"> Law No. 149 of 2019, Maat for Peace, Development and Human Ri</w:t>
      </w:r>
      <w:r w:rsidR="00400EFD">
        <w:rPr>
          <w:rFonts w:ascii="Sakkal Majalla" w:hAnsi="Sakkal Majalla" w:cs="Sakkal Majalla"/>
          <w:sz w:val="28"/>
          <w:szCs w:val="28"/>
        </w:rPr>
        <w:t xml:space="preserve">ghts commends these efforts as well as </w:t>
      </w:r>
      <w:r w:rsidRPr="00866AA7">
        <w:rPr>
          <w:rFonts w:ascii="Sakkal Majalla" w:hAnsi="Sakkal Majalla" w:cs="Sakkal Majalla"/>
          <w:sz w:val="28"/>
          <w:szCs w:val="28"/>
        </w:rPr>
        <w:t>the Egyptian government</w:t>
      </w:r>
      <w:r w:rsidR="00B441BE">
        <w:rPr>
          <w:rFonts w:ascii="Sakkal Majalla" w:hAnsi="Sakkal Majalla" w:cs="Sakkal Majalla"/>
          <w:sz w:val="28"/>
          <w:szCs w:val="28"/>
        </w:rPr>
        <w:t xml:space="preserve"> endeavors. Therefore, Maat presents </w:t>
      </w:r>
      <w:r w:rsidRPr="00866AA7">
        <w:rPr>
          <w:rFonts w:ascii="Sakkal Majalla" w:hAnsi="Sakkal Majalla" w:cs="Sakkal Majalla"/>
          <w:sz w:val="28"/>
          <w:szCs w:val="28"/>
        </w:rPr>
        <w:t xml:space="preserve">a </w:t>
      </w:r>
      <w:r w:rsidR="00B441BE">
        <w:rPr>
          <w:rFonts w:ascii="Sakkal Majalla" w:hAnsi="Sakkal Majalla" w:cs="Sakkal Majalla"/>
          <w:sz w:val="28"/>
          <w:szCs w:val="28"/>
        </w:rPr>
        <w:t xml:space="preserve">set of </w:t>
      </w:r>
      <w:r w:rsidR="00B441BE" w:rsidRPr="00B441BE">
        <w:rPr>
          <w:rFonts w:ascii="Sakkal Majalla" w:hAnsi="Sakkal Majalla" w:cs="Sakkal Majalla"/>
          <w:b/>
          <w:bCs/>
          <w:sz w:val="28"/>
          <w:szCs w:val="28"/>
        </w:rPr>
        <w:t>recommendations as follows</w:t>
      </w:r>
      <w:r w:rsidRPr="00866AA7">
        <w:rPr>
          <w:rFonts w:ascii="Sakkal Majalla" w:hAnsi="Sakkal Majalla" w:cs="Sakkal Majalla"/>
          <w:sz w:val="28"/>
          <w:szCs w:val="28"/>
        </w:rPr>
        <w:t>:</w:t>
      </w:r>
    </w:p>
    <w:p w14:paraId="1A980A12" w14:textId="77777777" w:rsidR="00866AA7" w:rsidRPr="00B441BE" w:rsidRDefault="00866AA7" w:rsidP="00B441BE">
      <w:pPr>
        <w:pStyle w:val="ListParagraph"/>
        <w:numPr>
          <w:ilvl w:val="0"/>
          <w:numId w:val="2"/>
        </w:numPr>
        <w:rPr>
          <w:rFonts w:ascii="Sakkal Majalla" w:hAnsi="Sakkal Majalla" w:cs="Sakkal Majalla"/>
          <w:sz w:val="28"/>
          <w:szCs w:val="28"/>
        </w:rPr>
      </w:pPr>
      <w:r w:rsidRPr="00B441BE">
        <w:rPr>
          <w:rFonts w:ascii="Sakkal Majalla" w:hAnsi="Sakkal Majalla" w:cs="Sakkal Majalla"/>
          <w:sz w:val="28"/>
          <w:szCs w:val="28"/>
        </w:rPr>
        <w:t>The Egyptian government will continue its efforts to develop the work of civil society organizations and involve the organizations in participating in all sectors of the state in accordance with the policies of that organization and in accordance with its practical and professional competencies.</w:t>
      </w:r>
    </w:p>
    <w:p w14:paraId="55C709AA" w14:textId="77777777" w:rsidR="00866AA7" w:rsidRPr="00B441BE" w:rsidRDefault="00866AA7" w:rsidP="00B441BE">
      <w:pPr>
        <w:pStyle w:val="ListParagraph"/>
        <w:numPr>
          <w:ilvl w:val="0"/>
          <w:numId w:val="2"/>
        </w:numPr>
        <w:rPr>
          <w:rFonts w:ascii="Sakkal Majalla" w:hAnsi="Sakkal Majalla" w:cs="Sakkal Majalla"/>
          <w:sz w:val="28"/>
          <w:szCs w:val="28"/>
        </w:rPr>
      </w:pPr>
      <w:r w:rsidRPr="00B441BE">
        <w:rPr>
          <w:rFonts w:ascii="Sakkal Majalla" w:hAnsi="Sakkal Majalla" w:cs="Sakkal Majalla"/>
          <w:sz w:val="28"/>
          <w:szCs w:val="28"/>
        </w:rPr>
        <w:t>Paying attention to the legal aspect of NGOs to take into account the conditions of these societies to protect them from restrictions and censorship that restrict their freedom of work.</w:t>
      </w:r>
    </w:p>
    <w:p w14:paraId="4FCA9047" w14:textId="77777777" w:rsidR="00866AA7" w:rsidRPr="00B441BE" w:rsidRDefault="00866AA7" w:rsidP="00B441BE">
      <w:pPr>
        <w:pStyle w:val="ListParagraph"/>
        <w:numPr>
          <w:ilvl w:val="0"/>
          <w:numId w:val="2"/>
        </w:numPr>
        <w:rPr>
          <w:rFonts w:ascii="Sakkal Majalla" w:hAnsi="Sakkal Majalla" w:cs="Sakkal Majalla"/>
          <w:sz w:val="28"/>
          <w:szCs w:val="28"/>
        </w:rPr>
      </w:pPr>
      <w:r w:rsidRPr="00B441BE">
        <w:rPr>
          <w:rFonts w:ascii="Sakkal Majalla" w:hAnsi="Sakkal Majalla" w:cs="Sakkal Majalla"/>
          <w:sz w:val="28"/>
          <w:szCs w:val="28"/>
        </w:rPr>
        <w:t>Develop</w:t>
      </w:r>
      <w:r w:rsidR="00361C6E">
        <w:rPr>
          <w:rFonts w:ascii="Sakkal Majalla" w:hAnsi="Sakkal Majalla" w:cs="Sakkal Majalla"/>
          <w:sz w:val="28"/>
          <w:szCs w:val="28"/>
        </w:rPr>
        <w:t>ing</w:t>
      </w:r>
      <w:r w:rsidRPr="00B441BE">
        <w:rPr>
          <w:rFonts w:ascii="Sakkal Majalla" w:hAnsi="Sakkal Majalla" w:cs="Sakkal Majalla"/>
          <w:sz w:val="28"/>
          <w:szCs w:val="28"/>
        </w:rPr>
        <w:t xml:space="preserve"> a regular mechanism to support active and continuous dialogue with civil society organizations in the sectors of social protection, women’s and children’s health, community education, the rights of persons with disabilities, health, economic empowerment and financial </w:t>
      </w:r>
      <w:r w:rsidRPr="00B441BE">
        <w:rPr>
          <w:rFonts w:ascii="Sakkal Majalla" w:hAnsi="Sakkal Majalla" w:cs="Sakkal Majalla"/>
          <w:sz w:val="28"/>
          <w:szCs w:val="28"/>
        </w:rPr>
        <w:lastRenderedPageBreak/>
        <w:t>inclusion, and protection from violence, within a unified national framework in accordance with Egypt’s vision for sustainable development 2030.</w:t>
      </w:r>
    </w:p>
    <w:p w14:paraId="290DE59C" w14:textId="77777777" w:rsidR="00866AA7" w:rsidRPr="00B441BE" w:rsidRDefault="00866AA7" w:rsidP="0078777B">
      <w:pPr>
        <w:pStyle w:val="ListParagraph"/>
        <w:numPr>
          <w:ilvl w:val="0"/>
          <w:numId w:val="2"/>
        </w:numPr>
        <w:rPr>
          <w:rFonts w:ascii="Sakkal Majalla" w:hAnsi="Sakkal Majalla" w:cs="Sakkal Majalla"/>
          <w:sz w:val="28"/>
          <w:szCs w:val="28"/>
        </w:rPr>
      </w:pPr>
      <w:r w:rsidRPr="00B441BE">
        <w:rPr>
          <w:rFonts w:ascii="Sakkal Majalla" w:hAnsi="Sakkal Majalla" w:cs="Sakkal Majalla"/>
          <w:sz w:val="28"/>
          <w:szCs w:val="28"/>
        </w:rPr>
        <w:t xml:space="preserve">Allowing the </w:t>
      </w:r>
      <w:r w:rsidR="00C5048A">
        <w:rPr>
          <w:rFonts w:ascii="Sakkal Majalla" w:hAnsi="Sakkal Majalla" w:cs="Sakkal Majalla"/>
          <w:sz w:val="28"/>
          <w:szCs w:val="28"/>
        </w:rPr>
        <w:t>exchange</w:t>
      </w:r>
      <w:r w:rsidRPr="00B441BE">
        <w:rPr>
          <w:rFonts w:ascii="Sakkal Majalla" w:hAnsi="Sakkal Majalla" w:cs="Sakkal Majalla"/>
          <w:sz w:val="28"/>
          <w:szCs w:val="28"/>
        </w:rPr>
        <w:t xml:space="preserve"> of technical and administrative experiences and the most important lessons learned between large </w:t>
      </w:r>
      <w:r w:rsidR="00DB58D6" w:rsidRPr="00B441BE">
        <w:rPr>
          <w:rFonts w:ascii="Sakkal Majalla" w:hAnsi="Sakkal Majalla" w:cs="Sakkal Majalla"/>
          <w:sz w:val="28"/>
          <w:szCs w:val="28"/>
        </w:rPr>
        <w:t xml:space="preserve">associations </w:t>
      </w:r>
      <w:r w:rsidR="00C5048A">
        <w:rPr>
          <w:rFonts w:ascii="Sakkal Majalla" w:hAnsi="Sakkal Majalla" w:cs="Sakkal Majalla"/>
          <w:sz w:val="28"/>
          <w:szCs w:val="28"/>
        </w:rPr>
        <w:t>and</w:t>
      </w:r>
      <w:r w:rsidRPr="00B441BE">
        <w:rPr>
          <w:rFonts w:ascii="Sakkal Majalla" w:hAnsi="Sakkal Majalla" w:cs="Sakkal Majalla"/>
          <w:sz w:val="28"/>
          <w:szCs w:val="28"/>
        </w:rPr>
        <w:t xml:space="preserve"> </w:t>
      </w:r>
      <w:r w:rsidR="00DB58D6">
        <w:rPr>
          <w:rFonts w:ascii="Sakkal Majalla" w:hAnsi="Sakkal Majalla" w:cs="Sakkal Majalla"/>
          <w:sz w:val="28"/>
          <w:szCs w:val="28"/>
        </w:rPr>
        <w:t>smaller ones operating in villages and</w:t>
      </w:r>
      <w:r w:rsidRPr="00B441BE">
        <w:rPr>
          <w:rFonts w:ascii="Sakkal Majalla" w:hAnsi="Sakkal Majalla" w:cs="Sakkal Majalla"/>
          <w:sz w:val="28"/>
          <w:szCs w:val="28"/>
        </w:rPr>
        <w:t xml:space="preserve"> governorate</w:t>
      </w:r>
      <w:r w:rsidR="00DB58D6">
        <w:rPr>
          <w:rFonts w:ascii="Sakkal Majalla" w:hAnsi="Sakkal Majalla" w:cs="Sakkal Majalla"/>
          <w:sz w:val="28"/>
          <w:szCs w:val="28"/>
        </w:rPr>
        <w:t xml:space="preserve">s, </w:t>
      </w:r>
      <w:r w:rsidRPr="00B441BE">
        <w:rPr>
          <w:rFonts w:ascii="Sakkal Majalla" w:hAnsi="Sakkal Majalla" w:cs="Sakkal Majalla"/>
          <w:sz w:val="28"/>
          <w:szCs w:val="28"/>
        </w:rPr>
        <w:t xml:space="preserve">in order to develop a unified vision among civil society organizations at all levels </w:t>
      </w:r>
      <w:r w:rsidR="0078777B">
        <w:rPr>
          <w:rFonts w:ascii="Sakkal Majalla" w:hAnsi="Sakkal Majalla" w:cs="Sakkal Majalla"/>
          <w:sz w:val="28"/>
          <w:szCs w:val="28"/>
        </w:rPr>
        <w:t>that will help to achieve</w:t>
      </w:r>
      <w:r w:rsidRPr="00B441BE">
        <w:rPr>
          <w:rFonts w:ascii="Sakkal Majalla" w:hAnsi="Sakkal Majalla" w:cs="Sakkal Majalla"/>
          <w:sz w:val="28"/>
          <w:szCs w:val="28"/>
        </w:rPr>
        <w:t xml:space="preserve"> the priorities of sustainable and equitable development.</w:t>
      </w:r>
    </w:p>
    <w:sectPr w:rsidR="00866AA7" w:rsidRPr="00B441B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0C1B2" w14:textId="77777777" w:rsidR="003B52ED" w:rsidRDefault="003B52ED" w:rsidP="003B2F41">
      <w:pPr>
        <w:spacing w:after="0" w:line="240" w:lineRule="auto"/>
      </w:pPr>
      <w:r>
        <w:separator/>
      </w:r>
    </w:p>
  </w:endnote>
  <w:endnote w:type="continuationSeparator" w:id="0">
    <w:p w14:paraId="4C77D07E" w14:textId="77777777" w:rsidR="003B52ED" w:rsidRDefault="003B52ED" w:rsidP="003B2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9"/>
      <w:gridCol w:w="528"/>
      <w:gridCol w:w="1236"/>
      <w:gridCol w:w="626"/>
      <w:gridCol w:w="420"/>
      <w:gridCol w:w="736"/>
      <w:gridCol w:w="482"/>
      <w:gridCol w:w="4133"/>
    </w:tblGrid>
    <w:tr w:rsidR="001E611A" w14:paraId="5522A68F" w14:textId="77777777" w:rsidTr="001E611A">
      <w:trPr>
        <w:jc w:val="center"/>
      </w:trPr>
      <w:tc>
        <w:tcPr>
          <w:tcW w:w="740" w:type="pct"/>
          <w:vMerge w:val="restart"/>
          <w:vAlign w:val="center"/>
          <w:hideMark/>
        </w:tcPr>
        <w:p w14:paraId="3381D708" w14:textId="77777777" w:rsidR="001E611A" w:rsidRDefault="001E611A" w:rsidP="001E611A">
          <w:pPr>
            <w:spacing w:after="60"/>
            <w:jc w:val="center"/>
            <w:rPr>
              <w:noProof/>
            </w:rPr>
          </w:pPr>
          <w:r>
            <w:rPr>
              <w:noProof/>
            </w:rPr>
            <w:drawing>
              <wp:inline distT="0" distB="0" distL="0" distR="0" wp14:anchorId="41ECEE9C" wp14:editId="398ABEE6">
                <wp:extent cx="723900" cy="561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
                          <a:extLst>
                            <a:ext uri="{28A0092B-C50C-407E-A947-70E740481C1C}">
                              <a14:useLocalDpi xmlns:a14="http://schemas.microsoft.com/office/drawing/2010/main" val="0"/>
                            </a:ext>
                          </a:extLst>
                        </a:blip>
                        <a:srcRect t="10353" b="11993"/>
                        <a:stretch>
                          <a:fillRect/>
                        </a:stretch>
                      </pic:blipFill>
                      <pic:spPr bwMode="auto">
                        <a:xfrm>
                          <a:off x="0" y="0"/>
                          <a:ext cx="723900" cy="561975"/>
                        </a:xfrm>
                        <a:prstGeom prst="rect">
                          <a:avLst/>
                        </a:prstGeom>
                        <a:noFill/>
                        <a:ln>
                          <a:noFill/>
                        </a:ln>
                      </pic:spPr>
                    </pic:pic>
                  </a:graphicData>
                </a:graphic>
              </wp:inline>
            </w:drawing>
          </w:r>
        </w:p>
      </w:tc>
      <w:tc>
        <w:tcPr>
          <w:tcW w:w="4260" w:type="pct"/>
          <w:gridSpan w:val="7"/>
          <w:hideMark/>
        </w:tcPr>
        <w:p w14:paraId="17232ECB" w14:textId="77777777" w:rsidR="001E611A" w:rsidRDefault="001E611A" w:rsidP="001E611A">
          <w:pPr>
            <w:spacing w:after="60"/>
            <w:rPr>
              <w:rFonts w:ascii="Times New Roman" w:hAnsi="Times New Roman" w:cs="Times New Roman"/>
              <w:b/>
              <w:bCs/>
              <w:color w:val="000066"/>
              <w:sz w:val="20"/>
              <w:szCs w:val="20"/>
              <w:rtl/>
            </w:rPr>
          </w:pPr>
          <w:r>
            <w:rPr>
              <w:noProof/>
            </w:rPr>
            <mc:AlternateContent>
              <mc:Choice Requires="wps">
                <w:drawing>
                  <wp:inline distT="0" distB="0" distL="0" distR="0" wp14:anchorId="1ACA4A6F" wp14:editId="5D9645BC">
                    <wp:extent cx="5631815" cy="38735"/>
                    <wp:effectExtent l="19050" t="19050" r="16510" b="18415"/>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631815" cy="38735"/>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525C6C1" id="Straight Connector 8" o:spid="_x0000_s1026" style="flip:x y;visibility:visible;mso-wrap-style:square;mso-left-percent:-10001;mso-top-percent:-10001;mso-position-horizontal:absolute;mso-position-horizontal-relative:char;mso-position-vertical:absolute;mso-position-vertical-relative:line;mso-left-percent:-10001;mso-top-percent:-10001" from="0,0" to="443.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" strokecolor="red" strokeweight="2.25pt">
                    <w10:anchorlock/>
                  </v:line>
                </w:pict>
              </mc:Fallback>
            </mc:AlternateContent>
          </w:r>
        </w:p>
        <w:p w14:paraId="3BC6CFE7" w14:textId="77777777" w:rsidR="001E611A" w:rsidRDefault="001E611A" w:rsidP="001E611A">
          <w:pPr>
            <w:spacing w:after="60"/>
            <w:jc w:val="center"/>
            <w:rPr>
              <w:rFonts w:ascii="Times New Roman" w:hAnsi="Times New Roman" w:cs="Times New Roman"/>
              <w:b/>
              <w:bCs/>
              <w:color w:val="000066"/>
              <w:sz w:val="20"/>
              <w:szCs w:val="20"/>
            </w:rPr>
          </w:pPr>
          <w:r>
            <w:rPr>
              <w:rFonts w:ascii="Times New Roman" w:hAnsi="Times New Roman" w:cs="Times New Roman"/>
              <w:b/>
              <w:bCs/>
              <w:color w:val="000066"/>
              <w:sz w:val="20"/>
              <w:szCs w:val="20"/>
            </w:rPr>
            <w:t>Organization in special consultative status with the Economic and Social Council since 2016</w:t>
          </w:r>
        </w:p>
      </w:tc>
    </w:tr>
    <w:tr w:rsidR="001E611A" w14:paraId="0A66A86C" w14:textId="77777777" w:rsidTr="001E611A">
      <w:trPr>
        <w:jc w:val="center"/>
      </w:trPr>
      <w:tc>
        <w:tcPr>
          <w:tcW w:w="0" w:type="auto"/>
          <w:vMerge/>
          <w:vAlign w:val="center"/>
          <w:hideMark/>
        </w:tcPr>
        <w:p w14:paraId="2D5CAD64" w14:textId="77777777" w:rsidR="001E611A" w:rsidRDefault="001E611A" w:rsidP="001E611A">
          <w:pPr>
            <w:rPr>
              <w:noProof/>
            </w:rPr>
          </w:pPr>
        </w:p>
      </w:tc>
      <w:tc>
        <w:tcPr>
          <w:tcW w:w="269" w:type="pct"/>
          <w:vMerge w:val="restart"/>
          <w:vAlign w:val="center"/>
          <w:hideMark/>
        </w:tcPr>
        <w:p w14:paraId="5774AF51" w14:textId="77777777" w:rsidR="001E611A" w:rsidRDefault="001E611A" w:rsidP="001E611A">
          <w:pPr>
            <w:jc w:val="center"/>
            <w:rPr>
              <w:b/>
              <w:bCs/>
              <w:lang w:bidi="ar-EG"/>
            </w:rPr>
          </w:pPr>
          <w:r>
            <w:rPr>
              <w:b/>
              <w:bCs/>
              <w:noProof/>
            </w:rPr>
            <w:drawing>
              <wp:inline distT="0" distB="0" distL="0" distR="0" wp14:anchorId="68FE2D16" wp14:editId="7A14A57E">
                <wp:extent cx="114300" cy="180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p>
      </w:tc>
      <w:tc>
        <w:tcPr>
          <w:tcW w:w="3991" w:type="pct"/>
          <w:gridSpan w:val="6"/>
          <w:vAlign w:val="center"/>
          <w:hideMark/>
        </w:tcPr>
        <w:p w14:paraId="32769609" w14:textId="77777777" w:rsidR="001E611A" w:rsidRDefault="001E611A" w:rsidP="001E611A">
          <w:pPr>
            <w:ind w:left="-57"/>
            <w:jc w:val="left"/>
            <w:rPr>
              <w:rFonts w:asciiTheme="majorBidi" w:hAnsiTheme="majorBidi" w:cstheme="majorBidi"/>
              <w:color w:val="000000"/>
              <w:sz w:val="18"/>
              <w:szCs w:val="18"/>
              <w:shd w:val="clear" w:color="auto" w:fill="FFFFFF"/>
            </w:rPr>
          </w:pPr>
          <w:r>
            <w:rPr>
              <w:rFonts w:asciiTheme="majorBidi" w:eastAsia="Times New Roman" w:hAnsiTheme="majorBidi" w:cstheme="majorBidi"/>
              <w:b/>
              <w:bCs/>
              <w:color w:val="000000"/>
              <w:sz w:val="18"/>
              <w:szCs w:val="18"/>
            </w:rPr>
            <w:t>Headquarters</w:t>
          </w:r>
          <w:r>
            <w:rPr>
              <w:rFonts w:asciiTheme="majorBidi" w:eastAsia="Times New Roman" w:hAnsiTheme="majorBidi" w:cstheme="majorBidi"/>
              <w:color w:val="000000"/>
              <w:sz w:val="18"/>
              <w:szCs w:val="18"/>
            </w:rPr>
            <w:t>:148 Misr Helwan El-Zyrae Road, El Matbaa</w:t>
          </w:r>
          <w:r>
            <w:rPr>
              <w:rFonts w:asciiTheme="majorBidi" w:eastAsia="Times New Roman" w:hAnsiTheme="majorBidi" w:cstheme="majorBidi"/>
              <w:color w:val="000000"/>
              <w:sz w:val="18"/>
              <w:szCs w:val="18"/>
              <w:rtl/>
            </w:rPr>
            <w:t xml:space="preserve"> </w:t>
          </w:r>
          <w:r>
            <w:rPr>
              <w:rFonts w:asciiTheme="majorBidi" w:eastAsia="Times New Roman" w:hAnsiTheme="majorBidi" w:cstheme="majorBidi"/>
              <w:color w:val="000000"/>
              <w:sz w:val="18"/>
              <w:szCs w:val="18"/>
            </w:rPr>
            <w:t>Sq, Hadayek El Maadi, 4</w:t>
          </w:r>
          <w:r>
            <w:rPr>
              <w:rFonts w:asciiTheme="majorBidi" w:eastAsia="Times New Roman" w:hAnsiTheme="majorBidi" w:cstheme="majorBidi"/>
              <w:color w:val="000000"/>
              <w:sz w:val="18"/>
              <w:szCs w:val="18"/>
              <w:vertAlign w:val="superscript"/>
            </w:rPr>
            <w:t>th</w:t>
          </w:r>
          <w:r>
            <w:rPr>
              <w:rFonts w:asciiTheme="majorBidi" w:eastAsia="Times New Roman" w:hAnsiTheme="majorBidi" w:cstheme="majorBidi"/>
              <w:color w:val="000000"/>
              <w:sz w:val="18"/>
              <w:szCs w:val="18"/>
            </w:rPr>
            <w:t xml:space="preserve"> Floor, No 41, Cairo, Egypt</w:t>
          </w:r>
          <w:r>
            <w:rPr>
              <w:rFonts w:asciiTheme="majorBidi" w:eastAsia="Times New Roman" w:hAnsiTheme="majorBidi" w:cstheme="majorBidi"/>
              <w:color w:val="FF0000"/>
              <w:sz w:val="18"/>
              <w:szCs w:val="18"/>
            </w:rPr>
            <w:t xml:space="preserve"> </w:t>
          </w:r>
        </w:p>
      </w:tc>
    </w:tr>
    <w:tr w:rsidR="001E611A" w14:paraId="400B93C1" w14:textId="77777777" w:rsidTr="001E611A">
      <w:trPr>
        <w:jc w:val="center"/>
      </w:trPr>
      <w:tc>
        <w:tcPr>
          <w:tcW w:w="0" w:type="auto"/>
          <w:vMerge/>
          <w:vAlign w:val="center"/>
          <w:hideMark/>
        </w:tcPr>
        <w:p w14:paraId="1F57DFD9" w14:textId="77777777" w:rsidR="001E611A" w:rsidRDefault="001E611A" w:rsidP="001E611A">
          <w:pPr>
            <w:rPr>
              <w:noProof/>
            </w:rPr>
          </w:pPr>
        </w:p>
      </w:tc>
      <w:tc>
        <w:tcPr>
          <w:tcW w:w="0" w:type="auto"/>
          <w:vMerge/>
          <w:vAlign w:val="center"/>
          <w:hideMark/>
        </w:tcPr>
        <w:p w14:paraId="09334C8C" w14:textId="77777777" w:rsidR="001E611A" w:rsidRDefault="001E611A" w:rsidP="001E611A">
          <w:pPr>
            <w:rPr>
              <w:b/>
              <w:bCs/>
              <w:lang w:bidi="ar-EG"/>
            </w:rPr>
          </w:pPr>
        </w:p>
      </w:tc>
      <w:tc>
        <w:tcPr>
          <w:tcW w:w="3991" w:type="pct"/>
          <w:gridSpan w:val="6"/>
          <w:vAlign w:val="center"/>
          <w:hideMark/>
        </w:tcPr>
        <w:p w14:paraId="100C39A1" w14:textId="77777777" w:rsidR="001E611A" w:rsidRDefault="001E611A" w:rsidP="001E611A">
          <w:pPr>
            <w:jc w:val="left"/>
            <w:rPr>
              <w:rFonts w:asciiTheme="majorBidi" w:hAnsiTheme="majorBidi" w:cstheme="majorBidi"/>
              <w:color w:val="000000"/>
              <w:sz w:val="18"/>
              <w:szCs w:val="18"/>
              <w:shd w:val="clear" w:color="auto" w:fill="FFFFFF"/>
            </w:rPr>
          </w:pPr>
          <w:r>
            <w:rPr>
              <w:rFonts w:asciiTheme="majorBidi" w:hAnsiTheme="majorBidi" w:cstheme="majorBidi"/>
              <w:b/>
              <w:bCs/>
              <w:color w:val="000000" w:themeColor="text1"/>
              <w:sz w:val="18"/>
              <w:szCs w:val="18"/>
              <w:shd w:val="clear" w:color="auto" w:fill="FFFFFF"/>
            </w:rPr>
            <w:t>Maat Training Center</w:t>
          </w:r>
          <w:r>
            <w:rPr>
              <w:rFonts w:asciiTheme="majorBidi" w:hAnsiTheme="majorBidi" w:cstheme="majorBidi"/>
              <w:color w:val="000000"/>
              <w:sz w:val="18"/>
              <w:szCs w:val="18"/>
              <w:shd w:val="clear" w:color="auto" w:fill="FFFFFF"/>
            </w:rPr>
            <w:t>: 380 Corniche El Nil St., Gawharet El Maadi Tower,38th Floor, Tower B, Cairo, Egypt</w:t>
          </w:r>
        </w:p>
      </w:tc>
    </w:tr>
    <w:tr w:rsidR="001E611A" w14:paraId="5BBE517C" w14:textId="77777777" w:rsidTr="001E611A">
      <w:trPr>
        <w:jc w:val="center"/>
      </w:trPr>
      <w:tc>
        <w:tcPr>
          <w:tcW w:w="0" w:type="auto"/>
          <w:vMerge/>
          <w:vAlign w:val="center"/>
          <w:hideMark/>
        </w:tcPr>
        <w:p w14:paraId="17302AC8" w14:textId="77777777" w:rsidR="001E611A" w:rsidRDefault="001E611A" w:rsidP="001E611A">
          <w:pPr>
            <w:rPr>
              <w:noProof/>
            </w:rPr>
          </w:pPr>
        </w:p>
      </w:tc>
      <w:tc>
        <w:tcPr>
          <w:tcW w:w="269" w:type="pct"/>
          <w:vAlign w:val="center"/>
          <w:hideMark/>
        </w:tcPr>
        <w:p w14:paraId="2DE60210" w14:textId="77777777" w:rsidR="001E611A" w:rsidRDefault="001E611A" w:rsidP="001E611A">
          <w:pPr>
            <w:jc w:val="center"/>
            <w:rPr>
              <w:lang w:bidi="ar-EG"/>
            </w:rPr>
          </w:pPr>
          <w:r>
            <w:rPr>
              <w:noProof/>
            </w:rPr>
            <w:drawing>
              <wp:inline distT="0" distB="0" distL="0" distR="0" wp14:anchorId="051DC053" wp14:editId="6167D2D8">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652" w:type="pct"/>
          <w:vAlign w:val="center"/>
          <w:hideMark/>
        </w:tcPr>
        <w:p w14:paraId="6BE9FD9F" w14:textId="77777777" w:rsidR="001E611A" w:rsidRDefault="001E611A" w:rsidP="001E611A">
          <w:pPr>
            <w:jc w:val="left"/>
            <w:rPr>
              <w:sz w:val="18"/>
              <w:szCs w:val="18"/>
              <w:lang w:bidi="ar-EG"/>
            </w:rPr>
          </w:pPr>
          <w:r>
            <w:rPr>
              <w:rFonts w:ascii="Tahoma" w:hAnsi="Tahoma" w:cs="Tahoma"/>
              <w:color w:val="000000"/>
              <w:sz w:val="18"/>
              <w:szCs w:val="18"/>
              <w:shd w:val="clear" w:color="auto" w:fill="FFFFFF"/>
            </w:rPr>
            <w:t>490 El Maadi</w:t>
          </w:r>
          <w:r>
            <w:rPr>
              <w:sz w:val="18"/>
              <w:szCs w:val="18"/>
              <w:lang w:bidi="ar-EG"/>
            </w:rPr>
            <w:t xml:space="preserve"> </w:t>
          </w:r>
        </w:p>
      </w:tc>
      <w:tc>
        <w:tcPr>
          <w:tcW w:w="875" w:type="pct"/>
          <w:gridSpan w:val="3"/>
          <w:vAlign w:val="center"/>
          <w:hideMark/>
        </w:tcPr>
        <w:p w14:paraId="0AB3A67D" w14:textId="77777777" w:rsidR="001E611A" w:rsidRDefault="001E611A" w:rsidP="001E611A">
          <w:pPr>
            <w:jc w:val="left"/>
            <w:rPr>
              <w:sz w:val="18"/>
              <w:szCs w:val="18"/>
              <w:lang w:bidi="ar-EG"/>
            </w:rPr>
          </w:pPr>
          <w:r>
            <w:rPr>
              <w:b/>
              <w:bCs/>
              <w:noProof/>
              <w:sz w:val="18"/>
              <w:szCs w:val="18"/>
              <w:lang w:bidi="ar-EG"/>
            </w:rPr>
            <w:t>WWW.</w:t>
          </w:r>
          <w:r>
            <w:rPr>
              <w:rFonts w:ascii="Times New Roman" w:eastAsia="Times New Roman" w:hAnsi="Times New Roman" w:cs="Times New Roman"/>
              <w:color w:val="000000"/>
              <w:sz w:val="20"/>
              <w:szCs w:val="20"/>
            </w:rPr>
            <w:t>maatpeace.org </w:t>
          </w:r>
        </w:p>
      </w:tc>
      <w:tc>
        <w:tcPr>
          <w:tcW w:w="245" w:type="pct"/>
          <w:vAlign w:val="center"/>
          <w:hideMark/>
        </w:tcPr>
        <w:p w14:paraId="2906C847" w14:textId="77777777" w:rsidR="001E611A" w:rsidRDefault="001E611A" w:rsidP="001E611A">
          <w:pPr>
            <w:rPr>
              <w:b/>
              <w:bCs/>
              <w:sz w:val="18"/>
              <w:szCs w:val="18"/>
              <w:lang w:bidi="ar-EG"/>
            </w:rPr>
          </w:pPr>
          <w:r>
            <w:rPr>
              <w:b/>
              <w:bCs/>
              <w:noProof/>
              <w:sz w:val="18"/>
              <w:szCs w:val="18"/>
            </w:rPr>
            <w:drawing>
              <wp:inline distT="0" distB="0" distL="0" distR="0" wp14:anchorId="67108621" wp14:editId="7FF67BC6">
                <wp:extent cx="180975" cy="180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2219" w:type="pct"/>
          <w:vAlign w:val="center"/>
          <w:hideMark/>
        </w:tcPr>
        <w:p w14:paraId="043E0E7C" w14:textId="77777777" w:rsidR="001E611A" w:rsidRDefault="001E611A" w:rsidP="001E611A">
          <w:pPr>
            <w:jc w:val="left"/>
            <w:rPr>
              <w:sz w:val="18"/>
              <w:szCs w:val="18"/>
              <w:lang w:bidi="ar-EG"/>
            </w:rPr>
          </w:pPr>
          <w:r>
            <w:rPr>
              <w:rStyle w:val="apple-style-span"/>
              <w:color w:val="000000"/>
              <w:sz w:val="20"/>
              <w:szCs w:val="20"/>
            </w:rPr>
            <w:t>maat@maatpeace.org</w:t>
          </w:r>
        </w:p>
      </w:tc>
    </w:tr>
    <w:tr w:rsidR="001E611A" w14:paraId="09BA8876" w14:textId="77777777" w:rsidTr="001E611A">
      <w:trPr>
        <w:jc w:val="center"/>
      </w:trPr>
      <w:tc>
        <w:tcPr>
          <w:tcW w:w="0" w:type="auto"/>
          <w:vMerge/>
          <w:vAlign w:val="center"/>
          <w:hideMark/>
        </w:tcPr>
        <w:p w14:paraId="2F48E2DB" w14:textId="77777777" w:rsidR="001E611A" w:rsidRDefault="001E611A" w:rsidP="001E611A">
          <w:pPr>
            <w:rPr>
              <w:noProof/>
            </w:rPr>
          </w:pPr>
        </w:p>
      </w:tc>
      <w:tc>
        <w:tcPr>
          <w:tcW w:w="269" w:type="pct"/>
          <w:vAlign w:val="center"/>
          <w:hideMark/>
        </w:tcPr>
        <w:p w14:paraId="1A33B91D" w14:textId="77777777" w:rsidR="001E611A" w:rsidRDefault="001E611A" w:rsidP="001E611A">
          <w:pPr>
            <w:jc w:val="center"/>
            <w:rPr>
              <w:lang w:bidi="ar-EG"/>
            </w:rPr>
          </w:pPr>
          <w:r>
            <w:rPr>
              <w:noProof/>
            </w:rPr>
            <w:drawing>
              <wp:inline distT="0" distB="0" distL="0" distR="0" wp14:anchorId="2DF74854" wp14:editId="029E797D">
                <wp:extent cx="180975" cy="180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960" w:type="pct"/>
          <w:gridSpan w:val="2"/>
          <w:vAlign w:val="center"/>
          <w:hideMark/>
        </w:tcPr>
        <w:p w14:paraId="4D5140EF" w14:textId="77777777" w:rsidR="001E611A" w:rsidRDefault="001E611A" w:rsidP="001E611A">
          <w:pPr>
            <w:jc w:val="left"/>
            <w:rPr>
              <w:rFonts w:asciiTheme="majorBidi" w:hAnsiTheme="majorBidi" w:cstheme="majorBidi"/>
              <w:b/>
              <w:bCs/>
              <w:color w:val="000000"/>
              <w:sz w:val="18"/>
              <w:szCs w:val="18"/>
              <w:shd w:val="clear" w:color="auto" w:fill="FFFFFF"/>
            </w:rPr>
          </w:pPr>
          <w:r>
            <w:rPr>
              <w:rStyle w:val="apple-style-span"/>
              <w:b/>
              <w:bCs/>
              <w:color w:val="000000"/>
              <w:sz w:val="18"/>
              <w:szCs w:val="18"/>
            </w:rPr>
            <w:t>00(20) (2) 25344706/</w:t>
          </w:r>
          <w:r>
            <w:rPr>
              <w:rStyle w:val="apple-style-span"/>
              <w:b/>
              <w:bCs/>
              <w:sz w:val="18"/>
              <w:szCs w:val="18"/>
            </w:rPr>
            <w:t>7</w:t>
          </w:r>
        </w:p>
      </w:tc>
      <w:tc>
        <w:tcPr>
          <w:tcW w:w="202" w:type="pct"/>
          <w:vAlign w:val="center"/>
          <w:hideMark/>
        </w:tcPr>
        <w:p w14:paraId="413501E4" w14:textId="77777777" w:rsidR="001E611A" w:rsidRDefault="001E611A" w:rsidP="001E611A">
          <w:pPr>
            <w:jc w:val="center"/>
            <w:rPr>
              <w:rFonts w:asciiTheme="majorBidi" w:hAnsiTheme="majorBidi" w:cstheme="majorBidi"/>
              <w:b/>
              <w:bCs/>
              <w:color w:val="000000"/>
              <w:sz w:val="18"/>
              <w:szCs w:val="18"/>
              <w:shd w:val="clear" w:color="auto" w:fill="FFFFFF"/>
            </w:rPr>
          </w:pPr>
          <w:r>
            <w:rPr>
              <w:rFonts w:asciiTheme="majorBidi" w:hAnsiTheme="majorBidi" w:cstheme="majorBidi"/>
              <w:b/>
              <w:bCs/>
              <w:noProof/>
              <w:color w:val="000000"/>
              <w:sz w:val="18"/>
              <w:szCs w:val="18"/>
              <w:shd w:val="clear" w:color="auto" w:fill="FFFFFF"/>
            </w:rPr>
            <w:drawing>
              <wp:inline distT="0" distB="0" distL="0" distR="0" wp14:anchorId="14A76204" wp14:editId="7467F05F">
                <wp:extent cx="10477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p>
      </w:tc>
      <w:tc>
        <w:tcPr>
          <w:tcW w:w="2829" w:type="pct"/>
          <w:gridSpan w:val="3"/>
          <w:vAlign w:val="center"/>
          <w:hideMark/>
        </w:tcPr>
        <w:p w14:paraId="29966557" w14:textId="77777777" w:rsidR="001E611A" w:rsidRDefault="001E611A" w:rsidP="001E611A">
          <w:pPr>
            <w:jc w:val="left"/>
            <w:rPr>
              <w:rFonts w:asciiTheme="majorBidi" w:hAnsiTheme="majorBidi" w:cstheme="majorBidi"/>
              <w:b/>
              <w:bCs/>
              <w:color w:val="000000" w:themeColor="text1"/>
              <w:sz w:val="18"/>
              <w:szCs w:val="18"/>
              <w:shd w:val="clear" w:color="auto" w:fill="FFFFFF"/>
            </w:rPr>
          </w:pPr>
          <w:r>
            <w:rPr>
              <w:rStyle w:val="apple-style-span"/>
              <w:b/>
              <w:bCs/>
              <w:color w:val="000000" w:themeColor="text1"/>
              <w:sz w:val="18"/>
              <w:szCs w:val="18"/>
            </w:rPr>
            <w:t>+201226521170</w:t>
          </w:r>
        </w:p>
      </w:tc>
    </w:tr>
  </w:tbl>
  <w:p w14:paraId="5411BFC7" w14:textId="77777777" w:rsidR="001E611A" w:rsidRDefault="001E611A" w:rsidP="001E611A">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53261" w14:textId="77777777" w:rsidR="003B52ED" w:rsidRDefault="003B52ED" w:rsidP="003B2F41">
      <w:pPr>
        <w:spacing w:after="0" w:line="240" w:lineRule="auto"/>
      </w:pPr>
      <w:r>
        <w:separator/>
      </w:r>
    </w:p>
  </w:footnote>
  <w:footnote w:type="continuationSeparator" w:id="0">
    <w:p w14:paraId="37697DE0" w14:textId="77777777" w:rsidR="003B52ED" w:rsidRDefault="003B52ED" w:rsidP="003B2F41">
      <w:pPr>
        <w:spacing w:after="0" w:line="240" w:lineRule="auto"/>
      </w:pPr>
      <w:r>
        <w:continuationSeparator/>
      </w:r>
    </w:p>
  </w:footnote>
  <w:footnote w:id="1">
    <w:p w14:paraId="527D50D7" w14:textId="77777777" w:rsidR="00D21827" w:rsidRDefault="00D21827" w:rsidP="0078777B">
      <w:pPr>
        <w:pStyle w:val="FootnoteText"/>
        <w:ind w:firstLine="0"/>
      </w:pPr>
      <w:r>
        <w:rPr>
          <w:rStyle w:val="FootnoteReference"/>
        </w:rPr>
        <w:footnoteRef/>
      </w:r>
      <w:r w:rsidR="0078777B">
        <w:rPr>
          <w:rFonts w:asciiTheme="majorBidi" w:hAnsiTheme="majorBidi" w:cstheme="majorBidi"/>
        </w:rPr>
        <w:t xml:space="preserve">Egypt Today, Civil society praises issuing executive regulations for NGOs Act, Jan 2020, at:  </w:t>
      </w:r>
      <w:hyperlink r:id="rId1" w:history="1">
        <w:r w:rsidR="0078777B">
          <w:rPr>
            <w:rStyle w:val="Hyperlink"/>
            <w:rFonts w:asciiTheme="majorBidi" w:hAnsiTheme="majorBidi" w:cstheme="majorBidi"/>
          </w:rPr>
          <w:t>https://2u.pw/97ucz</w:t>
        </w:r>
      </w:hyperlink>
      <w:r>
        <w:t xml:space="preserve"> </w:t>
      </w:r>
    </w:p>
  </w:footnote>
  <w:footnote w:id="2">
    <w:p w14:paraId="2C932A57" w14:textId="77777777" w:rsidR="002B3AFE" w:rsidRDefault="002B3AFE" w:rsidP="002B3AFE">
      <w:pPr>
        <w:pStyle w:val="FootnoteText"/>
        <w:ind w:firstLine="0"/>
      </w:pPr>
      <w:r>
        <w:rPr>
          <w:rStyle w:val="FootnoteReference"/>
        </w:rPr>
        <w:footnoteRef/>
      </w:r>
      <w:r>
        <w:t xml:space="preserve"> </w:t>
      </w:r>
      <w:r>
        <w:rPr>
          <w:rFonts w:asciiTheme="majorBidi" w:hAnsiTheme="majorBidi" w:cstheme="majorBidi"/>
          <w:lang w:bidi="ar-EG"/>
        </w:rPr>
        <w:t xml:space="preserve">Daily News, 3 factors determine how NGOs can obtain foreign funding: Talaat Abdel Kawy, Oct 2021, at: </w:t>
      </w:r>
      <w:hyperlink r:id="rId2" w:history="1">
        <w:r>
          <w:rPr>
            <w:rStyle w:val="Hyperlink"/>
            <w:rFonts w:asciiTheme="majorBidi" w:hAnsiTheme="majorBidi" w:cstheme="majorBidi"/>
            <w:lang w:bidi="ar-EG"/>
          </w:rPr>
          <w:t>https://2u.pw/se4z0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84E8" w14:textId="77777777" w:rsidR="003B2F41" w:rsidRPr="003B2F41" w:rsidRDefault="003B2F41" w:rsidP="003B2F41">
    <w:pPr>
      <w:pStyle w:val="Header"/>
    </w:pPr>
    <w:r>
      <w:rPr>
        <w:noProof/>
      </w:rPr>
      <w:drawing>
        <wp:inline distT="0" distB="0" distL="0" distR="0" wp14:anchorId="761AC2BA" wp14:editId="7BAD4996">
          <wp:extent cx="1471930" cy="1143000"/>
          <wp:effectExtent l="0" t="0" r="0" b="0"/>
          <wp:docPr id="5" name="صورة 1"/>
          <wp:cNvGraphicFramePr/>
          <a:graphic xmlns:a="http://schemas.openxmlformats.org/drawingml/2006/main">
            <a:graphicData uri="http://schemas.openxmlformats.org/drawingml/2006/picture">
              <pic:pic xmlns:pic="http://schemas.openxmlformats.org/drawingml/2006/picture">
                <pic:nvPicPr>
                  <pic:cNvPr id="5" name="صورة 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1471930" cy="11430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5E1B"/>
    <w:multiLevelType w:val="hybridMultilevel"/>
    <w:tmpl w:val="83DE5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D65CC6"/>
    <w:multiLevelType w:val="hybridMultilevel"/>
    <w:tmpl w:val="B484A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D67"/>
    <w:rsid w:val="000025BA"/>
    <w:rsid w:val="0005392E"/>
    <w:rsid w:val="00073174"/>
    <w:rsid w:val="000A09A6"/>
    <w:rsid w:val="001226D2"/>
    <w:rsid w:val="00135BF7"/>
    <w:rsid w:val="00137979"/>
    <w:rsid w:val="00190A0E"/>
    <w:rsid w:val="001A102A"/>
    <w:rsid w:val="001D7B82"/>
    <w:rsid w:val="001E611A"/>
    <w:rsid w:val="001F3B18"/>
    <w:rsid w:val="00200C1B"/>
    <w:rsid w:val="00214F2D"/>
    <w:rsid w:val="00285C21"/>
    <w:rsid w:val="002B3AFE"/>
    <w:rsid w:val="002B4D13"/>
    <w:rsid w:val="002C758F"/>
    <w:rsid w:val="002F583A"/>
    <w:rsid w:val="00303202"/>
    <w:rsid w:val="00347504"/>
    <w:rsid w:val="0035537D"/>
    <w:rsid w:val="0036028E"/>
    <w:rsid w:val="00361C6E"/>
    <w:rsid w:val="003756AF"/>
    <w:rsid w:val="0037744C"/>
    <w:rsid w:val="00377D7E"/>
    <w:rsid w:val="00382F48"/>
    <w:rsid w:val="00385A52"/>
    <w:rsid w:val="00395B09"/>
    <w:rsid w:val="003B2F41"/>
    <w:rsid w:val="003B52ED"/>
    <w:rsid w:val="003B534D"/>
    <w:rsid w:val="003D3AD9"/>
    <w:rsid w:val="003D3F61"/>
    <w:rsid w:val="003D66BF"/>
    <w:rsid w:val="003E17F5"/>
    <w:rsid w:val="003F54D4"/>
    <w:rsid w:val="00400EFD"/>
    <w:rsid w:val="00404384"/>
    <w:rsid w:val="00412123"/>
    <w:rsid w:val="00437284"/>
    <w:rsid w:val="004416A7"/>
    <w:rsid w:val="00456900"/>
    <w:rsid w:val="0047347D"/>
    <w:rsid w:val="004928A5"/>
    <w:rsid w:val="00495D9C"/>
    <w:rsid w:val="0049781D"/>
    <w:rsid w:val="004A05D7"/>
    <w:rsid w:val="004B239C"/>
    <w:rsid w:val="004B32E1"/>
    <w:rsid w:val="004B3918"/>
    <w:rsid w:val="004C6354"/>
    <w:rsid w:val="004C7B11"/>
    <w:rsid w:val="004E507C"/>
    <w:rsid w:val="004E602F"/>
    <w:rsid w:val="00544403"/>
    <w:rsid w:val="00547FD9"/>
    <w:rsid w:val="005562CC"/>
    <w:rsid w:val="0056044A"/>
    <w:rsid w:val="005829DE"/>
    <w:rsid w:val="005A711C"/>
    <w:rsid w:val="005D26F8"/>
    <w:rsid w:val="005E2995"/>
    <w:rsid w:val="00632EA0"/>
    <w:rsid w:val="006362C2"/>
    <w:rsid w:val="00646BD1"/>
    <w:rsid w:val="0068093E"/>
    <w:rsid w:val="00684C20"/>
    <w:rsid w:val="006A04FD"/>
    <w:rsid w:val="006C55A6"/>
    <w:rsid w:val="00743F33"/>
    <w:rsid w:val="00777947"/>
    <w:rsid w:val="00787429"/>
    <w:rsid w:val="0078777B"/>
    <w:rsid w:val="007D2D35"/>
    <w:rsid w:val="007D5ED6"/>
    <w:rsid w:val="008345C6"/>
    <w:rsid w:val="00866AA7"/>
    <w:rsid w:val="008B1AA2"/>
    <w:rsid w:val="008B58D7"/>
    <w:rsid w:val="008B59F8"/>
    <w:rsid w:val="008E249C"/>
    <w:rsid w:val="008E472A"/>
    <w:rsid w:val="009051BA"/>
    <w:rsid w:val="00906797"/>
    <w:rsid w:val="0094037D"/>
    <w:rsid w:val="009661F9"/>
    <w:rsid w:val="00972618"/>
    <w:rsid w:val="009A7DA3"/>
    <w:rsid w:val="009D5159"/>
    <w:rsid w:val="009F0342"/>
    <w:rsid w:val="009F3F68"/>
    <w:rsid w:val="00A2080F"/>
    <w:rsid w:val="00A22883"/>
    <w:rsid w:val="00A2722B"/>
    <w:rsid w:val="00A53ACD"/>
    <w:rsid w:val="00AA4C7D"/>
    <w:rsid w:val="00AB07E6"/>
    <w:rsid w:val="00AB2DC1"/>
    <w:rsid w:val="00AC1071"/>
    <w:rsid w:val="00B30896"/>
    <w:rsid w:val="00B321CD"/>
    <w:rsid w:val="00B441BE"/>
    <w:rsid w:val="00B72856"/>
    <w:rsid w:val="00BB0509"/>
    <w:rsid w:val="00BB424C"/>
    <w:rsid w:val="00BC1040"/>
    <w:rsid w:val="00BC3EA9"/>
    <w:rsid w:val="00BE03F9"/>
    <w:rsid w:val="00BE0502"/>
    <w:rsid w:val="00BE7AC9"/>
    <w:rsid w:val="00BF1E71"/>
    <w:rsid w:val="00C16A2B"/>
    <w:rsid w:val="00C34820"/>
    <w:rsid w:val="00C426E5"/>
    <w:rsid w:val="00C5048A"/>
    <w:rsid w:val="00C64B9B"/>
    <w:rsid w:val="00C66DA1"/>
    <w:rsid w:val="00C76A80"/>
    <w:rsid w:val="00C823E5"/>
    <w:rsid w:val="00C82C5F"/>
    <w:rsid w:val="00C938A7"/>
    <w:rsid w:val="00C97664"/>
    <w:rsid w:val="00CA3491"/>
    <w:rsid w:val="00CB1591"/>
    <w:rsid w:val="00CB6CF0"/>
    <w:rsid w:val="00CC671A"/>
    <w:rsid w:val="00CD1C37"/>
    <w:rsid w:val="00CD2F25"/>
    <w:rsid w:val="00CD4A37"/>
    <w:rsid w:val="00CE3481"/>
    <w:rsid w:val="00CF4474"/>
    <w:rsid w:val="00D0243E"/>
    <w:rsid w:val="00D21827"/>
    <w:rsid w:val="00D7260D"/>
    <w:rsid w:val="00D72ED0"/>
    <w:rsid w:val="00D84A9C"/>
    <w:rsid w:val="00D97AC8"/>
    <w:rsid w:val="00DB58D6"/>
    <w:rsid w:val="00DD30A3"/>
    <w:rsid w:val="00DD73F7"/>
    <w:rsid w:val="00DE2586"/>
    <w:rsid w:val="00E10597"/>
    <w:rsid w:val="00E255E2"/>
    <w:rsid w:val="00E32ACF"/>
    <w:rsid w:val="00E354C3"/>
    <w:rsid w:val="00E77BFD"/>
    <w:rsid w:val="00EB794F"/>
    <w:rsid w:val="00EF0B35"/>
    <w:rsid w:val="00EF5791"/>
    <w:rsid w:val="00F15F18"/>
    <w:rsid w:val="00F33523"/>
    <w:rsid w:val="00F51C34"/>
    <w:rsid w:val="00F569C4"/>
    <w:rsid w:val="00F72822"/>
    <w:rsid w:val="00F9587E"/>
    <w:rsid w:val="00FB0E7A"/>
    <w:rsid w:val="00FB4D67"/>
    <w:rsid w:val="00FF77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B0C09"/>
  <w15:chartTrackingRefBased/>
  <w15:docId w15:val="{961A5D14-47FD-4B83-8048-40F49E88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F41"/>
  </w:style>
  <w:style w:type="paragraph" w:styleId="Footer">
    <w:name w:val="footer"/>
    <w:basedOn w:val="Normal"/>
    <w:link w:val="FooterChar"/>
    <w:uiPriority w:val="99"/>
    <w:unhideWhenUsed/>
    <w:rsid w:val="003B2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F41"/>
  </w:style>
  <w:style w:type="character" w:customStyle="1" w:styleId="apple-style-span">
    <w:name w:val="apple-style-span"/>
    <w:basedOn w:val="DefaultParagraphFont"/>
    <w:rsid w:val="001E611A"/>
  </w:style>
  <w:style w:type="table" w:styleId="TableGrid">
    <w:name w:val="Table Grid"/>
    <w:basedOn w:val="TableNormal"/>
    <w:uiPriority w:val="39"/>
    <w:rsid w:val="001E611A"/>
    <w:pPr>
      <w:spacing w:after="0" w:line="240" w:lineRule="auto"/>
      <w:ind w:firstLine="0"/>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218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1827"/>
    <w:rPr>
      <w:sz w:val="20"/>
      <w:szCs w:val="20"/>
    </w:rPr>
  </w:style>
  <w:style w:type="character" w:styleId="FootnoteReference">
    <w:name w:val="footnote reference"/>
    <w:basedOn w:val="DefaultParagraphFont"/>
    <w:uiPriority w:val="99"/>
    <w:semiHidden/>
    <w:unhideWhenUsed/>
    <w:rsid w:val="00D21827"/>
    <w:rPr>
      <w:vertAlign w:val="superscript"/>
    </w:rPr>
  </w:style>
  <w:style w:type="character" w:styleId="Hyperlink">
    <w:name w:val="Hyperlink"/>
    <w:basedOn w:val="DefaultParagraphFont"/>
    <w:uiPriority w:val="99"/>
    <w:semiHidden/>
    <w:unhideWhenUsed/>
    <w:rsid w:val="002B3AFE"/>
    <w:rPr>
      <w:color w:val="0563C1" w:themeColor="hyperlink"/>
      <w:u w:val="single"/>
    </w:rPr>
  </w:style>
  <w:style w:type="paragraph" w:styleId="ListParagraph">
    <w:name w:val="List Paragraph"/>
    <w:basedOn w:val="Normal"/>
    <w:uiPriority w:val="34"/>
    <w:qFormat/>
    <w:rsid w:val="00B44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96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s://2u.pw/se4z0" TargetMode="External"/><Relationship Id="rId1" Type="http://schemas.openxmlformats.org/officeDocument/2006/relationships/hyperlink" Target="https://2u.pw/97u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AC8768-401F-4E05-A144-F2F6598FECE4}">
  <ds:schemaRefs>
    <ds:schemaRef ds:uri="http://schemas.openxmlformats.org/officeDocument/2006/bibliography"/>
  </ds:schemaRefs>
</ds:datastoreItem>
</file>

<file path=customXml/itemProps2.xml><?xml version="1.0" encoding="utf-8"?>
<ds:datastoreItem xmlns:ds="http://schemas.openxmlformats.org/officeDocument/2006/customXml" ds:itemID="{D80F355B-5741-42A3-9F3A-323C883E59DA}"/>
</file>

<file path=customXml/itemProps3.xml><?xml version="1.0" encoding="utf-8"?>
<ds:datastoreItem xmlns:ds="http://schemas.openxmlformats.org/officeDocument/2006/customXml" ds:itemID="{2F21339E-164A-4561-AC0B-F3C5CD4A6997}"/>
</file>

<file path=customXml/itemProps4.xml><?xml version="1.0" encoding="utf-8"?>
<ds:datastoreItem xmlns:ds="http://schemas.openxmlformats.org/officeDocument/2006/customXml" ds:itemID="{4BC7E04B-A0C9-4665-813B-9076FED64E5A}"/>
</file>

<file path=docProps/app.xml><?xml version="1.0" encoding="utf-8"?>
<Properties xmlns="http://schemas.openxmlformats.org/officeDocument/2006/extended-properties" xmlns:vt="http://schemas.openxmlformats.org/officeDocument/2006/docPropsVTypes">
  <Template>Normal</Template>
  <TotalTime>250</TotalTime>
  <Pages>10</Pages>
  <Words>2580</Words>
  <Characters>14710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Manar Ibrahim</dc:creator>
  <cp:keywords/>
  <dc:description/>
  <cp:lastModifiedBy>Mennatallah Bakr</cp:lastModifiedBy>
  <cp:revision>2</cp:revision>
  <dcterms:created xsi:type="dcterms:W3CDTF">2022-01-04T12:39:00Z</dcterms:created>
  <dcterms:modified xsi:type="dcterms:W3CDTF">2022-01-05T08:42:00Z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