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B195A" w14:textId="14047F6A" w:rsidR="00C25F9D" w:rsidRPr="00AF73A4" w:rsidRDefault="002F3572" w:rsidP="00DC06EA">
      <w:pPr>
        <w:pStyle w:val="NoSpacing"/>
        <w:rPr>
          <w:rFonts w:asciiTheme="minorHAnsi" w:hAnsiTheme="minorHAnsi" w:cstheme="minorHAnsi"/>
          <w:lang w:val="en-GB"/>
        </w:rPr>
      </w:pPr>
      <w:bookmarkStart w:id="0" w:name="_GoBack"/>
      <w:bookmarkEnd w:id="0"/>
      <w:r w:rsidRPr="00AF73A4">
        <w:rPr>
          <w:rFonts w:asciiTheme="minorHAnsi" w:hAnsiTheme="minorHAnsi" w:cstheme="minorHAnsi"/>
          <w:noProof/>
          <w:lang w:val="en-GB" w:eastAsia="en-GB"/>
        </w:rPr>
        <w:drawing>
          <wp:anchor distT="0" distB="0" distL="114300" distR="114300" simplePos="0" relativeHeight="251658240" behindDoc="0" locked="0" layoutInCell="1" allowOverlap="1" wp14:anchorId="5AB789B2" wp14:editId="6F04D831">
            <wp:simplePos x="0" y="0"/>
            <wp:positionH relativeFrom="column">
              <wp:posOffset>-441960</wp:posOffset>
            </wp:positionH>
            <wp:positionV relativeFrom="paragraph">
              <wp:posOffset>-1158240</wp:posOffset>
            </wp:positionV>
            <wp:extent cx="3813256" cy="2697480"/>
            <wp:effectExtent l="0" t="0" r="0" b="0"/>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3256" cy="2697480"/>
                    </a:xfrm>
                    <a:prstGeom prst="rect">
                      <a:avLst/>
                    </a:prstGeom>
                  </pic:spPr>
                </pic:pic>
              </a:graphicData>
            </a:graphic>
            <wp14:sizeRelH relativeFrom="margin">
              <wp14:pctWidth>0</wp14:pctWidth>
            </wp14:sizeRelH>
            <wp14:sizeRelV relativeFrom="margin">
              <wp14:pctHeight>0</wp14:pctHeight>
            </wp14:sizeRelV>
          </wp:anchor>
        </w:drawing>
      </w:r>
    </w:p>
    <w:p w14:paraId="6B6856C7" w14:textId="1700C7FA" w:rsidR="00C25F9D" w:rsidRPr="00AF73A4" w:rsidRDefault="00C25F9D" w:rsidP="00DC06EA">
      <w:pPr>
        <w:pStyle w:val="NoSpacing"/>
        <w:rPr>
          <w:rFonts w:asciiTheme="minorHAnsi" w:hAnsiTheme="minorHAnsi" w:cstheme="minorHAnsi"/>
          <w:lang w:val="en-GB"/>
        </w:rPr>
      </w:pPr>
    </w:p>
    <w:p w14:paraId="1CD5FC44" w14:textId="77777777" w:rsidR="00C25F9D" w:rsidRPr="00AF73A4" w:rsidRDefault="00C25F9D" w:rsidP="00DC06EA">
      <w:pPr>
        <w:pStyle w:val="NoSpacing"/>
        <w:rPr>
          <w:rFonts w:asciiTheme="minorHAnsi" w:hAnsiTheme="minorHAnsi" w:cstheme="minorHAnsi"/>
          <w:lang w:val="en-GB"/>
        </w:rPr>
      </w:pPr>
    </w:p>
    <w:p w14:paraId="36A42A89" w14:textId="77777777" w:rsidR="002F3572" w:rsidRPr="00AF73A4" w:rsidRDefault="002F3572" w:rsidP="00DC06EA">
      <w:pPr>
        <w:pStyle w:val="NoSpacing"/>
        <w:rPr>
          <w:rFonts w:asciiTheme="minorHAnsi" w:hAnsiTheme="minorHAnsi" w:cstheme="minorHAnsi"/>
          <w:lang w:val="en-GB"/>
        </w:rPr>
      </w:pPr>
    </w:p>
    <w:p w14:paraId="5ADC25FB" w14:textId="77777777" w:rsidR="002F3572" w:rsidRPr="00AF73A4" w:rsidRDefault="002F3572" w:rsidP="00DC06EA">
      <w:pPr>
        <w:pStyle w:val="NoSpacing"/>
        <w:rPr>
          <w:rFonts w:asciiTheme="minorHAnsi" w:hAnsiTheme="minorHAnsi" w:cstheme="minorHAnsi"/>
          <w:lang w:val="en-GB"/>
        </w:rPr>
      </w:pPr>
    </w:p>
    <w:p w14:paraId="745672EB" w14:textId="77777777" w:rsidR="002F3572" w:rsidRPr="00AF73A4" w:rsidRDefault="002F3572" w:rsidP="00DC06EA">
      <w:pPr>
        <w:pStyle w:val="NoSpacing"/>
        <w:rPr>
          <w:rFonts w:asciiTheme="minorHAnsi" w:hAnsiTheme="minorHAnsi" w:cstheme="minorHAnsi"/>
          <w:lang w:val="en-GB"/>
        </w:rPr>
      </w:pPr>
    </w:p>
    <w:p w14:paraId="53C5FFDB" w14:textId="77777777" w:rsidR="00DC06EA" w:rsidRPr="00AF73A4" w:rsidRDefault="00DC06EA" w:rsidP="00DC06EA">
      <w:pPr>
        <w:pStyle w:val="NoSpacing"/>
        <w:jc w:val="center"/>
        <w:rPr>
          <w:rFonts w:asciiTheme="minorHAnsi" w:hAnsiTheme="minorHAnsi" w:cstheme="minorHAnsi"/>
          <w:sz w:val="48"/>
          <w:szCs w:val="48"/>
          <w:lang w:val="en-GB"/>
        </w:rPr>
      </w:pPr>
    </w:p>
    <w:p w14:paraId="7A87C5C9" w14:textId="77777777" w:rsidR="00DC06EA" w:rsidRPr="00AF73A4" w:rsidRDefault="00DC06EA" w:rsidP="00DC06EA">
      <w:pPr>
        <w:pStyle w:val="NoSpacing"/>
        <w:jc w:val="center"/>
        <w:rPr>
          <w:rFonts w:asciiTheme="minorHAnsi" w:hAnsiTheme="minorHAnsi" w:cstheme="minorHAnsi"/>
          <w:sz w:val="48"/>
          <w:szCs w:val="48"/>
          <w:lang w:val="en-GB"/>
        </w:rPr>
      </w:pPr>
    </w:p>
    <w:p w14:paraId="4E4736BA" w14:textId="77777777" w:rsidR="00DC06EA" w:rsidRPr="00AF73A4" w:rsidRDefault="00DC06EA" w:rsidP="00DC06EA">
      <w:pPr>
        <w:pStyle w:val="NoSpacing"/>
        <w:jc w:val="center"/>
        <w:rPr>
          <w:rFonts w:asciiTheme="minorHAnsi" w:hAnsiTheme="minorHAnsi" w:cstheme="minorHAnsi"/>
          <w:sz w:val="48"/>
          <w:szCs w:val="48"/>
          <w:lang w:val="en-GB"/>
        </w:rPr>
      </w:pPr>
    </w:p>
    <w:p w14:paraId="3D7FB561" w14:textId="77777777" w:rsidR="00DC06EA" w:rsidRPr="00AF73A4" w:rsidRDefault="00DC06EA" w:rsidP="00DC06EA">
      <w:pPr>
        <w:pStyle w:val="NoSpacing"/>
        <w:jc w:val="center"/>
        <w:rPr>
          <w:rFonts w:asciiTheme="minorHAnsi" w:hAnsiTheme="minorHAnsi" w:cstheme="minorHAnsi"/>
          <w:sz w:val="48"/>
          <w:szCs w:val="48"/>
          <w:lang w:val="en-GB"/>
        </w:rPr>
      </w:pPr>
    </w:p>
    <w:p w14:paraId="08B9A36B" w14:textId="77777777" w:rsidR="00DF358A" w:rsidRDefault="007B762E" w:rsidP="00DF358A">
      <w:pPr>
        <w:pStyle w:val="NoSpacing"/>
        <w:rPr>
          <w:rFonts w:asciiTheme="minorHAnsi" w:hAnsiTheme="minorHAnsi" w:cstheme="minorHAnsi"/>
          <w:b/>
          <w:bCs/>
          <w:sz w:val="48"/>
          <w:szCs w:val="48"/>
          <w:lang w:val="en-GB"/>
        </w:rPr>
      </w:pPr>
      <w:r w:rsidRPr="007B762E">
        <w:rPr>
          <w:rFonts w:asciiTheme="minorHAnsi" w:hAnsiTheme="minorHAnsi" w:cstheme="minorHAnsi"/>
          <w:b/>
          <w:bCs/>
          <w:sz w:val="48"/>
          <w:szCs w:val="48"/>
          <w:lang w:val="en-GB"/>
        </w:rPr>
        <w:t>Alternative Report for the 71st Session of the Committee on Economic, Social and Cultural Rights</w:t>
      </w:r>
    </w:p>
    <w:p w14:paraId="3E84583E" w14:textId="77777777" w:rsidR="00DF358A" w:rsidRDefault="00DF358A" w:rsidP="00DF358A">
      <w:pPr>
        <w:pStyle w:val="NoSpacing"/>
        <w:rPr>
          <w:rFonts w:asciiTheme="minorHAnsi" w:hAnsiTheme="minorHAnsi" w:cstheme="minorHAnsi"/>
          <w:b/>
          <w:bCs/>
          <w:sz w:val="48"/>
          <w:szCs w:val="48"/>
          <w:lang w:val="en-GB"/>
        </w:rPr>
      </w:pPr>
    </w:p>
    <w:p w14:paraId="2455E014" w14:textId="54BF0089" w:rsidR="007B762E" w:rsidRPr="00DF358A" w:rsidRDefault="00DF358A" w:rsidP="00DF358A">
      <w:pPr>
        <w:pStyle w:val="NoSpacing"/>
        <w:rPr>
          <w:rFonts w:asciiTheme="minorHAnsi" w:hAnsiTheme="minorHAnsi" w:cstheme="minorHAnsi"/>
          <w:b/>
          <w:bCs/>
          <w:sz w:val="48"/>
          <w:szCs w:val="48"/>
          <w:lang w:val="en-GB"/>
        </w:rPr>
      </w:pPr>
      <w:r>
        <w:rPr>
          <w:rFonts w:asciiTheme="minorHAnsi" w:hAnsiTheme="minorHAnsi" w:cstheme="minorHAnsi"/>
          <w:b/>
          <w:bCs/>
          <w:sz w:val="48"/>
          <w:szCs w:val="48"/>
          <w:lang w:val="en-GB"/>
        </w:rPr>
        <w:t>Review of Serbia</w:t>
      </w:r>
      <w:r>
        <w:rPr>
          <w:rFonts w:asciiTheme="minorHAnsi" w:hAnsiTheme="minorHAnsi" w:cstheme="minorHAnsi"/>
          <w:b/>
          <w:bCs/>
          <w:sz w:val="48"/>
          <w:szCs w:val="48"/>
          <w:lang w:val="vi-VN"/>
        </w:rPr>
        <w:t>’s th</w:t>
      </w:r>
      <w:r>
        <w:rPr>
          <w:rFonts w:asciiTheme="minorHAnsi" w:hAnsiTheme="minorHAnsi" w:cstheme="minorHAnsi"/>
          <w:b/>
          <w:bCs/>
          <w:sz w:val="48"/>
          <w:szCs w:val="48"/>
        </w:rPr>
        <w:t>ir</w:t>
      </w:r>
      <w:r>
        <w:rPr>
          <w:rFonts w:asciiTheme="minorHAnsi" w:hAnsiTheme="minorHAnsi" w:cstheme="minorHAnsi"/>
          <w:b/>
          <w:bCs/>
          <w:sz w:val="48"/>
          <w:szCs w:val="48"/>
          <w:lang w:val="vi-VN"/>
        </w:rPr>
        <w:t xml:space="preserve">d </w:t>
      </w:r>
      <w:r w:rsidR="007B762E" w:rsidRPr="007B762E">
        <w:rPr>
          <w:rFonts w:asciiTheme="minorHAnsi" w:hAnsiTheme="minorHAnsi" w:cstheme="minorHAnsi"/>
          <w:b/>
          <w:bCs/>
          <w:sz w:val="48"/>
          <w:szCs w:val="48"/>
          <w:lang w:val="en-GB"/>
        </w:rPr>
        <w:t>periodic report</w:t>
      </w:r>
    </w:p>
    <w:p w14:paraId="5AE0BE0A" w14:textId="10FFC206" w:rsidR="007B762E" w:rsidRDefault="007B762E" w:rsidP="00DC06EA">
      <w:pPr>
        <w:pStyle w:val="NoSpacing"/>
        <w:jc w:val="center"/>
        <w:rPr>
          <w:rFonts w:asciiTheme="minorHAnsi" w:hAnsiTheme="minorHAnsi" w:cstheme="minorHAnsi"/>
          <w:b/>
          <w:bCs/>
          <w:sz w:val="48"/>
          <w:szCs w:val="48"/>
          <w:lang w:val="en-GB"/>
        </w:rPr>
      </w:pPr>
    </w:p>
    <w:p w14:paraId="4C5EFB92" w14:textId="77777777" w:rsidR="007B762E" w:rsidRDefault="007B762E" w:rsidP="00DC06EA">
      <w:pPr>
        <w:pStyle w:val="NoSpacing"/>
        <w:jc w:val="center"/>
        <w:rPr>
          <w:rFonts w:asciiTheme="minorHAnsi" w:hAnsiTheme="minorHAnsi" w:cstheme="minorHAnsi"/>
          <w:b/>
          <w:bCs/>
          <w:sz w:val="48"/>
          <w:szCs w:val="48"/>
          <w:lang w:val="en-GB"/>
        </w:rPr>
      </w:pPr>
    </w:p>
    <w:p w14:paraId="1C2EF523" w14:textId="7FD9BA8A" w:rsidR="007B762E" w:rsidRPr="007B762E" w:rsidRDefault="007B762E" w:rsidP="00DF358A">
      <w:pPr>
        <w:pStyle w:val="NoSpacing"/>
        <w:rPr>
          <w:rFonts w:asciiTheme="minorHAnsi" w:hAnsiTheme="minorHAnsi" w:cstheme="minorHAnsi"/>
          <w:lang w:val="en-GB"/>
        </w:rPr>
      </w:pPr>
      <w:r w:rsidRPr="007B762E">
        <w:rPr>
          <w:rFonts w:asciiTheme="minorHAnsi" w:hAnsiTheme="minorHAnsi" w:cstheme="minorHAnsi"/>
          <w:lang w:val="en-GB"/>
        </w:rPr>
        <w:t xml:space="preserve">Prepared by </w:t>
      </w:r>
    </w:p>
    <w:p w14:paraId="52357346" w14:textId="528D6A3B" w:rsidR="007B762E" w:rsidRDefault="007B762E" w:rsidP="00DC06EA">
      <w:pPr>
        <w:pStyle w:val="NoSpacing"/>
        <w:jc w:val="center"/>
        <w:rPr>
          <w:rFonts w:asciiTheme="minorHAnsi" w:hAnsiTheme="minorHAnsi" w:cstheme="minorHAnsi"/>
          <w:sz w:val="32"/>
          <w:szCs w:val="32"/>
          <w:lang w:val="en-GB"/>
        </w:rPr>
      </w:pPr>
    </w:p>
    <w:p w14:paraId="16313E24" w14:textId="77777777" w:rsidR="007B762E" w:rsidRPr="007B762E" w:rsidRDefault="007B762E" w:rsidP="00DC06EA">
      <w:pPr>
        <w:pStyle w:val="NoSpacing"/>
        <w:jc w:val="center"/>
        <w:rPr>
          <w:rFonts w:asciiTheme="minorHAnsi" w:hAnsiTheme="minorHAnsi" w:cstheme="minorHAnsi"/>
          <w:sz w:val="32"/>
          <w:szCs w:val="32"/>
          <w:lang w:val="en-GB"/>
        </w:rPr>
      </w:pPr>
    </w:p>
    <w:p w14:paraId="2A6C76FC" w14:textId="72E5FE8E" w:rsidR="007B762E" w:rsidRDefault="007B762E" w:rsidP="007B762E">
      <w:pPr>
        <w:pStyle w:val="NoSpacing"/>
        <w:jc w:val="center"/>
        <w:rPr>
          <w:rFonts w:asciiTheme="minorHAnsi" w:hAnsiTheme="minorHAnsi" w:cstheme="minorHAnsi"/>
          <w:sz w:val="32"/>
          <w:szCs w:val="32"/>
          <w:lang w:val="en-GB"/>
        </w:rPr>
      </w:pPr>
    </w:p>
    <w:p w14:paraId="7C638AB6" w14:textId="77777777" w:rsidR="007B762E" w:rsidRPr="007B762E" w:rsidRDefault="007B762E" w:rsidP="007B762E">
      <w:pPr>
        <w:pStyle w:val="NoSpacing"/>
        <w:jc w:val="center"/>
        <w:rPr>
          <w:rFonts w:asciiTheme="minorHAnsi" w:hAnsiTheme="minorHAnsi" w:cstheme="minorHAnsi"/>
          <w:sz w:val="32"/>
          <w:szCs w:val="32"/>
          <w:lang w:val="sr-Latn-RS"/>
        </w:rPr>
      </w:pPr>
    </w:p>
    <w:p w14:paraId="67001117" w14:textId="77777777" w:rsidR="007B762E" w:rsidRDefault="007B762E" w:rsidP="007B762E">
      <w:pPr>
        <w:pStyle w:val="NoSpacing"/>
        <w:jc w:val="center"/>
        <w:rPr>
          <w:rFonts w:asciiTheme="minorHAnsi" w:hAnsiTheme="minorHAnsi" w:cstheme="minorHAnsi"/>
          <w:sz w:val="32"/>
          <w:szCs w:val="32"/>
          <w:lang w:val="en-GB"/>
        </w:rPr>
      </w:pPr>
    </w:p>
    <w:p w14:paraId="23B5993A" w14:textId="5D4B45D8" w:rsidR="00C25F9D" w:rsidRPr="007B762E" w:rsidRDefault="00325BBF" w:rsidP="00DF358A">
      <w:pPr>
        <w:pStyle w:val="NoSpacing"/>
        <w:rPr>
          <w:rFonts w:asciiTheme="minorHAnsi" w:hAnsiTheme="minorHAnsi" w:cstheme="minorHAnsi"/>
          <w:sz w:val="32"/>
          <w:szCs w:val="32"/>
          <w:lang w:val="en-GB"/>
        </w:rPr>
      </w:pPr>
      <w:r w:rsidRPr="007B762E">
        <w:rPr>
          <w:rFonts w:asciiTheme="minorHAnsi" w:hAnsiTheme="minorHAnsi" w:cstheme="minorHAnsi"/>
          <w:sz w:val="32"/>
          <w:szCs w:val="32"/>
          <w:lang w:val="en-GB"/>
        </w:rPr>
        <w:t>The Platform of Organizations for Cooperation with UN Human Rights Mechanisms</w:t>
      </w:r>
      <w:r w:rsidR="00DF358A">
        <w:rPr>
          <w:rFonts w:asciiTheme="minorHAnsi" w:hAnsiTheme="minorHAnsi" w:cstheme="minorHAnsi"/>
          <w:sz w:val="32"/>
          <w:szCs w:val="32"/>
          <w:lang w:val="en-GB"/>
        </w:rPr>
        <w:t xml:space="preserve">, </w:t>
      </w:r>
      <w:r w:rsidR="00267D08" w:rsidRPr="007B762E">
        <w:rPr>
          <w:rFonts w:asciiTheme="minorHAnsi" w:hAnsiTheme="minorHAnsi" w:cstheme="minorHAnsi"/>
          <w:sz w:val="32"/>
          <w:szCs w:val="32"/>
          <w:lang w:val="en-GB"/>
        </w:rPr>
        <w:t xml:space="preserve">Working Group for </w:t>
      </w:r>
      <w:r w:rsidRPr="007B762E">
        <w:rPr>
          <w:rFonts w:asciiTheme="minorHAnsi" w:hAnsiTheme="minorHAnsi" w:cstheme="minorHAnsi"/>
          <w:sz w:val="32"/>
          <w:szCs w:val="32"/>
          <w:lang w:val="en-GB"/>
        </w:rPr>
        <w:t>Economic, Social and Cultural Rights</w:t>
      </w:r>
    </w:p>
    <w:p w14:paraId="6B73732C" w14:textId="77777777" w:rsidR="00C25F9D" w:rsidRPr="00AF73A4" w:rsidRDefault="00C25F9D" w:rsidP="00DC06EA">
      <w:pPr>
        <w:pStyle w:val="NoSpacing"/>
        <w:rPr>
          <w:rFonts w:asciiTheme="minorHAnsi" w:hAnsiTheme="minorHAnsi" w:cstheme="minorHAnsi"/>
          <w:lang w:val="en-GB"/>
        </w:rPr>
      </w:pPr>
    </w:p>
    <w:p w14:paraId="47164B08" w14:textId="77777777" w:rsidR="00C25F9D" w:rsidRPr="00AF73A4" w:rsidRDefault="00C25F9D" w:rsidP="00DC06EA">
      <w:pPr>
        <w:pStyle w:val="NoSpacing"/>
        <w:rPr>
          <w:rFonts w:asciiTheme="minorHAnsi" w:hAnsiTheme="minorHAnsi" w:cstheme="minorHAnsi"/>
          <w:lang w:val="en-GB"/>
        </w:rPr>
      </w:pPr>
    </w:p>
    <w:p w14:paraId="5784C811" w14:textId="77777777" w:rsidR="002F3572" w:rsidRPr="00AF73A4" w:rsidRDefault="002F3572" w:rsidP="00DC06EA">
      <w:pPr>
        <w:pStyle w:val="NoSpacing"/>
        <w:rPr>
          <w:rFonts w:asciiTheme="minorHAnsi" w:hAnsiTheme="minorHAnsi" w:cstheme="minorHAnsi"/>
          <w:sz w:val="24"/>
          <w:szCs w:val="24"/>
          <w:lang w:val="en-GB"/>
        </w:rPr>
      </w:pPr>
    </w:p>
    <w:p w14:paraId="3358B718" w14:textId="77777777" w:rsidR="002F3572" w:rsidRPr="00AF73A4" w:rsidRDefault="002F3572" w:rsidP="00DC06EA">
      <w:pPr>
        <w:pStyle w:val="NoSpacing"/>
        <w:rPr>
          <w:rFonts w:asciiTheme="minorHAnsi" w:hAnsiTheme="minorHAnsi" w:cstheme="minorHAnsi"/>
          <w:sz w:val="24"/>
          <w:szCs w:val="24"/>
          <w:lang w:val="en-GB"/>
        </w:rPr>
      </w:pPr>
    </w:p>
    <w:p w14:paraId="3A3A7394" w14:textId="77777777" w:rsidR="002F3572" w:rsidRPr="00AF73A4" w:rsidRDefault="002F3572" w:rsidP="00DC06EA">
      <w:pPr>
        <w:pStyle w:val="NoSpacing"/>
        <w:rPr>
          <w:rFonts w:asciiTheme="minorHAnsi" w:hAnsiTheme="minorHAnsi" w:cstheme="minorHAnsi"/>
          <w:sz w:val="24"/>
          <w:szCs w:val="24"/>
          <w:lang w:val="en-GB"/>
        </w:rPr>
      </w:pPr>
    </w:p>
    <w:p w14:paraId="23BFEC3D" w14:textId="77777777" w:rsidR="00DC06EA" w:rsidRPr="00AF73A4" w:rsidRDefault="00DC06EA" w:rsidP="00DC06EA">
      <w:pPr>
        <w:pStyle w:val="NoSpacing"/>
        <w:jc w:val="center"/>
        <w:rPr>
          <w:rFonts w:asciiTheme="minorHAnsi" w:hAnsiTheme="minorHAnsi" w:cstheme="minorHAnsi"/>
          <w:sz w:val="24"/>
          <w:szCs w:val="24"/>
          <w:lang w:val="en-GB"/>
        </w:rPr>
      </w:pPr>
    </w:p>
    <w:p w14:paraId="099F66B9" w14:textId="77777777" w:rsidR="00DC06EA" w:rsidRPr="00AF73A4" w:rsidRDefault="00DC06EA" w:rsidP="00DC06EA">
      <w:pPr>
        <w:pStyle w:val="NoSpacing"/>
        <w:jc w:val="center"/>
        <w:rPr>
          <w:rFonts w:asciiTheme="minorHAnsi" w:hAnsiTheme="minorHAnsi" w:cstheme="minorHAnsi"/>
          <w:sz w:val="24"/>
          <w:szCs w:val="24"/>
          <w:lang w:val="en-GB"/>
        </w:rPr>
      </w:pPr>
    </w:p>
    <w:p w14:paraId="4FE5F6A6" w14:textId="77777777" w:rsidR="00DC06EA" w:rsidRPr="00AF73A4" w:rsidRDefault="00DC06EA" w:rsidP="00DC06EA">
      <w:pPr>
        <w:pStyle w:val="NoSpacing"/>
        <w:jc w:val="center"/>
        <w:rPr>
          <w:rFonts w:asciiTheme="minorHAnsi" w:hAnsiTheme="minorHAnsi" w:cstheme="minorHAnsi"/>
          <w:sz w:val="24"/>
          <w:szCs w:val="24"/>
          <w:lang w:val="en-GB"/>
        </w:rPr>
      </w:pPr>
    </w:p>
    <w:p w14:paraId="207D535D" w14:textId="77777777" w:rsidR="00DC06EA" w:rsidRPr="00AF73A4" w:rsidRDefault="00DC06EA" w:rsidP="00DC06EA">
      <w:pPr>
        <w:pStyle w:val="NoSpacing"/>
        <w:jc w:val="center"/>
        <w:rPr>
          <w:rFonts w:asciiTheme="minorHAnsi" w:hAnsiTheme="minorHAnsi" w:cstheme="minorHAnsi"/>
          <w:sz w:val="24"/>
          <w:szCs w:val="24"/>
          <w:lang w:val="en-GB"/>
        </w:rPr>
      </w:pPr>
    </w:p>
    <w:p w14:paraId="5D5B613E" w14:textId="77777777" w:rsidR="00DC06EA" w:rsidRPr="00AF73A4" w:rsidRDefault="00DC06EA" w:rsidP="00DC06EA">
      <w:pPr>
        <w:pStyle w:val="NoSpacing"/>
        <w:jc w:val="center"/>
        <w:rPr>
          <w:rFonts w:asciiTheme="minorHAnsi" w:hAnsiTheme="minorHAnsi" w:cstheme="minorHAnsi"/>
          <w:sz w:val="24"/>
          <w:szCs w:val="24"/>
          <w:lang w:val="en-GB"/>
        </w:rPr>
      </w:pPr>
    </w:p>
    <w:p w14:paraId="61B9C8D7" w14:textId="77777777" w:rsidR="00DC06EA" w:rsidRPr="00AF73A4" w:rsidRDefault="00DC06EA" w:rsidP="00DC06EA">
      <w:pPr>
        <w:pStyle w:val="NoSpacing"/>
        <w:jc w:val="center"/>
        <w:rPr>
          <w:rFonts w:asciiTheme="minorHAnsi" w:hAnsiTheme="minorHAnsi" w:cstheme="minorHAnsi"/>
          <w:sz w:val="24"/>
          <w:szCs w:val="24"/>
          <w:lang w:val="en-GB"/>
        </w:rPr>
      </w:pPr>
    </w:p>
    <w:p w14:paraId="277615F3" w14:textId="77777777" w:rsidR="00DC06EA" w:rsidRPr="00AF73A4" w:rsidRDefault="00DC06EA" w:rsidP="00DC06EA">
      <w:pPr>
        <w:pStyle w:val="NoSpacing"/>
        <w:jc w:val="center"/>
        <w:rPr>
          <w:rFonts w:asciiTheme="minorHAnsi" w:hAnsiTheme="minorHAnsi" w:cstheme="minorHAnsi"/>
          <w:sz w:val="24"/>
          <w:szCs w:val="24"/>
          <w:lang w:val="en-GB"/>
        </w:rPr>
      </w:pPr>
    </w:p>
    <w:p w14:paraId="1E91953B" w14:textId="756269E6" w:rsidR="00DC06EA" w:rsidRPr="00AF73A4" w:rsidRDefault="00DC06EA" w:rsidP="00DC06EA">
      <w:pPr>
        <w:pStyle w:val="NoSpacing"/>
        <w:jc w:val="center"/>
        <w:rPr>
          <w:rFonts w:asciiTheme="minorHAnsi" w:hAnsiTheme="minorHAnsi" w:cstheme="minorHAnsi"/>
          <w:sz w:val="24"/>
          <w:szCs w:val="24"/>
          <w:lang w:val="en-GB"/>
        </w:rPr>
      </w:pPr>
    </w:p>
    <w:p w14:paraId="5B85A54C" w14:textId="3123417B" w:rsidR="00755816" w:rsidRPr="00AF73A4" w:rsidRDefault="00755816" w:rsidP="00DC06EA">
      <w:pPr>
        <w:pStyle w:val="NoSpacing"/>
        <w:jc w:val="center"/>
        <w:rPr>
          <w:rFonts w:asciiTheme="minorHAnsi" w:hAnsiTheme="minorHAnsi" w:cstheme="minorHAnsi"/>
          <w:sz w:val="24"/>
          <w:szCs w:val="24"/>
          <w:lang w:val="en-GB"/>
        </w:rPr>
      </w:pPr>
    </w:p>
    <w:p w14:paraId="3093E29A" w14:textId="77777777" w:rsidR="00755816" w:rsidRPr="00AF73A4" w:rsidRDefault="00755816" w:rsidP="00DC06EA">
      <w:pPr>
        <w:pStyle w:val="NoSpacing"/>
        <w:jc w:val="center"/>
        <w:rPr>
          <w:rFonts w:asciiTheme="minorHAnsi" w:hAnsiTheme="minorHAnsi" w:cstheme="minorHAnsi"/>
          <w:sz w:val="24"/>
          <w:szCs w:val="24"/>
          <w:lang w:val="en-GB"/>
        </w:rPr>
      </w:pPr>
    </w:p>
    <w:p w14:paraId="3F8434B7" w14:textId="44EE9CBC" w:rsidR="00C25F9D" w:rsidRPr="00DF358A" w:rsidRDefault="00325BBF" w:rsidP="00DC06EA">
      <w:pPr>
        <w:pStyle w:val="NoSpacing"/>
        <w:jc w:val="center"/>
        <w:rPr>
          <w:rFonts w:asciiTheme="minorHAnsi" w:hAnsiTheme="minorHAnsi" w:cstheme="minorHAnsi"/>
          <w:lang w:val="en-GB"/>
        </w:rPr>
      </w:pPr>
      <w:r w:rsidRPr="00DF358A">
        <w:rPr>
          <w:rFonts w:asciiTheme="minorHAnsi" w:hAnsiTheme="minorHAnsi" w:cstheme="minorHAnsi"/>
          <w:lang w:val="en-GB"/>
        </w:rPr>
        <w:t xml:space="preserve">Belgrade, </w:t>
      </w:r>
      <w:r w:rsidR="007B762E" w:rsidRPr="00DF358A">
        <w:rPr>
          <w:rFonts w:asciiTheme="minorHAnsi" w:hAnsiTheme="minorHAnsi" w:cstheme="minorHAnsi"/>
          <w:lang w:val="en-GB"/>
        </w:rPr>
        <w:t xml:space="preserve">14 </w:t>
      </w:r>
      <w:r w:rsidRPr="00DF358A">
        <w:rPr>
          <w:rFonts w:asciiTheme="minorHAnsi" w:hAnsiTheme="minorHAnsi" w:cstheme="minorHAnsi"/>
          <w:lang w:val="en-GB"/>
        </w:rPr>
        <w:t>January 2022</w:t>
      </w:r>
    </w:p>
    <w:p w14:paraId="4806557A" w14:textId="77777777" w:rsidR="002F3572" w:rsidRPr="00AF73A4" w:rsidRDefault="002F3572" w:rsidP="00DC06EA">
      <w:pPr>
        <w:pStyle w:val="NoSpacing"/>
        <w:rPr>
          <w:rFonts w:asciiTheme="minorHAnsi" w:hAnsiTheme="minorHAnsi" w:cstheme="minorHAnsi"/>
          <w:lang w:val="en-GB"/>
        </w:rPr>
      </w:pPr>
      <w:r w:rsidRPr="00AF73A4">
        <w:rPr>
          <w:rFonts w:asciiTheme="minorHAnsi" w:hAnsiTheme="minorHAnsi" w:cstheme="minorHAnsi"/>
          <w:lang w:val="en-GB"/>
        </w:rPr>
        <w:br w:type="page"/>
      </w:r>
    </w:p>
    <w:p w14:paraId="370E33B8" w14:textId="77777777" w:rsidR="002F3572" w:rsidRPr="00AF73A4" w:rsidRDefault="002F3572" w:rsidP="00DC06EA">
      <w:pPr>
        <w:pStyle w:val="NoSpacing"/>
        <w:rPr>
          <w:rFonts w:asciiTheme="minorHAnsi" w:hAnsiTheme="minorHAnsi" w:cstheme="minorHAnsi"/>
          <w:lang w:val="en-GB"/>
        </w:rPr>
      </w:pPr>
    </w:p>
    <w:p w14:paraId="4FB59887" w14:textId="77777777" w:rsidR="002F3572" w:rsidRPr="00AF73A4" w:rsidRDefault="002F3572" w:rsidP="00DC06EA">
      <w:pPr>
        <w:pStyle w:val="NoSpacing"/>
        <w:rPr>
          <w:rFonts w:asciiTheme="minorHAnsi" w:hAnsiTheme="minorHAnsi" w:cstheme="minorHAnsi"/>
          <w:lang w:val="en-GB"/>
        </w:rPr>
      </w:pPr>
    </w:p>
    <w:p w14:paraId="3A47F033" w14:textId="084824CB" w:rsidR="00C25F9D" w:rsidRPr="00AF73A4" w:rsidRDefault="00325BBF" w:rsidP="00DC06EA">
      <w:pPr>
        <w:pStyle w:val="NoSpacing"/>
        <w:jc w:val="both"/>
        <w:rPr>
          <w:rFonts w:asciiTheme="minorHAnsi" w:hAnsiTheme="minorHAnsi" w:cstheme="minorHAnsi"/>
          <w:lang w:val="en-GB"/>
        </w:rPr>
      </w:pPr>
      <w:r w:rsidRPr="00AF73A4">
        <w:rPr>
          <w:rFonts w:asciiTheme="minorHAnsi" w:hAnsiTheme="minorHAnsi" w:cstheme="minorHAnsi"/>
          <w:lang w:val="en-GB"/>
        </w:rPr>
        <w:t>The Platform of Organizations for Cooperation with UN Human Rights Mechanisms</w:t>
      </w:r>
      <w:r w:rsidR="00A50A33" w:rsidRPr="00AF73A4">
        <w:rPr>
          <w:rStyle w:val="FootnoteReference"/>
          <w:rFonts w:asciiTheme="minorHAnsi" w:hAnsiTheme="minorHAnsi" w:cstheme="minorHAnsi"/>
          <w:lang w:val="en-GB"/>
        </w:rPr>
        <w:footnoteReference w:id="1"/>
      </w:r>
      <w:r w:rsidRPr="00AF73A4">
        <w:rPr>
          <w:rFonts w:asciiTheme="minorHAnsi" w:hAnsiTheme="minorHAnsi" w:cstheme="minorHAnsi"/>
          <w:lang w:val="en-GB"/>
        </w:rPr>
        <w:t xml:space="preserve"> – the </w:t>
      </w:r>
      <w:r w:rsidR="00267D08" w:rsidRPr="00AF73A4">
        <w:rPr>
          <w:rFonts w:asciiTheme="minorHAnsi" w:hAnsiTheme="minorHAnsi" w:cstheme="minorHAnsi"/>
          <w:lang w:val="en-GB"/>
        </w:rPr>
        <w:t xml:space="preserve">Working Group for </w:t>
      </w:r>
      <w:r w:rsidRPr="00AF73A4">
        <w:rPr>
          <w:rFonts w:asciiTheme="minorHAnsi" w:hAnsiTheme="minorHAnsi" w:cstheme="minorHAnsi"/>
          <w:lang w:val="en-GB"/>
        </w:rPr>
        <w:t xml:space="preserve">Economic, Social and Cultural Rights, hereby submits the </w:t>
      </w:r>
      <w:bookmarkStart w:id="1" w:name="_Hlk93059251"/>
      <w:r w:rsidRPr="00AF73A4">
        <w:rPr>
          <w:rFonts w:asciiTheme="minorHAnsi" w:hAnsiTheme="minorHAnsi" w:cstheme="minorHAnsi"/>
          <w:lang w:val="en-GB"/>
        </w:rPr>
        <w:t>Alternative Report for the 71</w:t>
      </w:r>
      <w:r w:rsidR="00267D08" w:rsidRPr="00AF73A4">
        <w:rPr>
          <w:rFonts w:asciiTheme="minorHAnsi" w:hAnsiTheme="minorHAnsi" w:cstheme="minorHAnsi"/>
          <w:vertAlign w:val="superscript"/>
          <w:lang w:val="en-GB"/>
        </w:rPr>
        <w:t>st</w:t>
      </w:r>
      <w:r w:rsidR="00267D08" w:rsidRPr="00AF73A4">
        <w:rPr>
          <w:rFonts w:asciiTheme="minorHAnsi" w:hAnsiTheme="minorHAnsi" w:cstheme="minorHAnsi"/>
          <w:lang w:val="en-GB"/>
        </w:rPr>
        <w:t xml:space="preserve"> </w:t>
      </w:r>
      <w:r w:rsidRPr="00AF73A4">
        <w:rPr>
          <w:rFonts w:asciiTheme="minorHAnsi" w:hAnsiTheme="minorHAnsi" w:cstheme="minorHAnsi"/>
          <w:lang w:val="en-GB"/>
        </w:rPr>
        <w:t xml:space="preserve">Session (14 February 2022 – 4 March 2022) of the Committee on Economic, Social and Cultural Rights </w:t>
      </w:r>
      <w:r w:rsidR="00267D08" w:rsidRPr="00AF73A4">
        <w:rPr>
          <w:rFonts w:asciiTheme="minorHAnsi" w:hAnsiTheme="minorHAnsi" w:cstheme="minorHAnsi"/>
          <w:lang w:val="en-GB"/>
        </w:rPr>
        <w:t xml:space="preserve">to consider the third </w:t>
      </w:r>
      <w:r w:rsidR="0096638E" w:rsidRPr="00AF73A4">
        <w:rPr>
          <w:rFonts w:asciiTheme="minorHAnsi" w:hAnsiTheme="minorHAnsi" w:cstheme="minorHAnsi"/>
          <w:lang w:val="en-GB"/>
        </w:rPr>
        <w:t>periodic</w:t>
      </w:r>
      <w:r w:rsidR="00267D08" w:rsidRPr="00AF73A4">
        <w:rPr>
          <w:rFonts w:asciiTheme="minorHAnsi" w:hAnsiTheme="minorHAnsi" w:cstheme="minorHAnsi"/>
          <w:lang w:val="en-GB"/>
        </w:rPr>
        <w:t xml:space="preserve"> report</w:t>
      </w:r>
      <w:r w:rsidRPr="00AF73A4">
        <w:rPr>
          <w:rFonts w:asciiTheme="minorHAnsi" w:hAnsiTheme="minorHAnsi" w:cstheme="minorHAnsi"/>
          <w:lang w:val="en-GB"/>
        </w:rPr>
        <w:t xml:space="preserve"> of the Republic of Serbia</w:t>
      </w:r>
      <w:bookmarkEnd w:id="1"/>
      <w:r w:rsidRPr="00AF73A4">
        <w:rPr>
          <w:rFonts w:asciiTheme="minorHAnsi" w:hAnsiTheme="minorHAnsi" w:cstheme="minorHAnsi"/>
          <w:lang w:val="en-GB"/>
        </w:rPr>
        <w:t>.</w:t>
      </w:r>
      <w:bookmarkStart w:id="2" w:name="_heading=h.gjdgxs" w:colFirst="0" w:colLast="0"/>
      <w:bookmarkEnd w:id="2"/>
      <w:r w:rsidR="00A50A33" w:rsidRPr="00AF73A4">
        <w:rPr>
          <w:rFonts w:asciiTheme="minorHAnsi" w:hAnsiTheme="minorHAnsi" w:cstheme="minorHAnsi"/>
          <w:lang w:val="en-GB"/>
        </w:rPr>
        <w:t xml:space="preserve"> </w:t>
      </w:r>
      <w:r w:rsidRPr="00AF73A4">
        <w:rPr>
          <w:rFonts w:asciiTheme="minorHAnsi" w:hAnsiTheme="minorHAnsi" w:cstheme="minorHAnsi"/>
          <w:lang w:val="en-GB"/>
        </w:rPr>
        <w:t xml:space="preserve">The Report was prepared by the members of the Platform of Organizations for Cooperation with UN Human Rights Mechanisms – the </w:t>
      </w:r>
      <w:r w:rsidR="00267D08" w:rsidRPr="00AF73A4">
        <w:rPr>
          <w:rFonts w:asciiTheme="minorHAnsi" w:hAnsiTheme="minorHAnsi" w:cstheme="minorHAnsi"/>
          <w:lang w:val="en-GB"/>
        </w:rPr>
        <w:t xml:space="preserve">Working Group for </w:t>
      </w:r>
      <w:r w:rsidRPr="00AF73A4">
        <w:rPr>
          <w:rFonts w:asciiTheme="minorHAnsi" w:hAnsiTheme="minorHAnsi" w:cstheme="minorHAnsi"/>
          <w:lang w:val="en-GB"/>
        </w:rPr>
        <w:t>Economic, Social and Cultural Rights.</w:t>
      </w:r>
      <w:r w:rsidR="000E63F4">
        <w:rPr>
          <w:rFonts w:asciiTheme="minorHAnsi" w:hAnsiTheme="minorHAnsi" w:cstheme="minorHAnsi"/>
          <w:lang w:val="en-GB"/>
        </w:rPr>
        <w:t xml:space="preserve"> </w:t>
      </w:r>
      <w:r w:rsidRPr="00AF73A4">
        <w:rPr>
          <w:rFonts w:asciiTheme="minorHAnsi" w:hAnsiTheme="minorHAnsi" w:cstheme="minorHAnsi"/>
          <w:lang w:val="en-GB"/>
        </w:rPr>
        <w:t xml:space="preserve">For more information about the work of the Platform, please </w:t>
      </w:r>
      <w:r w:rsidR="00267D08" w:rsidRPr="00AF73A4">
        <w:rPr>
          <w:rFonts w:asciiTheme="minorHAnsi" w:hAnsiTheme="minorHAnsi" w:cstheme="minorHAnsi"/>
          <w:lang w:val="en-GB"/>
        </w:rPr>
        <w:t>view</w:t>
      </w:r>
      <w:r w:rsidRPr="00AF73A4">
        <w:rPr>
          <w:rFonts w:asciiTheme="minorHAnsi" w:hAnsiTheme="minorHAnsi" w:cstheme="minorHAnsi"/>
          <w:lang w:val="en-GB"/>
        </w:rPr>
        <w:t xml:space="preserve">: </w:t>
      </w:r>
      <w:hyperlink r:id="rId10">
        <w:r w:rsidRPr="00AF73A4">
          <w:rPr>
            <w:rFonts w:asciiTheme="minorHAnsi" w:hAnsiTheme="minorHAnsi" w:cstheme="minorHAnsi"/>
            <w:color w:val="0563C1"/>
            <w:u w:val="single"/>
            <w:lang w:val="en-GB"/>
          </w:rPr>
          <w:t>https://platforma.org.rs/</w:t>
        </w:r>
      </w:hyperlink>
      <w:r w:rsidRPr="00AF73A4">
        <w:rPr>
          <w:rFonts w:asciiTheme="minorHAnsi" w:hAnsiTheme="minorHAnsi" w:cstheme="minorHAnsi"/>
          <w:lang w:val="en-GB"/>
        </w:rPr>
        <w:t xml:space="preserve"> </w:t>
      </w:r>
    </w:p>
    <w:p w14:paraId="31BCD563" w14:textId="77777777" w:rsidR="002F3572" w:rsidRPr="00AF73A4" w:rsidRDefault="002F3572" w:rsidP="00DC06EA">
      <w:pPr>
        <w:pStyle w:val="NoSpacing"/>
        <w:rPr>
          <w:rFonts w:asciiTheme="minorHAnsi" w:hAnsiTheme="minorHAnsi" w:cstheme="minorHAnsi"/>
          <w:lang w:val="en-GB"/>
        </w:rPr>
      </w:pPr>
    </w:p>
    <w:p w14:paraId="74D6987C" w14:textId="4CA5461B" w:rsidR="00C25F9D" w:rsidRPr="00AF73A4" w:rsidRDefault="00325BBF" w:rsidP="00DC06EA">
      <w:pPr>
        <w:pStyle w:val="NoSpacing"/>
        <w:rPr>
          <w:rFonts w:asciiTheme="minorHAnsi" w:hAnsiTheme="minorHAnsi" w:cstheme="minorHAnsi"/>
          <w:b/>
          <w:bCs/>
          <w:color w:val="E7E6E6" w:themeColor="background2"/>
          <w:lang w:val="en-GB"/>
        </w:rPr>
      </w:pPr>
      <w:r w:rsidRPr="00AF73A4">
        <w:rPr>
          <w:rFonts w:asciiTheme="minorHAnsi" w:hAnsiTheme="minorHAnsi" w:cstheme="minorHAnsi"/>
          <w:b/>
          <w:bCs/>
          <w:color w:val="E7E6E6" w:themeColor="background2"/>
          <w:highlight w:val="black"/>
          <w:lang w:val="en-GB"/>
        </w:rPr>
        <w:t>GENERAL INFORMATION</w:t>
      </w:r>
    </w:p>
    <w:p w14:paraId="526BA956" w14:textId="074C2EE6" w:rsidR="00DC06EA" w:rsidRPr="00AF73A4" w:rsidRDefault="00DC06EA" w:rsidP="00DC06EA">
      <w:pPr>
        <w:pStyle w:val="NoSpacing"/>
        <w:jc w:val="both"/>
        <w:rPr>
          <w:rFonts w:asciiTheme="minorHAnsi" w:hAnsiTheme="minorHAnsi" w:cstheme="minorHAnsi"/>
          <w:color w:val="000000"/>
          <w:lang w:val="en-GB"/>
        </w:rPr>
      </w:pPr>
    </w:p>
    <w:p w14:paraId="27B1234B" w14:textId="68DA3E6D" w:rsidR="00DC06EA" w:rsidRPr="00AF73A4" w:rsidRDefault="00DC06EA" w:rsidP="00DC06EA">
      <w:pPr>
        <w:pStyle w:val="NoSpacing"/>
        <w:jc w:val="both"/>
        <w:rPr>
          <w:rFonts w:asciiTheme="minorHAnsi" w:eastAsia="Times New Roman" w:hAnsiTheme="minorHAnsi" w:cstheme="minorHAnsi"/>
          <w:b/>
          <w:bCs/>
          <w:color w:val="000000"/>
        </w:rPr>
      </w:pPr>
      <w:r w:rsidRPr="00B137A3">
        <w:rPr>
          <w:rFonts w:asciiTheme="minorHAnsi" w:hAnsiTheme="minorHAnsi" w:cstheme="minorHAnsi"/>
          <w:b/>
          <w:bCs/>
          <w:color w:val="000000"/>
          <w:lang w:val="en-GB"/>
        </w:rPr>
        <w:t xml:space="preserve">LOI 3. </w:t>
      </w:r>
      <w:r w:rsidRPr="00B137A3">
        <w:rPr>
          <w:rFonts w:asciiTheme="minorHAnsi" w:eastAsia="Times New Roman" w:hAnsiTheme="minorHAnsi" w:cstheme="minorHAnsi"/>
          <w:b/>
          <w:bCs/>
          <w:color w:val="000000"/>
        </w:rPr>
        <w:t>Please inform the Committee of how the State party guarantees the independence of the Office of the Ombudsman, as well as on the actual impact of the Ombudsman’s work on the observance of Covenant rights, including data concerning legislative initiatives, monitoring activities and interventions on behalf of victims of violations of Covenant rights.</w:t>
      </w:r>
    </w:p>
    <w:p w14:paraId="3F258606" w14:textId="144A56FC" w:rsidR="00DC06EA" w:rsidRPr="00AF73A4" w:rsidRDefault="006B3C29" w:rsidP="00A50A33">
      <w:pPr>
        <w:pStyle w:val="NoSpacing"/>
        <w:numPr>
          <w:ilvl w:val="0"/>
          <w:numId w:val="11"/>
        </w:numPr>
        <w:jc w:val="both"/>
        <w:rPr>
          <w:rFonts w:asciiTheme="minorHAnsi" w:hAnsiTheme="minorHAnsi" w:cstheme="minorHAnsi"/>
        </w:rPr>
      </w:pPr>
      <w:r>
        <w:rPr>
          <w:rFonts w:asciiTheme="minorHAnsi" w:hAnsiTheme="minorHAnsi" w:cstheme="minorHAnsi"/>
        </w:rPr>
        <w:t>In accordance with the</w:t>
      </w:r>
      <w:r w:rsidR="00DC06EA" w:rsidRPr="00AF73A4">
        <w:rPr>
          <w:rFonts w:asciiTheme="minorHAnsi" w:hAnsiTheme="minorHAnsi" w:cstheme="minorHAnsi"/>
        </w:rPr>
        <w:t xml:space="preserve"> </w:t>
      </w:r>
      <w:r w:rsidRPr="006B3C29">
        <w:rPr>
          <w:rFonts w:asciiTheme="minorHAnsi" w:hAnsiTheme="minorHAnsi" w:cstheme="minorHAnsi"/>
        </w:rPr>
        <w:t>Committee's</w:t>
      </w:r>
      <w:r>
        <w:rPr>
          <w:rFonts w:asciiTheme="minorHAnsi" w:hAnsiTheme="minorHAnsi" w:cstheme="minorHAnsi"/>
        </w:rPr>
        <w:t xml:space="preserve"> </w:t>
      </w:r>
      <w:r w:rsidR="00DC06EA" w:rsidRPr="00AF73A4">
        <w:rPr>
          <w:rFonts w:asciiTheme="minorHAnsi" w:hAnsiTheme="minorHAnsi" w:cstheme="minorHAnsi"/>
        </w:rPr>
        <w:t xml:space="preserve">recommendations of in the Concluding </w:t>
      </w:r>
      <w:r>
        <w:rPr>
          <w:rFonts w:asciiTheme="minorHAnsi" w:hAnsiTheme="minorHAnsi" w:cstheme="minorHAnsi"/>
        </w:rPr>
        <w:t>O</w:t>
      </w:r>
      <w:r w:rsidR="00DC06EA" w:rsidRPr="00AF73A4">
        <w:rPr>
          <w:rFonts w:asciiTheme="minorHAnsi" w:hAnsiTheme="minorHAnsi" w:cstheme="minorHAnsi"/>
        </w:rPr>
        <w:t xml:space="preserve">bservations on the </w:t>
      </w:r>
      <w:r w:rsidRPr="006B3C29">
        <w:rPr>
          <w:rFonts w:asciiTheme="minorHAnsi" w:hAnsiTheme="minorHAnsi" w:cstheme="minorHAnsi"/>
        </w:rPr>
        <w:t>on the Serbia’s second periodic report</w:t>
      </w:r>
      <w:r w:rsidR="00DC06EA" w:rsidRPr="00AF73A4">
        <w:rPr>
          <w:rStyle w:val="FootnoteReference"/>
          <w:rFonts w:asciiTheme="minorHAnsi" w:hAnsiTheme="minorHAnsi" w:cstheme="minorHAnsi"/>
        </w:rPr>
        <w:footnoteReference w:id="2"/>
      </w:r>
      <w:r w:rsidR="00DC06EA" w:rsidRPr="00AF73A4">
        <w:rPr>
          <w:rFonts w:asciiTheme="minorHAnsi" w:hAnsiTheme="minorHAnsi" w:cstheme="minorHAnsi"/>
        </w:rPr>
        <w:t xml:space="preserve">,  </w:t>
      </w:r>
      <w:r>
        <w:rPr>
          <w:rFonts w:asciiTheme="minorHAnsi" w:hAnsiTheme="minorHAnsi" w:cstheme="minorHAnsi"/>
        </w:rPr>
        <w:t xml:space="preserve">the </w:t>
      </w:r>
      <w:r w:rsidR="00DC06EA" w:rsidRPr="00AF73A4">
        <w:rPr>
          <w:rFonts w:asciiTheme="minorHAnsi" w:hAnsiTheme="minorHAnsi" w:cstheme="minorHAnsi"/>
        </w:rPr>
        <w:t xml:space="preserve">State adopted the new Law on </w:t>
      </w:r>
      <w:r>
        <w:rPr>
          <w:rFonts w:asciiTheme="minorHAnsi" w:hAnsiTheme="minorHAnsi" w:cstheme="minorHAnsi"/>
        </w:rPr>
        <w:t xml:space="preserve">the </w:t>
      </w:r>
      <w:r w:rsidR="00DC06EA" w:rsidRPr="00AF73A4">
        <w:rPr>
          <w:rFonts w:asciiTheme="minorHAnsi" w:hAnsiTheme="minorHAnsi" w:cstheme="minorHAnsi"/>
        </w:rPr>
        <w:t>Protector of Citizens in 2021.</w:t>
      </w:r>
      <w:r w:rsidR="00DC06EA" w:rsidRPr="00AF73A4">
        <w:rPr>
          <w:rStyle w:val="FootnoteReference"/>
          <w:rFonts w:asciiTheme="minorHAnsi" w:hAnsiTheme="minorHAnsi" w:cstheme="minorHAnsi"/>
        </w:rPr>
        <w:footnoteReference w:id="3"/>
      </w:r>
      <w:r w:rsidR="00DC06EA" w:rsidRPr="00AF73A4">
        <w:rPr>
          <w:rFonts w:asciiTheme="minorHAnsi" w:hAnsiTheme="minorHAnsi" w:cstheme="minorHAnsi"/>
        </w:rPr>
        <w:t xml:space="preserve"> For the first time, the Law explicitly foresees a legal mandate for the Protector of Citizens (Ombudsman) to interact with the international human rights system and civil society organizations. </w:t>
      </w:r>
    </w:p>
    <w:p w14:paraId="1D937CB5" w14:textId="09C47BD0" w:rsidR="00DC06EA" w:rsidRPr="00AF73A4" w:rsidRDefault="00DC06EA" w:rsidP="00A50A33">
      <w:pPr>
        <w:pStyle w:val="NoSpacing"/>
        <w:numPr>
          <w:ilvl w:val="0"/>
          <w:numId w:val="11"/>
        </w:numPr>
        <w:jc w:val="both"/>
        <w:rPr>
          <w:rFonts w:asciiTheme="minorHAnsi" w:hAnsiTheme="minorHAnsi" w:cstheme="minorHAnsi"/>
        </w:rPr>
      </w:pPr>
      <w:r w:rsidRPr="00AF73A4">
        <w:rPr>
          <w:rFonts w:asciiTheme="minorHAnsi" w:hAnsiTheme="minorHAnsi" w:cstheme="minorHAnsi"/>
        </w:rPr>
        <w:t xml:space="preserve">The lack of an </w:t>
      </w:r>
      <w:r w:rsidR="006B3C29">
        <w:rPr>
          <w:rFonts w:asciiTheme="minorHAnsi" w:hAnsiTheme="minorHAnsi" w:cstheme="minorHAnsi"/>
        </w:rPr>
        <w:t>explicit</w:t>
      </w:r>
      <w:r w:rsidRPr="00AF73A4">
        <w:rPr>
          <w:rFonts w:asciiTheme="minorHAnsi" w:hAnsiTheme="minorHAnsi" w:cstheme="minorHAnsi"/>
        </w:rPr>
        <w:t xml:space="preserve"> mandate has not affected the scope and quality of the </w:t>
      </w:r>
      <w:r w:rsidRPr="00AC21AB">
        <w:rPr>
          <w:rFonts w:asciiTheme="minorHAnsi" w:hAnsiTheme="minorHAnsi" w:cstheme="minorHAnsi"/>
          <w:b/>
          <w:bCs/>
        </w:rPr>
        <w:t xml:space="preserve">Ombudsman’s cooperation with </w:t>
      </w:r>
      <w:r w:rsidR="006B3C29" w:rsidRPr="00AC21AB">
        <w:rPr>
          <w:rFonts w:asciiTheme="minorHAnsi" w:hAnsiTheme="minorHAnsi" w:cstheme="minorHAnsi"/>
          <w:b/>
          <w:bCs/>
        </w:rPr>
        <w:t>the civil society organizations</w:t>
      </w:r>
      <w:r w:rsidRPr="00AF73A4">
        <w:rPr>
          <w:rFonts w:asciiTheme="minorHAnsi" w:hAnsiTheme="minorHAnsi" w:cstheme="minorHAnsi"/>
        </w:rPr>
        <w:t xml:space="preserve"> in the past. However, a big </w:t>
      </w:r>
      <w:r w:rsidRPr="00AC21AB">
        <w:rPr>
          <w:rFonts w:asciiTheme="minorHAnsi" w:hAnsiTheme="minorHAnsi" w:cstheme="minorHAnsi"/>
          <w:b/>
          <w:bCs/>
        </w:rPr>
        <w:t>drop-off</w:t>
      </w:r>
      <w:r w:rsidRPr="00AF73A4">
        <w:rPr>
          <w:rFonts w:asciiTheme="minorHAnsi" w:hAnsiTheme="minorHAnsi" w:cstheme="minorHAnsi"/>
        </w:rPr>
        <w:t xml:space="preserve"> in this cooperation has been noted since the election of the new Ombudsman in 2017, </w:t>
      </w:r>
      <w:r w:rsidR="001B2668">
        <w:rPr>
          <w:rFonts w:asciiTheme="minorHAnsi" w:hAnsiTheme="minorHAnsi" w:cstheme="minorHAnsi"/>
        </w:rPr>
        <w:t>after which</w:t>
      </w:r>
      <w:r w:rsidRPr="00AF73A4">
        <w:rPr>
          <w:rFonts w:asciiTheme="minorHAnsi" w:hAnsiTheme="minorHAnsi" w:cstheme="minorHAnsi"/>
        </w:rPr>
        <w:t xml:space="preserve"> the majority of the organizations have left the National Preventative Mechanism.</w:t>
      </w:r>
      <w:r w:rsidRPr="00AF73A4">
        <w:rPr>
          <w:rStyle w:val="FootnoteReference"/>
          <w:rFonts w:asciiTheme="minorHAnsi" w:hAnsiTheme="minorHAnsi" w:cstheme="minorHAnsi"/>
        </w:rPr>
        <w:footnoteReference w:id="4"/>
      </w:r>
      <w:r w:rsidRPr="00AF73A4">
        <w:rPr>
          <w:rFonts w:asciiTheme="minorHAnsi" w:hAnsiTheme="minorHAnsi" w:cstheme="minorHAnsi"/>
        </w:rPr>
        <w:t xml:space="preserve"> </w:t>
      </w:r>
      <w:r w:rsidR="006B3C29">
        <w:rPr>
          <w:rFonts w:asciiTheme="minorHAnsi" w:hAnsiTheme="minorHAnsi" w:cstheme="minorHAnsi"/>
        </w:rPr>
        <w:t>It</w:t>
      </w:r>
      <w:r w:rsidRPr="00AF73A4">
        <w:rPr>
          <w:rFonts w:asciiTheme="minorHAnsi" w:hAnsiTheme="minorHAnsi" w:cstheme="minorHAnsi"/>
        </w:rPr>
        <w:t xml:space="preserve"> also noted </w:t>
      </w:r>
      <w:r w:rsidR="006B3C29">
        <w:rPr>
          <w:rFonts w:asciiTheme="minorHAnsi" w:hAnsiTheme="minorHAnsi" w:cstheme="minorHAnsi"/>
        </w:rPr>
        <w:t>that</w:t>
      </w:r>
      <w:r w:rsidRPr="00AF73A4">
        <w:rPr>
          <w:rFonts w:asciiTheme="minorHAnsi" w:hAnsiTheme="minorHAnsi" w:cstheme="minorHAnsi"/>
        </w:rPr>
        <w:t xml:space="preserve"> a number of experienced staff members leaving the Ombudsman’s office.</w:t>
      </w:r>
      <w:r w:rsidRPr="00AF73A4">
        <w:rPr>
          <w:rStyle w:val="FootnoteReference"/>
          <w:rFonts w:asciiTheme="minorHAnsi" w:hAnsiTheme="minorHAnsi" w:cstheme="minorHAnsi"/>
        </w:rPr>
        <w:footnoteReference w:id="5"/>
      </w:r>
    </w:p>
    <w:p w14:paraId="3E23EE24" w14:textId="2825BE21" w:rsidR="00DC06EA" w:rsidRPr="00AF73A4" w:rsidRDefault="00DC06EA" w:rsidP="00A50A33">
      <w:pPr>
        <w:pStyle w:val="NoSpacing"/>
        <w:numPr>
          <w:ilvl w:val="0"/>
          <w:numId w:val="11"/>
        </w:numPr>
        <w:jc w:val="both"/>
        <w:rPr>
          <w:rFonts w:asciiTheme="minorHAnsi" w:hAnsiTheme="minorHAnsi" w:cstheme="minorHAnsi"/>
        </w:rPr>
      </w:pPr>
      <w:r w:rsidRPr="00AF73A4">
        <w:rPr>
          <w:rFonts w:asciiTheme="minorHAnsi" w:hAnsiTheme="minorHAnsi" w:cstheme="minorHAnsi"/>
        </w:rPr>
        <w:t>A budgetary safeguard has been added in Art. 44 of the new Law, allowing the reduction in the Ombudsman’s annual budget only if reductions</w:t>
      </w:r>
      <w:r w:rsidR="006B3C29">
        <w:rPr>
          <w:rFonts w:asciiTheme="minorHAnsi" w:hAnsiTheme="minorHAnsi" w:cstheme="minorHAnsi"/>
        </w:rPr>
        <w:t xml:space="preserve"> also</w:t>
      </w:r>
      <w:r w:rsidRPr="00AF73A4">
        <w:rPr>
          <w:rFonts w:asciiTheme="minorHAnsi" w:hAnsiTheme="minorHAnsi" w:cstheme="minorHAnsi"/>
        </w:rPr>
        <w:t xml:space="preserve"> </w:t>
      </w:r>
      <w:r w:rsidR="00A50A33" w:rsidRPr="00AF73A4">
        <w:rPr>
          <w:rFonts w:asciiTheme="minorHAnsi" w:hAnsiTheme="minorHAnsi" w:cstheme="minorHAnsi"/>
        </w:rPr>
        <w:t>apply</w:t>
      </w:r>
      <w:r w:rsidRPr="00AF73A4">
        <w:rPr>
          <w:rFonts w:asciiTheme="minorHAnsi" w:hAnsiTheme="minorHAnsi" w:cstheme="minorHAnsi"/>
        </w:rPr>
        <w:t xml:space="preserve"> to other budget users. It is </w:t>
      </w:r>
      <w:r w:rsidR="006B3C29">
        <w:rPr>
          <w:rFonts w:asciiTheme="minorHAnsi" w:hAnsiTheme="minorHAnsi" w:cstheme="minorHAnsi"/>
        </w:rPr>
        <w:t>not c</w:t>
      </w:r>
      <w:r w:rsidRPr="00AF73A4">
        <w:rPr>
          <w:rFonts w:asciiTheme="minorHAnsi" w:hAnsiTheme="minorHAnsi" w:cstheme="minorHAnsi"/>
        </w:rPr>
        <w:t xml:space="preserve">lear from the wording whether </w:t>
      </w:r>
      <w:r w:rsidR="006B3C29">
        <w:rPr>
          <w:rFonts w:asciiTheme="minorHAnsi" w:hAnsiTheme="minorHAnsi" w:cstheme="minorHAnsi"/>
        </w:rPr>
        <w:t xml:space="preserve">these </w:t>
      </w:r>
      <w:r w:rsidRPr="00AF73A4">
        <w:rPr>
          <w:rFonts w:asciiTheme="minorHAnsi" w:hAnsiTheme="minorHAnsi" w:cstheme="minorHAnsi"/>
        </w:rPr>
        <w:t xml:space="preserve">reductions have to be equal or not. </w:t>
      </w:r>
      <w:r w:rsidR="006B3C29" w:rsidRPr="006B3C29">
        <w:rPr>
          <w:rFonts w:asciiTheme="minorHAnsi" w:hAnsiTheme="minorHAnsi" w:cstheme="minorHAnsi"/>
        </w:rPr>
        <w:t>The recruitment</w:t>
      </w:r>
      <w:r w:rsidRPr="00AF73A4">
        <w:rPr>
          <w:rFonts w:asciiTheme="minorHAnsi" w:hAnsiTheme="minorHAnsi" w:cstheme="minorHAnsi"/>
        </w:rPr>
        <w:t xml:space="preserve"> of staff is still regulated by the Law on Civil Servants limiting the access of the institution to </w:t>
      </w:r>
      <w:r w:rsidR="006B3C29">
        <w:rPr>
          <w:rFonts w:asciiTheme="minorHAnsi" w:hAnsiTheme="minorHAnsi" w:cstheme="minorHAnsi"/>
        </w:rPr>
        <w:t>good</w:t>
      </w:r>
      <w:r w:rsidRPr="00AF73A4">
        <w:rPr>
          <w:rFonts w:asciiTheme="minorHAnsi" w:hAnsiTheme="minorHAnsi" w:cstheme="minorHAnsi"/>
        </w:rPr>
        <w:t xml:space="preserve"> and </w:t>
      </w:r>
      <w:r w:rsidR="00A50A33" w:rsidRPr="00AF73A4">
        <w:rPr>
          <w:rFonts w:asciiTheme="minorHAnsi" w:hAnsiTheme="minorHAnsi" w:cstheme="minorHAnsi"/>
        </w:rPr>
        <w:t>experienced</w:t>
      </w:r>
      <w:r w:rsidRPr="00AF73A4">
        <w:rPr>
          <w:rFonts w:asciiTheme="minorHAnsi" w:hAnsiTheme="minorHAnsi" w:cstheme="minorHAnsi"/>
        </w:rPr>
        <w:t xml:space="preserve"> </w:t>
      </w:r>
      <w:r w:rsidR="006B3C29">
        <w:rPr>
          <w:rFonts w:asciiTheme="minorHAnsi" w:hAnsiTheme="minorHAnsi" w:cstheme="minorHAnsi"/>
        </w:rPr>
        <w:t>staff</w:t>
      </w:r>
      <w:r w:rsidRPr="00AF73A4">
        <w:rPr>
          <w:rFonts w:asciiTheme="minorHAnsi" w:hAnsiTheme="minorHAnsi" w:cstheme="minorHAnsi"/>
        </w:rPr>
        <w:t xml:space="preserve">. This </w:t>
      </w:r>
      <w:r w:rsidR="00A50A33" w:rsidRPr="00AF73A4">
        <w:rPr>
          <w:rFonts w:asciiTheme="minorHAnsi" w:hAnsiTheme="minorHAnsi" w:cstheme="minorHAnsi"/>
        </w:rPr>
        <w:t xml:space="preserve">is </w:t>
      </w:r>
      <w:r w:rsidR="008B6BC9">
        <w:rPr>
          <w:rFonts w:asciiTheme="minorHAnsi" w:hAnsiTheme="minorHAnsi" w:cstheme="minorHAnsi"/>
        </w:rPr>
        <w:t>reflected</w:t>
      </w:r>
      <w:r w:rsidRPr="00AF73A4">
        <w:rPr>
          <w:rFonts w:asciiTheme="minorHAnsi" w:hAnsiTheme="minorHAnsi" w:cstheme="minorHAnsi"/>
        </w:rPr>
        <w:t xml:space="preserve"> in</w:t>
      </w:r>
      <w:r w:rsidR="008B6BC9">
        <w:rPr>
          <w:rFonts w:asciiTheme="minorHAnsi" w:hAnsiTheme="minorHAnsi" w:cstheme="minorHAnsi"/>
        </w:rPr>
        <w:t xml:space="preserve"> the</w:t>
      </w:r>
      <w:r w:rsidRPr="00AF73A4">
        <w:rPr>
          <w:rFonts w:asciiTheme="minorHAnsi" w:hAnsiTheme="minorHAnsi" w:cstheme="minorHAnsi"/>
        </w:rPr>
        <w:t xml:space="preserve"> Ombudsman’s inability to fill vacancies, which is noted in the Third </w:t>
      </w:r>
      <w:r w:rsidR="008B6BC9">
        <w:rPr>
          <w:rFonts w:asciiTheme="minorHAnsi" w:hAnsiTheme="minorHAnsi" w:cstheme="minorHAnsi"/>
        </w:rPr>
        <w:t>P</w:t>
      </w:r>
      <w:r w:rsidRPr="00AF73A4">
        <w:rPr>
          <w:rFonts w:asciiTheme="minorHAnsi" w:hAnsiTheme="minorHAnsi" w:cstheme="minorHAnsi"/>
        </w:rPr>
        <w:t xml:space="preserve">eriodic </w:t>
      </w:r>
      <w:r w:rsidR="008B6BC9">
        <w:rPr>
          <w:rFonts w:asciiTheme="minorHAnsi" w:hAnsiTheme="minorHAnsi" w:cstheme="minorHAnsi"/>
        </w:rPr>
        <w:t>R</w:t>
      </w:r>
      <w:r w:rsidRPr="00AF73A4">
        <w:rPr>
          <w:rFonts w:asciiTheme="minorHAnsi" w:hAnsiTheme="minorHAnsi" w:cstheme="minorHAnsi"/>
        </w:rPr>
        <w:t>eport submitted by Serbia</w:t>
      </w:r>
      <w:r w:rsidR="00582537">
        <w:rPr>
          <w:rFonts w:asciiTheme="minorHAnsi" w:hAnsiTheme="minorHAnsi" w:cstheme="minorHAnsi"/>
        </w:rPr>
        <w:t>.</w:t>
      </w:r>
      <w:r w:rsidRPr="00AF73A4">
        <w:rPr>
          <w:rStyle w:val="FootnoteReference"/>
          <w:rFonts w:asciiTheme="minorHAnsi" w:hAnsiTheme="minorHAnsi" w:cstheme="minorHAnsi"/>
        </w:rPr>
        <w:footnoteReference w:id="6"/>
      </w:r>
    </w:p>
    <w:p w14:paraId="3A82A61B" w14:textId="26CBE849" w:rsidR="00252E93" w:rsidRDefault="00DC06EA" w:rsidP="00252E93">
      <w:pPr>
        <w:pStyle w:val="NoSpacing"/>
        <w:numPr>
          <w:ilvl w:val="0"/>
          <w:numId w:val="11"/>
        </w:numPr>
        <w:jc w:val="both"/>
        <w:rPr>
          <w:rFonts w:asciiTheme="minorHAnsi" w:hAnsiTheme="minorHAnsi" w:cstheme="minorHAnsi"/>
        </w:rPr>
      </w:pPr>
      <w:r w:rsidRPr="00AF73A4">
        <w:rPr>
          <w:rFonts w:asciiTheme="minorHAnsi" w:hAnsiTheme="minorHAnsi" w:cstheme="minorHAnsi"/>
        </w:rPr>
        <w:t xml:space="preserve">Other concerns raised by </w:t>
      </w:r>
      <w:r w:rsidR="008B6BC9">
        <w:rPr>
          <w:rFonts w:asciiTheme="minorHAnsi" w:hAnsiTheme="minorHAnsi" w:cstheme="minorHAnsi"/>
        </w:rPr>
        <w:t xml:space="preserve">the </w:t>
      </w:r>
      <w:r w:rsidRPr="00AF73A4">
        <w:rPr>
          <w:rFonts w:asciiTheme="minorHAnsi" w:hAnsiTheme="minorHAnsi" w:cstheme="minorHAnsi"/>
        </w:rPr>
        <w:t xml:space="preserve">Committee still remain an issue in the Law and in practice. Views and opinions </w:t>
      </w:r>
      <w:r w:rsidR="00B70E10">
        <w:rPr>
          <w:rFonts w:asciiTheme="minorHAnsi" w:hAnsiTheme="minorHAnsi" w:cstheme="minorHAnsi"/>
        </w:rPr>
        <w:t>of</w:t>
      </w:r>
      <w:r w:rsidRPr="00AF73A4">
        <w:rPr>
          <w:rFonts w:asciiTheme="minorHAnsi" w:hAnsiTheme="minorHAnsi" w:cstheme="minorHAnsi"/>
        </w:rPr>
        <w:t xml:space="preserve"> the Ombudsman have often been ignored when adopting legislation or formulating policies and programs. This </w:t>
      </w:r>
      <w:r w:rsidR="008B6BC9" w:rsidRPr="008B6BC9">
        <w:rPr>
          <w:rFonts w:asciiTheme="minorHAnsi" w:hAnsiTheme="minorHAnsi" w:cstheme="minorHAnsi"/>
        </w:rPr>
        <w:t>also applies to his legal powers in</w:t>
      </w:r>
      <w:r w:rsidR="008B6BC9">
        <w:rPr>
          <w:rFonts w:asciiTheme="minorHAnsi" w:hAnsiTheme="minorHAnsi" w:cstheme="minorHAnsi"/>
        </w:rPr>
        <w:t xml:space="preserve"> proposing laws </w:t>
      </w:r>
      <w:r w:rsidRPr="00AF73A4">
        <w:rPr>
          <w:rFonts w:asciiTheme="minorHAnsi" w:hAnsiTheme="minorHAnsi" w:cstheme="minorHAnsi"/>
        </w:rPr>
        <w:t xml:space="preserve">directly to the </w:t>
      </w:r>
      <w:r w:rsidR="00B70E10">
        <w:rPr>
          <w:rFonts w:asciiTheme="minorHAnsi" w:hAnsiTheme="minorHAnsi" w:cstheme="minorHAnsi"/>
        </w:rPr>
        <w:t>Parliament</w:t>
      </w:r>
      <w:r w:rsidRPr="00AF73A4">
        <w:rPr>
          <w:rFonts w:asciiTheme="minorHAnsi" w:hAnsiTheme="minorHAnsi" w:cstheme="minorHAnsi"/>
        </w:rPr>
        <w:t xml:space="preserve"> and in initiating the procedure </w:t>
      </w:r>
      <w:r w:rsidR="008B6BC9">
        <w:rPr>
          <w:rFonts w:asciiTheme="minorHAnsi" w:hAnsiTheme="minorHAnsi" w:cstheme="minorHAnsi"/>
        </w:rPr>
        <w:t xml:space="preserve">of assessing </w:t>
      </w:r>
      <w:r w:rsidRPr="00AF73A4">
        <w:rPr>
          <w:rFonts w:asciiTheme="minorHAnsi" w:hAnsiTheme="minorHAnsi" w:cstheme="minorHAnsi"/>
        </w:rPr>
        <w:t xml:space="preserve">the constitutionality of laws </w:t>
      </w:r>
      <w:r w:rsidR="00252E93">
        <w:rPr>
          <w:rFonts w:asciiTheme="minorHAnsi" w:hAnsiTheme="minorHAnsi" w:cstheme="minorHAnsi"/>
        </w:rPr>
        <w:t>before</w:t>
      </w:r>
      <w:r w:rsidRPr="00AF73A4">
        <w:rPr>
          <w:rFonts w:asciiTheme="minorHAnsi" w:hAnsiTheme="minorHAnsi" w:cstheme="minorHAnsi"/>
        </w:rPr>
        <w:t xml:space="preserve"> the Constitutional </w:t>
      </w:r>
      <w:r w:rsidR="00252E93">
        <w:rPr>
          <w:rFonts w:asciiTheme="minorHAnsi" w:hAnsiTheme="minorHAnsi" w:cstheme="minorHAnsi"/>
        </w:rPr>
        <w:t>C</w:t>
      </w:r>
      <w:r w:rsidRPr="00AF73A4">
        <w:rPr>
          <w:rFonts w:asciiTheme="minorHAnsi" w:hAnsiTheme="minorHAnsi" w:cstheme="minorHAnsi"/>
        </w:rPr>
        <w:t>ourt.</w:t>
      </w:r>
      <w:r w:rsidRPr="00AF73A4">
        <w:rPr>
          <w:rStyle w:val="FootnoteReference"/>
          <w:rFonts w:asciiTheme="minorHAnsi" w:hAnsiTheme="minorHAnsi" w:cstheme="minorHAnsi"/>
        </w:rPr>
        <w:footnoteReference w:id="7"/>
      </w:r>
    </w:p>
    <w:p w14:paraId="4B3AA4A7" w14:textId="32B5D2C5" w:rsidR="000E63F4" w:rsidRPr="00252E93" w:rsidRDefault="00252E93" w:rsidP="00252E93">
      <w:pPr>
        <w:pStyle w:val="NoSpacing"/>
        <w:numPr>
          <w:ilvl w:val="0"/>
          <w:numId w:val="11"/>
        </w:numPr>
        <w:jc w:val="both"/>
        <w:rPr>
          <w:rFonts w:asciiTheme="minorHAnsi" w:hAnsiTheme="minorHAnsi" w:cstheme="minorHAnsi"/>
        </w:rPr>
      </w:pPr>
      <w:r>
        <w:rPr>
          <w:rFonts w:asciiTheme="minorHAnsi" w:hAnsiTheme="minorHAnsi" w:cstheme="minorHAnsi"/>
        </w:rPr>
        <w:t xml:space="preserve">The </w:t>
      </w:r>
      <w:r w:rsidR="00DC06EA" w:rsidRPr="00AC21AB">
        <w:rPr>
          <w:rFonts w:asciiTheme="minorHAnsi" w:hAnsiTheme="minorHAnsi" w:cstheme="minorHAnsi"/>
          <w:b/>
          <w:bCs/>
        </w:rPr>
        <w:t xml:space="preserve">Ombudsman’s activities in the </w:t>
      </w:r>
      <w:r w:rsidRPr="00AC21AB">
        <w:rPr>
          <w:rFonts w:asciiTheme="minorHAnsi" w:hAnsiTheme="minorHAnsi" w:cstheme="minorHAnsi"/>
          <w:b/>
          <w:bCs/>
        </w:rPr>
        <w:t>area</w:t>
      </w:r>
      <w:r w:rsidR="00DC06EA" w:rsidRPr="00AC21AB">
        <w:rPr>
          <w:rFonts w:asciiTheme="minorHAnsi" w:hAnsiTheme="minorHAnsi" w:cstheme="minorHAnsi"/>
          <w:b/>
          <w:bCs/>
        </w:rPr>
        <w:t xml:space="preserve"> of socio-economic rights have been limited</w:t>
      </w:r>
      <w:r w:rsidR="00DC06EA" w:rsidRPr="00252E93">
        <w:rPr>
          <w:rFonts w:asciiTheme="minorHAnsi" w:hAnsiTheme="minorHAnsi" w:cstheme="minorHAnsi"/>
        </w:rPr>
        <w:t xml:space="preserve"> in spite of the fact that the majority of citizens’ complaints</w:t>
      </w:r>
      <w:r>
        <w:rPr>
          <w:rFonts w:asciiTheme="minorHAnsi" w:hAnsiTheme="minorHAnsi" w:cstheme="minorHAnsi"/>
        </w:rPr>
        <w:t xml:space="preserve"> received by</w:t>
      </w:r>
      <w:r w:rsidR="00DC06EA" w:rsidRPr="00252E93">
        <w:rPr>
          <w:rFonts w:asciiTheme="minorHAnsi" w:hAnsiTheme="minorHAnsi" w:cstheme="minorHAnsi"/>
        </w:rPr>
        <w:t xml:space="preserve"> the institution are related to these rights. </w:t>
      </w:r>
      <w:r w:rsidR="00B70E10">
        <w:rPr>
          <w:rFonts w:asciiTheme="minorHAnsi" w:hAnsiTheme="minorHAnsi" w:cstheme="minorHAnsi"/>
        </w:rPr>
        <w:t>Also</w:t>
      </w:r>
      <w:r w:rsidR="00DC06EA" w:rsidRPr="00252E93">
        <w:rPr>
          <w:rFonts w:asciiTheme="minorHAnsi" w:hAnsiTheme="minorHAnsi" w:cstheme="minorHAnsi"/>
        </w:rPr>
        <w:t xml:space="preserve">, the </w:t>
      </w:r>
      <w:r w:rsidR="00B70E10">
        <w:rPr>
          <w:rFonts w:asciiTheme="minorHAnsi" w:hAnsiTheme="minorHAnsi" w:cstheme="minorHAnsi"/>
        </w:rPr>
        <w:t>Ombudsman</w:t>
      </w:r>
      <w:r w:rsidR="00DC06EA" w:rsidRPr="00252E93">
        <w:rPr>
          <w:rFonts w:asciiTheme="minorHAnsi" w:hAnsiTheme="minorHAnsi" w:cstheme="minorHAnsi"/>
        </w:rPr>
        <w:t xml:space="preserve"> </w:t>
      </w:r>
      <w:r>
        <w:rPr>
          <w:rFonts w:asciiTheme="minorHAnsi" w:hAnsiTheme="minorHAnsi" w:cstheme="minorHAnsi"/>
        </w:rPr>
        <w:t xml:space="preserve">has </w:t>
      </w:r>
      <w:r w:rsidR="00DC06EA" w:rsidRPr="00252E93">
        <w:rPr>
          <w:rFonts w:asciiTheme="minorHAnsi" w:hAnsiTheme="minorHAnsi" w:cstheme="minorHAnsi"/>
        </w:rPr>
        <w:t xml:space="preserve">failed to </w:t>
      </w:r>
      <w:r>
        <w:rPr>
          <w:rFonts w:asciiTheme="minorHAnsi" w:hAnsiTheme="minorHAnsi" w:cstheme="minorHAnsi"/>
        </w:rPr>
        <w:t>participate</w:t>
      </w:r>
      <w:r w:rsidR="00DC06EA" w:rsidRPr="00252E93">
        <w:rPr>
          <w:rFonts w:asciiTheme="minorHAnsi" w:hAnsiTheme="minorHAnsi" w:cstheme="minorHAnsi"/>
        </w:rPr>
        <w:t xml:space="preserve"> </w:t>
      </w:r>
      <w:r>
        <w:rPr>
          <w:rFonts w:asciiTheme="minorHAnsi" w:hAnsiTheme="minorHAnsi" w:cstheme="minorHAnsi"/>
        </w:rPr>
        <w:t>in</w:t>
      </w:r>
      <w:r w:rsidR="00DC06EA" w:rsidRPr="00252E93">
        <w:rPr>
          <w:rFonts w:asciiTheme="minorHAnsi" w:hAnsiTheme="minorHAnsi" w:cstheme="minorHAnsi"/>
        </w:rPr>
        <w:t xml:space="preserve"> the discussion about the ratification of the Optional Protocol to the Covenant, which would </w:t>
      </w:r>
      <w:r>
        <w:rPr>
          <w:rFonts w:asciiTheme="minorHAnsi" w:hAnsiTheme="minorHAnsi" w:cstheme="minorHAnsi"/>
        </w:rPr>
        <w:t>give</w:t>
      </w:r>
      <w:r w:rsidR="00DC06EA" w:rsidRPr="00252E93">
        <w:rPr>
          <w:rFonts w:asciiTheme="minorHAnsi" w:hAnsiTheme="minorHAnsi" w:cstheme="minorHAnsi"/>
        </w:rPr>
        <w:t xml:space="preserve"> citizens direct access to the Committee. There was a noted increase in the number of </w:t>
      </w:r>
      <w:r w:rsidR="00B70E10">
        <w:rPr>
          <w:rFonts w:asciiTheme="minorHAnsi" w:hAnsiTheme="minorHAnsi" w:cstheme="minorHAnsi"/>
        </w:rPr>
        <w:t>the Ombudsman’s</w:t>
      </w:r>
      <w:r w:rsidR="00DC06EA" w:rsidRPr="00252E93">
        <w:rPr>
          <w:rFonts w:asciiTheme="minorHAnsi" w:hAnsiTheme="minorHAnsi" w:cstheme="minorHAnsi"/>
        </w:rPr>
        <w:t xml:space="preserve"> inputs in the legislative process in 2019 and 2020 regarding the adoption of laws concerning socio-economic rights. </w:t>
      </w:r>
      <w:r w:rsidR="00DC06EA" w:rsidRPr="00252E93">
        <w:rPr>
          <w:rFonts w:asciiTheme="minorHAnsi" w:hAnsiTheme="minorHAnsi" w:cstheme="minorHAnsi"/>
        </w:rPr>
        <w:lastRenderedPageBreak/>
        <w:t xml:space="preserve">However, the quality of these inputs </w:t>
      </w:r>
      <w:r w:rsidR="00B70E10">
        <w:rPr>
          <w:rFonts w:asciiTheme="minorHAnsi" w:hAnsiTheme="minorHAnsi" w:cstheme="minorHAnsi"/>
        </w:rPr>
        <w:t>remains weak</w:t>
      </w:r>
      <w:r w:rsidR="00DC06EA" w:rsidRPr="00252E93">
        <w:rPr>
          <w:rFonts w:asciiTheme="minorHAnsi" w:hAnsiTheme="minorHAnsi" w:cstheme="minorHAnsi"/>
        </w:rPr>
        <w:t xml:space="preserve">, since they failed to address some of the key issues in the most important laws in this field: A) Discriminatory effects of the provisions of </w:t>
      </w:r>
      <w:r>
        <w:rPr>
          <w:rFonts w:asciiTheme="minorHAnsi" w:hAnsiTheme="minorHAnsi" w:cstheme="minorHAnsi"/>
        </w:rPr>
        <w:t xml:space="preserve">the </w:t>
      </w:r>
      <w:r w:rsidR="00DC06EA" w:rsidRPr="00252E93">
        <w:rPr>
          <w:rFonts w:asciiTheme="minorHAnsi" w:hAnsiTheme="minorHAnsi" w:cstheme="minorHAnsi"/>
        </w:rPr>
        <w:t xml:space="preserve">Law on Financial Support </w:t>
      </w:r>
      <w:r>
        <w:rPr>
          <w:rFonts w:asciiTheme="minorHAnsi" w:hAnsiTheme="minorHAnsi" w:cstheme="minorHAnsi"/>
        </w:rPr>
        <w:t>for</w:t>
      </w:r>
      <w:r w:rsidR="00DC06EA" w:rsidRPr="00252E93">
        <w:rPr>
          <w:rFonts w:asciiTheme="minorHAnsi" w:hAnsiTheme="minorHAnsi" w:cstheme="minorHAnsi"/>
        </w:rPr>
        <w:t xml:space="preserve"> Families with Children conditioning </w:t>
      </w:r>
      <w:r>
        <w:rPr>
          <w:rFonts w:asciiTheme="minorHAnsi" w:hAnsiTheme="minorHAnsi" w:cstheme="minorHAnsi"/>
        </w:rPr>
        <w:t xml:space="preserve">the </w:t>
      </w:r>
      <w:r w:rsidR="00DC06EA" w:rsidRPr="00252E93">
        <w:rPr>
          <w:rFonts w:asciiTheme="minorHAnsi" w:hAnsiTheme="minorHAnsi" w:cstheme="minorHAnsi"/>
        </w:rPr>
        <w:t>provision of support on the educational and vaccinal status of children which disproportionately affects Roma</w:t>
      </w:r>
      <w:r w:rsidR="00285C44">
        <w:rPr>
          <w:rFonts w:asciiTheme="minorHAnsi" w:hAnsiTheme="minorHAnsi" w:cstheme="minorHAnsi"/>
        </w:rPr>
        <w:t>,</w:t>
      </w:r>
      <w:r w:rsidR="00DC06EA" w:rsidRPr="00252E93">
        <w:rPr>
          <w:rFonts w:asciiTheme="minorHAnsi" w:hAnsiTheme="minorHAnsi" w:cstheme="minorHAnsi"/>
        </w:rPr>
        <w:t xml:space="preserve"> and low </w:t>
      </w:r>
      <w:r w:rsidR="00285C44" w:rsidRPr="00285C44">
        <w:rPr>
          <w:rFonts w:asciiTheme="minorHAnsi" w:hAnsiTheme="minorHAnsi" w:cstheme="minorHAnsi"/>
        </w:rPr>
        <w:t>social assistance ceilings</w:t>
      </w:r>
      <w:r w:rsidR="00285C44">
        <w:rPr>
          <w:rFonts w:asciiTheme="minorHAnsi" w:hAnsiTheme="minorHAnsi" w:cstheme="minorHAnsi"/>
        </w:rPr>
        <w:t xml:space="preserve">, </w:t>
      </w:r>
      <w:r w:rsidR="00DC06EA" w:rsidRPr="00252E93">
        <w:rPr>
          <w:rFonts w:asciiTheme="minorHAnsi" w:hAnsiTheme="minorHAnsi" w:cstheme="minorHAnsi"/>
        </w:rPr>
        <w:t>which leave many socially disadvantaged families with children without the support</w:t>
      </w:r>
      <w:r w:rsidR="00285C44">
        <w:rPr>
          <w:rFonts w:asciiTheme="minorHAnsi" w:hAnsiTheme="minorHAnsi" w:cstheme="minorHAnsi"/>
        </w:rPr>
        <w:t xml:space="preserve"> they need</w:t>
      </w:r>
      <w:r w:rsidR="00DC06EA" w:rsidRPr="00252E93">
        <w:rPr>
          <w:rFonts w:asciiTheme="minorHAnsi" w:hAnsiTheme="minorHAnsi" w:cstheme="minorHAnsi"/>
        </w:rPr>
        <w:t>,</w:t>
      </w:r>
      <w:r w:rsidR="00DC06EA" w:rsidRPr="00AF73A4">
        <w:rPr>
          <w:rStyle w:val="FootnoteReference"/>
          <w:rFonts w:asciiTheme="minorHAnsi" w:hAnsiTheme="minorHAnsi" w:cstheme="minorHAnsi"/>
        </w:rPr>
        <w:footnoteReference w:id="8"/>
      </w:r>
      <w:r w:rsidR="00DC06EA" w:rsidRPr="00252E93">
        <w:rPr>
          <w:rFonts w:asciiTheme="minorHAnsi" w:hAnsiTheme="minorHAnsi" w:cstheme="minorHAnsi"/>
        </w:rPr>
        <w:t xml:space="preserve"> B) Draft Law on Social Protection </w:t>
      </w:r>
      <w:r w:rsidR="00285C44">
        <w:rPr>
          <w:rFonts w:asciiTheme="minorHAnsi" w:hAnsiTheme="minorHAnsi" w:cstheme="minorHAnsi"/>
        </w:rPr>
        <w:t xml:space="preserve">which </w:t>
      </w:r>
      <w:r w:rsidR="00DC06EA" w:rsidRPr="00252E93">
        <w:rPr>
          <w:rFonts w:asciiTheme="minorHAnsi" w:hAnsiTheme="minorHAnsi" w:cstheme="minorHAnsi"/>
        </w:rPr>
        <w:t xml:space="preserve">was withdrawn after the protests of </w:t>
      </w:r>
      <w:r w:rsidR="00CE2A99">
        <w:rPr>
          <w:rFonts w:asciiTheme="minorHAnsi" w:hAnsiTheme="minorHAnsi" w:cstheme="minorHAnsi"/>
        </w:rPr>
        <w:t>c</w:t>
      </w:r>
      <w:r w:rsidR="00285C44" w:rsidRPr="00285C44">
        <w:rPr>
          <w:rFonts w:asciiTheme="minorHAnsi" w:hAnsiTheme="minorHAnsi" w:cstheme="minorHAnsi"/>
        </w:rPr>
        <w:t>ivil society organizations</w:t>
      </w:r>
      <w:r w:rsidR="00DC06EA" w:rsidRPr="00252E93">
        <w:rPr>
          <w:rFonts w:asciiTheme="minorHAnsi" w:hAnsiTheme="minorHAnsi" w:cstheme="minorHAnsi"/>
        </w:rPr>
        <w:t>,</w:t>
      </w:r>
      <w:r w:rsidR="00DC06EA" w:rsidRPr="00AF73A4">
        <w:rPr>
          <w:rStyle w:val="FootnoteReference"/>
          <w:rFonts w:asciiTheme="minorHAnsi" w:hAnsiTheme="minorHAnsi" w:cstheme="minorHAnsi"/>
        </w:rPr>
        <w:footnoteReference w:id="9"/>
      </w:r>
      <w:r w:rsidR="00065EF6" w:rsidRPr="00252E93">
        <w:rPr>
          <w:rFonts w:asciiTheme="minorHAnsi" w:hAnsiTheme="minorHAnsi" w:cstheme="minorHAnsi"/>
        </w:rPr>
        <w:t xml:space="preserve"> </w:t>
      </w:r>
      <w:r w:rsidR="00DC06EA" w:rsidRPr="00252E93">
        <w:rPr>
          <w:rFonts w:asciiTheme="minorHAnsi" w:hAnsiTheme="minorHAnsi" w:cstheme="minorHAnsi"/>
        </w:rPr>
        <w:t xml:space="preserve">C) Law on Social Cards adopted to prevent </w:t>
      </w:r>
      <w:r w:rsidR="00CE2A99">
        <w:rPr>
          <w:rFonts w:asciiTheme="minorHAnsi" w:hAnsiTheme="minorHAnsi" w:cstheme="minorHAnsi"/>
        </w:rPr>
        <w:t>social assistance</w:t>
      </w:r>
      <w:r w:rsidR="00DC06EA" w:rsidRPr="00252E93">
        <w:rPr>
          <w:rFonts w:asciiTheme="minorHAnsi" w:hAnsiTheme="minorHAnsi" w:cstheme="minorHAnsi"/>
        </w:rPr>
        <w:t xml:space="preserve"> fraud, but which violates</w:t>
      </w:r>
      <w:r w:rsidR="00CE2A99">
        <w:rPr>
          <w:rFonts w:asciiTheme="minorHAnsi" w:hAnsiTheme="minorHAnsi" w:cstheme="minorHAnsi"/>
        </w:rPr>
        <w:t xml:space="preserve"> the</w:t>
      </w:r>
      <w:r w:rsidR="00DC06EA" w:rsidRPr="00252E93">
        <w:rPr>
          <w:rFonts w:asciiTheme="minorHAnsi" w:hAnsiTheme="minorHAnsi" w:cstheme="minorHAnsi"/>
        </w:rPr>
        <w:t xml:space="preserve"> privacy rights detailed in the Law on Personal Data Protection.</w:t>
      </w:r>
      <w:r w:rsidR="00DC06EA" w:rsidRPr="00AF73A4">
        <w:rPr>
          <w:rStyle w:val="FootnoteReference"/>
          <w:rFonts w:asciiTheme="minorHAnsi" w:hAnsiTheme="minorHAnsi" w:cstheme="minorHAnsi"/>
        </w:rPr>
        <w:footnoteReference w:id="10"/>
      </w:r>
      <w:r w:rsidR="00DC06EA" w:rsidRPr="00252E93">
        <w:rPr>
          <w:rFonts w:asciiTheme="minorHAnsi" w:hAnsiTheme="minorHAnsi" w:cstheme="minorHAnsi"/>
        </w:rPr>
        <w:t xml:space="preserve"> </w:t>
      </w:r>
    </w:p>
    <w:p w14:paraId="345C6B51" w14:textId="003D3B04" w:rsidR="003121C8" w:rsidRDefault="003121C8" w:rsidP="000E63F4">
      <w:pPr>
        <w:pStyle w:val="NoSpacing"/>
        <w:ind w:left="360"/>
        <w:jc w:val="both"/>
        <w:rPr>
          <w:rFonts w:asciiTheme="minorHAnsi" w:hAnsiTheme="minorHAnsi" w:cstheme="minorHAnsi"/>
        </w:rPr>
      </w:pPr>
    </w:p>
    <w:p w14:paraId="4EA810E6" w14:textId="3AAA13ED" w:rsidR="003121C8" w:rsidRPr="00AF73A4" w:rsidRDefault="003121C8" w:rsidP="003121C8">
      <w:pPr>
        <w:pStyle w:val="NoSpacing"/>
        <w:rPr>
          <w:rFonts w:asciiTheme="minorHAnsi" w:hAnsiTheme="minorHAnsi" w:cstheme="minorHAnsi"/>
          <w:b/>
          <w:bCs/>
          <w:lang w:val="en-GB"/>
        </w:rPr>
      </w:pPr>
      <w:r w:rsidRPr="00AF73A4">
        <w:rPr>
          <w:rFonts w:asciiTheme="minorHAnsi" w:hAnsiTheme="minorHAnsi" w:cstheme="minorHAnsi"/>
          <w:b/>
          <w:bCs/>
          <w:lang w:val="en-GB"/>
        </w:rPr>
        <w:t xml:space="preserve">SUBMITTING ORGANIZATIONS </w:t>
      </w:r>
      <w:r>
        <w:rPr>
          <w:rFonts w:asciiTheme="minorHAnsi" w:hAnsiTheme="minorHAnsi" w:cstheme="minorHAnsi"/>
          <w:b/>
          <w:bCs/>
          <w:lang w:val="en-GB"/>
        </w:rPr>
        <w:t>CALLS</w:t>
      </w:r>
      <w:r w:rsidRPr="00AF73A4">
        <w:rPr>
          <w:rFonts w:asciiTheme="minorHAnsi" w:hAnsiTheme="minorHAnsi" w:cstheme="minorHAnsi"/>
          <w:b/>
          <w:bCs/>
          <w:lang w:val="en-GB"/>
        </w:rPr>
        <w:t xml:space="preserve"> THE COMMITTEE TO RECOMMEND TO THE STATE TO</w:t>
      </w:r>
    </w:p>
    <w:p w14:paraId="480DA60D" w14:textId="2C634A08" w:rsidR="003121C8" w:rsidRPr="00B70E10" w:rsidRDefault="003D095A" w:rsidP="003121C8">
      <w:pPr>
        <w:pStyle w:val="NoSpacing"/>
        <w:numPr>
          <w:ilvl w:val="0"/>
          <w:numId w:val="25"/>
        </w:numPr>
        <w:jc w:val="both"/>
        <w:rPr>
          <w:rFonts w:asciiTheme="minorHAnsi" w:hAnsiTheme="minorHAnsi" w:cstheme="minorHAnsi"/>
          <w:b/>
          <w:bCs/>
        </w:rPr>
      </w:pPr>
      <w:r w:rsidRPr="00B70E10">
        <w:rPr>
          <w:rFonts w:asciiTheme="minorHAnsi" w:hAnsiTheme="minorHAnsi" w:cstheme="minorHAnsi"/>
          <w:b/>
          <w:bCs/>
        </w:rPr>
        <w:t xml:space="preserve">Strengthen independence and competence of the </w:t>
      </w:r>
      <w:r w:rsidR="00097EAE" w:rsidRPr="00B70E10">
        <w:rPr>
          <w:rFonts w:asciiTheme="minorHAnsi" w:hAnsiTheme="minorHAnsi" w:cstheme="minorHAnsi"/>
          <w:b/>
          <w:bCs/>
        </w:rPr>
        <w:t>Ombudsman</w:t>
      </w:r>
      <w:r w:rsidR="00097EAE" w:rsidRPr="00B70E10">
        <w:rPr>
          <w:rFonts w:asciiTheme="minorHAnsi" w:hAnsiTheme="minorHAnsi" w:cstheme="minorHAnsi"/>
          <w:b/>
          <w:bCs/>
          <w:lang w:val="vi-VN"/>
        </w:rPr>
        <w:t xml:space="preserve">’s Ofice in the field </w:t>
      </w:r>
      <w:r w:rsidR="00097EAE" w:rsidRPr="00B70E10">
        <w:rPr>
          <w:rFonts w:asciiTheme="minorHAnsi" w:hAnsiTheme="minorHAnsi" w:cstheme="minorHAnsi"/>
          <w:b/>
          <w:bCs/>
        </w:rPr>
        <w:t>of socio-economic rights.</w:t>
      </w:r>
    </w:p>
    <w:p w14:paraId="2578DA70" w14:textId="77777777" w:rsidR="00C25F9D" w:rsidRPr="00AF73A4" w:rsidRDefault="00C25F9D" w:rsidP="00DC06EA">
      <w:pPr>
        <w:pStyle w:val="NoSpacing"/>
        <w:rPr>
          <w:rFonts w:asciiTheme="minorHAnsi" w:hAnsiTheme="minorHAnsi" w:cstheme="minorHAnsi"/>
          <w:lang w:val="en-GB"/>
        </w:rPr>
      </w:pPr>
    </w:p>
    <w:p w14:paraId="2860B8F4" w14:textId="7313E8DB" w:rsidR="00C25F9D" w:rsidRPr="00AF73A4" w:rsidRDefault="001014AC" w:rsidP="00DC06EA">
      <w:pPr>
        <w:pStyle w:val="NoSpacing"/>
        <w:rPr>
          <w:rFonts w:asciiTheme="minorHAnsi" w:hAnsiTheme="minorHAnsi" w:cstheme="minorHAnsi"/>
          <w:b/>
          <w:bCs/>
          <w:color w:val="E7E6E6" w:themeColor="background2"/>
          <w:lang w:val="en-GB"/>
        </w:rPr>
      </w:pPr>
      <w:r w:rsidRPr="00AF73A4">
        <w:rPr>
          <w:rFonts w:asciiTheme="minorHAnsi" w:hAnsiTheme="minorHAnsi" w:cstheme="minorHAnsi"/>
          <w:b/>
          <w:bCs/>
          <w:color w:val="E7E6E6" w:themeColor="background2"/>
          <w:highlight w:val="black"/>
          <w:lang w:val="en-GB"/>
        </w:rPr>
        <w:t>ISSUES RELATED TO GENERAL PROVISION</w:t>
      </w:r>
      <w:r w:rsidR="00755816" w:rsidRPr="00AF73A4">
        <w:rPr>
          <w:rFonts w:asciiTheme="minorHAnsi" w:hAnsiTheme="minorHAnsi" w:cstheme="minorHAnsi"/>
          <w:b/>
          <w:bCs/>
          <w:color w:val="E7E6E6" w:themeColor="background2"/>
          <w:highlight w:val="black"/>
          <w:lang w:val="en-GB"/>
        </w:rPr>
        <w:t>S</w:t>
      </w:r>
      <w:r w:rsidRPr="00AF73A4">
        <w:rPr>
          <w:rFonts w:asciiTheme="minorHAnsi" w:hAnsiTheme="minorHAnsi" w:cstheme="minorHAnsi"/>
          <w:b/>
          <w:bCs/>
          <w:color w:val="E7E6E6" w:themeColor="background2"/>
          <w:highlight w:val="black"/>
          <w:lang w:val="en-GB"/>
        </w:rPr>
        <w:t xml:space="preserve"> OF THE COVENANT (ART. 1-5)</w:t>
      </w:r>
    </w:p>
    <w:p w14:paraId="20125B50" w14:textId="77777777" w:rsidR="00A50A33" w:rsidRPr="00AF73A4" w:rsidRDefault="00A50A33" w:rsidP="00DC06EA">
      <w:pPr>
        <w:pStyle w:val="NoSpacing"/>
        <w:rPr>
          <w:rFonts w:asciiTheme="minorHAnsi" w:hAnsiTheme="minorHAnsi" w:cstheme="minorHAnsi"/>
          <w:b/>
          <w:bCs/>
          <w:color w:val="000000"/>
          <w:lang w:val="en-GB"/>
        </w:rPr>
      </w:pPr>
    </w:p>
    <w:p w14:paraId="21A4404F" w14:textId="7B45C36E" w:rsidR="00C25F9D" w:rsidRPr="00AF73A4" w:rsidRDefault="00325BBF" w:rsidP="00DC06EA">
      <w:pPr>
        <w:pStyle w:val="NoSpacing"/>
        <w:rPr>
          <w:rFonts w:asciiTheme="minorHAnsi" w:hAnsiTheme="minorHAnsi" w:cstheme="minorHAnsi"/>
          <w:b/>
          <w:bCs/>
          <w:lang w:val="en-GB"/>
        </w:rPr>
      </w:pPr>
      <w:r w:rsidRPr="00AF73A4">
        <w:rPr>
          <w:rFonts w:asciiTheme="minorHAnsi" w:hAnsiTheme="minorHAnsi" w:cstheme="minorHAnsi"/>
          <w:b/>
          <w:bCs/>
          <w:lang w:val="en-GB"/>
        </w:rPr>
        <w:t>Non-discrimination (</w:t>
      </w:r>
      <w:r w:rsidR="00044219" w:rsidRPr="00AF73A4">
        <w:rPr>
          <w:rFonts w:asciiTheme="minorHAnsi" w:hAnsiTheme="minorHAnsi" w:cstheme="minorHAnsi"/>
          <w:b/>
          <w:bCs/>
          <w:lang w:val="en-GB"/>
        </w:rPr>
        <w:t>A</w:t>
      </w:r>
      <w:r w:rsidRPr="00AF73A4">
        <w:rPr>
          <w:rFonts w:asciiTheme="minorHAnsi" w:hAnsiTheme="minorHAnsi" w:cstheme="minorHAnsi"/>
          <w:b/>
          <w:bCs/>
          <w:lang w:val="en-GB"/>
        </w:rPr>
        <w:t>rt. 2 (2))</w:t>
      </w:r>
    </w:p>
    <w:p w14:paraId="3E675C15" w14:textId="77777777" w:rsidR="00A50A33" w:rsidRPr="00AF73A4" w:rsidRDefault="00A50A33" w:rsidP="00DC06EA">
      <w:pPr>
        <w:pStyle w:val="NoSpacing"/>
        <w:rPr>
          <w:rFonts w:asciiTheme="minorHAnsi" w:hAnsiTheme="minorHAnsi" w:cstheme="minorHAnsi"/>
          <w:b/>
          <w:bCs/>
          <w:lang w:val="en-GB"/>
        </w:rPr>
      </w:pPr>
    </w:p>
    <w:p w14:paraId="3E71D395" w14:textId="7FB85102" w:rsidR="00A50A33" w:rsidRPr="0014073B" w:rsidRDefault="002B28A8" w:rsidP="00DC06EA">
      <w:pPr>
        <w:pStyle w:val="NoSpacing"/>
        <w:rPr>
          <w:rFonts w:asciiTheme="minorHAnsi" w:hAnsiTheme="minorHAnsi" w:cstheme="minorHAnsi"/>
          <w:b/>
          <w:bCs/>
          <w:lang w:val="en-GB"/>
        </w:rPr>
      </w:pPr>
      <w:r w:rsidRPr="00AF73A4">
        <w:rPr>
          <w:rFonts w:asciiTheme="minorHAnsi" w:hAnsiTheme="minorHAnsi" w:cstheme="minorHAnsi"/>
          <w:b/>
          <w:bCs/>
          <w:lang w:val="en-GB"/>
        </w:rPr>
        <w:t>ROMA</w:t>
      </w:r>
    </w:p>
    <w:p w14:paraId="2826B85B" w14:textId="5D08C910" w:rsidR="00A50A33" w:rsidRPr="00AF73A4" w:rsidRDefault="00325BBF" w:rsidP="00A50A33">
      <w:pPr>
        <w:pStyle w:val="NoSpacing"/>
        <w:jc w:val="both"/>
        <w:rPr>
          <w:rFonts w:asciiTheme="minorHAnsi" w:hAnsiTheme="minorHAnsi" w:cstheme="minorHAnsi"/>
          <w:b/>
          <w:bCs/>
          <w:lang w:val="en-GB"/>
        </w:rPr>
      </w:pPr>
      <w:r w:rsidRPr="00AF73A4">
        <w:rPr>
          <w:rFonts w:asciiTheme="minorHAnsi" w:hAnsiTheme="minorHAnsi" w:cstheme="minorHAnsi"/>
          <w:b/>
          <w:bCs/>
          <w:lang w:val="en-GB"/>
        </w:rPr>
        <w:t xml:space="preserve">Exclusion of Roma without ID and permanent residence from cash assistance </w:t>
      </w:r>
      <w:r w:rsidR="00044219" w:rsidRPr="00AF73A4">
        <w:rPr>
          <w:rFonts w:asciiTheme="minorHAnsi" w:hAnsiTheme="minorHAnsi" w:cstheme="minorHAnsi"/>
          <w:b/>
          <w:bCs/>
          <w:lang w:val="en-GB"/>
        </w:rPr>
        <w:t xml:space="preserve">to </w:t>
      </w:r>
      <w:r w:rsidRPr="00AF73A4">
        <w:rPr>
          <w:rFonts w:asciiTheme="minorHAnsi" w:hAnsiTheme="minorHAnsi" w:cstheme="minorHAnsi"/>
          <w:b/>
          <w:bCs/>
          <w:lang w:val="en-GB"/>
        </w:rPr>
        <w:t>mitigat</w:t>
      </w:r>
      <w:r w:rsidR="00044219" w:rsidRPr="00AF73A4">
        <w:rPr>
          <w:rFonts w:asciiTheme="minorHAnsi" w:hAnsiTheme="minorHAnsi" w:cstheme="minorHAnsi"/>
          <w:b/>
          <w:bCs/>
          <w:lang w:val="en-GB"/>
        </w:rPr>
        <w:t>e</w:t>
      </w:r>
      <w:r w:rsidRPr="00AF73A4">
        <w:rPr>
          <w:rFonts w:asciiTheme="minorHAnsi" w:hAnsiTheme="minorHAnsi" w:cstheme="minorHAnsi"/>
          <w:b/>
          <w:bCs/>
          <w:lang w:val="en-GB"/>
        </w:rPr>
        <w:t xml:space="preserve"> consequences of the pandemic</w:t>
      </w:r>
    </w:p>
    <w:p w14:paraId="020E8A20" w14:textId="093D9E15" w:rsidR="00C25F9D" w:rsidRPr="00AF73A4" w:rsidRDefault="00325BBF" w:rsidP="00A50A33">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R</w:t>
      </w:r>
      <w:r w:rsidRPr="00AC21AB">
        <w:rPr>
          <w:rFonts w:asciiTheme="minorHAnsi" w:hAnsiTheme="minorHAnsi" w:cstheme="minorHAnsi"/>
          <w:b/>
          <w:bCs/>
          <w:lang w:val="en-GB"/>
        </w:rPr>
        <w:t xml:space="preserve">oma without </w:t>
      </w:r>
      <w:r w:rsidR="00044219" w:rsidRPr="00AC21AB">
        <w:rPr>
          <w:rFonts w:asciiTheme="minorHAnsi" w:hAnsiTheme="minorHAnsi" w:cstheme="minorHAnsi"/>
          <w:b/>
          <w:bCs/>
          <w:lang w:val="en-GB"/>
        </w:rPr>
        <w:t>an ID</w:t>
      </w:r>
      <w:r w:rsidR="00FD503B" w:rsidRPr="00AC21AB">
        <w:rPr>
          <w:rFonts w:asciiTheme="minorHAnsi" w:hAnsiTheme="minorHAnsi" w:cstheme="minorHAnsi"/>
          <w:b/>
          <w:bCs/>
          <w:lang w:val="en-GB"/>
        </w:rPr>
        <w:t xml:space="preserve"> card</w:t>
      </w:r>
      <w:r w:rsidRPr="00AC21AB">
        <w:rPr>
          <w:rFonts w:asciiTheme="minorHAnsi" w:hAnsiTheme="minorHAnsi" w:cstheme="minorHAnsi"/>
          <w:b/>
          <w:bCs/>
          <w:lang w:val="en-GB"/>
        </w:rPr>
        <w:t xml:space="preserve"> and permanent residence were excluded from </w:t>
      </w:r>
      <w:r w:rsidR="00044219" w:rsidRPr="00AC21AB">
        <w:rPr>
          <w:rFonts w:asciiTheme="minorHAnsi" w:hAnsiTheme="minorHAnsi" w:cstheme="minorHAnsi"/>
          <w:b/>
          <w:bCs/>
          <w:lang w:val="en-GB"/>
        </w:rPr>
        <w:t xml:space="preserve">the </w:t>
      </w:r>
      <w:r w:rsidRPr="00AC21AB">
        <w:rPr>
          <w:rFonts w:asciiTheme="minorHAnsi" w:hAnsiTheme="minorHAnsi" w:cstheme="minorHAnsi"/>
          <w:b/>
          <w:bCs/>
          <w:lang w:val="en-GB"/>
        </w:rPr>
        <w:t xml:space="preserve">cash benefit </w:t>
      </w:r>
      <w:r w:rsidRPr="00AF73A4">
        <w:rPr>
          <w:rFonts w:asciiTheme="minorHAnsi" w:hAnsiTheme="minorHAnsi" w:cstheme="minorHAnsi"/>
          <w:lang w:val="en-GB"/>
        </w:rPr>
        <w:t xml:space="preserve">of </w:t>
      </w:r>
      <w:r w:rsidR="00A5413D" w:rsidRPr="00AF73A4">
        <w:rPr>
          <w:rFonts w:asciiTheme="minorHAnsi" w:hAnsiTheme="minorHAnsi" w:cstheme="minorHAnsi"/>
          <w:color w:val="000000"/>
          <w:lang w:val="en-GB"/>
        </w:rPr>
        <w:t>€</w:t>
      </w:r>
      <w:r w:rsidR="00DF4BEA" w:rsidRPr="00AF73A4">
        <w:rPr>
          <w:rFonts w:asciiTheme="minorHAnsi" w:hAnsiTheme="minorHAnsi" w:cstheme="minorHAnsi"/>
          <w:lang w:val="en-GB"/>
        </w:rPr>
        <w:t xml:space="preserve"> </w:t>
      </w:r>
      <w:r w:rsidRPr="00AF73A4">
        <w:rPr>
          <w:rFonts w:asciiTheme="minorHAnsi" w:hAnsiTheme="minorHAnsi" w:cstheme="minorHAnsi"/>
          <w:lang w:val="en-GB"/>
        </w:rPr>
        <w:t>100</w:t>
      </w:r>
      <w:r w:rsidRPr="00AF73A4">
        <w:rPr>
          <w:rFonts w:asciiTheme="minorHAnsi" w:hAnsiTheme="minorHAnsi" w:cstheme="minorHAnsi"/>
          <w:vertAlign w:val="superscript"/>
          <w:lang w:val="en-GB"/>
        </w:rPr>
        <w:footnoteReference w:id="11"/>
      </w:r>
      <w:r w:rsidRPr="00AF73A4">
        <w:rPr>
          <w:rFonts w:asciiTheme="minorHAnsi" w:hAnsiTheme="minorHAnsi" w:cstheme="minorHAnsi"/>
          <w:lang w:val="en-GB"/>
        </w:rPr>
        <w:t xml:space="preserve"> in 2020 and </w:t>
      </w:r>
      <w:r w:rsidR="00A5413D" w:rsidRPr="00AF73A4">
        <w:rPr>
          <w:rFonts w:asciiTheme="minorHAnsi" w:hAnsiTheme="minorHAnsi" w:cstheme="minorHAnsi"/>
          <w:color w:val="000000"/>
          <w:lang w:val="en-GB"/>
        </w:rPr>
        <w:t>€</w:t>
      </w:r>
      <w:r w:rsidR="00DF4BEA" w:rsidRPr="00AF73A4">
        <w:rPr>
          <w:rFonts w:asciiTheme="minorHAnsi" w:hAnsiTheme="minorHAnsi" w:cstheme="minorHAnsi"/>
          <w:lang w:val="en-GB"/>
        </w:rPr>
        <w:t xml:space="preserve"> </w:t>
      </w:r>
      <w:r w:rsidRPr="00AF73A4">
        <w:rPr>
          <w:rFonts w:asciiTheme="minorHAnsi" w:hAnsiTheme="minorHAnsi" w:cstheme="minorHAnsi"/>
          <w:lang w:val="en-GB"/>
        </w:rPr>
        <w:t>80</w:t>
      </w:r>
      <w:r w:rsidRPr="00AF73A4">
        <w:rPr>
          <w:rFonts w:asciiTheme="minorHAnsi" w:hAnsiTheme="minorHAnsi" w:cstheme="minorHAnsi"/>
          <w:vertAlign w:val="superscript"/>
          <w:lang w:val="en-GB"/>
        </w:rPr>
        <w:footnoteReference w:id="12"/>
      </w:r>
      <w:r w:rsidRPr="00AF73A4">
        <w:rPr>
          <w:rFonts w:asciiTheme="minorHAnsi" w:hAnsiTheme="minorHAnsi" w:cstheme="minorHAnsi"/>
          <w:lang w:val="en-GB"/>
        </w:rPr>
        <w:t xml:space="preserve"> in 2021 – </w:t>
      </w:r>
      <w:r w:rsidR="00DF4BEA" w:rsidRPr="00AF73A4">
        <w:rPr>
          <w:rFonts w:asciiTheme="minorHAnsi" w:hAnsiTheme="minorHAnsi" w:cstheme="minorHAnsi"/>
          <w:lang w:val="en-GB"/>
        </w:rPr>
        <w:t xml:space="preserve">state </w:t>
      </w:r>
      <w:r w:rsidRPr="00AF73A4">
        <w:rPr>
          <w:rFonts w:asciiTheme="minorHAnsi" w:hAnsiTheme="minorHAnsi" w:cstheme="minorHAnsi"/>
          <w:lang w:val="en-GB"/>
        </w:rPr>
        <w:t xml:space="preserve">measures introduced to mitigate the consequences of </w:t>
      </w:r>
      <w:r w:rsidR="00B70E10">
        <w:rPr>
          <w:rFonts w:asciiTheme="minorHAnsi" w:hAnsiTheme="minorHAnsi" w:cstheme="minorHAnsi"/>
          <w:lang w:val="en-GB"/>
        </w:rPr>
        <w:t>COVID-19</w:t>
      </w:r>
      <w:r w:rsidRPr="00AF73A4">
        <w:rPr>
          <w:rFonts w:asciiTheme="minorHAnsi" w:hAnsiTheme="minorHAnsi" w:cstheme="minorHAnsi"/>
          <w:lang w:val="en-GB"/>
        </w:rPr>
        <w:t xml:space="preserve"> pandemic, which all adult</w:t>
      </w:r>
      <w:r w:rsidR="00DF4BEA" w:rsidRPr="00AF73A4">
        <w:rPr>
          <w:rFonts w:asciiTheme="minorHAnsi" w:hAnsiTheme="minorHAnsi" w:cstheme="minorHAnsi"/>
          <w:lang w:val="en-GB"/>
        </w:rPr>
        <w:t xml:space="preserve"> Serbian</w:t>
      </w:r>
      <w:r w:rsidRPr="00AF73A4">
        <w:rPr>
          <w:rFonts w:asciiTheme="minorHAnsi" w:hAnsiTheme="minorHAnsi" w:cstheme="minorHAnsi"/>
          <w:lang w:val="en-GB"/>
        </w:rPr>
        <w:t xml:space="preserve"> citizens </w:t>
      </w:r>
      <w:r w:rsidR="00DF4BEA" w:rsidRPr="00AF73A4">
        <w:rPr>
          <w:rFonts w:asciiTheme="minorHAnsi" w:hAnsiTheme="minorHAnsi" w:cstheme="minorHAnsi"/>
          <w:lang w:val="en-GB"/>
        </w:rPr>
        <w:t>with</w:t>
      </w:r>
      <w:r w:rsidRPr="00AF73A4">
        <w:rPr>
          <w:rFonts w:asciiTheme="minorHAnsi" w:hAnsiTheme="minorHAnsi" w:cstheme="minorHAnsi"/>
          <w:lang w:val="en-GB"/>
        </w:rPr>
        <w:t xml:space="preserve"> an ID and registered permanent residence</w:t>
      </w:r>
      <w:r w:rsidR="00DF4BEA" w:rsidRPr="00AF73A4">
        <w:rPr>
          <w:rFonts w:asciiTheme="minorHAnsi" w:hAnsiTheme="minorHAnsi" w:cstheme="minorHAnsi"/>
          <w:lang w:val="en-GB"/>
        </w:rPr>
        <w:t xml:space="preserve"> were eligible for</w:t>
      </w:r>
      <w:r w:rsidRPr="00AF73A4">
        <w:rPr>
          <w:rFonts w:asciiTheme="minorHAnsi" w:hAnsiTheme="minorHAnsi" w:cstheme="minorHAnsi"/>
          <w:lang w:val="en-GB"/>
        </w:rPr>
        <w:t xml:space="preserve">. However, persons who do not have an ID card and registered permanent residence (and </w:t>
      </w:r>
      <w:r w:rsidR="00DF4BEA" w:rsidRPr="00AF73A4">
        <w:rPr>
          <w:rFonts w:asciiTheme="minorHAnsi" w:hAnsiTheme="minorHAnsi" w:cstheme="minorHAnsi"/>
          <w:lang w:val="en-GB"/>
        </w:rPr>
        <w:t xml:space="preserve">these </w:t>
      </w:r>
      <w:r w:rsidRPr="00AF73A4">
        <w:rPr>
          <w:rFonts w:asciiTheme="minorHAnsi" w:hAnsiTheme="minorHAnsi" w:cstheme="minorHAnsi"/>
          <w:lang w:val="en-GB"/>
        </w:rPr>
        <w:t xml:space="preserve">are almost exclusively Roma) </w:t>
      </w:r>
      <w:r w:rsidR="00DF4BEA" w:rsidRPr="00AF73A4">
        <w:rPr>
          <w:rFonts w:asciiTheme="minorHAnsi" w:hAnsiTheme="minorHAnsi" w:cstheme="minorHAnsi"/>
          <w:lang w:val="en-GB"/>
        </w:rPr>
        <w:t>were not eligible for</w:t>
      </w:r>
      <w:r w:rsidRPr="00AF73A4">
        <w:rPr>
          <w:rFonts w:asciiTheme="minorHAnsi" w:hAnsiTheme="minorHAnsi" w:cstheme="minorHAnsi"/>
          <w:lang w:val="en-GB"/>
        </w:rPr>
        <w:t xml:space="preserve"> this form of assistance. These measures are among the most obvious examples of the exclusion of vulnerable Roma from measures aimed at mitigating the economic consequences of the COVID-19 pandemic. </w:t>
      </w:r>
      <w:r w:rsidR="009A4381" w:rsidRPr="00AF73A4">
        <w:rPr>
          <w:rFonts w:asciiTheme="minorHAnsi" w:hAnsiTheme="minorHAnsi" w:cstheme="minorHAnsi"/>
          <w:lang w:val="en-GB"/>
        </w:rPr>
        <w:t>In</w:t>
      </w:r>
      <w:r w:rsidRPr="00AF73A4">
        <w:rPr>
          <w:rFonts w:asciiTheme="minorHAnsi" w:hAnsiTheme="minorHAnsi" w:cstheme="minorHAnsi"/>
          <w:lang w:val="en-GB"/>
        </w:rPr>
        <w:t xml:space="preserve"> addition to that, this cash benefit failed to take into account the situation of families with children, as it was </w:t>
      </w:r>
      <w:r w:rsidR="00CF6652" w:rsidRPr="00AF73A4">
        <w:rPr>
          <w:rFonts w:asciiTheme="minorHAnsi" w:hAnsiTheme="minorHAnsi" w:cstheme="minorHAnsi"/>
          <w:lang w:val="en-GB"/>
        </w:rPr>
        <w:t xml:space="preserve">envisaged </w:t>
      </w:r>
      <w:r w:rsidRPr="00AF73A4">
        <w:rPr>
          <w:rFonts w:asciiTheme="minorHAnsi" w:hAnsiTheme="minorHAnsi" w:cstheme="minorHAnsi"/>
          <w:lang w:val="en-GB"/>
        </w:rPr>
        <w:t xml:space="preserve">that </w:t>
      </w:r>
      <w:r w:rsidR="00CF6652" w:rsidRPr="00AF73A4">
        <w:rPr>
          <w:rFonts w:asciiTheme="minorHAnsi" w:hAnsiTheme="minorHAnsi" w:cstheme="minorHAnsi"/>
          <w:lang w:val="en-GB"/>
        </w:rPr>
        <w:t xml:space="preserve">only adult persons could be </w:t>
      </w:r>
      <w:r w:rsidRPr="00AF73A4">
        <w:rPr>
          <w:rFonts w:asciiTheme="minorHAnsi" w:hAnsiTheme="minorHAnsi" w:cstheme="minorHAnsi"/>
          <w:lang w:val="en-GB"/>
        </w:rPr>
        <w:t>support</w:t>
      </w:r>
      <w:r w:rsidR="00CF6652" w:rsidRPr="00AF73A4">
        <w:rPr>
          <w:rFonts w:asciiTheme="minorHAnsi" w:hAnsiTheme="minorHAnsi" w:cstheme="minorHAnsi"/>
          <w:lang w:val="en-GB"/>
        </w:rPr>
        <w:t>ed</w:t>
      </w:r>
      <w:r w:rsidRPr="00AF73A4">
        <w:rPr>
          <w:rFonts w:asciiTheme="minorHAnsi" w:hAnsiTheme="minorHAnsi" w:cstheme="minorHAnsi"/>
          <w:lang w:val="en-GB"/>
        </w:rPr>
        <w:t xml:space="preserve">. </w:t>
      </w:r>
      <w:r w:rsidR="00D40F42" w:rsidRPr="00AF73A4">
        <w:rPr>
          <w:rFonts w:asciiTheme="minorHAnsi" w:hAnsiTheme="minorHAnsi" w:cstheme="minorHAnsi"/>
          <w:lang w:val="en-GB"/>
        </w:rPr>
        <w:t>For this reason</w:t>
      </w:r>
      <w:r w:rsidRPr="00AF73A4">
        <w:rPr>
          <w:rFonts w:asciiTheme="minorHAnsi" w:hAnsiTheme="minorHAnsi" w:cstheme="minorHAnsi"/>
          <w:lang w:val="en-GB"/>
        </w:rPr>
        <w:t xml:space="preserve">, families with children and especially families with </w:t>
      </w:r>
      <w:r w:rsidR="00D40F42" w:rsidRPr="00AF73A4">
        <w:rPr>
          <w:rFonts w:asciiTheme="minorHAnsi" w:hAnsiTheme="minorHAnsi" w:cstheme="minorHAnsi"/>
          <w:lang w:val="en-GB"/>
        </w:rPr>
        <w:t xml:space="preserve">several </w:t>
      </w:r>
      <w:r w:rsidRPr="00AF73A4">
        <w:rPr>
          <w:rFonts w:asciiTheme="minorHAnsi" w:hAnsiTheme="minorHAnsi" w:cstheme="minorHAnsi"/>
          <w:lang w:val="en-GB"/>
        </w:rPr>
        <w:t xml:space="preserve">children </w:t>
      </w:r>
      <w:r w:rsidR="00D40F42" w:rsidRPr="00AF73A4">
        <w:rPr>
          <w:rFonts w:asciiTheme="minorHAnsi" w:hAnsiTheme="minorHAnsi" w:cstheme="minorHAnsi"/>
          <w:lang w:val="en-GB"/>
        </w:rPr>
        <w:t>received</w:t>
      </w:r>
      <w:r w:rsidRPr="00AF73A4">
        <w:rPr>
          <w:rFonts w:asciiTheme="minorHAnsi" w:hAnsiTheme="minorHAnsi" w:cstheme="minorHAnsi"/>
          <w:lang w:val="en-GB"/>
        </w:rPr>
        <w:t xml:space="preserve"> proportionately less financial </w:t>
      </w:r>
      <w:r w:rsidR="00D40F42" w:rsidRPr="00AF73A4">
        <w:rPr>
          <w:rFonts w:asciiTheme="minorHAnsi" w:hAnsiTheme="minorHAnsi" w:cstheme="minorHAnsi"/>
          <w:lang w:val="en-GB"/>
        </w:rPr>
        <w:t>support</w:t>
      </w:r>
      <w:r w:rsidRPr="00AF73A4">
        <w:rPr>
          <w:rFonts w:asciiTheme="minorHAnsi" w:hAnsiTheme="minorHAnsi" w:cstheme="minorHAnsi"/>
          <w:lang w:val="en-GB"/>
        </w:rPr>
        <w:t xml:space="preserve">. </w:t>
      </w:r>
    </w:p>
    <w:p w14:paraId="02D5AC6B" w14:textId="1034669F" w:rsidR="00C25F9D" w:rsidRPr="00AF73A4" w:rsidRDefault="00325BBF" w:rsidP="00A50A33">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The Commissioner for the Protection of Equality also pointed out that the </w:t>
      </w:r>
      <w:r w:rsidR="00D40F42" w:rsidRPr="00AF73A4">
        <w:rPr>
          <w:rFonts w:asciiTheme="minorHAnsi" w:hAnsiTheme="minorHAnsi" w:cstheme="minorHAnsi"/>
          <w:lang w:val="en-GB"/>
        </w:rPr>
        <w:t xml:space="preserve">requirement of a </w:t>
      </w:r>
      <w:r w:rsidRPr="00AF73A4">
        <w:rPr>
          <w:rFonts w:asciiTheme="minorHAnsi" w:hAnsiTheme="minorHAnsi" w:cstheme="minorHAnsi"/>
          <w:lang w:val="en-GB"/>
        </w:rPr>
        <w:t xml:space="preserve">residence registration and ID card for access to </w:t>
      </w:r>
      <w:r w:rsidR="00D40F42" w:rsidRPr="00AF73A4">
        <w:rPr>
          <w:rFonts w:asciiTheme="minorHAnsi" w:hAnsiTheme="minorHAnsi" w:cstheme="minorHAnsi"/>
          <w:lang w:val="en-GB"/>
        </w:rPr>
        <w:t xml:space="preserve">support measures </w:t>
      </w:r>
      <w:r w:rsidRPr="00AF73A4">
        <w:rPr>
          <w:rFonts w:asciiTheme="minorHAnsi" w:hAnsiTheme="minorHAnsi" w:cstheme="minorHAnsi"/>
          <w:lang w:val="en-GB"/>
        </w:rPr>
        <w:t xml:space="preserve">mainly affected Roma </w:t>
      </w:r>
      <w:r w:rsidR="00B70E10">
        <w:rPr>
          <w:rFonts w:asciiTheme="minorHAnsi" w:hAnsiTheme="minorHAnsi" w:cstheme="minorHAnsi"/>
          <w:lang w:val="en-GB"/>
        </w:rPr>
        <w:t>individuals</w:t>
      </w:r>
      <w:r w:rsidRPr="00AF73A4">
        <w:rPr>
          <w:rFonts w:asciiTheme="minorHAnsi" w:hAnsiTheme="minorHAnsi" w:cstheme="minorHAnsi"/>
          <w:lang w:val="en-GB"/>
        </w:rPr>
        <w:t>, and recommended that the competent Ministry of Finance</w:t>
      </w:r>
      <w:r w:rsidR="00D40F42" w:rsidRPr="00AF73A4">
        <w:rPr>
          <w:rFonts w:asciiTheme="minorHAnsi" w:hAnsiTheme="minorHAnsi" w:cstheme="minorHAnsi"/>
          <w:lang w:val="en-GB"/>
        </w:rPr>
        <w:t xml:space="preserve"> to</w:t>
      </w:r>
      <w:r w:rsidRPr="00AF73A4">
        <w:rPr>
          <w:rFonts w:asciiTheme="minorHAnsi" w:hAnsiTheme="minorHAnsi" w:cstheme="minorHAnsi"/>
          <w:lang w:val="en-GB"/>
        </w:rPr>
        <w:t xml:space="preserve"> include these persons in</w:t>
      </w:r>
      <w:r w:rsidR="00D40F42" w:rsidRPr="00AF73A4">
        <w:rPr>
          <w:rFonts w:asciiTheme="minorHAnsi" w:hAnsiTheme="minorHAnsi" w:cstheme="minorHAnsi"/>
          <w:lang w:val="en-GB"/>
        </w:rPr>
        <w:t xml:space="preserve"> the</w:t>
      </w:r>
      <w:r w:rsidRPr="00AF73A4">
        <w:rPr>
          <w:rFonts w:asciiTheme="minorHAnsi" w:hAnsiTheme="minorHAnsi" w:cstheme="minorHAnsi"/>
          <w:lang w:val="en-GB"/>
        </w:rPr>
        <w:t xml:space="preserve"> support measures, either by amending the relevant </w:t>
      </w:r>
      <w:r w:rsidR="00D40F42" w:rsidRPr="00AF73A4">
        <w:rPr>
          <w:rFonts w:asciiTheme="minorHAnsi" w:hAnsiTheme="minorHAnsi" w:cstheme="minorHAnsi"/>
          <w:lang w:val="en-GB"/>
        </w:rPr>
        <w:t>r</w:t>
      </w:r>
      <w:r w:rsidRPr="00AF73A4">
        <w:rPr>
          <w:rFonts w:asciiTheme="minorHAnsi" w:hAnsiTheme="minorHAnsi" w:cstheme="minorHAnsi"/>
          <w:lang w:val="en-GB"/>
        </w:rPr>
        <w:t xml:space="preserve">egulation or </w:t>
      </w:r>
      <w:r w:rsidR="00D40F42" w:rsidRPr="00AF73A4">
        <w:rPr>
          <w:rFonts w:asciiTheme="minorHAnsi" w:hAnsiTheme="minorHAnsi" w:cstheme="minorHAnsi"/>
          <w:lang w:val="en-GB"/>
        </w:rPr>
        <w:t xml:space="preserve">by passing </w:t>
      </w:r>
      <w:r w:rsidRPr="00AF73A4">
        <w:rPr>
          <w:rFonts w:asciiTheme="minorHAnsi" w:hAnsiTheme="minorHAnsi" w:cstheme="minorHAnsi"/>
          <w:lang w:val="en-GB"/>
        </w:rPr>
        <w:t>a new regulation.</w:t>
      </w:r>
      <w:r w:rsidRPr="00AF73A4">
        <w:rPr>
          <w:rFonts w:asciiTheme="minorHAnsi" w:hAnsiTheme="minorHAnsi" w:cstheme="minorHAnsi"/>
          <w:vertAlign w:val="superscript"/>
          <w:lang w:val="en-GB"/>
        </w:rPr>
        <w:footnoteReference w:id="13"/>
      </w:r>
      <w:r w:rsidRPr="00AF73A4">
        <w:rPr>
          <w:rFonts w:asciiTheme="minorHAnsi" w:hAnsiTheme="minorHAnsi" w:cstheme="minorHAnsi"/>
          <w:lang w:val="en-GB"/>
        </w:rPr>
        <w:t xml:space="preserve"> However, the Ministry of Finance ignored the recommendation and </w:t>
      </w:r>
      <w:r w:rsidR="00D40F42" w:rsidRPr="00AF73A4">
        <w:rPr>
          <w:rFonts w:asciiTheme="minorHAnsi" w:hAnsiTheme="minorHAnsi" w:cstheme="minorHAnsi"/>
          <w:lang w:val="en-GB"/>
        </w:rPr>
        <w:t>took no</w:t>
      </w:r>
      <w:r w:rsidRPr="00AF73A4">
        <w:rPr>
          <w:rFonts w:asciiTheme="minorHAnsi" w:hAnsiTheme="minorHAnsi" w:cstheme="minorHAnsi"/>
          <w:lang w:val="en-GB"/>
        </w:rPr>
        <w:t xml:space="preserve"> steps to include Roma without an ID card and residence</w:t>
      </w:r>
      <w:r w:rsidR="00CE2A99">
        <w:rPr>
          <w:rFonts w:asciiTheme="minorHAnsi" w:hAnsiTheme="minorHAnsi" w:cstheme="minorHAnsi"/>
          <w:lang w:val="en-GB"/>
        </w:rPr>
        <w:t xml:space="preserve"> registration</w:t>
      </w:r>
      <w:r w:rsidRPr="00AF73A4">
        <w:rPr>
          <w:rFonts w:asciiTheme="minorHAnsi" w:hAnsiTheme="minorHAnsi" w:cstheme="minorHAnsi"/>
          <w:lang w:val="en-GB"/>
        </w:rPr>
        <w:t xml:space="preserve"> in </w:t>
      </w:r>
      <w:r w:rsidR="00D40F42" w:rsidRPr="00AF73A4">
        <w:rPr>
          <w:rFonts w:asciiTheme="minorHAnsi" w:hAnsiTheme="minorHAnsi" w:cstheme="minorHAnsi"/>
          <w:lang w:val="en-GB"/>
        </w:rPr>
        <w:t>measures</w:t>
      </w:r>
      <w:r w:rsidRPr="00AF73A4">
        <w:rPr>
          <w:rFonts w:asciiTheme="minorHAnsi" w:hAnsiTheme="minorHAnsi" w:cstheme="minorHAnsi"/>
          <w:lang w:val="en-GB"/>
        </w:rPr>
        <w:t xml:space="preserve"> intended to mitigate the consequences of pandemic. In the meantime, the law </w:t>
      </w:r>
      <w:r w:rsidR="00D40F42" w:rsidRPr="00AF73A4">
        <w:rPr>
          <w:rFonts w:asciiTheme="minorHAnsi" w:hAnsiTheme="minorHAnsi" w:cstheme="minorHAnsi"/>
          <w:lang w:val="en-GB"/>
        </w:rPr>
        <w:t>regulating</w:t>
      </w:r>
      <w:r w:rsidRPr="00AF73A4">
        <w:rPr>
          <w:rFonts w:asciiTheme="minorHAnsi" w:hAnsiTheme="minorHAnsi" w:cstheme="minorHAnsi"/>
          <w:lang w:val="en-GB"/>
        </w:rPr>
        <w:t xml:space="preserve"> this type of assistance </w:t>
      </w:r>
      <w:r w:rsidR="00D40F42" w:rsidRPr="00AF73A4">
        <w:rPr>
          <w:rFonts w:asciiTheme="minorHAnsi" w:hAnsiTheme="minorHAnsi" w:cstheme="minorHAnsi"/>
          <w:lang w:val="en-GB"/>
        </w:rPr>
        <w:t>was</w:t>
      </w:r>
      <w:r w:rsidRPr="00AF73A4">
        <w:rPr>
          <w:rFonts w:asciiTheme="minorHAnsi" w:hAnsiTheme="minorHAnsi" w:cstheme="minorHAnsi"/>
          <w:lang w:val="en-GB"/>
        </w:rPr>
        <w:t xml:space="preserve"> amended and envisaged additional financial assistance of </w:t>
      </w:r>
      <w:r w:rsidR="00A5413D" w:rsidRPr="00AF73A4">
        <w:rPr>
          <w:rFonts w:asciiTheme="minorHAnsi" w:hAnsiTheme="minorHAnsi" w:cstheme="minorHAnsi"/>
          <w:color w:val="000000"/>
          <w:lang w:val="en-GB"/>
        </w:rPr>
        <w:t>€</w:t>
      </w:r>
      <w:r w:rsidR="00A5413D">
        <w:rPr>
          <w:rFonts w:asciiTheme="minorHAnsi" w:hAnsiTheme="minorHAnsi" w:cstheme="minorHAnsi"/>
          <w:color w:val="000000"/>
          <w:lang w:val="en-GB"/>
        </w:rPr>
        <w:t xml:space="preserve"> </w:t>
      </w:r>
      <w:r w:rsidRPr="00AF73A4">
        <w:rPr>
          <w:rFonts w:asciiTheme="minorHAnsi" w:hAnsiTheme="minorHAnsi" w:cstheme="minorHAnsi"/>
          <w:lang w:val="en-GB"/>
        </w:rPr>
        <w:t xml:space="preserve">20, but the same conditions regarding residence </w:t>
      </w:r>
      <w:r w:rsidR="00CE2A99">
        <w:rPr>
          <w:rFonts w:asciiTheme="minorHAnsi" w:hAnsiTheme="minorHAnsi" w:cstheme="minorHAnsi"/>
          <w:lang w:val="en-GB"/>
        </w:rPr>
        <w:t xml:space="preserve">registration </w:t>
      </w:r>
      <w:r w:rsidRPr="00AF73A4">
        <w:rPr>
          <w:rFonts w:asciiTheme="minorHAnsi" w:hAnsiTheme="minorHAnsi" w:cstheme="minorHAnsi"/>
          <w:lang w:val="en-GB"/>
        </w:rPr>
        <w:t xml:space="preserve">and ID card </w:t>
      </w:r>
      <w:r w:rsidR="00D40F42" w:rsidRPr="00AF73A4">
        <w:rPr>
          <w:rFonts w:asciiTheme="minorHAnsi" w:hAnsiTheme="minorHAnsi" w:cstheme="minorHAnsi"/>
          <w:lang w:val="en-GB"/>
        </w:rPr>
        <w:t>were</w:t>
      </w:r>
      <w:r w:rsidRPr="00AF73A4">
        <w:rPr>
          <w:rFonts w:asciiTheme="minorHAnsi" w:hAnsiTheme="minorHAnsi" w:cstheme="minorHAnsi"/>
          <w:lang w:val="en-GB"/>
        </w:rPr>
        <w:t xml:space="preserve"> maintained – once again confirming </w:t>
      </w:r>
      <w:r w:rsidR="00D40F42" w:rsidRPr="00AF73A4">
        <w:rPr>
          <w:rFonts w:asciiTheme="minorHAnsi" w:hAnsiTheme="minorHAnsi" w:cstheme="minorHAnsi"/>
          <w:lang w:val="en-GB"/>
        </w:rPr>
        <w:t xml:space="preserve">the </w:t>
      </w:r>
      <w:r w:rsidRPr="00AF73A4">
        <w:rPr>
          <w:rFonts w:asciiTheme="minorHAnsi" w:hAnsiTheme="minorHAnsi" w:cstheme="minorHAnsi"/>
          <w:lang w:val="en-GB"/>
        </w:rPr>
        <w:t xml:space="preserve">discriminatory </w:t>
      </w:r>
      <w:r w:rsidR="00CE2A99">
        <w:rPr>
          <w:rFonts w:asciiTheme="minorHAnsi" w:hAnsiTheme="minorHAnsi" w:cstheme="minorHAnsi"/>
          <w:lang w:val="en-GB"/>
        </w:rPr>
        <w:t>position</w:t>
      </w:r>
      <w:r w:rsidRPr="00AF73A4">
        <w:rPr>
          <w:rFonts w:asciiTheme="minorHAnsi" w:hAnsiTheme="minorHAnsi" w:cstheme="minorHAnsi"/>
          <w:lang w:val="en-GB"/>
        </w:rPr>
        <w:t xml:space="preserve"> towards undocumented Roma.</w:t>
      </w:r>
      <w:r w:rsidRPr="00AF73A4">
        <w:rPr>
          <w:rFonts w:asciiTheme="minorHAnsi" w:hAnsiTheme="minorHAnsi" w:cstheme="minorHAnsi"/>
          <w:vertAlign w:val="superscript"/>
          <w:lang w:val="en-GB"/>
        </w:rPr>
        <w:footnoteReference w:id="14"/>
      </w:r>
      <w:r w:rsidRPr="00AF73A4">
        <w:rPr>
          <w:rFonts w:asciiTheme="minorHAnsi" w:hAnsiTheme="minorHAnsi" w:cstheme="minorHAnsi"/>
          <w:lang w:val="en-GB"/>
        </w:rPr>
        <w:t xml:space="preserve"> Although it is obvious that the Commissioner's recommendation has been ignored, </w:t>
      </w:r>
      <w:r w:rsidRPr="00AC21AB">
        <w:rPr>
          <w:rFonts w:asciiTheme="minorHAnsi" w:hAnsiTheme="minorHAnsi" w:cstheme="minorHAnsi"/>
          <w:b/>
          <w:bCs/>
          <w:lang w:val="en-GB"/>
        </w:rPr>
        <w:t>Roma who are excluded from the access to assistanc</w:t>
      </w:r>
      <w:r w:rsidR="00D40F42" w:rsidRPr="00AC21AB">
        <w:rPr>
          <w:rFonts w:asciiTheme="minorHAnsi" w:hAnsiTheme="minorHAnsi" w:cstheme="minorHAnsi"/>
          <w:b/>
          <w:bCs/>
          <w:lang w:val="en-GB"/>
        </w:rPr>
        <w:t>e, as</w:t>
      </w:r>
      <w:r w:rsidRPr="00AC21AB">
        <w:rPr>
          <w:rFonts w:asciiTheme="minorHAnsi" w:hAnsiTheme="minorHAnsi" w:cstheme="minorHAnsi"/>
          <w:b/>
          <w:bCs/>
          <w:lang w:val="en-GB"/>
        </w:rPr>
        <w:t xml:space="preserve"> described</w:t>
      </w:r>
      <w:r w:rsidR="00D40F42" w:rsidRPr="00AC21AB">
        <w:rPr>
          <w:rFonts w:asciiTheme="minorHAnsi" w:hAnsiTheme="minorHAnsi" w:cstheme="minorHAnsi"/>
          <w:b/>
          <w:bCs/>
          <w:lang w:val="en-GB"/>
        </w:rPr>
        <w:t>, are also unable to obtain</w:t>
      </w:r>
      <w:r w:rsidRPr="00AC21AB">
        <w:rPr>
          <w:rFonts w:asciiTheme="minorHAnsi" w:hAnsiTheme="minorHAnsi" w:cstheme="minorHAnsi"/>
          <w:b/>
          <w:bCs/>
          <w:lang w:val="en-GB"/>
        </w:rPr>
        <w:t xml:space="preserve"> protection from discrimination</w:t>
      </w:r>
      <w:r w:rsidRPr="00AF73A4">
        <w:rPr>
          <w:rFonts w:asciiTheme="minorHAnsi" w:hAnsiTheme="minorHAnsi" w:cstheme="minorHAnsi"/>
          <w:lang w:val="en-GB"/>
        </w:rPr>
        <w:t xml:space="preserve">. </w:t>
      </w:r>
      <w:r w:rsidR="00D40F42" w:rsidRPr="00AF73A4">
        <w:rPr>
          <w:rFonts w:asciiTheme="minorHAnsi" w:hAnsiTheme="minorHAnsi" w:cstheme="minorHAnsi"/>
          <w:lang w:val="en-GB"/>
        </w:rPr>
        <w:t>For example</w:t>
      </w:r>
      <w:r w:rsidRPr="00AF73A4">
        <w:rPr>
          <w:rFonts w:asciiTheme="minorHAnsi" w:hAnsiTheme="minorHAnsi" w:cstheme="minorHAnsi"/>
          <w:lang w:val="en-GB"/>
        </w:rPr>
        <w:t xml:space="preserve">, one of the Platform organizations (A 11 Initiative) </w:t>
      </w:r>
      <w:r w:rsidR="00D40F42" w:rsidRPr="00AF73A4">
        <w:rPr>
          <w:rFonts w:asciiTheme="minorHAnsi" w:hAnsiTheme="minorHAnsi" w:cstheme="minorHAnsi"/>
          <w:lang w:val="en-GB"/>
        </w:rPr>
        <w:t xml:space="preserve">filed </w:t>
      </w:r>
      <w:r w:rsidRPr="00AF73A4">
        <w:rPr>
          <w:rFonts w:asciiTheme="minorHAnsi" w:hAnsiTheme="minorHAnsi" w:cstheme="minorHAnsi"/>
          <w:lang w:val="en-GB"/>
        </w:rPr>
        <w:t xml:space="preserve">a complaint </w:t>
      </w:r>
      <w:r w:rsidR="00D40F42" w:rsidRPr="00AF73A4">
        <w:rPr>
          <w:rFonts w:asciiTheme="minorHAnsi" w:hAnsiTheme="minorHAnsi" w:cstheme="minorHAnsi"/>
          <w:lang w:val="en-GB"/>
        </w:rPr>
        <w:t xml:space="preserve">with </w:t>
      </w:r>
      <w:r w:rsidRPr="00AF73A4">
        <w:rPr>
          <w:rFonts w:asciiTheme="minorHAnsi" w:hAnsiTheme="minorHAnsi" w:cstheme="minorHAnsi"/>
          <w:lang w:val="en-GB"/>
        </w:rPr>
        <w:t xml:space="preserve">the Commissioner for the Protection of Equality on behalf of a Romani woman whose birth was recently registered and Serbian citizenship confirmed, but </w:t>
      </w:r>
      <w:r w:rsidRPr="00AF73A4">
        <w:rPr>
          <w:rFonts w:asciiTheme="minorHAnsi" w:hAnsiTheme="minorHAnsi" w:cstheme="minorHAnsi"/>
          <w:lang w:val="en-GB"/>
        </w:rPr>
        <w:lastRenderedPageBreak/>
        <w:t xml:space="preserve">who has been unable to register her residence for more than seven months. As a result, she </w:t>
      </w:r>
      <w:r w:rsidR="00D40F42" w:rsidRPr="00AF73A4">
        <w:rPr>
          <w:rFonts w:asciiTheme="minorHAnsi" w:hAnsiTheme="minorHAnsi" w:cstheme="minorHAnsi"/>
          <w:lang w:val="en-GB"/>
        </w:rPr>
        <w:t>has no</w:t>
      </w:r>
      <w:r w:rsidRPr="00AF73A4">
        <w:rPr>
          <w:rFonts w:asciiTheme="minorHAnsi" w:hAnsiTheme="minorHAnsi" w:cstheme="minorHAnsi"/>
          <w:lang w:val="en-GB"/>
        </w:rPr>
        <w:t xml:space="preserve"> ID card and </w:t>
      </w:r>
      <w:r w:rsidR="00D40F42" w:rsidRPr="00AF73A4">
        <w:rPr>
          <w:rFonts w:asciiTheme="minorHAnsi" w:hAnsiTheme="minorHAnsi" w:cstheme="minorHAnsi"/>
          <w:lang w:val="en-GB"/>
        </w:rPr>
        <w:t>has been unable to</w:t>
      </w:r>
      <w:r w:rsidRPr="00AF73A4">
        <w:rPr>
          <w:rFonts w:asciiTheme="minorHAnsi" w:hAnsiTheme="minorHAnsi" w:cstheme="minorHAnsi"/>
          <w:lang w:val="en-GB"/>
        </w:rPr>
        <w:t xml:space="preserve"> receive cash assistance </w:t>
      </w:r>
      <w:r w:rsidR="00185476" w:rsidRPr="00AF73A4">
        <w:rPr>
          <w:rFonts w:asciiTheme="minorHAnsi" w:hAnsiTheme="minorHAnsi" w:cstheme="minorHAnsi"/>
          <w:lang w:val="en-GB"/>
        </w:rPr>
        <w:t>to mitigate the</w:t>
      </w:r>
      <w:r w:rsidRPr="00AF73A4">
        <w:rPr>
          <w:rFonts w:asciiTheme="minorHAnsi" w:hAnsiTheme="minorHAnsi" w:cstheme="minorHAnsi"/>
          <w:lang w:val="en-GB"/>
        </w:rPr>
        <w:t xml:space="preserve"> consequences of the pandemic. The Commissioner rejected her complaint because discriminatory conditions regarding residence and ID card were prescribed by the law.</w:t>
      </w:r>
      <w:r w:rsidRPr="00AF73A4">
        <w:rPr>
          <w:rFonts w:asciiTheme="minorHAnsi" w:hAnsiTheme="minorHAnsi" w:cstheme="minorHAnsi"/>
          <w:vertAlign w:val="superscript"/>
          <w:lang w:val="en-GB"/>
        </w:rPr>
        <w:footnoteReference w:id="15"/>
      </w:r>
    </w:p>
    <w:p w14:paraId="5A444097" w14:textId="7DA0EDBE" w:rsidR="00C25F9D" w:rsidRPr="00AF73A4" w:rsidRDefault="00325BBF" w:rsidP="00A50A33">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It </w:t>
      </w:r>
      <w:r w:rsidR="00CE2A99">
        <w:rPr>
          <w:rFonts w:asciiTheme="minorHAnsi" w:hAnsiTheme="minorHAnsi" w:cstheme="minorHAnsi"/>
          <w:lang w:val="en-GB"/>
        </w:rPr>
        <w:t>should be recalled</w:t>
      </w:r>
      <w:r w:rsidRPr="00AF73A4">
        <w:rPr>
          <w:rFonts w:asciiTheme="minorHAnsi" w:hAnsiTheme="minorHAnsi" w:cstheme="minorHAnsi"/>
          <w:lang w:val="en-GB"/>
        </w:rPr>
        <w:t xml:space="preserve"> that requiring documents (such as </w:t>
      </w:r>
      <w:r w:rsidR="0027286C" w:rsidRPr="00AF73A4">
        <w:rPr>
          <w:rFonts w:asciiTheme="minorHAnsi" w:hAnsiTheme="minorHAnsi" w:cstheme="minorHAnsi"/>
          <w:lang w:val="en-GB"/>
        </w:rPr>
        <w:t xml:space="preserve">a </w:t>
      </w:r>
      <w:r w:rsidRPr="00AF73A4">
        <w:rPr>
          <w:rFonts w:asciiTheme="minorHAnsi" w:hAnsiTheme="minorHAnsi" w:cstheme="minorHAnsi"/>
          <w:lang w:val="en-GB"/>
        </w:rPr>
        <w:t xml:space="preserve">birth certificates, ID card or permanent residence) </w:t>
      </w:r>
      <w:r w:rsidR="002E395E" w:rsidRPr="00AF73A4">
        <w:rPr>
          <w:rFonts w:asciiTheme="minorHAnsi" w:hAnsiTheme="minorHAnsi" w:cstheme="minorHAnsi"/>
          <w:lang w:val="en-GB"/>
        </w:rPr>
        <w:t xml:space="preserve">to </w:t>
      </w:r>
      <w:r w:rsidRPr="00AF73A4">
        <w:rPr>
          <w:rFonts w:asciiTheme="minorHAnsi" w:hAnsiTheme="minorHAnsi" w:cstheme="minorHAnsi"/>
          <w:lang w:val="en-GB"/>
        </w:rPr>
        <w:t xml:space="preserve">access certain rights </w:t>
      </w:r>
      <w:r w:rsidR="002E395E" w:rsidRPr="00AF73A4">
        <w:rPr>
          <w:rFonts w:asciiTheme="minorHAnsi" w:hAnsiTheme="minorHAnsi" w:cstheme="minorHAnsi"/>
          <w:lang w:val="en-GB"/>
        </w:rPr>
        <w:t xml:space="preserve">can </w:t>
      </w:r>
      <w:r w:rsidRPr="00AF73A4">
        <w:rPr>
          <w:rFonts w:asciiTheme="minorHAnsi" w:hAnsiTheme="minorHAnsi" w:cstheme="minorHAnsi"/>
          <w:lang w:val="en-GB"/>
        </w:rPr>
        <w:t xml:space="preserve">discriminate against ethnic minorities who </w:t>
      </w:r>
      <w:r w:rsidR="00CE2A99">
        <w:rPr>
          <w:rFonts w:asciiTheme="minorHAnsi" w:hAnsiTheme="minorHAnsi" w:cstheme="minorHAnsi"/>
          <w:lang w:val="en-GB"/>
        </w:rPr>
        <w:t>are not in possession</w:t>
      </w:r>
      <w:r w:rsidRPr="00AF73A4">
        <w:rPr>
          <w:rFonts w:asciiTheme="minorHAnsi" w:hAnsiTheme="minorHAnsi" w:cstheme="minorHAnsi"/>
          <w:lang w:val="en-GB"/>
        </w:rPr>
        <w:t xml:space="preserve"> or have been denied such documents.</w:t>
      </w:r>
      <w:r w:rsidRPr="00AF73A4">
        <w:rPr>
          <w:rFonts w:asciiTheme="minorHAnsi" w:hAnsiTheme="minorHAnsi" w:cstheme="minorHAnsi"/>
          <w:vertAlign w:val="superscript"/>
          <w:lang w:val="en-GB"/>
        </w:rPr>
        <w:footnoteReference w:id="16"/>
      </w:r>
      <w:r w:rsidRPr="00AF73A4">
        <w:rPr>
          <w:rFonts w:asciiTheme="minorHAnsi" w:hAnsiTheme="minorHAnsi" w:cstheme="minorHAnsi"/>
          <w:lang w:val="en-GB"/>
        </w:rPr>
        <w:t xml:space="preserve"> Furthermore, </w:t>
      </w:r>
      <w:r w:rsidR="003B3FC4" w:rsidRPr="00AC21AB">
        <w:rPr>
          <w:rFonts w:asciiTheme="minorHAnsi" w:hAnsiTheme="minorHAnsi" w:cstheme="minorHAnsi"/>
          <w:b/>
          <w:bCs/>
          <w:lang w:val="en-GB"/>
        </w:rPr>
        <w:t xml:space="preserve">the exclusion of </w:t>
      </w:r>
      <w:r w:rsidR="00FD503B" w:rsidRPr="00AC21AB">
        <w:rPr>
          <w:rFonts w:asciiTheme="minorHAnsi" w:hAnsiTheme="minorHAnsi" w:cstheme="minorHAnsi"/>
          <w:b/>
          <w:bCs/>
          <w:lang w:val="en-GB"/>
        </w:rPr>
        <w:t xml:space="preserve">undocumented </w:t>
      </w:r>
      <w:r w:rsidRPr="00AC21AB">
        <w:rPr>
          <w:rFonts w:asciiTheme="minorHAnsi" w:hAnsiTheme="minorHAnsi" w:cstheme="minorHAnsi"/>
          <w:b/>
          <w:bCs/>
          <w:lang w:val="en-GB"/>
        </w:rPr>
        <w:t>Roma from the possibility of receiving</w:t>
      </w:r>
      <w:r w:rsidR="00FD503B" w:rsidRPr="00AC21AB">
        <w:rPr>
          <w:rFonts w:asciiTheme="minorHAnsi" w:hAnsiTheme="minorHAnsi" w:cstheme="minorHAnsi"/>
          <w:b/>
          <w:bCs/>
          <w:lang w:val="en-GB"/>
        </w:rPr>
        <w:t xml:space="preserve"> this</w:t>
      </w:r>
      <w:r w:rsidRPr="00AC21AB">
        <w:rPr>
          <w:rFonts w:asciiTheme="minorHAnsi" w:hAnsiTheme="minorHAnsi" w:cstheme="minorHAnsi"/>
          <w:b/>
          <w:bCs/>
          <w:lang w:val="en-GB"/>
        </w:rPr>
        <w:t xml:space="preserve"> cash assistance is fundamentally </w:t>
      </w:r>
      <w:r w:rsidR="00F076B4" w:rsidRPr="00AC21AB">
        <w:rPr>
          <w:rFonts w:asciiTheme="minorHAnsi" w:hAnsiTheme="minorHAnsi" w:cstheme="minorHAnsi"/>
          <w:b/>
          <w:bCs/>
          <w:lang w:val="en-GB"/>
        </w:rPr>
        <w:t>at odds with</w:t>
      </w:r>
      <w:r w:rsidRPr="00AC21AB">
        <w:rPr>
          <w:rFonts w:asciiTheme="minorHAnsi" w:hAnsiTheme="minorHAnsi" w:cstheme="minorHAnsi"/>
          <w:b/>
          <w:bCs/>
          <w:lang w:val="en-GB"/>
        </w:rPr>
        <w:t xml:space="preserve"> the recommendations of international organizations and human rights treaty bodies, including </w:t>
      </w:r>
      <w:r w:rsidR="00F076B4" w:rsidRPr="00AC21AB">
        <w:rPr>
          <w:rFonts w:asciiTheme="minorHAnsi" w:hAnsiTheme="minorHAnsi" w:cstheme="minorHAnsi"/>
          <w:b/>
          <w:bCs/>
          <w:lang w:val="en-GB"/>
        </w:rPr>
        <w:t xml:space="preserve">those of the </w:t>
      </w:r>
      <w:r w:rsidRPr="00AC21AB">
        <w:rPr>
          <w:rFonts w:asciiTheme="minorHAnsi" w:hAnsiTheme="minorHAnsi" w:cstheme="minorHAnsi"/>
          <w:b/>
          <w:bCs/>
          <w:lang w:val="en-GB"/>
        </w:rPr>
        <w:t xml:space="preserve">CESCR </w:t>
      </w:r>
      <w:r w:rsidR="00F076B4" w:rsidRPr="00AC21AB">
        <w:rPr>
          <w:rFonts w:asciiTheme="minorHAnsi" w:hAnsiTheme="minorHAnsi" w:cstheme="minorHAnsi"/>
          <w:b/>
          <w:bCs/>
          <w:lang w:val="en-GB"/>
        </w:rPr>
        <w:t>regarding</w:t>
      </w:r>
      <w:r w:rsidRPr="00AC21AB">
        <w:rPr>
          <w:rFonts w:asciiTheme="minorHAnsi" w:hAnsiTheme="minorHAnsi" w:cstheme="minorHAnsi"/>
          <w:b/>
          <w:bCs/>
          <w:lang w:val="en-GB"/>
        </w:rPr>
        <w:t xml:space="preserve"> the response to the epidemic</w:t>
      </w:r>
      <w:r w:rsidRPr="00AF73A4">
        <w:rPr>
          <w:rFonts w:asciiTheme="minorHAnsi" w:hAnsiTheme="minorHAnsi" w:cstheme="minorHAnsi"/>
          <w:lang w:val="en-GB"/>
        </w:rPr>
        <w:t xml:space="preserve">, </w:t>
      </w:r>
      <w:r w:rsidR="00F076B4" w:rsidRPr="00AF73A4">
        <w:rPr>
          <w:rFonts w:asciiTheme="minorHAnsi" w:hAnsiTheme="minorHAnsi" w:cstheme="minorHAnsi"/>
          <w:lang w:val="en-GB"/>
        </w:rPr>
        <w:t xml:space="preserve">which indicate </w:t>
      </w:r>
      <w:r w:rsidRPr="00AF73A4">
        <w:rPr>
          <w:rFonts w:asciiTheme="minorHAnsi" w:hAnsiTheme="minorHAnsi" w:cstheme="minorHAnsi"/>
          <w:lang w:val="en-GB"/>
        </w:rPr>
        <w:t xml:space="preserve">that the needs of marginalized groups should be prioritized in </w:t>
      </w:r>
      <w:r w:rsidR="00F076B4" w:rsidRPr="00AF73A4">
        <w:rPr>
          <w:rFonts w:asciiTheme="minorHAnsi" w:hAnsiTheme="minorHAnsi" w:cstheme="minorHAnsi"/>
          <w:lang w:val="en-GB"/>
        </w:rPr>
        <w:t xml:space="preserve">the </w:t>
      </w:r>
      <w:r w:rsidRPr="00AF73A4">
        <w:rPr>
          <w:rFonts w:asciiTheme="minorHAnsi" w:hAnsiTheme="minorHAnsi" w:cstheme="minorHAnsi"/>
          <w:lang w:val="en-GB"/>
        </w:rPr>
        <w:t xml:space="preserve">response to </w:t>
      </w:r>
      <w:r w:rsidR="00F076B4" w:rsidRPr="00AF73A4">
        <w:rPr>
          <w:rFonts w:asciiTheme="minorHAnsi" w:hAnsiTheme="minorHAnsi" w:cstheme="minorHAnsi"/>
          <w:lang w:val="en-GB"/>
        </w:rPr>
        <w:t xml:space="preserve">the </w:t>
      </w:r>
      <w:r w:rsidRPr="00AF73A4">
        <w:rPr>
          <w:rFonts w:asciiTheme="minorHAnsi" w:hAnsiTheme="minorHAnsi" w:cstheme="minorHAnsi"/>
          <w:lang w:val="en-GB"/>
        </w:rPr>
        <w:t xml:space="preserve">epidemic and </w:t>
      </w:r>
      <w:r w:rsidR="00F076B4" w:rsidRPr="00AF73A4">
        <w:rPr>
          <w:rFonts w:asciiTheme="minorHAnsi" w:hAnsiTheme="minorHAnsi" w:cstheme="minorHAnsi"/>
          <w:lang w:val="en-GB"/>
        </w:rPr>
        <w:t xml:space="preserve">the </w:t>
      </w:r>
      <w:r w:rsidRPr="00AF73A4">
        <w:rPr>
          <w:rFonts w:asciiTheme="minorHAnsi" w:hAnsiTheme="minorHAnsi" w:cstheme="minorHAnsi"/>
          <w:lang w:val="en-GB"/>
        </w:rPr>
        <w:t>allocation of resources.</w:t>
      </w:r>
      <w:r w:rsidRPr="00AF73A4">
        <w:rPr>
          <w:rFonts w:asciiTheme="minorHAnsi" w:hAnsiTheme="minorHAnsi" w:cstheme="minorHAnsi"/>
          <w:vertAlign w:val="superscript"/>
          <w:lang w:val="en-GB"/>
        </w:rPr>
        <w:footnoteReference w:id="17"/>
      </w:r>
      <w:r w:rsidRPr="00AF73A4">
        <w:rPr>
          <w:rFonts w:asciiTheme="minorHAnsi" w:hAnsiTheme="minorHAnsi" w:cstheme="minorHAnsi"/>
          <w:lang w:val="en-GB"/>
        </w:rPr>
        <w:t xml:space="preserve"> </w:t>
      </w:r>
      <w:r w:rsidR="00F076B4" w:rsidRPr="00AF73A4">
        <w:rPr>
          <w:rFonts w:asciiTheme="minorHAnsi" w:hAnsiTheme="minorHAnsi" w:cstheme="minorHAnsi"/>
          <w:lang w:val="en-GB"/>
        </w:rPr>
        <w:t>On the contrary</w:t>
      </w:r>
      <w:r w:rsidRPr="00AF73A4">
        <w:rPr>
          <w:rFonts w:asciiTheme="minorHAnsi" w:hAnsiTheme="minorHAnsi" w:cstheme="minorHAnsi"/>
          <w:lang w:val="en-GB"/>
        </w:rPr>
        <w:t>, Serbia has allocated significant resources for the payment of financial assistance to all adult citizens (with valid ID card</w:t>
      </w:r>
      <w:r w:rsidR="00F076B4" w:rsidRPr="00AF73A4">
        <w:rPr>
          <w:rFonts w:asciiTheme="minorHAnsi" w:hAnsiTheme="minorHAnsi" w:cstheme="minorHAnsi"/>
          <w:lang w:val="en-GB"/>
        </w:rPr>
        <w:t>s</w:t>
      </w:r>
      <w:r w:rsidRPr="00AF73A4">
        <w:rPr>
          <w:rFonts w:asciiTheme="minorHAnsi" w:hAnsiTheme="minorHAnsi" w:cstheme="minorHAnsi"/>
          <w:lang w:val="en-GB"/>
        </w:rPr>
        <w:t>), many of whom are certainly not in a state of vulnerability.</w:t>
      </w:r>
      <w:r w:rsidRPr="00AF73A4">
        <w:rPr>
          <w:rFonts w:asciiTheme="minorHAnsi" w:hAnsiTheme="minorHAnsi" w:cstheme="minorHAnsi"/>
          <w:vertAlign w:val="superscript"/>
          <w:lang w:val="en-GB"/>
        </w:rPr>
        <w:footnoteReference w:id="18"/>
      </w:r>
      <w:r w:rsidRPr="00AF73A4">
        <w:rPr>
          <w:rFonts w:asciiTheme="minorHAnsi" w:hAnsiTheme="minorHAnsi" w:cstheme="minorHAnsi"/>
          <w:lang w:val="en-GB"/>
        </w:rPr>
        <w:t xml:space="preserve"> </w:t>
      </w:r>
      <w:r w:rsidR="00FD503B">
        <w:rPr>
          <w:rFonts w:asciiTheme="minorHAnsi" w:hAnsiTheme="minorHAnsi" w:cstheme="minorHAnsi"/>
          <w:lang w:val="en-GB"/>
        </w:rPr>
        <w:t>C</w:t>
      </w:r>
      <w:r w:rsidRPr="00AF73A4">
        <w:rPr>
          <w:rFonts w:asciiTheme="minorHAnsi" w:hAnsiTheme="minorHAnsi" w:cstheme="minorHAnsi"/>
          <w:lang w:val="en-GB"/>
        </w:rPr>
        <w:t xml:space="preserve">ontrary to the principle of social justice, </w:t>
      </w:r>
      <w:r w:rsidR="00F076B4" w:rsidRPr="00AF73A4">
        <w:rPr>
          <w:rFonts w:asciiTheme="minorHAnsi" w:hAnsiTheme="minorHAnsi" w:cstheme="minorHAnsi"/>
          <w:lang w:val="en-GB"/>
        </w:rPr>
        <w:t>Roma without ID and permanent residence</w:t>
      </w:r>
      <w:r w:rsidRPr="00AF73A4">
        <w:rPr>
          <w:rFonts w:asciiTheme="minorHAnsi" w:hAnsiTheme="minorHAnsi" w:cstheme="minorHAnsi"/>
          <w:lang w:val="en-GB"/>
        </w:rPr>
        <w:t xml:space="preserve">, who are the most marginalized and have </w:t>
      </w:r>
      <w:r w:rsidR="00CE2A99">
        <w:rPr>
          <w:rFonts w:asciiTheme="minorHAnsi" w:hAnsiTheme="minorHAnsi" w:cstheme="minorHAnsi"/>
          <w:lang w:val="en-GB"/>
        </w:rPr>
        <w:t xml:space="preserve">no </w:t>
      </w:r>
      <w:r w:rsidRPr="00AF73A4">
        <w:rPr>
          <w:rFonts w:asciiTheme="minorHAnsi" w:hAnsiTheme="minorHAnsi" w:cstheme="minorHAnsi"/>
          <w:lang w:val="en-GB"/>
        </w:rPr>
        <w:t xml:space="preserve">access to other types of assistance because they </w:t>
      </w:r>
      <w:r w:rsidR="00CE2A99">
        <w:rPr>
          <w:rFonts w:asciiTheme="minorHAnsi" w:hAnsiTheme="minorHAnsi" w:cstheme="minorHAnsi"/>
          <w:lang w:val="en-GB"/>
        </w:rPr>
        <w:t>have no personal</w:t>
      </w:r>
      <w:r w:rsidRPr="00AF73A4">
        <w:rPr>
          <w:rFonts w:asciiTheme="minorHAnsi" w:hAnsiTheme="minorHAnsi" w:cstheme="minorHAnsi"/>
          <w:lang w:val="en-GB"/>
        </w:rPr>
        <w:t xml:space="preserve"> documents</w:t>
      </w:r>
      <w:r w:rsidR="00F076B4" w:rsidRPr="00AF73A4">
        <w:rPr>
          <w:rFonts w:asciiTheme="minorHAnsi" w:hAnsiTheme="minorHAnsi" w:cstheme="minorHAnsi"/>
          <w:lang w:val="en-GB"/>
        </w:rPr>
        <w:t>, could not receive this assistance</w:t>
      </w:r>
      <w:r w:rsidRPr="00AF73A4">
        <w:rPr>
          <w:rFonts w:asciiTheme="minorHAnsi" w:hAnsiTheme="minorHAnsi" w:cstheme="minorHAnsi"/>
          <w:lang w:val="en-GB"/>
        </w:rPr>
        <w:t>.</w:t>
      </w:r>
    </w:p>
    <w:p w14:paraId="6BA43008" w14:textId="77777777" w:rsidR="00A50A33" w:rsidRPr="00AF73A4" w:rsidRDefault="00A50A33" w:rsidP="00A50A33">
      <w:pPr>
        <w:pStyle w:val="NoSpacing"/>
        <w:ind w:left="360"/>
        <w:jc w:val="both"/>
        <w:rPr>
          <w:rFonts w:asciiTheme="minorHAnsi" w:hAnsiTheme="minorHAnsi" w:cstheme="minorHAnsi"/>
          <w:lang w:val="en-GB"/>
        </w:rPr>
      </w:pPr>
    </w:p>
    <w:p w14:paraId="0A4967E4" w14:textId="35165716" w:rsidR="00A50A33" w:rsidRPr="00AF73A4" w:rsidRDefault="00A50A33" w:rsidP="00DC06EA">
      <w:pPr>
        <w:pStyle w:val="NoSpacing"/>
        <w:rPr>
          <w:rFonts w:asciiTheme="minorHAnsi" w:hAnsiTheme="minorHAnsi" w:cstheme="minorHAnsi"/>
          <w:b/>
          <w:bCs/>
          <w:lang w:val="en-GB"/>
        </w:rPr>
      </w:pPr>
      <w:r w:rsidRPr="00AF73A4">
        <w:rPr>
          <w:rFonts w:asciiTheme="minorHAnsi" w:hAnsiTheme="minorHAnsi" w:cstheme="minorHAnsi"/>
          <w:b/>
          <w:bCs/>
          <w:lang w:val="en-GB"/>
        </w:rPr>
        <w:t>SUBMITTING ORGANIZATIONS URGE THE COMMITTEE TO RECOMMEND TO THE STATE TO</w:t>
      </w:r>
    </w:p>
    <w:p w14:paraId="40194A04" w14:textId="7E30F9F1" w:rsidR="00C25F9D" w:rsidRPr="00AF73A4" w:rsidRDefault="00325BBF" w:rsidP="00D74544">
      <w:pPr>
        <w:pStyle w:val="NoSpacing"/>
        <w:numPr>
          <w:ilvl w:val="0"/>
          <w:numId w:val="13"/>
        </w:numPr>
        <w:rPr>
          <w:rFonts w:asciiTheme="minorHAnsi" w:hAnsiTheme="minorHAnsi" w:cstheme="minorHAnsi"/>
          <w:b/>
          <w:bCs/>
          <w:lang w:val="en-GB"/>
        </w:rPr>
      </w:pPr>
      <w:r w:rsidRPr="00AF73A4">
        <w:rPr>
          <w:rFonts w:asciiTheme="minorHAnsi" w:hAnsiTheme="minorHAnsi" w:cstheme="minorHAnsi"/>
          <w:b/>
          <w:bCs/>
          <w:lang w:val="en-GB"/>
        </w:rPr>
        <w:t xml:space="preserve">Ensure access to financial assistance for citizens who were </w:t>
      </w:r>
      <w:r w:rsidR="001D0FEC" w:rsidRPr="00AF73A4">
        <w:rPr>
          <w:rFonts w:asciiTheme="minorHAnsi" w:hAnsiTheme="minorHAnsi" w:cstheme="minorHAnsi"/>
          <w:b/>
          <w:bCs/>
          <w:lang w:val="en-GB"/>
        </w:rPr>
        <w:t>un</w:t>
      </w:r>
      <w:r w:rsidRPr="00AF73A4">
        <w:rPr>
          <w:rFonts w:asciiTheme="minorHAnsi" w:hAnsiTheme="minorHAnsi" w:cstheme="minorHAnsi"/>
          <w:b/>
          <w:bCs/>
          <w:lang w:val="en-GB"/>
        </w:rPr>
        <w:t xml:space="preserve">able to receive financial assistance of </w:t>
      </w:r>
      <w:r w:rsidR="00BE2164" w:rsidRPr="00AF73A4">
        <w:rPr>
          <w:rFonts w:asciiTheme="minorHAnsi" w:hAnsiTheme="minorHAnsi" w:cstheme="minorHAnsi"/>
          <w:color w:val="000000"/>
          <w:lang w:val="en-GB"/>
        </w:rPr>
        <w:t>€</w:t>
      </w:r>
      <w:r w:rsidR="001D0FEC" w:rsidRPr="00AF73A4">
        <w:rPr>
          <w:rFonts w:asciiTheme="minorHAnsi" w:hAnsiTheme="minorHAnsi" w:cstheme="minorHAnsi"/>
          <w:b/>
          <w:bCs/>
          <w:lang w:val="en-GB"/>
        </w:rPr>
        <w:t xml:space="preserve"> </w:t>
      </w:r>
      <w:r w:rsidRPr="00AF73A4">
        <w:rPr>
          <w:rFonts w:asciiTheme="minorHAnsi" w:hAnsiTheme="minorHAnsi" w:cstheme="minorHAnsi"/>
          <w:b/>
          <w:bCs/>
          <w:lang w:val="en-GB"/>
        </w:rPr>
        <w:t xml:space="preserve">100 and </w:t>
      </w:r>
      <w:r w:rsidR="00BE2164" w:rsidRPr="00AF73A4">
        <w:rPr>
          <w:rFonts w:asciiTheme="minorHAnsi" w:hAnsiTheme="minorHAnsi" w:cstheme="minorHAnsi"/>
          <w:color w:val="000000"/>
          <w:lang w:val="en-GB"/>
        </w:rPr>
        <w:t>€</w:t>
      </w:r>
      <w:r w:rsidR="001D0FEC" w:rsidRPr="00AF73A4">
        <w:rPr>
          <w:rFonts w:asciiTheme="minorHAnsi" w:hAnsiTheme="minorHAnsi" w:cstheme="minorHAnsi"/>
          <w:b/>
          <w:bCs/>
          <w:lang w:val="en-GB"/>
        </w:rPr>
        <w:t xml:space="preserve"> </w:t>
      </w:r>
      <w:r w:rsidRPr="00AF73A4">
        <w:rPr>
          <w:rFonts w:asciiTheme="minorHAnsi" w:hAnsiTheme="minorHAnsi" w:cstheme="minorHAnsi"/>
          <w:b/>
          <w:bCs/>
          <w:lang w:val="en-GB"/>
        </w:rPr>
        <w:t xml:space="preserve">80 (30+30+20) </w:t>
      </w:r>
      <w:r w:rsidR="001D0FEC" w:rsidRPr="00AF73A4">
        <w:rPr>
          <w:rFonts w:asciiTheme="minorHAnsi" w:hAnsiTheme="minorHAnsi" w:cstheme="minorHAnsi"/>
          <w:b/>
          <w:bCs/>
          <w:lang w:val="en-GB"/>
        </w:rPr>
        <w:t>t</w:t>
      </w:r>
      <w:r w:rsidRPr="00AF73A4">
        <w:rPr>
          <w:rFonts w:asciiTheme="minorHAnsi" w:hAnsiTheme="minorHAnsi" w:cstheme="minorHAnsi"/>
          <w:b/>
          <w:bCs/>
          <w:lang w:val="en-GB"/>
        </w:rPr>
        <w:t>o mitigat</w:t>
      </w:r>
      <w:r w:rsidR="001D0FEC" w:rsidRPr="00AF73A4">
        <w:rPr>
          <w:rFonts w:asciiTheme="minorHAnsi" w:hAnsiTheme="minorHAnsi" w:cstheme="minorHAnsi"/>
          <w:b/>
          <w:bCs/>
          <w:lang w:val="en-GB"/>
        </w:rPr>
        <w:t>e the</w:t>
      </w:r>
      <w:r w:rsidRPr="00AF73A4">
        <w:rPr>
          <w:rFonts w:asciiTheme="minorHAnsi" w:hAnsiTheme="minorHAnsi" w:cstheme="minorHAnsi"/>
          <w:b/>
          <w:bCs/>
          <w:lang w:val="en-GB"/>
        </w:rPr>
        <w:t xml:space="preserve"> consequences of the pandemic due to</w:t>
      </w:r>
      <w:r w:rsidR="001D0FEC" w:rsidRPr="00AF73A4">
        <w:rPr>
          <w:rFonts w:asciiTheme="minorHAnsi" w:hAnsiTheme="minorHAnsi" w:cstheme="minorHAnsi"/>
          <w:b/>
          <w:bCs/>
          <w:lang w:val="en-GB"/>
        </w:rPr>
        <w:t xml:space="preserve"> the</w:t>
      </w:r>
      <w:r w:rsidRPr="00AF73A4">
        <w:rPr>
          <w:rFonts w:asciiTheme="minorHAnsi" w:hAnsiTheme="minorHAnsi" w:cstheme="minorHAnsi"/>
          <w:b/>
          <w:bCs/>
          <w:lang w:val="en-GB"/>
        </w:rPr>
        <w:t xml:space="preserve"> lack of </w:t>
      </w:r>
      <w:r w:rsidR="001D0FEC" w:rsidRPr="00AF73A4">
        <w:rPr>
          <w:rFonts w:asciiTheme="minorHAnsi" w:hAnsiTheme="minorHAnsi" w:cstheme="minorHAnsi"/>
          <w:b/>
          <w:bCs/>
          <w:lang w:val="en-GB"/>
        </w:rPr>
        <w:t xml:space="preserve">an </w:t>
      </w:r>
      <w:r w:rsidRPr="00AF73A4">
        <w:rPr>
          <w:rFonts w:asciiTheme="minorHAnsi" w:hAnsiTheme="minorHAnsi" w:cstheme="minorHAnsi"/>
          <w:b/>
          <w:bCs/>
          <w:lang w:val="en-GB"/>
        </w:rPr>
        <w:t>ID card and registered permanent residence</w:t>
      </w:r>
      <w:r w:rsidR="00A50A33" w:rsidRPr="00AF73A4">
        <w:rPr>
          <w:rFonts w:asciiTheme="minorHAnsi" w:hAnsiTheme="minorHAnsi" w:cstheme="minorHAnsi"/>
          <w:b/>
          <w:bCs/>
          <w:lang w:val="en-GB"/>
        </w:rPr>
        <w:t>;</w:t>
      </w:r>
    </w:p>
    <w:p w14:paraId="25395F7C" w14:textId="31B8EB9C" w:rsidR="00C25F9D" w:rsidRPr="00AF73A4" w:rsidRDefault="00FD503B" w:rsidP="00D74544">
      <w:pPr>
        <w:pStyle w:val="NoSpacing"/>
        <w:numPr>
          <w:ilvl w:val="0"/>
          <w:numId w:val="13"/>
        </w:numPr>
        <w:rPr>
          <w:rFonts w:asciiTheme="minorHAnsi" w:hAnsiTheme="minorHAnsi" w:cstheme="minorHAnsi"/>
          <w:b/>
          <w:bCs/>
          <w:lang w:val="en-GB"/>
        </w:rPr>
      </w:pPr>
      <w:r>
        <w:rPr>
          <w:rFonts w:asciiTheme="minorHAnsi" w:hAnsiTheme="minorHAnsi" w:cstheme="minorHAnsi"/>
          <w:b/>
          <w:bCs/>
          <w:lang w:val="en-GB"/>
        </w:rPr>
        <w:t>Include</w:t>
      </w:r>
      <w:r w:rsidR="00325BBF" w:rsidRPr="00AF73A4">
        <w:rPr>
          <w:rFonts w:asciiTheme="minorHAnsi" w:hAnsiTheme="minorHAnsi" w:cstheme="minorHAnsi"/>
          <w:b/>
          <w:bCs/>
          <w:lang w:val="en-GB"/>
        </w:rPr>
        <w:t xml:space="preserve"> undocumented Roma and other vulnerable citizens in future </w:t>
      </w:r>
      <w:r w:rsidR="001D0FEC" w:rsidRPr="00AF73A4">
        <w:rPr>
          <w:rFonts w:asciiTheme="minorHAnsi" w:hAnsiTheme="minorHAnsi" w:cstheme="minorHAnsi"/>
          <w:b/>
          <w:bCs/>
          <w:lang w:val="en-GB"/>
        </w:rPr>
        <w:t xml:space="preserve">pandemic mitigation </w:t>
      </w:r>
      <w:r w:rsidR="00325BBF" w:rsidRPr="00AF73A4">
        <w:rPr>
          <w:rFonts w:asciiTheme="minorHAnsi" w:hAnsiTheme="minorHAnsi" w:cstheme="minorHAnsi"/>
          <w:b/>
          <w:bCs/>
          <w:lang w:val="en-GB"/>
        </w:rPr>
        <w:t>measures.</w:t>
      </w:r>
    </w:p>
    <w:p w14:paraId="0BC61DC6" w14:textId="77777777" w:rsidR="00A50A33" w:rsidRPr="00AF73A4" w:rsidRDefault="00A50A33" w:rsidP="00DC06EA">
      <w:pPr>
        <w:pStyle w:val="NoSpacing"/>
        <w:rPr>
          <w:rFonts w:asciiTheme="minorHAnsi" w:hAnsiTheme="minorHAnsi" w:cstheme="minorHAnsi"/>
          <w:lang w:val="en-GB"/>
        </w:rPr>
      </w:pPr>
    </w:p>
    <w:p w14:paraId="4BAD6056" w14:textId="3517AC87" w:rsidR="00A50A33" w:rsidRPr="00AF73A4" w:rsidRDefault="00325BBF" w:rsidP="0014073B">
      <w:pPr>
        <w:pStyle w:val="NoSpacing"/>
        <w:jc w:val="both"/>
        <w:rPr>
          <w:rFonts w:asciiTheme="minorHAnsi" w:hAnsiTheme="minorHAnsi" w:cstheme="minorHAnsi"/>
          <w:b/>
          <w:bCs/>
          <w:lang w:val="en-GB"/>
        </w:rPr>
      </w:pPr>
      <w:r w:rsidRPr="00AF73A4">
        <w:rPr>
          <w:rFonts w:asciiTheme="minorHAnsi" w:hAnsiTheme="minorHAnsi" w:cstheme="minorHAnsi"/>
          <w:b/>
          <w:bCs/>
          <w:lang w:val="en-GB"/>
        </w:rPr>
        <w:t>LOI 9</w:t>
      </w:r>
      <w:r w:rsidR="00CD0FA0" w:rsidRPr="00AF73A4">
        <w:rPr>
          <w:rFonts w:asciiTheme="minorHAnsi" w:hAnsiTheme="minorHAnsi" w:cstheme="minorHAnsi"/>
          <w:b/>
          <w:bCs/>
          <w:lang w:val="en-GB"/>
        </w:rPr>
        <w:t xml:space="preserve">. </w:t>
      </w:r>
      <w:r w:rsidRPr="00AF73A4">
        <w:rPr>
          <w:rFonts w:asciiTheme="minorHAnsi" w:hAnsiTheme="minorHAnsi" w:cstheme="minorHAnsi"/>
          <w:b/>
          <w:bCs/>
          <w:lang w:val="en-GB"/>
        </w:rPr>
        <w:t xml:space="preserve">Please provide </w:t>
      </w:r>
      <w:r w:rsidR="00DC3E4B" w:rsidRPr="00AF73A4">
        <w:rPr>
          <w:rFonts w:asciiTheme="minorHAnsi" w:hAnsiTheme="minorHAnsi" w:cstheme="minorHAnsi"/>
          <w:b/>
          <w:bCs/>
          <w:lang w:val="en-GB"/>
        </w:rPr>
        <w:t xml:space="preserve">more </w:t>
      </w:r>
      <w:r w:rsidRPr="00AF73A4">
        <w:rPr>
          <w:rFonts w:asciiTheme="minorHAnsi" w:hAnsiTheme="minorHAnsi" w:cstheme="minorHAnsi"/>
          <w:b/>
          <w:bCs/>
          <w:lang w:val="en-GB"/>
        </w:rPr>
        <w:t xml:space="preserve">details on the </w:t>
      </w:r>
      <w:r w:rsidR="008B6504" w:rsidRPr="00AF73A4">
        <w:rPr>
          <w:rFonts w:asciiTheme="minorHAnsi" w:hAnsiTheme="minorHAnsi" w:cstheme="minorHAnsi"/>
          <w:b/>
          <w:bCs/>
          <w:lang w:val="en-GB"/>
        </w:rPr>
        <w:t xml:space="preserve">steps </w:t>
      </w:r>
      <w:r w:rsidRPr="00AF73A4">
        <w:rPr>
          <w:rFonts w:asciiTheme="minorHAnsi" w:hAnsiTheme="minorHAnsi" w:cstheme="minorHAnsi"/>
          <w:b/>
          <w:bCs/>
          <w:lang w:val="en-GB"/>
        </w:rPr>
        <w:t xml:space="preserve">taken and envisaged to enable Roma from Kosovo </w:t>
      </w:r>
      <w:r w:rsidR="008B6504" w:rsidRPr="00AF73A4">
        <w:rPr>
          <w:rFonts w:asciiTheme="minorHAnsi" w:hAnsiTheme="minorHAnsi" w:cstheme="minorHAnsi"/>
          <w:b/>
          <w:bCs/>
          <w:lang w:val="en-GB"/>
        </w:rPr>
        <w:t>living</w:t>
      </w:r>
      <w:r w:rsidRPr="00AF73A4">
        <w:rPr>
          <w:rFonts w:asciiTheme="minorHAnsi" w:hAnsiTheme="minorHAnsi" w:cstheme="minorHAnsi"/>
          <w:b/>
          <w:bCs/>
          <w:lang w:val="en-GB"/>
        </w:rPr>
        <w:t xml:space="preserve"> in informal settlements to move into regular and adequate accommodation and to register a legal address where they </w:t>
      </w:r>
      <w:r w:rsidR="008B6504" w:rsidRPr="00AF73A4">
        <w:rPr>
          <w:rFonts w:asciiTheme="minorHAnsi" w:hAnsiTheme="minorHAnsi" w:cstheme="minorHAnsi"/>
          <w:b/>
          <w:bCs/>
          <w:lang w:val="en-GB"/>
        </w:rPr>
        <w:t xml:space="preserve">actually </w:t>
      </w:r>
      <w:r w:rsidRPr="00AF73A4">
        <w:rPr>
          <w:rFonts w:asciiTheme="minorHAnsi" w:hAnsiTheme="minorHAnsi" w:cstheme="minorHAnsi"/>
          <w:b/>
          <w:bCs/>
          <w:lang w:val="en-GB"/>
        </w:rPr>
        <w:t xml:space="preserve">reside. </w:t>
      </w:r>
    </w:p>
    <w:p w14:paraId="4E647D04" w14:textId="127E3A9D" w:rsidR="001014AC" w:rsidRPr="00AF73A4" w:rsidRDefault="00325BBF" w:rsidP="00CD0FA0">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 xml:space="preserve">The </w:t>
      </w:r>
      <w:r w:rsidR="008B6504" w:rsidRPr="00AF73A4">
        <w:rPr>
          <w:rFonts w:asciiTheme="minorHAnsi" w:hAnsiTheme="minorHAnsi" w:cstheme="minorHAnsi"/>
          <w:color w:val="000000"/>
          <w:lang w:val="en-GB"/>
        </w:rPr>
        <w:t xml:space="preserve">Response </w:t>
      </w:r>
      <w:r w:rsidRPr="00AF73A4">
        <w:rPr>
          <w:rFonts w:asciiTheme="minorHAnsi" w:hAnsiTheme="minorHAnsi" w:cstheme="minorHAnsi"/>
          <w:color w:val="000000"/>
          <w:lang w:val="en-GB"/>
        </w:rPr>
        <w:t xml:space="preserve">to the </w:t>
      </w:r>
      <w:r w:rsidR="00F66C91" w:rsidRPr="00AF73A4">
        <w:rPr>
          <w:rFonts w:asciiTheme="minorHAnsi" w:hAnsiTheme="minorHAnsi" w:cstheme="minorHAnsi"/>
          <w:color w:val="000000"/>
          <w:lang w:val="en-GB"/>
        </w:rPr>
        <w:t xml:space="preserve">list </w:t>
      </w:r>
      <w:r w:rsidRPr="00AF73A4">
        <w:rPr>
          <w:rFonts w:asciiTheme="minorHAnsi" w:hAnsiTheme="minorHAnsi" w:cstheme="minorHAnsi"/>
          <w:color w:val="000000"/>
          <w:lang w:val="en-GB"/>
        </w:rPr>
        <w:t xml:space="preserve">of </w:t>
      </w:r>
      <w:r w:rsidR="00F66C91" w:rsidRPr="00AF73A4">
        <w:rPr>
          <w:rFonts w:asciiTheme="minorHAnsi" w:hAnsiTheme="minorHAnsi" w:cstheme="minorHAnsi"/>
          <w:color w:val="000000"/>
          <w:lang w:val="en-GB"/>
        </w:rPr>
        <w:t xml:space="preserve">issues </w:t>
      </w:r>
      <w:r w:rsidRPr="00AF73A4">
        <w:rPr>
          <w:rFonts w:asciiTheme="minorHAnsi" w:hAnsiTheme="minorHAnsi" w:cstheme="minorHAnsi"/>
          <w:color w:val="000000"/>
          <w:lang w:val="en-GB"/>
        </w:rPr>
        <w:t xml:space="preserve">by the Republic of Serbia states that, between January 2018 and 31 December 2019, </w:t>
      </w:r>
      <w:r w:rsidRPr="00AF73A4">
        <w:rPr>
          <w:rFonts w:asciiTheme="minorHAnsi" w:hAnsiTheme="minorHAnsi" w:cstheme="minorHAnsi"/>
          <w:lang w:val="en-GB"/>
        </w:rPr>
        <w:t>the Ministry</w:t>
      </w:r>
      <w:r w:rsidRPr="00AF73A4">
        <w:rPr>
          <w:rFonts w:asciiTheme="minorHAnsi" w:hAnsiTheme="minorHAnsi" w:cstheme="minorHAnsi"/>
          <w:color w:val="000000"/>
          <w:lang w:val="en-GB"/>
        </w:rPr>
        <w:t xml:space="preserve"> of Interior </w:t>
      </w:r>
      <w:r w:rsidR="00F24042">
        <w:rPr>
          <w:rFonts w:asciiTheme="minorHAnsi" w:hAnsiTheme="minorHAnsi" w:cstheme="minorHAnsi"/>
          <w:color w:val="000000"/>
          <w:lang w:val="en-GB"/>
        </w:rPr>
        <w:t xml:space="preserve">determined residence at the address of the competent </w:t>
      </w:r>
      <w:r w:rsidR="00BE29A9">
        <w:rPr>
          <w:rFonts w:asciiTheme="minorHAnsi" w:hAnsiTheme="minorHAnsi" w:cstheme="minorHAnsi"/>
          <w:color w:val="000000"/>
          <w:lang w:val="en-GB"/>
        </w:rPr>
        <w:t xml:space="preserve">social welfare centres (hereinafter: </w:t>
      </w:r>
      <w:r w:rsidR="00F24042">
        <w:rPr>
          <w:rFonts w:asciiTheme="minorHAnsi" w:hAnsiTheme="minorHAnsi" w:cstheme="minorHAnsi"/>
          <w:color w:val="000000"/>
          <w:lang w:val="en-GB"/>
        </w:rPr>
        <w:t>SWC</w:t>
      </w:r>
      <w:r w:rsidR="00BE29A9">
        <w:rPr>
          <w:rFonts w:asciiTheme="minorHAnsi" w:hAnsiTheme="minorHAnsi" w:cstheme="minorHAnsi"/>
          <w:color w:val="000000"/>
          <w:lang w:val="en-GB"/>
        </w:rPr>
        <w:t>)</w:t>
      </w:r>
      <w:r w:rsidR="00F24042">
        <w:rPr>
          <w:rFonts w:asciiTheme="minorHAnsi" w:hAnsiTheme="minorHAnsi" w:cstheme="minorHAnsi"/>
          <w:color w:val="000000"/>
          <w:lang w:val="en-GB"/>
        </w:rPr>
        <w:t xml:space="preserve"> for</w:t>
      </w:r>
      <w:r w:rsidR="00F66C91" w:rsidRPr="00AF73A4">
        <w:rPr>
          <w:rFonts w:asciiTheme="minorHAnsi" w:hAnsiTheme="minorHAnsi" w:cstheme="minorHAnsi"/>
          <w:color w:val="000000"/>
          <w:lang w:val="en-GB"/>
        </w:rPr>
        <w:t xml:space="preserve"> 853 persons</w:t>
      </w:r>
      <w:r w:rsidR="00F24042">
        <w:rPr>
          <w:rFonts w:asciiTheme="minorHAnsi" w:hAnsiTheme="minorHAnsi" w:cstheme="minorHAnsi"/>
          <w:color w:val="000000"/>
          <w:lang w:val="en-GB"/>
        </w:rPr>
        <w:t>, mainly</w:t>
      </w:r>
      <w:r w:rsidR="00F66C91" w:rsidRPr="00AF73A4">
        <w:rPr>
          <w:rFonts w:asciiTheme="minorHAnsi" w:hAnsiTheme="minorHAnsi" w:cstheme="minorHAnsi"/>
          <w:color w:val="000000"/>
          <w:lang w:val="en-GB"/>
        </w:rPr>
        <w:t xml:space="preserve"> </w:t>
      </w:r>
      <w:r w:rsidR="00F24042">
        <w:rPr>
          <w:rFonts w:asciiTheme="minorHAnsi" w:hAnsiTheme="minorHAnsi" w:cstheme="minorHAnsi"/>
          <w:color w:val="000000"/>
          <w:lang w:val="en-GB"/>
        </w:rPr>
        <w:t xml:space="preserve">for </w:t>
      </w:r>
      <w:r w:rsidRPr="00AF73A4">
        <w:rPr>
          <w:rFonts w:asciiTheme="minorHAnsi" w:hAnsiTheme="minorHAnsi" w:cstheme="minorHAnsi"/>
          <w:color w:val="000000"/>
          <w:lang w:val="en-GB"/>
        </w:rPr>
        <w:t xml:space="preserve">members of the Roma living in informal settlements. This submission </w:t>
      </w:r>
      <w:r w:rsidR="00F66C91" w:rsidRPr="00AF73A4">
        <w:rPr>
          <w:rFonts w:asciiTheme="minorHAnsi" w:hAnsiTheme="minorHAnsi" w:cstheme="minorHAnsi"/>
          <w:color w:val="000000"/>
          <w:lang w:val="en-GB"/>
        </w:rPr>
        <w:t xml:space="preserve">aims </w:t>
      </w:r>
      <w:r w:rsidRPr="00AF73A4">
        <w:rPr>
          <w:rFonts w:asciiTheme="minorHAnsi" w:hAnsiTheme="minorHAnsi" w:cstheme="minorHAnsi"/>
          <w:color w:val="000000"/>
          <w:lang w:val="en-GB"/>
        </w:rPr>
        <w:t>to provide additional insight</w:t>
      </w:r>
      <w:r w:rsidR="00F66C91" w:rsidRPr="00AF73A4">
        <w:rPr>
          <w:rFonts w:asciiTheme="minorHAnsi" w:hAnsiTheme="minorHAnsi" w:cstheme="minorHAnsi"/>
          <w:color w:val="000000"/>
          <w:lang w:val="en-GB"/>
        </w:rPr>
        <w:t xml:space="preserve"> into the</w:t>
      </w:r>
      <w:r w:rsidRPr="00AF73A4">
        <w:rPr>
          <w:rFonts w:asciiTheme="minorHAnsi" w:hAnsiTheme="minorHAnsi" w:cstheme="minorHAnsi"/>
          <w:color w:val="000000"/>
          <w:lang w:val="en-GB"/>
        </w:rPr>
        <w:t xml:space="preserve"> </w:t>
      </w:r>
      <w:r w:rsidRPr="00AF73A4">
        <w:rPr>
          <w:rFonts w:asciiTheme="minorHAnsi" w:hAnsiTheme="minorHAnsi" w:cstheme="minorHAnsi"/>
          <w:lang w:val="en-GB"/>
        </w:rPr>
        <w:t>number</w:t>
      </w:r>
      <w:r w:rsidRPr="00AF73A4">
        <w:rPr>
          <w:rFonts w:asciiTheme="minorHAnsi" w:hAnsiTheme="minorHAnsi" w:cstheme="minorHAnsi"/>
          <w:color w:val="000000"/>
          <w:lang w:val="en-GB"/>
        </w:rPr>
        <w:t xml:space="preserve"> of Roma without residence and the procedure they need to complete </w:t>
      </w:r>
      <w:r w:rsidR="00F24042" w:rsidRPr="00AF73A4">
        <w:rPr>
          <w:rFonts w:asciiTheme="minorHAnsi" w:hAnsiTheme="minorHAnsi" w:cstheme="minorHAnsi"/>
          <w:color w:val="000000"/>
          <w:lang w:val="en-GB"/>
        </w:rPr>
        <w:t>to</w:t>
      </w:r>
      <w:r w:rsidRPr="00AF73A4">
        <w:rPr>
          <w:rFonts w:asciiTheme="minorHAnsi" w:hAnsiTheme="minorHAnsi" w:cstheme="minorHAnsi"/>
          <w:color w:val="000000"/>
          <w:lang w:val="en-GB"/>
        </w:rPr>
        <w:t xml:space="preserve"> register</w:t>
      </w:r>
      <w:r w:rsidR="00F66C91" w:rsidRPr="00AF73A4">
        <w:rPr>
          <w:rFonts w:asciiTheme="minorHAnsi" w:hAnsiTheme="minorHAnsi" w:cstheme="minorHAnsi"/>
          <w:color w:val="000000"/>
          <w:lang w:val="en-GB"/>
        </w:rPr>
        <w:t xml:space="preserve"> their</w:t>
      </w:r>
      <w:r w:rsidRPr="00AF73A4">
        <w:rPr>
          <w:rFonts w:asciiTheme="minorHAnsi" w:hAnsiTheme="minorHAnsi" w:cstheme="minorHAnsi"/>
          <w:color w:val="000000"/>
          <w:lang w:val="en-GB"/>
        </w:rPr>
        <w:t xml:space="preserve"> residence in the place </w:t>
      </w:r>
      <w:r w:rsidR="00F66C91" w:rsidRPr="00AF73A4">
        <w:rPr>
          <w:rFonts w:asciiTheme="minorHAnsi" w:hAnsiTheme="minorHAnsi" w:cstheme="minorHAnsi"/>
          <w:color w:val="000000"/>
          <w:lang w:val="en-GB"/>
        </w:rPr>
        <w:t xml:space="preserve">where </w:t>
      </w:r>
      <w:r w:rsidRPr="00AF73A4">
        <w:rPr>
          <w:rFonts w:asciiTheme="minorHAnsi" w:hAnsiTheme="minorHAnsi" w:cstheme="minorHAnsi"/>
          <w:color w:val="000000"/>
          <w:lang w:val="en-GB"/>
        </w:rPr>
        <w:t xml:space="preserve">they </w:t>
      </w:r>
      <w:r w:rsidR="00F66C91" w:rsidRPr="00AF73A4">
        <w:rPr>
          <w:rFonts w:asciiTheme="minorHAnsi" w:hAnsiTheme="minorHAnsi" w:cstheme="minorHAnsi"/>
          <w:color w:val="000000"/>
          <w:lang w:val="en-GB"/>
        </w:rPr>
        <w:t xml:space="preserve">actually </w:t>
      </w:r>
      <w:r w:rsidRPr="00AF73A4">
        <w:rPr>
          <w:rFonts w:asciiTheme="minorHAnsi" w:hAnsiTheme="minorHAnsi" w:cstheme="minorHAnsi"/>
          <w:color w:val="000000"/>
          <w:lang w:val="en-GB"/>
        </w:rPr>
        <w:t>reside.</w:t>
      </w:r>
    </w:p>
    <w:p w14:paraId="59F1A243" w14:textId="4A691D57" w:rsidR="00AF179B" w:rsidRPr="00AF73A4" w:rsidRDefault="00F66C91" w:rsidP="00CD0FA0">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The </w:t>
      </w:r>
      <w:r w:rsidRPr="00AC21AB">
        <w:rPr>
          <w:rFonts w:asciiTheme="minorHAnsi" w:hAnsiTheme="minorHAnsi" w:cstheme="minorHAnsi"/>
          <w:b/>
          <w:bCs/>
          <w:lang w:val="en-GB"/>
        </w:rPr>
        <w:t>registration of r</w:t>
      </w:r>
      <w:r w:rsidR="00325BBF" w:rsidRPr="00AC21AB">
        <w:rPr>
          <w:rFonts w:asciiTheme="minorHAnsi" w:hAnsiTheme="minorHAnsi" w:cstheme="minorHAnsi"/>
          <w:b/>
          <w:bCs/>
          <w:lang w:val="en-GB"/>
        </w:rPr>
        <w:t xml:space="preserve">esidence is still among the major obstacles </w:t>
      </w:r>
      <w:r w:rsidRPr="00AC21AB">
        <w:rPr>
          <w:rFonts w:asciiTheme="minorHAnsi" w:hAnsiTheme="minorHAnsi" w:cstheme="minorHAnsi"/>
          <w:b/>
          <w:bCs/>
          <w:lang w:val="en-GB"/>
        </w:rPr>
        <w:t>to assessing</w:t>
      </w:r>
      <w:r w:rsidR="00325BBF" w:rsidRPr="00AC21AB">
        <w:rPr>
          <w:rFonts w:asciiTheme="minorHAnsi" w:hAnsiTheme="minorHAnsi" w:cstheme="minorHAnsi"/>
          <w:b/>
          <w:bCs/>
          <w:lang w:val="en-GB"/>
        </w:rPr>
        <w:t xml:space="preserve"> social rights for vulnerable Roma, </w:t>
      </w:r>
      <w:r w:rsidRPr="00AC21AB">
        <w:rPr>
          <w:rFonts w:asciiTheme="minorHAnsi" w:hAnsiTheme="minorHAnsi" w:cstheme="minorHAnsi"/>
          <w:b/>
          <w:bCs/>
          <w:lang w:val="en-GB"/>
        </w:rPr>
        <w:t xml:space="preserve">especially </w:t>
      </w:r>
      <w:r w:rsidR="00325BBF" w:rsidRPr="00AC21AB">
        <w:rPr>
          <w:rFonts w:asciiTheme="minorHAnsi" w:hAnsiTheme="minorHAnsi" w:cstheme="minorHAnsi"/>
          <w:b/>
          <w:bCs/>
          <w:lang w:val="en-GB"/>
        </w:rPr>
        <w:t>for Roma from Kosovo and Roma living in informal settlements</w:t>
      </w:r>
      <w:r w:rsidR="00325BBF" w:rsidRPr="00AF73A4">
        <w:rPr>
          <w:rFonts w:asciiTheme="minorHAnsi" w:hAnsiTheme="minorHAnsi" w:cstheme="minorHAnsi"/>
          <w:lang w:val="en-GB"/>
        </w:rPr>
        <w:t xml:space="preserve">. According to the UNHCR 2020 </w:t>
      </w:r>
      <w:r w:rsidRPr="00AF73A4">
        <w:rPr>
          <w:rFonts w:asciiTheme="minorHAnsi" w:hAnsiTheme="minorHAnsi" w:cstheme="minorHAnsi"/>
          <w:lang w:val="en-GB"/>
        </w:rPr>
        <w:t xml:space="preserve">Survey </w:t>
      </w:r>
      <w:r w:rsidR="00325BBF" w:rsidRPr="00AF73A4">
        <w:rPr>
          <w:rFonts w:asciiTheme="minorHAnsi" w:hAnsiTheme="minorHAnsi" w:cstheme="minorHAnsi"/>
          <w:lang w:val="en-GB"/>
        </w:rPr>
        <w:t xml:space="preserve">on </w:t>
      </w:r>
      <w:r w:rsidRPr="00AF73A4">
        <w:rPr>
          <w:rFonts w:asciiTheme="minorHAnsi" w:hAnsiTheme="minorHAnsi" w:cstheme="minorHAnsi"/>
          <w:lang w:val="en-GB"/>
        </w:rPr>
        <w:t xml:space="preserve">Persons </w:t>
      </w:r>
      <w:r w:rsidR="00325BBF" w:rsidRPr="00AF73A4">
        <w:rPr>
          <w:rFonts w:asciiTheme="minorHAnsi" w:hAnsiTheme="minorHAnsi" w:cstheme="minorHAnsi"/>
          <w:lang w:val="en-GB"/>
        </w:rPr>
        <w:t xml:space="preserve">at </w:t>
      </w:r>
      <w:r w:rsidRPr="00AF73A4">
        <w:rPr>
          <w:rFonts w:asciiTheme="minorHAnsi" w:hAnsiTheme="minorHAnsi" w:cstheme="minorHAnsi"/>
          <w:lang w:val="en-GB"/>
        </w:rPr>
        <w:t xml:space="preserve">Risk </w:t>
      </w:r>
      <w:r w:rsidR="00325BBF" w:rsidRPr="00AF73A4">
        <w:rPr>
          <w:rFonts w:asciiTheme="minorHAnsi" w:hAnsiTheme="minorHAnsi" w:cstheme="minorHAnsi"/>
          <w:lang w:val="en-GB"/>
        </w:rPr>
        <w:t xml:space="preserve">of </w:t>
      </w:r>
      <w:r w:rsidRPr="00AF73A4">
        <w:rPr>
          <w:rFonts w:asciiTheme="minorHAnsi" w:hAnsiTheme="minorHAnsi" w:cstheme="minorHAnsi"/>
          <w:lang w:val="en-GB"/>
        </w:rPr>
        <w:t xml:space="preserve">Statelessness </w:t>
      </w:r>
      <w:r w:rsidR="00325BBF" w:rsidRPr="00AF73A4">
        <w:rPr>
          <w:rFonts w:asciiTheme="minorHAnsi" w:hAnsiTheme="minorHAnsi" w:cstheme="minorHAnsi"/>
          <w:lang w:val="en-GB"/>
        </w:rPr>
        <w:t xml:space="preserve">among </w:t>
      </w:r>
      <w:r w:rsidRPr="00AF73A4">
        <w:rPr>
          <w:rFonts w:asciiTheme="minorHAnsi" w:hAnsiTheme="minorHAnsi" w:cstheme="minorHAnsi"/>
          <w:lang w:val="en-GB"/>
        </w:rPr>
        <w:t xml:space="preserve">the </w:t>
      </w:r>
      <w:r w:rsidR="00325BBF" w:rsidRPr="00AF73A4">
        <w:rPr>
          <w:rFonts w:asciiTheme="minorHAnsi" w:hAnsiTheme="minorHAnsi" w:cstheme="minorHAnsi"/>
          <w:lang w:val="en-GB"/>
        </w:rPr>
        <w:t xml:space="preserve">Roma in Serbia, </w:t>
      </w:r>
      <w:r w:rsidR="00325BBF" w:rsidRPr="00AF73A4">
        <w:rPr>
          <w:rFonts w:asciiTheme="minorHAnsi" w:hAnsiTheme="minorHAnsi" w:cstheme="minorHAnsi"/>
          <w:color w:val="000000"/>
          <w:lang w:val="en-GB"/>
        </w:rPr>
        <w:t xml:space="preserve">the </w:t>
      </w:r>
      <w:r w:rsidR="00325BBF" w:rsidRPr="00AF73A4">
        <w:rPr>
          <w:rFonts w:asciiTheme="minorHAnsi" w:hAnsiTheme="minorHAnsi" w:cstheme="minorHAnsi"/>
          <w:lang w:val="en-GB"/>
        </w:rPr>
        <w:t>number of persons without registered permanent or temporary residence is now higher than it was in 2010 and 2015.</w:t>
      </w:r>
      <w:r w:rsidR="00325BBF" w:rsidRPr="00AF73A4">
        <w:rPr>
          <w:rFonts w:asciiTheme="minorHAnsi" w:hAnsiTheme="minorHAnsi" w:cstheme="minorHAnsi"/>
          <w:vertAlign w:val="superscript"/>
          <w:lang w:val="en-GB"/>
        </w:rPr>
        <w:footnoteReference w:id="19"/>
      </w:r>
      <w:r w:rsidR="00325BBF" w:rsidRPr="00AF73A4">
        <w:rPr>
          <w:rFonts w:asciiTheme="minorHAnsi" w:hAnsiTheme="minorHAnsi" w:cstheme="minorHAnsi"/>
          <w:lang w:val="en-GB"/>
        </w:rPr>
        <w:t xml:space="preserve"> Currently, the number of Roma without registered permanent or temporary residence </w:t>
      </w:r>
      <w:r w:rsidRPr="00AF73A4">
        <w:rPr>
          <w:rFonts w:asciiTheme="minorHAnsi" w:hAnsiTheme="minorHAnsi" w:cstheme="minorHAnsi"/>
          <w:lang w:val="en-GB"/>
        </w:rPr>
        <w:t xml:space="preserve">is estimated at </w:t>
      </w:r>
      <w:r w:rsidR="00325BBF" w:rsidRPr="00AF73A4">
        <w:rPr>
          <w:rFonts w:asciiTheme="minorHAnsi" w:hAnsiTheme="minorHAnsi" w:cstheme="minorHAnsi"/>
          <w:lang w:val="en-GB"/>
        </w:rPr>
        <w:t>2,027.</w:t>
      </w:r>
      <w:r w:rsidR="00325BBF" w:rsidRPr="00AF73A4">
        <w:rPr>
          <w:rFonts w:asciiTheme="minorHAnsi" w:hAnsiTheme="minorHAnsi" w:cstheme="minorHAnsi"/>
          <w:vertAlign w:val="superscript"/>
          <w:lang w:val="en-GB"/>
        </w:rPr>
        <w:footnoteReference w:id="20"/>
      </w:r>
      <w:r w:rsidR="00325BBF" w:rsidRPr="00AF73A4">
        <w:rPr>
          <w:rFonts w:asciiTheme="minorHAnsi" w:hAnsiTheme="minorHAnsi" w:cstheme="minorHAnsi"/>
          <w:lang w:val="en-GB"/>
        </w:rPr>
        <w:t xml:space="preserve"> Roma without a registered permanent residence mainly </w:t>
      </w:r>
      <w:r w:rsidRPr="00AF73A4">
        <w:rPr>
          <w:rFonts w:asciiTheme="minorHAnsi" w:hAnsiTheme="minorHAnsi" w:cstheme="minorHAnsi"/>
          <w:lang w:val="en-GB"/>
        </w:rPr>
        <w:t xml:space="preserve">attribute </w:t>
      </w:r>
      <w:r w:rsidR="00325BBF" w:rsidRPr="00AF73A4">
        <w:rPr>
          <w:rFonts w:asciiTheme="minorHAnsi" w:hAnsiTheme="minorHAnsi" w:cstheme="minorHAnsi"/>
          <w:lang w:val="en-GB"/>
        </w:rPr>
        <w:t>this fact to living in (not legalized) buildings where permanent residence cannot be registered.</w:t>
      </w:r>
      <w:r w:rsidR="00325BBF" w:rsidRPr="00AF73A4">
        <w:rPr>
          <w:rFonts w:asciiTheme="minorHAnsi" w:hAnsiTheme="minorHAnsi" w:cstheme="minorHAnsi"/>
          <w:vertAlign w:val="superscript"/>
          <w:lang w:val="en-GB"/>
        </w:rPr>
        <w:footnoteReference w:id="21"/>
      </w:r>
    </w:p>
    <w:p w14:paraId="25FD5CDE" w14:textId="14233BA0" w:rsidR="00AF179B" w:rsidRPr="00AF73A4" w:rsidRDefault="00F66C91" w:rsidP="00CD0FA0">
      <w:pPr>
        <w:pStyle w:val="NoSpacing"/>
        <w:numPr>
          <w:ilvl w:val="0"/>
          <w:numId w:val="11"/>
        </w:numPr>
        <w:jc w:val="both"/>
        <w:rPr>
          <w:rFonts w:asciiTheme="minorHAnsi" w:hAnsiTheme="minorHAnsi" w:cstheme="minorHAnsi"/>
          <w:lang w:val="en-GB"/>
        </w:rPr>
      </w:pPr>
      <w:r w:rsidRPr="00AF73A4">
        <w:rPr>
          <w:rFonts w:asciiTheme="minorHAnsi" w:hAnsiTheme="minorHAnsi" w:cstheme="minorHAnsi"/>
          <w:color w:val="000000"/>
          <w:lang w:val="en-GB"/>
        </w:rPr>
        <w:t>The a</w:t>
      </w:r>
      <w:r w:rsidR="00325BBF" w:rsidRPr="00AF73A4">
        <w:rPr>
          <w:rFonts w:asciiTheme="minorHAnsi" w:hAnsiTheme="minorHAnsi" w:cstheme="minorHAnsi"/>
          <w:lang w:val="en-GB"/>
        </w:rPr>
        <w:t xml:space="preserve">doption of the Law on Permanent and Temporary Residence of Citizens in 2011 was the most significant step </w:t>
      </w:r>
      <w:r w:rsidR="00B8578F" w:rsidRPr="00AF73A4">
        <w:rPr>
          <w:rFonts w:asciiTheme="minorHAnsi" w:hAnsiTheme="minorHAnsi" w:cstheme="minorHAnsi"/>
          <w:lang w:val="en-GB"/>
        </w:rPr>
        <w:t xml:space="preserve">in </w:t>
      </w:r>
      <w:r w:rsidR="00325BBF" w:rsidRPr="00AF73A4">
        <w:rPr>
          <w:rFonts w:asciiTheme="minorHAnsi" w:hAnsiTheme="minorHAnsi" w:cstheme="minorHAnsi"/>
          <w:lang w:val="en-GB"/>
        </w:rPr>
        <w:t xml:space="preserve">enabling residence registration for vulnerable Roma. This Law introduced the possibility </w:t>
      </w:r>
      <w:r w:rsidR="00B8578F" w:rsidRPr="00AF73A4">
        <w:rPr>
          <w:rFonts w:asciiTheme="minorHAnsi" w:hAnsiTheme="minorHAnsi" w:cstheme="minorHAnsi"/>
          <w:lang w:val="en-GB"/>
        </w:rPr>
        <w:t>of determining</w:t>
      </w:r>
      <w:r w:rsidR="00325BBF" w:rsidRPr="00AF73A4">
        <w:rPr>
          <w:rFonts w:asciiTheme="minorHAnsi" w:hAnsiTheme="minorHAnsi" w:cstheme="minorHAnsi"/>
          <w:lang w:val="en-GB"/>
        </w:rPr>
        <w:t xml:space="preserve"> permanent residence </w:t>
      </w:r>
      <w:r w:rsidR="00B8578F" w:rsidRPr="00AF73A4">
        <w:rPr>
          <w:rFonts w:asciiTheme="minorHAnsi" w:hAnsiTheme="minorHAnsi" w:cstheme="minorHAnsi"/>
          <w:lang w:val="en-GB"/>
        </w:rPr>
        <w:t xml:space="preserve">for Roma from informal settlements and other citizens who are unable to register their permanent residence in any other way </w:t>
      </w:r>
      <w:r w:rsidR="00325BBF" w:rsidRPr="00AF73A4">
        <w:rPr>
          <w:rFonts w:asciiTheme="minorHAnsi" w:hAnsiTheme="minorHAnsi" w:cstheme="minorHAnsi"/>
          <w:lang w:val="en-GB"/>
        </w:rPr>
        <w:t xml:space="preserve">at the address of </w:t>
      </w:r>
      <w:r w:rsidR="00B8578F" w:rsidRPr="00AF73A4">
        <w:rPr>
          <w:rFonts w:asciiTheme="minorHAnsi" w:hAnsiTheme="minorHAnsi" w:cstheme="minorHAnsi"/>
          <w:lang w:val="en-GB"/>
        </w:rPr>
        <w:t>a</w:t>
      </w:r>
      <w:r w:rsidR="00325BBF" w:rsidRPr="00AF73A4">
        <w:rPr>
          <w:rFonts w:asciiTheme="minorHAnsi" w:hAnsiTheme="minorHAnsi" w:cstheme="minorHAnsi"/>
          <w:lang w:val="en-GB"/>
        </w:rPr>
        <w:t xml:space="preserve"> SWC.</w:t>
      </w:r>
      <w:r w:rsidR="00325BBF" w:rsidRPr="00AF73A4">
        <w:rPr>
          <w:rFonts w:asciiTheme="minorHAnsi" w:hAnsiTheme="minorHAnsi" w:cstheme="minorHAnsi"/>
          <w:vertAlign w:val="superscript"/>
          <w:lang w:val="en-GB"/>
        </w:rPr>
        <w:footnoteReference w:id="22"/>
      </w:r>
      <w:r w:rsidR="00325BBF" w:rsidRPr="00AF73A4">
        <w:rPr>
          <w:rFonts w:asciiTheme="minorHAnsi" w:hAnsiTheme="minorHAnsi" w:cstheme="minorHAnsi"/>
          <w:lang w:val="en-GB"/>
        </w:rPr>
        <w:t xml:space="preserve"> However, problems </w:t>
      </w:r>
      <w:r w:rsidR="00B8578F" w:rsidRPr="00AF73A4">
        <w:rPr>
          <w:rFonts w:asciiTheme="minorHAnsi" w:hAnsiTheme="minorHAnsi" w:cstheme="minorHAnsi"/>
          <w:lang w:val="en-GB"/>
        </w:rPr>
        <w:t xml:space="preserve">still frequently occur </w:t>
      </w:r>
      <w:r w:rsidR="00325BBF" w:rsidRPr="00AF73A4">
        <w:rPr>
          <w:rFonts w:asciiTheme="minorHAnsi" w:hAnsiTheme="minorHAnsi" w:cstheme="minorHAnsi"/>
          <w:lang w:val="en-GB"/>
        </w:rPr>
        <w:t>in these procedures.</w:t>
      </w:r>
      <w:r w:rsidR="00325BBF" w:rsidRPr="00AF73A4">
        <w:rPr>
          <w:rFonts w:asciiTheme="minorHAnsi" w:hAnsiTheme="minorHAnsi" w:cstheme="minorHAnsi"/>
          <w:vertAlign w:val="superscript"/>
          <w:lang w:val="en-GB"/>
        </w:rPr>
        <w:t xml:space="preserve"> </w:t>
      </w:r>
      <w:r w:rsidR="00325BBF" w:rsidRPr="00AF73A4">
        <w:rPr>
          <w:rFonts w:asciiTheme="minorHAnsi" w:hAnsiTheme="minorHAnsi" w:cstheme="minorHAnsi"/>
          <w:vertAlign w:val="superscript"/>
          <w:lang w:val="en-GB"/>
        </w:rPr>
        <w:footnoteReference w:id="23"/>
      </w:r>
      <w:r w:rsidR="00325BBF" w:rsidRPr="00AF73A4">
        <w:rPr>
          <w:rFonts w:asciiTheme="minorHAnsi" w:hAnsiTheme="minorHAnsi" w:cstheme="minorHAnsi"/>
          <w:lang w:val="en-GB"/>
        </w:rPr>
        <w:t xml:space="preserve"> Also, in practice, </w:t>
      </w:r>
      <w:r w:rsidR="00464F38" w:rsidRPr="00AF73A4">
        <w:rPr>
          <w:rFonts w:asciiTheme="minorHAnsi" w:hAnsiTheme="minorHAnsi" w:cstheme="minorHAnsi"/>
          <w:lang w:val="en-GB"/>
        </w:rPr>
        <w:t xml:space="preserve">persons who have already registered their permanent residence in places they left </w:t>
      </w:r>
      <w:r w:rsidR="00464F38" w:rsidRPr="00AF73A4">
        <w:rPr>
          <w:rFonts w:asciiTheme="minorHAnsi" w:hAnsiTheme="minorHAnsi" w:cstheme="minorHAnsi"/>
          <w:lang w:val="en-GB"/>
        </w:rPr>
        <w:lastRenderedPageBreak/>
        <w:t xml:space="preserve">many years or even decades ago are denied the establishment </w:t>
      </w:r>
      <w:r w:rsidR="00325BBF" w:rsidRPr="00AF73A4">
        <w:rPr>
          <w:rFonts w:asciiTheme="minorHAnsi" w:hAnsiTheme="minorHAnsi" w:cstheme="minorHAnsi"/>
          <w:lang w:val="en-GB"/>
        </w:rPr>
        <w:t xml:space="preserve">of permanent residence at the address of </w:t>
      </w:r>
      <w:r w:rsidR="00464F38" w:rsidRPr="00AF73A4">
        <w:rPr>
          <w:rFonts w:asciiTheme="minorHAnsi" w:hAnsiTheme="minorHAnsi" w:cstheme="minorHAnsi"/>
          <w:lang w:val="en-GB"/>
        </w:rPr>
        <w:t xml:space="preserve">the </w:t>
      </w:r>
      <w:r w:rsidR="00325BBF" w:rsidRPr="00AF73A4">
        <w:rPr>
          <w:rFonts w:asciiTheme="minorHAnsi" w:hAnsiTheme="minorHAnsi" w:cstheme="minorHAnsi"/>
          <w:lang w:val="en-GB"/>
        </w:rPr>
        <w:t>SWC</w:t>
      </w:r>
      <w:r w:rsidR="00325BBF" w:rsidRPr="00AF73A4">
        <w:rPr>
          <w:rFonts w:asciiTheme="minorHAnsi" w:hAnsiTheme="minorHAnsi" w:cstheme="minorHAnsi"/>
          <w:vertAlign w:val="superscript"/>
          <w:lang w:val="en-GB"/>
        </w:rPr>
        <w:footnoteReference w:id="24"/>
      </w:r>
      <w:r w:rsidR="00325BBF" w:rsidRPr="00AF73A4">
        <w:rPr>
          <w:rFonts w:asciiTheme="minorHAnsi" w:hAnsiTheme="minorHAnsi" w:cstheme="minorHAnsi"/>
          <w:lang w:val="en-GB"/>
        </w:rPr>
        <w:t xml:space="preserve">, </w:t>
      </w:r>
      <w:r w:rsidR="00464F38" w:rsidRPr="00AF73A4">
        <w:rPr>
          <w:rFonts w:asciiTheme="minorHAnsi" w:hAnsiTheme="minorHAnsi" w:cstheme="minorHAnsi"/>
          <w:lang w:val="en-GB"/>
        </w:rPr>
        <w:t>on the grounds</w:t>
      </w:r>
      <w:r w:rsidR="00325BBF" w:rsidRPr="00AF73A4">
        <w:rPr>
          <w:rFonts w:asciiTheme="minorHAnsi" w:hAnsiTheme="minorHAnsi" w:cstheme="minorHAnsi"/>
          <w:lang w:val="en-GB"/>
        </w:rPr>
        <w:t xml:space="preserve"> that this option is intended for persons who have </w:t>
      </w:r>
      <w:r w:rsidR="00464F38" w:rsidRPr="00AF73A4">
        <w:rPr>
          <w:rFonts w:asciiTheme="minorHAnsi" w:hAnsiTheme="minorHAnsi" w:cstheme="minorHAnsi"/>
          <w:lang w:val="en-GB"/>
        </w:rPr>
        <w:t xml:space="preserve">no </w:t>
      </w:r>
      <w:r w:rsidR="00325BBF" w:rsidRPr="00AF73A4">
        <w:rPr>
          <w:rFonts w:asciiTheme="minorHAnsi" w:hAnsiTheme="minorHAnsi" w:cstheme="minorHAnsi"/>
          <w:lang w:val="en-GB"/>
        </w:rPr>
        <w:t>registered residence at all. Roma from Kosovo</w:t>
      </w:r>
      <w:r w:rsidR="00464F38" w:rsidRPr="00AF73A4">
        <w:rPr>
          <w:rFonts w:asciiTheme="minorHAnsi" w:hAnsiTheme="minorHAnsi" w:cstheme="minorHAnsi"/>
          <w:lang w:val="en-GB"/>
        </w:rPr>
        <w:t xml:space="preserve"> are particularly affected by this practice</w:t>
      </w:r>
      <w:r w:rsidR="00325BBF" w:rsidRPr="00AF73A4">
        <w:rPr>
          <w:rFonts w:asciiTheme="minorHAnsi" w:hAnsiTheme="minorHAnsi" w:cstheme="minorHAnsi"/>
          <w:lang w:val="en-GB"/>
        </w:rPr>
        <w:t>. If they live in informal settlements, they are often prevented from registering</w:t>
      </w:r>
      <w:r w:rsidR="00464F38" w:rsidRPr="00AF73A4">
        <w:rPr>
          <w:rFonts w:asciiTheme="minorHAnsi" w:hAnsiTheme="minorHAnsi" w:cstheme="minorHAnsi"/>
          <w:lang w:val="en-GB"/>
        </w:rPr>
        <w:t xml:space="preserve"> their</w:t>
      </w:r>
      <w:r w:rsidR="00325BBF" w:rsidRPr="00AF73A4">
        <w:rPr>
          <w:rFonts w:asciiTheme="minorHAnsi" w:hAnsiTheme="minorHAnsi" w:cstheme="minorHAnsi"/>
          <w:lang w:val="en-GB"/>
        </w:rPr>
        <w:t xml:space="preserve"> residence in the place where they actually </w:t>
      </w:r>
      <w:r w:rsidR="00464F38" w:rsidRPr="00AF73A4">
        <w:rPr>
          <w:rFonts w:asciiTheme="minorHAnsi" w:hAnsiTheme="minorHAnsi" w:cstheme="minorHAnsi"/>
          <w:lang w:val="en-GB"/>
        </w:rPr>
        <w:t>live</w:t>
      </w:r>
      <w:r w:rsidR="00325BBF" w:rsidRPr="00AF73A4">
        <w:rPr>
          <w:rFonts w:asciiTheme="minorHAnsi" w:hAnsiTheme="minorHAnsi" w:cstheme="minorHAnsi"/>
          <w:lang w:val="en-GB"/>
        </w:rPr>
        <w:t>. This affects their access to the majority of social rights and services.</w:t>
      </w:r>
      <w:r w:rsidR="00464F38" w:rsidRPr="00AF73A4">
        <w:rPr>
          <w:rFonts w:asciiTheme="minorHAnsi" w:hAnsiTheme="minorHAnsi" w:cstheme="minorHAnsi"/>
          <w:lang w:val="en-GB"/>
        </w:rPr>
        <w:t xml:space="preserve"> </w:t>
      </w:r>
    </w:p>
    <w:p w14:paraId="68608AC9" w14:textId="6299DC9C" w:rsidR="00C25F9D" w:rsidRPr="00AF73A4" w:rsidRDefault="00464F38" w:rsidP="00CD0FA0">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Another </w:t>
      </w:r>
      <w:r w:rsidR="00325BBF" w:rsidRPr="00AF73A4">
        <w:rPr>
          <w:rFonts w:asciiTheme="minorHAnsi" w:hAnsiTheme="minorHAnsi" w:cstheme="minorHAnsi"/>
          <w:lang w:val="en-GB"/>
        </w:rPr>
        <w:t xml:space="preserve">problem is the </w:t>
      </w:r>
      <w:r w:rsidRPr="00AC21AB">
        <w:rPr>
          <w:rFonts w:asciiTheme="minorHAnsi" w:hAnsiTheme="minorHAnsi" w:cstheme="minorHAnsi"/>
          <w:b/>
          <w:bCs/>
          <w:lang w:val="en-GB"/>
        </w:rPr>
        <w:t xml:space="preserve">long duration </w:t>
      </w:r>
      <w:r w:rsidR="00325BBF" w:rsidRPr="00AC21AB">
        <w:rPr>
          <w:rFonts w:asciiTheme="minorHAnsi" w:hAnsiTheme="minorHAnsi" w:cstheme="minorHAnsi"/>
          <w:b/>
          <w:bCs/>
          <w:lang w:val="en-GB"/>
        </w:rPr>
        <w:t xml:space="preserve">of procedures </w:t>
      </w:r>
      <w:r w:rsidRPr="00AC21AB">
        <w:rPr>
          <w:rFonts w:asciiTheme="minorHAnsi" w:hAnsiTheme="minorHAnsi" w:cstheme="minorHAnsi"/>
          <w:b/>
          <w:bCs/>
          <w:lang w:val="en-GB"/>
        </w:rPr>
        <w:t>to establish</w:t>
      </w:r>
      <w:r w:rsidR="00325BBF" w:rsidRPr="00AC21AB">
        <w:rPr>
          <w:rFonts w:asciiTheme="minorHAnsi" w:hAnsiTheme="minorHAnsi" w:cstheme="minorHAnsi"/>
          <w:b/>
          <w:bCs/>
          <w:lang w:val="en-GB"/>
        </w:rPr>
        <w:t xml:space="preserve"> residence at the address of </w:t>
      </w:r>
      <w:r w:rsidRPr="00AC21AB">
        <w:rPr>
          <w:rFonts w:asciiTheme="minorHAnsi" w:hAnsiTheme="minorHAnsi" w:cstheme="minorHAnsi"/>
          <w:b/>
          <w:bCs/>
          <w:lang w:val="en-GB"/>
        </w:rPr>
        <w:t xml:space="preserve">the </w:t>
      </w:r>
      <w:r w:rsidR="00A16685" w:rsidRPr="00AC21AB">
        <w:rPr>
          <w:rFonts w:asciiTheme="minorHAnsi" w:hAnsiTheme="minorHAnsi" w:cstheme="minorHAnsi"/>
          <w:b/>
          <w:bCs/>
          <w:lang w:val="en-GB"/>
        </w:rPr>
        <w:t>SWC</w:t>
      </w:r>
      <w:r w:rsidR="00325BBF" w:rsidRPr="00AF73A4">
        <w:rPr>
          <w:rFonts w:asciiTheme="minorHAnsi" w:hAnsiTheme="minorHAnsi" w:cstheme="minorHAnsi"/>
          <w:lang w:val="en-GB"/>
        </w:rPr>
        <w:t>,</w:t>
      </w:r>
      <w:r w:rsidR="00325BBF" w:rsidRPr="00AF73A4">
        <w:rPr>
          <w:rFonts w:asciiTheme="minorHAnsi" w:hAnsiTheme="minorHAnsi" w:cstheme="minorHAnsi"/>
          <w:vertAlign w:val="superscript"/>
          <w:lang w:val="en-GB"/>
        </w:rPr>
        <w:footnoteReference w:id="25"/>
      </w:r>
      <w:r w:rsidR="00325BBF" w:rsidRPr="00AF73A4">
        <w:rPr>
          <w:rFonts w:asciiTheme="minorHAnsi" w:hAnsiTheme="minorHAnsi" w:cstheme="minorHAnsi"/>
          <w:lang w:val="en-GB"/>
        </w:rPr>
        <w:t xml:space="preserve"> as well as </w:t>
      </w:r>
      <w:r w:rsidRPr="00AF73A4">
        <w:rPr>
          <w:rFonts w:asciiTheme="minorHAnsi" w:hAnsiTheme="minorHAnsi" w:cstheme="minorHAnsi"/>
          <w:lang w:val="en-GB"/>
        </w:rPr>
        <w:t xml:space="preserve">the </w:t>
      </w:r>
      <w:r w:rsidR="00325BBF" w:rsidRPr="00AF73A4">
        <w:rPr>
          <w:rFonts w:asciiTheme="minorHAnsi" w:hAnsiTheme="minorHAnsi" w:cstheme="minorHAnsi"/>
          <w:lang w:val="en-GB"/>
        </w:rPr>
        <w:t xml:space="preserve">arbitrary rejection of </w:t>
      </w:r>
      <w:r w:rsidRPr="00AF73A4">
        <w:rPr>
          <w:rFonts w:asciiTheme="minorHAnsi" w:hAnsiTheme="minorHAnsi" w:cstheme="minorHAnsi"/>
          <w:lang w:val="en-GB"/>
        </w:rPr>
        <w:t xml:space="preserve">applications </w:t>
      </w:r>
      <w:r w:rsidR="00325BBF" w:rsidRPr="00AF73A4">
        <w:rPr>
          <w:rFonts w:asciiTheme="minorHAnsi" w:hAnsiTheme="minorHAnsi" w:cstheme="minorHAnsi"/>
          <w:lang w:val="en-GB"/>
        </w:rPr>
        <w:t xml:space="preserve">for residence registration. Most often, Roma from Kosovo are rejected </w:t>
      </w:r>
      <w:r w:rsidRPr="00AF73A4">
        <w:rPr>
          <w:rFonts w:asciiTheme="minorHAnsi" w:hAnsiTheme="minorHAnsi" w:cstheme="minorHAnsi"/>
          <w:lang w:val="en-GB"/>
        </w:rPr>
        <w:t xml:space="preserve">because a regulation </w:t>
      </w:r>
      <w:r w:rsidR="004C5649">
        <w:rPr>
          <w:rFonts w:asciiTheme="minorHAnsi" w:hAnsiTheme="minorHAnsi" w:cstheme="minorHAnsi"/>
          <w:lang w:val="en-GB"/>
        </w:rPr>
        <w:t xml:space="preserve">applied </w:t>
      </w:r>
      <w:r w:rsidRPr="00AF73A4">
        <w:rPr>
          <w:rFonts w:asciiTheme="minorHAnsi" w:hAnsiTheme="minorHAnsi" w:cstheme="minorHAnsi"/>
          <w:lang w:val="en-GB"/>
        </w:rPr>
        <w:t>provides for additional security and other checks for persons from Kosovo when registering their residence.</w:t>
      </w:r>
      <w:r w:rsidR="00325BBF" w:rsidRPr="00AF73A4">
        <w:rPr>
          <w:rFonts w:asciiTheme="minorHAnsi" w:hAnsiTheme="minorHAnsi" w:cstheme="minorHAnsi"/>
          <w:vertAlign w:val="superscript"/>
          <w:lang w:val="en-GB"/>
        </w:rPr>
        <w:footnoteReference w:id="26"/>
      </w:r>
      <w:r w:rsidR="00325BBF" w:rsidRPr="00AF73A4">
        <w:rPr>
          <w:rFonts w:asciiTheme="minorHAnsi" w:hAnsiTheme="minorHAnsi" w:cstheme="minorHAnsi"/>
          <w:lang w:val="en-GB"/>
        </w:rPr>
        <w:t xml:space="preserve"> As a result, persons from Kosovo face additional obstacles in </w:t>
      </w:r>
      <w:r w:rsidRPr="00AF73A4">
        <w:rPr>
          <w:rFonts w:asciiTheme="minorHAnsi" w:hAnsiTheme="minorHAnsi" w:cstheme="minorHAnsi"/>
          <w:lang w:val="en-GB"/>
        </w:rPr>
        <w:t>registering their</w:t>
      </w:r>
      <w:r w:rsidR="00325BBF" w:rsidRPr="00AF73A4">
        <w:rPr>
          <w:rFonts w:asciiTheme="minorHAnsi" w:hAnsiTheme="minorHAnsi" w:cstheme="minorHAnsi"/>
          <w:lang w:val="en-GB"/>
        </w:rPr>
        <w:t xml:space="preserve"> residence and the procedures </w:t>
      </w:r>
      <w:r w:rsidRPr="00AF73A4">
        <w:rPr>
          <w:rFonts w:asciiTheme="minorHAnsi" w:hAnsiTheme="minorHAnsi" w:cstheme="minorHAnsi"/>
          <w:lang w:val="en-GB"/>
        </w:rPr>
        <w:t xml:space="preserve">themselves </w:t>
      </w:r>
      <w:r w:rsidR="00325BBF" w:rsidRPr="00AF73A4">
        <w:rPr>
          <w:rFonts w:asciiTheme="minorHAnsi" w:hAnsiTheme="minorHAnsi" w:cstheme="minorHAnsi"/>
          <w:lang w:val="en-GB"/>
        </w:rPr>
        <w:t>take longer.</w:t>
      </w:r>
      <w:r w:rsidR="00325BBF" w:rsidRPr="00AF73A4">
        <w:rPr>
          <w:rFonts w:asciiTheme="minorHAnsi" w:hAnsiTheme="minorHAnsi" w:cstheme="minorHAnsi"/>
          <w:vertAlign w:val="superscript"/>
          <w:lang w:val="en-GB"/>
        </w:rPr>
        <w:footnoteReference w:id="27"/>
      </w:r>
      <w:r w:rsidR="00325BBF" w:rsidRPr="00AF73A4">
        <w:rPr>
          <w:rFonts w:asciiTheme="minorHAnsi" w:hAnsiTheme="minorHAnsi" w:cstheme="minorHAnsi"/>
          <w:lang w:val="en-GB"/>
        </w:rPr>
        <w:t xml:space="preserve"> Also, </w:t>
      </w:r>
      <w:r w:rsidRPr="00AF73A4">
        <w:rPr>
          <w:rFonts w:asciiTheme="minorHAnsi" w:hAnsiTheme="minorHAnsi" w:cstheme="minorHAnsi"/>
          <w:lang w:val="en-GB"/>
        </w:rPr>
        <w:t>applications to register</w:t>
      </w:r>
      <w:r w:rsidR="00325BBF" w:rsidRPr="00AF73A4">
        <w:rPr>
          <w:rFonts w:asciiTheme="minorHAnsi" w:hAnsiTheme="minorHAnsi" w:cstheme="minorHAnsi"/>
          <w:lang w:val="en-GB"/>
        </w:rPr>
        <w:t xml:space="preserve"> permanent residence are often rejected </w:t>
      </w:r>
      <w:r w:rsidRPr="00AF73A4">
        <w:rPr>
          <w:rFonts w:asciiTheme="minorHAnsi" w:hAnsiTheme="minorHAnsi" w:cstheme="minorHAnsi"/>
          <w:lang w:val="en-GB"/>
        </w:rPr>
        <w:t>on the grounds</w:t>
      </w:r>
      <w:r w:rsidR="00325BBF" w:rsidRPr="00AF73A4">
        <w:rPr>
          <w:rFonts w:asciiTheme="minorHAnsi" w:hAnsiTheme="minorHAnsi" w:cstheme="minorHAnsi"/>
          <w:lang w:val="en-GB"/>
        </w:rPr>
        <w:t xml:space="preserve"> that it could not be </w:t>
      </w:r>
      <w:r w:rsidRPr="00AF73A4">
        <w:rPr>
          <w:rFonts w:asciiTheme="minorHAnsi" w:hAnsiTheme="minorHAnsi" w:cstheme="minorHAnsi"/>
          <w:lang w:val="en-GB"/>
        </w:rPr>
        <w:t xml:space="preserve">proven </w:t>
      </w:r>
      <w:r w:rsidR="00325BBF" w:rsidRPr="00AF73A4">
        <w:rPr>
          <w:rFonts w:asciiTheme="minorHAnsi" w:hAnsiTheme="minorHAnsi" w:cstheme="minorHAnsi"/>
          <w:lang w:val="en-GB"/>
        </w:rPr>
        <w:t>that the applicant intends to live permanently in the place where he</w:t>
      </w:r>
      <w:r w:rsidR="00A8328B" w:rsidRPr="00AF73A4">
        <w:rPr>
          <w:rFonts w:asciiTheme="minorHAnsi" w:hAnsiTheme="minorHAnsi" w:cstheme="minorHAnsi"/>
          <w:lang w:val="en-GB"/>
        </w:rPr>
        <w:t xml:space="preserve"> or </w:t>
      </w:r>
      <w:r w:rsidR="00325BBF" w:rsidRPr="00AF73A4">
        <w:rPr>
          <w:rFonts w:asciiTheme="minorHAnsi" w:hAnsiTheme="minorHAnsi" w:cstheme="minorHAnsi"/>
          <w:lang w:val="en-GB"/>
        </w:rPr>
        <w:t xml:space="preserve">she </w:t>
      </w:r>
      <w:r w:rsidR="00A8328B" w:rsidRPr="00AF73A4">
        <w:rPr>
          <w:rFonts w:asciiTheme="minorHAnsi" w:hAnsiTheme="minorHAnsi" w:cstheme="minorHAnsi"/>
          <w:lang w:val="en-GB"/>
        </w:rPr>
        <w:t>wishes</w:t>
      </w:r>
      <w:r w:rsidR="00325BBF" w:rsidRPr="00AF73A4">
        <w:rPr>
          <w:rFonts w:asciiTheme="minorHAnsi" w:hAnsiTheme="minorHAnsi" w:cstheme="minorHAnsi"/>
          <w:lang w:val="en-GB"/>
        </w:rPr>
        <w:t xml:space="preserve"> to register residence.</w:t>
      </w:r>
      <w:r w:rsidR="00325BBF" w:rsidRPr="00AF73A4">
        <w:rPr>
          <w:rFonts w:asciiTheme="minorHAnsi" w:hAnsiTheme="minorHAnsi" w:cstheme="minorHAnsi"/>
          <w:vertAlign w:val="superscript"/>
          <w:lang w:val="en-GB"/>
        </w:rPr>
        <w:footnoteReference w:id="28"/>
      </w:r>
      <w:r w:rsidR="00325BBF" w:rsidRPr="00AF73A4">
        <w:rPr>
          <w:rFonts w:asciiTheme="minorHAnsi" w:hAnsiTheme="minorHAnsi" w:cstheme="minorHAnsi"/>
          <w:lang w:val="en-GB"/>
        </w:rPr>
        <w:t xml:space="preserve"> Sometimes, the fact that an applicant does not intend to </w:t>
      </w:r>
      <w:r w:rsidR="00A8328B" w:rsidRPr="00AF73A4">
        <w:rPr>
          <w:rFonts w:asciiTheme="minorHAnsi" w:hAnsiTheme="minorHAnsi" w:cstheme="minorHAnsi"/>
          <w:lang w:val="en-GB"/>
        </w:rPr>
        <w:t xml:space="preserve">live </w:t>
      </w:r>
      <w:r w:rsidR="00325BBF" w:rsidRPr="00AF73A4">
        <w:rPr>
          <w:rFonts w:asciiTheme="minorHAnsi" w:hAnsiTheme="minorHAnsi" w:cstheme="minorHAnsi"/>
          <w:lang w:val="en-GB"/>
        </w:rPr>
        <w:t xml:space="preserve">permanently in the place where </w:t>
      </w:r>
      <w:r w:rsidR="00A8328B" w:rsidRPr="00AF73A4">
        <w:rPr>
          <w:rFonts w:asciiTheme="minorHAnsi" w:hAnsiTheme="minorHAnsi" w:cstheme="minorHAnsi"/>
          <w:lang w:val="en-GB"/>
        </w:rPr>
        <w:t>he/she</w:t>
      </w:r>
      <w:r w:rsidR="00325BBF" w:rsidRPr="00AF73A4">
        <w:rPr>
          <w:rFonts w:asciiTheme="minorHAnsi" w:hAnsiTheme="minorHAnsi" w:cstheme="minorHAnsi"/>
          <w:lang w:val="en-GB"/>
        </w:rPr>
        <w:t xml:space="preserve"> </w:t>
      </w:r>
      <w:r w:rsidR="00A8328B" w:rsidRPr="00AF73A4">
        <w:rPr>
          <w:rFonts w:asciiTheme="minorHAnsi" w:hAnsiTheme="minorHAnsi" w:cstheme="minorHAnsi"/>
          <w:lang w:val="en-GB"/>
        </w:rPr>
        <w:t xml:space="preserve">seeks </w:t>
      </w:r>
      <w:r w:rsidR="00325BBF" w:rsidRPr="00AF73A4">
        <w:rPr>
          <w:rFonts w:asciiTheme="minorHAnsi" w:hAnsiTheme="minorHAnsi" w:cstheme="minorHAnsi"/>
          <w:lang w:val="en-GB"/>
        </w:rPr>
        <w:t>to register</w:t>
      </w:r>
      <w:r w:rsidR="00A8328B" w:rsidRPr="00AF73A4">
        <w:rPr>
          <w:rFonts w:asciiTheme="minorHAnsi" w:hAnsiTheme="minorHAnsi" w:cstheme="minorHAnsi"/>
          <w:lang w:val="en-GB"/>
        </w:rPr>
        <w:t xml:space="preserve"> his/her</w:t>
      </w:r>
      <w:r w:rsidR="00325BBF" w:rsidRPr="00AF73A4">
        <w:rPr>
          <w:rFonts w:asciiTheme="minorHAnsi" w:hAnsiTheme="minorHAnsi" w:cstheme="minorHAnsi"/>
          <w:lang w:val="en-GB"/>
        </w:rPr>
        <w:t xml:space="preserve"> residence is explained by the fact that the applicant </w:t>
      </w:r>
      <w:r w:rsidR="00A8328B" w:rsidRPr="00AF73A4">
        <w:rPr>
          <w:rFonts w:asciiTheme="minorHAnsi" w:hAnsiTheme="minorHAnsi" w:cstheme="minorHAnsi"/>
          <w:lang w:val="en-GB"/>
        </w:rPr>
        <w:t>has no</w:t>
      </w:r>
      <w:r w:rsidR="00325BBF" w:rsidRPr="00AF73A4">
        <w:rPr>
          <w:rFonts w:asciiTheme="minorHAnsi" w:hAnsiTheme="minorHAnsi" w:cstheme="minorHAnsi"/>
          <w:lang w:val="en-GB"/>
        </w:rPr>
        <w:t xml:space="preserve"> permanent employment or real estate on her/his name.</w:t>
      </w:r>
      <w:r w:rsidR="00325BBF" w:rsidRPr="00AF73A4">
        <w:rPr>
          <w:rFonts w:asciiTheme="minorHAnsi" w:hAnsiTheme="minorHAnsi" w:cstheme="minorHAnsi"/>
          <w:vertAlign w:val="superscript"/>
          <w:lang w:val="en-GB"/>
        </w:rPr>
        <w:footnoteReference w:id="29"/>
      </w:r>
    </w:p>
    <w:p w14:paraId="5AB94185" w14:textId="6365A728" w:rsidR="00C25F9D" w:rsidRPr="00AF73A4" w:rsidRDefault="008B38D8" w:rsidP="00CD0FA0">
      <w:pPr>
        <w:pStyle w:val="NoSpacing"/>
        <w:numPr>
          <w:ilvl w:val="0"/>
          <w:numId w:val="11"/>
        </w:numPr>
        <w:jc w:val="both"/>
        <w:rPr>
          <w:rFonts w:asciiTheme="minorHAnsi" w:hAnsiTheme="minorHAnsi" w:cstheme="minorHAnsi"/>
          <w:lang w:val="en-GB"/>
        </w:rPr>
      </w:pPr>
      <w:r w:rsidRPr="00AC21AB">
        <w:rPr>
          <w:rFonts w:asciiTheme="minorHAnsi" w:hAnsiTheme="minorHAnsi" w:cstheme="minorHAnsi"/>
          <w:b/>
          <w:bCs/>
          <w:lang w:val="en-GB"/>
        </w:rPr>
        <w:t xml:space="preserve">Tying </w:t>
      </w:r>
      <w:r w:rsidR="00325BBF" w:rsidRPr="00AC21AB">
        <w:rPr>
          <w:rFonts w:asciiTheme="minorHAnsi" w:hAnsiTheme="minorHAnsi" w:cstheme="minorHAnsi"/>
          <w:b/>
          <w:bCs/>
          <w:lang w:val="en-GB"/>
        </w:rPr>
        <w:t xml:space="preserve">permanent residence </w:t>
      </w:r>
      <w:r w:rsidRPr="00AC21AB">
        <w:rPr>
          <w:rFonts w:asciiTheme="minorHAnsi" w:hAnsiTheme="minorHAnsi" w:cstheme="minorHAnsi"/>
          <w:b/>
          <w:bCs/>
          <w:lang w:val="en-GB"/>
        </w:rPr>
        <w:t xml:space="preserve">registration </w:t>
      </w:r>
      <w:r w:rsidR="00325BBF" w:rsidRPr="00AC21AB">
        <w:rPr>
          <w:rFonts w:asciiTheme="minorHAnsi" w:hAnsiTheme="minorHAnsi" w:cstheme="minorHAnsi"/>
          <w:b/>
          <w:bCs/>
          <w:lang w:val="en-GB"/>
        </w:rPr>
        <w:t xml:space="preserve">for </w:t>
      </w:r>
      <w:r w:rsidRPr="00AC21AB">
        <w:rPr>
          <w:rFonts w:asciiTheme="minorHAnsi" w:hAnsiTheme="minorHAnsi" w:cstheme="minorHAnsi"/>
          <w:b/>
          <w:bCs/>
          <w:lang w:val="en-GB"/>
        </w:rPr>
        <w:t xml:space="preserve">citizens </w:t>
      </w:r>
      <w:r w:rsidR="00325BBF" w:rsidRPr="00AC21AB">
        <w:rPr>
          <w:rFonts w:asciiTheme="minorHAnsi" w:hAnsiTheme="minorHAnsi" w:cstheme="minorHAnsi"/>
          <w:b/>
          <w:bCs/>
          <w:lang w:val="en-GB"/>
        </w:rPr>
        <w:t xml:space="preserve">of the Republic of Serbia </w:t>
      </w:r>
      <w:r w:rsidRPr="00AC21AB">
        <w:rPr>
          <w:rFonts w:asciiTheme="minorHAnsi" w:hAnsiTheme="minorHAnsi" w:cstheme="minorHAnsi"/>
          <w:b/>
          <w:bCs/>
          <w:lang w:val="en-GB"/>
        </w:rPr>
        <w:t>to</w:t>
      </w:r>
      <w:r w:rsidR="00325BBF" w:rsidRPr="00AC21AB">
        <w:rPr>
          <w:rFonts w:asciiTheme="minorHAnsi" w:hAnsiTheme="minorHAnsi" w:cstheme="minorHAnsi"/>
          <w:b/>
          <w:bCs/>
          <w:lang w:val="en-GB"/>
        </w:rPr>
        <w:t xml:space="preserve"> permanent employment or </w:t>
      </w:r>
      <w:r w:rsidRPr="00AC21AB">
        <w:rPr>
          <w:rFonts w:asciiTheme="minorHAnsi" w:hAnsiTheme="minorHAnsi" w:cstheme="minorHAnsi"/>
          <w:b/>
          <w:bCs/>
          <w:lang w:val="en-GB"/>
        </w:rPr>
        <w:t xml:space="preserve">ownership of real estate </w:t>
      </w:r>
      <w:r w:rsidR="00325BBF" w:rsidRPr="00AC21AB">
        <w:rPr>
          <w:rFonts w:asciiTheme="minorHAnsi" w:hAnsiTheme="minorHAnsi" w:cstheme="minorHAnsi"/>
          <w:b/>
          <w:bCs/>
          <w:lang w:val="en-GB"/>
        </w:rPr>
        <w:t>in the place of residence</w:t>
      </w:r>
      <w:r w:rsidR="00325BBF" w:rsidRPr="00AF73A4">
        <w:rPr>
          <w:rFonts w:asciiTheme="minorHAnsi" w:hAnsiTheme="minorHAnsi" w:cstheme="minorHAnsi"/>
          <w:lang w:val="en-GB"/>
        </w:rPr>
        <w:t xml:space="preserve"> has no basis in the Law on Permanent and Temporary Residence of Citizens. </w:t>
      </w:r>
      <w:r w:rsidRPr="00AF73A4">
        <w:rPr>
          <w:rFonts w:asciiTheme="minorHAnsi" w:hAnsiTheme="minorHAnsi" w:cstheme="minorHAnsi"/>
          <w:lang w:val="en-GB"/>
        </w:rPr>
        <w:t>Especially</w:t>
      </w:r>
      <w:r w:rsidR="00325BBF" w:rsidRPr="00AF73A4">
        <w:rPr>
          <w:rFonts w:asciiTheme="minorHAnsi" w:hAnsiTheme="minorHAnsi" w:cstheme="minorHAnsi"/>
          <w:lang w:val="en-GB"/>
        </w:rPr>
        <w:t xml:space="preserve">, </w:t>
      </w:r>
      <w:r w:rsidRPr="00AF73A4">
        <w:rPr>
          <w:rFonts w:asciiTheme="minorHAnsi" w:hAnsiTheme="minorHAnsi" w:cstheme="minorHAnsi"/>
          <w:lang w:val="en-GB"/>
        </w:rPr>
        <w:t xml:space="preserve">considering </w:t>
      </w:r>
      <w:r w:rsidR="00325BBF" w:rsidRPr="00AF73A4">
        <w:rPr>
          <w:rFonts w:asciiTheme="minorHAnsi" w:hAnsiTheme="minorHAnsi" w:cstheme="minorHAnsi"/>
          <w:lang w:val="en-GB"/>
        </w:rPr>
        <w:t>the high unemployment rate among Roma</w:t>
      </w:r>
      <w:r w:rsidR="00325BBF" w:rsidRPr="00AF73A4">
        <w:rPr>
          <w:rFonts w:asciiTheme="minorHAnsi" w:hAnsiTheme="minorHAnsi" w:cstheme="minorHAnsi"/>
          <w:vertAlign w:val="superscript"/>
          <w:lang w:val="en-GB"/>
        </w:rPr>
        <w:footnoteReference w:id="30"/>
      </w:r>
      <w:r w:rsidR="00325BBF" w:rsidRPr="00AF73A4">
        <w:rPr>
          <w:rFonts w:asciiTheme="minorHAnsi" w:hAnsiTheme="minorHAnsi" w:cstheme="minorHAnsi"/>
          <w:lang w:val="en-GB"/>
        </w:rPr>
        <w:t xml:space="preserve"> and their poverty, </w:t>
      </w:r>
      <w:r w:rsidRPr="00AF73A4">
        <w:rPr>
          <w:rFonts w:asciiTheme="minorHAnsi" w:hAnsiTheme="minorHAnsi" w:cstheme="minorHAnsi"/>
          <w:lang w:val="en-GB"/>
        </w:rPr>
        <w:t xml:space="preserve">tying </w:t>
      </w:r>
      <w:r w:rsidR="00325BBF" w:rsidRPr="00AF73A4">
        <w:rPr>
          <w:rFonts w:asciiTheme="minorHAnsi" w:hAnsiTheme="minorHAnsi" w:cstheme="minorHAnsi"/>
          <w:lang w:val="en-GB"/>
        </w:rPr>
        <w:t xml:space="preserve">residence registration </w:t>
      </w:r>
      <w:r w:rsidRPr="00AF73A4">
        <w:rPr>
          <w:rFonts w:asciiTheme="minorHAnsi" w:hAnsiTheme="minorHAnsi" w:cstheme="minorHAnsi"/>
          <w:lang w:val="en-GB"/>
        </w:rPr>
        <w:t xml:space="preserve">to </w:t>
      </w:r>
      <w:r w:rsidR="00325BBF" w:rsidRPr="00AF73A4">
        <w:rPr>
          <w:rFonts w:asciiTheme="minorHAnsi" w:hAnsiTheme="minorHAnsi" w:cstheme="minorHAnsi"/>
          <w:lang w:val="en-GB"/>
        </w:rPr>
        <w:t xml:space="preserve">permanent employment and </w:t>
      </w:r>
      <w:r w:rsidRPr="00AF73A4">
        <w:rPr>
          <w:rFonts w:asciiTheme="minorHAnsi" w:hAnsiTheme="minorHAnsi" w:cstheme="minorHAnsi"/>
          <w:lang w:val="en-GB"/>
        </w:rPr>
        <w:t xml:space="preserve">ownership </w:t>
      </w:r>
      <w:r w:rsidR="00325BBF" w:rsidRPr="00AF73A4">
        <w:rPr>
          <w:rFonts w:asciiTheme="minorHAnsi" w:hAnsiTheme="minorHAnsi" w:cstheme="minorHAnsi"/>
          <w:lang w:val="en-GB"/>
        </w:rPr>
        <w:t xml:space="preserve">of </w:t>
      </w:r>
      <w:r w:rsidRPr="00AF73A4">
        <w:rPr>
          <w:rFonts w:asciiTheme="minorHAnsi" w:hAnsiTheme="minorHAnsi" w:cstheme="minorHAnsi"/>
          <w:lang w:val="en-GB"/>
        </w:rPr>
        <w:t>real estate</w:t>
      </w:r>
      <w:r w:rsidR="00325BBF" w:rsidRPr="00AF73A4">
        <w:rPr>
          <w:rFonts w:asciiTheme="minorHAnsi" w:hAnsiTheme="minorHAnsi" w:cstheme="minorHAnsi"/>
          <w:lang w:val="en-GB"/>
        </w:rPr>
        <w:t xml:space="preserve"> equals denial of residence registration, which further hinders or prevents the access to </w:t>
      </w:r>
      <w:r w:rsidRPr="00AF73A4">
        <w:rPr>
          <w:rFonts w:asciiTheme="minorHAnsi" w:hAnsiTheme="minorHAnsi" w:cstheme="minorHAnsi"/>
          <w:lang w:val="en-GB"/>
        </w:rPr>
        <w:t>most</w:t>
      </w:r>
      <w:r w:rsidR="00325BBF" w:rsidRPr="00AF73A4">
        <w:rPr>
          <w:rFonts w:asciiTheme="minorHAnsi" w:hAnsiTheme="minorHAnsi" w:cstheme="minorHAnsi"/>
          <w:lang w:val="en-GB"/>
        </w:rPr>
        <w:t xml:space="preserve"> economic and social rights. This also </w:t>
      </w:r>
      <w:r w:rsidRPr="00AF73A4">
        <w:rPr>
          <w:rFonts w:asciiTheme="minorHAnsi" w:hAnsiTheme="minorHAnsi" w:cstheme="minorHAnsi"/>
          <w:lang w:val="en-GB"/>
        </w:rPr>
        <w:t xml:space="preserve">contradicts </w:t>
      </w:r>
      <w:r w:rsidR="00325BBF" w:rsidRPr="00AF73A4">
        <w:rPr>
          <w:rFonts w:asciiTheme="minorHAnsi" w:hAnsiTheme="minorHAnsi" w:cstheme="minorHAnsi"/>
          <w:lang w:val="en-GB"/>
        </w:rPr>
        <w:t xml:space="preserve">the provisions of Article 2(2) of the Covenant. </w:t>
      </w:r>
    </w:p>
    <w:p w14:paraId="101378DD" w14:textId="43823433" w:rsidR="00C25F9D" w:rsidRPr="00AF73A4" w:rsidRDefault="00C77B39" w:rsidP="00755816">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The </w:t>
      </w:r>
      <w:r w:rsidRPr="00AC21AB">
        <w:rPr>
          <w:rFonts w:asciiTheme="minorHAnsi" w:hAnsiTheme="minorHAnsi" w:cstheme="minorHAnsi"/>
          <w:b/>
          <w:bCs/>
          <w:lang w:val="en-GB"/>
        </w:rPr>
        <w:t>u</w:t>
      </w:r>
      <w:r w:rsidR="00325BBF" w:rsidRPr="00AC21AB">
        <w:rPr>
          <w:rFonts w:asciiTheme="minorHAnsi" w:hAnsiTheme="minorHAnsi" w:cstheme="minorHAnsi"/>
          <w:b/>
          <w:bCs/>
          <w:lang w:val="en-GB"/>
        </w:rPr>
        <w:t>nlawful practice of police stations</w:t>
      </w:r>
      <w:r w:rsidR="00325BBF" w:rsidRPr="00AF73A4">
        <w:rPr>
          <w:rFonts w:asciiTheme="minorHAnsi" w:hAnsiTheme="minorHAnsi" w:cstheme="minorHAnsi"/>
          <w:lang w:val="en-GB"/>
        </w:rPr>
        <w:t xml:space="preserve"> creates yet another obstacle in residence registration procedures for Roma from Kosovo who have never registered permanent residence and </w:t>
      </w:r>
      <w:r w:rsidRPr="00AF73A4">
        <w:rPr>
          <w:rFonts w:asciiTheme="minorHAnsi" w:hAnsiTheme="minorHAnsi" w:cstheme="minorHAnsi"/>
          <w:lang w:val="en-GB"/>
        </w:rPr>
        <w:t xml:space="preserve">obtained an identity </w:t>
      </w:r>
      <w:r w:rsidR="00325BBF" w:rsidRPr="00AF73A4">
        <w:rPr>
          <w:rFonts w:asciiTheme="minorHAnsi" w:hAnsiTheme="minorHAnsi" w:cstheme="minorHAnsi"/>
          <w:lang w:val="en-GB"/>
        </w:rPr>
        <w:t>card.</w:t>
      </w:r>
      <w:r w:rsidRPr="00AF73A4">
        <w:rPr>
          <w:rFonts w:asciiTheme="minorHAnsi" w:hAnsiTheme="minorHAnsi" w:cstheme="minorHAnsi"/>
          <w:lang w:val="en-GB"/>
        </w:rPr>
        <w:t xml:space="preserve"> The</w:t>
      </w:r>
      <w:r w:rsidR="00325BBF" w:rsidRPr="00AF73A4">
        <w:rPr>
          <w:rFonts w:asciiTheme="minorHAnsi" w:hAnsiTheme="minorHAnsi" w:cstheme="minorHAnsi"/>
          <w:lang w:val="en-GB"/>
        </w:rPr>
        <w:t xml:space="preserve"> police stations in the </w:t>
      </w:r>
      <w:r w:rsidRPr="00AF73A4">
        <w:rPr>
          <w:rFonts w:asciiTheme="minorHAnsi" w:hAnsiTheme="minorHAnsi" w:cstheme="minorHAnsi"/>
          <w:lang w:val="en-GB"/>
        </w:rPr>
        <w:t xml:space="preserve">areas where </w:t>
      </w:r>
      <w:r w:rsidR="00325BBF" w:rsidRPr="00AF73A4">
        <w:rPr>
          <w:rFonts w:asciiTheme="minorHAnsi" w:hAnsiTheme="minorHAnsi" w:cstheme="minorHAnsi"/>
          <w:lang w:val="en-GB"/>
        </w:rPr>
        <w:t xml:space="preserve">they live require them to register permanent residence in their place of birth in Kosovo in order to </w:t>
      </w:r>
      <w:r w:rsidRPr="00AF73A4">
        <w:rPr>
          <w:rFonts w:asciiTheme="minorHAnsi" w:hAnsiTheme="minorHAnsi" w:cstheme="minorHAnsi"/>
          <w:lang w:val="en-GB"/>
        </w:rPr>
        <w:t xml:space="preserve">be able to </w:t>
      </w:r>
      <w:r w:rsidR="00325BBF" w:rsidRPr="00AF73A4">
        <w:rPr>
          <w:rFonts w:asciiTheme="minorHAnsi" w:hAnsiTheme="minorHAnsi" w:cstheme="minorHAnsi"/>
          <w:lang w:val="en-GB"/>
        </w:rPr>
        <w:t xml:space="preserve">obtain their first </w:t>
      </w:r>
      <w:r w:rsidRPr="00AF73A4">
        <w:rPr>
          <w:rFonts w:asciiTheme="minorHAnsi" w:hAnsiTheme="minorHAnsi" w:cstheme="minorHAnsi"/>
          <w:lang w:val="en-GB"/>
        </w:rPr>
        <w:t xml:space="preserve">identity </w:t>
      </w:r>
      <w:r w:rsidR="00325BBF" w:rsidRPr="00AF73A4">
        <w:rPr>
          <w:rFonts w:asciiTheme="minorHAnsi" w:hAnsiTheme="minorHAnsi" w:cstheme="minorHAnsi"/>
          <w:lang w:val="en-GB"/>
        </w:rPr>
        <w:t>card</w:t>
      </w:r>
      <w:r w:rsidRPr="00AF73A4">
        <w:rPr>
          <w:rFonts w:asciiTheme="minorHAnsi" w:hAnsiTheme="minorHAnsi" w:cstheme="minorHAnsi"/>
          <w:lang w:val="en-GB"/>
        </w:rPr>
        <w:t>, even though</w:t>
      </w:r>
      <w:r w:rsidR="00325BBF" w:rsidRPr="00AF73A4">
        <w:rPr>
          <w:rFonts w:asciiTheme="minorHAnsi" w:hAnsiTheme="minorHAnsi" w:cstheme="minorHAnsi"/>
          <w:lang w:val="en-GB"/>
        </w:rPr>
        <w:t xml:space="preserve"> they do not live there, do not intend to return there and</w:t>
      </w:r>
      <w:r w:rsidRPr="00AF73A4">
        <w:rPr>
          <w:rFonts w:asciiTheme="minorHAnsi" w:hAnsiTheme="minorHAnsi" w:cstheme="minorHAnsi"/>
          <w:lang w:val="en-GB"/>
        </w:rPr>
        <w:t>, above all,</w:t>
      </w:r>
      <w:r w:rsidR="00325BBF" w:rsidRPr="00AF73A4">
        <w:rPr>
          <w:rFonts w:asciiTheme="minorHAnsi" w:hAnsiTheme="minorHAnsi" w:cstheme="minorHAnsi"/>
          <w:lang w:val="en-GB"/>
        </w:rPr>
        <w:t xml:space="preserve"> do not have the </w:t>
      </w:r>
      <w:r w:rsidRPr="00AF73A4">
        <w:rPr>
          <w:rFonts w:asciiTheme="minorHAnsi" w:hAnsiTheme="minorHAnsi" w:cstheme="minorHAnsi"/>
          <w:lang w:val="en-GB"/>
        </w:rPr>
        <w:t xml:space="preserve">necessary proof of </w:t>
      </w:r>
      <w:r w:rsidR="00325BBF" w:rsidRPr="00AF73A4">
        <w:rPr>
          <w:rFonts w:asciiTheme="minorHAnsi" w:hAnsiTheme="minorHAnsi" w:cstheme="minorHAnsi"/>
          <w:lang w:val="en-GB"/>
        </w:rPr>
        <w:t>residence registration in the</w:t>
      </w:r>
      <w:r w:rsidRPr="00AF73A4">
        <w:rPr>
          <w:rFonts w:asciiTheme="minorHAnsi" w:hAnsiTheme="minorHAnsi" w:cstheme="minorHAnsi"/>
          <w:lang w:val="en-GB"/>
        </w:rPr>
        <w:t>ir</w:t>
      </w:r>
      <w:r w:rsidR="00325BBF" w:rsidRPr="00AF73A4">
        <w:rPr>
          <w:rFonts w:asciiTheme="minorHAnsi" w:hAnsiTheme="minorHAnsi" w:cstheme="minorHAnsi"/>
          <w:lang w:val="en-GB"/>
        </w:rPr>
        <w:t xml:space="preserve"> place of birth.</w:t>
      </w:r>
      <w:r w:rsidR="00325BBF" w:rsidRPr="00AF73A4">
        <w:rPr>
          <w:rFonts w:asciiTheme="minorHAnsi" w:hAnsiTheme="minorHAnsi" w:cstheme="minorHAnsi"/>
          <w:vertAlign w:val="superscript"/>
          <w:lang w:val="en-GB"/>
        </w:rPr>
        <w:footnoteReference w:id="31"/>
      </w:r>
      <w:r w:rsidR="00325BBF" w:rsidRPr="00AF73A4">
        <w:rPr>
          <w:rFonts w:asciiTheme="minorHAnsi" w:hAnsiTheme="minorHAnsi" w:cstheme="minorHAnsi"/>
          <w:lang w:val="en-GB"/>
        </w:rPr>
        <w:t xml:space="preserve"> Above all, they need </w:t>
      </w:r>
      <w:r w:rsidRPr="00AF73A4">
        <w:rPr>
          <w:rFonts w:asciiTheme="minorHAnsi" w:hAnsiTheme="minorHAnsi" w:cstheme="minorHAnsi"/>
          <w:lang w:val="en-GB"/>
        </w:rPr>
        <w:t xml:space="preserve">residence </w:t>
      </w:r>
      <w:r w:rsidR="00325BBF" w:rsidRPr="00AF73A4">
        <w:rPr>
          <w:rFonts w:asciiTheme="minorHAnsi" w:hAnsiTheme="minorHAnsi" w:cstheme="minorHAnsi"/>
          <w:lang w:val="en-GB"/>
        </w:rPr>
        <w:t xml:space="preserve">registration </w:t>
      </w:r>
      <w:r w:rsidRPr="00AF73A4">
        <w:rPr>
          <w:rFonts w:asciiTheme="minorHAnsi" w:hAnsiTheme="minorHAnsi" w:cstheme="minorHAnsi"/>
          <w:lang w:val="en-GB"/>
        </w:rPr>
        <w:t>at their actual</w:t>
      </w:r>
      <w:r w:rsidR="00325BBF" w:rsidRPr="00AF73A4">
        <w:rPr>
          <w:rFonts w:asciiTheme="minorHAnsi" w:hAnsiTheme="minorHAnsi" w:cstheme="minorHAnsi"/>
          <w:lang w:val="en-GB"/>
        </w:rPr>
        <w:t xml:space="preserve"> place </w:t>
      </w:r>
      <w:r w:rsidRPr="00AF73A4">
        <w:rPr>
          <w:rFonts w:asciiTheme="minorHAnsi" w:hAnsiTheme="minorHAnsi" w:cstheme="minorHAnsi"/>
          <w:lang w:val="en-GB"/>
        </w:rPr>
        <w:t>of residence</w:t>
      </w:r>
      <w:r w:rsidR="00325BBF" w:rsidRPr="00AF73A4">
        <w:rPr>
          <w:rFonts w:asciiTheme="minorHAnsi" w:hAnsiTheme="minorHAnsi" w:cstheme="minorHAnsi"/>
          <w:lang w:val="en-GB"/>
        </w:rPr>
        <w:t xml:space="preserve"> in order to access rights and services.</w:t>
      </w:r>
    </w:p>
    <w:p w14:paraId="56107F30" w14:textId="72911A63" w:rsidR="00C25F9D" w:rsidRPr="00AF73A4" w:rsidRDefault="00325BBF" w:rsidP="00755816">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Another obstacle </w:t>
      </w:r>
      <w:r w:rsidR="00C77B39" w:rsidRPr="00AF73A4">
        <w:rPr>
          <w:rFonts w:asciiTheme="minorHAnsi" w:hAnsiTheme="minorHAnsi" w:cstheme="minorHAnsi"/>
          <w:lang w:val="en-GB"/>
        </w:rPr>
        <w:t>is</w:t>
      </w:r>
      <w:r w:rsidRPr="00AF73A4">
        <w:rPr>
          <w:rFonts w:asciiTheme="minorHAnsi" w:hAnsiTheme="minorHAnsi" w:cstheme="minorHAnsi"/>
          <w:lang w:val="en-GB"/>
        </w:rPr>
        <w:t xml:space="preserve"> the </w:t>
      </w:r>
      <w:r w:rsidRPr="00AC21AB">
        <w:rPr>
          <w:rFonts w:asciiTheme="minorHAnsi" w:hAnsiTheme="minorHAnsi" w:cstheme="minorHAnsi"/>
          <w:b/>
          <w:bCs/>
          <w:lang w:val="en-GB"/>
        </w:rPr>
        <w:t xml:space="preserve">arbitrary refusal of </w:t>
      </w:r>
      <w:r w:rsidR="0096638E" w:rsidRPr="00AC21AB">
        <w:rPr>
          <w:rFonts w:asciiTheme="minorHAnsi" w:hAnsiTheme="minorHAnsi" w:cstheme="minorHAnsi"/>
          <w:b/>
          <w:bCs/>
          <w:lang w:val="en-GB"/>
        </w:rPr>
        <w:t>social welfare centres</w:t>
      </w:r>
      <w:r w:rsidR="00C77B39" w:rsidRPr="00AC21AB">
        <w:rPr>
          <w:rFonts w:asciiTheme="minorHAnsi" w:hAnsiTheme="minorHAnsi" w:cstheme="minorHAnsi"/>
          <w:b/>
          <w:bCs/>
          <w:lang w:val="en-GB"/>
        </w:rPr>
        <w:t xml:space="preserve"> </w:t>
      </w:r>
      <w:r w:rsidRPr="00AC21AB">
        <w:rPr>
          <w:rFonts w:asciiTheme="minorHAnsi" w:hAnsiTheme="minorHAnsi" w:cstheme="minorHAnsi"/>
          <w:b/>
          <w:bCs/>
          <w:lang w:val="en-GB"/>
        </w:rPr>
        <w:t xml:space="preserve">to </w:t>
      </w:r>
      <w:r w:rsidR="00C77B39" w:rsidRPr="00AC21AB">
        <w:rPr>
          <w:rFonts w:asciiTheme="minorHAnsi" w:hAnsiTheme="minorHAnsi" w:cstheme="minorHAnsi"/>
          <w:b/>
          <w:bCs/>
          <w:lang w:val="en-GB"/>
        </w:rPr>
        <w:t xml:space="preserve">grant </w:t>
      </w:r>
      <w:r w:rsidRPr="00AC21AB">
        <w:rPr>
          <w:rFonts w:asciiTheme="minorHAnsi" w:hAnsiTheme="minorHAnsi" w:cstheme="minorHAnsi"/>
          <w:b/>
          <w:bCs/>
          <w:lang w:val="en-GB"/>
        </w:rPr>
        <w:t xml:space="preserve">permission </w:t>
      </w:r>
      <w:r w:rsidR="00C77B39" w:rsidRPr="00AC21AB">
        <w:rPr>
          <w:rFonts w:asciiTheme="minorHAnsi" w:hAnsiTheme="minorHAnsi" w:cstheme="minorHAnsi"/>
          <w:b/>
          <w:bCs/>
          <w:lang w:val="en-GB"/>
        </w:rPr>
        <w:t>to register</w:t>
      </w:r>
      <w:r w:rsidRPr="00AC21AB">
        <w:rPr>
          <w:rFonts w:asciiTheme="minorHAnsi" w:hAnsiTheme="minorHAnsi" w:cstheme="minorHAnsi"/>
          <w:b/>
          <w:bCs/>
          <w:lang w:val="en-GB"/>
        </w:rPr>
        <w:t xml:space="preserve"> permanent residence at </w:t>
      </w:r>
      <w:r w:rsidR="00C77B39" w:rsidRPr="00AC21AB">
        <w:rPr>
          <w:rFonts w:asciiTheme="minorHAnsi" w:hAnsiTheme="minorHAnsi" w:cstheme="minorHAnsi"/>
          <w:b/>
          <w:bCs/>
          <w:lang w:val="en-GB"/>
        </w:rPr>
        <w:t xml:space="preserve">their </w:t>
      </w:r>
      <w:r w:rsidRPr="00AC21AB">
        <w:rPr>
          <w:rFonts w:asciiTheme="minorHAnsi" w:hAnsiTheme="minorHAnsi" w:cstheme="minorHAnsi"/>
          <w:b/>
          <w:bCs/>
          <w:lang w:val="en-GB"/>
        </w:rPr>
        <w:t xml:space="preserve">address </w:t>
      </w:r>
      <w:r w:rsidR="00C77B39" w:rsidRPr="00AC21AB">
        <w:rPr>
          <w:rFonts w:asciiTheme="minorHAnsi" w:hAnsiTheme="minorHAnsi" w:cstheme="minorHAnsi"/>
          <w:b/>
          <w:bCs/>
          <w:lang w:val="en-GB"/>
        </w:rPr>
        <w:t xml:space="preserve">to </w:t>
      </w:r>
      <w:r w:rsidRPr="00AC21AB">
        <w:rPr>
          <w:rFonts w:asciiTheme="minorHAnsi" w:hAnsiTheme="minorHAnsi" w:cstheme="minorHAnsi"/>
          <w:b/>
          <w:bCs/>
          <w:lang w:val="en-GB"/>
        </w:rPr>
        <w:t xml:space="preserve">a person who </w:t>
      </w:r>
      <w:r w:rsidR="00C77B39" w:rsidRPr="00AC21AB">
        <w:rPr>
          <w:rFonts w:asciiTheme="minorHAnsi" w:hAnsiTheme="minorHAnsi" w:cstheme="minorHAnsi"/>
          <w:b/>
          <w:bCs/>
          <w:lang w:val="en-GB"/>
        </w:rPr>
        <w:t xml:space="preserve">is unable to </w:t>
      </w:r>
      <w:r w:rsidRPr="00AC21AB">
        <w:rPr>
          <w:rFonts w:asciiTheme="minorHAnsi" w:hAnsiTheme="minorHAnsi" w:cstheme="minorHAnsi"/>
          <w:b/>
          <w:bCs/>
          <w:lang w:val="en-GB"/>
        </w:rPr>
        <w:t>register permanent residence in any other way</w:t>
      </w:r>
      <w:r w:rsidRPr="00AF73A4">
        <w:rPr>
          <w:rFonts w:asciiTheme="minorHAnsi" w:hAnsiTheme="minorHAnsi" w:cstheme="minorHAnsi"/>
          <w:lang w:val="en-GB"/>
        </w:rPr>
        <w:t>.</w:t>
      </w:r>
      <w:r w:rsidRPr="00AF73A4">
        <w:rPr>
          <w:rFonts w:asciiTheme="minorHAnsi" w:hAnsiTheme="minorHAnsi" w:cstheme="minorHAnsi"/>
          <w:vertAlign w:val="superscript"/>
          <w:lang w:val="en-GB"/>
        </w:rPr>
        <w:footnoteReference w:id="32"/>
      </w:r>
      <w:r w:rsidRPr="00AF73A4">
        <w:rPr>
          <w:rFonts w:asciiTheme="minorHAnsi" w:hAnsiTheme="minorHAnsi" w:cstheme="minorHAnsi"/>
          <w:lang w:val="en-GB"/>
        </w:rPr>
        <w:t xml:space="preserve"> </w:t>
      </w:r>
      <w:r w:rsidR="00C77B39" w:rsidRPr="00AF73A4">
        <w:rPr>
          <w:rFonts w:asciiTheme="minorHAnsi" w:hAnsiTheme="minorHAnsi" w:cstheme="minorHAnsi"/>
          <w:lang w:val="en-GB"/>
        </w:rPr>
        <w:t xml:space="preserve">The police </w:t>
      </w:r>
      <w:r w:rsidRPr="00AF73A4">
        <w:rPr>
          <w:rFonts w:asciiTheme="minorHAnsi" w:hAnsiTheme="minorHAnsi" w:cstheme="minorHAnsi"/>
          <w:lang w:val="en-GB"/>
        </w:rPr>
        <w:t xml:space="preserve">station </w:t>
      </w:r>
      <w:r w:rsidR="00C77B39" w:rsidRPr="00AF73A4">
        <w:rPr>
          <w:rFonts w:asciiTheme="minorHAnsi" w:hAnsiTheme="minorHAnsi" w:cstheme="minorHAnsi"/>
          <w:lang w:val="en-GB"/>
        </w:rPr>
        <w:t xml:space="preserve">shall not </w:t>
      </w:r>
      <w:r w:rsidRPr="00AF73A4">
        <w:rPr>
          <w:rFonts w:asciiTheme="minorHAnsi" w:hAnsiTheme="minorHAnsi" w:cstheme="minorHAnsi"/>
          <w:lang w:val="en-GB"/>
        </w:rPr>
        <w:t xml:space="preserve">continue the procedure for </w:t>
      </w:r>
      <w:r w:rsidR="00C77B39" w:rsidRPr="00AF73A4">
        <w:rPr>
          <w:rFonts w:asciiTheme="minorHAnsi" w:hAnsiTheme="minorHAnsi" w:cstheme="minorHAnsi"/>
          <w:lang w:val="en-GB"/>
        </w:rPr>
        <w:t>establishing</w:t>
      </w:r>
      <w:r w:rsidRPr="00AF73A4">
        <w:rPr>
          <w:rFonts w:asciiTheme="minorHAnsi" w:hAnsiTheme="minorHAnsi" w:cstheme="minorHAnsi"/>
          <w:lang w:val="en-GB"/>
        </w:rPr>
        <w:t xml:space="preserve"> residence </w:t>
      </w:r>
      <w:r w:rsidR="00C77B39" w:rsidRPr="00AF73A4">
        <w:rPr>
          <w:rFonts w:asciiTheme="minorHAnsi" w:hAnsiTheme="minorHAnsi" w:cstheme="minorHAnsi"/>
          <w:lang w:val="en-GB"/>
        </w:rPr>
        <w:t>until</w:t>
      </w:r>
      <w:r w:rsidRPr="00AF73A4">
        <w:rPr>
          <w:rFonts w:asciiTheme="minorHAnsi" w:hAnsiTheme="minorHAnsi" w:cstheme="minorHAnsi"/>
          <w:lang w:val="en-GB"/>
        </w:rPr>
        <w:t xml:space="preserve"> the </w:t>
      </w:r>
      <w:r w:rsidR="0096638E" w:rsidRPr="00AF73A4">
        <w:rPr>
          <w:rFonts w:asciiTheme="minorHAnsi" w:hAnsiTheme="minorHAnsi" w:cstheme="minorHAnsi"/>
          <w:lang w:val="en-GB"/>
        </w:rPr>
        <w:t>social welfare centre</w:t>
      </w:r>
      <w:r w:rsidR="00C77B39" w:rsidRPr="00AF73A4">
        <w:rPr>
          <w:rFonts w:asciiTheme="minorHAnsi" w:hAnsiTheme="minorHAnsi" w:cstheme="minorHAnsi"/>
          <w:lang w:val="en-GB"/>
        </w:rPr>
        <w:t xml:space="preserve"> has given</w:t>
      </w:r>
      <w:r w:rsidRPr="00AF73A4">
        <w:rPr>
          <w:rFonts w:asciiTheme="minorHAnsi" w:hAnsiTheme="minorHAnsi" w:cstheme="minorHAnsi"/>
          <w:lang w:val="en-GB"/>
        </w:rPr>
        <w:t xml:space="preserve"> </w:t>
      </w:r>
      <w:r w:rsidR="00C77B39" w:rsidRPr="00AF73A4">
        <w:rPr>
          <w:rFonts w:asciiTheme="minorHAnsi" w:hAnsiTheme="minorHAnsi" w:cstheme="minorHAnsi"/>
          <w:lang w:val="en-GB"/>
        </w:rPr>
        <w:t xml:space="preserve">its consent to register </w:t>
      </w:r>
      <w:r w:rsidRPr="00AF73A4">
        <w:rPr>
          <w:rFonts w:asciiTheme="minorHAnsi" w:hAnsiTheme="minorHAnsi" w:cstheme="minorHAnsi"/>
          <w:lang w:val="en-GB"/>
        </w:rPr>
        <w:t xml:space="preserve">residence at the address of </w:t>
      </w:r>
      <w:r w:rsidR="00C77B39" w:rsidRPr="00AF73A4">
        <w:rPr>
          <w:rFonts w:asciiTheme="minorHAnsi" w:hAnsiTheme="minorHAnsi" w:cstheme="minorHAnsi"/>
          <w:lang w:val="en-GB"/>
        </w:rPr>
        <w:t xml:space="preserve">the </w:t>
      </w:r>
      <w:r w:rsidR="0096638E" w:rsidRPr="00AF73A4">
        <w:rPr>
          <w:rFonts w:asciiTheme="minorHAnsi" w:hAnsiTheme="minorHAnsi" w:cstheme="minorHAnsi"/>
          <w:lang w:val="en-GB"/>
        </w:rPr>
        <w:t>social welfare centre</w:t>
      </w:r>
      <w:r w:rsidRPr="00AF73A4">
        <w:rPr>
          <w:rFonts w:asciiTheme="minorHAnsi" w:hAnsiTheme="minorHAnsi" w:cstheme="minorHAnsi"/>
          <w:lang w:val="en-GB"/>
        </w:rPr>
        <w:t xml:space="preserve">. If </w:t>
      </w:r>
      <w:r w:rsidR="00C77B39" w:rsidRPr="00AF73A4">
        <w:rPr>
          <w:rFonts w:asciiTheme="minorHAnsi" w:hAnsiTheme="minorHAnsi" w:cstheme="minorHAnsi"/>
          <w:lang w:val="en-GB"/>
        </w:rPr>
        <w:t xml:space="preserve">the </w:t>
      </w:r>
      <w:r w:rsidR="0096638E" w:rsidRPr="00AF73A4">
        <w:rPr>
          <w:rFonts w:asciiTheme="minorHAnsi" w:hAnsiTheme="minorHAnsi" w:cstheme="minorHAnsi"/>
          <w:lang w:val="en-GB"/>
        </w:rPr>
        <w:t>social welfare centre</w:t>
      </w:r>
      <w:r w:rsidR="00C77B39" w:rsidRPr="00AF73A4">
        <w:rPr>
          <w:rFonts w:asciiTheme="minorHAnsi" w:hAnsiTheme="minorHAnsi" w:cstheme="minorHAnsi"/>
          <w:lang w:val="en-GB"/>
        </w:rPr>
        <w:t xml:space="preserve"> </w:t>
      </w:r>
      <w:r w:rsidRPr="00AF73A4">
        <w:rPr>
          <w:rFonts w:asciiTheme="minorHAnsi" w:hAnsiTheme="minorHAnsi" w:cstheme="minorHAnsi"/>
          <w:lang w:val="en-GB"/>
        </w:rPr>
        <w:t xml:space="preserve">refuses to give </w:t>
      </w:r>
      <w:r w:rsidR="0007183D" w:rsidRPr="00AF73A4">
        <w:rPr>
          <w:rFonts w:asciiTheme="minorHAnsi" w:hAnsiTheme="minorHAnsi" w:cstheme="minorHAnsi"/>
          <w:lang w:val="en-GB"/>
        </w:rPr>
        <w:t>its consent</w:t>
      </w:r>
      <w:r w:rsidRPr="00AF73A4">
        <w:rPr>
          <w:rFonts w:asciiTheme="minorHAnsi" w:hAnsiTheme="minorHAnsi" w:cstheme="minorHAnsi"/>
          <w:lang w:val="en-GB"/>
        </w:rPr>
        <w:t>,</w:t>
      </w:r>
      <w:r w:rsidR="0007183D" w:rsidRPr="00AF73A4">
        <w:rPr>
          <w:rFonts w:asciiTheme="minorHAnsi" w:hAnsiTheme="minorHAnsi" w:cstheme="minorHAnsi"/>
          <w:lang w:val="en-GB"/>
        </w:rPr>
        <w:t xml:space="preserve"> the </w:t>
      </w:r>
      <w:r w:rsidRPr="00AF73A4">
        <w:rPr>
          <w:rFonts w:asciiTheme="minorHAnsi" w:hAnsiTheme="minorHAnsi" w:cstheme="minorHAnsi"/>
          <w:lang w:val="en-GB"/>
        </w:rPr>
        <w:t xml:space="preserve">Ministry of Interior </w:t>
      </w:r>
      <w:r w:rsidR="0007183D" w:rsidRPr="00AF73A4">
        <w:rPr>
          <w:rFonts w:asciiTheme="minorHAnsi" w:hAnsiTheme="minorHAnsi" w:cstheme="minorHAnsi"/>
          <w:lang w:val="en-GB"/>
        </w:rPr>
        <w:t xml:space="preserve">shall </w:t>
      </w:r>
      <w:r w:rsidRPr="00AF73A4">
        <w:rPr>
          <w:rFonts w:asciiTheme="minorHAnsi" w:hAnsiTheme="minorHAnsi" w:cstheme="minorHAnsi"/>
          <w:lang w:val="en-GB"/>
        </w:rPr>
        <w:t xml:space="preserve">reject the </w:t>
      </w:r>
      <w:r w:rsidR="0007183D" w:rsidRPr="00AF73A4">
        <w:rPr>
          <w:rFonts w:asciiTheme="minorHAnsi" w:hAnsiTheme="minorHAnsi" w:cstheme="minorHAnsi"/>
          <w:lang w:val="en-GB"/>
        </w:rPr>
        <w:t xml:space="preserve">application </w:t>
      </w:r>
      <w:r w:rsidRPr="00AF73A4">
        <w:rPr>
          <w:rFonts w:asciiTheme="minorHAnsi" w:hAnsiTheme="minorHAnsi" w:cstheme="minorHAnsi"/>
          <w:lang w:val="en-GB"/>
        </w:rPr>
        <w:t xml:space="preserve">for </w:t>
      </w:r>
      <w:r w:rsidR="0007183D" w:rsidRPr="00AF73A4">
        <w:rPr>
          <w:rFonts w:asciiTheme="minorHAnsi" w:hAnsiTheme="minorHAnsi" w:cstheme="minorHAnsi"/>
          <w:lang w:val="en-GB"/>
        </w:rPr>
        <w:t xml:space="preserve">the establishment </w:t>
      </w:r>
      <w:r w:rsidRPr="00AF73A4">
        <w:rPr>
          <w:rFonts w:asciiTheme="minorHAnsi" w:hAnsiTheme="minorHAnsi" w:cstheme="minorHAnsi"/>
          <w:lang w:val="en-GB"/>
        </w:rPr>
        <w:t xml:space="preserve">of residence without further examination </w:t>
      </w:r>
      <w:r w:rsidR="0007183D" w:rsidRPr="00AF73A4">
        <w:rPr>
          <w:rFonts w:asciiTheme="minorHAnsi" w:hAnsiTheme="minorHAnsi" w:cstheme="minorHAnsi"/>
          <w:lang w:val="en-GB"/>
        </w:rPr>
        <w:t xml:space="preserve">of whether </w:t>
      </w:r>
      <w:r w:rsidRPr="00AF73A4">
        <w:rPr>
          <w:rFonts w:asciiTheme="minorHAnsi" w:hAnsiTheme="minorHAnsi" w:cstheme="minorHAnsi"/>
          <w:lang w:val="en-GB"/>
        </w:rPr>
        <w:t xml:space="preserve">the </w:t>
      </w:r>
      <w:r w:rsidR="0007183D" w:rsidRPr="00AF73A4">
        <w:rPr>
          <w:rFonts w:asciiTheme="minorHAnsi" w:hAnsiTheme="minorHAnsi" w:cstheme="minorHAnsi"/>
          <w:lang w:val="en-GB"/>
        </w:rPr>
        <w:t xml:space="preserve">application </w:t>
      </w:r>
      <w:r w:rsidRPr="00AF73A4">
        <w:rPr>
          <w:rFonts w:asciiTheme="minorHAnsi" w:hAnsiTheme="minorHAnsi" w:cstheme="minorHAnsi"/>
          <w:lang w:val="en-GB"/>
        </w:rPr>
        <w:t xml:space="preserve">was </w:t>
      </w:r>
      <w:r w:rsidR="0007183D" w:rsidRPr="00AF73A4">
        <w:rPr>
          <w:rFonts w:asciiTheme="minorHAnsi" w:hAnsiTheme="minorHAnsi" w:cstheme="minorHAnsi"/>
          <w:lang w:val="en-GB"/>
        </w:rPr>
        <w:t xml:space="preserve">justified </w:t>
      </w:r>
      <w:r w:rsidRPr="00AF73A4">
        <w:rPr>
          <w:rFonts w:asciiTheme="minorHAnsi" w:hAnsiTheme="minorHAnsi" w:cstheme="minorHAnsi"/>
          <w:lang w:val="en-GB"/>
        </w:rPr>
        <w:t xml:space="preserve">and whether the refusal to </w:t>
      </w:r>
      <w:r w:rsidR="0007183D" w:rsidRPr="00AF73A4">
        <w:rPr>
          <w:rFonts w:asciiTheme="minorHAnsi" w:hAnsiTheme="minorHAnsi" w:cstheme="minorHAnsi"/>
          <w:lang w:val="en-GB"/>
        </w:rPr>
        <w:t>give consent</w:t>
      </w:r>
      <w:r w:rsidRPr="00AF73A4">
        <w:rPr>
          <w:rFonts w:asciiTheme="minorHAnsi" w:hAnsiTheme="minorHAnsi" w:cstheme="minorHAnsi"/>
          <w:lang w:val="en-GB"/>
        </w:rPr>
        <w:t xml:space="preserve"> </w:t>
      </w:r>
      <w:r w:rsidR="0007183D" w:rsidRPr="00AF73A4">
        <w:rPr>
          <w:rFonts w:asciiTheme="minorHAnsi" w:hAnsiTheme="minorHAnsi" w:cstheme="minorHAnsi"/>
          <w:lang w:val="en-GB"/>
        </w:rPr>
        <w:t xml:space="preserve">to the </w:t>
      </w:r>
      <w:r w:rsidRPr="00AF73A4">
        <w:rPr>
          <w:rFonts w:asciiTheme="minorHAnsi" w:hAnsiTheme="minorHAnsi" w:cstheme="minorHAnsi"/>
          <w:lang w:val="en-GB"/>
        </w:rPr>
        <w:t xml:space="preserve">registration of residence at the address of </w:t>
      </w:r>
      <w:r w:rsidR="0007183D" w:rsidRPr="00AF73A4">
        <w:rPr>
          <w:rFonts w:asciiTheme="minorHAnsi" w:hAnsiTheme="minorHAnsi" w:cstheme="minorHAnsi"/>
          <w:lang w:val="en-GB"/>
        </w:rPr>
        <w:t xml:space="preserve">the </w:t>
      </w:r>
      <w:r w:rsidR="0096638E" w:rsidRPr="00AF73A4">
        <w:rPr>
          <w:rFonts w:asciiTheme="minorHAnsi" w:hAnsiTheme="minorHAnsi" w:cstheme="minorHAnsi"/>
          <w:lang w:val="en-GB"/>
        </w:rPr>
        <w:t>social welfare centre</w:t>
      </w:r>
      <w:r w:rsidR="0007183D" w:rsidRPr="00AF73A4">
        <w:rPr>
          <w:rFonts w:asciiTheme="minorHAnsi" w:hAnsiTheme="minorHAnsi" w:cstheme="minorHAnsi"/>
          <w:lang w:val="en-GB"/>
        </w:rPr>
        <w:t xml:space="preserve"> </w:t>
      </w:r>
      <w:r w:rsidRPr="00AF73A4">
        <w:rPr>
          <w:rFonts w:asciiTheme="minorHAnsi" w:hAnsiTheme="minorHAnsi" w:cstheme="minorHAnsi"/>
          <w:lang w:val="en-GB"/>
        </w:rPr>
        <w:t>was unjustified.</w:t>
      </w:r>
    </w:p>
    <w:p w14:paraId="51EC4A86" w14:textId="388F4322" w:rsidR="00C25F9D" w:rsidRPr="00AF73A4" w:rsidRDefault="00325BBF" w:rsidP="00755816">
      <w:pPr>
        <w:pStyle w:val="NoSpacing"/>
        <w:numPr>
          <w:ilvl w:val="0"/>
          <w:numId w:val="11"/>
        </w:numPr>
        <w:jc w:val="both"/>
        <w:rPr>
          <w:rFonts w:asciiTheme="minorHAnsi" w:hAnsiTheme="minorHAnsi" w:cstheme="minorHAnsi"/>
          <w:vertAlign w:val="superscript"/>
          <w:lang w:val="en-GB"/>
        </w:rPr>
      </w:pPr>
      <w:r w:rsidRPr="00AF73A4">
        <w:rPr>
          <w:rFonts w:asciiTheme="minorHAnsi" w:hAnsiTheme="minorHAnsi" w:cstheme="minorHAnsi"/>
          <w:lang w:val="en-GB"/>
        </w:rPr>
        <w:t>Due to the unlawful practice of</w:t>
      </w:r>
      <w:r w:rsidR="0007183D" w:rsidRPr="00AF73A4">
        <w:rPr>
          <w:rFonts w:asciiTheme="minorHAnsi" w:hAnsiTheme="minorHAnsi" w:cstheme="minorHAnsi"/>
          <w:lang w:val="en-GB"/>
        </w:rPr>
        <w:t xml:space="preserve"> the</w:t>
      </w:r>
      <w:r w:rsidRPr="00AF73A4">
        <w:rPr>
          <w:rFonts w:asciiTheme="minorHAnsi" w:hAnsiTheme="minorHAnsi" w:cstheme="minorHAnsi"/>
          <w:lang w:val="en-GB"/>
        </w:rPr>
        <w:t xml:space="preserve"> competent police </w:t>
      </w:r>
      <w:r w:rsidR="0007183D" w:rsidRPr="00AF73A4">
        <w:rPr>
          <w:rFonts w:asciiTheme="minorHAnsi" w:hAnsiTheme="minorHAnsi" w:cstheme="minorHAnsi"/>
          <w:lang w:val="en-GB"/>
        </w:rPr>
        <w:t>stations</w:t>
      </w:r>
      <w:r w:rsidRPr="00AF73A4">
        <w:rPr>
          <w:rFonts w:asciiTheme="minorHAnsi" w:hAnsiTheme="minorHAnsi" w:cstheme="minorHAnsi"/>
          <w:lang w:val="en-GB"/>
        </w:rPr>
        <w:t xml:space="preserve">, </w:t>
      </w:r>
      <w:r w:rsidRPr="00AC21AB">
        <w:rPr>
          <w:rFonts w:asciiTheme="minorHAnsi" w:hAnsiTheme="minorHAnsi" w:cstheme="minorHAnsi"/>
          <w:b/>
          <w:bCs/>
          <w:lang w:val="en-GB"/>
        </w:rPr>
        <w:t xml:space="preserve">persons from Kosovo encounter </w:t>
      </w:r>
      <w:r w:rsidR="0007183D" w:rsidRPr="00AC21AB">
        <w:rPr>
          <w:rFonts w:asciiTheme="minorHAnsi" w:hAnsiTheme="minorHAnsi" w:cstheme="minorHAnsi"/>
          <w:b/>
          <w:bCs/>
          <w:lang w:val="en-GB"/>
        </w:rPr>
        <w:t xml:space="preserve">difficulties </w:t>
      </w:r>
      <w:r w:rsidRPr="00AC21AB">
        <w:rPr>
          <w:rFonts w:asciiTheme="minorHAnsi" w:hAnsiTheme="minorHAnsi" w:cstheme="minorHAnsi"/>
          <w:b/>
          <w:bCs/>
          <w:lang w:val="en-GB"/>
        </w:rPr>
        <w:t xml:space="preserve">even when they try to register </w:t>
      </w:r>
      <w:r w:rsidR="0007183D" w:rsidRPr="00AC21AB">
        <w:rPr>
          <w:rFonts w:asciiTheme="minorHAnsi" w:hAnsiTheme="minorHAnsi" w:cstheme="minorHAnsi"/>
          <w:b/>
          <w:bCs/>
          <w:lang w:val="en-GB"/>
        </w:rPr>
        <w:t xml:space="preserve">their </w:t>
      </w:r>
      <w:r w:rsidRPr="00AC21AB">
        <w:rPr>
          <w:rFonts w:asciiTheme="minorHAnsi" w:hAnsiTheme="minorHAnsi" w:cstheme="minorHAnsi"/>
          <w:b/>
          <w:bCs/>
          <w:lang w:val="en-GB"/>
        </w:rPr>
        <w:t>permanent residence at the address of their own (legalized) hous</w:t>
      </w:r>
      <w:r w:rsidR="0007183D" w:rsidRPr="00AC21AB">
        <w:rPr>
          <w:rFonts w:asciiTheme="minorHAnsi" w:hAnsiTheme="minorHAnsi" w:cstheme="minorHAnsi"/>
          <w:b/>
          <w:bCs/>
          <w:lang w:val="en-GB"/>
        </w:rPr>
        <w:t>e</w:t>
      </w:r>
      <w:r w:rsidRPr="00AF73A4">
        <w:rPr>
          <w:rFonts w:asciiTheme="minorHAnsi" w:hAnsiTheme="minorHAnsi" w:cstheme="minorHAnsi"/>
          <w:lang w:val="en-GB"/>
        </w:rPr>
        <w:t>, which meets all the requirements for residence</w:t>
      </w:r>
      <w:r w:rsidR="0007183D" w:rsidRPr="00AF73A4">
        <w:rPr>
          <w:rFonts w:asciiTheme="minorHAnsi" w:hAnsiTheme="minorHAnsi" w:cstheme="minorHAnsi"/>
          <w:lang w:val="en-GB"/>
        </w:rPr>
        <w:t xml:space="preserve"> registration</w:t>
      </w:r>
      <w:r w:rsidRPr="00AF73A4">
        <w:rPr>
          <w:rFonts w:asciiTheme="minorHAnsi" w:hAnsiTheme="minorHAnsi" w:cstheme="minorHAnsi"/>
          <w:lang w:val="en-GB"/>
        </w:rPr>
        <w:t>. Even internally displaced Roma, who</w:t>
      </w:r>
      <w:r w:rsidR="0007183D" w:rsidRPr="00AF73A4">
        <w:rPr>
          <w:rFonts w:asciiTheme="minorHAnsi" w:hAnsiTheme="minorHAnsi" w:cstheme="minorHAnsi"/>
          <w:lang w:val="en-GB"/>
        </w:rPr>
        <w:t xml:space="preserve"> have</w:t>
      </w:r>
      <w:r w:rsidRPr="00AF73A4">
        <w:rPr>
          <w:rFonts w:asciiTheme="minorHAnsi" w:hAnsiTheme="minorHAnsi" w:cstheme="minorHAnsi"/>
          <w:lang w:val="en-GB"/>
        </w:rPr>
        <w:t xml:space="preserve"> finally </w:t>
      </w:r>
      <w:r w:rsidR="0007183D" w:rsidRPr="00AF73A4">
        <w:rPr>
          <w:rFonts w:asciiTheme="minorHAnsi" w:hAnsiTheme="minorHAnsi" w:cstheme="minorHAnsi"/>
          <w:lang w:val="en-GB"/>
        </w:rPr>
        <w:t xml:space="preserve">been able </w:t>
      </w:r>
      <w:r w:rsidRPr="00AF73A4">
        <w:rPr>
          <w:rFonts w:asciiTheme="minorHAnsi" w:hAnsiTheme="minorHAnsi" w:cstheme="minorHAnsi"/>
          <w:lang w:val="en-GB"/>
        </w:rPr>
        <w:t xml:space="preserve">to solve </w:t>
      </w:r>
      <w:r w:rsidRPr="00AF73A4">
        <w:rPr>
          <w:rFonts w:asciiTheme="minorHAnsi" w:hAnsiTheme="minorHAnsi" w:cstheme="minorHAnsi"/>
          <w:lang w:val="en-GB"/>
        </w:rPr>
        <w:lastRenderedPageBreak/>
        <w:t xml:space="preserve">their housing problems </w:t>
      </w:r>
      <w:r w:rsidR="0007183D" w:rsidRPr="00AF73A4">
        <w:rPr>
          <w:rFonts w:asciiTheme="minorHAnsi" w:hAnsiTheme="minorHAnsi" w:cstheme="minorHAnsi"/>
          <w:lang w:val="en-GB"/>
        </w:rPr>
        <w:t xml:space="preserve">thanks </w:t>
      </w:r>
      <w:r w:rsidRPr="00AF73A4">
        <w:rPr>
          <w:rFonts w:asciiTheme="minorHAnsi" w:hAnsiTheme="minorHAnsi" w:cstheme="minorHAnsi"/>
          <w:lang w:val="en-GB"/>
        </w:rPr>
        <w:t xml:space="preserve">to donor funds, still face </w:t>
      </w:r>
      <w:r w:rsidR="0007183D" w:rsidRPr="00AF73A4">
        <w:rPr>
          <w:rFonts w:asciiTheme="minorHAnsi" w:hAnsiTheme="minorHAnsi" w:cstheme="minorHAnsi"/>
          <w:lang w:val="en-GB"/>
        </w:rPr>
        <w:t xml:space="preserve">problems </w:t>
      </w:r>
      <w:r w:rsidRPr="00AF73A4">
        <w:rPr>
          <w:rFonts w:asciiTheme="minorHAnsi" w:hAnsiTheme="minorHAnsi" w:cstheme="minorHAnsi"/>
          <w:lang w:val="en-GB"/>
        </w:rPr>
        <w:t xml:space="preserve">such as rejected </w:t>
      </w:r>
      <w:r w:rsidR="0007183D" w:rsidRPr="00AF73A4">
        <w:rPr>
          <w:rFonts w:asciiTheme="minorHAnsi" w:hAnsiTheme="minorHAnsi" w:cstheme="minorHAnsi"/>
          <w:lang w:val="en-GB"/>
        </w:rPr>
        <w:t xml:space="preserve">applications </w:t>
      </w:r>
      <w:r w:rsidRPr="00AF73A4">
        <w:rPr>
          <w:rFonts w:asciiTheme="minorHAnsi" w:hAnsiTheme="minorHAnsi" w:cstheme="minorHAnsi"/>
          <w:lang w:val="en-GB"/>
        </w:rPr>
        <w:t>for permanent residence registration and lengthy procedures.</w:t>
      </w:r>
      <w:r w:rsidRPr="00AF73A4">
        <w:rPr>
          <w:rFonts w:asciiTheme="minorHAnsi" w:hAnsiTheme="minorHAnsi" w:cstheme="minorHAnsi"/>
          <w:vertAlign w:val="superscript"/>
          <w:lang w:val="en-GB"/>
        </w:rPr>
        <w:footnoteReference w:id="33"/>
      </w:r>
    </w:p>
    <w:p w14:paraId="70F3DAB5" w14:textId="6E3F7DD1" w:rsidR="00C25F9D" w:rsidRPr="00AF73A4" w:rsidRDefault="00325BBF" w:rsidP="00755816">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It </w:t>
      </w:r>
      <w:r w:rsidR="0007183D" w:rsidRPr="00AF73A4">
        <w:rPr>
          <w:rFonts w:asciiTheme="minorHAnsi" w:hAnsiTheme="minorHAnsi" w:cstheme="minorHAnsi"/>
          <w:lang w:val="en-GB"/>
        </w:rPr>
        <w:t xml:space="preserve">is appropriate to recall </w:t>
      </w:r>
      <w:r w:rsidRPr="00AF73A4">
        <w:rPr>
          <w:rFonts w:asciiTheme="minorHAnsi" w:hAnsiTheme="minorHAnsi" w:cstheme="minorHAnsi"/>
          <w:lang w:val="en-GB"/>
        </w:rPr>
        <w:t xml:space="preserve">that </w:t>
      </w:r>
      <w:r w:rsidRPr="00F743AC">
        <w:rPr>
          <w:rFonts w:asciiTheme="minorHAnsi" w:hAnsiTheme="minorHAnsi" w:cstheme="minorHAnsi"/>
          <w:b/>
          <w:bCs/>
          <w:lang w:val="en-GB"/>
        </w:rPr>
        <w:t>access to rights in Serbia requires proof of residence</w:t>
      </w:r>
      <w:r w:rsidRPr="00AF73A4">
        <w:rPr>
          <w:rFonts w:asciiTheme="minorHAnsi" w:hAnsiTheme="minorHAnsi" w:cstheme="minorHAnsi"/>
          <w:lang w:val="en-GB"/>
        </w:rPr>
        <w:t xml:space="preserve"> and that </w:t>
      </w:r>
      <w:r w:rsidR="0007183D" w:rsidRPr="00AF73A4">
        <w:rPr>
          <w:rFonts w:asciiTheme="minorHAnsi" w:hAnsiTheme="minorHAnsi" w:cstheme="minorHAnsi"/>
          <w:lang w:val="en-GB"/>
        </w:rPr>
        <w:t xml:space="preserve">the </w:t>
      </w:r>
      <w:r w:rsidRPr="00AF73A4">
        <w:rPr>
          <w:rFonts w:asciiTheme="minorHAnsi" w:hAnsiTheme="minorHAnsi" w:cstheme="minorHAnsi"/>
          <w:lang w:val="en-GB"/>
        </w:rPr>
        <w:t>residence mechanism in Serbia and problems faced by the poor</w:t>
      </w:r>
      <w:r w:rsidR="00972FE2" w:rsidRPr="00AF73A4">
        <w:rPr>
          <w:rFonts w:asciiTheme="minorHAnsi" w:hAnsiTheme="minorHAnsi" w:cstheme="minorHAnsi"/>
          <w:lang w:val="en-GB"/>
        </w:rPr>
        <w:t xml:space="preserve"> people</w:t>
      </w:r>
      <w:r w:rsidRPr="00AF73A4">
        <w:rPr>
          <w:rFonts w:asciiTheme="minorHAnsi" w:hAnsiTheme="minorHAnsi" w:cstheme="minorHAnsi"/>
          <w:lang w:val="en-GB"/>
        </w:rPr>
        <w:t xml:space="preserve">, Roma and internally displaced persons not only hinder the </w:t>
      </w:r>
      <w:r w:rsidR="00972FE2" w:rsidRPr="00AF73A4">
        <w:rPr>
          <w:rFonts w:asciiTheme="minorHAnsi" w:hAnsiTheme="minorHAnsi" w:cstheme="minorHAnsi"/>
          <w:lang w:val="en-GB"/>
        </w:rPr>
        <w:t xml:space="preserve">exercise </w:t>
      </w:r>
      <w:r w:rsidRPr="00AF73A4">
        <w:rPr>
          <w:rFonts w:asciiTheme="minorHAnsi" w:hAnsiTheme="minorHAnsi" w:cstheme="minorHAnsi"/>
          <w:lang w:val="en-GB"/>
        </w:rPr>
        <w:t xml:space="preserve">of a number of human rights, but, according to the Special Rapporteur on adequate housing as a component of the right to an adequate standard of living and on the right </w:t>
      </w:r>
      <w:r w:rsidR="00972FE2" w:rsidRPr="00AF73A4">
        <w:rPr>
          <w:rFonts w:asciiTheme="minorHAnsi" w:hAnsiTheme="minorHAnsi" w:cstheme="minorHAnsi"/>
          <w:lang w:val="en-GB"/>
        </w:rPr>
        <w:t xml:space="preserve">not </w:t>
      </w:r>
      <w:r w:rsidRPr="00AF73A4">
        <w:rPr>
          <w:rFonts w:asciiTheme="minorHAnsi" w:hAnsiTheme="minorHAnsi" w:cstheme="minorHAnsi"/>
          <w:lang w:val="en-GB"/>
        </w:rPr>
        <w:t xml:space="preserve">to </w:t>
      </w:r>
      <w:r w:rsidR="00972FE2" w:rsidRPr="00AF73A4">
        <w:rPr>
          <w:rFonts w:asciiTheme="minorHAnsi" w:hAnsiTheme="minorHAnsi" w:cstheme="minorHAnsi"/>
          <w:lang w:val="en-GB"/>
        </w:rPr>
        <w:t>be discriminated against</w:t>
      </w:r>
      <w:r w:rsidRPr="00AF73A4">
        <w:rPr>
          <w:rFonts w:asciiTheme="minorHAnsi" w:hAnsiTheme="minorHAnsi" w:cstheme="minorHAnsi"/>
          <w:lang w:val="en-GB"/>
        </w:rPr>
        <w:t xml:space="preserve"> in this context, </w:t>
      </w:r>
      <w:r w:rsidR="00972FE2" w:rsidRPr="00AF73A4">
        <w:rPr>
          <w:rFonts w:asciiTheme="minorHAnsi" w:hAnsiTheme="minorHAnsi" w:cstheme="minorHAnsi"/>
          <w:lang w:val="en-GB"/>
        </w:rPr>
        <w:t xml:space="preserve">also increase </w:t>
      </w:r>
      <w:r w:rsidRPr="00AF73A4">
        <w:rPr>
          <w:rFonts w:asciiTheme="minorHAnsi" w:hAnsiTheme="minorHAnsi" w:cstheme="minorHAnsi"/>
          <w:lang w:val="en-GB"/>
        </w:rPr>
        <w:t>social exclusion, stigma</w:t>
      </w:r>
      <w:r w:rsidR="00972FE2" w:rsidRPr="00AF73A4">
        <w:rPr>
          <w:rFonts w:asciiTheme="minorHAnsi" w:hAnsiTheme="minorHAnsi" w:cstheme="minorHAnsi"/>
          <w:lang w:val="en-GB"/>
        </w:rPr>
        <w:t>tisation</w:t>
      </w:r>
      <w:r w:rsidRPr="00AF73A4">
        <w:rPr>
          <w:rFonts w:asciiTheme="minorHAnsi" w:hAnsiTheme="minorHAnsi" w:cstheme="minorHAnsi"/>
          <w:lang w:val="en-GB"/>
        </w:rPr>
        <w:t xml:space="preserve"> and discrimination.</w:t>
      </w:r>
      <w:r w:rsidRPr="00AF73A4">
        <w:rPr>
          <w:rFonts w:asciiTheme="minorHAnsi" w:hAnsiTheme="minorHAnsi" w:cstheme="minorHAnsi"/>
          <w:vertAlign w:val="superscript"/>
          <w:lang w:val="en-GB"/>
        </w:rPr>
        <w:footnoteReference w:id="34"/>
      </w:r>
    </w:p>
    <w:p w14:paraId="6FE96347" w14:textId="773317B1" w:rsidR="00B61D62" w:rsidRPr="00AF73A4" w:rsidRDefault="00325BBF" w:rsidP="00B61D62">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Internally displaced persons, including internally displaced Roma, can exercise some rights in the place where they have registered temporary residence, such as the right to health insurance and some benefits in the field of social protection. However, registration of temporary residence requires a legal proof for housing. Internally displaced persons from informal settlements and informal collective </w:t>
      </w:r>
      <w:r w:rsidR="00CD704F" w:rsidRPr="00AF73A4">
        <w:rPr>
          <w:rFonts w:asciiTheme="minorHAnsi" w:hAnsiTheme="minorHAnsi" w:cstheme="minorHAnsi"/>
          <w:lang w:val="en-GB"/>
        </w:rPr>
        <w:t>shelters</w:t>
      </w:r>
      <w:r w:rsidRPr="00AF73A4">
        <w:rPr>
          <w:rFonts w:asciiTheme="minorHAnsi" w:hAnsiTheme="minorHAnsi" w:cstheme="minorHAnsi"/>
          <w:lang w:val="en-GB"/>
        </w:rPr>
        <w:t xml:space="preserve"> </w:t>
      </w:r>
      <w:r w:rsidR="00CD704F" w:rsidRPr="00AF73A4">
        <w:rPr>
          <w:rFonts w:asciiTheme="minorHAnsi" w:hAnsiTheme="minorHAnsi" w:cstheme="minorHAnsi"/>
          <w:lang w:val="en-GB"/>
        </w:rPr>
        <w:t xml:space="preserve">living </w:t>
      </w:r>
      <w:r w:rsidRPr="00AF73A4">
        <w:rPr>
          <w:rFonts w:asciiTheme="minorHAnsi" w:hAnsiTheme="minorHAnsi" w:cstheme="minorHAnsi"/>
          <w:lang w:val="en-GB"/>
        </w:rPr>
        <w:t xml:space="preserve">without legal proof of housing are in </w:t>
      </w:r>
      <w:r w:rsidR="00CD704F" w:rsidRPr="00AF73A4">
        <w:rPr>
          <w:rFonts w:asciiTheme="minorHAnsi" w:hAnsiTheme="minorHAnsi" w:cstheme="minorHAnsi"/>
          <w:lang w:val="en-GB"/>
        </w:rPr>
        <w:t xml:space="preserve">a </w:t>
      </w:r>
      <w:r w:rsidRPr="00AF73A4">
        <w:rPr>
          <w:rFonts w:asciiTheme="minorHAnsi" w:hAnsiTheme="minorHAnsi" w:cstheme="minorHAnsi"/>
          <w:lang w:val="en-GB"/>
        </w:rPr>
        <w:t>particular</w:t>
      </w:r>
      <w:r w:rsidR="00CD704F" w:rsidRPr="00AF73A4">
        <w:rPr>
          <w:rFonts w:asciiTheme="minorHAnsi" w:hAnsiTheme="minorHAnsi" w:cstheme="minorHAnsi"/>
          <w:lang w:val="en-GB"/>
        </w:rPr>
        <w:t>ly</w:t>
      </w:r>
      <w:r w:rsidRPr="00AF73A4">
        <w:rPr>
          <w:rFonts w:asciiTheme="minorHAnsi" w:hAnsiTheme="minorHAnsi" w:cstheme="minorHAnsi"/>
          <w:lang w:val="en-GB"/>
        </w:rPr>
        <w:t xml:space="preserve"> disadvantaged position, as they are not even able to register temporary residence and consequently exercise </w:t>
      </w:r>
      <w:r w:rsidR="00CD704F" w:rsidRPr="00AF73A4">
        <w:rPr>
          <w:rFonts w:asciiTheme="minorHAnsi" w:hAnsiTheme="minorHAnsi" w:cstheme="minorHAnsi"/>
          <w:lang w:val="en-GB"/>
        </w:rPr>
        <w:t xml:space="preserve">Covenant </w:t>
      </w:r>
      <w:r w:rsidRPr="00AF73A4">
        <w:rPr>
          <w:rFonts w:asciiTheme="minorHAnsi" w:hAnsiTheme="minorHAnsi" w:cstheme="minorHAnsi"/>
          <w:lang w:val="en-GB"/>
        </w:rPr>
        <w:t>rights in the place of their actual residence.</w:t>
      </w:r>
    </w:p>
    <w:p w14:paraId="05103A9B" w14:textId="5AA4FD63" w:rsidR="00CD0FA0" w:rsidRPr="00AF73A4" w:rsidRDefault="00CD0FA0" w:rsidP="00CD0FA0">
      <w:pPr>
        <w:pStyle w:val="NoSpacing"/>
        <w:rPr>
          <w:rFonts w:asciiTheme="minorHAnsi" w:hAnsiTheme="minorHAnsi" w:cstheme="minorHAnsi"/>
          <w:lang w:val="en-GB"/>
        </w:rPr>
      </w:pPr>
    </w:p>
    <w:p w14:paraId="1ADE7098" w14:textId="68428019" w:rsidR="00B61D62" w:rsidRPr="00AF73A4" w:rsidRDefault="00B61D62" w:rsidP="00B61D62">
      <w:pPr>
        <w:pStyle w:val="NoSpacing"/>
        <w:rPr>
          <w:rFonts w:asciiTheme="minorHAnsi" w:hAnsiTheme="minorHAnsi" w:cstheme="minorHAnsi"/>
          <w:b/>
          <w:bCs/>
          <w:lang w:val="en-GB"/>
        </w:rPr>
      </w:pPr>
      <w:bookmarkStart w:id="3" w:name="_Hlk92802229"/>
      <w:r w:rsidRPr="00AF73A4">
        <w:rPr>
          <w:rFonts w:asciiTheme="minorHAnsi" w:hAnsiTheme="minorHAnsi" w:cstheme="minorHAnsi"/>
          <w:b/>
          <w:bCs/>
          <w:lang w:val="en-GB"/>
        </w:rPr>
        <w:t>SUBMITTING ORGANIZATIONS URGE THE COMMITTEE TO RECOMMEND TO THE STATE TO</w:t>
      </w:r>
      <w:bookmarkEnd w:id="3"/>
    </w:p>
    <w:p w14:paraId="62923389" w14:textId="77777777" w:rsidR="00B61D62" w:rsidRPr="00AF73A4" w:rsidRDefault="00B61D62" w:rsidP="00B61D62">
      <w:pPr>
        <w:pStyle w:val="NoSpacing"/>
        <w:numPr>
          <w:ilvl w:val="0"/>
          <w:numId w:val="12"/>
        </w:numPr>
        <w:jc w:val="both"/>
        <w:rPr>
          <w:rFonts w:asciiTheme="minorHAnsi" w:hAnsiTheme="minorHAnsi" w:cstheme="minorHAnsi"/>
          <w:b/>
          <w:bCs/>
          <w:lang w:val="en-GB"/>
        </w:rPr>
      </w:pPr>
      <w:r w:rsidRPr="00AF73A4">
        <w:rPr>
          <w:rFonts w:asciiTheme="minorHAnsi" w:hAnsiTheme="minorHAnsi" w:cstheme="minorHAnsi"/>
          <w:b/>
          <w:bCs/>
          <w:lang w:val="en-GB"/>
        </w:rPr>
        <w:t xml:space="preserve">Take additional steps to enable vulnerable Roma from informal settlements to register permanent residence in their actual place of residence; </w:t>
      </w:r>
    </w:p>
    <w:p w14:paraId="1DCFF114" w14:textId="77777777" w:rsidR="00B61D62" w:rsidRPr="00AF73A4" w:rsidRDefault="00B61D62" w:rsidP="00B61D62">
      <w:pPr>
        <w:pStyle w:val="NoSpacing"/>
        <w:numPr>
          <w:ilvl w:val="0"/>
          <w:numId w:val="12"/>
        </w:numPr>
        <w:jc w:val="both"/>
        <w:rPr>
          <w:rFonts w:asciiTheme="minorHAnsi" w:hAnsiTheme="minorHAnsi" w:cstheme="minorHAnsi"/>
          <w:b/>
          <w:bCs/>
          <w:lang w:val="en-GB"/>
        </w:rPr>
      </w:pPr>
      <w:r w:rsidRPr="00AF73A4">
        <w:rPr>
          <w:rFonts w:asciiTheme="minorHAnsi" w:hAnsiTheme="minorHAnsi" w:cstheme="minorHAnsi"/>
          <w:b/>
          <w:bCs/>
          <w:lang w:val="en-GB"/>
        </w:rPr>
        <w:t xml:space="preserve">Extend the possibility of establishing permanent residence at the address of the social welfare centre for Roma from Kosovo who wish to change their permanent residence registration and to register residence in their actual place of residence; </w:t>
      </w:r>
    </w:p>
    <w:p w14:paraId="4D604BBB" w14:textId="1D3BB589" w:rsidR="00B61D62" w:rsidRPr="00AF73A4" w:rsidRDefault="00B61D62" w:rsidP="00B61D62">
      <w:pPr>
        <w:pStyle w:val="NoSpacing"/>
        <w:numPr>
          <w:ilvl w:val="0"/>
          <w:numId w:val="12"/>
        </w:numPr>
        <w:jc w:val="both"/>
        <w:rPr>
          <w:rFonts w:asciiTheme="minorHAnsi" w:hAnsiTheme="minorHAnsi" w:cstheme="minorHAnsi"/>
          <w:b/>
          <w:bCs/>
          <w:lang w:val="en-GB"/>
        </w:rPr>
      </w:pPr>
      <w:r w:rsidRPr="00AF73A4">
        <w:rPr>
          <w:rFonts w:asciiTheme="minorHAnsi" w:hAnsiTheme="minorHAnsi" w:cstheme="minorHAnsi"/>
          <w:b/>
          <w:bCs/>
          <w:lang w:val="en-GB"/>
        </w:rPr>
        <w:t xml:space="preserve">Ensure (including by training of police officials conducting procedure of residence registration, through written instructions or any other appropriate manner) that lack of employment, lack of real estate ownership or language barriers are not hindering the access to residence registration for vulnerable Roma who are Serbian citizens; </w:t>
      </w:r>
    </w:p>
    <w:p w14:paraId="02461902" w14:textId="77777777" w:rsidR="00B61D62" w:rsidRPr="00AF73A4" w:rsidRDefault="00B61D62" w:rsidP="00B61D62">
      <w:pPr>
        <w:pStyle w:val="NoSpacing"/>
        <w:numPr>
          <w:ilvl w:val="0"/>
          <w:numId w:val="12"/>
        </w:numPr>
        <w:jc w:val="both"/>
        <w:rPr>
          <w:rFonts w:asciiTheme="minorHAnsi" w:hAnsiTheme="minorHAnsi" w:cstheme="minorHAnsi"/>
          <w:b/>
          <w:bCs/>
          <w:lang w:val="en-GB"/>
        </w:rPr>
      </w:pPr>
      <w:r w:rsidRPr="00AF73A4">
        <w:rPr>
          <w:rFonts w:asciiTheme="minorHAnsi" w:hAnsiTheme="minorHAnsi" w:cstheme="minorHAnsi"/>
          <w:b/>
          <w:bCs/>
          <w:lang w:val="en-GB"/>
        </w:rPr>
        <w:t xml:space="preserve">Ensure that procedures of establishing permanent/temporary residence are conducted in a timely manner, particularly in cases involving pregnant women and young children; </w:t>
      </w:r>
    </w:p>
    <w:p w14:paraId="563A0D8F" w14:textId="77777777" w:rsidR="00B61D62" w:rsidRPr="00AF73A4" w:rsidRDefault="00B61D62" w:rsidP="00B61D62">
      <w:pPr>
        <w:pStyle w:val="NoSpacing"/>
        <w:numPr>
          <w:ilvl w:val="0"/>
          <w:numId w:val="12"/>
        </w:numPr>
        <w:jc w:val="both"/>
        <w:rPr>
          <w:rFonts w:asciiTheme="minorHAnsi" w:hAnsiTheme="minorHAnsi" w:cstheme="minorHAnsi"/>
          <w:b/>
          <w:bCs/>
          <w:lang w:val="en-GB"/>
        </w:rPr>
      </w:pPr>
      <w:r w:rsidRPr="00AF73A4">
        <w:rPr>
          <w:rFonts w:asciiTheme="minorHAnsi" w:hAnsiTheme="minorHAnsi" w:cstheme="minorHAnsi"/>
          <w:b/>
          <w:bCs/>
          <w:lang w:val="en-GB"/>
        </w:rPr>
        <w:t xml:space="preserve">Enable access to social rights and health care in the place of habitual residence to internally displaced persons and internally displaced Roma who are not able to register residence at their actual place of residence; </w:t>
      </w:r>
    </w:p>
    <w:p w14:paraId="4FBF94DE" w14:textId="698C6656" w:rsidR="00B61D62" w:rsidRDefault="00B61D62" w:rsidP="00CD0FA0">
      <w:pPr>
        <w:pStyle w:val="NoSpacing"/>
        <w:numPr>
          <w:ilvl w:val="0"/>
          <w:numId w:val="12"/>
        </w:numPr>
        <w:jc w:val="both"/>
        <w:rPr>
          <w:rFonts w:asciiTheme="minorHAnsi" w:hAnsiTheme="minorHAnsi" w:cstheme="minorHAnsi"/>
          <w:b/>
          <w:bCs/>
          <w:lang w:val="en-GB"/>
        </w:rPr>
      </w:pPr>
      <w:r w:rsidRPr="00AF73A4">
        <w:rPr>
          <w:rFonts w:asciiTheme="minorHAnsi" w:hAnsiTheme="minorHAnsi" w:cstheme="minorHAnsi"/>
          <w:b/>
          <w:bCs/>
          <w:lang w:val="en-GB"/>
        </w:rPr>
        <w:t xml:space="preserve">Consider the possibility of determining temporary residence for internally displaced persons who cannot register temporary residence because they live in informal settlements, informal collective shelters or non-legalized buildings.  </w:t>
      </w:r>
    </w:p>
    <w:p w14:paraId="4A3EEADA" w14:textId="77777777" w:rsidR="0014073B" w:rsidRPr="0014073B" w:rsidRDefault="0014073B" w:rsidP="0014073B">
      <w:pPr>
        <w:pStyle w:val="NoSpacing"/>
        <w:ind w:left="720"/>
        <w:jc w:val="both"/>
        <w:rPr>
          <w:rFonts w:asciiTheme="minorHAnsi" w:hAnsiTheme="minorHAnsi" w:cstheme="minorHAnsi"/>
          <w:b/>
          <w:bCs/>
          <w:lang w:val="en-GB"/>
        </w:rPr>
      </w:pPr>
    </w:p>
    <w:p w14:paraId="55B60D4F" w14:textId="636DD3FE" w:rsidR="000073C1" w:rsidRPr="00AF73A4" w:rsidRDefault="002B28A8" w:rsidP="00CD0FA0">
      <w:pPr>
        <w:jc w:val="both"/>
        <w:rPr>
          <w:rFonts w:asciiTheme="minorHAnsi" w:hAnsiTheme="minorHAnsi" w:cstheme="minorHAnsi"/>
          <w:b/>
          <w:iCs/>
        </w:rPr>
      </w:pPr>
      <w:r w:rsidRPr="00AF73A4">
        <w:rPr>
          <w:rFonts w:asciiTheme="minorHAnsi" w:hAnsiTheme="minorHAnsi" w:cstheme="minorHAnsi"/>
          <w:b/>
          <w:iCs/>
        </w:rPr>
        <w:t>REFUGEES, ASYLUM SEEKERS, MIGRANTS, RETURNEES AND INTERNALLY DISPLACED PERSONS</w:t>
      </w:r>
    </w:p>
    <w:p w14:paraId="052DFC9D" w14:textId="5D1FCE52" w:rsidR="00814D83" w:rsidRPr="0098248A" w:rsidRDefault="002B2B4B" w:rsidP="0098248A">
      <w:pPr>
        <w:spacing w:after="0" w:line="240" w:lineRule="auto"/>
        <w:jc w:val="both"/>
        <w:rPr>
          <w:rFonts w:asciiTheme="minorHAnsi" w:hAnsiTheme="minorHAnsi" w:cstheme="minorHAnsi"/>
          <w:b/>
          <w:iCs/>
        </w:rPr>
      </w:pPr>
      <w:r w:rsidRPr="00AF73A4">
        <w:rPr>
          <w:rFonts w:asciiTheme="minorHAnsi" w:hAnsiTheme="minorHAnsi" w:cstheme="minorHAnsi"/>
          <w:b/>
          <w:iCs/>
        </w:rPr>
        <w:t>Discrimination</w:t>
      </w:r>
    </w:p>
    <w:p w14:paraId="5DCCFCB7" w14:textId="184616AB" w:rsidR="00616208" w:rsidRDefault="004C5649" w:rsidP="00871B3F">
      <w:pPr>
        <w:pStyle w:val="ListParagraph"/>
        <w:numPr>
          <w:ilvl w:val="0"/>
          <w:numId w:val="11"/>
        </w:numPr>
        <w:spacing w:after="0" w:line="240" w:lineRule="auto"/>
        <w:jc w:val="both"/>
        <w:rPr>
          <w:rFonts w:asciiTheme="minorHAnsi" w:hAnsiTheme="minorHAnsi" w:cstheme="minorHAnsi"/>
          <w:bCs/>
          <w:iCs/>
        </w:rPr>
      </w:pPr>
      <w:r w:rsidRPr="00AF73A4">
        <w:rPr>
          <w:rFonts w:asciiTheme="minorHAnsi" w:hAnsiTheme="minorHAnsi" w:cstheme="minorHAnsi"/>
          <w:lang w:val="en-GB"/>
        </w:rPr>
        <w:t xml:space="preserve">Commissioner for the Protection of Equality </w:t>
      </w:r>
      <w:r w:rsidR="0098248A" w:rsidRPr="00814D83">
        <w:rPr>
          <w:rFonts w:asciiTheme="minorHAnsi" w:hAnsiTheme="minorHAnsi" w:cstheme="minorHAnsi"/>
          <w:bCs/>
          <w:iCs/>
        </w:rPr>
        <w:t xml:space="preserve">finds that </w:t>
      </w:r>
      <w:r w:rsidR="0098248A" w:rsidRPr="00F743AC">
        <w:rPr>
          <w:rFonts w:asciiTheme="minorHAnsi" w:hAnsiTheme="minorHAnsi" w:cstheme="minorHAnsi"/>
          <w:b/>
          <w:iCs/>
        </w:rPr>
        <w:t>few banks had directly discriminated against refugees and asylum seekers from Iran by refusing to open them bank accounts</w:t>
      </w:r>
      <w:r w:rsidR="0098248A" w:rsidRPr="00814D83">
        <w:rPr>
          <w:rFonts w:asciiTheme="minorHAnsi" w:hAnsiTheme="minorHAnsi" w:cstheme="minorHAnsi"/>
          <w:bCs/>
          <w:iCs/>
        </w:rPr>
        <w:t>.</w:t>
      </w:r>
      <w:r w:rsidR="0098248A" w:rsidRPr="00AF73A4">
        <w:rPr>
          <w:rStyle w:val="FootnoteReference"/>
          <w:rFonts w:asciiTheme="minorHAnsi" w:hAnsiTheme="minorHAnsi" w:cstheme="minorHAnsi"/>
          <w:bCs/>
          <w:iCs/>
        </w:rPr>
        <w:footnoteReference w:id="35"/>
      </w:r>
      <w:r w:rsidR="0098248A" w:rsidRPr="00814D83">
        <w:rPr>
          <w:rFonts w:asciiTheme="minorHAnsi" w:hAnsiTheme="minorHAnsi" w:cstheme="minorHAnsi"/>
          <w:bCs/>
          <w:iCs/>
        </w:rPr>
        <w:t xml:space="preserve"> Those banks had negatively generalised against these people based solely on their nationality and country of birth, whilst failing to assess whether they fulfilled requirements to open bank accounts. The Commissioner’s opinions alert the banks to the need to act in accordance with the law and fairly, without making blanket and discriminatory assessments of persons belonging to specific groups, such as refugees and asylum seekers</w:t>
      </w:r>
      <w:r w:rsidR="0098248A" w:rsidRPr="0098248A">
        <w:rPr>
          <w:rFonts w:asciiTheme="minorHAnsi" w:hAnsiTheme="minorHAnsi" w:cstheme="minorHAnsi"/>
          <w:bCs/>
          <w:iCs/>
        </w:rPr>
        <w:t xml:space="preserve">. </w:t>
      </w:r>
    </w:p>
    <w:p w14:paraId="5F010D4A" w14:textId="38DDD559" w:rsidR="00814D83" w:rsidRPr="00871B3F" w:rsidRDefault="0098248A" w:rsidP="00871B3F">
      <w:pPr>
        <w:pStyle w:val="ListParagraph"/>
        <w:numPr>
          <w:ilvl w:val="0"/>
          <w:numId w:val="11"/>
        </w:numPr>
        <w:spacing w:after="0" w:line="240" w:lineRule="auto"/>
        <w:jc w:val="both"/>
        <w:rPr>
          <w:rFonts w:asciiTheme="minorHAnsi" w:hAnsiTheme="minorHAnsi" w:cstheme="minorHAnsi"/>
          <w:bCs/>
          <w:iCs/>
        </w:rPr>
      </w:pPr>
      <w:r w:rsidRPr="0098248A">
        <w:t xml:space="preserve">Under the </w:t>
      </w:r>
      <w:r w:rsidR="00060487" w:rsidRPr="00AF73A4">
        <w:rPr>
          <w:rFonts w:asciiTheme="minorHAnsi" w:hAnsiTheme="minorHAnsi" w:cstheme="minorHAnsi"/>
        </w:rPr>
        <w:t>Law on Asylum and Temporary Protection</w:t>
      </w:r>
      <w:r w:rsidR="00060487">
        <w:rPr>
          <w:rFonts w:asciiTheme="minorHAnsi" w:hAnsiTheme="minorHAnsi" w:cstheme="minorHAnsi"/>
        </w:rPr>
        <w:t xml:space="preserve"> (LATP)</w:t>
      </w:r>
      <w:r w:rsidRPr="0098248A">
        <w:rPr>
          <w:rStyle w:val="FootnoteReference"/>
        </w:rPr>
        <w:footnoteReference w:id="36"/>
      </w:r>
      <w:r w:rsidRPr="0098248A">
        <w:t xml:space="preserve"> foreigners granted the right to asylum shall be provided with assistance in accommodation. The process is governed in greater detail by the </w:t>
      </w:r>
      <w:r w:rsidRPr="00F743AC">
        <w:rPr>
          <w:b/>
          <w:bCs/>
        </w:rPr>
        <w:t>Accommodation Decree</w:t>
      </w:r>
      <w:r w:rsidRPr="0098248A">
        <w:t xml:space="preserve">. </w:t>
      </w:r>
      <w:r w:rsidR="003B71F4">
        <w:t xml:space="preserve">However, in </w:t>
      </w:r>
      <w:r w:rsidRPr="0098248A">
        <w:t>practice, refugees have been provided exclusively with financial aid since the Commissariat for Refugees and Migration does not have temporary housing at its disposal.</w:t>
      </w:r>
      <w:r w:rsidRPr="0098248A">
        <w:rPr>
          <w:rStyle w:val="FootnoteReference"/>
        </w:rPr>
        <w:footnoteReference w:id="37"/>
      </w:r>
      <w:r w:rsidRPr="0098248A">
        <w:t xml:space="preserve"> </w:t>
      </w:r>
      <w:r w:rsidRPr="00871B3F">
        <w:t xml:space="preserve">The identical amount of aid is </w:t>
      </w:r>
      <w:r w:rsidRPr="00871B3F">
        <w:lastRenderedPageBreak/>
        <w:t>granted</w:t>
      </w:r>
      <w:r>
        <w:rPr>
          <w:color w:val="FF0000"/>
        </w:rPr>
        <w:t xml:space="preserve"> </w:t>
      </w:r>
      <w:r w:rsidRPr="00871B3F">
        <w:t>single refugees and those living together with their families. It usually does not</w:t>
      </w:r>
      <w:r>
        <w:rPr>
          <w:color w:val="FF0000"/>
        </w:rPr>
        <w:t xml:space="preserve"> </w:t>
      </w:r>
      <w:r w:rsidRPr="00871B3F">
        <w:t>suffice to pay the rent and utility bills, especially in cities, and in case</w:t>
      </w:r>
      <w:r w:rsidR="003B71F4">
        <w:t>s</w:t>
      </w:r>
      <w:r w:rsidRPr="00871B3F">
        <w:t xml:space="preserve"> of larger families.</w:t>
      </w:r>
    </w:p>
    <w:p w14:paraId="3082FC49" w14:textId="77777777" w:rsidR="0098248A" w:rsidRDefault="0098248A" w:rsidP="0098248A">
      <w:pPr>
        <w:spacing w:after="0" w:line="240" w:lineRule="auto"/>
        <w:jc w:val="both"/>
        <w:rPr>
          <w:rFonts w:asciiTheme="minorHAnsi" w:hAnsiTheme="minorHAnsi" w:cstheme="minorHAnsi"/>
          <w:b/>
          <w:iCs/>
        </w:rPr>
      </w:pPr>
    </w:p>
    <w:p w14:paraId="006BC569" w14:textId="5E1A42D6" w:rsidR="000073C1" w:rsidRPr="0098248A" w:rsidRDefault="00DB0C6A" w:rsidP="0098248A">
      <w:pPr>
        <w:spacing w:after="0" w:line="240" w:lineRule="auto"/>
        <w:jc w:val="both"/>
        <w:rPr>
          <w:rFonts w:asciiTheme="minorHAnsi" w:hAnsiTheme="minorHAnsi" w:cstheme="minorHAnsi"/>
          <w:b/>
          <w:iCs/>
        </w:rPr>
      </w:pPr>
      <w:r w:rsidRPr="0098248A">
        <w:rPr>
          <w:rFonts w:asciiTheme="minorHAnsi" w:hAnsiTheme="minorHAnsi" w:cstheme="minorHAnsi"/>
          <w:b/>
          <w:iCs/>
        </w:rPr>
        <w:t>LOI 12. Please elaborate on the measures taken to provide access to naturalization procedures and to procedures for the registration of births and places of residence of refugees, asylum seekers, migrants, returnees and internally displaced persons.</w:t>
      </w:r>
    </w:p>
    <w:p w14:paraId="55C32A2C" w14:textId="73E14963" w:rsidR="00DB0C6A" w:rsidRPr="00AF73A4" w:rsidRDefault="00B919FF" w:rsidP="0014073B">
      <w:pPr>
        <w:pStyle w:val="ListParagraph"/>
        <w:numPr>
          <w:ilvl w:val="0"/>
          <w:numId w:val="11"/>
        </w:numPr>
        <w:spacing w:after="0" w:line="240" w:lineRule="auto"/>
        <w:ind w:firstLine="0"/>
        <w:jc w:val="both"/>
        <w:rPr>
          <w:rFonts w:asciiTheme="minorHAnsi" w:hAnsiTheme="minorHAnsi" w:cstheme="minorHAnsi"/>
        </w:rPr>
      </w:pPr>
      <w:r w:rsidRPr="00AF73A4">
        <w:rPr>
          <w:rFonts w:asciiTheme="minorHAnsi" w:hAnsiTheme="minorHAnsi" w:cstheme="minorHAnsi"/>
        </w:rPr>
        <w:t xml:space="preserve">According to the </w:t>
      </w:r>
      <w:r w:rsidR="000A1134">
        <w:rPr>
          <w:rFonts w:asciiTheme="minorHAnsi" w:hAnsiTheme="minorHAnsi" w:cstheme="minorHAnsi"/>
        </w:rPr>
        <w:t>LATP</w:t>
      </w:r>
      <w:r w:rsidRPr="00AF73A4">
        <w:rPr>
          <w:rStyle w:val="FootnoteReference"/>
          <w:rFonts w:asciiTheme="minorHAnsi" w:hAnsiTheme="minorHAnsi" w:cstheme="minorHAnsi"/>
        </w:rPr>
        <w:footnoteReference w:id="38"/>
      </w:r>
      <w:r w:rsidRPr="00AF73A4">
        <w:rPr>
          <w:rFonts w:asciiTheme="minorHAnsi" w:hAnsiTheme="minorHAnsi" w:cstheme="minorHAnsi"/>
        </w:rPr>
        <w:t xml:space="preserve"> a person who has gained refugee status, on his/her request, can be issued with a Serbian travel document.  In practice this right is not accessible. Minister of the Interior </w:t>
      </w:r>
      <w:r w:rsidR="0014073B">
        <w:rPr>
          <w:rFonts w:asciiTheme="minorHAnsi" w:hAnsiTheme="minorHAnsi" w:cstheme="minorHAnsi"/>
        </w:rPr>
        <w:t xml:space="preserve">(MOI) </w:t>
      </w:r>
      <w:r w:rsidRPr="00AF73A4">
        <w:rPr>
          <w:rFonts w:asciiTheme="minorHAnsi" w:hAnsiTheme="minorHAnsi" w:cstheme="minorHAnsi"/>
        </w:rPr>
        <w:t>still has not adopted a by-law governing the format of the travel document for refugees</w:t>
      </w:r>
      <w:r w:rsidRPr="00AF73A4">
        <w:rPr>
          <w:rStyle w:val="FootnoteReference"/>
          <w:rFonts w:asciiTheme="minorHAnsi" w:hAnsiTheme="minorHAnsi" w:cstheme="minorHAnsi"/>
        </w:rPr>
        <w:footnoteReference w:id="39"/>
      </w:r>
      <w:r w:rsidRPr="00AF73A4">
        <w:rPr>
          <w:rFonts w:asciiTheme="minorHAnsi" w:hAnsiTheme="minorHAnsi" w:cstheme="minorHAnsi"/>
        </w:rPr>
        <w:t xml:space="preserve"> although 13 years have passed since </w:t>
      </w:r>
      <w:r w:rsidR="003B71F4">
        <w:rPr>
          <w:rFonts w:asciiTheme="minorHAnsi" w:hAnsiTheme="minorHAnsi" w:cstheme="minorHAnsi"/>
        </w:rPr>
        <w:t>Serbia</w:t>
      </w:r>
      <w:r w:rsidRPr="00AF73A4">
        <w:rPr>
          <w:rFonts w:asciiTheme="minorHAnsi" w:hAnsiTheme="minorHAnsi" w:cstheme="minorHAnsi"/>
        </w:rPr>
        <w:t xml:space="preserve"> established the asylum system.</w:t>
      </w:r>
      <w:r w:rsidRPr="00AF73A4">
        <w:rPr>
          <w:rStyle w:val="FootnoteReference"/>
          <w:rFonts w:asciiTheme="minorHAnsi" w:hAnsiTheme="minorHAnsi" w:cstheme="minorHAnsi"/>
        </w:rPr>
        <w:footnoteReference w:id="40"/>
      </w:r>
      <w:r w:rsidRPr="00AF73A4">
        <w:rPr>
          <w:rFonts w:asciiTheme="minorHAnsi" w:hAnsiTheme="minorHAnsi" w:cstheme="minorHAnsi"/>
        </w:rPr>
        <w:t xml:space="preserve"> </w:t>
      </w:r>
      <w:r w:rsidRPr="00AF73A4">
        <w:rPr>
          <w:rFonts w:asciiTheme="minorHAnsi" w:hAnsiTheme="minorHAnsi" w:cstheme="minorHAnsi"/>
          <w:lang w:val="en-GB" w:eastAsia="en-GB"/>
        </w:rPr>
        <w:t xml:space="preserve">Additionally, </w:t>
      </w:r>
      <w:r w:rsidR="00065EF6">
        <w:rPr>
          <w:rFonts w:asciiTheme="minorHAnsi" w:hAnsiTheme="minorHAnsi" w:cstheme="minorHAnsi"/>
          <w:lang w:val="en-GB" w:eastAsia="en-GB"/>
        </w:rPr>
        <w:t xml:space="preserve">Serbia </w:t>
      </w:r>
      <w:r w:rsidRPr="00AF73A4">
        <w:rPr>
          <w:rFonts w:asciiTheme="minorHAnsi" w:hAnsiTheme="minorHAnsi" w:cstheme="minorHAnsi"/>
          <w:lang w:val="en-GB" w:eastAsia="en-GB"/>
        </w:rPr>
        <w:t xml:space="preserve">has not granted citizenship to any foreigners it has granted asylum. The MOI should </w:t>
      </w:r>
      <w:r w:rsidR="00AF73A4" w:rsidRPr="00AF73A4">
        <w:rPr>
          <w:rFonts w:asciiTheme="minorHAnsi" w:hAnsiTheme="minorHAnsi" w:cstheme="minorHAnsi"/>
          <w:lang w:val="en-GB" w:eastAsia="en-GB"/>
        </w:rPr>
        <w:t>initiate,</w:t>
      </w:r>
      <w:r w:rsidRPr="00AF73A4">
        <w:rPr>
          <w:rFonts w:asciiTheme="minorHAnsi" w:hAnsiTheme="minorHAnsi" w:cstheme="minorHAnsi"/>
          <w:lang w:val="en-GB" w:eastAsia="en-GB"/>
        </w:rPr>
        <w:t xml:space="preserve"> and the Government should propose amendments to the Law on Citizenship and the Foreigners Law to enable acquisition of Serbian citizenship by foreigners granted status under the LATP. The Law on Citizenship should also provide these individuals with the possibility of acquiring Serbian citizenship under more favourable terms. </w:t>
      </w:r>
    </w:p>
    <w:p w14:paraId="05BE91F9" w14:textId="77777777" w:rsidR="00A6240C" w:rsidRPr="00AF73A4" w:rsidRDefault="00A6240C" w:rsidP="0014073B">
      <w:pPr>
        <w:spacing w:after="0" w:line="240" w:lineRule="auto"/>
        <w:jc w:val="both"/>
        <w:rPr>
          <w:rFonts w:asciiTheme="minorHAnsi" w:hAnsiTheme="minorHAnsi" w:cstheme="minorHAnsi"/>
          <w:b/>
          <w:bCs/>
        </w:rPr>
      </w:pPr>
      <w:r w:rsidRPr="00AF73A4">
        <w:rPr>
          <w:rFonts w:asciiTheme="minorHAnsi" w:hAnsiTheme="minorHAnsi" w:cstheme="minorHAnsi"/>
          <w:b/>
          <w:bCs/>
        </w:rPr>
        <w:t>SUBMITTING ORGANIZATIONS URGE THE COMMITTEE TO RECOMMEND TO THE STATE TO</w:t>
      </w:r>
    </w:p>
    <w:p w14:paraId="2F0BE61C" w14:textId="7AF60745" w:rsidR="00A6240C" w:rsidRPr="00AF73A4" w:rsidRDefault="00A6240C" w:rsidP="0014073B">
      <w:pPr>
        <w:pStyle w:val="ListParagraph"/>
        <w:numPr>
          <w:ilvl w:val="0"/>
          <w:numId w:val="22"/>
        </w:numPr>
        <w:spacing w:after="0" w:line="240" w:lineRule="auto"/>
        <w:ind w:firstLine="0"/>
        <w:jc w:val="both"/>
        <w:rPr>
          <w:rFonts w:asciiTheme="minorHAnsi" w:hAnsiTheme="minorHAnsi" w:cstheme="minorHAnsi"/>
          <w:b/>
          <w:bCs/>
        </w:rPr>
      </w:pPr>
      <w:r w:rsidRPr="00AF73A4">
        <w:rPr>
          <w:rFonts w:asciiTheme="minorHAnsi" w:hAnsiTheme="minorHAnsi" w:cstheme="minorHAnsi"/>
          <w:b/>
          <w:bCs/>
        </w:rPr>
        <w:t>F</w:t>
      </w:r>
      <w:r w:rsidR="00886B18" w:rsidRPr="00AF73A4">
        <w:rPr>
          <w:rFonts w:asciiTheme="minorHAnsi" w:hAnsiTheme="minorHAnsi" w:cstheme="minorHAnsi"/>
          <w:b/>
          <w:bCs/>
        </w:rPr>
        <w:t>acilitate the access to travel documents and naturalization for r</w:t>
      </w:r>
      <w:r w:rsidR="00846689" w:rsidRPr="00AF73A4">
        <w:rPr>
          <w:rFonts w:asciiTheme="minorHAnsi" w:hAnsiTheme="minorHAnsi" w:cstheme="minorHAnsi"/>
          <w:b/>
          <w:bCs/>
        </w:rPr>
        <w:t>efugees in Serbia</w:t>
      </w:r>
      <w:r w:rsidR="00AF73A4" w:rsidRPr="00AF73A4">
        <w:rPr>
          <w:rFonts w:asciiTheme="minorHAnsi" w:hAnsiTheme="minorHAnsi" w:cstheme="minorHAnsi"/>
          <w:b/>
          <w:bCs/>
        </w:rPr>
        <w:t xml:space="preserve">; </w:t>
      </w:r>
    </w:p>
    <w:p w14:paraId="7246DC7C" w14:textId="7D7CF6B1" w:rsidR="0059513F" w:rsidRPr="00871B3F" w:rsidRDefault="00CC7A4D" w:rsidP="0014073B">
      <w:pPr>
        <w:pStyle w:val="ListParagraph"/>
        <w:numPr>
          <w:ilvl w:val="0"/>
          <w:numId w:val="22"/>
        </w:numPr>
        <w:spacing w:after="0" w:line="240" w:lineRule="auto"/>
        <w:ind w:firstLine="0"/>
        <w:jc w:val="both"/>
        <w:rPr>
          <w:rFonts w:asciiTheme="minorHAnsi" w:hAnsiTheme="minorHAnsi" w:cstheme="minorHAnsi"/>
          <w:b/>
          <w:iCs/>
        </w:rPr>
      </w:pPr>
      <w:r w:rsidRPr="00AF73A4">
        <w:rPr>
          <w:rFonts w:asciiTheme="minorHAnsi" w:hAnsiTheme="minorHAnsi" w:cstheme="minorHAnsi"/>
          <w:b/>
          <w:bCs/>
        </w:rPr>
        <w:t>Take steps</w:t>
      </w:r>
      <w:r w:rsidR="0072212A" w:rsidRPr="00AF73A4">
        <w:rPr>
          <w:rFonts w:asciiTheme="minorHAnsi" w:hAnsiTheme="minorHAnsi" w:cstheme="minorHAnsi"/>
          <w:b/>
          <w:bCs/>
        </w:rPr>
        <w:t xml:space="preserve"> to combat discrimination against refugees, asylum seekers and </w:t>
      </w:r>
      <w:r w:rsidR="003930B9" w:rsidRPr="00AF73A4">
        <w:rPr>
          <w:rFonts w:asciiTheme="minorHAnsi" w:hAnsiTheme="minorHAnsi" w:cstheme="minorHAnsi"/>
          <w:b/>
          <w:bCs/>
        </w:rPr>
        <w:t xml:space="preserve">migrants </w:t>
      </w:r>
      <w:r w:rsidR="00DE3559" w:rsidRPr="00AF73A4">
        <w:rPr>
          <w:rFonts w:asciiTheme="minorHAnsi" w:hAnsiTheme="minorHAnsi" w:cstheme="minorHAnsi"/>
          <w:b/>
          <w:bCs/>
        </w:rPr>
        <w:t>and facilitate their integration including throug</w:t>
      </w:r>
      <w:r w:rsidRPr="00AF73A4">
        <w:rPr>
          <w:rFonts w:asciiTheme="minorHAnsi" w:hAnsiTheme="minorHAnsi" w:cstheme="minorHAnsi"/>
          <w:b/>
          <w:bCs/>
        </w:rPr>
        <w:t>h</w:t>
      </w:r>
      <w:r w:rsidR="00DE3559" w:rsidRPr="00AF73A4">
        <w:rPr>
          <w:rFonts w:asciiTheme="minorHAnsi" w:hAnsiTheme="minorHAnsi" w:cstheme="minorHAnsi"/>
          <w:b/>
          <w:bCs/>
        </w:rPr>
        <w:t xml:space="preserve"> ensuring </w:t>
      </w:r>
      <w:r w:rsidR="00612852" w:rsidRPr="00AF73A4">
        <w:rPr>
          <w:rFonts w:asciiTheme="minorHAnsi" w:hAnsiTheme="minorHAnsi" w:cstheme="minorHAnsi"/>
          <w:b/>
          <w:bCs/>
        </w:rPr>
        <w:t xml:space="preserve">that </w:t>
      </w:r>
      <w:r w:rsidR="00F51E1F" w:rsidRPr="00AF73A4">
        <w:rPr>
          <w:rFonts w:asciiTheme="minorHAnsi" w:hAnsiTheme="minorHAnsi" w:cstheme="minorHAnsi"/>
          <w:b/>
          <w:bCs/>
        </w:rPr>
        <w:t>they</w:t>
      </w:r>
      <w:r w:rsidR="00612852" w:rsidRPr="00AF73A4">
        <w:rPr>
          <w:rFonts w:asciiTheme="minorHAnsi" w:hAnsiTheme="minorHAnsi" w:cstheme="minorHAnsi"/>
          <w:b/>
          <w:bCs/>
        </w:rPr>
        <w:t xml:space="preserve"> can open bank accounts</w:t>
      </w:r>
      <w:r w:rsidR="00AF73A4">
        <w:rPr>
          <w:rFonts w:asciiTheme="minorHAnsi" w:hAnsiTheme="minorHAnsi" w:cstheme="minorHAnsi"/>
          <w:b/>
          <w:bCs/>
        </w:rPr>
        <w:t xml:space="preserve">, and have access to public services </w:t>
      </w:r>
      <w:r w:rsidRPr="00AF73A4">
        <w:rPr>
          <w:rFonts w:asciiTheme="minorHAnsi" w:hAnsiTheme="minorHAnsi" w:cstheme="minorHAnsi"/>
          <w:b/>
          <w:bCs/>
        </w:rPr>
        <w:t>without discrimination</w:t>
      </w:r>
      <w:r w:rsidR="003B71F4">
        <w:rPr>
          <w:rFonts w:asciiTheme="minorHAnsi" w:hAnsiTheme="minorHAnsi" w:cstheme="minorHAnsi"/>
          <w:b/>
          <w:bCs/>
        </w:rPr>
        <w:t xml:space="preserve">; </w:t>
      </w:r>
    </w:p>
    <w:p w14:paraId="29D7E159" w14:textId="277D7D89" w:rsidR="00871B3F" w:rsidRDefault="00871B3F" w:rsidP="0014073B">
      <w:pPr>
        <w:pStyle w:val="ListParagraph"/>
        <w:numPr>
          <w:ilvl w:val="0"/>
          <w:numId w:val="22"/>
        </w:numPr>
        <w:spacing w:after="0" w:line="240" w:lineRule="auto"/>
        <w:ind w:firstLine="0"/>
        <w:jc w:val="both"/>
        <w:rPr>
          <w:rFonts w:asciiTheme="minorHAnsi" w:hAnsiTheme="minorHAnsi" w:cstheme="minorHAnsi"/>
          <w:b/>
          <w:iCs/>
        </w:rPr>
      </w:pPr>
      <w:r>
        <w:rPr>
          <w:rFonts w:asciiTheme="minorHAnsi" w:hAnsiTheme="minorHAnsi" w:cstheme="minorHAnsi"/>
          <w:b/>
          <w:iCs/>
        </w:rPr>
        <w:t>A</w:t>
      </w:r>
      <w:r w:rsidRPr="00871B3F">
        <w:rPr>
          <w:rFonts w:asciiTheme="minorHAnsi" w:hAnsiTheme="minorHAnsi" w:cstheme="minorHAnsi"/>
          <w:b/>
          <w:iCs/>
        </w:rPr>
        <w:t>mend the Accommodation Decree to ensure that the amount of financial aid for housing granted to refugees</w:t>
      </w:r>
      <w:r w:rsidR="00F1164A">
        <w:rPr>
          <w:rFonts w:asciiTheme="minorHAnsi" w:hAnsiTheme="minorHAnsi" w:cstheme="minorHAnsi"/>
          <w:b/>
          <w:iCs/>
        </w:rPr>
        <w:t xml:space="preserve"> </w:t>
      </w:r>
      <w:r w:rsidRPr="00871B3F">
        <w:rPr>
          <w:rFonts w:asciiTheme="minorHAnsi" w:hAnsiTheme="minorHAnsi" w:cstheme="minorHAnsi"/>
          <w:b/>
          <w:iCs/>
        </w:rPr>
        <w:t>reflects the size of their families</w:t>
      </w:r>
      <w:r w:rsidR="003B71F4">
        <w:rPr>
          <w:rFonts w:asciiTheme="minorHAnsi" w:hAnsiTheme="minorHAnsi" w:cstheme="minorHAnsi"/>
          <w:b/>
          <w:iCs/>
        </w:rPr>
        <w:t xml:space="preserve">; </w:t>
      </w:r>
    </w:p>
    <w:p w14:paraId="4114D06B" w14:textId="6F0BBED3" w:rsidR="00871B3F" w:rsidRPr="00956A70" w:rsidRDefault="00871B3F" w:rsidP="0014073B">
      <w:pPr>
        <w:pStyle w:val="ListParagraph"/>
        <w:numPr>
          <w:ilvl w:val="0"/>
          <w:numId w:val="22"/>
        </w:numPr>
        <w:spacing w:after="0" w:line="240" w:lineRule="auto"/>
        <w:ind w:firstLine="0"/>
        <w:jc w:val="both"/>
        <w:rPr>
          <w:rFonts w:asciiTheme="minorHAnsi" w:hAnsiTheme="minorHAnsi" w:cstheme="minorHAnsi"/>
          <w:b/>
          <w:iCs/>
        </w:rPr>
      </w:pPr>
      <w:r>
        <w:rPr>
          <w:rFonts w:asciiTheme="minorHAnsi" w:hAnsiTheme="minorHAnsi" w:cstheme="minorHAnsi"/>
          <w:b/>
          <w:iCs/>
        </w:rPr>
        <w:t>Se</w:t>
      </w:r>
      <w:r w:rsidRPr="00871B3F">
        <w:rPr>
          <w:rFonts w:asciiTheme="minorHAnsi" w:hAnsiTheme="minorHAnsi" w:cstheme="minorHAnsi"/>
          <w:b/>
          <w:iCs/>
        </w:rPr>
        <w:t>t participation in integration programs as the requirement for realization of the right to accommodation</w:t>
      </w:r>
      <w:r w:rsidR="000F1CAA">
        <w:rPr>
          <w:rFonts w:asciiTheme="minorHAnsi" w:hAnsiTheme="minorHAnsi" w:cstheme="minorHAnsi"/>
          <w:b/>
          <w:iCs/>
        </w:rPr>
        <w:t>.</w:t>
      </w:r>
    </w:p>
    <w:p w14:paraId="5A033001" w14:textId="77777777" w:rsidR="00956A70" w:rsidRPr="00062A0C" w:rsidRDefault="00956A70" w:rsidP="00956A70">
      <w:pPr>
        <w:pStyle w:val="ListParagraph"/>
        <w:spacing w:after="0" w:line="240" w:lineRule="auto"/>
        <w:jc w:val="both"/>
        <w:rPr>
          <w:rFonts w:asciiTheme="minorHAnsi" w:hAnsiTheme="minorHAnsi" w:cstheme="minorHAnsi"/>
          <w:b/>
          <w:iCs/>
        </w:rPr>
      </w:pPr>
    </w:p>
    <w:p w14:paraId="4D628A30" w14:textId="1445BFE6" w:rsidR="00CD0FA0" w:rsidRPr="00AF73A4" w:rsidRDefault="00CD0FA0" w:rsidP="00956A70">
      <w:pPr>
        <w:spacing w:after="0"/>
        <w:ind w:left="357"/>
        <w:jc w:val="both"/>
        <w:rPr>
          <w:rFonts w:asciiTheme="minorHAnsi" w:hAnsiTheme="minorHAnsi" w:cstheme="minorHAnsi"/>
          <w:b/>
          <w:iCs/>
        </w:rPr>
      </w:pPr>
      <w:r w:rsidRPr="00B137A3">
        <w:rPr>
          <w:rFonts w:asciiTheme="minorHAnsi" w:hAnsiTheme="minorHAnsi" w:cstheme="minorHAnsi"/>
          <w:b/>
          <w:iCs/>
        </w:rPr>
        <w:t>LOI 15. Please explain how the State party plans to increase the participation of unemployed persons in the labor market, specifically unemployed women, migrants in irregular situations, temporary residents, victims of human trafficking, Roma (especially Roma women), youth and persons with disabilities (especially women with disabilities).</w:t>
      </w:r>
    </w:p>
    <w:p w14:paraId="585C3C09" w14:textId="52DF86D6" w:rsidR="00CD0FA0" w:rsidRPr="00AF73A4" w:rsidRDefault="00CD0FA0" w:rsidP="00956A70">
      <w:pPr>
        <w:pStyle w:val="ListParagraph"/>
        <w:numPr>
          <w:ilvl w:val="0"/>
          <w:numId w:val="11"/>
        </w:numPr>
        <w:spacing w:after="0"/>
        <w:ind w:left="357"/>
        <w:jc w:val="both"/>
        <w:rPr>
          <w:rFonts w:asciiTheme="minorHAnsi" w:hAnsiTheme="minorHAnsi" w:cstheme="minorHAnsi"/>
        </w:rPr>
      </w:pPr>
      <w:r w:rsidRPr="00AF73A4">
        <w:rPr>
          <w:rFonts w:asciiTheme="minorHAnsi" w:hAnsiTheme="minorHAnsi" w:cstheme="minorHAnsi"/>
        </w:rPr>
        <w:t>For many years, the Republic of Serbia has been recognized as a country of origin, transit and final destination of victims of human trafficking, and several dozen victims of human trafficking are identified each year. In 2019 and 2020, the competent Center for the Protection of Human Trafficking Victims identified 39</w:t>
      </w:r>
      <w:r w:rsidRPr="00AF73A4">
        <w:rPr>
          <w:rStyle w:val="FootnoteReference"/>
          <w:rFonts w:asciiTheme="minorHAnsi" w:hAnsiTheme="minorHAnsi" w:cstheme="minorHAnsi"/>
        </w:rPr>
        <w:footnoteReference w:id="41"/>
      </w:r>
      <w:r w:rsidRPr="00AF73A4">
        <w:rPr>
          <w:rFonts w:asciiTheme="minorHAnsi" w:hAnsiTheme="minorHAnsi" w:cstheme="minorHAnsi"/>
        </w:rPr>
        <w:t xml:space="preserve"> and </w:t>
      </w:r>
      <w:r w:rsidR="00854802">
        <w:rPr>
          <w:rFonts w:asciiTheme="minorHAnsi" w:hAnsiTheme="minorHAnsi" w:cstheme="minorHAnsi"/>
        </w:rPr>
        <w:t>57</w:t>
      </w:r>
      <w:r w:rsidRPr="00AF73A4">
        <w:rPr>
          <w:rStyle w:val="FootnoteReference"/>
          <w:rFonts w:asciiTheme="minorHAnsi" w:hAnsiTheme="minorHAnsi" w:cstheme="minorHAnsi"/>
        </w:rPr>
        <w:footnoteReference w:id="42"/>
      </w:r>
      <w:r w:rsidRPr="00AF73A4">
        <w:rPr>
          <w:rFonts w:asciiTheme="minorHAnsi" w:hAnsiTheme="minorHAnsi" w:cstheme="minorHAnsi"/>
        </w:rPr>
        <w:t xml:space="preserve"> victims of </w:t>
      </w:r>
      <w:r w:rsidR="000C60F1">
        <w:rPr>
          <w:rFonts w:asciiTheme="minorHAnsi" w:hAnsiTheme="minorHAnsi" w:cstheme="minorHAnsi"/>
        </w:rPr>
        <w:t xml:space="preserve">human </w:t>
      </w:r>
      <w:r w:rsidRPr="00AF73A4">
        <w:rPr>
          <w:rFonts w:asciiTheme="minorHAnsi" w:hAnsiTheme="minorHAnsi" w:cstheme="minorHAnsi"/>
        </w:rPr>
        <w:t xml:space="preserve">trafficking, respectively. </w:t>
      </w:r>
      <w:r w:rsidR="000C60F1" w:rsidRPr="000C60F1">
        <w:rPr>
          <w:rFonts w:asciiTheme="minorHAnsi" w:hAnsiTheme="minorHAnsi" w:cstheme="minorHAnsi"/>
        </w:rPr>
        <w:t xml:space="preserve">In both years, victims of sexual exploitation dominated </w:t>
      </w:r>
      <w:r w:rsidR="000C60F1">
        <w:rPr>
          <w:rFonts w:asciiTheme="minorHAnsi" w:hAnsiTheme="minorHAnsi" w:cstheme="minorHAnsi"/>
        </w:rPr>
        <w:t>–</w:t>
      </w:r>
      <w:r w:rsidRPr="00AF73A4">
        <w:rPr>
          <w:rFonts w:asciiTheme="minorHAnsi" w:hAnsiTheme="minorHAnsi" w:cstheme="minorHAnsi"/>
        </w:rPr>
        <w:t xml:space="preserve"> </w:t>
      </w:r>
      <w:r w:rsidR="000C60F1">
        <w:rPr>
          <w:rFonts w:asciiTheme="minorHAnsi" w:hAnsiTheme="minorHAnsi" w:cstheme="minorHAnsi"/>
        </w:rPr>
        <w:t xml:space="preserve">23 </w:t>
      </w:r>
      <w:r w:rsidRPr="00AF73A4">
        <w:rPr>
          <w:rFonts w:asciiTheme="minorHAnsi" w:hAnsiTheme="minorHAnsi" w:cstheme="minorHAnsi"/>
        </w:rPr>
        <w:t xml:space="preserve">in 2019, and </w:t>
      </w:r>
      <w:r w:rsidR="000C60F1">
        <w:rPr>
          <w:rFonts w:asciiTheme="minorHAnsi" w:hAnsiTheme="minorHAnsi" w:cstheme="minorHAnsi"/>
        </w:rPr>
        <w:t>21</w:t>
      </w:r>
      <w:r w:rsidR="00F1164A">
        <w:rPr>
          <w:rFonts w:asciiTheme="minorHAnsi" w:hAnsiTheme="minorHAnsi" w:cstheme="minorHAnsi"/>
        </w:rPr>
        <w:t xml:space="preserve"> </w:t>
      </w:r>
      <w:r w:rsidRPr="00AF73A4">
        <w:rPr>
          <w:rFonts w:asciiTheme="minorHAnsi" w:hAnsiTheme="minorHAnsi" w:cstheme="minorHAnsi"/>
        </w:rPr>
        <w:t>in 2020</w:t>
      </w:r>
      <w:r w:rsidRPr="00AF73A4">
        <w:rPr>
          <w:rStyle w:val="FootnoteReference"/>
          <w:rFonts w:asciiTheme="minorHAnsi" w:hAnsiTheme="minorHAnsi" w:cstheme="minorHAnsi"/>
        </w:rPr>
        <w:footnoteReference w:id="43"/>
      </w:r>
      <w:r w:rsidRPr="00AF73A4">
        <w:rPr>
          <w:rFonts w:asciiTheme="minorHAnsi" w:hAnsiTheme="minorHAnsi" w:cstheme="minorHAnsi"/>
        </w:rPr>
        <w:t xml:space="preserve">. However, it is assumed that the </w:t>
      </w:r>
      <w:r w:rsidRPr="00F743AC">
        <w:rPr>
          <w:rFonts w:asciiTheme="minorHAnsi" w:hAnsiTheme="minorHAnsi" w:cstheme="minorHAnsi"/>
          <w:b/>
          <w:bCs/>
        </w:rPr>
        <w:t xml:space="preserve">actual number of human trafficking victims is </w:t>
      </w:r>
      <w:r w:rsidR="000C60F1" w:rsidRPr="00F743AC">
        <w:rPr>
          <w:rFonts w:asciiTheme="minorHAnsi" w:hAnsiTheme="minorHAnsi" w:cstheme="minorHAnsi"/>
          <w:b/>
          <w:bCs/>
        </w:rPr>
        <w:t>in fact significantly</w:t>
      </w:r>
      <w:r w:rsidRPr="00F743AC">
        <w:rPr>
          <w:rFonts w:asciiTheme="minorHAnsi" w:hAnsiTheme="minorHAnsi" w:cstheme="minorHAnsi"/>
          <w:b/>
          <w:bCs/>
        </w:rPr>
        <w:t xml:space="preserve"> higher</w:t>
      </w:r>
      <w:r w:rsidRPr="00AF73A4">
        <w:rPr>
          <w:rFonts w:asciiTheme="minorHAnsi" w:hAnsiTheme="minorHAnsi" w:cstheme="minorHAnsi"/>
        </w:rPr>
        <w:t>, and that only a small number of suspicions of human trafficking are reported.</w:t>
      </w:r>
    </w:p>
    <w:p w14:paraId="657814FC" w14:textId="1A988A14" w:rsidR="00CD0FA0" w:rsidRPr="00AF73A4" w:rsidRDefault="00CD0FA0" w:rsidP="00956A70">
      <w:pPr>
        <w:pStyle w:val="ListParagraph"/>
        <w:numPr>
          <w:ilvl w:val="0"/>
          <w:numId w:val="11"/>
        </w:numPr>
        <w:spacing w:after="0"/>
        <w:ind w:left="357"/>
        <w:jc w:val="both"/>
        <w:rPr>
          <w:rFonts w:asciiTheme="minorHAnsi" w:hAnsiTheme="minorHAnsi" w:cstheme="minorHAnsi"/>
        </w:rPr>
      </w:pPr>
      <w:r w:rsidRPr="00AF73A4">
        <w:rPr>
          <w:rFonts w:asciiTheme="minorHAnsi" w:hAnsiTheme="minorHAnsi" w:cstheme="minorHAnsi"/>
        </w:rPr>
        <w:t xml:space="preserve">In order to help them recover from surviving exploitation and </w:t>
      </w:r>
      <w:r w:rsidR="000C60F1">
        <w:rPr>
          <w:rFonts w:asciiTheme="minorHAnsi" w:hAnsiTheme="minorHAnsi" w:cstheme="minorHAnsi"/>
        </w:rPr>
        <w:t>avoid being</w:t>
      </w:r>
      <w:r w:rsidRPr="00AF73A4">
        <w:rPr>
          <w:rFonts w:asciiTheme="minorHAnsi" w:hAnsiTheme="minorHAnsi" w:cstheme="minorHAnsi"/>
        </w:rPr>
        <w:t xml:space="preserve"> re-trafficked, it is important to provide victims of trafficking with comprehensive and long-term support. Within this long-term recovery process, </w:t>
      </w:r>
      <w:r w:rsidR="00A5413D">
        <w:rPr>
          <w:rFonts w:asciiTheme="minorHAnsi" w:hAnsiTheme="minorHAnsi" w:cstheme="minorHAnsi"/>
        </w:rPr>
        <w:t>victims</w:t>
      </w:r>
      <w:r w:rsidRPr="00AF73A4">
        <w:rPr>
          <w:rFonts w:asciiTheme="minorHAnsi" w:hAnsiTheme="minorHAnsi" w:cstheme="minorHAnsi"/>
        </w:rPr>
        <w:t xml:space="preserve"> must also be provided with economic empowerment </w:t>
      </w:r>
      <w:r w:rsidR="000C60F1">
        <w:rPr>
          <w:rFonts w:asciiTheme="minorHAnsi" w:hAnsiTheme="minorHAnsi" w:cstheme="minorHAnsi"/>
        </w:rPr>
        <w:t>so that they can</w:t>
      </w:r>
      <w:r w:rsidRPr="00AF73A4">
        <w:rPr>
          <w:rFonts w:asciiTheme="minorHAnsi" w:hAnsiTheme="minorHAnsi" w:cstheme="minorHAnsi"/>
        </w:rPr>
        <w:t xml:space="preserve"> become economically independent and fully (re)integrate into the community. This is especially important for women victims of sexual exploitation, who often come from a deprived and violent family environment, who live in poverty and therefore become easy targets of traffickers. </w:t>
      </w:r>
    </w:p>
    <w:p w14:paraId="4ACA0115" w14:textId="67A4C387" w:rsidR="00CD0FA0" w:rsidRPr="00AF73A4" w:rsidRDefault="00CD0FA0" w:rsidP="00CD0FA0">
      <w:pPr>
        <w:pStyle w:val="ListParagraph"/>
        <w:numPr>
          <w:ilvl w:val="0"/>
          <w:numId w:val="11"/>
        </w:numPr>
        <w:jc w:val="both"/>
        <w:rPr>
          <w:rFonts w:asciiTheme="minorHAnsi" w:hAnsiTheme="minorHAnsi" w:cstheme="minorHAnsi"/>
        </w:rPr>
      </w:pPr>
      <w:r w:rsidRPr="00AF73A4">
        <w:rPr>
          <w:rFonts w:asciiTheme="minorHAnsi" w:hAnsiTheme="minorHAnsi" w:cstheme="minorHAnsi"/>
        </w:rPr>
        <w:t xml:space="preserve">Apart from donor sponsored activities and support programs provided by </w:t>
      </w:r>
      <w:r w:rsidR="000C60F1">
        <w:rPr>
          <w:rFonts w:asciiTheme="minorHAnsi" w:hAnsiTheme="minorHAnsi" w:cstheme="minorHAnsi"/>
        </w:rPr>
        <w:t>civil societ</w:t>
      </w:r>
      <w:r w:rsidR="00BC165C">
        <w:rPr>
          <w:rFonts w:asciiTheme="minorHAnsi" w:hAnsiTheme="minorHAnsi" w:cstheme="minorHAnsi"/>
        </w:rPr>
        <w:t>y</w:t>
      </w:r>
      <w:r w:rsidR="000C60F1">
        <w:rPr>
          <w:rFonts w:asciiTheme="minorHAnsi" w:hAnsiTheme="minorHAnsi" w:cstheme="minorHAnsi"/>
        </w:rPr>
        <w:t xml:space="preserve"> organizations</w:t>
      </w:r>
      <w:r w:rsidRPr="00AF73A4">
        <w:rPr>
          <w:rFonts w:asciiTheme="minorHAnsi" w:hAnsiTheme="minorHAnsi" w:cstheme="minorHAnsi"/>
        </w:rPr>
        <w:t>, such as programmes provided by one of the Platform ogranizations (</w:t>
      </w:r>
      <w:r w:rsidR="00F1164A">
        <w:rPr>
          <w:rFonts w:asciiTheme="minorHAnsi" w:hAnsiTheme="minorHAnsi" w:cstheme="minorHAnsi"/>
        </w:rPr>
        <w:t xml:space="preserve">NGO </w:t>
      </w:r>
      <w:r w:rsidRPr="00AF73A4">
        <w:rPr>
          <w:rFonts w:asciiTheme="minorHAnsi" w:hAnsiTheme="minorHAnsi" w:cstheme="minorHAnsi"/>
        </w:rPr>
        <w:t>Atina)</w:t>
      </w:r>
      <w:r w:rsidRPr="00AF73A4">
        <w:rPr>
          <w:rStyle w:val="FootnoteReference"/>
          <w:rFonts w:asciiTheme="minorHAnsi" w:hAnsiTheme="minorHAnsi" w:cstheme="minorHAnsi"/>
        </w:rPr>
        <w:footnoteReference w:id="44"/>
      </w:r>
      <w:r w:rsidRPr="00AF73A4">
        <w:rPr>
          <w:rFonts w:asciiTheme="minorHAnsi" w:hAnsiTheme="minorHAnsi" w:cstheme="minorHAnsi"/>
        </w:rPr>
        <w:t xml:space="preserve">, the State does not have a comprehensive support programme in place aimed at long-term and sustainable social inclusion of women victims of trafficking. However, NGO Atina’s economic empowerment program is still a donor driven service, and not a </w:t>
      </w:r>
      <w:r w:rsidRPr="00AF73A4">
        <w:rPr>
          <w:rFonts w:asciiTheme="minorHAnsi" w:hAnsiTheme="minorHAnsi" w:cstheme="minorHAnsi"/>
        </w:rPr>
        <w:lastRenderedPageBreak/>
        <w:t xml:space="preserve">permanent opportunity for victims. The provision of this service is </w:t>
      </w:r>
      <w:r w:rsidR="00A5413D">
        <w:rPr>
          <w:rFonts w:asciiTheme="minorHAnsi" w:hAnsiTheme="minorHAnsi" w:cstheme="minorHAnsi"/>
        </w:rPr>
        <w:t>additionally hindered by</w:t>
      </w:r>
      <w:r w:rsidRPr="00AF73A4">
        <w:rPr>
          <w:rFonts w:asciiTheme="minorHAnsi" w:hAnsiTheme="minorHAnsi" w:cstheme="minorHAnsi"/>
        </w:rPr>
        <w:t xml:space="preserve"> the lack of law on social entrepreneurship in Serbia. This means that there is no strategic support or legal relief </w:t>
      </w:r>
      <w:r w:rsidR="00A5413D">
        <w:rPr>
          <w:rFonts w:asciiTheme="minorHAnsi" w:hAnsiTheme="minorHAnsi" w:cstheme="minorHAnsi"/>
        </w:rPr>
        <w:t>for</w:t>
      </w:r>
      <w:r w:rsidRPr="00AF73A4">
        <w:rPr>
          <w:rFonts w:asciiTheme="minorHAnsi" w:hAnsiTheme="minorHAnsi" w:cstheme="minorHAnsi"/>
        </w:rPr>
        <w:t xml:space="preserve"> women's entrepreneurship and women's economic initiatives that could have a positive impact on the employment of women survivors of trafficking, or encourage them to start their own businesses. Despite years of announcements, </w:t>
      </w:r>
      <w:r w:rsidR="002F360A">
        <w:rPr>
          <w:rFonts w:asciiTheme="minorHAnsi" w:hAnsiTheme="minorHAnsi" w:cstheme="minorHAnsi"/>
        </w:rPr>
        <w:t xml:space="preserve">and some formal moves, </w:t>
      </w:r>
      <w:r w:rsidRPr="00AF73A4">
        <w:rPr>
          <w:rFonts w:asciiTheme="minorHAnsi" w:hAnsiTheme="minorHAnsi" w:cstheme="minorHAnsi"/>
        </w:rPr>
        <w:t xml:space="preserve">state failed to pass such </w:t>
      </w:r>
      <w:r w:rsidR="000C60F1">
        <w:rPr>
          <w:rFonts w:asciiTheme="minorHAnsi" w:hAnsiTheme="minorHAnsi" w:cstheme="minorHAnsi"/>
        </w:rPr>
        <w:t xml:space="preserve">a </w:t>
      </w:r>
      <w:r w:rsidRPr="00AF73A4">
        <w:rPr>
          <w:rFonts w:asciiTheme="minorHAnsi" w:hAnsiTheme="minorHAnsi" w:cstheme="minorHAnsi"/>
        </w:rPr>
        <w:t>law, and facilitate social entrepreneurship in Serbia.</w:t>
      </w:r>
    </w:p>
    <w:p w14:paraId="42984DEF" w14:textId="0757B2F9" w:rsidR="00CD0FA0" w:rsidRPr="00AF73A4" w:rsidRDefault="00CD0FA0" w:rsidP="00CD0FA0">
      <w:pPr>
        <w:pStyle w:val="ListParagraph"/>
        <w:numPr>
          <w:ilvl w:val="0"/>
          <w:numId w:val="11"/>
        </w:numPr>
        <w:jc w:val="both"/>
        <w:rPr>
          <w:rFonts w:asciiTheme="minorHAnsi" w:hAnsiTheme="minorHAnsi" w:cstheme="minorHAnsi"/>
        </w:rPr>
      </w:pPr>
      <w:r w:rsidRPr="00AF73A4">
        <w:rPr>
          <w:rFonts w:asciiTheme="minorHAnsi" w:hAnsiTheme="minorHAnsi" w:cstheme="minorHAnsi"/>
        </w:rPr>
        <w:t>Meanwhile, the state has taken some formal steps to enable the employment of trafficking</w:t>
      </w:r>
      <w:r w:rsidR="000C60F1">
        <w:rPr>
          <w:rFonts w:asciiTheme="minorHAnsi" w:hAnsiTheme="minorHAnsi" w:cstheme="minorHAnsi"/>
        </w:rPr>
        <w:t xml:space="preserve"> victims</w:t>
      </w:r>
      <w:r w:rsidRPr="00AF73A4">
        <w:rPr>
          <w:rFonts w:asciiTheme="minorHAnsi" w:hAnsiTheme="minorHAnsi" w:cstheme="minorHAnsi"/>
        </w:rPr>
        <w:t xml:space="preserve">. Thus, at the beginning of 2017, a </w:t>
      </w:r>
      <w:r w:rsidRPr="00F743AC">
        <w:rPr>
          <w:rFonts w:asciiTheme="minorHAnsi" w:hAnsiTheme="minorHAnsi" w:cstheme="minorHAnsi"/>
          <w:b/>
          <w:bCs/>
        </w:rPr>
        <w:t>Protocol on Cooperation was signed between the Center for the Protection of Human Trafficking Victims and the National Employment Service</w:t>
      </w:r>
      <w:r w:rsidRPr="00AF73A4">
        <w:rPr>
          <w:rStyle w:val="FootnoteReference"/>
          <w:rFonts w:asciiTheme="minorHAnsi" w:hAnsiTheme="minorHAnsi" w:cstheme="minorHAnsi"/>
        </w:rPr>
        <w:footnoteReference w:id="45"/>
      </w:r>
      <w:r w:rsidRPr="00AF73A4">
        <w:rPr>
          <w:rFonts w:asciiTheme="minorHAnsi" w:hAnsiTheme="minorHAnsi" w:cstheme="minorHAnsi"/>
        </w:rPr>
        <w:t>, according to which victims of trafficking were recognized as hard-to-employ categories of the population, and which provided for mutual support during activities undertaken to encourage the employment of trafficking</w:t>
      </w:r>
      <w:r w:rsidR="000C60F1">
        <w:rPr>
          <w:rFonts w:asciiTheme="minorHAnsi" w:hAnsiTheme="minorHAnsi" w:cstheme="minorHAnsi"/>
        </w:rPr>
        <w:t xml:space="preserve"> victims</w:t>
      </w:r>
      <w:r w:rsidRPr="00AF73A4">
        <w:rPr>
          <w:rFonts w:asciiTheme="minorHAnsi" w:hAnsiTheme="minorHAnsi" w:cstheme="minorHAnsi"/>
        </w:rPr>
        <w:t>. However, there is no data on whether and how many trafficking</w:t>
      </w:r>
      <w:r w:rsidR="000C60F1">
        <w:rPr>
          <w:rFonts w:asciiTheme="minorHAnsi" w:hAnsiTheme="minorHAnsi" w:cstheme="minorHAnsi"/>
        </w:rPr>
        <w:t xml:space="preserve"> victims</w:t>
      </w:r>
      <w:r w:rsidRPr="00AF73A4">
        <w:rPr>
          <w:rFonts w:asciiTheme="minorHAnsi" w:hAnsiTheme="minorHAnsi" w:cstheme="minorHAnsi"/>
        </w:rPr>
        <w:t xml:space="preserve"> have been employed through the National Employment Service since then, or whether any support programs have been created </w:t>
      </w:r>
      <w:r w:rsidR="000C60F1">
        <w:rPr>
          <w:rFonts w:asciiTheme="minorHAnsi" w:hAnsiTheme="minorHAnsi" w:cstheme="minorHAnsi"/>
        </w:rPr>
        <w:t>which</w:t>
      </w:r>
      <w:r w:rsidRPr="00AF73A4">
        <w:rPr>
          <w:rFonts w:asciiTheme="minorHAnsi" w:hAnsiTheme="minorHAnsi" w:cstheme="minorHAnsi"/>
        </w:rPr>
        <w:t xml:space="preserve"> would relate to vocational training or retraining of this group. Moreover, although the Strategy for Prevention and Suppression of </w:t>
      </w:r>
      <w:r w:rsidR="000C60F1">
        <w:rPr>
          <w:rFonts w:asciiTheme="minorHAnsi" w:hAnsiTheme="minorHAnsi" w:cstheme="minorHAnsi"/>
        </w:rPr>
        <w:t xml:space="preserve">Human </w:t>
      </w:r>
      <w:r w:rsidRPr="00AF73A4">
        <w:rPr>
          <w:rFonts w:asciiTheme="minorHAnsi" w:hAnsiTheme="minorHAnsi" w:cstheme="minorHAnsi"/>
        </w:rPr>
        <w:t>Trafficking, especially Women and Children and Victim Protection 2017-2022 envisages that support for victims be improved through access to long-term and sustainable social inclusion programs for trafficking</w:t>
      </w:r>
      <w:r w:rsidR="00BC165C">
        <w:rPr>
          <w:rFonts w:asciiTheme="minorHAnsi" w:hAnsiTheme="minorHAnsi" w:cstheme="minorHAnsi"/>
        </w:rPr>
        <w:t xml:space="preserve"> victims</w:t>
      </w:r>
      <w:r w:rsidRPr="00AF73A4">
        <w:rPr>
          <w:rFonts w:asciiTheme="minorHAnsi" w:hAnsiTheme="minorHAnsi" w:cstheme="minorHAnsi"/>
        </w:rPr>
        <w:t>, there were no activities in the accompanying action plans which referred to long-term economic empowerment or employment of trafficking</w:t>
      </w:r>
      <w:r w:rsidR="00BC165C">
        <w:rPr>
          <w:rFonts w:asciiTheme="minorHAnsi" w:hAnsiTheme="minorHAnsi" w:cstheme="minorHAnsi"/>
        </w:rPr>
        <w:t xml:space="preserve"> victims</w:t>
      </w:r>
      <w:r w:rsidRPr="00AF73A4">
        <w:rPr>
          <w:rFonts w:asciiTheme="minorHAnsi" w:hAnsiTheme="minorHAnsi" w:cstheme="minorHAnsi"/>
        </w:rPr>
        <w:t>. This means that this issue has missed the strategic response of the state and has not been recognized as a priority when it comes to supporting victims of trafficking.</w:t>
      </w:r>
    </w:p>
    <w:p w14:paraId="67F2925A" w14:textId="2873BEA3" w:rsidR="00CD0FA0" w:rsidRPr="00AF73A4" w:rsidRDefault="00CD0FA0" w:rsidP="00CD0FA0">
      <w:pPr>
        <w:pStyle w:val="ListParagraph"/>
        <w:numPr>
          <w:ilvl w:val="0"/>
          <w:numId w:val="11"/>
        </w:numPr>
        <w:jc w:val="both"/>
        <w:rPr>
          <w:rFonts w:asciiTheme="minorHAnsi" w:hAnsiTheme="minorHAnsi" w:cstheme="minorHAnsi"/>
        </w:rPr>
      </w:pPr>
      <w:r w:rsidRPr="00AF73A4">
        <w:rPr>
          <w:rFonts w:asciiTheme="minorHAnsi" w:hAnsiTheme="minorHAnsi" w:cstheme="minorHAnsi"/>
        </w:rPr>
        <w:t xml:space="preserve">The </w:t>
      </w:r>
      <w:r w:rsidR="00FB659B" w:rsidRPr="00F743AC">
        <w:rPr>
          <w:rFonts w:asciiTheme="minorHAnsi" w:hAnsiTheme="minorHAnsi" w:cstheme="minorHAnsi"/>
          <w:b/>
          <w:bCs/>
        </w:rPr>
        <w:t>COVID</w:t>
      </w:r>
      <w:r w:rsidRPr="00F743AC">
        <w:rPr>
          <w:rFonts w:asciiTheme="minorHAnsi" w:hAnsiTheme="minorHAnsi" w:cstheme="minorHAnsi"/>
          <w:b/>
          <w:bCs/>
        </w:rPr>
        <w:t>-19 pandemic brought numerous challenges in this area</w:t>
      </w:r>
      <w:r w:rsidRPr="00AF73A4">
        <w:rPr>
          <w:rFonts w:asciiTheme="minorHAnsi" w:hAnsiTheme="minorHAnsi" w:cstheme="minorHAnsi"/>
        </w:rPr>
        <w:t xml:space="preserve">, </w:t>
      </w:r>
      <w:r w:rsidR="00A131DA" w:rsidRPr="00AF73A4">
        <w:rPr>
          <w:rFonts w:asciiTheme="minorHAnsi" w:hAnsiTheme="minorHAnsi" w:cstheme="minorHAnsi"/>
        </w:rPr>
        <w:t>revealing</w:t>
      </w:r>
      <w:r w:rsidRPr="00AF73A4">
        <w:rPr>
          <w:rFonts w:asciiTheme="minorHAnsi" w:hAnsiTheme="minorHAnsi" w:cstheme="minorHAnsi"/>
        </w:rPr>
        <w:t xml:space="preserve"> that the established system of protection and support for trafficking </w:t>
      </w:r>
      <w:r w:rsidR="00BC165C" w:rsidRPr="00AF73A4">
        <w:rPr>
          <w:rFonts w:asciiTheme="minorHAnsi" w:hAnsiTheme="minorHAnsi" w:cstheme="minorHAnsi"/>
        </w:rPr>
        <w:t xml:space="preserve">victims </w:t>
      </w:r>
      <w:r w:rsidRPr="00AF73A4">
        <w:rPr>
          <w:rFonts w:asciiTheme="minorHAnsi" w:hAnsiTheme="minorHAnsi" w:cstheme="minorHAnsi"/>
        </w:rPr>
        <w:t>in crisis situations is almost non-existent. Human trafficking survivors, who were previously employed, were among the first to lose their jobs in the pandemic, which made this vulnerable group even more vulnerable and increased pressure on civil society organizations to provide support. An additional burden was created by the abolition of some services for human trafficking</w:t>
      </w:r>
      <w:r w:rsidR="00BC165C">
        <w:rPr>
          <w:rFonts w:asciiTheme="minorHAnsi" w:hAnsiTheme="minorHAnsi" w:cstheme="minorHAnsi"/>
        </w:rPr>
        <w:t xml:space="preserve"> victims</w:t>
      </w:r>
      <w:r w:rsidRPr="00AF73A4">
        <w:rPr>
          <w:rFonts w:asciiTheme="minorHAnsi" w:hAnsiTheme="minorHAnsi" w:cstheme="minorHAnsi"/>
        </w:rPr>
        <w:t>, for example the state-run emergency shelter for trafficking</w:t>
      </w:r>
      <w:r w:rsidR="00BC165C">
        <w:rPr>
          <w:rFonts w:asciiTheme="minorHAnsi" w:hAnsiTheme="minorHAnsi" w:cstheme="minorHAnsi"/>
        </w:rPr>
        <w:t xml:space="preserve"> victims</w:t>
      </w:r>
      <w:r w:rsidRPr="00AF73A4">
        <w:rPr>
          <w:rFonts w:asciiTheme="minorHAnsi" w:hAnsiTheme="minorHAnsi" w:cstheme="minorHAnsi"/>
        </w:rPr>
        <w:t xml:space="preserve"> was closed in August 2020, so all the beneficiaries who were accommodated there were referred to </w:t>
      </w:r>
      <w:r w:rsidR="00BC165C" w:rsidRPr="00AF73A4">
        <w:rPr>
          <w:rFonts w:asciiTheme="minorHAnsi" w:hAnsiTheme="minorHAnsi" w:cstheme="minorHAnsi"/>
        </w:rPr>
        <w:t xml:space="preserve">safe shelters </w:t>
      </w:r>
      <w:r w:rsidR="00BC165C">
        <w:rPr>
          <w:rFonts w:asciiTheme="minorHAnsi" w:hAnsiTheme="minorHAnsi" w:cstheme="minorHAnsi"/>
        </w:rPr>
        <w:t xml:space="preserve">of </w:t>
      </w:r>
      <w:r w:rsidRPr="00AF73A4">
        <w:rPr>
          <w:rFonts w:asciiTheme="minorHAnsi" w:hAnsiTheme="minorHAnsi" w:cstheme="minorHAnsi"/>
        </w:rPr>
        <w:t>NGO Atina.</w:t>
      </w:r>
      <w:r w:rsidRPr="00AF73A4">
        <w:rPr>
          <w:rStyle w:val="FootnoteReference"/>
          <w:rFonts w:asciiTheme="minorHAnsi" w:hAnsiTheme="minorHAnsi" w:cstheme="minorHAnsi"/>
        </w:rPr>
        <w:footnoteReference w:id="46"/>
      </w:r>
      <w:r w:rsidRPr="00AF73A4">
        <w:rPr>
          <w:rFonts w:asciiTheme="minorHAnsi" w:hAnsiTheme="minorHAnsi" w:cstheme="minorHAnsi"/>
        </w:rPr>
        <w:t xml:space="preserve"> Estimates say that in Serbia, </w:t>
      </w:r>
      <w:r w:rsidRPr="00F743AC">
        <w:rPr>
          <w:rFonts w:asciiTheme="minorHAnsi" w:hAnsiTheme="minorHAnsi" w:cstheme="minorHAnsi"/>
          <w:b/>
          <w:bCs/>
        </w:rPr>
        <w:t>state institutions in the field of protection of victims of trafficking managed to respond to only 30% of the needs of trafficking</w:t>
      </w:r>
      <w:r w:rsidR="00BC165C" w:rsidRPr="00F743AC">
        <w:rPr>
          <w:rFonts w:asciiTheme="minorHAnsi" w:hAnsiTheme="minorHAnsi" w:cstheme="minorHAnsi"/>
          <w:b/>
          <w:bCs/>
        </w:rPr>
        <w:t xml:space="preserve"> victims</w:t>
      </w:r>
      <w:r w:rsidRPr="00F743AC">
        <w:rPr>
          <w:rFonts w:asciiTheme="minorHAnsi" w:hAnsiTheme="minorHAnsi" w:cstheme="minorHAnsi"/>
          <w:b/>
          <w:bCs/>
        </w:rPr>
        <w:t xml:space="preserve"> during </w:t>
      </w:r>
      <w:r w:rsidR="0014073B" w:rsidRPr="00F743AC">
        <w:rPr>
          <w:rFonts w:asciiTheme="minorHAnsi" w:hAnsiTheme="minorHAnsi" w:cstheme="minorHAnsi"/>
          <w:b/>
          <w:bCs/>
        </w:rPr>
        <w:t>COVID</w:t>
      </w:r>
      <w:r w:rsidRPr="00F743AC">
        <w:rPr>
          <w:rFonts w:asciiTheme="minorHAnsi" w:hAnsiTheme="minorHAnsi" w:cstheme="minorHAnsi"/>
          <w:b/>
          <w:bCs/>
        </w:rPr>
        <w:t>-19 in 2020, while the remaining 70% were covered by civil society organizations</w:t>
      </w:r>
      <w:r w:rsidRPr="00AF73A4">
        <w:rPr>
          <w:rFonts w:asciiTheme="minorHAnsi" w:hAnsiTheme="minorHAnsi" w:cstheme="minorHAnsi"/>
        </w:rPr>
        <w:t>.</w:t>
      </w:r>
      <w:r w:rsidRPr="00AF73A4">
        <w:rPr>
          <w:rStyle w:val="FootnoteReference"/>
          <w:rFonts w:asciiTheme="minorHAnsi" w:hAnsiTheme="minorHAnsi" w:cstheme="minorHAnsi"/>
        </w:rPr>
        <w:footnoteReference w:id="47"/>
      </w:r>
    </w:p>
    <w:p w14:paraId="069997D5" w14:textId="4BDAAC8A" w:rsidR="00CD0FA0" w:rsidRPr="009F068E" w:rsidRDefault="00CD0FA0" w:rsidP="008115DA">
      <w:pPr>
        <w:pStyle w:val="ListParagraph"/>
        <w:numPr>
          <w:ilvl w:val="0"/>
          <w:numId w:val="11"/>
        </w:numPr>
        <w:jc w:val="both"/>
        <w:rPr>
          <w:rFonts w:asciiTheme="minorHAnsi" w:hAnsiTheme="minorHAnsi" w:cstheme="minorHAnsi"/>
        </w:rPr>
      </w:pPr>
      <w:r w:rsidRPr="00AF73A4">
        <w:rPr>
          <w:rFonts w:asciiTheme="minorHAnsi" w:hAnsiTheme="minorHAnsi" w:cstheme="minorHAnsi"/>
        </w:rPr>
        <w:t>Another vulnerable group that has difficulty finding employment in Serbia are refugees, migrants and asylum seekers</w:t>
      </w:r>
      <w:r w:rsidR="00BC165C">
        <w:rPr>
          <w:rFonts w:asciiTheme="minorHAnsi" w:hAnsiTheme="minorHAnsi" w:cstheme="minorHAnsi"/>
        </w:rPr>
        <w:t>.</w:t>
      </w:r>
      <w:r w:rsidRPr="00AF73A4">
        <w:rPr>
          <w:rFonts w:asciiTheme="minorHAnsi" w:hAnsiTheme="minorHAnsi" w:cstheme="minorHAnsi"/>
        </w:rPr>
        <w:t xml:space="preserve"> </w:t>
      </w:r>
      <w:r w:rsidR="00BC165C">
        <w:rPr>
          <w:rFonts w:asciiTheme="minorHAnsi" w:hAnsiTheme="minorHAnsi" w:cstheme="minorHAnsi"/>
        </w:rPr>
        <w:t>T</w:t>
      </w:r>
      <w:r w:rsidRPr="00AF73A4">
        <w:rPr>
          <w:rFonts w:asciiTheme="minorHAnsi" w:hAnsiTheme="minorHAnsi" w:cstheme="minorHAnsi"/>
        </w:rPr>
        <w:t>he most vulnerable among them</w:t>
      </w:r>
      <w:r w:rsidR="002C7F09">
        <w:rPr>
          <w:rFonts w:asciiTheme="minorHAnsi" w:hAnsiTheme="minorHAnsi" w:cstheme="minorHAnsi"/>
        </w:rPr>
        <w:t xml:space="preserve"> are</w:t>
      </w:r>
      <w:r w:rsidRPr="00AF73A4">
        <w:rPr>
          <w:rFonts w:asciiTheme="minorHAnsi" w:hAnsiTheme="minorHAnsi" w:cstheme="minorHAnsi"/>
        </w:rPr>
        <w:t xml:space="preserve"> women, victims of violence and exploitation. The problem here </w:t>
      </w:r>
      <w:r w:rsidR="002C7F09" w:rsidRPr="002C7F09">
        <w:rPr>
          <w:rFonts w:asciiTheme="minorHAnsi" w:hAnsiTheme="minorHAnsi" w:cstheme="minorHAnsi"/>
        </w:rPr>
        <w:t xml:space="preserve">can be found in the fact that </w:t>
      </w:r>
      <w:r w:rsidRPr="00AF73A4">
        <w:rPr>
          <w:rFonts w:asciiTheme="minorHAnsi" w:hAnsiTheme="minorHAnsi" w:cstheme="minorHAnsi"/>
        </w:rPr>
        <w:t xml:space="preserve">the right to work </w:t>
      </w:r>
      <w:r w:rsidR="002C7F09">
        <w:rPr>
          <w:rFonts w:asciiTheme="minorHAnsi" w:hAnsiTheme="minorHAnsi" w:cstheme="minorHAnsi"/>
        </w:rPr>
        <w:t xml:space="preserve">is linked </w:t>
      </w:r>
      <w:r w:rsidRPr="00AF73A4">
        <w:rPr>
          <w:rFonts w:asciiTheme="minorHAnsi" w:hAnsiTheme="minorHAnsi" w:cstheme="minorHAnsi"/>
        </w:rPr>
        <w:t>with the asylum procedure and the deadline for this right to be exercised</w:t>
      </w:r>
      <w:r w:rsidR="002C7F09">
        <w:rPr>
          <w:rFonts w:asciiTheme="minorHAnsi" w:hAnsiTheme="minorHAnsi" w:cstheme="minorHAnsi"/>
        </w:rPr>
        <w:t xml:space="preserve"> is too long</w:t>
      </w:r>
      <w:r w:rsidRPr="00AF73A4">
        <w:rPr>
          <w:rFonts w:asciiTheme="minorHAnsi" w:hAnsiTheme="minorHAnsi" w:cstheme="minorHAnsi"/>
        </w:rPr>
        <w:t xml:space="preserve">. </w:t>
      </w:r>
      <w:r w:rsidR="003B4775" w:rsidRPr="00F743AC">
        <w:rPr>
          <w:rFonts w:asciiTheme="minorHAnsi" w:hAnsiTheme="minorHAnsi" w:cstheme="minorHAnsi"/>
          <w:b/>
          <w:bCs/>
        </w:rPr>
        <w:t>People seeking asylum can apply for a personal work permit nine months after an asylum application is submitted</w:t>
      </w:r>
      <w:r w:rsidR="003B4775" w:rsidRPr="00AF73A4">
        <w:rPr>
          <w:rFonts w:asciiTheme="minorHAnsi" w:hAnsiTheme="minorHAnsi" w:cstheme="minorHAnsi"/>
        </w:rPr>
        <w:t>.</w:t>
      </w:r>
      <w:r w:rsidR="003B4775" w:rsidRPr="00AF73A4">
        <w:rPr>
          <w:rStyle w:val="FootnoteReference"/>
          <w:rFonts w:asciiTheme="minorHAnsi" w:hAnsiTheme="minorHAnsi" w:cstheme="minorHAnsi"/>
        </w:rPr>
        <w:footnoteReference w:id="48"/>
      </w:r>
      <w:r w:rsidR="003B4775" w:rsidRPr="00AF73A4">
        <w:rPr>
          <w:rFonts w:asciiTheme="minorHAnsi" w:hAnsiTheme="minorHAnsi" w:cstheme="minorHAnsi"/>
        </w:rPr>
        <w:t xml:space="preserve"> </w:t>
      </w:r>
      <w:r w:rsidR="003B4775" w:rsidRPr="00F743AC">
        <w:rPr>
          <w:rFonts w:asciiTheme="minorHAnsi" w:hAnsiTheme="minorHAnsi" w:cstheme="minorHAnsi"/>
          <w:b/>
          <w:bCs/>
        </w:rPr>
        <w:t>Work permits fees are still high</w:t>
      </w:r>
      <w:r w:rsidR="003B4775" w:rsidRPr="00AF73A4">
        <w:rPr>
          <w:rFonts w:asciiTheme="minorHAnsi" w:hAnsiTheme="minorHAnsi" w:cstheme="minorHAnsi"/>
        </w:rPr>
        <w:t xml:space="preserve"> (</w:t>
      </w:r>
      <w:r w:rsidR="00BE2164" w:rsidRPr="00AF73A4">
        <w:rPr>
          <w:rFonts w:asciiTheme="minorHAnsi" w:hAnsiTheme="minorHAnsi" w:cstheme="minorHAnsi"/>
          <w:color w:val="000000"/>
          <w:lang w:val="en-GB"/>
        </w:rPr>
        <w:t>€</w:t>
      </w:r>
      <w:r w:rsidR="00BE2164">
        <w:rPr>
          <w:rFonts w:asciiTheme="minorHAnsi" w:hAnsiTheme="minorHAnsi" w:cstheme="minorHAnsi"/>
          <w:color w:val="000000"/>
          <w:lang w:val="en-GB"/>
        </w:rPr>
        <w:t xml:space="preserve"> </w:t>
      </w:r>
      <w:r w:rsidR="003B4775" w:rsidRPr="00AF73A4">
        <w:rPr>
          <w:rFonts w:asciiTheme="minorHAnsi" w:hAnsiTheme="minorHAnsi" w:cstheme="minorHAnsi"/>
        </w:rPr>
        <w:t xml:space="preserve">130 in total) and usually these categories of foreigners do not have the required amount of money for this expense. </w:t>
      </w:r>
      <w:r w:rsidRPr="00AF73A4">
        <w:rPr>
          <w:rFonts w:asciiTheme="minorHAnsi" w:hAnsiTheme="minorHAnsi" w:cstheme="minorHAnsi"/>
        </w:rPr>
        <w:t xml:space="preserve">Then, asylum procedure also determines how long </w:t>
      </w:r>
      <w:r w:rsidR="002C7F09">
        <w:rPr>
          <w:rFonts w:asciiTheme="minorHAnsi" w:hAnsiTheme="minorHAnsi" w:cstheme="minorHAnsi"/>
        </w:rPr>
        <w:t xml:space="preserve">the </w:t>
      </w:r>
      <w:r w:rsidRPr="00AF73A4">
        <w:rPr>
          <w:rFonts w:asciiTheme="minorHAnsi" w:hAnsiTheme="minorHAnsi" w:cstheme="minorHAnsi"/>
        </w:rPr>
        <w:t>permit</w:t>
      </w:r>
      <w:r w:rsidR="002C7F09">
        <w:rPr>
          <w:rFonts w:asciiTheme="minorHAnsi" w:hAnsiTheme="minorHAnsi" w:cstheme="minorHAnsi"/>
        </w:rPr>
        <w:t xml:space="preserve"> will be valid</w:t>
      </w:r>
      <w:r w:rsidRPr="00AF73A4">
        <w:rPr>
          <w:rFonts w:asciiTheme="minorHAnsi" w:hAnsiTheme="minorHAnsi" w:cstheme="minorHAnsi"/>
        </w:rPr>
        <w:t xml:space="preserve"> – if a person </w:t>
      </w:r>
      <w:r w:rsidR="002C7F09">
        <w:rPr>
          <w:rFonts w:asciiTheme="minorHAnsi" w:hAnsiTheme="minorHAnsi" w:cstheme="minorHAnsi"/>
        </w:rPr>
        <w:t>is awarded</w:t>
      </w:r>
      <w:r w:rsidRPr="00AF73A4">
        <w:rPr>
          <w:rFonts w:asciiTheme="minorHAnsi" w:hAnsiTheme="minorHAnsi" w:cstheme="minorHAnsi"/>
        </w:rPr>
        <w:t xml:space="preserve"> the right to asylum, (s)he also exercises the right to a work permit for five years; persons with granted subsidiary protection for a period of one year, and persons who have only expressed their intention to seek asylum</w:t>
      </w:r>
      <w:r w:rsidR="002C7F09">
        <w:rPr>
          <w:rFonts w:asciiTheme="minorHAnsi" w:hAnsiTheme="minorHAnsi" w:cstheme="minorHAnsi"/>
        </w:rPr>
        <w:t xml:space="preserve"> </w:t>
      </w:r>
      <w:r w:rsidR="002C7F09" w:rsidRPr="002C7F09">
        <w:rPr>
          <w:rFonts w:asciiTheme="minorHAnsi" w:hAnsiTheme="minorHAnsi" w:cstheme="minorHAnsi"/>
        </w:rPr>
        <w:t>can have a work permit</w:t>
      </w:r>
      <w:r w:rsidR="002C7F09">
        <w:rPr>
          <w:rFonts w:asciiTheme="minorHAnsi" w:hAnsiTheme="minorHAnsi" w:cstheme="minorHAnsi"/>
        </w:rPr>
        <w:t xml:space="preserve"> </w:t>
      </w:r>
      <w:r w:rsidRPr="00AF73A4">
        <w:rPr>
          <w:rFonts w:asciiTheme="minorHAnsi" w:hAnsiTheme="minorHAnsi" w:cstheme="minorHAnsi"/>
        </w:rPr>
        <w:t>for up to six months.</w:t>
      </w:r>
      <w:r w:rsidRPr="00AF73A4">
        <w:rPr>
          <w:rStyle w:val="FootnoteReference"/>
          <w:rFonts w:asciiTheme="minorHAnsi" w:hAnsiTheme="minorHAnsi" w:cstheme="minorHAnsi"/>
        </w:rPr>
        <w:footnoteReference w:id="49"/>
      </w:r>
      <w:r w:rsidRPr="00AF73A4">
        <w:rPr>
          <w:rFonts w:asciiTheme="minorHAnsi" w:hAnsiTheme="minorHAnsi" w:cstheme="minorHAnsi"/>
        </w:rPr>
        <w:t xml:space="preserve"> </w:t>
      </w:r>
      <w:r w:rsidR="00FD4BDF" w:rsidRPr="00AF73A4">
        <w:rPr>
          <w:rFonts w:asciiTheme="minorHAnsi" w:hAnsiTheme="minorHAnsi" w:cstheme="minorHAnsi"/>
        </w:rPr>
        <w:t>Per</w:t>
      </w:r>
      <w:r w:rsidR="009F068E">
        <w:rPr>
          <w:rFonts w:asciiTheme="minorHAnsi" w:hAnsiTheme="minorHAnsi" w:cstheme="minorHAnsi"/>
        </w:rPr>
        <w:t>son</w:t>
      </w:r>
      <w:r w:rsidR="00FD4BDF" w:rsidRPr="00AF73A4">
        <w:rPr>
          <w:rFonts w:asciiTheme="minorHAnsi" w:hAnsiTheme="minorHAnsi" w:cstheme="minorHAnsi"/>
        </w:rPr>
        <w:t xml:space="preserve">s who were granted temporary residence for humanitarian reasons are still not eligible (vulnerable categories include for example persons granted asylum or victims of trafficking) for work permit. </w:t>
      </w:r>
    </w:p>
    <w:p w14:paraId="5E9B90FC" w14:textId="1332F00E" w:rsidR="00C5045D" w:rsidRPr="00AF73A4" w:rsidRDefault="00C5045D" w:rsidP="00DC06EA">
      <w:pPr>
        <w:pStyle w:val="NoSpacing"/>
        <w:rPr>
          <w:rFonts w:asciiTheme="minorHAnsi" w:hAnsiTheme="minorHAnsi" w:cstheme="minorHAnsi"/>
          <w:lang w:val="en-GB"/>
        </w:rPr>
      </w:pPr>
      <w:r w:rsidRPr="009F068E">
        <w:rPr>
          <w:rFonts w:asciiTheme="minorHAnsi" w:hAnsiTheme="minorHAnsi" w:cstheme="minorHAnsi"/>
          <w:b/>
          <w:bCs/>
          <w:lang w:val="en-GB"/>
        </w:rPr>
        <w:t>SUBMITTING ORGANIZATIONS URGE THE COMMITTEE TO RECOMMEND TO THE STATE TO</w:t>
      </w:r>
    </w:p>
    <w:p w14:paraId="601B1260" w14:textId="663B82BE" w:rsidR="00E663F3" w:rsidRPr="009F068E" w:rsidRDefault="000C5671" w:rsidP="009F068E">
      <w:pPr>
        <w:pStyle w:val="NoSpacing"/>
        <w:numPr>
          <w:ilvl w:val="0"/>
          <w:numId w:val="23"/>
        </w:numPr>
        <w:jc w:val="both"/>
        <w:rPr>
          <w:rFonts w:asciiTheme="minorHAnsi" w:hAnsiTheme="minorHAnsi" w:cstheme="minorHAnsi"/>
          <w:b/>
          <w:bCs/>
          <w:lang w:val="en-GB"/>
        </w:rPr>
      </w:pPr>
      <w:r w:rsidRPr="009F068E">
        <w:rPr>
          <w:rFonts w:asciiTheme="minorHAnsi" w:hAnsiTheme="minorHAnsi" w:cstheme="minorHAnsi"/>
          <w:b/>
          <w:bCs/>
          <w:lang w:val="en-GB"/>
        </w:rPr>
        <w:t xml:space="preserve">Facilitate </w:t>
      </w:r>
      <w:r w:rsidR="0030633D" w:rsidRPr="009F068E">
        <w:rPr>
          <w:rFonts w:asciiTheme="minorHAnsi" w:hAnsiTheme="minorHAnsi" w:cstheme="minorHAnsi"/>
          <w:b/>
          <w:bCs/>
          <w:lang w:val="en-GB"/>
        </w:rPr>
        <w:t xml:space="preserve">and </w:t>
      </w:r>
      <w:r w:rsidR="00BE29A9">
        <w:rPr>
          <w:rFonts w:asciiTheme="minorHAnsi" w:hAnsiTheme="minorHAnsi" w:cstheme="minorHAnsi"/>
          <w:b/>
          <w:bCs/>
          <w:lang w:val="en-GB"/>
        </w:rPr>
        <w:t>accelerate</w:t>
      </w:r>
      <w:r w:rsidR="0030633D" w:rsidRPr="009F068E">
        <w:rPr>
          <w:rFonts w:asciiTheme="minorHAnsi" w:hAnsiTheme="minorHAnsi" w:cstheme="minorHAnsi"/>
          <w:b/>
          <w:bCs/>
          <w:lang w:val="en-GB"/>
        </w:rPr>
        <w:t xml:space="preserve"> the integration of </w:t>
      </w:r>
      <w:r w:rsidR="00B14218" w:rsidRPr="009F068E">
        <w:rPr>
          <w:rFonts w:asciiTheme="minorHAnsi" w:hAnsiTheme="minorHAnsi" w:cstheme="minorHAnsi"/>
          <w:b/>
          <w:bCs/>
          <w:lang w:val="en-GB"/>
        </w:rPr>
        <w:t xml:space="preserve">refugees and </w:t>
      </w:r>
      <w:r w:rsidR="0030633D" w:rsidRPr="009F068E">
        <w:rPr>
          <w:rFonts w:asciiTheme="minorHAnsi" w:hAnsiTheme="minorHAnsi" w:cstheme="minorHAnsi"/>
          <w:b/>
          <w:bCs/>
          <w:lang w:val="en-GB"/>
        </w:rPr>
        <w:t>asylum seekers into the labor market</w:t>
      </w:r>
      <w:r w:rsidR="00CC77C3" w:rsidRPr="009F068E">
        <w:rPr>
          <w:rFonts w:asciiTheme="minorHAnsi" w:hAnsiTheme="minorHAnsi" w:cstheme="minorHAnsi"/>
          <w:b/>
          <w:bCs/>
        </w:rPr>
        <w:t xml:space="preserve"> </w:t>
      </w:r>
      <w:r w:rsidR="00B14218" w:rsidRPr="009F068E">
        <w:rPr>
          <w:rFonts w:asciiTheme="minorHAnsi" w:hAnsiTheme="minorHAnsi" w:cstheme="minorHAnsi"/>
          <w:b/>
          <w:bCs/>
        </w:rPr>
        <w:t xml:space="preserve">and to </w:t>
      </w:r>
      <w:r w:rsidR="00CC77C3" w:rsidRPr="009F068E">
        <w:rPr>
          <w:rFonts w:asciiTheme="minorHAnsi" w:hAnsiTheme="minorHAnsi" w:cstheme="minorHAnsi"/>
          <w:b/>
          <w:bCs/>
          <w:lang w:val="en-GB"/>
        </w:rPr>
        <w:t xml:space="preserve">provide </w:t>
      </w:r>
      <w:r w:rsidR="00B14218" w:rsidRPr="009F068E">
        <w:rPr>
          <w:rFonts w:asciiTheme="minorHAnsi" w:hAnsiTheme="minorHAnsi" w:cstheme="minorHAnsi"/>
          <w:b/>
          <w:bCs/>
          <w:lang w:val="en-GB"/>
        </w:rPr>
        <w:t xml:space="preserve">them </w:t>
      </w:r>
      <w:r w:rsidR="00CC77C3" w:rsidRPr="009F068E">
        <w:rPr>
          <w:rFonts w:asciiTheme="minorHAnsi" w:hAnsiTheme="minorHAnsi" w:cstheme="minorHAnsi"/>
          <w:b/>
          <w:bCs/>
          <w:lang w:val="en-GB"/>
        </w:rPr>
        <w:t>with systemic support in finding a job and in acquiring skills and knowledge to improve their competitiveness in the labour market</w:t>
      </w:r>
      <w:r w:rsidR="009F068E" w:rsidRPr="009F068E">
        <w:rPr>
          <w:rFonts w:asciiTheme="minorHAnsi" w:hAnsiTheme="minorHAnsi" w:cstheme="minorHAnsi"/>
          <w:b/>
          <w:bCs/>
          <w:lang w:val="en-GB"/>
        </w:rPr>
        <w:t xml:space="preserve">; </w:t>
      </w:r>
    </w:p>
    <w:p w14:paraId="3DAB8384" w14:textId="7565C521" w:rsidR="000C5671" w:rsidRPr="009F068E" w:rsidRDefault="00E663F3" w:rsidP="009F068E">
      <w:pPr>
        <w:pStyle w:val="NoSpacing"/>
        <w:numPr>
          <w:ilvl w:val="0"/>
          <w:numId w:val="23"/>
        </w:numPr>
        <w:jc w:val="both"/>
        <w:rPr>
          <w:rFonts w:asciiTheme="minorHAnsi" w:hAnsiTheme="minorHAnsi" w:cstheme="minorHAnsi"/>
          <w:b/>
          <w:bCs/>
          <w:lang w:val="en-GB"/>
        </w:rPr>
      </w:pPr>
      <w:r w:rsidRPr="009F068E">
        <w:rPr>
          <w:rFonts w:asciiTheme="minorHAnsi" w:hAnsiTheme="minorHAnsi" w:cstheme="minorHAnsi"/>
          <w:b/>
          <w:bCs/>
          <w:lang w:val="en-GB"/>
        </w:rPr>
        <w:t>T</w:t>
      </w:r>
      <w:r w:rsidR="006B45B0" w:rsidRPr="009F068E">
        <w:rPr>
          <w:rFonts w:asciiTheme="minorHAnsi" w:hAnsiTheme="minorHAnsi" w:cstheme="minorHAnsi"/>
          <w:b/>
          <w:bCs/>
          <w:lang w:val="en-GB"/>
        </w:rPr>
        <w:t>o regulate the employment of the vulnerable persons who were granted temporary residence on humanitarian grounds</w:t>
      </w:r>
      <w:r w:rsidR="009F068E" w:rsidRPr="009F068E">
        <w:rPr>
          <w:rFonts w:asciiTheme="minorHAnsi" w:hAnsiTheme="minorHAnsi" w:cstheme="minorHAnsi"/>
          <w:b/>
          <w:bCs/>
          <w:lang w:val="en-GB"/>
        </w:rPr>
        <w:t xml:space="preserve">; </w:t>
      </w:r>
    </w:p>
    <w:p w14:paraId="1A9B0E6C" w14:textId="266EB687" w:rsidR="00C5045D" w:rsidRDefault="00796B97" w:rsidP="009F068E">
      <w:pPr>
        <w:pStyle w:val="NoSpacing"/>
        <w:numPr>
          <w:ilvl w:val="0"/>
          <w:numId w:val="23"/>
        </w:numPr>
        <w:jc w:val="both"/>
        <w:rPr>
          <w:rFonts w:asciiTheme="minorHAnsi" w:hAnsiTheme="minorHAnsi" w:cstheme="minorHAnsi"/>
          <w:b/>
          <w:bCs/>
          <w:lang w:val="en-GB"/>
        </w:rPr>
      </w:pPr>
      <w:r w:rsidRPr="009F068E">
        <w:rPr>
          <w:rFonts w:asciiTheme="minorHAnsi" w:hAnsiTheme="minorHAnsi" w:cstheme="minorHAnsi"/>
          <w:b/>
          <w:bCs/>
          <w:lang w:val="en-GB"/>
        </w:rPr>
        <w:lastRenderedPageBreak/>
        <w:t>Introduce special and effective measures for the em</w:t>
      </w:r>
      <w:r w:rsidR="009F068E" w:rsidRPr="009F068E">
        <w:rPr>
          <w:rFonts w:asciiTheme="minorHAnsi" w:hAnsiTheme="minorHAnsi" w:cstheme="minorHAnsi"/>
          <w:b/>
          <w:bCs/>
          <w:lang w:val="en-GB"/>
        </w:rPr>
        <w:t>p</w:t>
      </w:r>
      <w:r w:rsidRPr="009F068E">
        <w:rPr>
          <w:rFonts w:asciiTheme="minorHAnsi" w:hAnsiTheme="minorHAnsi" w:cstheme="minorHAnsi"/>
          <w:b/>
          <w:bCs/>
          <w:lang w:val="en-GB"/>
        </w:rPr>
        <w:t xml:space="preserve">loyment of migrant women and women victims </w:t>
      </w:r>
      <w:r w:rsidR="000C5671" w:rsidRPr="009F068E">
        <w:rPr>
          <w:rFonts w:asciiTheme="minorHAnsi" w:hAnsiTheme="minorHAnsi" w:cstheme="minorHAnsi"/>
          <w:b/>
          <w:bCs/>
          <w:lang w:val="en-GB"/>
        </w:rPr>
        <w:t>of trafficking and provide incentives for employers</w:t>
      </w:r>
      <w:r w:rsidR="00116FA2">
        <w:rPr>
          <w:rFonts w:asciiTheme="minorHAnsi" w:hAnsiTheme="minorHAnsi" w:cstheme="minorHAnsi"/>
          <w:b/>
          <w:bCs/>
          <w:lang w:val="en-GB"/>
        </w:rPr>
        <w:t>;</w:t>
      </w:r>
    </w:p>
    <w:p w14:paraId="0EB64847" w14:textId="2DBF8581" w:rsidR="004C5B17" w:rsidRPr="00116FA2" w:rsidRDefault="00BE29A9" w:rsidP="009F068E">
      <w:pPr>
        <w:pStyle w:val="NoSpacing"/>
        <w:numPr>
          <w:ilvl w:val="0"/>
          <w:numId w:val="23"/>
        </w:numPr>
        <w:jc w:val="both"/>
        <w:rPr>
          <w:rFonts w:asciiTheme="minorHAnsi" w:hAnsiTheme="minorHAnsi" w:cstheme="minorHAnsi"/>
          <w:b/>
          <w:bCs/>
          <w:lang w:val="en-GB"/>
        </w:rPr>
      </w:pPr>
      <w:r>
        <w:rPr>
          <w:rFonts w:asciiTheme="minorHAnsi" w:hAnsiTheme="minorHAnsi" w:cstheme="minorHAnsi"/>
          <w:b/>
          <w:bCs/>
        </w:rPr>
        <w:t>Amend</w:t>
      </w:r>
      <w:r w:rsidR="004C5B17" w:rsidRPr="00116FA2">
        <w:rPr>
          <w:rFonts w:asciiTheme="minorHAnsi" w:hAnsiTheme="minorHAnsi" w:cstheme="minorHAnsi"/>
          <w:b/>
          <w:bCs/>
        </w:rPr>
        <w:t xml:space="preserve"> LATP and the LEF </w:t>
      </w:r>
      <w:r>
        <w:rPr>
          <w:rFonts w:asciiTheme="minorHAnsi" w:hAnsiTheme="minorHAnsi" w:cstheme="minorHAnsi"/>
          <w:b/>
          <w:bCs/>
        </w:rPr>
        <w:t>in order to</w:t>
      </w:r>
      <w:r w:rsidR="004C5B17" w:rsidRPr="00116FA2">
        <w:rPr>
          <w:rFonts w:asciiTheme="minorHAnsi" w:hAnsiTheme="minorHAnsi" w:cstheme="minorHAnsi"/>
          <w:b/>
          <w:bCs/>
        </w:rPr>
        <w:t xml:space="preserve"> automatically </w:t>
      </w:r>
      <w:r w:rsidRPr="00116FA2">
        <w:rPr>
          <w:rFonts w:asciiTheme="minorHAnsi" w:hAnsiTheme="minorHAnsi" w:cstheme="minorHAnsi"/>
          <w:b/>
          <w:bCs/>
        </w:rPr>
        <w:t>recognize</w:t>
      </w:r>
      <w:r w:rsidR="004C5B17" w:rsidRPr="00116FA2">
        <w:rPr>
          <w:rFonts w:asciiTheme="minorHAnsi" w:hAnsiTheme="minorHAnsi" w:cstheme="minorHAnsi"/>
          <w:b/>
          <w:bCs/>
        </w:rPr>
        <w:t xml:space="preserve"> the right to work of persons granted the right to asylum, without them needing to obtain personal work permits.</w:t>
      </w:r>
    </w:p>
    <w:p w14:paraId="4E1E1BF6" w14:textId="77777777" w:rsidR="00CD0FA0" w:rsidRPr="00AF73A4" w:rsidRDefault="00CD0FA0" w:rsidP="00DC06EA">
      <w:pPr>
        <w:pStyle w:val="NoSpacing"/>
        <w:rPr>
          <w:rFonts w:asciiTheme="minorHAnsi" w:hAnsiTheme="minorHAnsi" w:cstheme="minorHAnsi"/>
          <w:color w:val="000000"/>
          <w:lang w:val="en-GB"/>
        </w:rPr>
      </w:pPr>
    </w:p>
    <w:p w14:paraId="6C1B6F84" w14:textId="3C1A10E4" w:rsidR="00CD0FA0" w:rsidRDefault="00CD0FA0" w:rsidP="00DC06EA">
      <w:pPr>
        <w:pStyle w:val="NoSpacing"/>
        <w:rPr>
          <w:rFonts w:asciiTheme="minorHAnsi" w:hAnsiTheme="minorHAnsi" w:cstheme="minorHAnsi"/>
          <w:b/>
          <w:bCs/>
          <w:color w:val="E7E6E6" w:themeColor="background2"/>
          <w:lang w:val="en-GB"/>
        </w:rPr>
      </w:pPr>
      <w:r w:rsidRPr="00AF73A4">
        <w:rPr>
          <w:rFonts w:asciiTheme="minorHAnsi" w:hAnsiTheme="minorHAnsi" w:cstheme="minorHAnsi"/>
          <w:b/>
          <w:bCs/>
          <w:color w:val="E7E6E6" w:themeColor="background2"/>
          <w:highlight w:val="black"/>
          <w:lang w:val="en-GB"/>
        </w:rPr>
        <w:t>ISSUES RELATED TO THE SPECIFIC PROVISIONS OF THE COVENANT (ART. 6-15)</w:t>
      </w:r>
    </w:p>
    <w:p w14:paraId="4F06D112" w14:textId="77777777" w:rsidR="00A16685" w:rsidRPr="00A16685" w:rsidRDefault="00A16685" w:rsidP="00DC06EA">
      <w:pPr>
        <w:pStyle w:val="NoSpacing"/>
        <w:rPr>
          <w:rFonts w:asciiTheme="minorHAnsi" w:hAnsiTheme="minorHAnsi" w:cstheme="minorHAnsi"/>
          <w:b/>
          <w:bCs/>
          <w:color w:val="E7E6E6" w:themeColor="background2"/>
          <w:lang w:val="en-GB"/>
        </w:rPr>
      </w:pPr>
    </w:p>
    <w:p w14:paraId="4CB1290B" w14:textId="7B2500BF" w:rsidR="00C25F9D" w:rsidRPr="00AF73A4" w:rsidRDefault="00325BBF" w:rsidP="00D74544">
      <w:pPr>
        <w:pStyle w:val="NoSpacing"/>
        <w:jc w:val="both"/>
        <w:rPr>
          <w:rFonts w:asciiTheme="minorHAnsi" w:hAnsiTheme="minorHAnsi" w:cstheme="minorHAnsi"/>
          <w:b/>
          <w:bCs/>
          <w:lang w:val="en-GB"/>
        </w:rPr>
      </w:pPr>
      <w:r w:rsidRPr="00AF73A4">
        <w:rPr>
          <w:rFonts w:asciiTheme="minorHAnsi" w:hAnsiTheme="minorHAnsi" w:cstheme="minorHAnsi"/>
          <w:b/>
          <w:bCs/>
          <w:lang w:val="en-GB"/>
        </w:rPr>
        <w:t xml:space="preserve">LOI 19. Please provide an update on the implementation of the new Law on Social Welfare and the </w:t>
      </w:r>
      <w:r w:rsidR="007F5312" w:rsidRPr="00AF73A4">
        <w:rPr>
          <w:rFonts w:asciiTheme="minorHAnsi" w:hAnsiTheme="minorHAnsi" w:cstheme="minorHAnsi"/>
          <w:b/>
          <w:bCs/>
          <w:lang w:val="en-GB"/>
        </w:rPr>
        <w:t xml:space="preserve">Economic Reform Programme </w:t>
      </w:r>
      <w:r w:rsidRPr="00AF73A4">
        <w:rPr>
          <w:rFonts w:asciiTheme="minorHAnsi" w:hAnsiTheme="minorHAnsi" w:cstheme="minorHAnsi"/>
          <w:b/>
          <w:bCs/>
          <w:lang w:val="en-GB"/>
        </w:rPr>
        <w:t xml:space="preserve">for 2019–2021 and explain how </w:t>
      </w:r>
      <w:r w:rsidR="007F5312" w:rsidRPr="00AF73A4">
        <w:rPr>
          <w:rFonts w:asciiTheme="minorHAnsi" w:hAnsiTheme="minorHAnsi" w:cstheme="minorHAnsi"/>
          <w:b/>
          <w:bCs/>
          <w:lang w:val="en-GB"/>
        </w:rPr>
        <w:t xml:space="preserve">they </w:t>
      </w:r>
      <w:r w:rsidRPr="00AF73A4">
        <w:rPr>
          <w:rFonts w:asciiTheme="minorHAnsi" w:hAnsiTheme="minorHAnsi" w:cstheme="minorHAnsi"/>
          <w:b/>
          <w:bCs/>
          <w:lang w:val="en-GB"/>
        </w:rPr>
        <w:t xml:space="preserve">contribute to reducing the number of people who are at risk of living in poverty. Please also explain the extent to which social security benefits under the new </w:t>
      </w:r>
      <w:r w:rsidR="007F5312" w:rsidRPr="00AF73A4">
        <w:rPr>
          <w:rFonts w:asciiTheme="minorHAnsi" w:hAnsiTheme="minorHAnsi" w:cstheme="minorHAnsi"/>
          <w:b/>
          <w:bCs/>
          <w:lang w:val="en-GB"/>
        </w:rPr>
        <w:t xml:space="preserve">law </w:t>
      </w:r>
      <w:r w:rsidRPr="00AF73A4">
        <w:rPr>
          <w:rFonts w:asciiTheme="minorHAnsi" w:hAnsiTheme="minorHAnsi" w:cstheme="minorHAnsi"/>
          <w:b/>
          <w:bCs/>
          <w:lang w:val="en-GB"/>
        </w:rPr>
        <w:t xml:space="preserve">are calculated in such a way as to ensure that beneficiaries in vulnerable situations enjoy the right to an adequate standard of living and other </w:t>
      </w:r>
      <w:r w:rsidR="007F5312" w:rsidRPr="00AF73A4">
        <w:rPr>
          <w:rFonts w:asciiTheme="minorHAnsi" w:hAnsiTheme="minorHAnsi" w:cstheme="minorHAnsi"/>
          <w:b/>
          <w:bCs/>
          <w:lang w:val="en-GB"/>
        </w:rPr>
        <w:t xml:space="preserve">rights under the </w:t>
      </w:r>
      <w:r w:rsidRPr="00AF73A4">
        <w:rPr>
          <w:rFonts w:asciiTheme="minorHAnsi" w:hAnsiTheme="minorHAnsi" w:cstheme="minorHAnsi"/>
          <w:b/>
          <w:bCs/>
          <w:lang w:val="en-GB"/>
        </w:rPr>
        <w:t xml:space="preserve">Covenant. </w:t>
      </w:r>
      <w:r w:rsidR="007F5312" w:rsidRPr="00AF73A4">
        <w:rPr>
          <w:rFonts w:asciiTheme="minorHAnsi" w:hAnsiTheme="minorHAnsi" w:cstheme="minorHAnsi"/>
          <w:b/>
          <w:bCs/>
          <w:lang w:val="en-GB"/>
        </w:rPr>
        <w:t>Pl</w:t>
      </w:r>
      <w:r w:rsidRPr="00AF73A4">
        <w:rPr>
          <w:rFonts w:asciiTheme="minorHAnsi" w:hAnsiTheme="minorHAnsi" w:cstheme="minorHAnsi"/>
          <w:b/>
          <w:bCs/>
          <w:lang w:val="en-GB"/>
        </w:rPr>
        <w:t xml:space="preserve">ease </w:t>
      </w:r>
      <w:r w:rsidR="007F5312" w:rsidRPr="00AF73A4">
        <w:rPr>
          <w:rFonts w:asciiTheme="minorHAnsi" w:hAnsiTheme="minorHAnsi" w:cstheme="minorHAnsi"/>
          <w:b/>
          <w:bCs/>
          <w:lang w:val="en-GB"/>
        </w:rPr>
        <w:t xml:space="preserve">also </w:t>
      </w:r>
      <w:r w:rsidRPr="00AF73A4">
        <w:rPr>
          <w:rFonts w:asciiTheme="minorHAnsi" w:hAnsiTheme="minorHAnsi" w:cstheme="minorHAnsi"/>
          <w:b/>
          <w:bCs/>
          <w:lang w:val="en-GB"/>
        </w:rPr>
        <w:t xml:space="preserve">provide data on the number of </w:t>
      </w:r>
      <w:r w:rsidR="007F5312" w:rsidRPr="00AF73A4">
        <w:rPr>
          <w:rFonts w:asciiTheme="minorHAnsi" w:hAnsiTheme="minorHAnsi" w:cstheme="minorHAnsi"/>
          <w:b/>
          <w:bCs/>
          <w:lang w:val="en-GB"/>
        </w:rPr>
        <w:t xml:space="preserve">recipients </w:t>
      </w:r>
      <w:r w:rsidRPr="00AF73A4">
        <w:rPr>
          <w:rFonts w:asciiTheme="minorHAnsi" w:hAnsiTheme="minorHAnsi" w:cstheme="minorHAnsi"/>
          <w:b/>
          <w:bCs/>
          <w:lang w:val="en-GB"/>
        </w:rPr>
        <w:t xml:space="preserve">who </w:t>
      </w:r>
      <w:r w:rsidR="007F5312" w:rsidRPr="00AF73A4">
        <w:rPr>
          <w:rFonts w:asciiTheme="minorHAnsi" w:hAnsiTheme="minorHAnsi" w:cstheme="minorHAnsi"/>
          <w:b/>
          <w:bCs/>
          <w:lang w:val="en-GB"/>
        </w:rPr>
        <w:t>had</w:t>
      </w:r>
      <w:r w:rsidRPr="00AF73A4">
        <w:rPr>
          <w:rFonts w:asciiTheme="minorHAnsi" w:hAnsiTheme="minorHAnsi" w:cstheme="minorHAnsi"/>
          <w:b/>
          <w:bCs/>
          <w:lang w:val="en-GB"/>
        </w:rPr>
        <w:t xml:space="preserve"> required to perform unpaid work in order to maintain their social benefits. Please indicate whether the increase mentioned in the </w:t>
      </w:r>
      <w:r w:rsidR="007F5312" w:rsidRPr="00AF73A4">
        <w:rPr>
          <w:rFonts w:asciiTheme="minorHAnsi" w:hAnsiTheme="minorHAnsi" w:cstheme="minorHAnsi"/>
          <w:b/>
          <w:bCs/>
          <w:lang w:val="en-GB"/>
        </w:rPr>
        <w:t xml:space="preserve">state </w:t>
      </w:r>
      <w:r w:rsidRPr="00AF73A4">
        <w:rPr>
          <w:rFonts w:asciiTheme="minorHAnsi" w:hAnsiTheme="minorHAnsi" w:cstheme="minorHAnsi"/>
          <w:b/>
          <w:bCs/>
          <w:lang w:val="en-GB"/>
        </w:rPr>
        <w:t xml:space="preserve">report (E/C.12/SRB/3, para. 201) has compensated for the </w:t>
      </w:r>
      <w:r w:rsidR="007F5312" w:rsidRPr="00AF73A4">
        <w:rPr>
          <w:rFonts w:asciiTheme="minorHAnsi" w:hAnsiTheme="minorHAnsi" w:cstheme="minorHAnsi"/>
          <w:b/>
          <w:bCs/>
          <w:lang w:val="en-GB"/>
        </w:rPr>
        <w:t xml:space="preserve">pension </w:t>
      </w:r>
      <w:r w:rsidRPr="00AF73A4">
        <w:rPr>
          <w:rFonts w:asciiTheme="minorHAnsi" w:hAnsiTheme="minorHAnsi" w:cstheme="minorHAnsi"/>
          <w:b/>
          <w:bCs/>
          <w:lang w:val="en-GB"/>
        </w:rPr>
        <w:t xml:space="preserve">cuts </w:t>
      </w:r>
      <w:r w:rsidR="007F5312" w:rsidRPr="00AF73A4">
        <w:rPr>
          <w:rFonts w:asciiTheme="minorHAnsi" w:hAnsiTheme="minorHAnsi" w:cstheme="minorHAnsi"/>
          <w:b/>
          <w:bCs/>
          <w:lang w:val="en-GB"/>
        </w:rPr>
        <w:t>made</w:t>
      </w:r>
      <w:r w:rsidRPr="00AF73A4">
        <w:rPr>
          <w:rFonts w:asciiTheme="minorHAnsi" w:hAnsiTheme="minorHAnsi" w:cstheme="minorHAnsi"/>
          <w:b/>
          <w:bCs/>
          <w:lang w:val="en-GB"/>
        </w:rPr>
        <w:t xml:space="preserve"> since 2014.</w:t>
      </w:r>
    </w:p>
    <w:p w14:paraId="0E57AC23" w14:textId="77777777" w:rsidR="00D74544" w:rsidRPr="00AF73A4" w:rsidRDefault="00D74544" w:rsidP="00DC06EA">
      <w:pPr>
        <w:pStyle w:val="NoSpacing"/>
        <w:rPr>
          <w:rFonts w:asciiTheme="minorHAnsi" w:hAnsiTheme="minorHAnsi" w:cstheme="minorHAnsi"/>
          <w:lang w:val="en-GB"/>
        </w:rPr>
      </w:pPr>
    </w:p>
    <w:p w14:paraId="43AC773C" w14:textId="242FFDC3" w:rsidR="00AF179B" w:rsidRPr="00956A70" w:rsidRDefault="007F5312" w:rsidP="00DC06EA">
      <w:pPr>
        <w:pStyle w:val="NoSpacing"/>
        <w:rPr>
          <w:rFonts w:asciiTheme="minorHAnsi" w:hAnsiTheme="minorHAnsi" w:cstheme="minorHAnsi"/>
          <w:b/>
          <w:bCs/>
          <w:lang w:val="en-GB"/>
        </w:rPr>
      </w:pPr>
      <w:r w:rsidRPr="00AF73A4">
        <w:rPr>
          <w:rFonts w:asciiTheme="minorHAnsi" w:hAnsiTheme="minorHAnsi" w:cstheme="minorHAnsi"/>
          <w:b/>
          <w:bCs/>
          <w:lang w:val="en-GB"/>
        </w:rPr>
        <w:t>Clearly an insufficient level of</w:t>
      </w:r>
      <w:r w:rsidR="00325BBF" w:rsidRPr="00AF73A4">
        <w:rPr>
          <w:rFonts w:asciiTheme="minorHAnsi" w:hAnsiTheme="minorHAnsi" w:cstheme="minorHAnsi"/>
          <w:b/>
          <w:bCs/>
          <w:lang w:val="en-GB"/>
        </w:rPr>
        <w:t xml:space="preserve"> social benefits and interruptions and reductions in </w:t>
      </w:r>
      <w:r w:rsidR="00860926" w:rsidRPr="00AF73A4">
        <w:rPr>
          <w:rFonts w:asciiTheme="minorHAnsi" w:hAnsiTheme="minorHAnsi" w:cstheme="minorHAnsi"/>
          <w:b/>
          <w:bCs/>
          <w:lang w:val="en-GB"/>
        </w:rPr>
        <w:t xml:space="preserve">the granting </w:t>
      </w:r>
      <w:r w:rsidR="00325BBF" w:rsidRPr="00AF73A4">
        <w:rPr>
          <w:rFonts w:asciiTheme="minorHAnsi" w:hAnsiTheme="minorHAnsi" w:cstheme="minorHAnsi"/>
          <w:b/>
          <w:bCs/>
          <w:lang w:val="en-GB"/>
        </w:rPr>
        <w:t>of benefits</w:t>
      </w:r>
    </w:p>
    <w:p w14:paraId="2B44AEDA" w14:textId="59E85F0D" w:rsidR="002F3572" w:rsidRPr="00AF73A4" w:rsidRDefault="00325BBF" w:rsidP="00DC06EA">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 xml:space="preserve">The </w:t>
      </w:r>
      <w:r w:rsidRPr="00F743AC">
        <w:rPr>
          <w:rFonts w:asciiTheme="minorHAnsi" w:hAnsiTheme="minorHAnsi" w:cstheme="minorHAnsi"/>
          <w:b/>
          <w:bCs/>
          <w:color w:val="000000"/>
          <w:lang w:val="en-GB"/>
        </w:rPr>
        <w:t>amount of financial social assistance</w:t>
      </w:r>
      <w:r w:rsidRPr="00AF73A4">
        <w:rPr>
          <w:rFonts w:asciiTheme="minorHAnsi" w:hAnsiTheme="minorHAnsi" w:cstheme="minorHAnsi"/>
          <w:color w:val="000000"/>
          <w:lang w:val="en-GB"/>
        </w:rPr>
        <w:t xml:space="preserve"> in Serbia is insufficient to cover basic expenses such as rent </w:t>
      </w:r>
      <w:r w:rsidR="007A7433" w:rsidRPr="00AF73A4">
        <w:rPr>
          <w:rFonts w:asciiTheme="minorHAnsi" w:hAnsiTheme="minorHAnsi" w:cstheme="minorHAnsi"/>
          <w:color w:val="000000"/>
          <w:lang w:val="en-GB"/>
        </w:rPr>
        <w:t xml:space="preserve">for </w:t>
      </w:r>
      <w:r w:rsidRPr="00AF73A4">
        <w:rPr>
          <w:rFonts w:asciiTheme="minorHAnsi" w:hAnsiTheme="minorHAnsi" w:cstheme="minorHAnsi"/>
          <w:color w:val="000000"/>
          <w:lang w:val="en-GB"/>
        </w:rPr>
        <w:t xml:space="preserve">social housing and utility bills, as it amounts to </w:t>
      </w:r>
      <w:r w:rsidRPr="00F743AC">
        <w:rPr>
          <w:rFonts w:asciiTheme="minorHAnsi" w:hAnsiTheme="minorHAnsi" w:cstheme="minorHAnsi"/>
          <w:b/>
          <w:bCs/>
          <w:color w:val="000000"/>
          <w:lang w:val="en-GB"/>
        </w:rPr>
        <w:t>approximately</w:t>
      </w:r>
      <w:r w:rsidRPr="00F743AC">
        <w:rPr>
          <w:rFonts w:asciiTheme="minorHAnsi" w:eastAsia="Times New Roman" w:hAnsiTheme="minorHAnsi" w:cstheme="minorHAnsi"/>
          <w:b/>
          <w:bCs/>
          <w:color w:val="000000"/>
          <w:sz w:val="20"/>
          <w:szCs w:val="20"/>
          <w:lang w:val="en-GB"/>
        </w:rPr>
        <w:t xml:space="preserve"> </w:t>
      </w:r>
      <w:r w:rsidRPr="00F743AC">
        <w:rPr>
          <w:rFonts w:asciiTheme="minorHAnsi" w:hAnsiTheme="minorHAnsi" w:cstheme="minorHAnsi"/>
          <w:b/>
          <w:bCs/>
          <w:color w:val="000000"/>
          <w:lang w:val="en-GB"/>
        </w:rPr>
        <w:t>RSD 9.115 (</w:t>
      </w:r>
      <w:bookmarkStart w:id="4" w:name="_Hlk92893510"/>
      <w:r w:rsidRPr="00F743AC">
        <w:rPr>
          <w:rFonts w:asciiTheme="minorHAnsi" w:hAnsiTheme="minorHAnsi" w:cstheme="minorHAnsi"/>
          <w:b/>
          <w:bCs/>
          <w:color w:val="000000"/>
          <w:lang w:val="en-GB"/>
        </w:rPr>
        <w:t>€</w:t>
      </w:r>
      <w:bookmarkEnd w:id="4"/>
      <w:r w:rsidRPr="00F743AC">
        <w:rPr>
          <w:rFonts w:asciiTheme="minorHAnsi" w:hAnsiTheme="minorHAnsi" w:cstheme="minorHAnsi"/>
          <w:b/>
          <w:bCs/>
          <w:color w:val="000000"/>
          <w:lang w:val="en-GB"/>
        </w:rPr>
        <w:t xml:space="preserve"> 77</w:t>
      </w:r>
      <w:r w:rsidR="007F5312" w:rsidRPr="00F743AC">
        <w:rPr>
          <w:rFonts w:asciiTheme="minorHAnsi" w:hAnsiTheme="minorHAnsi" w:cstheme="minorHAnsi"/>
          <w:b/>
          <w:bCs/>
          <w:color w:val="000000"/>
          <w:lang w:val="en-GB"/>
        </w:rPr>
        <w:t>.</w:t>
      </w:r>
      <w:r w:rsidRPr="00F743AC">
        <w:rPr>
          <w:rFonts w:asciiTheme="minorHAnsi" w:hAnsiTheme="minorHAnsi" w:cstheme="minorHAnsi"/>
          <w:b/>
          <w:bCs/>
          <w:color w:val="000000"/>
          <w:lang w:val="en-GB"/>
        </w:rPr>
        <w:t>50)</w:t>
      </w:r>
      <w:r w:rsidRPr="00AF73A4">
        <w:rPr>
          <w:rFonts w:asciiTheme="minorHAnsi" w:hAnsiTheme="minorHAnsi" w:cstheme="minorHAnsi"/>
          <w:color w:val="000000"/>
          <w:vertAlign w:val="superscript"/>
          <w:lang w:val="en-GB"/>
        </w:rPr>
        <w:footnoteReference w:id="50"/>
      </w:r>
      <w:r w:rsidRPr="00AF73A4">
        <w:rPr>
          <w:rFonts w:asciiTheme="minorHAnsi" w:hAnsiTheme="minorHAnsi" w:cstheme="minorHAnsi"/>
          <w:color w:val="000000"/>
          <w:lang w:val="en-GB"/>
        </w:rPr>
        <w:t xml:space="preserve">. The European Committee of Social Rights has </w:t>
      </w:r>
      <w:r w:rsidR="007A7433" w:rsidRPr="00AF73A4">
        <w:rPr>
          <w:rFonts w:asciiTheme="minorHAnsi" w:hAnsiTheme="minorHAnsi" w:cstheme="minorHAnsi"/>
          <w:color w:val="000000"/>
          <w:lang w:val="en-GB"/>
        </w:rPr>
        <w:t xml:space="preserve">stated </w:t>
      </w:r>
      <w:r w:rsidRPr="00AF73A4">
        <w:rPr>
          <w:rFonts w:asciiTheme="minorHAnsi" w:hAnsiTheme="minorHAnsi" w:cstheme="minorHAnsi"/>
          <w:color w:val="000000"/>
          <w:lang w:val="en-GB"/>
        </w:rPr>
        <w:t xml:space="preserve">that the amount of social assistance to which the socially vulnerable individuals in Serbia are entitled is </w:t>
      </w:r>
      <w:r w:rsidRPr="00F743AC">
        <w:rPr>
          <w:rFonts w:asciiTheme="minorHAnsi" w:hAnsiTheme="minorHAnsi" w:cstheme="minorHAnsi"/>
          <w:b/>
          <w:bCs/>
          <w:color w:val="000000"/>
          <w:lang w:val="en-GB"/>
        </w:rPr>
        <w:t xml:space="preserve">clearly </w:t>
      </w:r>
      <w:r w:rsidR="007A7433" w:rsidRPr="00F743AC">
        <w:rPr>
          <w:rFonts w:asciiTheme="minorHAnsi" w:hAnsiTheme="minorHAnsi" w:cstheme="minorHAnsi"/>
          <w:b/>
          <w:bCs/>
          <w:color w:val="000000"/>
          <w:lang w:val="en-GB"/>
        </w:rPr>
        <w:t xml:space="preserve">insufficient </w:t>
      </w:r>
      <w:r w:rsidRPr="00F743AC">
        <w:rPr>
          <w:rFonts w:asciiTheme="minorHAnsi" w:hAnsiTheme="minorHAnsi" w:cstheme="minorHAnsi"/>
          <w:b/>
          <w:bCs/>
          <w:color w:val="000000"/>
          <w:lang w:val="en-GB"/>
        </w:rPr>
        <w:t>and does not exceed the poverty line</w:t>
      </w:r>
      <w:r w:rsidRPr="00AF73A4">
        <w:rPr>
          <w:rFonts w:asciiTheme="minorHAnsi" w:hAnsiTheme="minorHAnsi" w:cstheme="minorHAnsi"/>
          <w:color w:val="000000"/>
          <w:lang w:val="en-GB"/>
        </w:rPr>
        <w:t>.</w:t>
      </w:r>
      <w:r w:rsidRPr="00AF73A4">
        <w:rPr>
          <w:rFonts w:asciiTheme="minorHAnsi" w:hAnsiTheme="minorHAnsi" w:cstheme="minorHAnsi"/>
          <w:color w:val="000000"/>
          <w:vertAlign w:val="superscript"/>
          <w:lang w:val="en-GB"/>
        </w:rPr>
        <w:footnoteReference w:id="51"/>
      </w:r>
      <w:r w:rsidRPr="00AF73A4">
        <w:rPr>
          <w:rFonts w:asciiTheme="minorHAnsi" w:hAnsiTheme="minorHAnsi" w:cstheme="minorHAnsi"/>
          <w:color w:val="000000"/>
          <w:lang w:val="en-GB"/>
        </w:rPr>
        <w:t xml:space="preserve"> In practice, this amount is further reduced by the (fictitious) amount of “</w:t>
      </w:r>
      <w:r w:rsidR="007A7433" w:rsidRPr="00AF73A4">
        <w:rPr>
          <w:rFonts w:asciiTheme="minorHAnsi" w:hAnsiTheme="minorHAnsi" w:cstheme="minorHAnsi"/>
          <w:color w:val="000000"/>
          <w:lang w:val="en-GB"/>
        </w:rPr>
        <w:t xml:space="preserve">lost </w:t>
      </w:r>
      <w:r w:rsidRPr="00AF73A4">
        <w:rPr>
          <w:rFonts w:asciiTheme="minorHAnsi" w:hAnsiTheme="minorHAnsi" w:cstheme="minorHAnsi"/>
          <w:color w:val="000000"/>
          <w:lang w:val="en-GB"/>
        </w:rPr>
        <w:t xml:space="preserve">earnings”, i.e. by </w:t>
      </w:r>
      <w:r w:rsidR="007A7433" w:rsidRPr="00AF73A4">
        <w:rPr>
          <w:rFonts w:asciiTheme="minorHAnsi" w:hAnsiTheme="minorHAnsi" w:cstheme="minorHAnsi"/>
          <w:color w:val="000000"/>
          <w:lang w:val="en-GB"/>
        </w:rPr>
        <w:t xml:space="preserve">taking into account </w:t>
      </w:r>
      <w:r w:rsidRPr="00AF73A4">
        <w:rPr>
          <w:rFonts w:asciiTheme="minorHAnsi" w:hAnsiTheme="minorHAnsi" w:cstheme="minorHAnsi"/>
          <w:color w:val="000000"/>
          <w:lang w:val="en-GB"/>
        </w:rPr>
        <w:t xml:space="preserve">the income that </w:t>
      </w:r>
      <w:r w:rsidR="007A7433" w:rsidRPr="00AF73A4">
        <w:rPr>
          <w:rFonts w:asciiTheme="minorHAnsi" w:hAnsiTheme="minorHAnsi" w:cstheme="minorHAnsi"/>
          <w:color w:val="000000"/>
          <w:lang w:val="en-GB"/>
        </w:rPr>
        <w:t xml:space="preserve">the SWC believes a person </w:t>
      </w:r>
      <w:r w:rsidRPr="00AF73A4">
        <w:rPr>
          <w:rFonts w:asciiTheme="minorHAnsi" w:hAnsiTheme="minorHAnsi" w:cstheme="minorHAnsi"/>
          <w:color w:val="000000"/>
          <w:lang w:val="en-GB"/>
        </w:rPr>
        <w:t>could have</w:t>
      </w:r>
      <w:r w:rsidR="007A7433" w:rsidRPr="00AF73A4">
        <w:rPr>
          <w:rFonts w:asciiTheme="minorHAnsi" w:hAnsiTheme="minorHAnsi" w:cstheme="minorHAnsi"/>
          <w:color w:val="000000"/>
          <w:lang w:val="en-GB"/>
        </w:rPr>
        <w:t xml:space="preserve"> earned</w:t>
      </w:r>
      <w:r w:rsidRPr="00AF73A4">
        <w:rPr>
          <w:rFonts w:asciiTheme="minorHAnsi" w:hAnsiTheme="minorHAnsi" w:cstheme="minorHAnsi"/>
          <w:color w:val="000000"/>
          <w:lang w:val="en-GB"/>
        </w:rPr>
        <w:t xml:space="preserve"> </w:t>
      </w:r>
      <w:r w:rsidR="007A7433" w:rsidRPr="00AF73A4">
        <w:rPr>
          <w:rFonts w:asciiTheme="minorHAnsi" w:hAnsiTheme="minorHAnsi" w:cstheme="minorHAnsi"/>
          <w:color w:val="000000"/>
          <w:lang w:val="en-GB"/>
        </w:rPr>
        <w:t>although in fact they did not</w:t>
      </w:r>
      <w:r w:rsidRPr="00AF73A4">
        <w:rPr>
          <w:rFonts w:asciiTheme="minorHAnsi" w:hAnsiTheme="minorHAnsi" w:cstheme="minorHAnsi"/>
          <w:color w:val="000000"/>
          <w:lang w:val="en-GB"/>
        </w:rPr>
        <w:t>.</w:t>
      </w:r>
      <w:r w:rsidRPr="00AF73A4">
        <w:rPr>
          <w:rFonts w:asciiTheme="minorHAnsi" w:hAnsiTheme="minorHAnsi" w:cstheme="minorHAnsi"/>
          <w:color w:val="000000"/>
          <w:vertAlign w:val="superscript"/>
          <w:lang w:val="en-GB"/>
        </w:rPr>
        <w:footnoteReference w:id="52"/>
      </w:r>
      <w:r w:rsidRPr="00AF73A4">
        <w:rPr>
          <w:rFonts w:asciiTheme="minorHAnsi" w:hAnsiTheme="minorHAnsi" w:cstheme="minorHAnsi"/>
          <w:color w:val="000000"/>
          <w:lang w:val="en-GB"/>
        </w:rPr>
        <w:t xml:space="preserve"> For persons</w:t>
      </w:r>
      <w:r w:rsidR="007A7433" w:rsidRPr="00AF73A4">
        <w:rPr>
          <w:rFonts w:asciiTheme="minorHAnsi" w:hAnsiTheme="minorHAnsi" w:cstheme="minorHAnsi"/>
          <w:color w:val="000000"/>
          <w:lang w:val="en-GB"/>
        </w:rPr>
        <w:t xml:space="preserve"> who are able to work</w:t>
      </w:r>
      <w:r w:rsidRPr="00AF73A4">
        <w:rPr>
          <w:rFonts w:asciiTheme="minorHAnsi" w:hAnsiTheme="minorHAnsi" w:cstheme="minorHAnsi"/>
          <w:color w:val="000000"/>
          <w:lang w:val="en-GB"/>
        </w:rPr>
        <w:t xml:space="preserve"> </w:t>
      </w:r>
      <w:r w:rsidR="007A7433" w:rsidRPr="00AF73A4">
        <w:rPr>
          <w:rFonts w:asciiTheme="minorHAnsi" w:hAnsiTheme="minorHAnsi" w:cstheme="minorHAnsi"/>
          <w:color w:val="000000"/>
          <w:lang w:val="en-GB"/>
        </w:rPr>
        <w:t xml:space="preserve">from </w:t>
      </w:r>
      <w:r w:rsidRPr="00AF73A4">
        <w:rPr>
          <w:rFonts w:asciiTheme="minorHAnsi" w:hAnsiTheme="minorHAnsi" w:cstheme="minorHAnsi"/>
          <w:color w:val="000000"/>
          <w:lang w:val="en-GB"/>
        </w:rPr>
        <w:t xml:space="preserve">families in which </w:t>
      </w:r>
      <w:r w:rsidR="007A7433" w:rsidRPr="00AF73A4">
        <w:rPr>
          <w:rFonts w:asciiTheme="minorHAnsi" w:hAnsiTheme="minorHAnsi" w:cstheme="minorHAnsi"/>
          <w:color w:val="000000"/>
          <w:lang w:val="en-GB"/>
        </w:rPr>
        <w:t xml:space="preserve">the </w:t>
      </w:r>
      <w:r w:rsidRPr="00AF73A4">
        <w:rPr>
          <w:rFonts w:asciiTheme="minorHAnsi" w:hAnsiTheme="minorHAnsi" w:cstheme="minorHAnsi"/>
          <w:color w:val="000000"/>
          <w:lang w:val="en-GB"/>
        </w:rPr>
        <w:t xml:space="preserve">majority of family members </w:t>
      </w:r>
      <w:r w:rsidR="007A7433" w:rsidRPr="00AF73A4">
        <w:rPr>
          <w:rFonts w:asciiTheme="minorHAnsi" w:hAnsiTheme="minorHAnsi" w:cstheme="minorHAnsi"/>
          <w:color w:val="000000"/>
          <w:lang w:val="en-GB"/>
        </w:rPr>
        <w:t>are able to work</w:t>
      </w:r>
      <w:r w:rsidRPr="00AF73A4">
        <w:rPr>
          <w:rFonts w:asciiTheme="minorHAnsi" w:hAnsiTheme="minorHAnsi" w:cstheme="minorHAnsi"/>
          <w:color w:val="000000"/>
          <w:lang w:val="en-GB"/>
        </w:rPr>
        <w:t>, the actual monthly level of benefit is € 58</w:t>
      </w:r>
      <w:r w:rsidRPr="00AF73A4">
        <w:rPr>
          <w:rFonts w:asciiTheme="minorHAnsi" w:hAnsiTheme="minorHAnsi" w:cstheme="minorHAnsi"/>
          <w:color w:val="000000"/>
          <w:vertAlign w:val="superscript"/>
          <w:lang w:val="en-GB"/>
        </w:rPr>
        <w:footnoteReference w:id="53"/>
      </w:r>
      <w:r w:rsidRPr="00AF73A4">
        <w:rPr>
          <w:rFonts w:asciiTheme="minorHAnsi" w:hAnsiTheme="minorHAnsi" w:cstheme="minorHAnsi"/>
          <w:color w:val="000000"/>
          <w:lang w:val="en-GB"/>
        </w:rPr>
        <w:t xml:space="preserve"> considering that the benefit is paid for nine months per year.</w:t>
      </w:r>
      <w:r w:rsidRPr="00AF73A4">
        <w:rPr>
          <w:rFonts w:asciiTheme="minorHAnsi" w:hAnsiTheme="minorHAnsi" w:cstheme="minorHAnsi"/>
          <w:color w:val="000000"/>
          <w:vertAlign w:val="superscript"/>
          <w:lang w:val="en-GB"/>
        </w:rPr>
        <w:footnoteReference w:id="54"/>
      </w:r>
    </w:p>
    <w:p w14:paraId="042A27D1" w14:textId="702F0480" w:rsidR="00C25F9D" w:rsidRPr="00AF73A4" w:rsidRDefault="00325BBF" w:rsidP="00D74544">
      <w:pPr>
        <w:pStyle w:val="NoSpacing"/>
        <w:numPr>
          <w:ilvl w:val="0"/>
          <w:numId w:val="11"/>
        </w:numPr>
        <w:jc w:val="both"/>
        <w:rPr>
          <w:rFonts w:asciiTheme="minorHAnsi" w:hAnsiTheme="minorHAnsi" w:cstheme="minorHAnsi"/>
          <w:lang w:val="en-GB"/>
        </w:rPr>
      </w:pPr>
      <w:r w:rsidRPr="00AF73A4">
        <w:rPr>
          <w:rFonts w:asciiTheme="minorHAnsi" w:hAnsiTheme="minorHAnsi" w:cstheme="minorHAnsi"/>
          <w:color w:val="000000"/>
          <w:lang w:val="en-GB"/>
        </w:rPr>
        <w:t xml:space="preserve">Serbia is currently in the </w:t>
      </w:r>
      <w:r w:rsidR="007044AA" w:rsidRPr="00AF73A4">
        <w:rPr>
          <w:rFonts w:asciiTheme="minorHAnsi" w:hAnsiTheme="minorHAnsi" w:cstheme="minorHAnsi"/>
          <w:color w:val="000000"/>
          <w:lang w:val="en-GB"/>
        </w:rPr>
        <w:t xml:space="preserve">process </w:t>
      </w:r>
      <w:r w:rsidRPr="00AF73A4">
        <w:rPr>
          <w:rFonts w:asciiTheme="minorHAnsi" w:hAnsiTheme="minorHAnsi" w:cstheme="minorHAnsi"/>
          <w:color w:val="000000"/>
          <w:lang w:val="en-GB"/>
        </w:rPr>
        <w:t>of amending the Law on Social Welfare.</w:t>
      </w:r>
      <w:r w:rsidRPr="00AF73A4">
        <w:rPr>
          <w:rFonts w:asciiTheme="minorHAnsi" w:hAnsiTheme="minorHAnsi" w:cstheme="minorHAnsi"/>
          <w:color w:val="000000"/>
          <w:vertAlign w:val="superscript"/>
          <w:lang w:val="en-GB"/>
        </w:rPr>
        <w:footnoteReference w:id="55"/>
      </w:r>
      <w:r w:rsidR="0096638E" w:rsidRPr="00AF73A4">
        <w:rPr>
          <w:rFonts w:asciiTheme="minorHAnsi" w:hAnsiTheme="minorHAnsi" w:cstheme="minorHAnsi"/>
          <w:color w:val="000000"/>
          <w:lang w:val="en-GB"/>
        </w:rPr>
        <w:t xml:space="preserve"> </w:t>
      </w:r>
      <w:r w:rsidRPr="00AF73A4">
        <w:rPr>
          <w:rFonts w:asciiTheme="minorHAnsi" w:hAnsiTheme="minorHAnsi" w:cstheme="minorHAnsi"/>
          <w:color w:val="000000"/>
          <w:lang w:val="en-GB"/>
        </w:rPr>
        <w:t xml:space="preserve">However, the State </w:t>
      </w:r>
      <w:r w:rsidR="007044AA" w:rsidRPr="00AF73A4">
        <w:rPr>
          <w:rFonts w:asciiTheme="minorHAnsi" w:hAnsiTheme="minorHAnsi" w:cstheme="minorHAnsi"/>
          <w:color w:val="000000"/>
          <w:lang w:val="en-GB"/>
        </w:rPr>
        <w:t xml:space="preserve">is ignoring </w:t>
      </w:r>
      <w:r w:rsidRPr="00AF73A4">
        <w:rPr>
          <w:rFonts w:asciiTheme="minorHAnsi" w:hAnsiTheme="minorHAnsi" w:cstheme="minorHAnsi"/>
          <w:color w:val="000000"/>
          <w:lang w:val="en-GB"/>
        </w:rPr>
        <w:t>the findings of the CESCR</w:t>
      </w:r>
      <w:r w:rsidRPr="00AF73A4">
        <w:rPr>
          <w:rFonts w:asciiTheme="minorHAnsi" w:hAnsiTheme="minorHAnsi" w:cstheme="minorHAnsi"/>
          <w:color w:val="000000"/>
          <w:vertAlign w:val="superscript"/>
          <w:lang w:val="en-GB"/>
        </w:rPr>
        <w:footnoteReference w:id="56"/>
      </w:r>
      <w:r w:rsidRPr="00AF73A4">
        <w:rPr>
          <w:rFonts w:asciiTheme="minorHAnsi" w:hAnsiTheme="minorHAnsi" w:cstheme="minorHAnsi"/>
          <w:color w:val="000000"/>
          <w:lang w:val="en-GB"/>
        </w:rPr>
        <w:t xml:space="preserve"> and of </w:t>
      </w:r>
      <w:r w:rsidR="00954B71" w:rsidRPr="00AF73A4">
        <w:rPr>
          <w:rFonts w:asciiTheme="minorHAnsi" w:hAnsiTheme="minorHAnsi" w:cstheme="minorHAnsi"/>
          <w:color w:val="000000"/>
          <w:lang w:val="en-GB"/>
        </w:rPr>
        <w:t>Council of Europe</w:t>
      </w:r>
      <w:r w:rsidRPr="00AF73A4">
        <w:rPr>
          <w:rFonts w:asciiTheme="minorHAnsi" w:hAnsiTheme="minorHAnsi" w:cstheme="minorHAnsi"/>
          <w:color w:val="000000"/>
          <w:lang w:val="en-GB"/>
        </w:rPr>
        <w:t>`</w:t>
      </w:r>
      <w:r w:rsidR="00954B71" w:rsidRPr="00AF73A4">
        <w:rPr>
          <w:rFonts w:asciiTheme="minorHAnsi" w:hAnsiTheme="minorHAnsi" w:cstheme="minorHAnsi"/>
          <w:color w:val="000000"/>
          <w:lang w:val="en-GB"/>
        </w:rPr>
        <w:t xml:space="preserve">s </w:t>
      </w:r>
      <w:r w:rsidRPr="00AF73A4">
        <w:rPr>
          <w:rFonts w:asciiTheme="minorHAnsi" w:hAnsiTheme="minorHAnsi" w:cstheme="minorHAnsi"/>
          <w:color w:val="000000"/>
          <w:lang w:val="en-GB"/>
        </w:rPr>
        <w:t xml:space="preserve">Committee </w:t>
      </w:r>
      <w:r w:rsidR="00954B71" w:rsidRPr="00AF73A4">
        <w:rPr>
          <w:rFonts w:asciiTheme="minorHAnsi" w:hAnsiTheme="minorHAnsi" w:cstheme="minorHAnsi"/>
          <w:color w:val="000000"/>
          <w:lang w:val="en-GB"/>
        </w:rPr>
        <w:t xml:space="preserve">on </w:t>
      </w:r>
      <w:r w:rsidRPr="00AF73A4">
        <w:rPr>
          <w:rFonts w:asciiTheme="minorHAnsi" w:hAnsiTheme="minorHAnsi" w:cstheme="minorHAnsi"/>
          <w:color w:val="000000"/>
          <w:lang w:val="en-GB"/>
        </w:rPr>
        <w:t>Social Rights,</w:t>
      </w:r>
      <w:r w:rsidRPr="00AF73A4">
        <w:rPr>
          <w:rFonts w:asciiTheme="minorHAnsi" w:hAnsiTheme="minorHAnsi" w:cstheme="minorHAnsi"/>
          <w:color w:val="000000"/>
          <w:vertAlign w:val="superscript"/>
          <w:lang w:val="en-GB"/>
        </w:rPr>
        <w:t xml:space="preserve"> </w:t>
      </w:r>
      <w:r w:rsidRPr="00AF73A4">
        <w:rPr>
          <w:rFonts w:asciiTheme="minorHAnsi" w:hAnsiTheme="minorHAnsi" w:cstheme="minorHAnsi"/>
          <w:color w:val="000000"/>
          <w:vertAlign w:val="superscript"/>
          <w:lang w:val="en-GB"/>
        </w:rPr>
        <w:footnoteReference w:id="57"/>
      </w:r>
      <w:r w:rsidRPr="00AF73A4">
        <w:rPr>
          <w:rFonts w:asciiTheme="minorHAnsi" w:hAnsiTheme="minorHAnsi" w:cstheme="minorHAnsi"/>
          <w:color w:val="000000"/>
          <w:lang w:val="en-GB"/>
        </w:rPr>
        <w:t xml:space="preserve"> as the </w:t>
      </w:r>
      <w:r w:rsidR="00BE29A9">
        <w:rPr>
          <w:rFonts w:asciiTheme="minorHAnsi" w:hAnsiTheme="minorHAnsi" w:cstheme="minorHAnsi"/>
          <w:color w:val="000000"/>
          <w:lang w:val="en-GB"/>
        </w:rPr>
        <w:t xml:space="preserve">last version of the </w:t>
      </w:r>
      <w:r w:rsidRPr="00AF73A4">
        <w:rPr>
          <w:rFonts w:asciiTheme="minorHAnsi" w:hAnsiTheme="minorHAnsi" w:cstheme="minorHAnsi"/>
          <w:color w:val="000000"/>
          <w:lang w:val="en-GB"/>
        </w:rPr>
        <w:t xml:space="preserve">Draft Law on the Amendments to the Law on Social Welfare </w:t>
      </w:r>
      <w:r w:rsidR="00BE29A9">
        <w:rPr>
          <w:rFonts w:asciiTheme="minorHAnsi" w:hAnsiTheme="minorHAnsi" w:cstheme="minorHAnsi"/>
          <w:color w:val="000000"/>
          <w:lang w:val="en-GB"/>
        </w:rPr>
        <w:t>did</w:t>
      </w:r>
      <w:r w:rsidR="00954B71" w:rsidRPr="00AF73A4">
        <w:rPr>
          <w:rFonts w:asciiTheme="minorHAnsi" w:hAnsiTheme="minorHAnsi" w:cstheme="minorHAnsi"/>
          <w:color w:val="000000"/>
          <w:lang w:val="en-GB"/>
        </w:rPr>
        <w:t xml:space="preserve"> </w:t>
      </w:r>
      <w:r w:rsidRPr="00AF73A4">
        <w:rPr>
          <w:rFonts w:asciiTheme="minorHAnsi" w:hAnsiTheme="minorHAnsi" w:cstheme="minorHAnsi"/>
          <w:color w:val="000000"/>
          <w:lang w:val="en-GB"/>
        </w:rPr>
        <w:t xml:space="preserve">not abolish the interruption </w:t>
      </w:r>
      <w:r w:rsidR="00954B71" w:rsidRPr="00AF73A4">
        <w:rPr>
          <w:rFonts w:asciiTheme="minorHAnsi" w:hAnsiTheme="minorHAnsi" w:cstheme="minorHAnsi"/>
          <w:color w:val="000000"/>
          <w:lang w:val="en-GB"/>
        </w:rPr>
        <w:t xml:space="preserve">of the </w:t>
      </w:r>
      <w:r w:rsidRPr="00AF73A4">
        <w:rPr>
          <w:rFonts w:asciiTheme="minorHAnsi" w:hAnsiTheme="minorHAnsi" w:cstheme="minorHAnsi"/>
          <w:color w:val="000000"/>
          <w:lang w:val="en-GB"/>
        </w:rPr>
        <w:t xml:space="preserve">receipt of financial social assistance or the reduction of social benefits </w:t>
      </w:r>
      <w:r w:rsidR="00954B71" w:rsidRPr="00AF73A4">
        <w:rPr>
          <w:rFonts w:asciiTheme="minorHAnsi" w:hAnsiTheme="minorHAnsi" w:cstheme="minorHAnsi"/>
          <w:lang w:val="en-GB"/>
        </w:rPr>
        <w:t xml:space="preserve">by </w:t>
      </w:r>
      <w:r w:rsidRPr="00AF73A4">
        <w:rPr>
          <w:rFonts w:asciiTheme="minorHAnsi" w:hAnsiTheme="minorHAnsi" w:cstheme="minorHAnsi"/>
          <w:lang w:val="en-GB"/>
        </w:rPr>
        <w:t>the amount</w:t>
      </w:r>
      <w:r w:rsidRPr="00AF73A4">
        <w:rPr>
          <w:rFonts w:asciiTheme="minorHAnsi" w:hAnsiTheme="minorHAnsi" w:cstheme="minorHAnsi"/>
          <w:color w:val="000000"/>
          <w:lang w:val="en-GB"/>
        </w:rPr>
        <w:t xml:space="preserve"> of (</w:t>
      </w:r>
      <w:r w:rsidR="00954B71" w:rsidRPr="00AF73A4">
        <w:rPr>
          <w:rFonts w:asciiTheme="minorHAnsi" w:hAnsiTheme="minorHAnsi" w:cstheme="minorHAnsi"/>
          <w:color w:val="000000"/>
          <w:lang w:val="en-GB"/>
        </w:rPr>
        <w:t>notional</w:t>
      </w:r>
      <w:r w:rsidRPr="00AF73A4">
        <w:rPr>
          <w:rFonts w:asciiTheme="minorHAnsi" w:hAnsiTheme="minorHAnsi" w:cstheme="minorHAnsi"/>
          <w:color w:val="000000"/>
          <w:lang w:val="en-GB"/>
        </w:rPr>
        <w:t xml:space="preserve">) </w:t>
      </w:r>
      <w:r w:rsidR="00954B71" w:rsidRPr="00AF73A4">
        <w:rPr>
          <w:rFonts w:asciiTheme="minorHAnsi" w:hAnsiTheme="minorHAnsi" w:cstheme="minorHAnsi"/>
          <w:color w:val="000000"/>
          <w:lang w:val="en-GB"/>
        </w:rPr>
        <w:t xml:space="preserve">lost </w:t>
      </w:r>
      <w:r w:rsidRPr="00AF73A4">
        <w:rPr>
          <w:rFonts w:asciiTheme="minorHAnsi" w:hAnsiTheme="minorHAnsi" w:cstheme="minorHAnsi"/>
          <w:color w:val="000000"/>
          <w:lang w:val="en-GB"/>
        </w:rPr>
        <w:t xml:space="preserve">earnings, nor </w:t>
      </w:r>
      <w:r w:rsidR="00BE29A9">
        <w:rPr>
          <w:rFonts w:asciiTheme="minorHAnsi" w:hAnsiTheme="minorHAnsi" w:cstheme="minorHAnsi"/>
          <w:color w:val="000000"/>
          <w:lang w:val="en-GB"/>
        </w:rPr>
        <w:t>did</w:t>
      </w:r>
      <w:r w:rsidR="00954B71" w:rsidRPr="00AF73A4">
        <w:rPr>
          <w:rFonts w:asciiTheme="minorHAnsi" w:hAnsiTheme="minorHAnsi" w:cstheme="minorHAnsi"/>
          <w:color w:val="000000"/>
          <w:lang w:val="en-GB"/>
        </w:rPr>
        <w:t xml:space="preserve"> </w:t>
      </w:r>
      <w:r w:rsidRPr="00AF73A4">
        <w:rPr>
          <w:rFonts w:asciiTheme="minorHAnsi" w:hAnsiTheme="minorHAnsi" w:cstheme="minorHAnsi"/>
          <w:color w:val="000000"/>
          <w:lang w:val="en-GB"/>
        </w:rPr>
        <w:t>it increase the amount of financial social assistance.</w:t>
      </w:r>
      <w:r w:rsidRPr="00AF73A4">
        <w:rPr>
          <w:rFonts w:asciiTheme="minorHAnsi" w:hAnsiTheme="minorHAnsi" w:cstheme="minorHAnsi"/>
          <w:color w:val="000000"/>
          <w:vertAlign w:val="superscript"/>
          <w:lang w:val="en-GB"/>
        </w:rPr>
        <w:t xml:space="preserve"> </w:t>
      </w:r>
      <w:r w:rsidRPr="00AF73A4">
        <w:rPr>
          <w:rFonts w:asciiTheme="minorHAnsi" w:hAnsiTheme="minorHAnsi" w:cstheme="minorHAnsi"/>
          <w:color w:val="000000"/>
          <w:vertAlign w:val="superscript"/>
          <w:lang w:val="en-GB"/>
        </w:rPr>
        <w:footnoteReference w:id="58"/>
      </w:r>
      <w:r w:rsidRPr="00AF73A4">
        <w:rPr>
          <w:rFonts w:asciiTheme="minorHAnsi" w:hAnsiTheme="minorHAnsi" w:cstheme="minorHAnsi"/>
          <w:color w:val="000000"/>
          <w:lang w:val="en-GB"/>
        </w:rPr>
        <w:t xml:space="preserve"> By continuing with interruptions of social benefits and </w:t>
      </w:r>
      <w:r w:rsidR="00B726E1" w:rsidRPr="00AF73A4">
        <w:rPr>
          <w:rFonts w:asciiTheme="minorHAnsi" w:hAnsiTheme="minorHAnsi" w:cstheme="minorHAnsi"/>
          <w:color w:val="000000"/>
          <w:lang w:val="en-GB"/>
        </w:rPr>
        <w:t xml:space="preserve">the </w:t>
      </w:r>
      <w:r w:rsidRPr="00AF73A4">
        <w:rPr>
          <w:rFonts w:asciiTheme="minorHAnsi" w:hAnsiTheme="minorHAnsi" w:cstheme="minorHAnsi"/>
          <w:color w:val="000000"/>
          <w:lang w:val="en-GB"/>
        </w:rPr>
        <w:t xml:space="preserve">reductions </w:t>
      </w:r>
      <w:r w:rsidRPr="00AF73A4">
        <w:rPr>
          <w:rFonts w:asciiTheme="minorHAnsi" w:hAnsiTheme="minorHAnsi" w:cstheme="minorHAnsi"/>
          <w:lang w:val="en-GB"/>
        </w:rPr>
        <w:t>of already</w:t>
      </w:r>
      <w:r w:rsidRPr="00AF73A4">
        <w:rPr>
          <w:rFonts w:asciiTheme="minorHAnsi" w:hAnsiTheme="minorHAnsi" w:cstheme="minorHAnsi"/>
          <w:color w:val="000000"/>
          <w:lang w:val="en-GB"/>
        </w:rPr>
        <w:t xml:space="preserve"> </w:t>
      </w:r>
      <w:r w:rsidR="00B726E1" w:rsidRPr="00AF73A4">
        <w:rPr>
          <w:rFonts w:asciiTheme="minorHAnsi" w:hAnsiTheme="minorHAnsi" w:cstheme="minorHAnsi"/>
          <w:color w:val="000000"/>
          <w:lang w:val="en-GB"/>
        </w:rPr>
        <w:t xml:space="preserve">insufficient </w:t>
      </w:r>
      <w:r w:rsidRPr="00AF73A4">
        <w:rPr>
          <w:rFonts w:asciiTheme="minorHAnsi" w:hAnsiTheme="minorHAnsi" w:cstheme="minorHAnsi"/>
          <w:color w:val="000000"/>
          <w:lang w:val="en-GB"/>
        </w:rPr>
        <w:t xml:space="preserve">social benefits, </w:t>
      </w:r>
      <w:r w:rsidRPr="00AF73A4">
        <w:rPr>
          <w:rFonts w:asciiTheme="minorHAnsi" w:hAnsiTheme="minorHAnsi" w:cstheme="minorHAnsi"/>
          <w:lang w:val="en-GB"/>
        </w:rPr>
        <w:t xml:space="preserve">the </w:t>
      </w:r>
      <w:r w:rsidRPr="00F743AC">
        <w:rPr>
          <w:rFonts w:asciiTheme="minorHAnsi" w:hAnsiTheme="minorHAnsi" w:cstheme="minorHAnsi"/>
          <w:b/>
          <w:bCs/>
          <w:lang w:val="en-GB"/>
        </w:rPr>
        <w:t>State</w:t>
      </w:r>
      <w:r w:rsidRPr="00F743AC">
        <w:rPr>
          <w:rFonts w:asciiTheme="minorHAnsi" w:hAnsiTheme="minorHAnsi" w:cstheme="minorHAnsi"/>
          <w:b/>
          <w:bCs/>
          <w:color w:val="000000"/>
          <w:lang w:val="en-GB"/>
        </w:rPr>
        <w:t xml:space="preserve"> continues to act </w:t>
      </w:r>
      <w:r w:rsidR="00B726E1" w:rsidRPr="00F743AC">
        <w:rPr>
          <w:rFonts w:asciiTheme="minorHAnsi" w:hAnsiTheme="minorHAnsi" w:cstheme="minorHAnsi"/>
          <w:b/>
          <w:bCs/>
          <w:color w:val="000000"/>
          <w:lang w:val="en-GB"/>
        </w:rPr>
        <w:t>contrary to</w:t>
      </w:r>
      <w:r w:rsidRPr="00F743AC">
        <w:rPr>
          <w:rFonts w:asciiTheme="minorHAnsi" w:hAnsiTheme="minorHAnsi" w:cstheme="minorHAnsi"/>
          <w:b/>
          <w:bCs/>
          <w:color w:val="000000"/>
          <w:lang w:val="en-GB"/>
        </w:rPr>
        <w:t xml:space="preserve"> its obligation </w:t>
      </w:r>
      <w:r w:rsidRPr="00F743AC">
        <w:rPr>
          <w:rFonts w:asciiTheme="minorHAnsi" w:hAnsiTheme="minorHAnsi" w:cstheme="minorHAnsi"/>
          <w:b/>
          <w:bCs/>
          <w:lang w:val="en-GB"/>
        </w:rPr>
        <w:t>under Article</w:t>
      </w:r>
      <w:r w:rsidRPr="00F743AC">
        <w:rPr>
          <w:rFonts w:asciiTheme="minorHAnsi" w:hAnsiTheme="minorHAnsi" w:cstheme="minorHAnsi"/>
          <w:b/>
          <w:bCs/>
          <w:color w:val="000000"/>
          <w:lang w:val="en-GB"/>
        </w:rPr>
        <w:t xml:space="preserve"> 9 and the Committee’s recommendation to prevent any unjustified interruptions in the allocation of social security benefits</w:t>
      </w:r>
      <w:r w:rsidRPr="00AF73A4">
        <w:rPr>
          <w:rFonts w:asciiTheme="minorHAnsi" w:hAnsiTheme="minorHAnsi" w:cstheme="minorHAnsi"/>
          <w:color w:val="000000"/>
          <w:lang w:val="en-GB"/>
        </w:rPr>
        <w:t>.</w:t>
      </w:r>
      <w:r w:rsidRPr="00AF73A4">
        <w:rPr>
          <w:rFonts w:asciiTheme="minorHAnsi" w:hAnsiTheme="minorHAnsi" w:cstheme="minorHAnsi"/>
          <w:color w:val="000000"/>
          <w:vertAlign w:val="superscript"/>
          <w:lang w:val="en-GB"/>
        </w:rPr>
        <w:footnoteReference w:id="59"/>
      </w:r>
      <w:r w:rsidRPr="00AF73A4">
        <w:rPr>
          <w:rFonts w:asciiTheme="minorHAnsi" w:hAnsiTheme="minorHAnsi" w:cstheme="minorHAnsi"/>
          <w:lang w:val="en-GB"/>
        </w:rPr>
        <w:t xml:space="preserve"> In addition, Serbia </w:t>
      </w:r>
      <w:r w:rsidR="00A9292D" w:rsidRPr="00AF73A4">
        <w:rPr>
          <w:rFonts w:asciiTheme="minorHAnsi" w:hAnsiTheme="minorHAnsi" w:cstheme="minorHAnsi"/>
          <w:lang w:val="en-GB"/>
        </w:rPr>
        <w:t xml:space="preserve">has </w:t>
      </w:r>
      <w:r w:rsidRPr="00AF73A4">
        <w:rPr>
          <w:rFonts w:asciiTheme="minorHAnsi" w:hAnsiTheme="minorHAnsi" w:cstheme="minorHAnsi"/>
          <w:lang w:val="en-GB"/>
        </w:rPr>
        <w:t xml:space="preserve">adopted the </w:t>
      </w:r>
      <w:r w:rsidRPr="00F743AC">
        <w:rPr>
          <w:rFonts w:asciiTheme="minorHAnsi" w:hAnsiTheme="minorHAnsi" w:cstheme="minorHAnsi"/>
          <w:b/>
          <w:bCs/>
          <w:lang w:val="en-GB"/>
        </w:rPr>
        <w:t>Law on Social Card</w:t>
      </w:r>
      <w:r w:rsidR="00A9292D" w:rsidRPr="00F743AC">
        <w:rPr>
          <w:rFonts w:asciiTheme="minorHAnsi" w:hAnsiTheme="minorHAnsi" w:cstheme="minorHAnsi"/>
          <w:b/>
          <w:bCs/>
          <w:lang w:val="en-GB"/>
        </w:rPr>
        <w:t>s</w:t>
      </w:r>
      <w:r w:rsidRPr="00AF73A4">
        <w:rPr>
          <w:rFonts w:asciiTheme="minorHAnsi" w:hAnsiTheme="minorHAnsi" w:cstheme="minorHAnsi"/>
          <w:vertAlign w:val="superscript"/>
          <w:lang w:val="en-GB"/>
        </w:rPr>
        <w:footnoteReference w:id="60"/>
      </w:r>
      <w:r w:rsidRPr="00AF73A4">
        <w:rPr>
          <w:rFonts w:asciiTheme="minorHAnsi" w:hAnsiTheme="minorHAnsi" w:cstheme="minorHAnsi"/>
          <w:lang w:val="en-GB"/>
        </w:rPr>
        <w:t xml:space="preserve"> which envisaged a “</w:t>
      </w:r>
      <w:r w:rsidR="00A9292D" w:rsidRPr="00AF73A4">
        <w:rPr>
          <w:rFonts w:asciiTheme="minorHAnsi" w:hAnsiTheme="minorHAnsi" w:cstheme="minorHAnsi"/>
          <w:lang w:val="en-GB"/>
        </w:rPr>
        <w:t xml:space="preserve">unified </w:t>
      </w:r>
      <w:r w:rsidRPr="00AF73A4">
        <w:rPr>
          <w:rFonts w:asciiTheme="minorHAnsi" w:hAnsiTheme="minorHAnsi" w:cstheme="minorHAnsi"/>
          <w:lang w:val="en-GB"/>
        </w:rPr>
        <w:t>register of data on individuals and related persons, data on the socio-economic status of individuals and related persons, data on the type of social protection rights and services that the person uses or has used”. Th</w:t>
      </w:r>
      <w:r w:rsidR="00BE29A9">
        <w:rPr>
          <w:rFonts w:asciiTheme="minorHAnsi" w:hAnsiTheme="minorHAnsi" w:cstheme="minorHAnsi"/>
          <w:lang w:val="en-GB"/>
        </w:rPr>
        <w:t xml:space="preserve">is Law </w:t>
      </w:r>
      <w:r w:rsidR="00A9292D" w:rsidRPr="00AF73A4">
        <w:rPr>
          <w:rFonts w:asciiTheme="minorHAnsi" w:hAnsiTheme="minorHAnsi" w:cstheme="minorHAnsi"/>
          <w:lang w:val="en-GB"/>
        </w:rPr>
        <w:t xml:space="preserve">requires </w:t>
      </w:r>
      <w:r w:rsidRPr="00AF73A4">
        <w:rPr>
          <w:rFonts w:asciiTheme="minorHAnsi" w:hAnsiTheme="minorHAnsi" w:cstheme="minorHAnsi"/>
          <w:lang w:val="en-GB"/>
        </w:rPr>
        <w:t xml:space="preserve">that </w:t>
      </w:r>
      <w:r w:rsidR="00BE29A9">
        <w:rPr>
          <w:rFonts w:asciiTheme="minorHAnsi" w:hAnsiTheme="minorHAnsi" w:cstheme="minorHAnsi"/>
          <w:lang w:val="en-GB"/>
        </w:rPr>
        <w:t>SWCs</w:t>
      </w:r>
      <w:r w:rsidR="00A9292D" w:rsidRPr="00AF73A4">
        <w:rPr>
          <w:rFonts w:asciiTheme="minorHAnsi" w:hAnsiTheme="minorHAnsi" w:cstheme="minorHAnsi"/>
          <w:lang w:val="en-GB"/>
        </w:rPr>
        <w:t xml:space="preserve"> </w:t>
      </w:r>
      <w:r w:rsidRPr="00AF73A4">
        <w:rPr>
          <w:rFonts w:asciiTheme="minorHAnsi" w:hAnsiTheme="minorHAnsi" w:cstheme="minorHAnsi"/>
          <w:lang w:val="en-GB"/>
        </w:rPr>
        <w:t xml:space="preserve">and other institutions in the social protection system collect and </w:t>
      </w:r>
      <w:r w:rsidRPr="00F743AC">
        <w:rPr>
          <w:rFonts w:asciiTheme="minorHAnsi" w:hAnsiTheme="minorHAnsi" w:cstheme="minorHAnsi"/>
          <w:b/>
          <w:bCs/>
          <w:lang w:val="en-GB"/>
        </w:rPr>
        <w:t>process more than 140 personal data of a single beneficiary of financial social assistance</w:t>
      </w:r>
      <w:r w:rsidRPr="00AF73A4">
        <w:rPr>
          <w:rFonts w:asciiTheme="minorHAnsi" w:hAnsiTheme="minorHAnsi" w:cstheme="minorHAnsi"/>
          <w:lang w:val="en-GB"/>
        </w:rPr>
        <w:t xml:space="preserve">. This </w:t>
      </w:r>
      <w:r w:rsidR="00A9292D" w:rsidRPr="00AF73A4">
        <w:rPr>
          <w:rFonts w:asciiTheme="minorHAnsi" w:hAnsiTheme="minorHAnsi" w:cstheme="minorHAnsi"/>
          <w:lang w:val="en-GB"/>
        </w:rPr>
        <w:t xml:space="preserve">law provides for </w:t>
      </w:r>
      <w:r w:rsidRPr="00AF73A4">
        <w:rPr>
          <w:rFonts w:asciiTheme="minorHAnsi" w:hAnsiTheme="minorHAnsi" w:cstheme="minorHAnsi"/>
          <w:lang w:val="en-GB"/>
        </w:rPr>
        <w:t xml:space="preserve">a </w:t>
      </w:r>
      <w:r w:rsidR="00A9292D" w:rsidRPr="00AF73A4">
        <w:rPr>
          <w:rFonts w:asciiTheme="minorHAnsi" w:hAnsiTheme="minorHAnsi" w:cstheme="minorHAnsi"/>
          <w:lang w:val="en-GB"/>
        </w:rPr>
        <w:t>large amount</w:t>
      </w:r>
      <w:r w:rsidRPr="00AF73A4">
        <w:rPr>
          <w:rFonts w:asciiTheme="minorHAnsi" w:hAnsiTheme="minorHAnsi" w:cstheme="minorHAnsi"/>
          <w:lang w:val="en-GB"/>
        </w:rPr>
        <w:t xml:space="preserve"> of personal data processed about </w:t>
      </w:r>
      <w:r w:rsidR="00A9292D" w:rsidRPr="00AF73A4">
        <w:rPr>
          <w:rFonts w:asciiTheme="minorHAnsi" w:hAnsiTheme="minorHAnsi" w:cstheme="minorHAnsi"/>
          <w:lang w:val="en-GB"/>
        </w:rPr>
        <w:t>social assistance recipients</w:t>
      </w:r>
      <w:r w:rsidRPr="00AF73A4">
        <w:rPr>
          <w:rFonts w:asciiTheme="minorHAnsi" w:hAnsiTheme="minorHAnsi" w:cstheme="minorHAnsi"/>
          <w:lang w:val="en-GB"/>
        </w:rPr>
        <w:t xml:space="preserve"> and persons applying for this assistance which cannot be considered proportionate </w:t>
      </w:r>
      <w:r w:rsidRPr="00AF73A4">
        <w:rPr>
          <w:rFonts w:asciiTheme="minorHAnsi" w:hAnsiTheme="minorHAnsi" w:cstheme="minorHAnsi"/>
          <w:lang w:val="en-GB"/>
        </w:rPr>
        <w:lastRenderedPageBreak/>
        <w:t xml:space="preserve">and </w:t>
      </w:r>
      <w:r w:rsidR="00A9292D" w:rsidRPr="00AF73A4">
        <w:rPr>
          <w:rFonts w:asciiTheme="minorHAnsi" w:hAnsiTheme="minorHAnsi" w:cstheme="minorHAnsi"/>
          <w:lang w:val="en-GB"/>
        </w:rPr>
        <w:t>lawful</w:t>
      </w:r>
      <w:r w:rsidRPr="00AF73A4">
        <w:rPr>
          <w:rFonts w:asciiTheme="minorHAnsi" w:hAnsiTheme="minorHAnsi" w:cstheme="minorHAnsi"/>
          <w:lang w:val="en-GB"/>
        </w:rPr>
        <w:t>. In addition to that, the Law on Social Card</w:t>
      </w:r>
      <w:r w:rsidR="00A9292D" w:rsidRPr="00AF73A4">
        <w:rPr>
          <w:rFonts w:asciiTheme="minorHAnsi" w:hAnsiTheme="minorHAnsi" w:cstheme="minorHAnsi"/>
          <w:lang w:val="en-GB"/>
        </w:rPr>
        <w:t>s</w:t>
      </w:r>
      <w:r w:rsidRPr="00AF73A4">
        <w:rPr>
          <w:rFonts w:asciiTheme="minorHAnsi" w:hAnsiTheme="minorHAnsi" w:cstheme="minorHAnsi"/>
          <w:lang w:val="en-GB"/>
        </w:rPr>
        <w:t xml:space="preserve"> is not in line with the provisions of the Law on Social Protection and the Law on Data Protection</w:t>
      </w:r>
      <w:r w:rsidRPr="00AF73A4">
        <w:rPr>
          <w:rFonts w:asciiTheme="minorHAnsi" w:hAnsiTheme="minorHAnsi" w:cstheme="minorHAnsi"/>
          <w:vertAlign w:val="superscript"/>
          <w:lang w:val="en-GB"/>
        </w:rPr>
        <w:footnoteReference w:id="61"/>
      </w:r>
      <w:r w:rsidRPr="00AF73A4">
        <w:rPr>
          <w:rFonts w:asciiTheme="minorHAnsi" w:hAnsiTheme="minorHAnsi" w:cstheme="minorHAnsi"/>
          <w:lang w:val="en-GB"/>
        </w:rPr>
        <w:t xml:space="preserve">, and Article 17 of the Law prescribes automated data processing, without transparent criteria for such data processing. </w:t>
      </w:r>
    </w:p>
    <w:p w14:paraId="023222C7" w14:textId="77777777" w:rsidR="00AF179B" w:rsidRPr="00AF73A4" w:rsidRDefault="00AF179B" w:rsidP="00DC06EA">
      <w:pPr>
        <w:pStyle w:val="NoSpacing"/>
        <w:rPr>
          <w:rFonts w:asciiTheme="minorHAnsi" w:hAnsiTheme="minorHAnsi" w:cstheme="minorHAnsi"/>
          <w:lang w:val="en-GB"/>
        </w:rPr>
      </w:pPr>
    </w:p>
    <w:p w14:paraId="613F2EDA" w14:textId="6026EFEA" w:rsidR="00AF179B" w:rsidRPr="00956A70" w:rsidRDefault="00325BBF" w:rsidP="00DC06EA">
      <w:pPr>
        <w:pStyle w:val="NoSpacing"/>
        <w:rPr>
          <w:rFonts w:asciiTheme="minorHAnsi" w:hAnsiTheme="minorHAnsi" w:cstheme="minorHAnsi"/>
          <w:b/>
          <w:bCs/>
          <w:lang w:val="en-GB"/>
        </w:rPr>
      </w:pPr>
      <w:r w:rsidRPr="00AF73A4">
        <w:rPr>
          <w:rFonts w:asciiTheme="minorHAnsi" w:hAnsiTheme="minorHAnsi" w:cstheme="minorHAnsi"/>
          <w:b/>
          <w:bCs/>
          <w:lang w:val="en-GB"/>
        </w:rPr>
        <w:t>Unpaid work of social benefit recipients</w:t>
      </w:r>
    </w:p>
    <w:p w14:paraId="1641283B" w14:textId="5963EA8C" w:rsidR="00D74544" w:rsidRPr="00AF73A4" w:rsidRDefault="00325BBF" w:rsidP="00DC06EA">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 xml:space="preserve">From October 2014 until June 2018 at least </w:t>
      </w:r>
      <w:r w:rsidRPr="00F743AC">
        <w:rPr>
          <w:rFonts w:asciiTheme="minorHAnsi" w:hAnsiTheme="minorHAnsi" w:cstheme="minorHAnsi"/>
          <w:b/>
          <w:bCs/>
          <w:color w:val="000000"/>
          <w:lang w:val="en-GB"/>
        </w:rPr>
        <w:t>9,436 of financial social</w:t>
      </w:r>
      <w:r w:rsidR="00F719DE" w:rsidRPr="00F743AC">
        <w:rPr>
          <w:rFonts w:asciiTheme="minorHAnsi" w:hAnsiTheme="minorHAnsi" w:cstheme="minorHAnsi"/>
          <w:b/>
          <w:bCs/>
          <w:color w:val="000000"/>
          <w:lang w:val="en-GB"/>
        </w:rPr>
        <w:t xml:space="preserve"> welfare</w:t>
      </w:r>
      <w:r w:rsidRPr="00F743AC">
        <w:rPr>
          <w:rFonts w:asciiTheme="minorHAnsi" w:hAnsiTheme="minorHAnsi" w:cstheme="minorHAnsi"/>
          <w:b/>
          <w:bCs/>
          <w:color w:val="000000"/>
          <w:lang w:val="en-GB"/>
        </w:rPr>
        <w:t xml:space="preserve"> benefit recipients were required to perform unpaid work to maintain social benefits</w:t>
      </w:r>
      <w:r w:rsidRPr="00AF73A4">
        <w:rPr>
          <w:rFonts w:asciiTheme="minorHAnsi" w:hAnsiTheme="minorHAnsi" w:cstheme="minorHAnsi"/>
          <w:color w:val="000000"/>
          <w:lang w:val="en-GB"/>
        </w:rPr>
        <w:t>,</w:t>
      </w:r>
      <w:r w:rsidRPr="00AF73A4">
        <w:rPr>
          <w:rFonts w:asciiTheme="minorHAnsi" w:hAnsiTheme="minorHAnsi" w:cstheme="minorHAnsi"/>
          <w:color w:val="000000"/>
          <w:sz w:val="20"/>
          <w:szCs w:val="20"/>
          <w:vertAlign w:val="superscript"/>
          <w:lang w:val="en-GB"/>
        </w:rPr>
        <w:footnoteReference w:id="62"/>
      </w:r>
      <w:r w:rsidRPr="00AF73A4">
        <w:rPr>
          <w:rFonts w:asciiTheme="minorHAnsi" w:hAnsiTheme="minorHAnsi" w:cstheme="minorHAnsi"/>
          <w:color w:val="000000"/>
          <w:lang w:val="en-GB"/>
        </w:rPr>
        <w:t xml:space="preserve"> in accordance with the Decree on Social Inclusion Measures for Recipients of Financial Welfare Assistance.</w:t>
      </w:r>
      <w:r w:rsidRPr="00AF73A4">
        <w:rPr>
          <w:rFonts w:asciiTheme="minorHAnsi" w:hAnsiTheme="minorHAnsi" w:cstheme="minorHAnsi"/>
          <w:color w:val="000000"/>
          <w:vertAlign w:val="superscript"/>
          <w:lang w:val="en-GB"/>
        </w:rPr>
        <w:footnoteReference w:id="63"/>
      </w:r>
      <w:r w:rsidRPr="00AF73A4">
        <w:rPr>
          <w:rFonts w:asciiTheme="minorHAnsi" w:hAnsiTheme="minorHAnsi" w:cstheme="minorHAnsi"/>
          <w:color w:val="000000"/>
          <w:lang w:val="en-GB"/>
        </w:rPr>
        <w:t xml:space="preserve"> The Decree, </w:t>
      </w:r>
      <w:r w:rsidRPr="00AF73A4">
        <w:rPr>
          <w:rFonts w:asciiTheme="minorHAnsi" w:hAnsiTheme="minorHAnsi" w:cstheme="minorHAnsi"/>
          <w:i/>
          <w:color w:val="000000"/>
          <w:lang w:val="en-GB"/>
        </w:rPr>
        <w:t>inter alia</w:t>
      </w:r>
      <w:r w:rsidRPr="00AF73A4">
        <w:rPr>
          <w:rFonts w:asciiTheme="minorHAnsi" w:hAnsiTheme="minorHAnsi" w:cstheme="minorHAnsi"/>
          <w:color w:val="000000"/>
          <w:lang w:val="en-GB"/>
        </w:rPr>
        <w:t xml:space="preserve">, prescribed that the recipients of financial assistance who are fit for work may be assigned to community service, i.e. work in local communities, by social welfare </w:t>
      </w:r>
      <w:r w:rsidR="00F719DE" w:rsidRPr="00AF73A4">
        <w:rPr>
          <w:rFonts w:asciiTheme="minorHAnsi" w:hAnsiTheme="minorHAnsi" w:cstheme="minorHAnsi"/>
          <w:color w:val="000000"/>
          <w:lang w:val="en-GB"/>
        </w:rPr>
        <w:t>centres</w:t>
      </w:r>
      <w:r w:rsidRPr="00AF73A4">
        <w:rPr>
          <w:rFonts w:asciiTheme="minorHAnsi" w:hAnsiTheme="minorHAnsi" w:cstheme="minorHAnsi"/>
          <w:color w:val="000000"/>
          <w:lang w:val="en-GB"/>
        </w:rPr>
        <w:t xml:space="preserve">. Those who refuse this type of engagement may lose the financial assistance they are entitled to or it may be reduced. </w:t>
      </w:r>
      <w:r w:rsidR="00BE2164">
        <w:rPr>
          <w:rFonts w:asciiTheme="minorHAnsi" w:hAnsiTheme="minorHAnsi" w:cstheme="minorHAnsi"/>
          <w:color w:val="000000"/>
          <w:lang w:val="en-GB"/>
        </w:rPr>
        <w:t>This bylaw</w:t>
      </w:r>
      <w:r w:rsidRPr="00AF73A4">
        <w:rPr>
          <w:rFonts w:asciiTheme="minorHAnsi" w:hAnsiTheme="minorHAnsi" w:cstheme="minorHAnsi"/>
          <w:color w:val="000000"/>
          <w:lang w:val="en-GB"/>
        </w:rPr>
        <w:t xml:space="preserve"> </w:t>
      </w:r>
      <w:r w:rsidRPr="00F743AC">
        <w:rPr>
          <w:rFonts w:asciiTheme="minorHAnsi" w:hAnsiTheme="minorHAnsi" w:cstheme="minorHAnsi"/>
          <w:b/>
          <w:bCs/>
          <w:color w:val="000000"/>
          <w:lang w:val="en-GB"/>
        </w:rPr>
        <w:t>contradicts State obligations under Article 9 of the Covenant</w:t>
      </w:r>
      <w:r w:rsidRPr="00AF73A4">
        <w:rPr>
          <w:rFonts w:asciiTheme="minorHAnsi" w:hAnsiTheme="minorHAnsi" w:cstheme="minorHAnsi"/>
          <w:color w:val="000000"/>
          <w:lang w:val="en-GB"/>
        </w:rPr>
        <w:t xml:space="preserve">. In 2014, at least three initiatives were filed for the assessment of the constitutionality and legality of the Decree. Likewise, the Ombudsman submitted a proposal for the assessment of the constitutionality of this bylaw. Although </w:t>
      </w:r>
      <w:r w:rsidR="00847592" w:rsidRPr="00F743AC">
        <w:rPr>
          <w:rFonts w:asciiTheme="minorHAnsi" w:hAnsiTheme="minorHAnsi" w:cstheme="minorHAnsi"/>
          <w:b/>
          <w:bCs/>
          <w:color w:val="000000"/>
          <w:lang w:val="en-GB"/>
        </w:rPr>
        <w:t xml:space="preserve">more than </w:t>
      </w:r>
      <w:r w:rsidRPr="00F743AC">
        <w:rPr>
          <w:rFonts w:asciiTheme="minorHAnsi" w:hAnsiTheme="minorHAnsi" w:cstheme="minorHAnsi"/>
          <w:b/>
          <w:bCs/>
          <w:color w:val="000000"/>
          <w:lang w:val="en-GB"/>
        </w:rPr>
        <w:t xml:space="preserve">seven years have passed, the Constitutional Court </w:t>
      </w:r>
      <w:r w:rsidR="00F719DE" w:rsidRPr="00F743AC">
        <w:rPr>
          <w:rFonts w:asciiTheme="minorHAnsi" w:hAnsiTheme="minorHAnsi" w:cstheme="minorHAnsi"/>
          <w:b/>
          <w:bCs/>
          <w:color w:val="000000"/>
          <w:lang w:val="en-GB"/>
        </w:rPr>
        <w:t xml:space="preserve">has </w:t>
      </w:r>
      <w:r w:rsidRPr="00F743AC">
        <w:rPr>
          <w:rFonts w:asciiTheme="minorHAnsi" w:hAnsiTheme="minorHAnsi" w:cstheme="minorHAnsi"/>
          <w:b/>
          <w:bCs/>
          <w:color w:val="000000"/>
          <w:lang w:val="en-GB"/>
        </w:rPr>
        <w:t>not yet passed the decision</w:t>
      </w:r>
      <w:r w:rsidRPr="00AF73A4">
        <w:rPr>
          <w:rFonts w:asciiTheme="minorHAnsi" w:hAnsiTheme="minorHAnsi" w:cstheme="minorHAnsi"/>
          <w:color w:val="000000"/>
          <w:lang w:val="en-GB"/>
        </w:rPr>
        <w:t xml:space="preserve"> regarding the said initiatives and proposal for assessment of constitutionality.</w:t>
      </w:r>
    </w:p>
    <w:p w14:paraId="1384FFE9" w14:textId="77777777" w:rsidR="00D74544" w:rsidRPr="00AF73A4" w:rsidRDefault="00D74544" w:rsidP="00DC06EA">
      <w:pPr>
        <w:pStyle w:val="NoSpacing"/>
        <w:rPr>
          <w:rFonts w:asciiTheme="minorHAnsi" w:hAnsiTheme="minorHAnsi" w:cstheme="minorHAnsi"/>
          <w:b/>
          <w:bCs/>
          <w:color w:val="000000"/>
          <w:lang w:val="en-GB"/>
        </w:rPr>
      </w:pPr>
    </w:p>
    <w:p w14:paraId="6A04B35D" w14:textId="50CEC830" w:rsidR="00AF179B" w:rsidRPr="00956A70" w:rsidRDefault="00325BBF" w:rsidP="00DC06EA">
      <w:pPr>
        <w:pStyle w:val="NoSpacing"/>
        <w:rPr>
          <w:rFonts w:asciiTheme="minorHAnsi" w:hAnsiTheme="minorHAnsi" w:cstheme="minorHAnsi"/>
          <w:b/>
          <w:bCs/>
          <w:color w:val="000000"/>
          <w:lang w:val="en-GB"/>
        </w:rPr>
      </w:pPr>
      <w:r w:rsidRPr="00AF73A4">
        <w:rPr>
          <w:rFonts w:asciiTheme="minorHAnsi" w:hAnsiTheme="minorHAnsi" w:cstheme="minorHAnsi"/>
          <w:b/>
          <w:bCs/>
          <w:color w:val="000000"/>
          <w:lang w:val="en-GB"/>
        </w:rPr>
        <w:t>Pension cuts without compensation</w:t>
      </w:r>
    </w:p>
    <w:p w14:paraId="34B7CBD1" w14:textId="1B1E9BAB" w:rsidR="00AF179B" w:rsidRPr="00AF73A4" w:rsidRDefault="00325BBF" w:rsidP="00DC06EA">
      <w:pPr>
        <w:pStyle w:val="NoSpacing"/>
        <w:numPr>
          <w:ilvl w:val="0"/>
          <w:numId w:val="11"/>
        </w:numPr>
        <w:jc w:val="both"/>
        <w:rPr>
          <w:rFonts w:asciiTheme="minorHAnsi" w:hAnsiTheme="minorHAnsi" w:cstheme="minorHAnsi"/>
          <w:color w:val="000000"/>
          <w:lang w:val="en-GB"/>
        </w:rPr>
      </w:pPr>
      <w:r w:rsidRPr="00F743AC">
        <w:rPr>
          <w:rFonts w:asciiTheme="minorHAnsi" w:hAnsiTheme="minorHAnsi" w:cstheme="minorHAnsi"/>
          <w:b/>
          <w:bCs/>
          <w:color w:val="000000"/>
          <w:lang w:val="en-GB"/>
        </w:rPr>
        <w:t>Pension cuts</w:t>
      </w:r>
      <w:r w:rsidRPr="00AF73A4">
        <w:rPr>
          <w:rFonts w:asciiTheme="minorHAnsi" w:hAnsiTheme="minorHAnsi" w:cstheme="minorHAnsi"/>
          <w:color w:val="000000"/>
          <w:lang w:val="en-GB"/>
        </w:rPr>
        <w:t>, which were introduced by the Law on the Temporary Provisions for the Administration of Pension Payments</w:t>
      </w:r>
      <w:r w:rsidRPr="00AF73A4">
        <w:rPr>
          <w:rFonts w:asciiTheme="minorHAnsi" w:hAnsiTheme="minorHAnsi" w:cstheme="minorHAnsi"/>
          <w:color w:val="000000"/>
          <w:vertAlign w:val="superscript"/>
          <w:lang w:val="en-GB"/>
        </w:rPr>
        <w:footnoteReference w:id="64"/>
      </w:r>
      <w:r w:rsidRPr="00AF73A4">
        <w:rPr>
          <w:rFonts w:asciiTheme="minorHAnsi" w:hAnsiTheme="minorHAnsi" w:cstheme="minorHAnsi"/>
          <w:color w:val="000000"/>
          <w:lang w:val="en-GB"/>
        </w:rPr>
        <w:t xml:space="preserve"> and </w:t>
      </w:r>
      <w:r w:rsidRPr="00F743AC">
        <w:rPr>
          <w:rFonts w:asciiTheme="minorHAnsi" w:hAnsiTheme="minorHAnsi" w:cstheme="minorHAnsi"/>
          <w:b/>
          <w:bCs/>
          <w:color w:val="000000"/>
          <w:lang w:val="en-GB"/>
        </w:rPr>
        <w:t>lasted from 2014 until 2018, affected around 40% of pensioners</w:t>
      </w:r>
      <w:r w:rsidRPr="00AF73A4">
        <w:rPr>
          <w:rFonts w:asciiTheme="minorHAnsi" w:hAnsiTheme="minorHAnsi" w:cstheme="minorHAnsi"/>
          <w:color w:val="000000"/>
          <w:lang w:val="en-GB"/>
        </w:rPr>
        <w:t>.</w:t>
      </w:r>
      <w:r w:rsidRPr="00AF73A4">
        <w:rPr>
          <w:rFonts w:asciiTheme="minorHAnsi" w:hAnsiTheme="minorHAnsi" w:cstheme="minorHAnsi"/>
          <w:color w:val="000000"/>
          <w:vertAlign w:val="superscript"/>
          <w:lang w:val="en-GB"/>
        </w:rPr>
        <w:footnoteReference w:id="65"/>
      </w:r>
      <w:r w:rsidRPr="00AF73A4">
        <w:rPr>
          <w:rFonts w:asciiTheme="minorHAnsi" w:hAnsiTheme="minorHAnsi" w:cstheme="minorHAnsi"/>
          <w:color w:val="000000"/>
          <w:lang w:val="en-GB"/>
        </w:rPr>
        <w:t xml:space="preserve"> Despite the fact that these pensions are contributory benefits and that entitlement to this benefit is linked with the payment of contributions which pensioners were paying throughout their years of service, </w:t>
      </w:r>
      <w:r w:rsidRPr="00F743AC">
        <w:rPr>
          <w:rFonts w:asciiTheme="minorHAnsi" w:hAnsiTheme="minorHAnsi" w:cstheme="minorHAnsi"/>
          <w:b/>
          <w:bCs/>
          <w:color w:val="000000"/>
          <w:lang w:val="en-GB"/>
        </w:rPr>
        <w:t>no compensation mechanism was established</w:t>
      </w:r>
      <w:r w:rsidRPr="00AF73A4">
        <w:rPr>
          <w:rFonts w:asciiTheme="minorHAnsi" w:hAnsiTheme="minorHAnsi" w:cstheme="minorHAnsi"/>
          <w:color w:val="000000"/>
          <w:lang w:val="en-GB"/>
        </w:rPr>
        <w:t xml:space="preserve">. Reductions of pensions were introduced </w:t>
      </w:r>
      <w:r w:rsidRPr="00AF73A4">
        <w:rPr>
          <w:rFonts w:asciiTheme="minorHAnsi" w:hAnsiTheme="minorHAnsi" w:cstheme="minorHAnsi"/>
          <w:i/>
          <w:color w:val="000000"/>
          <w:lang w:val="en-GB"/>
        </w:rPr>
        <w:t>ex lege</w:t>
      </w:r>
      <w:r w:rsidRPr="00AF73A4">
        <w:rPr>
          <w:rFonts w:asciiTheme="minorHAnsi" w:hAnsiTheme="minorHAnsi" w:cstheme="minorHAnsi"/>
          <w:color w:val="000000"/>
          <w:lang w:val="en-GB"/>
        </w:rPr>
        <w:t xml:space="preserve">, automatically, without issuing individual decisions </w:t>
      </w:r>
      <w:r w:rsidR="00F719DE" w:rsidRPr="00AF73A4">
        <w:rPr>
          <w:rFonts w:asciiTheme="minorHAnsi" w:hAnsiTheme="minorHAnsi" w:cstheme="minorHAnsi"/>
          <w:color w:val="000000"/>
          <w:lang w:val="en-GB"/>
        </w:rPr>
        <w:t xml:space="preserve">which are </w:t>
      </w:r>
      <w:r w:rsidRPr="00AF73A4">
        <w:rPr>
          <w:rFonts w:asciiTheme="minorHAnsi" w:hAnsiTheme="minorHAnsi" w:cstheme="minorHAnsi"/>
          <w:color w:val="000000"/>
          <w:lang w:val="en-GB"/>
        </w:rPr>
        <w:t>subject to judicial or administrative review.</w:t>
      </w:r>
      <w:r w:rsidRPr="00AF73A4">
        <w:rPr>
          <w:rFonts w:asciiTheme="minorHAnsi" w:hAnsiTheme="minorHAnsi" w:cstheme="minorHAnsi"/>
          <w:color w:val="000000"/>
          <w:vertAlign w:val="superscript"/>
          <w:lang w:val="en-GB"/>
        </w:rPr>
        <w:footnoteReference w:id="66"/>
      </w:r>
      <w:r w:rsidRPr="00AF73A4">
        <w:rPr>
          <w:rFonts w:asciiTheme="minorHAnsi" w:hAnsiTheme="minorHAnsi" w:cstheme="minorHAnsi"/>
          <w:color w:val="000000"/>
          <w:lang w:val="en-GB"/>
        </w:rPr>
        <w:t xml:space="preserve"> Therefore, pensioners were denied the right to legal remedy,</w:t>
      </w:r>
      <w:r w:rsidRPr="00AF73A4">
        <w:rPr>
          <w:rFonts w:asciiTheme="minorHAnsi" w:hAnsiTheme="minorHAnsi" w:cstheme="minorHAnsi"/>
          <w:color w:val="000000"/>
          <w:vertAlign w:val="superscript"/>
          <w:lang w:val="en-GB"/>
        </w:rPr>
        <w:footnoteReference w:id="67"/>
      </w:r>
      <w:r w:rsidRPr="00AF73A4">
        <w:rPr>
          <w:rFonts w:asciiTheme="minorHAnsi" w:hAnsiTheme="minorHAnsi" w:cstheme="minorHAnsi"/>
          <w:color w:val="000000"/>
          <w:lang w:val="en-GB"/>
        </w:rPr>
        <w:t xml:space="preserve"> which is in contradiction with the requirement that the withdrawal, reduction or suspension of benefits should be subject to due process and obligation to provide access to effective judicial or other appropriate remedies and adequate reparation.</w:t>
      </w:r>
      <w:r w:rsidRPr="00AF73A4">
        <w:rPr>
          <w:rFonts w:asciiTheme="minorHAnsi" w:hAnsiTheme="minorHAnsi" w:cstheme="minorHAnsi"/>
          <w:color w:val="000000"/>
          <w:vertAlign w:val="superscript"/>
          <w:lang w:val="en-GB"/>
        </w:rPr>
        <w:footnoteReference w:id="68"/>
      </w:r>
    </w:p>
    <w:p w14:paraId="138B89F4" w14:textId="6DA695AC" w:rsidR="00AF179B" w:rsidRPr="00AF73A4" w:rsidRDefault="00325BBF" w:rsidP="00DC06EA">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The right to social security includes the right not to be subject to arbitrary and unreasonable restrictions of the existing social security coverage.</w:t>
      </w:r>
      <w:r w:rsidRPr="00AF73A4">
        <w:rPr>
          <w:rFonts w:asciiTheme="minorHAnsi" w:hAnsiTheme="minorHAnsi" w:cstheme="minorHAnsi"/>
          <w:color w:val="000000"/>
          <w:vertAlign w:val="superscript"/>
          <w:lang w:val="en-GB"/>
        </w:rPr>
        <w:footnoteReference w:id="69"/>
      </w:r>
      <w:r w:rsidRPr="00AF73A4">
        <w:rPr>
          <w:rFonts w:asciiTheme="minorHAnsi" w:hAnsiTheme="minorHAnsi" w:cstheme="minorHAnsi"/>
          <w:color w:val="000000"/>
          <w:lang w:val="en-GB"/>
        </w:rPr>
        <w:t xml:space="preserve"> The fact that pension cuts in Serbia lasted for four years, without periodical reviews suitable to determine if reductions were (still) justified, necessary and proportionate, </w:t>
      </w:r>
      <w:r w:rsidR="00F719DE" w:rsidRPr="00AF73A4">
        <w:rPr>
          <w:rFonts w:asciiTheme="minorHAnsi" w:hAnsiTheme="minorHAnsi" w:cstheme="minorHAnsi"/>
          <w:color w:val="000000"/>
          <w:lang w:val="en-GB"/>
        </w:rPr>
        <w:t xml:space="preserve">leads to the </w:t>
      </w:r>
      <w:r w:rsidRPr="00AF73A4">
        <w:rPr>
          <w:rFonts w:asciiTheme="minorHAnsi" w:hAnsiTheme="minorHAnsi" w:cstheme="minorHAnsi"/>
          <w:color w:val="000000"/>
          <w:lang w:val="en-GB"/>
        </w:rPr>
        <w:t>conclusion that these restrictions were arbitrary and unreasonable.</w:t>
      </w:r>
    </w:p>
    <w:p w14:paraId="4323C333" w14:textId="035C1F94" w:rsidR="00C25F9D" w:rsidRPr="00AF73A4" w:rsidRDefault="00325BBF" w:rsidP="00847592">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Regarding the increase</w:t>
      </w:r>
      <w:r w:rsidRPr="00AF73A4">
        <w:rPr>
          <w:rFonts w:asciiTheme="minorHAnsi" w:hAnsiTheme="minorHAnsi" w:cstheme="minorHAnsi"/>
          <w:color w:val="000000"/>
          <w:lang w:val="en-GB"/>
        </w:rPr>
        <w:t xml:space="preserve"> of pension</w:t>
      </w:r>
      <w:r w:rsidR="006948E2" w:rsidRPr="00AF73A4">
        <w:rPr>
          <w:rFonts w:asciiTheme="minorHAnsi" w:hAnsiTheme="minorHAnsi" w:cstheme="minorHAnsi"/>
          <w:color w:val="000000"/>
          <w:lang w:val="en-GB"/>
        </w:rPr>
        <w:t xml:space="preserve">s </w:t>
      </w:r>
      <w:r w:rsidRPr="00AF73A4">
        <w:rPr>
          <w:rFonts w:asciiTheme="minorHAnsi" w:hAnsiTheme="minorHAnsi" w:cstheme="minorHAnsi"/>
          <w:color w:val="000000"/>
          <w:lang w:val="en-GB"/>
        </w:rPr>
        <w:t xml:space="preserve">mentioned </w:t>
      </w:r>
      <w:r w:rsidRPr="00AF73A4">
        <w:rPr>
          <w:rFonts w:asciiTheme="minorHAnsi" w:hAnsiTheme="minorHAnsi" w:cstheme="minorHAnsi"/>
          <w:lang w:val="en-GB"/>
        </w:rPr>
        <w:t>in the State</w:t>
      </w:r>
      <w:r w:rsidRPr="00AF73A4">
        <w:rPr>
          <w:rFonts w:asciiTheme="minorHAnsi" w:hAnsiTheme="minorHAnsi" w:cstheme="minorHAnsi"/>
          <w:color w:val="000000"/>
          <w:lang w:val="en-GB"/>
        </w:rPr>
        <w:t xml:space="preserve"> report, it is important to note that this increase has not </w:t>
      </w:r>
      <w:r w:rsidR="006948E2" w:rsidRPr="00AF73A4">
        <w:rPr>
          <w:rFonts w:asciiTheme="minorHAnsi" w:hAnsiTheme="minorHAnsi" w:cstheme="minorHAnsi"/>
          <w:color w:val="000000"/>
          <w:lang w:val="en-GB"/>
        </w:rPr>
        <w:t xml:space="preserve">been a </w:t>
      </w:r>
      <w:r w:rsidRPr="00AF73A4">
        <w:rPr>
          <w:rFonts w:asciiTheme="minorHAnsi" w:hAnsiTheme="minorHAnsi" w:cstheme="minorHAnsi"/>
          <w:color w:val="000000"/>
          <w:lang w:val="en-GB"/>
        </w:rPr>
        <w:t>compensat</w:t>
      </w:r>
      <w:r w:rsidR="006948E2" w:rsidRPr="00AF73A4">
        <w:rPr>
          <w:rFonts w:asciiTheme="minorHAnsi" w:hAnsiTheme="minorHAnsi" w:cstheme="minorHAnsi"/>
          <w:color w:val="000000"/>
          <w:lang w:val="en-GB"/>
        </w:rPr>
        <w:t>ion</w:t>
      </w:r>
      <w:r w:rsidRPr="00AF73A4">
        <w:rPr>
          <w:rFonts w:asciiTheme="minorHAnsi" w:hAnsiTheme="minorHAnsi" w:cstheme="minorHAnsi"/>
          <w:color w:val="000000"/>
          <w:lang w:val="en-GB"/>
        </w:rPr>
        <w:t xml:space="preserve"> for the cuts that were applied to pension</w:t>
      </w:r>
      <w:r w:rsidR="006948E2" w:rsidRPr="00AF73A4">
        <w:rPr>
          <w:rFonts w:asciiTheme="minorHAnsi" w:hAnsiTheme="minorHAnsi" w:cstheme="minorHAnsi"/>
          <w:color w:val="000000"/>
          <w:lang w:val="en-GB"/>
        </w:rPr>
        <w:t>s</w:t>
      </w:r>
      <w:r w:rsidRPr="00AF73A4">
        <w:rPr>
          <w:rFonts w:asciiTheme="minorHAnsi" w:hAnsiTheme="minorHAnsi" w:cstheme="minorHAnsi"/>
          <w:color w:val="000000"/>
          <w:lang w:val="en-GB"/>
        </w:rPr>
        <w:t xml:space="preserve"> from 2014 until 2018, because the increases </w:t>
      </w:r>
      <w:r w:rsidRPr="00AF73A4">
        <w:rPr>
          <w:rFonts w:asciiTheme="minorHAnsi" w:hAnsiTheme="minorHAnsi" w:cstheme="minorHAnsi"/>
          <w:lang w:val="en-GB"/>
        </w:rPr>
        <w:t>were</w:t>
      </w:r>
      <w:r w:rsidRPr="00AF73A4">
        <w:rPr>
          <w:rFonts w:asciiTheme="minorHAnsi" w:hAnsiTheme="minorHAnsi" w:cstheme="minorHAnsi"/>
          <w:color w:val="000000"/>
          <w:lang w:val="en-GB"/>
        </w:rPr>
        <w:t xml:space="preserve"> rather minor compared to </w:t>
      </w:r>
      <w:r w:rsidR="006948E2" w:rsidRPr="00AF73A4">
        <w:rPr>
          <w:rFonts w:asciiTheme="minorHAnsi" w:hAnsiTheme="minorHAnsi" w:cstheme="minorHAnsi"/>
          <w:color w:val="000000"/>
          <w:lang w:val="en-GB"/>
        </w:rPr>
        <w:t xml:space="preserve">the </w:t>
      </w:r>
      <w:r w:rsidRPr="00AF73A4">
        <w:rPr>
          <w:rFonts w:asciiTheme="minorHAnsi" w:hAnsiTheme="minorHAnsi" w:cstheme="minorHAnsi"/>
          <w:color w:val="000000"/>
          <w:lang w:val="en-GB"/>
        </w:rPr>
        <w:t xml:space="preserve">previous </w:t>
      </w:r>
      <w:r w:rsidR="006948E2" w:rsidRPr="00AF73A4">
        <w:rPr>
          <w:rFonts w:asciiTheme="minorHAnsi" w:hAnsiTheme="minorHAnsi" w:cstheme="minorHAnsi"/>
          <w:color w:val="000000"/>
          <w:lang w:val="en-GB"/>
        </w:rPr>
        <w:t>pension cuts</w:t>
      </w:r>
      <w:r w:rsidRPr="00AF73A4">
        <w:rPr>
          <w:rFonts w:asciiTheme="minorHAnsi" w:hAnsiTheme="minorHAnsi" w:cstheme="minorHAnsi"/>
          <w:color w:val="000000"/>
          <w:lang w:val="en-GB"/>
        </w:rPr>
        <w:t>.</w:t>
      </w:r>
      <w:r w:rsidRPr="00AF73A4">
        <w:rPr>
          <w:rFonts w:asciiTheme="minorHAnsi" w:hAnsiTheme="minorHAnsi" w:cstheme="minorHAnsi"/>
          <w:color w:val="000000"/>
          <w:vertAlign w:val="superscript"/>
          <w:lang w:val="en-GB"/>
        </w:rPr>
        <w:footnoteReference w:id="70"/>
      </w:r>
    </w:p>
    <w:p w14:paraId="4E0459C9" w14:textId="77777777" w:rsidR="00C25F9D" w:rsidRPr="00AF73A4" w:rsidRDefault="00C25F9D" w:rsidP="00DC06EA">
      <w:pPr>
        <w:pStyle w:val="NoSpacing"/>
        <w:rPr>
          <w:rFonts w:asciiTheme="minorHAnsi" w:hAnsiTheme="minorHAnsi" w:cstheme="minorHAnsi"/>
          <w:lang w:val="en-GB"/>
        </w:rPr>
      </w:pPr>
    </w:p>
    <w:p w14:paraId="52AB78FC" w14:textId="27E2ADA9" w:rsidR="00D74544" w:rsidRPr="00AF73A4" w:rsidRDefault="00D74544" w:rsidP="00D74544">
      <w:pPr>
        <w:pStyle w:val="NoSpacing"/>
        <w:jc w:val="both"/>
        <w:rPr>
          <w:rFonts w:asciiTheme="minorHAnsi" w:hAnsiTheme="minorHAnsi" w:cstheme="minorHAnsi"/>
          <w:b/>
          <w:bCs/>
          <w:lang w:val="en-GB"/>
        </w:rPr>
      </w:pPr>
      <w:r w:rsidRPr="00AF73A4">
        <w:rPr>
          <w:rFonts w:asciiTheme="minorHAnsi" w:hAnsiTheme="minorHAnsi" w:cstheme="minorHAnsi"/>
          <w:b/>
          <w:bCs/>
          <w:lang w:val="en-GB"/>
        </w:rPr>
        <w:t>THE SUBMITTING ORGANIZATIONS URGE THE COMMITTEE TO RECOMMEND TO THE STATE TO</w:t>
      </w:r>
    </w:p>
    <w:p w14:paraId="3B9E613A" w14:textId="63ECA1DF" w:rsidR="00C25F9D" w:rsidRPr="00AF73A4" w:rsidRDefault="006948E2" w:rsidP="00D74544">
      <w:pPr>
        <w:pStyle w:val="NoSpacing"/>
        <w:numPr>
          <w:ilvl w:val="0"/>
          <w:numId w:val="15"/>
        </w:numPr>
        <w:jc w:val="both"/>
        <w:rPr>
          <w:rFonts w:asciiTheme="minorHAnsi" w:hAnsiTheme="minorHAnsi" w:cstheme="minorHAnsi"/>
          <w:b/>
          <w:bCs/>
          <w:lang w:val="en-GB"/>
        </w:rPr>
      </w:pPr>
      <w:r w:rsidRPr="00AF73A4">
        <w:rPr>
          <w:rFonts w:asciiTheme="minorHAnsi" w:hAnsiTheme="minorHAnsi" w:cstheme="minorHAnsi"/>
          <w:b/>
          <w:bCs/>
          <w:lang w:val="en-GB"/>
        </w:rPr>
        <w:t xml:space="preserve">Abolish </w:t>
      </w:r>
      <w:r w:rsidR="00325BBF" w:rsidRPr="00AF73A4">
        <w:rPr>
          <w:rFonts w:asciiTheme="minorHAnsi" w:hAnsiTheme="minorHAnsi" w:cstheme="minorHAnsi"/>
          <w:b/>
          <w:bCs/>
          <w:lang w:val="en-GB"/>
        </w:rPr>
        <w:t xml:space="preserve">unjustified interruptions in the receipt of financial social assistance and </w:t>
      </w:r>
      <w:r w:rsidRPr="00AF73A4">
        <w:rPr>
          <w:rFonts w:asciiTheme="minorHAnsi" w:hAnsiTheme="minorHAnsi" w:cstheme="minorHAnsi"/>
          <w:b/>
          <w:bCs/>
          <w:lang w:val="en-GB"/>
        </w:rPr>
        <w:t xml:space="preserve">the concept of </w:t>
      </w:r>
      <w:r w:rsidR="00325BBF" w:rsidRPr="00AF73A4">
        <w:rPr>
          <w:rFonts w:asciiTheme="minorHAnsi" w:hAnsiTheme="minorHAnsi" w:cstheme="minorHAnsi"/>
          <w:b/>
          <w:bCs/>
          <w:lang w:val="en-GB"/>
        </w:rPr>
        <w:t>“</w:t>
      </w:r>
      <w:r w:rsidRPr="00AF73A4">
        <w:rPr>
          <w:rFonts w:asciiTheme="minorHAnsi" w:hAnsiTheme="minorHAnsi" w:cstheme="minorHAnsi"/>
          <w:b/>
          <w:bCs/>
          <w:lang w:val="en-GB"/>
        </w:rPr>
        <w:t>lost</w:t>
      </w:r>
      <w:r w:rsidR="00325BBF" w:rsidRPr="00AF73A4">
        <w:rPr>
          <w:rFonts w:asciiTheme="minorHAnsi" w:hAnsiTheme="minorHAnsi" w:cstheme="minorHAnsi"/>
          <w:b/>
          <w:bCs/>
          <w:lang w:val="en-GB"/>
        </w:rPr>
        <w:t xml:space="preserve"> earnings” which prevents socially vulnerable persons </w:t>
      </w:r>
      <w:r w:rsidRPr="00AF73A4">
        <w:rPr>
          <w:rFonts w:asciiTheme="minorHAnsi" w:hAnsiTheme="minorHAnsi" w:cstheme="minorHAnsi"/>
          <w:b/>
          <w:bCs/>
          <w:lang w:val="en-GB"/>
        </w:rPr>
        <w:t>from meeting</w:t>
      </w:r>
      <w:r w:rsidR="00325BBF" w:rsidRPr="00AF73A4">
        <w:rPr>
          <w:rFonts w:asciiTheme="minorHAnsi" w:hAnsiTheme="minorHAnsi" w:cstheme="minorHAnsi"/>
          <w:b/>
          <w:bCs/>
          <w:lang w:val="en-GB"/>
        </w:rPr>
        <w:t xml:space="preserve"> their basic needs and </w:t>
      </w:r>
      <w:r w:rsidRPr="00AF73A4">
        <w:rPr>
          <w:rFonts w:asciiTheme="minorHAnsi" w:hAnsiTheme="minorHAnsi" w:cstheme="minorHAnsi"/>
          <w:b/>
          <w:bCs/>
          <w:lang w:val="en-GB"/>
        </w:rPr>
        <w:t>can result</w:t>
      </w:r>
      <w:r w:rsidR="00325BBF" w:rsidRPr="00AF73A4">
        <w:rPr>
          <w:rFonts w:asciiTheme="minorHAnsi" w:hAnsiTheme="minorHAnsi" w:cstheme="minorHAnsi"/>
          <w:b/>
          <w:bCs/>
          <w:lang w:val="en-GB"/>
        </w:rPr>
        <w:t xml:space="preserve"> </w:t>
      </w:r>
      <w:r w:rsidRPr="00AF73A4">
        <w:rPr>
          <w:rFonts w:asciiTheme="minorHAnsi" w:hAnsiTheme="minorHAnsi" w:cstheme="minorHAnsi"/>
          <w:b/>
          <w:bCs/>
          <w:lang w:val="en-GB"/>
        </w:rPr>
        <w:t>in the</w:t>
      </w:r>
      <w:r w:rsidR="00325BBF" w:rsidRPr="00AF73A4">
        <w:rPr>
          <w:rFonts w:asciiTheme="minorHAnsi" w:hAnsiTheme="minorHAnsi" w:cstheme="minorHAnsi"/>
          <w:b/>
          <w:bCs/>
          <w:lang w:val="en-GB"/>
        </w:rPr>
        <w:t xml:space="preserve"> deprivation of </w:t>
      </w:r>
      <w:r w:rsidRPr="00AF73A4">
        <w:rPr>
          <w:rFonts w:asciiTheme="minorHAnsi" w:hAnsiTheme="minorHAnsi" w:cstheme="minorHAnsi"/>
          <w:b/>
          <w:bCs/>
          <w:lang w:val="en-GB"/>
        </w:rPr>
        <w:t xml:space="preserve">any </w:t>
      </w:r>
      <w:r w:rsidR="00325BBF" w:rsidRPr="00AF73A4">
        <w:rPr>
          <w:rFonts w:asciiTheme="minorHAnsi" w:hAnsiTheme="minorHAnsi" w:cstheme="minorHAnsi"/>
          <w:b/>
          <w:bCs/>
          <w:lang w:val="en-GB"/>
        </w:rPr>
        <w:t>means of subsistence for the persons concerned</w:t>
      </w:r>
      <w:r w:rsidR="00D74544" w:rsidRPr="00AF73A4">
        <w:rPr>
          <w:rFonts w:asciiTheme="minorHAnsi" w:hAnsiTheme="minorHAnsi" w:cstheme="minorHAnsi"/>
          <w:b/>
          <w:bCs/>
          <w:lang w:val="en-GB"/>
        </w:rPr>
        <w:t xml:space="preserve">; </w:t>
      </w:r>
    </w:p>
    <w:p w14:paraId="4604D266" w14:textId="52D944DF" w:rsidR="00C25F9D" w:rsidRPr="00AF73A4" w:rsidRDefault="00325BBF" w:rsidP="00D74544">
      <w:pPr>
        <w:pStyle w:val="NoSpacing"/>
        <w:numPr>
          <w:ilvl w:val="0"/>
          <w:numId w:val="15"/>
        </w:numPr>
        <w:jc w:val="both"/>
        <w:rPr>
          <w:rFonts w:asciiTheme="minorHAnsi" w:hAnsiTheme="minorHAnsi" w:cstheme="minorHAnsi"/>
          <w:b/>
          <w:bCs/>
          <w:lang w:val="en-GB"/>
        </w:rPr>
      </w:pPr>
      <w:r w:rsidRPr="00AF73A4">
        <w:rPr>
          <w:rFonts w:asciiTheme="minorHAnsi" w:hAnsiTheme="minorHAnsi" w:cstheme="minorHAnsi"/>
          <w:b/>
          <w:bCs/>
          <w:lang w:val="en-GB"/>
        </w:rPr>
        <w:t>Increase the social assistance benefits to a level which provides for a minimum acceptable standard of living</w:t>
      </w:r>
      <w:r w:rsidR="00D74544" w:rsidRPr="00AF73A4">
        <w:rPr>
          <w:rFonts w:asciiTheme="minorHAnsi" w:hAnsiTheme="minorHAnsi" w:cstheme="minorHAnsi"/>
          <w:b/>
          <w:bCs/>
          <w:lang w:val="en-GB"/>
        </w:rPr>
        <w:t xml:space="preserve">; </w:t>
      </w:r>
    </w:p>
    <w:p w14:paraId="42087536" w14:textId="1DC4293E" w:rsidR="00C25F9D" w:rsidRPr="00AF73A4" w:rsidRDefault="00325BBF" w:rsidP="00D74544">
      <w:pPr>
        <w:pStyle w:val="NoSpacing"/>
        <w:numPr>
          <w:ilvl w:val="0"/>
          <w:numId w:val="15"/>
        </w:numPr>
        <w:jc w:val="both"/>
        <w:rPr>
          <w:rFonts w:asciiTheme="minorHAnsi" w:hAnsiTheme="minorHAnsi" w:cstheme="minorHAnsi"/>
          <w:b/>
          <w:bCs/>
          <w:lang w:val="en-GB"/>
        </w:rPr>
      </w:pPr>
      <w:r w:rsidRPr="00AF73A4">
        <w:rPr>
          <w:rFonts w:asciiTheme="minorHAnsi" w:hAnsiTheme="minorHAnsi" w:cstheme="minorHAnsi"/>
          <w:b/>
          <w:bCs/>
          <w:lang w:val="en-GB"/>
        </w:rPr>
        <w:lastRenderedPageBreak/>
        <w:t xml:space="preserve">Ensure that social assistance </w:t>
      </w:r>
      <w:r w:rsidR="00050B62">
        <w:rPr>
          <w:rFonts w:asciiTheme="minorHAnsi" w:hAnsiTheme="minorHAnsi" w:cstheme="minorHAnsi"/>
          <w:b/>
          <w:bCs/>
          <w:lang w:val="en-GB"/>
        </w:rPr>
        <w:t xml:space="preserve">beneficiaries </w:t>
      </w:r>
      <w:r w:rsidRPr="00AF73A4">
        <w:rPr>
          <w:rFonts w:asciiTheme="minorHAnsi" w:hAnsiTheme="minorHAnsi" w:cstheme="minorHAnsi"/>
          <w:b/>
          <w:bCs/>
          <w:lang w:val="en-GB"/>
        </w:rPr>
        <w:t>are not required to perform unpaid work to maintain their social entitlements and that “social inclusion measures” do not lead to withdrawal</w:t>
      </w:r>
      <w:r w:rsidR="00050B62">
        <w:rPr>
          <w:rFonts w:asciiTheme="minorHAnsi" w:hAnsiTheme="minorHAnsi" w:cstheme="minorHAnsi"/>
          <w:b/>
          <w:bCs/>
          <w:lang w:val="en-GB"/>
        </w:rPr>
        <w:t xml:space="preserve"> or </w:t>
      </w:r>
      <w:r w:rsidRPr="00AF73A4">
        <w:rPr>
          <w:rFonts w:asciiTheme="minorHAnsi" w:hAnsiTheme="minorHAnsi" w:cstheme="minorHAnsi"/>
          <w:b/>
          <w:bCs/>
          <w:lang w:val="en-GB"/>
        </w:rPr>
        <w:t>reduction of social entitlements</w:t>
      </w:r>
      <w:r w:rsidR="00D74544" w:rsidRPr="00AF73A4">
        <w:rPr>
          <w:rFonts w:asciiTheme="minorHAnsi" w:hAnsiTheme="minorHAnsi" w:cstheme="minorHAnsi"/>
          <w:b/>
          <w:bCs/>
          <w:lang w:val="en-GB"/>
        </w:rPr>
        <w:t xml:space="preserve">; </w:t>
      </w:r>
    </w:p>
    <w:p w14:paraId="59857082" w14:textId="139BEA7B" w:rsidR="00C25F9D" w:rsidRPr="00AF73A4" w:rsidRDefault="00325BBF" w:rsidP="00D74544">
      <w:pPr>
        <w:pStyle w:val="NoSpacing"/>
        <w:numPr>
          <w:ilvl w:val="0"/>
          <w:numId w:val="15"/>
        </w:numPr>
        <w:jc w:val="both"/>
        <w:rPr>
          <w:rFonts w:asciiTheme="minorHAnsi" w:hAnsiTheme="minorHAnsi" w:cstheme="minorHAnsi"/>
          <w:b/>
          <w:bCs/>
          <w:lang w:val="en-GB"/>
        </w:rPr>
      </w:pPr>
      <w:r w:rsidRPr="00AF73A4">
        <w:rPr>
          <w:rFonts w:asciiTheme="minorHAnsi" w:hAnsiTheme="minorHAnsi" w:cstheme="minorHAnsi"/>
          <w:b/>
          <w:bCs/>
          <w:lang w:val="en-GB"/>
        </w:rPr>
        <w:t xml:space="preserve">Include </w:t>
      </w:r>
      <w:r w:rsidR="006948E2" w:rsidRPr="00AF73A4">
        <w:rPr>
          <w:rFonts w:asciiTheme="minorHAnsi" w:hAnsiTheme="minorHAnsi" w:cstheme="minorHAnsi"/>
          <w:b/>
          <w:bCs/>
          <w:lang w:val="en-GB"/>
        </w:rPr>
        <w:t>civil society organizations</w:t>
      </w:r>
      <w:r w:rsidR="00847592">
        <w:rPr>
          <w:rFonts w:asciiTheme="minorHAnsi" w:hAnsiTheme="minorHAnsi" w:cstheme="minorHAnsi"/>
          <w:b/>
          <w:bCs/>
          <w:lang w:val="en-GB"/>
        </w:rPr>
        <w:t xml:space="preserve"> and other interested parties</w:t>
      </w:r>
      <w:r w:rsidR="006948E2" w:rsidRPr="00AF73A4">
        <w:rPr>
          <w:rFonts w:asciiTheme="minorHAnsi" w:hAnsiTheme="minorHAnsi" w:cstheme="minorHAnsi"/>
          <w:b/>
          <w:bCs/>
          <w:lang w:val="en-GB"/>
        </w:rPr>
        <w:t xml:space="preserve"> in drafting </w:t>
      </w:r>
      <w:r w:rsidRPr="00AF73A4">
        <w:rPr>
          <w:rFonts w:asciiTheme="minorHAnsi" w:hAnsiTheme="minorHAnsi" w:cstheme="minorHAnsi"/>
          <w:b/>
          <w:bCs/>
          <w:lang w:val="en-GB"/>
        </w:rPr>
        <w:t>the amendments of the Law on Social Protection</w:t>
      </w:r>
      <w:r w:rsidR="00D74544" w:rsidRPr="00AF73A4">
        <w:rPr>
          <w:rFonts w:asciiTheme="minorHAnsi" w:hAnsiTheme="minorHAnsi" w:cstheme="minorHAnsi"/>
          <w:b/>
          <w:bCs/>
          <w:lang w:val="en-GB"/>
        </w:rPr>
        <w:t xml:space="preserve">; </w:t>
      </w:r>
    </w:p>
    <w:p w14:paraId="6F3A0789" w14:textId="21942DE4" w:rsidR="00C25F9D" w:rsidRPr="00AF73A4" w:rsidRDefault="00325BBF" w:rsidP="00D74544">
      <w:pPr>
        <w:pStyle w:val="NoSpacing"/>
        <w:numPr>
          <w:ilvl w:val="0"/>
          <w:numId w:val="15"/>
        </w:numPr>
        <w:jc w:val="both"/>
        <w:rPr>
          <w:rFonts w:asciiTheme="minorHAnsi" w:hAnsiTheme="minorHAnsi" w:cstheme="minorHAnsi"/>
          <w:b/>
          <w:bCs/>
          <w:lang w:val="en-GB"/>
        </w:rPr>
      </w:pPr>
      <w:r w:rsidRPr="00AF73A4">
        <w:rPr>
          <w:rFonts w:asciiTheme="minorHAnsi" w:hAnsiTheme="minorHAnsi" w:cstheme="minorHAnsi"/>
          <w:b/>
          <w:bCs/>
          <w:lang w:val="en-GB"/>
        </w:rPr>
        <w:t xml:space="preserve">Outline the </w:t>
      </w:r>
      <w:r w:rsidR="006948E2" w:rsidRPr="00AF73A4">
        <w:rPr>
          <w:rFonts w:asciiTheme="minorHAnsi" w:hAnsiTheme="minorHAnsi" w:cstheme="minorHAnsi"/>
          <w:b/>
          <w:bCs/>
          <w:lang w:val="en-GB"/>
        </w:rPr>
        <w:t xml:space="preserve">plan </w:t>
      </w:r>
      <w:r w:rsidRPr="00AF73A4">
        <w:rPr>
          <w:rFonts w:asciiTheme="minorHAnsi" w:hAnsiTheme="minorHAnsi" w:cstheme="minorHAnsi"/>
          <w:b/>
          <w:bCs/>
          <w:lang w:val="en-GB"/>
        </w:rPr>
        <w:t xml:space="preserve">for adequate compensation for pension cuts that took place </w:t>
      </w:r>
      <w:r w:rsidR="006948E2" w:rsidRPr="00AF73A4">
        <w:rPr>
          <w:rFonts w:asciiTheme="minorHAnsi" w:hAnsiTheme="minorHAnsi" w:cstheme="minorHAnsi"/>
          <w:b/>
          <w:bCs/>
          <w:lang w:val="en-GB"/>
        </w:rPr>
        <w:t xml:space="preserve">between </w:t>
      </w:r>
      <w:r w:rsidRPr="00AF73A4">
        <w:rPr>
          <w:rFonts w:asciiTheme="minorHAnsi" w:hAnsiTheme="minorHAnsi" w:cstheme="minorHAnsi"/>
          <w:b/>
          <w:bCs/>
          <w:lang w:val="en-GB"/>
        </w:rPr>
        <w:t xml:space="preserve">2014 </w:t>
      </w:r>
      <w:r w:rsidR="006948E2" w:rsidRPr="00AF73A4">
        <w:rPr>
          <w:rFonts w:asciiTheme="minorHAnsi" w:hAnsiTheme="minorHAnsi" w:cstheme="minorHAnsi"/>
          <w:b/>
          <w:bCs/>
          <w:lang w:val="en-GB"/>
        </w:rPr>
        <w:t xml:space="preserve">and </w:t>
      </w:r>
      <w:r w:rsidRPr="00AF73A4">
        <w:rPr>
          <w:rFonts w:asciiTheme="minorHAnsi" w:hAnsiTheme="minorHAnsi" w:cstheme="minorHAnsi"/>
          <w:b/>
          <w:bCs/>
          <w:lang w:val="en-GB"/>
        </w:rPr>
        <w:t>2018.</w:t>
      </w:r>
    </w:p>
    <w:p w14:paraId="20400A95" w14:textId="77777777" w:rsidR="00C25F9D" w:rsidRPr="00AF73A4" w:rsidRDefault="00C25F9D" w:rsidP="00DC06EA">
      <w:pPr>
        <w:pStyle w:val="NoSpacing"/>
        <w:rPr>
          <w:rFonts w:asciiTheme="minorHAnsi" w:hAnsiTheme="minorHAnsi" w:cstheme="minorHAnsi"/>
          <w:lang w:val="en-GB"/>
        </w:rPr>
      </w:pPr>
    </w:p>
    <w:p w14:paraId="525E75A5" w14:textId="3E2CE62A" w:rsidR="00C25F9D" w:rsidRPr="00956A70" w:rsidRDefault="00325BBF" w:rsidP="00DC06EA">
      <w:pPr>
        <w:pStyle w:val="NoSpacing"/>
        <w:rPr>
          <w:rFonts w:asciiTheme="minorHAnsi" w:hAnsiTheme="minorHAnsi" w:cstheme="minorHAnsi"/>
          <w:b/>
          <w:bCs/>
          <w:lang w:val="en-GB"/>
        </w:rPr>
      </w:pPr>
      <w:r w:rsidRPr="00AF73A4">
        <w:rPr>
          <w:rFonts w:asciiTheme="minorHAnsi" w:hAnsiTheme="minorHAnsi" w:cstheme="minorHAnsi"/>
          <w:b/>
          <w:bCs/>
          <w:lang w:val="en-GB"/>
        </w:rPr>
        <w:t xml:space="preserve">LOI 20. Please provide information on the steps taken by the State to amend the </w:t>
      </w:r>
      <w:r w:rsidR="005A00B2" w:rsidRPr="00AF73A4">
        <w:rPr>
          <w:rFonts w:asciiTheme="minorHAnsi" w:hAnsiTheme="minorHAnsi" w:cstheme="minorHAnsi"/>
          <w:b/>
          <w:bCs/>
          <w:lang w:val="en-GB"/>
        </w:rPr>
        <w:t xml:space="preserve">Law </w:t>
      </w:r>
      <w:r w:rsidRPr="00AF73A4">
        <w:rPr>
          <w:rFonts w:asciiTheme="minorHAnsi" w:hAnsiTheme="minorHAnsi" w:cstheme="minorHAnsi"/>
          <w:b/>
          <w:bCs/>
          <w:lang w:val="en-GB"/>
        </w:rPr>
        <w:t xml:space="preserve">on </w:t>
      </w:r>
      <w:r w:rsidR="005A00B2" w:rsidRPr="00AF73A4">
        <w:rPr>
          <w:rFonts w:asciiTheme="minorHAnsi" w:hAnsiTheme="minorHAnsi" w:cstheme="minorHAnsi"/>
          <w:b/>
          <w:bCs/>
          <w:lang w:val="en-GB"/>
        </w:rPr>
        <w:t>Financial Support for F</w:t>
      </w:r>
      <w:r w:rsidRPr="00AF73A4">
        <w:rPr>
          <w:rFonts w:asciiTheme="minorHAnsi" w:hAnsiTheme="minorHAnsi" w:cstheme="minorHAnsi"/>
          <w:b/>
          <w:bCs/>
          <w:lang w:val="en-GB"/>
        </w:rPr>
        <w:t xml:space="preserve">amilies with </w:t>
      </w:r>
      <w:r w:rsidR="005A00B2" w:rsidRPr="00AF73A4">
        <w:rPr>
          <w:rFonts w:asciiTheme="minorHAnsi" w:hAnsiTheme="minorHAnsi" w:cstheme="minorHAnsi"/>
          <w:b/>
          <w:bCs/>
          <w:lang w:val="en-GB"/>
        </w:rPr>
        <w:t xml:space="preserve">Children </w:t>
      </w:r>
      <w:r w:rsidRPr="00AF73A4">
        <w:rPr>
          <w:rFonts w:asciiTheme="minorHAnsi" w:hAnsiTheme="minorHAnsi" w:cstheme="minorHAnsi"/>
          <w:b/>
          <w:bCs/>
          <w:lang w:val="en-GB"/>
        </w:rPr>
        <w:t>in order to:</w:t>
      </w:r>
      <w:r w:rsidR="00D74544" w:rsidRPr="00AF73A4">
        <w:rPr>
          <w:rFonts w:asciiTheme="minorHAnsi" w:hAnsiTheme="minorHAnsi" w:cstheme="minorHAnsi"/>
          <w:b/>
          <w:bCs/>
          <w:lang w:val="en-GB"/>
        </w:rPr>
        <w:t xml:space="preserve"> </w:t>
      </w:r>
      <w:r w:rsidRPr="00AF73A4">
        <w:rPr>
          <w:rFonts w:asciiTheme="minorHAnsi" w:hAnsiTheme="minorHAnsi" w:cstheme="minorHAnsi"/>
          <w:b/>
          <w:bCs/>
          <w:color w:val="000000"/>
          <w:lang w:val="en-GB"/>
        </w:rPr>
        <w:t xml:space="preserve">Ensure that families with children with disabilities benefit from their social entitlements (parental leave and </w:t>
      </w:r>
      <w:r w:rsidR="006948E2" w:rsidRPr="00AF73A4">
        <w:rPr>
          <w:rFonts w:asciiTheme="minorHAnsi" w:hAnsiTheme="minorHAnsi" w:cstheme="minorHAnsi"/>
          <w:b/>
          <w:bCs/>
          <w:color w:val="000000"/>
          <w:lang w:val="en-GB"/>
        </w:rPr>
        <w:t xml:space="preserve">childcare </w:t>
      </w:r>
      <w:r w:rsidRPr="00AF73A4">
        <w:rPr>
          <w:rFonts w:asciiTheme="minorHAnsi" w:hAnsiTheme="minorHAnsi" w:cstheme="minorHAnsi"/>
          <w:b/>
          <w:bCs/>
          <w:color w:val="000000"/>
          <w:lang w:val="en-GB"/>
        </w:rPr>
        <w:t>allowance).</w:t>
      </w:r>
    </w:p>
    <w:p w14:paraId="02D5AF03" w14:textId="19C42226" w:rsidR="00AF179B" w:rsidRPr="00956A70" w:rsidRDefault="00325BBF" w:rsidP="00DC06EA">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 xml:space="preserve">In May 2021, the Constitutional Court ruled that several provisions of the </w:t>
      </w:r>
      <w:r w:rsidRPr="00F743AC">
        <w:rPr>
          <w:rFonts w:asciiTheme="minorHAnsi" w:hAnsiTheme="minorHAnsi" w:cstheme="minorHAnsi"/>
          <w:b/>
          <w:bCs/>
          <w:color w:val="000000"/>
          <w:lang w:val="en-GB"/>
        </w:rPr>
        <w:t>Law on Financial Support for Families with Children</w:t>
      </w:r>
      <w:r w:rsidRPr="00AF73A4">
        <w:rPr>
          <w:rFonts w:asciiTheme="minorHAnsi" w:hAnsiTheme="minorHAnsi" w:cstheme="minorHAnsi"/>
          <w:color w:val="000000"/>
          <w:lang w:val="en-GB"/>
        </w:rPr>
        <w:t xml:space="preserve"> (hereinafter: LFSFC) were unconstitutional, including a provision </w:t>
      </w:r>
      <w:r w:rsidR="006948E2" w:rsidRPr="00AF73A4">
        <w:rPr>
          <w:rFonts w:asciiTheme="minorHAnsi" w:hAnsiTheme="minorHAnsi" w:cstheme="minorHAnsi"/>
          <w:color w:val="000000"/>
          <w:lang w:val="en-GB"/>
        </w:rPr>
        <w:t>stipulating</w:t>
      </w:r>
      <w:r w:rsidRPr="00AF73A4">
        <w:rPr>
          <w:rFonts w:asciiTheme="minorHAnsi" w:hAnsiTheme="minorHAnsi" w:cstheme="minorHAnsi"/>
          <w:color w:val="000000"/>
          <w:lang w:val="en-GB"/>
        </w:rPr>
        <w:t xml:space="preserve"> that the right to salary compensation due to absence from work (for parental leave) could not be exercised for a child entitled to </w:t>
      </w:r>
      <w:r w:rsidR="00AF179B" w:rsidRPr="00AF73A4">
        <w:rPr>
          <w:rFonts w:asciiTheme="minorHAnsi" w:hAnsiTheme="minorHAnsi" w:cstheme="minorHAnsi"/>
          <w:color w:val="000000"/>
          <w:lang w:val="en-GB"/>
        </w:rPr>
        <w:t>a</w:t>
      </w:r>
      <w:r w:rsidRPr="00AF73A4">
        <w:rPr>
          <w:rFonts w:asciiTheme="minorHAnsi" w:hAnsiTheme="minorHAnsi" w:cstheme="minorHAnsi"/>
          <w:color w:val="000000"/>
          <w:lang w:val="en-GB"/>
        </w:rPr>
        <w:t>llowance for the care and assistance</w:t>
      </w:r>
      <w:r w:rsidR="006948E2" w:rsidRPr="00AF73A4">
        <w:rPr>
          <w:rFonts w:asciiTheme="minorHAnsi" w:hAnsiTheme="minorHAnsi" w:cstheme="minorHAnsi"/>
          <w:color w:val="000000"/>
          <w:lang w:val="en-GB"/>
        </w:rPr>
        <w:t xml:space="preserve"> of the other person</w:t>
      </w:r>
      <w:r w:rsidRPr="00AF73A4">
        <w:rPr>
          <w:rFonts w:asciiTheme="minorHAnsi" w:hAnsiTheme="minorHAnsi" w:cstheme="minorHAnsi"/>
          <w:color w:val="000000"/>
          <w:lang w:val="en-GB"/>
        </w:rPr>
        <w:t xml:space="preserve">, </w:t>
      </w:r>
      <w:r w:rsidR="006948E2" w:rsidRPr="00AF73A4">
        <w:rPr>
          <w:rFonts w:asciiTheme="minorHAnsi" w:hAnsiTheme="minorHAnsi" w:cstheme="minorHAnsi"/>
          <w:color w:val="000000"/>
          <w:lang w:val="en-GB"/>
        </w:rPr>
        <w:t>which put</w:t>
      </w:r>
      <w:r w:rsidRPr="00AF73A4">
        <w:rPr>
          <w:rFonts w:asciiTheme="minorHAnsi" w:hAnsiTheme="minorHAnsi" w:cstheme="minorHAnsi"/>
          <w:color w:val="000000"/>
          <w:lang w:val="en-GB"/>
        </w:rPr>
        <w:t xml:space="preserve"> parents of children with disabilities in a worse position and </w:t>
      </w:r>
      <w:r w:rsidR="006948E2" w:rsidRPr="00AF73A4">
        <w:rPr>
          <w:rFonts w:asciiTheme="minorHAnsi" w:hAnsiTheme="minorHAnsi" w:cstheme="minorHAnsi"/>
          <w:color w:val="000000"/>
          <w:lang w:val="en-GB"/>
        </w:rPr>
        <w:t xml:space="preserve">forced them </w:t>
      </w:r>
      <w:r w:rsidRPr="00AF73A4">
        <w:rPr>
          <w:rFonts w:asciiTheme="minorHAnsi" w:hAnsiTheme="minorHAnsi" w:cstheme="minorHAnsi"/>
          <w:color w:val="000000"/>
          <w:lang w:val="en-GB"/>
        </w:rPr>
        <w:t>to choose between these two social entitlements.</w:t>
      </w:r>
      <w:r w:rsidRPr="00AF73A4">
        <w:rPr>
          <w:rFonts w:asciiTheme="minorHAnsi" w:hAnsiTheme="minorHAnsi" w:cstheme="minorHAnsi"/>
          <w:color w:val="000000"/>
          <w:vertAlign w:val="superscript"/>
          <w:lang w:val="en-GB"/>
        </w:rPr>
        <w:footnoteReference w:id="71"/>
      </w:r>
      <w:r w:rsidRPr="00AF73A4">
        <w:rPr>
          <w:rFonts w:asciiTheme="minorHAnsi" w:hAnsiTheme="minorHAnsi" w:cstheme="minorHAnsi"/>
          <w:color w:val="000000"/>
          <w:lang w:val="en-GB"/>
        </w:rPr>
        <w:t xml:space="preserve"> The mentioned decisions of the Constitutional Court led to new amendments to the LFSFC.</w:t>
      </w:r>
      <w:r w:rsidRPr="00AF73A4">
        <w:rPr>
          <w:rFonts w:asciiTheme="minorHAnsi" w:hAnsiTheme="minorHAnsi" w:cstheme="minorHAnsi"/>
          <w:color w:val="000000"/>
          <w:vertAlign w:val="superscript"/>
          <w:lang w:val="en-GB"/>
        </w:rPr>
        <w:footnoteReference w:id="72"/>
      </w:r>
      <w:r w:rsidRPr="00AF73A4">
        <w:rPr>
          <w:rFonts w:asciiTheme="minorHAnsi" w:hAnsiTheme="minorHAnsi" w:cstheme="minorHAnsi"/>
          <w:color w:val="000000"/>
          <w:lang w:val="en-GB"/>
        </w:rPr>
        <w:t xml:space="preserve"> As one of the results of these amendments, unconstitutional provisions which forced parents of children with disabilities to choose between</w:t>
      </w:r>
      <w:r w:rsidR="00DA2F8F" w:rsidRPr="00AF73A4">
        <w:rPr>
          <w:rFonts w:asciiTheme="minorHAnsi" w:hAnsiTheme="minorHAnsi" w:cstheme="minorHAnsi"/>
          <w:color w:val="000000"/>
          <w:lang w:val="en-GB"/>
        </w:rPr>
        <w:t xml:space="preserve"> the</w:t>
      </w:r>
      <w:r w:rsidRPr="00AF73A4">
        <w:rPr>
          <w:rFonts w:asciiTheme="minorHAnsi" w:hAnsiTheme="minorHAnsi" w:cstheme="minorHAnsi"/>
          <w:color w:val="000000"/>
          <w:lang w:val="en-GB"/>
        </w:rPr>
        <w:t xml:space="preserve"> </w:t>
      </w:r>
      <w:r w:rsidR="00DA2F8F" w:rsidRPr="00AF73A4">
        <w:rPr>
          <w:rFonts w:asciiTheme="minorHAnsi" w:hAnsiTheme="minorHAnsi" w:cstheme="minorHAnsi"/>
          <w:color w:val="000000"/>
          <w:lang w:val="en-GB"/>
        </w:rPr>
        <w:t xml:space="preserve">salary </w:t>
      </w:r>
      <w:r w:rsidRPr="00AF73A4">
        <w:rPr>
          <w:rFonts w:asciiTheme="minorHAnsi" w:hAnsiTheme="minorHAnsi" w:cstheme="minorHAnsi"/>
          <w:color w:val="000000"/>
          <w:lang w:val="en-GB"/>
        </w:rPr>
        <w:t xml:space="preserve">compensation and </w:t>
      </w:r>
      <w:r w:rsidR="00DA2F8F" w:rsidRPr="00AF73A4">
        <w:rPr>
          <w:rFonts w:asciiTheme="minorHAnsi" w:hAnsiTheme="minorHAnsi" w:cstheme="minorHAnsi"/>
          <w:color w:val="000000"/>
          <w:lang w:val="en-GB"/>
        </w:rPr>
        <w:t xml:space="preserve">the childcare </w:t>
      </w:r>
      <w:r w:rsidRPr="00AF73A4">
        <w:rPr>
          <w:rFonts w:asciiTheme="minorHAnsi" w:hAnsiTheme="minorHAnsi" w:cstheme="minorHAnsi"/>
          <w:color w:val="000000"/>
          <w:lang w:val="en-GB"/>
        </w:rPr>
        <w:t xml:space="preserve">allowance was erased, which was </w:t>
      </w:r>
      <w:r w:rsidRPr="00AF73A4">
        <w:rPr>
          <w:rFonts w:asciiTheme="minorHAnsi" w:hAnsiTheme="minorHAnsi" w:cstheme="minorHAnsi"/>
          <w:lang w:val="en-GB"/>
        </w:rPr>
        <w:t>a positive</w:t>
      </w:r>
      <w:r w:rsidRPr="00AF73A4">
        <w:rPr>
          <w:rFonts w:asciiTheme="minorHAnsi" w:hAnsiTheme="minorHAnsi" w:cstheme="minorHAnsi"/>
          <w:color w:val="000000"/>
          <w:lang w:val="en-GB"/>
        </w:rPr>
        <w:t xml:space="preserve"> step.</w:t>
      </w:r>
    </w:p>
    <w:p w14:paraId="3EBDF35F" w14:textId="50E194D2" w:rsidR="00C25F9D" w:rsidRPr="00AF73A4" w:rsidRDefault="00325BBF" w:rsidP="00D74544">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 xml:space="preserve">Two competent ministries issued instructions for social </w:t>
      </w:r>
      <w:r w:rsidR="00A62C31" w:rsidRPr="00AF73A4">
        <w:rPr>
          <w:rFonts w:asciiTheme="minorHAnsi" w:hAnsiTheme="minorHAnsi" w:cstheme="minorHAnsi"/>
          <w:color w:val="000000"/>
          <w:lang w:val="en-GB"/>
        </w:rPr>
        <w:t>welfare centres</w:t>
      </w:r>
      <w:r w:rsidR="00DA2F8F" w:rsidRPr="00AF73A4">
        <w:rPr>
          <w:rFonts w:asciiTheme="minorHAnsi" w:hAnsiTheme="minorHAnsi" w:cstheme="minorHAnsi"/>
          <w:color w:val="000000"/>
          <w:lang w:val="en-GB"/>
        </w:rPr>
        <w:t xml:space="preserve"> </w:t>
      </w:r>
      <w:r w:rsidRPr="00AF73A4">
        <w:rPr>
          <w:rFonts w:asciiTheme="minorHAnsi" w:hAnsiTheme="minorHAnsi" w:cstheme="minorHAnsi"/>
          <w:color w:val="000000"/>
          <w:lang w:val="en-GB"/>
        </w:rPr>
        <w:t xml:space="preserve">and local self-government units regarding </w:t>
      </w:r>
      <w:r w:rsidR="00D37289" w:rsidRPr="00AF73A4">
        <w:rPr>
          <w:rFonts w:asciiTheme="minorHAnsi" w:hAnsiTheme="minorHAnsi" w:cstheme="minorHAnsi"/>
          <w:color w:val="000000"/>
          <w:lang w:val="en-GB"/>
        </w:rPr>
        <w:t xml:space="preserve">the </w:t>
      </w:r>
      <w:r w:rsidR="00DA2F8F" w:rsidRPr="00AF73A4">
        <w:rPr>
          <w:rFonts w:asciiTheme="minorHAnsi" w:hAnsiTheme="minorHAnsi" w:cstheme="minorHAnsi"/>
          <w:color w:val="000000"/>
          <w:lang w:val="en-GB"/>
        </w:rPr>
        <w:t>re-examination</w:t>
      </w:r>
      <w:r w:rsidRPr="00AF73A4">
        <w:rPr>
          <w:rFonts w:asciiTheme="minorHAnsi" w:hAnsiTheme="minorHAnsi" w:cstheme="minorHAnsi"/>
          <w:color w:val="000000"/>
          <w:lang w:val="en-GB"/>
        </w:rPr>
        <w:t xml:space="preserve"> of individual decisions based on provisions that were declared unconstitutional, including decisions which prevented parents of children with disabilities to exercise </w:t>
      </w:r>
      <w:r w:rsidR="00D37289" w:rsidRPr="00AF73A4">
        <w:rPr>
          <w:rFonts w:asciiTheme="minorHAnsi" w:hAnsiTheme="minorHAnsi" w:cstheme="minorHAnsi"/>
          <w:color w:val="000000"/>
          <w:lang w:val="en-GB"/>
        </w:rPr>
        <w:t xml:space="preserve">their </w:t>
      </w:r>
      <w:r w:rsidRPr="00AF73A4">
        <w:rPr>
          <w:rFonts w:asciiTheme="minorHAnsi" w:hAnsiTheme="minorHAnsi" w:cstheme="minorHAnsi"/>
          <w:color w:val="000000"/>
          <w:lang w:val="en-GB"/>
        </w:rPr>
        <w:t xml:space="preserve">right to </w:t>
      </w:r>
      <w:r w:rsidR="00D37289" w:rsidRPr="00AF73A4">
        <w:rPr>
          <w:rFonts w:asciiTheme="minorHAnsi" w:hAnsiTheme="minorHAnsi" w:cstheme="minorHAnsi"/>
          <w:color w:val="000000"/>
          <w:lang w:val="en-GB"/>
        </w:rPr>
        <w:t xml:space="preserve">salary </w:t>
      </w:r>
      <w:r w:rsidRPr="00AF73A4">
        <w:rPr>
          <w:rFonts w:asciiTheme="minorHAnsi" w:hAnsiTheme="minorHAnsi" w:cstheme="minorHAnsi"/>
          <w:color w:val="000000"/>
          <w:lang w:val="en-GB"/>
        </w:rPr>
        <w:t xml:space="preserve">compensation </w:t>
      </w:r>
      <w:r w:rsidR="00D37289" w:rsidRPr="00AF73A4">
        <w:rPr>
          <w:rFonts w:asciiTheme="minorHAnsi" w:hAnsiTheme="minorHAnsi" w:cstheme="minorHAnsi"/>
          <w:color w:val="000000"/>
          <w:lang w:val="en-GB"/>
        </w:rPr>
        <w:t>together with the childcare</w:t>
      </w:r>
      <w:r w:rsidRPr="00AF73A4">
        <w:rPr>
          <w:rFonts w:asciiTheme="minorHAnsi" w:hAnsiTheme="minorHAnsi" w:cstheme="minorHAnsi"/>
          <w:color w:val="000000"/>
          <w:lang w:val="en-GB"/>
        </w:rPr>
        <w:t xml:space="preserve"> allowance.</w:t>
      </w:r>
      <w:r w:rsidRPr="00AF73A4">
        <w:rPr>
          <w:rFonts w:asciiTheme="minorHAnsi" w:hAnsiTheme="minorHAnsi" w:cstheme="minorHAnsi"/>
          <w:color w:val="000000"/>
          <w:vertAlign w:val="superscript"/>
          <w:lang w:val="en-GB"/>
        </w:rPr>
        <w:footnoteReference w:id="73"/>
      </w:r>
      <w:r w:rsidRPr="00AF73A4">
        <w:rPr>
          <w:rFonts w:asciiTheme="minorHAnsi" w:eastAsia="Times New Roman" w:hAnsiTheme="minorHAnsi" w:cstheme="minorHAnsi"/>
          <w:color w:val="000000"/>
          <w:sz w:val="24"/>
          <w:szCs w:val="24"/>
          <w:lang w:val="en-GB"/>
        </w:rPr>
        <w:t xml:space="preserve"> </w:t>
      </w:r>
      <w:r w:rsidRPr="00AF73A4">
        <w:rPr>
          <w:rFonts w:asciiTheme="minorHAnsi" w:hAnsiTheme="minorHAnsi" w:cstheme="minorHAnsi"/>
          <w:color w:val="000000"/>
          <w:lang w:val="en-GB"/>
        </w:rPr>
        <w:t xml:space="preserve">However, parents who, having in mind the unconstitutional provisions of the law in force, did not apply for both </w:t>
      </w:r>
      <w:r w:rsidR="00CA7620" w:rsidRPr="00AF73A4">
        <w:rPr>
          <w:rFonts w:asciiTheme="minorHAnsi" w:hAnsiTheme="minorHAnsi" w:cstheme="minorHAnsi"/>
          <w:color w:val="000000"/>
          <w:lang w:val="en-GB"/>
        </w:rPr>
        <w:t>types of benefits</w:t>
      </w:r>
      <w:r w:rsidRPr="00AF73A4">
        <w:rPr>
          <w:rFonts w:asciiTheme="minorHAnsi" w:hAnsiTheme="minorHAnsi" w:cstheme="minorHAnsi"/>
          <w:color w:val="000000"/>
          <w:lang w:val="en-GB"/>
        </w:rPr>
        <w:t>, were not eligible for compensation.</w:t>
      </w:r>
      <w:r w:rsidRPr="00AF73A4">
        <w:rPr>
          <w:rFonts w:asciiTheme="minorHAnsi" w:hAnsiTheme="minorHAnsi" w:cstheme="minorHAnsi"/>
          <w:color w:val="000000"/>
          <w:vertAlign w:val="superscript"/>
          <w:lang w:val="en-GB"/>
        </w:rPr>
        <w:footnoteReference w:id="74"/>
      </w:r>
      <w:r w:rsidRPr="00AF73A4">
        <w:rPr>
          <w:rFonts w:asciiTheme="minorHAnsi" w:eastAsia="Times New Roman" w:hAnsiTheme="minorHAnsi" w:cstheme="minorHAnsi"/>
          <w:color w:val="000000"/>
          <w:sz w:val="24"/>
          <w:szCs w:val="24"/>
          <w:lang w:val="en-GB"/>
        </w:rPr>
        <w:t xml:space="preserve"> </w:t>
      </w:r>
      <w:r w:rsidRPr="00AF73A4">
        <w:rPr>
          <w:rFonts w:asciiTheme="minorHAnsi" w:hAnsiTheme="minorHAnsi" w:cstheme="minorHAnsi"/>
          <w:color w:val="000000"/>
          <w:lang w:val="en-GB"/>
        </w:rPr>
        <w:t xml:space="preserve">Most parents did not apply for both types of assistance because they </w:t>
      </w:r>
      <w:r w:rsidR="00D37289" w:rsidRPr="00AF73A4">
        <w:rPr>
          <w:rFonts w:asciiTheme="minorHAnsi" w:hAnsiTheme="minorHAnsi" w:cstheme="minorHAnsi"/>
          <w:color w:val="000000"/>
          <w:lang w:val="en-GB"/>
        </w:rPr>
        <w:t xml:space="preserve">knew they wouldn’t receive </w:t>
      </w:r>
      <w:r w:rsidRPr="00AF73A4">
        <w:rPr>
          <w:rFonts w:asciiTheme="minorHAnsi" w:hAnsiTheme="minorHAnsi" w:cstheme="minorHAnsi"/>
          <w:color w:val="000000"/>
          <w:lang w:val="en-GB"/>
        </w:rPr>
        <w:t xml:space="preserve">both types of compensation due to </w:t>
      </w:r>
      <w:r w:rsidRPr="00AF73A4">
        <w:rPr>
          <w:rFonts w:asciiTheme="minorHAnsi" w:hAnsiTheme="minorHAnsi" w:cstheme="minorHAnsi"/>
          <w:lang w:val="en-GB"/>
        </w:rPr>
        <w:t>the then</w:t>
      </w:r>
      <w:r w:rsidRPr="00AF73A4">
        <w:rPr>
          <w:rFonts w:asciiTheme="minorHAnsi" w:hAnsiTheme="minorHAnsi" w:cstheme="minorHAnsi"/>
          <w:color w:val="000000"/>
          <w:lang w:val="en-GB"/>
        </w:rPr>
        <w:t xml:space="preserve"> applicable provisions of the LFSFC which were later declared unconstitutional.</w:t>
      </w:r>
      <w:r w:rsidRPr="00AF73A4">
        <w:rPr>
          <w:rFonts w:asciiTheme="minorHAnsi" w:hAnsiTheme="minorHAnsi" w:cstheme="minorHAnsi"/>
          <w:color w:val="000000"/>
          <w:vertAlign w:val="superscript"/>
          <w:lang w:val="en-GB"/>
        </w:rPr>
        <w:footnoteReference w:id="75"/>
      </w:r>
      <w:r w:rsidRPr="00AF73A4">
        <w:rPr>
          <w:rFonts w:asciiTheme="minorHAnsi" w:hAnsiTheme="minorHAnsi" w:cstheme="minorHAnsi"/>
          <w:color w:val="000000"/>
          <w:lang w:val="en-GB"/>
        </w:rPr>
        <w:t xml:space="preserve"> As a result, </w:t>
      </w:r>
      <w:r w:rsidRPr="00F743AC">
        <w:rPr>
          <w:rFonts w:asciiTheme="minorHAnsi" w:hAnsiTheme="minorHAnsi" w:cstheme="minorHAnsi"/>
          <w:b/>
          <w:bCs/>
          <w:color w:val="000000"/>
          <w:lang w:val="en-GB"/>
        </w:rPr>
        <w:t xml:space="preserve">many </w:t>
      </w:r>
      <w:r w:rsidR="00A16685" w:rsidRPr="00F743AC">
        <w:rPr>
          <w:rFonts w:asciiTheme="minorHAnsi" w:hAnsiTheme="minorHAnsi" w:cstheme="minorHAnsi"/>
          <w:b/>
          <w:bCs/>
          <w:color w:val="000000"/>
          <w:lang w:val="en-GB"/>
        </w:rPr>
        <w:t xml:space="preserve">families with </w:t>
      </w:r>
      <w:r w:rsidRPr="00F743AC">
        <w:rPr>
          <w:rFonts w:asciiTheme="minorHAnsi" w:hAnsiTheme="minorHAnsi" w:cstheme="minorHAnsi"/>
          <w:b/>
          <w:bCs/>
          <w:color w:val="000000"/>
          <w:lang w:val="en-GB"/>
        </w:rPr>
        <w:t>children cannot claim their right to compensation despite the fact that LFSFC provisions</w:t>
      </w:r>
      <w:r w:rsidR="00D37289" w:rsidRPr="00F743AC">
        <w:rPr>
          <w:rFonts w:asciiTheme="minorHAnsi" w:hAnsiTheme="minorHAnsi" w:cstheme="minorHAnsi"/>
          <w:b/>
          <w:bCs/>
          <w:color w:val="000000"/>
          <w:lang w:val="en-GB"/>
        </w:rPr>
        <w:t>,</w:t>
      </w:r>
      <w:r w:rsidRPr="00F743AC">
        <w:rPr>
          <w:rFonts w:asciiTheme="minorHAnsi" w:hAnsiTheme="minorHAnsi" w:cstheme="minorHAnsi"/>
          <w:b/>
          <w:bCs/>
          <w:color w:val="000000"/>
          <w:lang w:val="en-GB"/>
        </w:rPr>
        <w:t xml:space="preserve"> which prevented them from benefiting from their social entitlements</w:t>
      </w:r>
      <w:r w:rsidR="00D37289" w:rsidRPr="00F743AC">
        <w:rPr>
          <w:rFonts w:asciiTheme="minorHAnsi" w:hAnsiTheme="minorHAnsi" w:cstheme="minorHAnsi"/>
          <w:b/>
          <w:bCs/>
          <w:color w:val="000000"/>
          <w:lang w:val="en-GB"/>
        </w:rPr>
        <w:t>,</w:t>
      </w:r>
      <w:r w:rsidRPr="00F743AC">
        <w:rPr>
          <w:rFonts w:asciiTheme="minorHAnsi" w:hAnsiTheme="minorHAnsi" w:cstheme="minorHAnsi"/>
          <w:b/>
          <w:bCs/>
          <w:color w:val="000000"/>
          <w:lang w:val="en-GB"/>
        </w:rPr>
        <w:t xml:space="preserve"> have been declared unconstitutional</w:t>
      </w:r>
      <w:r w:rsidRPr="00AF73A4">
        <w:rPr>
          <w:rFonts w:asciiTheme="minorHAnsi" w:hAnsiTheme="minorHAnsi" w:cstheme="minorHAnsi"/>
          <w:color w:val="000000"/>
          <w:lang w:val="en-GB"/>
        </w:rPr>
        <w:t>.</w:t>
      </w:r>
    </w:p>
    <w:p w14:paraId="77637DE9" w14:textId="77777777" w:rsidR="00D74544" w:rsidRPr="00AF73A4" w:rsidRDefault="00D74544" w:rsidP="00D74544">
      <w:pPr>
        <w:pStyle w:val="NoSpacing"/>
        <w:jc w:val="both"/>
        <w:rPr>
          <w:rFonts w:asciiTheme="minorHAnsi" w:hAnsiTheme="minorHAnsi" w:cstheme="minorHAnsi"/>
          <w:color w:val="000000"/>
          <w:lang w:val="en-GB"/>
        </w:rPr>
      </w:pPr>
    </w:p>
    <w:p w14:paraId="2952FA38" w14:textId="145ED90F" w:rsidR="00D74544" w:rsidRPr="00AF73A4" w:rsidRDefault="00D74544" w:rsidP="00DC06EA">
      <w:pPr>
        <w:pStyle w:val="NoSpacing"/>
        <w:rPr>
          <w:rFonts w:asciiTheme="minorHAnsi" w:hAnsiTheme="minorHAnsi" w:cstheme="minorHAnsi"/>
          <w:b/>
          <w:bCs/>
          <w:lang w:val="en-GB"/>
        </w:rPr>
      </w:pPr>
      <w:r w:rsidRPr="00AF73A4">
        <w:rPr>
          <w:rFonts w:asciiTheme="minorHAnsi" w:hAnsiTheme="minorHAnsi" w:cstheme="minorHAnsi"/>
          <w:b/>
          <w:bCs/>
          <w:lang w:val="en-GB"/>
        </w:rPr>
        <w:t>SUBMITTING ORGANIZATIONS RECOMMEND TO THE STATE</w:t>
      </w:r>
    </w:p>
    <w:p w14:paraId="46C5AB99" w14:textId="0489B5B1" w:rsidR="00C25F9D" w:rsidRPr="00AF73A4" w:rsidRDefault="00325BBF" w:rsidP="00D74544">
      <w:pPr>
        <w:pStyle w:val="NoSpacing"/>
        <w:numPr>
          <w:ilvl w:val="0"/>
          <w:numId w:val="16"/>
        </w:numPr>
        <w:jc w:val="both"/>
        <w:rPr>
          <w:rFonts w:asciiTheme="minorHAnsi" w:hAnsiTheme="minorHAnsi" w:cstheme="minorHAnsi"/>
          <w:b/>
          <w:bCs/>
          <w:color w:val="000000"/>
          <w:lang w:val="en-GB"/>
        </w:rPr>
      </w:pPr>
      <w:r w:rsidRPr="00AF73A4">
        <w:rPr>
          <w:rFonts w:asciiTheme="minorHAnsi" w:hAnsiTheme="minorHAnsi" w:cstheme="minorHAnsi"/>
          <w:b/>
          <w:bCs/>
          <w:color w:val="000000"/>
          <w:lang w:val="en-GB"/>
        </w:rPr>
        <w:t xml:space="preserve">To introduce the possibility of compensation (with </w:t>
      </w:r>
      <w:r w:rsidR="00D37289" w:rsidRPr="00AF73A4">
        <w:rPr>
          <w:rFonts w:asciiTheme="minorHAnsi" w:hAnsiTheme="minorHAnsi" w:cstheme="minorHAnsi"/>
          <w:b/>
          <w:bCs/>
          <w:color w:val="000000"/>
          <w:lang w:val="en-GB"/>
        </w:rPr>
        <w:t xml:space="preserve">a </w:t>
      </w:r>
      <w:r w:rsidRPr="00AF73A4">
        <w:rPr>
          <w:rFonts w:asciiTheme="minorHAnsi" w:hAnsiTheme="minorHAnsi" w:cstheme="minorHAnsi"/>
          <w:b/>
          <w:bCs/>
          <w:color w:val="000000"/>
          <w:lang w:val="en-GB"/>
        </w:rPr>
        <w:t>new deadline) for parents of children with disabilities who</w:t>
      </w:r>
      <w:r w:rsidR="00D37289" w:rsidRPr="00AF73A4">
        <w:rPr>
          <w:rFonts w:asciiTheme="minorHAnsi" w:hAnsiTheme="minorHAnsi" w:cstheme="minorHAnsi"/>
          <w:b/>
          <w:bCs/>
          <w:color w:val="000000"/>
          <w:lang w:val="en-GB"/>
        </w:rPr>
        <w:t>,</w:t>
      </w:r>
      <w:r w:rsidRPr="00AF73A4">
        <w:rPr>
          <w:rFonts w:asciiTheme="minorHAnsi" w:hAnsiTheme="minorHAnsi" w:cstheme="minorHAnsi"/>
          <w:b/>
          <w:bCs/>
          <w:color w:val="000000"/>
          <w:lang w:val="en-GB"/>
        </w:rPr>
        <w:t xml:space="preserve"> due to the unconstitutional provisions of the Law on Financial Support </w:t>
      </w:r>
      <w:r w:rsidR="0096638E" w:rsidRPr="00AF73A4">
        <w:rPr>
          <w:rFonts w:asciiTheme="minorHAnsi" w:hAnsiTheme="minorHAnsi" w:cstheme="minorHAnsi"/>
          <w:b/>
          <w:bCs/>
          <w:color w:val="000000"/>
          <w:lang w:val="en-GB"/>
        </w:rPr>
        <w:t>for Families</w:t>
      </w:r>
      <w:r w:rsidRPr="00AF73A4">
        <w:rPr>
          <w:rFonts w:asciiTheme="minorHAnsi" w:hAnsiTheme="minorHAnsi" w:cstheme="minorHAnsi"/>
          <w:b/>
          <w:bCs/>
          <w:color w:val="000000"/>
          <w:lang w:val="en-GB"/>
        </w:rPr>
        <w:t xml:space="preserve"> with Children</w:t>
      </w:r>
      <w:r w:rsidR="00D37289" w:rsidRPr="00AF73A4">
        <w:rPr>
          <w:rFonts w:asciiTheme="minorHAnsi" w:hAnsiTheme="minorHAnsi" w:cstheme="minorHAnsi"/>
          <w:b/>
          <w:bCs/>
          <w:color w:val="000000"/>
          <w:lang w:val="en-GB"/>
        </w:rPr>
        <w:t>,</w:t>
      </w:r>
      <w:r w:rsidRPr="00AF73A4">
        <w:rPr>
          <w:rFonts w:asciiTheme="minorHAnsi" w:hAnsiTheme="minorHAnsi" w:cstheme="minorHAnsi"/>
          <w:b/>
          <w:bCs/>
          <w:color w:val="000000"/>
          <w:lang w:val="en-GB"/>
        </w:rPr>
        <w:t xml:space="preserve"> did not apply for salary compensation and allowance for</w:t>
      </w:r>
      <w:r w:rsidR="00D37289" w:rsidRPr="00AF73A4">
        <w:rPr>
          <w:rFonts w:asciiTheme="minorHAnsi" w:hAnsiTheme="minorHAnsi" w:cstheme="minorHAnsi"/>
          <w:b/>
          <w:bCs/>
          <w:color w:val="000000"/>
          <w:lang w:val="en-GB"/>
        </w:rPr>
        <w:t xml:space="preserve"> the</w:t>
      </w:r>
      <w:r w:rsidRPr="00AF73A4">
        <w:rPr>
          <w:rFonts w:asciiTheme="minorHAnsi" w:hAnsiTheme="minorHAnsi" w:cstheme="minorHAnsi"/>
          <w:b/>
          <w:bCs/>
          <w:color w:val="000000"/>
          <w:lang w:val="en-GB"/>
        </w:rPr>
        <w:t xml:space="preserve"> </w:t>
      </w:r>
      <w:r w:rsidR="004D5E40" w:rsidRPr="00AF73A4">
        <w:rPr>
          <w:rFonts w:asciiTheme="minorHAnsi" w:hAnsiTheme="minorHAnsi" w:cstheme="minorHAnsi"/>
          <w:b/>
          <w:bCs/>
          <w:color w:val="000000"/>
          <w:lang w:val="en-GB"/>
        </w:rPr>
        <w:t xml:space="preserve">assistance and </w:t>
      </w:r>
      <w:r w:rsidR="00D37289" w:rsidRPr="00AF73A4">
        <w:rPr>
          <w:rFonts w:asciiTheme="minorHAnsi" w:hAnsiTheme="minorHAnsi" w:cstheme="minorHAnsi"/>
          <w:b/>
          <w:bCs/>
          <w:color w:val="000000"/>
          <w:lang w:val="en-GB"/>
        </w:rPr>
        <w:t>care of an</w:t>
      </w:r>
      <w:r w:rsidRPr="00AF73A4">
        <w:rPr>
          <w:rFonts w:asciiTheme="minorHAnsi" w:hAnsiTheme="minorHAnsi" w:cstheme="minorHAnsi"/>
          <w:b/>
          <w:bCs/>
          <w:color w:val="000000"/>
          <w:lang w:val="en-GB"/>
        </w:rPr>
        <w:t>other person</w:t>
      </w:r>
      <w:r w:rsidR="002516E7">
        <w:rPr>
          <w:rFonts w:asciiTheme="minorHAnsi" w:hAnsiTheme="minorHAnsi" w:cstheme="minorHAnsi"/>
          <w:b/>
          <w:bCs/>
          <w:color w:val="000000"/>
          <w:lang w:val="en-GB"/>
        </w:rPr>
        <w:t xml:space="preserve"> benefits </w:t>
      </w:r>
      <w:r w:rsidRPr="00AF73A4">
        <w:rPr>
          <w:rFonts w:asciiTheme="minorHAnsi" w:hAnsiTheme="minorHAnsi" w:cstheme="minorHAnsi"/>
          <w:b/>
          <w:bCs/>
          <w:color w:val="000000"/>
          <w:lang w:val="en-GB"/>
        </w:rPr>
        <w:t>while those provisions were in force, and therefore could not receive compensation even after those provisions of the law were declared unconstitutional.</w:t>
      </w:r>
    </w:p>
    <w:p w14:paraId="706FD8ED" w14:textId="77777777" w:rsidR="00D74544" w:rsidRPr="00AF73A4" w:rsidRDefault="00D74544" w:rsidP="00DC06EA">
      <w:pPr>
        <w:pStyle w:val="NoSpacing"/>
        <w:rPr>
          <w:rFonts w:asciiTheme="minorHAnsi" w:hAnsiTheme="minorHAnsi" w:cstheme="minorHAnsi"/>
          <w:color w:val="000000"/>
          <w:lang w:val="en-GB"/>
        </w:rPr>
      </w:pPr>
    </w:p>
    <w:p w14:paraId="16EA87D3" w14:textId="15B9D258" w:rsidR="00A1275B" w:rsidRPr="00956A70" w:rsidRDefault="00325BBF" w:rsidP="00956A70">
      <w:pPr>
        <w:pStyle w:val="NoSpacing"/>
        <w:jc w:val="both"/>
        <w:rPr>
          <w:rFonts w:asciiTheme="minorHAnsi" w:hAnsiTheme="minorHAnsi" w:cstheme="minorHAnsi"/>
          <w:b/>
          <w:bCs/>
          <w:lang w:val="en-GB"/>
        </w:rPr>
      </w:pPr>
      <w:r w:rsidRPr="00AF73A4">
        <w:rPr>
          <w:rFonts w:asciiTheme="minorHAnsi" w:hAnsiTheme="minorHAnsi" w:cstheme="minorHAnsi"/>
          <w:b/>
          <w:bCs/>
          <w:lang w:val="en-GB"/>
        </w:rPr>
        <w:t xml:space="preserve">LOI 20. Please provide information on the </w:t>
      </w:r>
      <w:r w:rsidR="00D37289" w:rsidRPr="00AF73A4">
        <w:rPr>
          <w:rFonts w:asciiTheme="minorHAnsi" w:hAnsiTheme="minorHAnsi" w:cstheme="minorHAnsi"/>
          <w:b/>
          <w:bCs/>
          <w:lang w:val="en-GB"/>
        </w:rPr>
        <w:t xml:space="preserve">measures </w:t>
      </w:r>
      <w:r w:rsidRPr="00AF73A4">
        <w:rPr>
          <w:rFonts w:asciiTheme="minorHAnsi" w:hAnsiTheme="minorHAnsi" w:cstheme="minorHAnsi"/>
          <w:b/>
          <w:bCs/>
          <w:lang w:val="en-GB"/>
        </w:rPr>
        <w:t xml:space="preserve">taken by the State to amend the </w:t>
      </w:r>
      <w:r w:rsidR="00D37289" w:rsidRPr="00AF73A4">
        <w:rPr>
          <w:rFonts w:asciiTheme="minorHAnsi" w:hAnsiTheme="minorHAnsi" w:cstheme="minorHAnsi"/>
          <w:b/>
          <w:bCs/>
          <w:lang w:val="en-GB"/>
        </w:rPr>
        <w:t xml:space="preserve">Law </w:t>
      </w:r>
      <w:r w:rsidRPr="00AF73A4">
        <w:rPr>
          <w:rFonts w:asciiTheme="minorHAnsi" w:hAnsiTheme="minorHAnsi" w:cstheme="minorHAnsi"/>
          <w:b/>
          <w:bCs/>
          <w:lang w:val="en-GB"/>
        </w:rPr>
        <w:t xml:space="preserve">on </w:t>
      </w:r>
      <w:r w:rsidR="00D37289" w:rsidRPr="00AF73A4">
        <w:rPr>
          <w:rFonts w:asciiTheme="minorHAnsi" w:hAnsiTheme="minorHAnsi" w:cstheme="minorHAnsi"/>
          <w:b/>
          <w:bCs/>
          <w:lang w:val="en-GB"/>
        </w:rPr>
        <w:t xml:space="preserve">Financial Support </w:t>
      </w:r>
      <w:r w:rsidR="005A00B2" w:rsidRPr="00AF73A4">
        <w:rPr>
          <w:rFonts w:asciiTheme="minorHAnsi" w:hAnsiTheme="minorHAnsi" w:cstheme="minorHAnsi"/>
          <w:b/>
          <w:bCs/>
          <w:lang w:val="en-GB"/>
        </w:rPr>
        <w:t xml:space="preserve">for </w:t>
      </w:r>
      <w:r w:rsidR="00D37289" w:rsidRPr="00AF73A4">
        <w:rPr>
          <w:rFonts w:asciiTheme="minorHAnsi" w:hAnsiTheme="minorHAnsi" w:cstheme="minorHAnsi"/>
          <w:b/>
          <w:bCs/>
          <w:lang w:val="en-GB"/>
        </w:rPr>
        <w:t xml:space="preserve">Families </w:t>
      </w:r>
      <w:r w:rsidRPr="00AF73A4">
        <w:rPr>
          <w:rFonts w:asciiTheme="minorHAnsi" w:hAnsiTheme="minorHAnsi" w:cstheme="minorHAnsi"/>
          <w:b/>
          <w:bCs/>
          <w:lang w:val="en-GB"/>
        </w:rPr>
        <w:t>with children in order to:</w:t>
      </w:r>
      <w:r w:rsidR="00A1275B" w:rsidRPr="00AF73A4">
        <w:rPr>
          <w:rFonts w:asciiTheme="minorHAnsi" w:hAnsiTheme="minorHAnsi" w:cstheme="minorHAnsi"/>
          <w:b/>
          <w:bCs/>
          <w:lang w:val="en-GB"/>
        </w:rPr>
        <w:t xml:space="preserve"> </w:t>
      </w:r>
      <w:r w:rsidRPr="00AF73A4">
        <w:rPr>
          <w:rFonts w:asciiTheme="minorHAnsi" w:hAnsiTheme="minorHAnsi" w:cstheme="minorHAnsi"/>
          <w:b/>
          <w:bCs/>
          <w:lang w:val="en-GB"/>
        </w:rPr>
        <w:t>(b)</w:t>
      </w:r>
      <w:r w:rsidR="00A1275B" w:rsidRPr="00AF73A4">
        <w:rPr>
          <w:rFonts w:asciiTheme="minorHAnsi" w:hAnsiTheme="minorHAnsi" w:cstheme="minorHAnsi"/>
          <w:b/>
          <w:bCs/>
          <w:lang w:val="en-GB"/>
        </w:rPr>
        <w:t xml:space="preserve"> </w:t>
      </w:r>
      <w:r w:rsidRPr="00AF73A4">
        <w:rPr>
          <w:rFonts w:asciiTheme="minorHAnsi" w:hAnsiTheme="minorHAnsi" w:cstheme="minorHAnsi"/>
          <w:b/>
          <w:bCs/>
          <w:lang w:val="en-GB"/>
        </w:rPr>
        <w:t xml:space="preserve">Increase access to social protection services for the Roma population. </w:t>
      </w:r>
    </w:p>
    <w:p w14:paraId="771D50BE" w14:textId="5A52FFB8" w:rsidR="002F3572" w:rsidRPr="00AF73A4" w:rsidRDefault="00325BBF" w:rsidP="00DC06EA">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 xml:space="preserve">Not a single provision of the Law on Financial Support </w:t>
      </w:r>
      <w:r w:rsidR="0096638E" w:rsidRPr="00AF73A4">
        <w:rPr>
          <w:rFonts w:asciiTheme="minorHAnsi" w:hAnsiTheme="minorHAnsi" w:cstheme="minorHAnsi"/>
          <w:color w:val="000000"/>
          <w:lang w:val="en-GB"/>
        </w:rPr>
        <w:t>for Families</w:t>
      </w:r>
      <w:r w:rsidRPr="00AF73A4">
        <w:rPr>
          <w:rFonts w:asciiTheme="minorHAnsi" w:hAnsiTheme="minorHAnsi" w:cstheme="minorHAnsi"/>
          <w:color w:val="000000"/>
          <w:lang w:val="en-GB"/>
        </w:rPr>
        <w:t xml:space="preserve"> with Children has </w:t>
      </w:r>
      <w:r w:rsidR="00D37289" w:rsidRPr="00AF73A4">
        <w:rPr>
          <w:rFonts w:asciiTheme="minorHAnsi" w:hAnsiTheme="minorHAnsi" w:cstheme="minorHAnsi"/>
          <w:color w:val="000000"/>
          <w:lang w:val="en-GB"/>
        </w:rPr>
        <w:t xml:space="preserve">the </w:t>
      </w:r>
      <w:r w:rsidRPr="00AF73A4">
        <w:rPr>
          <w:rFonts w:asciiTheme="minorHAnsi" w:hAnsiTheme="minorHAnsi" w:cstheme="minorHAnsi"/>
          <w:color w:val="000000"/>
          <w:lang w:val="en-GB"/>
        </w:rPr>
        <w:t xml:space="preserve">purpose to increase coverage of Roma children with social benefits or benefits aimed at families with children. On the contrary, conditions for parental and </w:t>
      </w:r>
      <w:r w:rsidR="005319A3" w:rsidRPr="00AF73A4">
        <w:rPr>
          <w:rFonts w:asciiTheme="minorHAnsi" w:hAnsiTheme="minorHAnsi" w:cstheme="minorHAnsi"/>
          <w:color w:val="000000"/>
          <w:lang w:val="en-GB"/>
        </w:rPr>
        <w:t xml:space="preserve">child benefits </w:t>
      </w:r>
      <w:r w:rsidRPr="00AF73A4">
        <w:rPr>
          <w:rFonts w:asciiTheme="minorHAnsi" w:hAnsiTheme="minorHAnsi" w:cstheme="minorHAnsi"/>
          <w:color w:val="000000"/>
          <w:lang w:val="en-GB"/>
        </w:rPr>
        <w:t>exclude many vulnerable Roma children from their access to these benefits. This</w:t>
      </w:r>
      <w:r w:rsidR="00D37289" w:rsidRPr="00AF73A4">
        <w:rPr>
          <w:rFonts w:asciiTheme="minorHAnsi" w:hAnsiTheme="minorHAnsi" w:cstheme="minorHAnsi"/>
          <w:color w:val="000000"/>
          <w:lang w:val="en-GB"/>
        </w:rPr>
        <w:t xml:space="preserve"> </w:t>
      </w:r>
      <w:r w:rsidRPr="00AF73A4">
        <w:rPr>
          <w:rFonts w:asciiTheme="minorHAnsi" w:hAnsiTheme="minorHAnsi" w:cstheme="minorHAnsi"/>
          <w:color w:val="000000"/>
          <w:lang w:val="en-GB"/>
        </w:rPr>
        <w:t xml:space="preserve">particularly refers to the </w:t>
      </w:r>
      <w:r w:rsidR="00D37289" w:rsidRPr="00AF73A4">
        <w:rPr>
          <w:rFonts w:asciiTheme="minorHAnsi" w:hAnsiTheme="minorHAnsi" w:cstheme="minorHAnsi"/>
          <w:color w:val="000000"/>
          <w:lang w:val="en-GB"/>
        </w:rPr>
        <w:t xml:space="preserve">Article </w:t>
      </w:r>
      <w:r w:rsidRPr="00AF73A4">
        <w:rPr>
          <w:rFonts w:asciiTheme="minorHAnsi" w:hAnsiTheme="minorHAnsi" w:cstheme="minorHAnsi"/>
          <w:color w:val="000000"/>
          <w:lang w:val="en-GB"/>
        </w:rPr>
        <w:t>25 of LFSFC.</w:t>
      </w:r>
      <w:r w:rsidRPr="00AF73A4">
        <w:rPr>
          <w:rFonts w:asciiTheme="minorHAnsi" w:hAnsiTheme="minorHAnsi" w:cstheme="minorHAnsi"/>
          <w:color w:val="000000"/>
          <w:vertAlign w:val="superscript"/>
          <w:lang w:val="en-GB"/>
        </w:rPr>
        <w:footnoteReference w:id="76"/>
      </w:r>
      <w:r w:rsidRPr="00AF73A4">
        <w:rPr>
          <w:rFonts w:asciiTheme="minorHAnsi" w:hAnsiTheme="minorHAnsi" w:cstheme="minorHAnsi"/>
          <w:color w:val="000000"/>
          <w:lang w:val="en-GB"/>
        </w:rPr>
        <w:t xml:space="preserve"> The LFSFC was amended in an urgent procedure in June 2018 and entered into force on 1 July 2018. Article 25 of the said Law introduced additional conditions for </w:t>
      </w:r>
      <w:r w:rsidR="00D37289" w:rsidRPr="00AF73A4">
        <w:rPr>
          <w:rFonts w:asciiTheme="minorHAnsi" w:hAnsiTheme="minorHAnsi" w:cstheme="minorHAnsi"/>
          <w:color w:val="000000"/>
          <w:lang w:val="en-GB"/>
        </w:rPr>
        <w:t xml:space="preserve">the </w:t>
      </w:r>
      <w:r w:rsidRPr="00AF73A4">
        <w:rPr>
          <w:rFonts w:asciiTheme="minorHAnsi" w:hAnsiTheme="minorHAnsi" w:cstheme="minorHAnsi"/>
          <w:color w:val="000000"/>
          <w:lang w:val="en-GB"/>
        </w:rPr>
        <w:t xml:space="preserve">parental allowance, </w:t>
      </w:r>
      <w:r w:rsidR="00D37289" w:rsidRPr="00AF73A4">
        <w:rPr>
          <w:rFonts w:asciiTheme="minorHAnsi" w:hAnsiTheme="minorHAnsi" w:cstheme="minorHAnsi"/>
          <w:color w:val="000000"/>
          <w:lang w:val="en-GB"/>
        </w:rPr>
        <w:t>which envisaged</w:t>
      </w:r>
      <w:r w:rsidRPr="00AF73A4">
        <w:rPr>
          <w:rFonts w:asciiTheme="minorHAnsi" w:hAnsiTheme="minorHAnsi" w:cstheme="minorHAnsi"/>
          <w:color w:val="000000"/>
          <w:lang w:val="en-GB"/>
        </w:rPr>
        <w:t xml:space="preserve"> that children must be fully and timely vaccinated and that they must regularly attend elementary school and obligatory preschool education. </w:t>
      </w:r>
      <w:r w:rsidRPr="00F743AC">
        <w:rPr>
          <w:rFonts w:asciiTheme="minorHAnsi" w:hAnsiTheme="minorHAnsi" w:cstheme="minorHAnsi"/>
          <w:b/>
          <w:bCs/>
          <w:color w:val="000000"/>
          <w:lang w:val="en-GB"/>
        </w:rPr>
        <w:t xml:space="preserve">If at least one child does not attend the </w:t>
      </w:r>
      <w:r w:rsidRPr="00F743AC">
        <w:rPr>
          <w:rFonts w:asciiTheme="minorHAnsi" w:hAnsiTheme="minorHAnsi" w:cstheme="minorHAnsi"/>
          <w:b/>
          <w:bCs/>
          <w:color w:val="000000"/>
          <w:lang w:val="en-GB"/>
        </w:rPr>
        <w:lastRenderedPageBreak/>
        <w:t xml:space="preserve">preparatory preschool program or has not </w:t>
      </w:r>
      <w:r w:rsidR="00D37289" w:rsidRPr="00F743AC">
        <w:rPr>
          <w:rFonts w:asciiTheme="minorHAnsi" w:hAnsiTheme="minorHAnsi" w:cstheme="minorHAnsi"/>
          <w:b/>
          <w:bCs/>
          <w:color w:val="000000"/>
          <w:lang w:val="en-GB"/>
        </w:rPr>
        <w:t>been properly vaccinated</w:t>
      </w:r>
      <w:r w:rsidRPr="00F743AC">
        <w:rPr>
          <w:rFonts w:asciiTheme="minorHAnsi" w:hAnsiTheme="minorHAnsi" w:cstheme="minorHAnsi"/>
          <w:b/>
          <w:bCs/>
          <w:color w:val="000000"/>
          <w:lang w:val="en-GB"/>
        </w:rPr>
        <w:t>, it is not possible to exercise the right to the parental allowance for any child from that family</w:t>
      </w:r>
      <w:r w:rsidRPr="00AF73A4">
        <w:rPr>
          <w:rFonts w:asciiTheme="minorHAnsi" w:hAnsiTheme="minorHAnsi" w:cstheme="minorHAnsi"/>
          <w:color w:val="000000"/>
          <w:lang w:val="en-GB"/>
        </w:rPr>
        <w:t>. Although conditions regarding immunization and (pre)school attendance</w:t>
      </w:r>
      <w:r w:rsidR="00D37289" w:rsidRPr="00AF73A4">
        <w:rPr>
          <w:rFonts w:asciiTheme="minorHAnsi" w:hAnsiTheme="minorHAnsi" w:cstheme="minorHAnsi"/>
          <w:color w:val="000000"/>
          <w:lang w:val="en-GB"/>
        </w:rPr>
        <w:t xml:space="preserve"> </w:t>
      </w:r>
      <w:r w:rsidRPr="00AF73A4">
        <w:rPr>
          <w:rFonts w:asciiTheme="minorHAnsi" w:hAnsiTheme="minorHAnsi" w:cstheme="minorHAnsi"/>
          <w:color w:val="000000"/>
          <w:lang w:val="en-GB"/>
        </w:rPr>
        <w:t>are neutral</w:t>
      </w:r>
      <w:r w:rsidR="00D37289" w:rsidRPr="00AF73A4">
        <w:rPr>
          <w:rFonts w:asciiTheme="minorHAnsi" w:hAnsiTheme="minorHAnsi" w:cstheme="minorHAnsi"/>
          <w:color w:val="000000"/>
          <w:lang w:val="en-GB"/>
        </w:rPr>
        <w:t xml:space="preserve"> at first site,</w:t>
      </w:r>
      <w:r w:rsidRPr="00AF73A4">
        <w:rPr>
          <w:rFonts w:asciiTheme="minorHAnsi" w:hAnsiTheme="minorHAnsi" w:cstheme="minorHAnsi"/>
          <w:color w:val="000000"/>
          <w:lang w:val="en-GB"/>
        </w:rPr>
        <w:t xml:space="preserve"> </w:t>
      </w:r>
      <w:r w:rsidR="00D37289" w:rsidRPr="00AF73A4">
        <w:rPr>
          <w:rFonts w:asciiTheme="minorHAnsi" w:hAnsiTheme="minorHAnsi" w:cstheme="minorHAnsi"/>
          <w:color w:val="000000"/>
          <w:lang w:val="en-GB"/>
        </w:rPr>
        <w:t>they have a disproportionate impact on vulnerable Roma children</w:t>
      </w:r>
      <w:r w:rsidRPr="00AF73A4">
        <w:rPr>
          <w:rFonts w:asciiTheme="minorHAnsi" w:hAnsiTheme="minorHAnsi" w:cstheme="minorHAnsi"/>
          <w:color w:val="000000"/>
          <w:lang w:val="en-GB"/>
        </w:rPr>
        <w:t>.</w:t>
      </w:r>
    </w:p>
    <w:p w14:paraId="76078384" w14:textId="65E45599" w:rsidR="00AF179B" w:rsidRPr="00AF73A4" w:rsidRDefault="00325BBF" w:rsidP="00DC06EA">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The LFSFC was once again amended in 2021, including minor changes to the Article 25</w:t>
      </w:r>
      <w:r w:rsidRPr="00AF73A4">
        <w:rPr>
          <w:rFonts w:asciiTheme="minorHAnsi" w:hAnsiTheme="minorHAnsi" w:cstheme="minorHAnsi"/>
          <w:color w:val="000000"/>
          <w:vertAlign w:val="superscript"/>
          <w:lang w:val="en-GB"/>
        </w:rPr>
        <w:footnoteReference w:id="77"/>
      </w:r>
      <w:r w:rsidRPr="00AF73A4">
        <w:rPr>
          <w:rFonts w:asciiTheme="minorHAnsi" w:hAnsiTheme="minorHAnsi" w:cstheme="minorHAnsi"/>
          <w:color w:val="000000"/>
          <w:lang w:val="en-GB"/>
        </w:rPr>
        <w:t xml:space="preserve">, but these amendments </w:t>
      </w:r>
      <w:r w:rsidR="005A00B2" w:rsidRPr="00AF73A4">
        <w:rPr>
          <w:rFonts w:asciiTheme="minorHAnsi" w:hAnsiTheme="minorHAnsi" w:cstheme="minorHAnsi"/>
          <w:color w:val="000000"/>
          <w:lang w:val="en-GB"/>
        </w:rPr>
        <w:t>didn’t lead to</w:t>
      </w:r>
      <w:r w:rsidRPr="00AF73A4">
        <w:rPr>
          <w:rFonts w:asciiTheme="minorHAnsi" w:hAnsiTheme="minorHAnsi" w:cstheme="minorHAnsi"/>
          <w:color w:val="000000"/>
          <w:lang w:val="en-GB"/>
        </w:rPr>
        <w:t xml:space="preserve"> any improvement regarding eligibility of Roma children to parental </w:t>
      </w:r>
      <w:r w:rsidR="004D5E40" w:rsidRPr="00AF73A4">
        <w:rPr>
          <w:rFonts w:asciiTheme="minorHAnsi" w:hAnsiTheme="minorHAnsi" w:cstheme="minorHAnsi"/>
          <w:lang w:val="en-GB"/>
        </w:rPr>
        <w:t>allowance</w:t>
      </w:r>
      <w:r w:rsidRPr="00AF73A4">
        <w:rPr>
          <w:rFonts w:asciiTheme="minorHAnsi" w:hAnsiTheme="minorHAnsi" w:cstheme="minorHAnsi"/>
          <w:color w:val="000000"/>
          <w:lang w:val="en-GB"/>
        </w:rPr>
        <w:t xml:space="preserve">, nor </w:t>
      </w:r>
      <w:r w:rsidRPr="00AF73A4">
        <w:rPr>
          <w:rFonts w:asciiTheme="minorHAnsi" w:hAnsiTheme="minorHAnsi" w:cstheme="minorHAnsi"/>
          <w:lang w:val="en-GB"/>
        </w:rPr>
        <w:t>are they</w:t>
      </w:r>
      <w:r w:rsidRPr="00AF73A4">
        <w:rPr>
          <w:rFonts w:asciiTheme="minorHAnsi" w:hAnsiTheme="minorHAnsi" w:cstheme="minorHAnsi"/>
          <w:color w:val="000000"/>
          <w:lang w:val="en-GB"/>
        </w:rPr>
        <w:t xml:space="preserve"> </w:t>
      </w:r>
      <w:r w:rsidR="005A00B2" w:rsidRPr="00AF73A4">
        <w:rPr>
          <w:rFonts w:asciiTheme="minorHAnsi" w:hAnsiTheme="minorHAnsi" w:cstheme="minorHAnsi"/>
          <w:color w:val="000000"/>
          <w:lang w:val="en-GB"/>
        </w:rPr>
        <w:t xml:space="preserve">able </w:t>
      </w:r>
      <w:r w:rsidRPr="00AF73A4">
        <w:rPr>
          <w:rFonts w:asciiTheme="minorHAnsi" w:hAnsiTheme="minorHAnsi" w:cstheme="minorHAnsi"/>
          <w:color w:val="000000"/>
          <w:lang w:val="en-GB"/>
        </w:rPr>
        <w:t>(</w:t>
      </w:r>
      <w:r w:rsidR="005A00B2" w:rsidRPr="00AF73A4">
        <w:rPr>
          <w:rFonts w:asciiTheme="minorHAnsi" w:hAnsiTheme="minorHAnsi" w:cstheme="minorHAnsi"/>
          <w:color w:val="000000"/>
          <w:lang w:val="en-GB"/>
        </w:rPr>
        <w:t xml:space="preserve">nor </w:t>
      </w:r>
      <w:r w:rsidRPr="00AF73A4">
        <w:rPr>
          <w:rFonts w:asciiTheme="minorHAnsi" w:hAnsiTheme="minorHAnsi" w:cstheme="minorHAnsi"/>
          <w:color w:val="000000"/>
          <w:lang w:val="en-GB"/>
        </w:rPr>
        <w:t>intend</w:t>
      </w:r>
      <w:r w:rsidR="005A00B2" w:rsidRPr="00AF73A4">
        <w:rPr>
          <w:rFonts w:asciiTheme="minorHAnsi" w:hAnsiTheme="minorHAnsi" w:cstheme="minorHAnsi"/>
          <w:color w:val="000000"/>
          <w:lang w:val="en-GB"/>
        </w:rPr>
        <w:t>ed</w:t>
      </w:r>
      <w:r w:rsidRPr="00AF73A4">
        <w:rPr>
          <w:rFonts w:asciiTheme="minorHAnsi" w:hAnsiTheme="minorHAnsi" w:cstheme="minorHAnsi"/>
          <w:color w:val="000000"/>
          <w:lang w:val="en-GB"/>
        </w:rPr>
        <w:t xml:space="preserve">) to increase access to benefits </w:t>
      </w:r>
      <w:r w:rsidR="005A00B2" w:rsidRPr="00AF73A4">
        <w:rPr>
          <w:rFonts w:asciiTheme="minorHAnsi" w:hAnsiTheme="minorHAnsi" w:cstheme="minorHAnsi"/>
          <w:color w:val="000000"/>
          <w:lang w:val="en-GB"/>
        </w:rPr>
        <w:t xml:space="preserve">for </w:t>
      </w:r>
      <w:r w:rsidRPr="00AF73A4">
        <w:rPr>
          <w:rFonts w:asciiTheme="minorHAnsi" w:hAnsiTheme="minorHAnsi" w:cstheme="minorHAnsi"/>
          <w:color w:val="000000"/>
          <w:lang w:val="en-GB"/>
        </w:rPr>
        <w:t xml:space="preserve">Roma children. Therefore, when the LFSFC was amended, </w:t>
      </w:r>
      <w:r w:rsidRPr="00AF73A4">
        <w:rPr>
          <w:rFonts w:asciiTheme="minorHAnsi" w:hAnsiTheme="minorHAnsi" w:cstheme="minorHAnsi"/>
          <w:lang w:val="en-GB"/>
        </w:rPr>
        <w:t>provisions</w:t>
      </w:r>
      <w:r w:rsidRPr="00AF73A4">
        <w:rPr>
          <w:rFonts w:asciiTheme="minorHAnsi" w:hAnsiTheme="minorHAnsi" w:cstheme="minorHAnsi"/>
          <w:color w:val="000000"/>
          <w:lang w:val="en-GB"/>
        </w:rPr>
        <w:t xml:space="preserve"> that </w:t>
      </w:r>
      <w:r w:rsidRPr="00AF73A4">
        <w:rPr>
          <w:rFonts w:asciiTheme="minorHAnsi" w:hAnsiTheme="minorHAnsi" w:cstheme="minorHAnsi"/>
          <w:lang w:val="en-GB"/>
        </w:rPr>
        <w:t>discriminated</w:t>
      </w:r>
      <w:r w:rsidRPr="00AF73A4">
        <w:rPr>
          <w:rFonts w:asciiTheme="minorHAnsi" w:hAnsiTheme="minorHAnsi" w:cstheme="minorHAnsi"/>
          <w:color w:val="000000"/>
          <w:lang w:val="en-GB"/>
        </w:rPr>
        <w:t xml:space="preserve"> against Roma children were </w:t>
      </w:r>
      <w:r w:rsidR="005A00B2" w:rsidRPr="00AF73A4">
        <w:rPr>
          <w:rFonts w:asciiTheme="minorHAnsi" w:hAnsiTheme="minorHAnsi" w:cstheme="minorHAnsi"/>
          <w:color w:val="000000"/>
          <w:lang w:val="en-GB"/>
        </w:rPr>
        <w:t>retained</w:t>
      </w:r>
      <w:r w:rsidRPr="00AF73A4">
        <w:rPr>
          <w:rFonts w:asciiTheme="minorHAnsi" w:hAnsiTheme="minorHAnsi" w:cstheme="minorHAnsi"/>
          <w:color w:val="000000"/>
          <w:lang w:val="en-GB"/>
        </w:rPr>
        <w:t xml:space="preserve"> with minor changes </w:t>
      </w:r>
      <w:r w:rsidR="005A00B2" w:rsidRPr="00AF73A4">
        <w:rPr>
          <w:rFonts w:asciiTheme="minorHAnsi" w:hAnsiTheme="minorHAnsi" w:cstheme="minorHAnsi"/>
          <w:color w:val="000000"/>
          <w:lang w:val="en-GB"/>
        </w:rPr>
        <w:t xml:space="preserve">that </w:t>
      </w:r>
      <w:r w:rsidRPr="00AF73A4">
        <w:rPr>
          <w:rFonts w:asciiTheme="minorHAnsi" w:hAnsiTheme="minorHAnsi" w:cstheme="minorHAnsi"/>
          <w:lang w:val="en-GB"/>
        </w:rPr>
        <w:t>did not</w:t>
      </w:r>
      <w:r w:rsidRPr="00AF73A4">
        <w:rPr>
          <w:rFonts w:asciiTheme="minorHAnsi" w:hAnsiTheme="minorHAnsi" w:cstheme="minorHAnsi"/>
          <w:color w:val="000000"/>
          <w:lang w:val="en-GB"/>
        </w:rPr>
        <w:t xml:space="preserve"> improve their position </w:t>
      </w:r>
      <w:r w:rsidR="005A00B2" w:rsidRPr="00AF73A4">
        <w:rPr>
          <w:rFonts w:asciiTheme="minorHAnsi" w:hAnsiTheme="minorHAnsi" w:cstheme="minorHAnsi"/>
          <w:color w:val="000000"/>
          <w:lang w:val="en-GB"/>
        </w:rPr>
        <w:t>in any way</w:t>
      </w:r>
      <w:r w:rsidRPr="00AF73A4">
        <w:rPr>
          <w:rFonts w:asciiTheme="minorHAnsi" w:hAnsiTheme="minorHAnsi" w:cstheme="minorHAnsi"/>
          <w:color w:val="000000"/>
          <w:lang w:val="en-GB"/>
        </w:rPr>
        <w:t>.</w:t>
      </w:r>
    </w:p>
    <w:p w14:paraId="46EC8300" w14:textId="21A9755F" w:rsidR="00AF179B" w:rsidRPr="00AF73A4" w:rsidRDefault="00325BBF" w:rsidP="00DC06EA">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The 2019 European Commission Report for Serbia </w:t>
      </w:r>
      <w:r w:rsidR="005A00B2" w:rsidRPr="00AF73A4">
        <w:rPr>
          <w:rFonts w:asciiTheme="minorHAnsi" w:hAnsiTheme="minorHAnsi" w:cstheme="minorHAnsi"/>
          <w:lang w:val="en-GB"/>
        </w:rPr>
        <w:t xml:space="preserve">highlights </w:t>
      </w:r>
      <w:r w:rsidRPr="00AF73A4">
        <w:rPr>
          <w:rFonts w:asciiTheme="minorHAnsi" w:hAnsiTheme="minorHAnsi" w:cstheme="minorHAnsi"/>
          <w:lang w:val="en-GB"/>
        </w:rPr>
        <w:t>the discriminatory provisions of the LFSFC</w:t>
      </w:r>
      <w:r w:rsidR="005A00B2" w:rsidRPr="00AF73A4">
        <w:rPr>
          <w:rFonts w:asciiTheme="minorHAnsi" w:hAnsiTheme="minorHAnsi" w:cstheme="minorHAnsi"/>
          <w:lang w:val="en-GB"/>
        </w:rPr>
        <w:t>: “The n</w:t>
      </w:r>
      <w:r w:rsidRPr="00AF73A4">
        <w:rPr>
          <w:rFonts w:asciiTheme="minorHAnsi" w:hAnsiTheme="minorHAnsi" w:cstheme="minorHAnsi"/>
          <w:lang w:val="en-GB"/>
        </w:rPr>
        <w:t xml:space="preserve">ew provisions of the Law on </w:t>
      </w:r>
      <w:r w:rsidR="005A00B2" w:rsidRPr="00AF73A4">
        <w:rPr>
          <w:rFonts w:asciiTheme="minorHAnsi" w:hAnsiTheme="minorHAnsi" w:cstheme="minorHAnsi"/>
          <w:lang w:val="en-GB"/>
        </w:rPr>
        <w:t xml:space="preserve">Financial Support for Families </w:t>
      </w:r>
      <w:r w:rsidRPr="00AF73A4">
        <w:rPr>
          <w:rFonts w:asciiTheme="minorHAnsi" w:hAnsiTheme="minorHAnsi" w:cstheme="minorHAnsi"/>
          <w:lang w:val="en-GB"/>
        </w:rPr>
        <w:t xml:space="preserve">with </w:t>
      </w:r>
      <w:r w:rsidR="005A00B2" w:rsidRPr="00AF73A4">
        <w:rPr>
          <w:rFonts w:asciiTheme="minorHAnsi" w:hAnsiTheme="minorHAnsi" w:cstheme="minorHAnsi"/>
          <w:lang w:val="en-GB"/>
        </w:rPr>
        <w:t xml:space="preserve">Children </w:t>
      </w:r>
      <w:r w:rsidRPr="00AF73A4">
        <w:rPr>
          <w:rFonts w:asciiTheme="minorHAnsi" w:hAnsiTheme="minorHAnsi" w:cstheme="minorHAnsi"/>
          <w:lang w:val="en-GB"/>
        </w:rPr>
        <w:t xml:space="preserve">include the condition that </w:t>
      </w:r>
      <w:r w:rsidR="005A00B2" w:rsidRPr="00AF73A4">
        <w:rPr>
          <w:rFonts w:asciiTheme="minorHAnsi" w:hAnsiTheme="minorHAnsi" w:cstheme="minorHAnsi"/>
          <w:i/>
          <w:lang w:val="en-GB"/>
        </w:rPr>
        <w:t>eligibility for</w:t>
      </w:r>
      <w:r w:rsidRPr="00AF73A4">
        <w:rPr>
          <w:rFonts w:asciiTheme="minorHAnsi" w:hAnsiTheme="minorHAnsi" w:cstheme="minorHAnsi"/>
          <w:i/>
          <w:lang w:val="en-GB"/>
        </w:rPr>
        <w:t xml:space="preserve"> parental allowance depends on the children being vaccinated. However only 12.7% of Roma children have received all recommended vaccines</w:t>
      </w:r>
      <w:r w:rsidRPr="00AF73A4">
        <w:rPr>
          <w:rFonts w:asciiTheme="minorHAnsi" w:hAnsiTheme="minorHAnsi" w:cstheme="minorHAnsi"/>
          <w:lang w:val="en-GB"/>
        </w:rPr>
        <w:t>, compared to 70.5% of non-Roma children in the country”</w:t>
      </w:r>
      <w:r w:rsidRPr="00AF73A4">
        <w:rPr>
          <w:rFonts w:asciiTheme="minorHAnsi" w:hAnsiTheme="minorHAnsi" w:cstheme="minorHAnsi"/>
          <w:vertAlign w:val="superscript"/>
          <w:lang w:val="en-GB"/>
        </w:rPr>
        <w:footnoteReference w:id="78"/>
      </w:r>
      <w:r w:rsidRPr="00AF73A4">
        <w:rPr>
          <w:rFonts w:asciiTheme="minorHAnsi" w:hAnsiTheme="minorHAnsi" w:cstheme="minorHAnsi"/>
          <w:lang w:val="en-GB"/>
        </w:rPr>
        <w:t xml:space="preserve"> (emphasis added).</w:t>
      </w:r>
    </w:p>
    <w:p w14:paraId="627A42A0" w14:textId="6CC9AB7C" w:rsidR="00AF179B" w:rsidRPr="00AF73A4" w:rsidRDefault="00325BBF" w:rsidP="00DC06EA">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Recent data also confirms the existence of </w:t>
      </w:r>
      <w:r w:rsidRPr="00F743AC">
        <w:rPr>
          <w:rFonts w:asciiTheme="minorHAnsi" w:hAnsiTheme="minorHAnsi" w:cstheme="minorHAnsi"/>
          <w:b/>
          <w:bCs/>
          <w:lang w:val="en-GB"/>
        </w:rPr>
        <w:t>a gap between Roma and non-Roma children in the immunization coverage, as well as in school and pre-school attendance</w:t>
      </w:r>
      <w:r w:rsidRPr="00F743AC">
        <w:rPr>
          <w:rFonts w:asciiTheme="minorHAnsi" w:hAnsiTheme="minorHAnsi" w:cstheme="minorHAnsi"/>
          <w:lang w:val="en-GB"/>
        </w:rPr>
        <w:t>.</w:t>
      </w:r>
      <w:r w:rsidRPr="00AF73A4">
        <w:rPr>
          <w:rFonts w:asciiTheme="minorHAnsi" w:hAnsiTheme="minorHAnsi" w:cstheme="minorHAnsi"/>
          <w:lang w:val="en-GB"/>
        </w:rPr>
        <w:t xml:space="preserve"> Thus, </w:t>
      </w:r>
      <w:r w:rsidR="000B6EA8" w:rsidRPr="00AF73A4">
        <w:rPr>
          <w:rFonts w:asciiTheme="minorHAnsi" w:hAnsiTheme="minorHAnsi" w:cstheme="minorHAnsi"/>
          <w:lang w:val="en-GB"/>
        </w:rPr>
        <w:t xml:space="preserve">a </w:t>
      </w:r>
      <w:r w:rsidRPr="00AF73A4">
        <w:rPr>
          <w:rFonts w:asciiTheme="minorHAnsi" w:hAnsiTheme="minorHAnsi" w:cstheme="minorHAnsi"/>
          <w:lang w:val="en-GB"/>
        </w:rPr>
        <w:t xml:space="preserve">regional UNDP research about Roma shows that about </w:t>
      </w:r>
      <w:r w:rsidR="000B6EA8" w:rsidRPr="00AF73A4">
        <w:rPr>
          <w:rFonts w:asciiTheme="minorHAnsi" w:hAnsiTheme="minorHAnsi" w:cstheme="minorHAnsi"/>
          <w:lang w:val="en-GB"/>
        </w:rPr>
        <w:t xml:space="preserve">one in six </w:t>
      </w:r>
      <w:r w:rsidRPr="00AF73A4">
        <w:rPr>
          <w:rFonts w:asciiTheme="minorHAnsi" w:hAnsiTheme="minorHAnsi" w:cstheme="minorHAnsi"/>
          <w:lang w:val="en-GB"/>
        </w:rPr>
        <w:t xml:space="preserve">marginalized Roma children of </w:t>
      </w:r>
      <w:r w:rsidR="000B6EA8" w:rsidRPr="00AF73A4">
        <w:rPr>
          <w:rFonts w:asciiTheme="minorHAnsi" w:hAnsiTheme="minorHAnsi" w:cstheme="minorHAnsi"/>
          <w:lang w:val="en-GB"/>
        </w:rPr>
        <w:t>school</w:t>
      </w:r>
      <w:r w:rsidRPr="00AF73A4">
        <w:rPr>
          <w:rFonts w:asciiTheme="minorHAnsi" w:hAnsiTheme="minorHAnsi" w:cstheme="minorHAnsi"/>
          <w:lang w:val="en-GB"/>
        </w:rPr>
        <w:t xml:space="preserve"> age </w:t>
      </w:r>
      <w:r w:rsidR="000B6EA8" w:rsidRPr="00AF73A4">
        <w:rPr>
          <w:rFonts w:asciiTheme="minorHAnsi" w:hAnsiTheme="minorHAnsi" w:cstheme="minorHAnsi"/>
          <w:lang w:val="en-GB"/>
        </w:rPr>
        <w:t xml:space="preserve">is </w:t>
      </w:r>
      <w:r w:rsidRPr="00AF73A4">
        <w:rPr>
          <w:rFonts w:asciiTheme="minorHAnsi" w:hAnsiTheme="minorHAnsi" w:cstheme="minorHAnsi"/>
          <w:lang w:val="en-GB"/>
        </w:rPr>
        <w:t xml:space="preserve">still </w:t>
      </w:r>
      <w:r w:rsidR="000B6EA8" w:rsidRPr="00AF73A4">
        <w:rPr>
          <w:rFonts w:asciiTheme="minorHAnsi" w:hAnsiTheme="minorHAnsi" w:cstheme="minorHAnsi"/>
          <w:lang w:val="en-GB"/>
        </w:rPr>
        <w:t>not participating in</w:t>
      </w:r>
      <w:r w:rsidRPr="00AF73A4">
        <w:rPr>
          <w:rFonts w:asciiTheme="minorHAnsi" w:hAnsiTheme="minorHAnsi" w:cstheme="minorHAnsi"/>
          <w:lang w:val="en-GB"/>
        </w:rPr>
        <w:t xml:space="preserve"> the education system.</w:t>
      </w:r>
      <w:r w:rsidRPr="00AF73A4">
        <w:rPr>
          <w:rFonts w:asciiTheme="minorHAnsi" w:hAnsiTheme="minorHAnsi" w:cstheme="minorHAnsi"/>
          <w:vertAlign w:val="superscript"/>
          <w:lang w:val="en-GB"/>
        </w:rPr>
        <w:footnoteReference w:id="79"/>
      </w:r>
      <w:r w:rsidRPr="00AF73A4">
        <w:rPr>
          <w:rFonts w:asciiTheme="minorHAnsi" w:hAnsiTheme="minorHAnsi" w:cstheme="minorHAnsi"/>
          <w:lang w:val="en-GB"/>
        </w:rPr>
        <w:t xml:space="preserve"> The same research shows that </w:t>
      </w:r>
      <w:r w:rsidR="000B6EA8" w:rsidRPr="00AF73A4">
        <w:rPr>
          <w:rFonts w:asciiTheme="minorHAnsi" w:hAnsiTheme="minorHAnsi" w:cstheme="minorHAnsi"/>
          <w:lang w:val="en-GB"/>
        </w:rPr>
        <w:t xml:space="preserve">the </w:t>
      </w:r>
      <w:r w:rsidRPr="00AF73A4">
        <w:rPr>
          <w:rFonts w:asciiTheme="minorHAnsi" w:hAnsiTheme="minorHAnsi" w:cstheme="minorHAnsi"/>
          <w:lang w:val="en-GB"/>
        </w:rPr>
        <w:t xml:space="preserve">completion rate </w:t>
      </w:r>
      <w:r w:rsidR="00E35DB5" w:rsidRPr="00AF73A4">
        <w:rPr>
          <w:rFonts w:asciiTheme="minorHAnsi" w:hAnsiTheme="minorHAnsi" w:cstheme="minorHAnsi"/>
          <w:lang w:val="en-GB"/>
        </w:rPr>
        <w:t xml:space="preserve">of </w:t>
      </w:r>
      <w:r w:rsidRPr="00AF73A4">
        <w:rPr>
          <w:rFonts w:asciiTheme="minorHAnsi" w:hAnsiTheme="minorHAnsi" w:cstheme="minorHAnsi"/>
          <w:lang w:val="en-GB"/>
        </w:rPr>
        <w:t xml:space="preserve">compulsory education among Roma girls is only 57%, compared to 93% among non-Roma girls and 95% non-Roma boys. According to </w:t>
      </w:r>
      <w:r w:rsidR="00E35DB5" w:rsidRPr="00AF73A4">
        <w:rPr>
          <w:rFonts w:asciiTheme="minorHAnsi" w:hAnsiTheme="minorHAnsi" w:cstheme="minorHAnsi"/>
          <w:lang w:val="en-GB"/>
        </w:rPr>
        <w:t xml:space="preserve">2019 </w:t>
      </w:r>
      <w:r w:rsidRPr="00AF73A4">
        <w:rPr>
          <w:rFonts w:asciiTheme="minorHAnsi" w:hAnsiTheme="minorHAnsi" w:cstheme="minorHAnsi"/>
          <w:lang w:val="en-GB"/>
        </w:rPr>
        <w:t xml:space="preserve">data from UNICEF and the Republic Statistical Office, the </w:t>
      </w:r>
      <w:r w:rsidR="00E35DB5" w:rsidRPr="00AF73A4">
        <w:rPr>
          <w:rFonts w:asciiTheme="minorHAnsi" w:hAnsiTheme="minorHAnsi" w:cstheme="minorHAnsi"/>
          <w:lang w:val="en-GB"/>
        </w:rPr>
        <w:t xml:space="preserve">percentage </w:t>
      </w:r>
      <w:r w:rsidRPr="00AF73A4">
        <w:rPr>
          <w:rFonts w:asciiTheme="minorHAnsi" w:hAnsiTheme="minorHAnsi" w:cstheme="minorHAnsi"/>
          <w:lang w:val="en-GB"/>
        </w:rPr>
        <w:t xml:space="preserve">of Roma children </w:t>
      </w:r>
      <w:r w:rsidR="00E35DB5" w:rsidRPr="00AF73A4">
        <w:rPr>
          <w:rFonts w:asciiTheme="minorHAnsi" w:hAnsiTheme="minorHAnsi" w:cstheme="minorHAnsi"/>
          <w:lang w:val="en-GB"/>
        </w:rPr>
        <w:t xml:space="preserve">enrolled in school </w:t>
      </w:r>
      <w:r w:rsidRPr="00AF73A4">
        <w:rPr>
          <w:rFonts w:asciiTheme="minorHAnsi" w:hAnsiTheme="minorHAnsi" w:cstheme="minorHAnsi"/>
          <w:lang w:val="en-GB"/>
        </w:rPr>
        <w:t xml:space="preserve">in early childhood is only 7% </w:t>
      </w:r>
      <w:r w:rsidR="00E35DB5" w:rsidRPr="00AF73A4">
        <w:rPr>
          <w:rFonts w:asciiTheme="minorHAnsi" w:hAnsiTheme="minorHAnsi" w:cstheme="minorHAnsi"/>
          <w:lang w:val="en-GB"/>
        </w:rPr>
        <w:t>compared to</w:t>
      </w:r>
      <w:r w:rsidRPr="00AF73A4">
        <w:rPr>
          <w:rFonts w:asciiTheme="minorHAnsi" w:hAnsiTheme="minorHAnsi" w:cstheme="minorHAnsi"/>
          <w:lang w:val="en-GB"/>
        </w:rPr>
        <w:t xml:space="preserve"> 61%</w:t>
      </w:r>
      <w:r w:rsidR="00E35DB5" w:rsidRPr="00AF73A4">
        <w:rPr>
          <w:rFonts w:asciiTheme="minorHAnsi" w:hAnsiTheme="minorHAnsi" w:cstheme="minorHAnsi"/>
          <w:lang w:val="en-GB"/>
        </w:rPr>
        <w:t xml:space="preserve"> for the general population</w:t>
      </w:r>
      <w:r w:rsidRPr="00AF73A4">
        <w:rPr>
          <w:rFonts w:asciiTheme="minorHAnsi" w:hAnsiTheme="minorHAnsi" w:cstheme="minorHAnsi"/>
          <w:lang w:val="en-GB"/>
        </w:rPr>
        <w:t>. The primary school completion rate among children living in Roma settlements is 64</w:t>
      </w:r>
      <w:r w:rsidR="002F60C3" w:rsidRPr="00AF73A4">
        <w:rPr>
          <w:rFonts w:asciiTheme="minorHAnsi" w:hAnsiTheme="minorHAnsi" w:cstheme="minorHAnsi"/>
          <w:lang w:val="en-GB"/>
        </w:rPr>
        <w:t>%</w:t>
      </w:r>
      <w:r w:rsidRPr="00AF73A4">
        <w:rPr>
          <w:rFonts w:asciiTheme="minorHAnsi" w:hAnsiTheme="minorHAnsi" w:cstheme="minorHAnsi"/>
          <w:lang w:val="en-GB"/>
        </w:rPr>
        <w:t>.</w:t>
      </w:r>
      <w:r w:rsidRPr="00AF73A4">
        <w:rPr>
          <w:rFonts w:asciiTheme="minorHAnsi" w:hAnsiTheme="minorHAnsi" w:cstheme="minorHAnsi"/>
          <w:vertAlign w:val="superscript"/>
          <w:lang w:val="en-GB"/>
        </w:rPr>
        <w:footnoteReference w:id="80"/>
      </w:r>
      <w:r w:rsidRPr="00AF73A4">
        <w:rPr>
          <w:rFonts w:asciiTheme="minorHAnsi" w:hAnsiTheme="minorHAnsi" w:cstheme="minorHAnsi"/>
          <w:lang w:val="en-GB"/>
        </w:rPr>
        <w:t xml:space="preserve"> </w:t>
      </w:r>
      <w:r w:rsidR="002F60C3" w:rsidRPr="00AF73A4">
        <w:rPr>
          <w:rFonts w:asciiTheme="minorHAnsi" w:hAnsiTheme="minorHAnsi" w:cstheme="minorHAnsi"/>
          <w:lang w:val="en-GB"/>
        </w:rPr>
        <w:t>School a</w:t>
      </w:r>
      <w:r w:rsidRPr="00AF73A4">
        <w:rPr>
          <w:rFonts w:asciiTheme="minorHAnsi" w:hAnsiTheme="minorHAnsi" w:cstheme="minorHAnsi"/>
          <w:lang w:val="en-GB"/>
        </w:rPr>
        <w:t>ttendance rates for children from Roma settlements are lower compared to the national average at all three levels, particularly at the level of early childhood education (7</w:t>
      </w:r>
      <w:r w:rsidR="002F60C3" w:rsidRPr="00AF73A4">
        <w:rPr>
          <w:rFonts w:asciiTheme="minorHAnsi" w:hAnsiTheme="minorHAnsi" w:cstheme="minorHAnsi"/>
          <w:lang w:val="en-GB"/>
        </w:rPr>
        <w:t xml:space="preserve"> %</w:t>
      </w:r>
      <w:r w:rsidRPr="00AF73A4">
        <w:rPr>
          <w:rFonts w:asciiTheme="minorHAnsi" w:hAnsiTheme="minorHAnsi" w:cstheme="minorHAnsi"/>
          <w:lang w:val="en-GB"/>
        </w:rPr>
        <w:t xml:space="preserve">). </w:t>
      </w:r>
      <w:r w:rsidR="002F60C3" w:rsidRPr="00AF73A4">
        <w:rPr>
          <w:rFonts w:asciiTheme="minorHAnsi" w:hAnsiTheme="minorHAnsi" w:cstheme="minorHAnsi"/>
          <w:lang w:val="en-GB"/>
        </w:rPr>
        <w:t>The c</w:t>
      </w:r>
      <w:r w:rsidRPr="00AF73A4">
        <w:rPr>
          <w:rFonts w:asciiTheme="minorHAnsi" w:hAnsiTheme="minorHAnsi" w:cstheme="minorHAnsi"/>
          <w:lang w:val="en-GB"/>
        </w:rPr>
        <w:t>ompletion rates for primary and secondary education in the general population are high, while these rates are significantly lower for children coming from Roma settlements.</w:t>
      </w:r>
      <w:r w:rsidRPr="00AF73A4">
        <w:rPr>
          <w:rFonts w:asciiTheme="minorHAnsi" w:hAnsiTheme="minorHAnsi" w:cstheme="minorHAnsi"/>
          <w:vertAlign w:val="superscript"/>
          <w:lang w:val="en-GB"/>
        </w:rPr>
        <w:footnoteReference w:id="81"/>
      </w:r>
      <w:r w:rsidR="002F60C3" w:rsidRPr="00AF73A4">
        <w:rPr>
          <w:rFonts w:asciiTheme="minorHAnsi" w:hAnsiTheme="minorHAnsi" w:cstheme="minorHAnsi"/>
          <w:lang w:val="en-GB"/>
        </w:rPr>
        <w:t xml:space="preserve"> </w:t>
      </w:r>
      <w:r w:rsidRPr="00AF73A4">
        <w:rPr>
          <w:rFonts w:asciiTheme="minorHAnsi" w:hAnsiTheme="minorHAnsi" w:cstheme="minorHAnsi"/>
          <w:lang w:val="en-GB"/>
        </w:rPr>
        <w:t xml:space="preserve">Among children in the general population, </w:t>
      </w:r>
      <w:r w:rsidR="002F60C3" w:rsidRPr="00AF73A4">
        <w:rPr>
          <w:rFonts w:asciiTheme="minorHAnsi" w:hAnsiTheme="minorHAnsi" w:cstheme="minorHAnsi"/>
          <w:lang w:val="en-GB"/>
        </w:rPr>
        <w:t xml:space="preserve">the </w:t>
      </w:r>
      <w:r w:rsidRPr="00AF73A4">
        <w:rPr>
          <w:rFonts w:asciiTheme="minorHAnsi" w:hAnsiTheme="minorHAnsi" w:cstheme="minorHAnsi"/>
          <w:lang w:val="en-GB"/>
        </w:rPr>
        <w:t xml:space="preserve">attendance rate in </w:t>
      </w:r>
      <w:r w:rsidR="002F60C3" w:rsidRPr="00AF73A4">
        <w:rPr>
          <w:rFonts w:asciiTheme="minorHAnsi" w:hAnsiTheme="minorHAnsi" w:cstheme="minorHAnsi"/>
          <w:lang w:val="en-GB"/>
        </w:rPr>
        <w:t xml:space="preserve">the </w:t>
      </w:r>
      <w:r w:rsidRPr="00AF73A4">
        <w:rPr>
          <w:rFonts w:asciiTheme="minorHAnsi" w:hAnsiTheme="minorHAnsi" w:cstheme="minorHAnsi"/>
          <w:lang w:val="en-GB"/>
        </w:rPr>
        <w:t xml:space="preserve">preparatory preschool program is 97 </w:t>
      </w:r>
      <w:r w:rsidR="002F60C3" w:rsidRPr="00AF73A4">
        <w:rPr>
          <w:rFonts w:asciiTheme="minorHAnsi" w:hAnsiTheme="minorHAnsi" w:cstheme="minorHAnsi"/>
          <w:lang w:val="en-GB"/>
        </w:rPr>
        <w:t>%</w:t>
      </w:r>
      <w:r w:rsidRPr="00AF73A4">
        <w:rPr>
          <w:rFonts w:asciiTheme="minorHAnsi" w:hAnsiTheme="minorHAnsi" w:cstheme="minorHAnsi"/>
          <w:lang w:val="en-GB"/>
        </w:rPr>
        <w:t>, compared to 76</w:t>
      </w:r>
      <w:r w:rsidR="002F60C3" w:rsidRPr="00AF73A4">
        <w:rPr>
          <w:rFonts w:asciiTheme="minorHAnsi" w:hAnsiTheme="minorHAnsi" w:cstheme="minorHAnsi"/>
          <w:lang w:val="en-GB"/>
        </w:rPr>
        <w:t xml:space="preserve"> %</w:t>
      </w:r>
      <w:r w:rsidRPr="00AF73A4">
        <w:rPr>
          <w:rFonts w:asciiTheme="minorHAnsi" w:hAnsiTheme="minorHAnsi" w:cstheme="minorHAnsi"/>
          <w:lang w:val="en-GB"/>
        </w:rPr>
        <w:t xml:space="preserve"> in Roma settlements.</w:t>
      </w:r>
      <w:r w:rsidRPr="00AF73A4">
        <w:rPr>
          <w:rFonts w:asciiTheme="minorHAnsi" w:hAnsiTheme="minorHAnsi" w:cstheme="minorHAnsi"/>
          <w:vertAlign w:val="superscript"/>
          <w:lang w:val="en-GB"/>
        </w:rPr>
        <w:footnoteReference w:id="82"/>
      </w:r>
      <w:r w:rsidRPr="00AF73A4">
        <w:rPr>
          <w:rFonts w:asciiTheme="minorHAnsi" w:hAnsiTheme="minorHAnsi" w:cstheme="minorHAnsi"/>
          <w:lang w:val="en-GB"/>
        </w:rPr>
        <w:t xml:space="preserve"> </w:t>
      </w:r>
      <w:r w:rsidR="002F60C3" w:rsidRPr="00AF73A4">
        <w:rPr>
          <w:rFonts w:asciiTheme="minorHAnsi" w:hAnsiTheme="minorHAnsi" w:cstheme="minorHAnsi"/>
          <w:lang w:val="en-GB"/>
        </w:rPr>
        <w:t xml:space="preserve">Immunisation </w:t>
      </w:r>
      <w:r w:rsidRPr="00AF73A4">
        <w:rPr>
          <w:rFonts w:asciiTheme="minorHAnsi" w:hAnsiTheme="minorHAnsi" w:cstheme="minorHAnsi"/>
          <w:lang w:val="en-GB"/>
        </w:rPr>
        <w:t xml:space="preserve">coverage is also lower among Roma children. According to </w:t>
      </w:r>
      <w:r w:rsidR="002F60C3" w:rsidRPr="00AF73A4">
        <w:rPr>
          <w:rFonts w:asciiTheme="minorHAnsi" w:hAnsiTheme="minorHAnsi" w:cstheme="minorHAnsi"/>
          <w:lang w:val="en-GB"/>
        </w:rPr>
        <w:t>2019</w:t>
      </w:r>
      <w:r w:rsidR="00E94E81">
        <w:rPr>
          <w:rFonts w:asciiTheme="minorHAnsi" w:hAnsiTheme="minorHAnsi" w:cstheme="minorHAnsi"/>
          <w:lang w:val="en-GB"/>
        </w:rPr>
        <w:t xml:space="preserve"> </w:t>
      </w:r>
      <w:r w:rsidRPr="00AF73A4">
        <w:rPr>
          <w:rFonts w:asciiTheme="minorHAnsi" w:hAnsiTheme="minorHAnsi" w:cstheme="minorHAnsi"/>
          <w:lang w:val="en-GB"/>
        </w:rPr>
        <w:t>data from UNICEF and the Republic Statistical Office, only around one-third (35</w:t>
      </w:r>
      <w:r w:rsidR="002F60C3" w:rsidRPr="00AF73A4">
        <w:rPr>
          <w:rFonts w:asciiTheme="minorHAnsi" w:hAnsiTheme="minorHAnsi" w:cstheme="minorHAnsi"/>
          <w:lang w:val="en-GB"/>
        </w:rPr>
        <w:t xml:space="preserve"> </w:t>
      </w:r>
      <w:r w:rsidRPr="00AF73A4">
        <w:rPr>
          <w:rFonts w:asciiTheme="minorHAnsi" w:hAnsiTheme="minorHAnsi" w:cstheme="minorHAnsi"/>
          <w:lang w:val="en-GB"/>
        </w:rPr>
        <w:t xml:space="preserve">%) of Roma children </w:t>
      </w:r>
      <w:r w:rsidR="002F60C3" w:rsidRPr="00AF73A4">
        <w:rPr>
          <w:rFonts w:asciiTheme="minorHAnsi" w:hAnsiTheme="minorHAnsi" w:cstheme="minorHAnsi"/>
          <w:lang w:val="en-GB"/>
        </w:rPr>
        <w:t xml:space="preserve">have </w:t>
      </w:r>
      <w:r w:rsidRPr="00AF73A4">
        <w:rPr>
          <w:rFonts w:asciiTheme="minorHAnsi" w:hAnsiTheme="minorHAnsi" w:cstheme="minorHAnsi"/>
          <w:lang w:val="en-GB"/>
        </w:rPr>
        <w:t>received all vaccines on time, compared to 69</w:t>
      </w:r>
      <w:r w:rsidR="002F60C3" w:rsidRPr="00AF73A4">
        <w:rPr>
          <w:rFonts w:asciiTheme="minorHAnsi" w:hAnsiTheme="minorHAnsi" w:cstheme="minorHAnsi"/>
          <w:lang w:val="en-GB"/>
        </w:rPr>
        <w:t xml:space="preserve"> </w:t>
      </w:r>
      <w:r w:rsidRPr="00AF73A4">
        <w:rPr>
          <w:rFonts w:asciiTheme="minorHAnsi" w:hAnsiTheme="minorHAnsi" w:cstheme="minorHAnsi"/>
          <w:lang w:val="en-GB"/>
        </w:rPr>
        <w:t xml:space="preserve">% of children in the general population who </w:t>
      </w:r>
      <w:r w:rsidR="002F60C3" w:rsidRPr="00AF73A4">
        <w:rPr>
          <w:rFonts w:asciiTheme="minorHAnsi" w:hAnsiTheme="minorHAnsi" w:cstheme="minorHAnsi"/>
          <w:lang w:val="en-GB"/>
        </w:rPr>
        <w:t xml:space="preserve">have </w:t>
      </w:r>
      <w:r w:rsidRPr="00AF73A4">
        <w:rPr>
          <w:rFonts w:asciiTheme="minorHAnsi" w:hAnsiTheme="minorHAnsi" w:cstheme="minorHAnsi"/>
          <w:lang w:val="en-GB"/>
        </w:rPr>
        <w:t>received all vaccines on time.</w:t>
      </w:r>
      <w:r w:rsidRPr="00AF73A4">
        <w:rPr>
          <w:rFonts w:asciiTheme="minorHAnsi" w:hAnsiTheme="minorHAnsi" w:cstheme="minorHAnsi"/>
          <w:vertAlign w:val="superscript"/>
          <w:lang w:val="en-GB"/>
        </w:rPr>
        <w:footnoteReference w:id="83"/>
      </w:r>
      <w:r w:rsidRPr="00AF73A4">
        <w:rPr>
          <w:rFonts w:asciiTheme="minorHAnsi" w:hAnsiTheme="minorHAnsi" w:cstheme="minorHAnsi"/>
          <w:lang w:val="en-GB"/>
        </w:rPr>
        <w:t xml:space="preserve"> Data </w:t>
      </w:r>
      <w:r w:rsidR="002F60C3" w:rsidRPr="00AF73A4">
        <w:rPr>
          <w:rFonts w:asciiTheme="minorHAnsi" w:hAnsiTheme="minorHAnsi" w:cstheme="minorHAnsi"/>
          <w:lang w:val="en-GB"/>
        </w:rPr>
        <w:t xml:space="preserve">on </w:t>
      </w:r>
      <w:r w:rsidRPr="00AF73A4">
        <w:rPr>
          <w:rFonts w:asciiTheme="minorHAnsi" w:hAnsiTheme="minorHAnsi" w:cstheme="minorHAnsi"/>
          <w:lang w:val="en-GB"/>
        </w:rPr>
        <w:t>school and preschool attendance and immunization coverage among Roma and non-Roma children clearly suggest that conditions for parental allowance have a disparate impact upon Roma children.</w:t>
      </w:r>
    </w:p>
    <w:p w14:paraId="5E53BBAD" w14:textId="00CBF1EE" w:rsidR="00AF179B" w:rsidRPr="00AF73A4" w:rsidRDefault="00325BBF" w:rsidP="00A1275B">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Roma children who remain outside the education system and who are not covered by immunization are, without doubt, one of the most marginalized groups in Serbia. Instead of increasing efforts to promote non-discriminatory access to opportunities and services in all fields for Roma and to ensure effective inclusion of Roma children, unfair provisions of the LFSFC </w:t>
      </w:r>
      <w:r w:rsidR="002F60C3" w:rsidRPr="00AF73A4">
        <w:rPr>
          <w:rFonts w:asciiTheme="minorHAnsi" w:hAnsiTheme="minorHAnsi" w:cstheme="minorHAnsi"/>
          <w:lang w:val="en-GB"/>
        </w:rPr>
        <w:t>are putting</w:t>
      </w:r>
      <w:r w:rsidRPr="00AF73A4">
        <w:rPr>
          <w:rFonts w:asciiTheme="minorHAnsi" w:hAnsiTheme="minorHAnsi" w:cstheme="minorHAnsi"/>
          <w:lang w:val="en-GB"/>
        </w:rPr>
        <w:t xml:space="preserve"> them in </w:t>
      </w:r>
      <w:r w:rsidR="002F60C3" w:rsidRPr="00AF73A4">
        <w:rPr>
          <w:rFonts w:asciiTheme="minorHAnsi" w:hAnsiTheme="minorHAnsi" w:cstheme="minorHAnsi"/>
          <w:lang w:val="en-GB"/>
        </w:rPr>
        <w:t xml:space="preserve">an </w:t>
      </w:r>
      <w:r w:rsidRPr="00AF73A4">
        <w:rPr>
          <w:rFonts w:asciiTheme="minorHAnsi" w:hAnsiTheme="minorHAnsi" w:cstheme="minorHAnsi"/>
          <w:lang w:val="en-GB"/>
        </w:rPr>
        <w:t>even worse situation and increas</w:t>
      </w:r>
      <w:r w:rsidR="002F60C3" w:rsidRPr="00AF73A4">
        <w:rPr>
          <w:rFonts w:asciiTheme="minorHAnsi" w:hAnsiTheme="minorHAnsi" w:cstheme="minorHAnsi"/>
          <w:lang w:val="en-GB"/>
        </w:rPr>
        <w:t>ing</w:t>
      </w:r>
      <w:r w:rsidRPr="00AF73A4">
        <w:rPr>
          <w:rFonts w:asciiTheme="minorHAnsi" w:hAnsiTheme="minorHAnsi" w:cstheme="minorHAnsi"/>
          <w:lang w:val="en-GB"/>
        </w:rPr>
        <w:t xml:space="preserve"> the gap between Roma and non-Roma children.</w:t>
      </w:r>
    </w:p>
    <w:p w14:paraId="77BEDB37" w14:textId="3A2E1B9C" w:rsidR="00AF179B" w:rsidRPr="00AF73A4" w:rsidRDefault="00325BBF" w:rsidP="00DC06EA">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It is pertinent to mention that Article 25 of the LFSFC and its conditions for parental allowance are </w:t>
      </w:r>
      <w:r w:rsidR="002F60C3" w:rsidRPr="00F743AC">
        <w:rPr>
          <w:rFonts w:asciiTheme="minorHAnsi" w:hAnsiTheme="minorHAnsi" w:cstheme="minorHAnsi"/>
          <w:b/>
          <w:bCs/>
          <w:lang w:val="en-GB"/>
        </w:rPr>
        <w:t>in direct contradiction with</w:t>
      </w:r>
      <w:r w:rsidR="000C6272" w:rsidRPr="00F743AC">
        <w:rPr>
          <w:rFonts w:asciiTheme="minorHAnsi" w:hAnsiTheme="minorHAnsi" w:cstheme="minorHAnsi"/>
          <w:b/>
          <w:bCs/>
          <w:lang w:val="en-GB"/>
        </w:rPr>
        <w:t xml:space="preserve"> </w:t>
      </w:r>
      <w:r w:rsidRPr="00F743AC">
        <w:rPr>
          <w:rFonts w:asciiTheme="minorHAnsi" w:hAnsiTheme="minorHAnsi" w:cstheme="minorHAnsi"/>
          <w:b/>
          <w:bCs/>
          <w:lang w:val="en-GB"/>
        </w:rPr>
        <w:t>the recommendation of the Human Rights Committee during the consideration of the third periodic report of the Republic of Serbia on the implementation of the International Covenant on Civil and Political Rights</w:t>
      </w:r>
      <w:r w:rsidRPr="00AF73A4">
        <w:rPr>
          <w:rFonts w:asciiTheme="minorHAnsi" w:hAnsiTheme="minorHAnsi" w:cstheme="minorHAnsi"/>
          <w:lang w:val="en-GB"/>
        </w:rPr>
        <w:t xml:space="preserve"> - to promote equal access to rights and services in all areas for members of the Roma community.</w:t>
      </w:r>
      <w:r w:rsidRPr="00AF73A4">
        <w:rPr>
          <w:rFonts w:asciiTheme="minorHAnsi" w:hAnsiTheme="minorHAnsi" w:cstheme="minorHAnsi"/>
          <w:vertAlign w:val="superscript"/>
          <w:lang w:val="en-GB"/>
        </w:rPr>
        <w:footnoteReference w:id="84"/>
      </w:r>
      <w:r w:rsidRPr="00AF73A4">
        <w:rPr>
          <w:rFonts w:asciiTheme="minorHAnsi" w:hAnsiTheme="minorHAnsi" w:cstheme="minorHAnsi"/>
          <w:lang w:val="en-GB"/>
        </w:rPr>
        <w:t xml:space="preserve"> Due to excessive differences in the </w:t>
      </w:r>
      <w:r w:rsidR="005319A3" w:rsidRPr="00AF73A4">
        <w:rPr>
          <w:rFonts w:asciiTheme="minorHAnsi" w:hAnsiTheme="minorHAnsi" w:cstheme="minorHAnsi"/>
          <w:lang w:val="en-GB"/>
        </w:rPr>
        <w:t xml:space="preserve">immunization </w:t>
      </w:r>
      <w:r w:rsidRPr="00AF73A4">
        <w:rPr>
          <w:rFonts w:asciiTheme="minorHAnsi" w:hAnsiTheme="minorHAnsi" w:cstheme="minorHAnsi"/>
          <w:lang w:val="en-GB"/>
        </w:rPr>
        <w:t xml:space="preserve">coverage and education among Roma and non-Roma children, the conditions of Article 25 of the Law disproportionately affect Roma children, and are in substantial contradiction with the mentioned recommendation. Examining the </w:t>
      </w:r>
      <w:r w:rsidR="002F60C3" w:rsidRPr="00AF73A4">
        <w:rPr>
          <w:rFonts w:asciiTheme="minorHAnsi" w:hAnsiTheme="minorHAnsi" w:cstheme="minorHAnsi"/>
          <w:lang w:val="en-GB"/>
        </w:rPr>
        <w:t>fulfilment</w:t>
      </w:r>
      <w:r w:rsidRPr="00AF73A4">
        <w:rPr>
          <w:rFonts w:asciiTheme="minorHAnsi" w:hAnsiTheme="minorHAnsi" w:cstheme="minorHAnsi"/>
          <w:lang w:val="en-GB"/>
        </w:rPr>
        <w:t xml:space="preserve"> of the recommendations from the Concluding Observations in relation to the third periodic report of the Republic of Serbia, the Human Rights Committee concluded that Serbia, among other things, had not fulfilled the recommendations regarding the exclusion of Roma.</w:t>
      </w:r>
      <w:r w:rsidRPr="00AF73A4">
        <w:rPr>
          <w:rFonts w:asciiTheme="minorHAnsi" w:hAnsiTheme="minorHAnsi" w:cstheme="minorHAnsi"/>
          <w:vertAlign w:val="superscript"/>
          <w:lang w:val="en-GB"/>
        </w:rPr>
        <w:footnoteReference w:id="85"/>
      </w:r>
      <w:r w:rsidRPr="00AF73A4">
        <w:rPr>
          <w:rFonts w:asciiTheme="minorHAnsi" w:hAnsiTheme="minorHAnsi" w:cstheme="minorHAnsi"/>
          <w:lang w:val="en-GB"/>
        </w:rPr>
        <w:t xml:space="preserve"> Furthermore, the Human Rights Committee requested </w:t>
      </w:r>
      <w:r w:rsidR="005319A3" w:rsidRPr="00AF73A4">
        <w:rPr>
          <w:rFonts w:asciiTheme="minorHAnsi" w:hAnsiTheme="minorHAnsi" w:cstheme="minorHAnsi"/>
          <w:lang w:val="en-GB"/>
        </w:rPr>
        <w:t xml:space="preserve">from Serbia to </w:t>
      </w:r>
      <w:r w:rsidRPr="00AF73A4">
        <w:rPr>
          <w:rFonts w:asciiTheme="minorHAnsi" w:hAnsiTheme="minorHAnsi" w:cstheme="minorHAnsi"/>
          <w:lang w:val="en-GB"/>
        </w:rPr>
        <w:t>provide</w:t>
      </w:r>
      <w:r w:rsidR="005319A3" w:rsidRPr="00AF73A4">
        <w:rPr>
          <w:rFonts w:asciiTheme="minorHAnsi" w:hAnsiTheme="minorHAnsi" w:cstheme="minorHAnsi"/>
          <w:lang w:val="en-GB"/>
        </w:rPr>
        <w:t>,</w:t>
      </w:r>
      <w:r w:rsidRPr="00AF73A4">
        <w:rPr>
          <w:rFonts w:asciiTheme="minorHAnsi" w:hAnsiTheme="minorHAnsi" w:cstheme="minorHAnsi"/>
          <w:lang w:val="en-GB"/>
        </w:rPr>
        <w:t xml:space="preserve"> </w:t>
      </w:r>
      <w:r w:rsidR="005319A3" w:rsidRPr="00AF73A4">
        <w:rPr>
          <w:rFonts w:asciiTheme="minorHAnsi" w:hAnsiTheme="minorHAnsi" w:cstheme="minorHAnsi"/>
          <w:lang w:val="en-GB"/>
        </w:rPr>
        <w:t xml:space="preserve">within the next reporting </w:t>
      </w:r>
      <w:r w:rsidR="005319A3" w:rsidRPr="00AF73A4">
        <w:rPr>
          <w:rFonts w:asciiTheme="minorHAnsi" w:hAnsiTheme="minorHAnsi" w:cstheme="minorHAnsi"/>
          <w:lang w:val="en-GB"/>
        </w:rPr>
        <w:lastRenderedPageBreak/>
        <w:t xml:space="preserve">cycle, </w:t>
      </w:r>
      <w:r w:rsidRPr="00AF73A4">
        <w:rPr>
          <w:rFonts w:asciiTheme="minorHAnsi" w:hAnsiTheme="minorHAnsi" w:cstheme="minorHAnsi"/>
          <w:lang w:val="en-GB"/>
        </w:rPr>
        <w:t xml:space="preserve">specific information on how the amendments to the Law on Financial Support </w:t>
      </w:r>
      <w:r w:rsidR="005A00B2" w:rsidRPr="00AF73A4">
        <w:rPr>
          <w:rFonts w:asciiTheme="minorHAnsi" w:hAnsiTheme="minorHAnsi" w:cstheme="minorHAnsi"/>
          <w:lang w:val="en-GB"/>
        </w:rPr>
        <w:t xml:space="preserve">for </w:t>
      </w:r>
      <w:r w:rsidRPr="00AF73A4">
        <w:rPr>
          <w:rFonts w:asciiTheme="minorHAnsi" w:hAnsiTheme="minorHAnsi" w:cstheme="minorHAnsi"/>
          <w:lang w:val="en-GB"/>
        </w:rPr>
        <w:t>Families with Children and Article 25 of that Law affect the Roma community.</w:t>
      </w:r>
      <w:r w:rsidRPr="00AF73A4">
        <w:rPr>
          <w:rFonts w:asciiTheme="minorHAnsi" w:hAnsiTheme="minorHAnsi" w:cstheme="minorHAnsi"/>
          <w:vertAlign w:val="superscript"/>
          <w:lang w:val="en-GB"/>
        </w:rPr>
        <w:footnoteReference w:id="86"/>
      </w:r>
    </w:p>
    <w:p w14:paraId="69A53FF6" w14:textId="2E7EAE57" w:rsidR="00AF179B" w:rsidRPr="00AF73A4" w:rsidRDefault="00325BBF" w:rsidP="00DC06EA">
      <w:pPr>
        <w:pStyle w:val="NoSpacing"/>
        <w:numPr>
          <w:ilvl w:val="0"/>
          <w:numId w:val="11"/>
        </w:numPr>
        <w:jc w:val="both"/>
        <w:rPr>
          <w:rFonts w:asciiTheme="minorHAnsi" w:hAnsiTheme="minorHAnsi" w:cstheme="minorHAnsi"/>
          <w:lang w:val="en-GB"/>
        </w:rPr>
      </w:pPr>
      <w:r w:rsidRPr="00F743AC">
        <w:rPr>
          <w:rFonts w:asciiTheme="minorHAnsi" w:hAnsiTheme="minorHAnsi" w:cstheme="minorHAnsi"/>
          <w:b/>
          <w:bCs/>
          <w:lang w:val="en-GB"/>
        </w:rPr>
        <w:t xml:space="preserve">Limiting the number of children eligible for parental </w:t>
      </w:r>
      <w:r w:rsidR="005319A3" w:rsidRPr="00F743AC">
        <w:rPr>
          <w:rFonts w:asciiTheme="minorHAnsi" w:hAnsiTheme="minorHAnsi" w:cstheme="minorHAnsi"/>
          <w:b/>
          <w:bCs/>
          <w:lang w:val="en-GB"/>
        </w:rPr>
        <w:t xml:space="preserve">and child </w:t>
      </w:r>
      <w:r w:rsidR="004D5E40" w:rsidRPr="00F743AC">
        <w:rPr>
          <w:rFonts w:asciiTheme="minorHAnsi" w:hAnsiTheme="minorHAnsi" w:cstheme="minorHAnsi"/>
          <w:b/>
          <w:bCs/>
          <w:lang w:val="en-GB"/>
        </w:rPr>
        <w:t>allowance</w:t>
      </w:r>
      <w:r w:rsidRPr="00AF73A4">
        <w:rPr>
          <w:rFonts w:asciiTheme="minorHAnsi" w:hAnsiTheme="minorHAnsi" w:cstheme="minorHAnsi"/>
          <w:lang w:val="en-GB"/>
        </w:rPr>
        <w:t xml:space="preserve"> is another condition that affects disproportionately most vulnerable Roma children and families.</w:t>
      </w:r>
      <w:r w:rsidRPr="00AF73A4">
        <w:rPr>
          <w:rFonts w:asciiTheme="minorHAnsi" w:hAnsiTheme="minorHAnsi" w:cstheme="minorHAnsi"/>
          <w:vertAlign w:val="superscript"/>
          <w:lang w:val="en-GB"/>
        </w:rPr>
        <w:footnoteReference w:id="87"/>
      </w:r>
      <w:r w:rsidRPr="00AF73A4">
        <w:rPr>
          <w:rFonts w:asciiTheme="minorHAnsi" w:hAnsiTheme="minorHAnsi" w:cstheme="minorHAnsi"/>
          <w:lang w:val="en-GB"/>
        </w:rPr>
        <w:t xml:space="preserve"> Families are eligible to receive parental and </w:t>
      </w:r>
      <w:r w:rsidR="005319A3" w:rsidRPr="00AF73A4">
        <w:rPr>
          <w:rFonts w:asciiTheme="minorHAnsi" w:hAnsiTheme="minorHAnsi" w:cstheme="minorHAnsi"/>
          <w:lang w:val="en-GB"/>
        </w:rPr>
        <w:t xml:space="preserve">child </w:t>
      </w:r>
      <w:r w:rsidR="004D5E40" w:rsidRPr="00AF73A4">
        <w:rPr>
          <w:rFonts w:asciiTheme="minorHAnsi" w:hAnsiTheme="minorHAnsi" w:cstheme="minorHAnsi"/>
          <w:lang w:val="en-GB"/>
        </w:rPr>
        <w:t>allowance</w:t>
      </w:r>
      <w:r w:rsidR="005319A3" w:rsidRPr="00AF73A4">
        <w:rPr>
          <w:rFonts w:asciiTheme="minorHAnsi" w:hAnsiTheme="minorHAnsi" w:cstheme="minorHAnsi"/>
          <w:lang w:val="en-GB"/>
        </w:rPr>
        <w:t xml:space="preserve"> </w:t>
      </w:r>
      <w:r w:rsidRPr="00AF73A4">
        <w:rPr>
          <w:rFonts w:asciiTheme="minorHAnsi" w:hAnsiTheme="minorHAnsi" w:cstheme="minorHAnsi"/>
          <w:lang w:val="en-GB"/>
        </w:rPr>
        <w:t xml:space="preserve">for up to four children, apart </w:t>
      </w:r>
      <w:r w:rsidR="005319A3" w:rsidRPr="00AF73A4">
        <w:rPr>
          <w:rFonts w:asciiTheme="minorHAnsi" w:hAnsiTheme="minorHAnsi" w:cstheme="minorHAnsi"/>
          <w:lang w:val="en-GB"/>
        </w:rPr>
        <w:t xml:space="preserve">from </w:t>
      </w:r>
      <w:r w:rsidRPr="00AF73A4">
        <w:rPr>
          <w:rFonts w:asciiTheme="minorHAnsi" w:hAnsiTheme="minorHAnsi" w:cstheme="minorHAnsi"/>
          <w:lang w:val="en-GB"/>
        </w:rPr>
        <w:t>several exceptional cases.</w:t>
      </w:r>
      <w:r w:rsidRPr="00AF73A4">
        <w:rPr>
          <w:rFonts w:asciiTheme="minorHAnsi" w:hAnsiTheme="minorHAnsi" w:cstheme="minorHAnsi"/>
          <w:vertAlign w:val="superscript"/>
          <w:lang w:val="en-GB"/>
        </w:rPr>
        <w:footnoteReference w:id="88"/>
      </w:r>
      <w:r w:rsidRPr="00AF73A4">
        <w:rPr>
          <w:rFonts w:asciiTheme="minorHAnsi" w:hAnsiTheme="minorHAnsi" w:cstheme="minorHAnsi"/>
          <w:lang w:val="en-GB"/>
        </w:rPr>
        <w:t xml:space="preserve"> This limitation of the number of children who are eligible for parental and </w:t>
      </w:r>
      <w:r w:rsidR="005319A3" w:rsidRPr="00AF73A4">
        <w:rPr>
          <w:rFonts w:asciiTheme="minorHAnsi" w:hAnsiTheme="minorHAnsi" w:cstheme="minorHAnsi"/>
          <w:lang w:val="en-GB"/>
        </w:rPr>
        <w:t xml:space="preserve">child </w:t>
      </w:r>
      <w:r w:rsidR="004D5E40" w:rsidRPr="00AF73A4">
        <w:rPr>
          <w:rFonts w:asciiTheme="minorHAnsi" w:hAnsiTheme="minorHAnsi" w:cstheme="minorHAnsi"/>
          <w:lang w:val="en-GB"/>
        </w:rPr>
        <w:t xml:space="preserve">allowance </w:t>
      </w:r>
      <w:r w:rsidRPr="00AF73A4">
        <w:rPr>
          <w:rFonts w:asciiTheme="minorHAnsi" w:hAnsiTheme="minorHAnsi" w:cstheme="minorHAnsi"/>
          <w:lang w:val="en-GB"/>
        </w:rPr>
        <w:t xml:space="preserve">disproportionately affects the most </w:t>
      </w:r>
      <w:r w:rsidR="004D5E40" w:rsidRPr="00AF73A4">
        <w:rPr>
          <w:rFonts w:asciiTheme="minorHAnsi" w:hAnsiTheme="minorHAnsi" w:cstheme="minorHAnsi"/>
          <w:lang w:val="en-GB"/>
        </w:rPr>
        <w:t xml:space="preserve">vulnerable </w:t>
      </w:r>
      <w:r w:rsidRPr="00AF73A4">
        <w:rPr>
          <w:rFonts w:asciiTheme="minorHAnsi" w:hAnsiTheme="minorHAnsi" w:cstheme="minorHAnsi"/>
          <w:lang w:val="en-GB"/>
        </w:rPr>
        <w:t>families with children. Namely, the data of the Statistical Office of the Republic of Serbia</w:t>
      </w:r>
      <w:r w:rsidR="00FD469F">
        <w:rPr>
          <w:rFonts w:asciiTheme="minorHAnsi" w:hAnsiTheme="minorHAnsi" w:cstheme="minorHAnsi"/>
          <w:lang w:val="en-GB"/>
        </w:rPr>
        <w:t xml:space="preserve"> from</w:t>
      </w:r>
      <w:r w:rsidRPr="00AF73A4">
        <w:rPr>
          <w:rFonts w:asciiTheme="minorHAnsi" w:hAnsiTheme="minorHAnsi" w:cstheme="minorHAnsi"/>
          <w:lang w:val="en-GB"/>
        </w:rPr>
        <w:t xml:space="preserve"> the last Census from 2011, </w:t>
      </w:r>
      <w:r w:rsidR="00FD469F">
        <w:rPr>
          <w:rFonts w:asciiTheme="minorHAnsi" w:hAnsiTheme="minorHAnsi" w:cstheme="minorHAnsi"/>
          <w:lang w:val="en-GB"/>
        </w:rPr>
        <w:t xml:space="preserve">demonstrates that </w:t>
      </w:r>
      <w:r w:rsidRPr="00AF73A4">
        <w:rPr>
          <w:rFonts w:asciiTheme="minorHAnsi" w:hAnsiTheme="minorHAnsi" w:cstheme="minorHAnsi"/>
          <w:lang w:val="en-GB"/>
        </w:rPr>
        <w:t>there are only 5</w:t>
      </w:r>
      <w:r w:rsidR="004D5E40" w:rsidRPr="00AF73A4">
        <w:rPr>
          <w:rFonts w:asciiTheme="minorHAnsi" w:hAnsiTheme="minorHAnsi" w:cstheme="minorHAnsi"/>
          <w:lang w:val="en-GB"/>
        </w:rPr>
        <w:t>,</w:t>
      </w:r>
      <w:r w:rsidRPr="00AF73A4">
        <w:rPr>
          <w:rFonts w:asciiTheme="minorHAnsi" w:hAnsiTheme="minorHAnsi" w:cstheme="minorHAnsi"/>
          <w:lang w:val="en-GB"/>
        </w:rPr>
        <w:t>264 families with over five children in Serbia. Out of this number, there are as many as 1,719 families in which one or both parents stated that they are Roma.</w:t>
      </w:r>
      <w:r w:rsidRPr="00AF73A4">
        <w:rPr>
          <w:rFonts w:asciiTheme="minorHAnsi" w:hAnsiTheme="minorHAnsi" w:cstheme="minorHAnsi"/>
          <w:vertAlign w:val="superscript"/>
          <w:lang w:val="en-GB"/>
        </w:rPr>
        <w:footnoteReference w:id="89"/>
      </w:r>
      <w:r w:rsidRPr="00AF73A4">
        <w:rPr>
          <w:rFonts w:asciiTheme="minorHAnsi" w:hAnsiTheme="minorHAnsi" w:cstheme="minorHAnsi"/>
          <w:lang w:val="en-GB"/>
        </w:rPr>
        <w:t xml:space="preserve"> Furthermore, out of this number, in 782 families one or both parents are illiterate, while </w:t>
      </w:r>
      <w:r w:rsidR="004D5E40" w:rsidRPr="00AF73A4">
        <w:rPr>
          <w:rFonts w:asciiTheme="minorHAnsi" w:hAnsiTheme="minorHAnsi" w:cstheme="minorHAnsi"/>
          <w:lang w:val="en-GB"/>
        </w:rPr>
        <w:t xml:space="preserve">there are </w:t>
      </w:r>
      <w:r w:rsidRPr="00AF73A4">
        <w:rPr>
          <w:rFonts w:asciiTheme="minorHAnsi" w:hAnsiTheme="minorHAnsi" w:cstheme="minorHAnsi"/>
          <w:lang w:val="en-GB"/>
        </w:rPr>
        <w:t>1</w:t>
      </w:r>
      <w:r w:rsidR="004D5E40" w:rsidRPr="00AF73A4">
        <w:rPr>
          <w:rFonts w:asciiTheme="minorHAnsi" w:hAnsiTheme="minorHAnsi" w:cstheme="minorHAnsi"/>
          <w:lang w:val="en-GB"/>
        </w:rPr>
        <w:t>,</w:t>
      </w:r>
      <w:r w:rsidRPr="00AF73A4">
        <w:rPr>
          <w:rFonts w:asciiTheme="minorHAnsi" w:hAnsiTheme="minorHAnsi" w:cstheme="minorHAnsi"/>
          <w:lang w:val="en-GB"/>
        </w:rPr>
        <w:t xml:space="preserve">024 families in which both parents </w:t>
      </w:r>
      <w:r w:rsidR="004D5E40" w:rsidRPr="00AF73A4">
        <w:rPr>
          <w:rFonts w:asciiTheme="minorHAnsi" w:hAnsiTheme="minorHAnsi" w:cstheme="minorHAnsi"/>
          <w:lang w:val="en-GB"/>
        </w:rPr>
        <w:t>have no school education</w:t>
      </w:r>
      <w:r w:rsidRPr="00AF73A4">
        <w:rPr>
          <w:rFonts w:asciiTheme="minorHAnsi" w:hAnsiTheme="minorHAnsi" w:cstheme="minorHAnsi"/>
          <w:lang w:val="en-GB"/>
        </w:rPr>
        <w:t xml:space="preserve"> or have completed a maximum of three grades of primary school.</w:t>
      </w:r>
      <w:r w:rsidRPr="00AF73A4">
        <w:rPr>
          <w:rFonts w:asciiTheme="minorHAnsi" w:hAnsiTheme="minorHAnsi" w:cstheme="minorHAnsi"/>
          <w:vertAlign w:val="superscript"/>
          <w:lang w:val="en-GB"/>
        </w:rPr>
        <w:footnoteReference w:id="90"/>
      </w:r>
    </w:p>
    <w:p w14:paraId="509D073B" w14:textId="63408C7E" w:rsidR="00C25F9D" w:rsidRPr="00AF73A4" w:rsidRDefault="00325BBF" w:rsidP="00A1275B">
      <w:pPr>
        <w:pStyle w:val="NoSpacing"/>
        <w:numPr>
          <w:ilvl w:val="0"/>
          <w:numId w:val="11"/>
        </w:numPr>
        <w:jc w:val="both"/>
        <w:rPr>
          <w:rFonts w:asciiTheme="minorHAnsi" w:hAnsiTheme="minorHAnsi" w:cstheme="minorHAnsi"/>
          <w:lang w:val="en-GB"/>
        </w:rPr>
      </w:pPr>
      <w:r w:rsidRPr="00AF73A4">
        <w:rPr>
          <w:rFonts w:asciiTheme="minorHAnsi" w:hAnsiTheme="minorHAnsi" w:cstheme="minorHAnsi"/>
          <w:lang w:val="en-GB"/>
        </w:rPr>
        <w:t xml:space="preserve">These insights into the more detailed characteristics of families with five or more children show that the most vulnerable families are particularly affected by the limited number of children who can receive </w:t>
      </w:r>
      <w:r w:rsidR="004D5E40" w:rsidRPr="00AF73A4">
        <w:rPr>
          <w:rFonts w:asciiTheme="minorHAnsi" w:hAnsiTheme="minorHAnsi" w:cstheme="minorHAnsi"/>
          <w:lang w:val="en-GB"/>
        </w:rPr>
        <w:t xml:space="preserve">the </w:t>
      </w:r>
      <w:r w:rsidRPr="00AF73A4">
        <w:rPr>
          <w:rFonts w:asciiTheme="minorHAnsi" w:hAnsiTheme="minorHAnsi" w:cstheme="minorHAnsi"/>
          <w:lang w:val="en-GB"/>
        </w:rPr>
        <w:t xml:space="preserve">parental and child </w:t>
      </w:r>
      <w:r w:rsidR="004D5E40" w:rsidRPr="00AF73A4">
        <w:rPr>
          <w:rFonts w:asciiTheme="minorHAnsi" w:hAnsiTheme="minorHAnsi" w:cstheme="minorHAnsi"/>
          <w:lang w:val="en-GB"/>
        </w:rPr>
        <w:t>allowance</w:t>
      </w:r>
      <w:r w:rsidRPr="00AF73A4">
        <w:rPr>
          <w:rFonts w:asciiTheme="minorHAnsi" w:hAnsiTheme="minorHAnsi" w:cstheme="minorHAnsi"/>
          <w:lang w:val="en-GB"/>
        </w:rPr>
        <w:t xml:space="preserve">. In addition, having in mind the ethnicity of parents </w:t>
      </w:r>
      <w:r w:rsidR="004D5E40" w:rsidRPr="00AF73A4">
        <w:rPr>
          <w:rFonts w:asciiTheme="minorHAnsi" w:hAnsiTheme="minorHAnsi" w:cstheme="minorHAnsi"/>
          <w:lang w:val="en-GB"/>
        </w:rPr>
        <w:t>with</w:t>
      </w:r>
      <w:r w:rsidRPr="00AF73A4">
        <w:rPr>
          <w:rFonts w:asciiTheme="minorHAnsi" w:hAnsiTheme="minorHAnsi" w:cstheme="minorHAnsi"/>
          <w:lang w:val="en-GB"/>
        </w:rPr>
        <w:t xml:space="preserve"> five or more children, the mentioned </w:t>
      </w:r>
      <w:r w:rsidR="00FD469F">
        <w:rPr>
          <w:rFonts w:asciiTheme="minorHAnsi" w:hAnsiTheme="minorHAnsi" w:cstheme="minorHAnsi"/>
          <w:lang w:val="en-GB"/>
        </w:rPr>
        <w:t>limitation</w:t>
      </w:r>
      <w:r w:rsidRPr="00AF73A4">
        <w:rPr>
          <w:rFonts w:asciiTheme="minorHAnsi" w:hAnsiTheme="minorHAnsi" w:cstheme="minorHAnsi"/>
          <w:lang w:val="en-GB"/>
        </w:rPr>
        <w:t xml:space="preserve"> raises the issue of discrimination. Namely, </w:t>
      </w:r>
      <w:r w:rsidRPr="00192481">
        <w:rPr>
          <w:rFonts w:asciiTheme="minorHAnsi" w:hAnsiTheme="minorHAnsi" w:cstheme="minorHAnsi"/>
          <w:b/>
          <w:bCs/>
          <w:lang w:val="en-GB"/>
        </w:rPr>
        <w:t>although Roma make up 2.05</w:t>
      </w:r>
      <w:r w:rsidR="004D5E40" w:rsidRPr="00192481">
        <w:rPr>
          <w:rFonts w:asciiTheme="minorHAnsi" w:hAnsiTheme="minorHAnsi" w:cstheme="minorHAnsi"/>
          <w:b/>
          <w:bCs/>
          <w:lang w:val="en-GB"/>
        </w:rPr>
        <w:t xml:space="preserve"> </w:t>
      </w:r>
      <w:r w:rsidRPr="00192481">
        <w:rPr>
          <w:rFonts w:asciiTheme="minorHAnsi" w:hAnsiTheme="minorHAnsi" w:cstheme="minorHAnsi"/>
          <w:b/>
          <w:bCs/>
          <w:lang w:val="en-GB"/>
        </w:rPr>
        <w:t xml:space="preserve">% of the population according to the 2011 Census, </w:t>
      </w:r>
      <w:r w:rsidR="004D5E40" w:rsidRPr="00192481">
        <w:rPr>
          <w:rFonts w:asciiTheme="minorHAnsi" w:hAnsiTheme="minorHAnsi" w:cstheme="minorHAnsi"/>
          <w:b/>
          <w:bCs/>
          <w:lang w:val="en-GB"/>
        </w:rPr>
        <w:t xml:space="preserve">their share </w:t>
      </w:r>
      <w:r w:rsidRPr="00192481">
        <w:rPr>
          <w:rFonts w:asciiTheme="minorHAnsi" w:hAnsiTheme="minorHAnsi" w:cstheme="minorHAnsi"/>
          <w:b/>
          <w:bCs/>
          <w:lang w:val="en-GB"/>
        </w:rPr>
        <w:t xml:space="preserve">in families with 5 or more children </w:t>
      </w:r>
      <w:r w:rsidR="004D5E40" w:rsidRPr="00192481">
        <w:rPr>
          <w:rFonts w:asciiTheme="minorHAnsi" w:hAnsiTheme="minorHAnsi" w:cstheme="minorHAnsi"/>
          <w:b/>
          <w:bCs/>
          <w:lang w:val="en-GB"/>
        </w:rPr>
        <w:t>is</w:t>
      </w:r>
      <w:r w:rsidRPr="00192481">
        <w:rPr>
          <w:rFonts w:asciiTheme="minorHAnsi" w:hAnsiTheme="minorHAnsi" w:cstheme="minorHAnsi"/>
          <w:b/>
          <w:bCs/>
          <w:lang w:val="en-GB"/>
        </w:rPr>
        <w:t xml:space="preserve"> 32.66</w:t>
      </w:r>
      <w:r w:rsidR="004D5E40" w:rsidRPr="00192481">
        <w:rPr>
          <w:rFonts w:asciiTheme="minorHAnsi" w:hAnsiTheme="minorHAnsi" w:cstheme="minorHAnsi"/>
          <w:b/>
          <w:bCs/>
          <w:lang w:val="en-GB"/>
        </w:rPr>
        <w:t xml:space="preserve"> </w:t>
      </w:r>
      <w:r w:rsidRPr="00192481">
        <w:rPr>
          <w:rFonts w:asciiTheme="minorHAnsi" w:hAnsiTheme="minorHAnsi" w:cstheme="minorHAnsi"/>
          <w:b/>
          <w:bCs/>
          <w:lang w:val="en-GB"/>
        </w:rPr>
        <w:t>%</w:t>
      </w:r>
      <w:r w:rsidRPr="00AF73A4">
        <w:rPr>
          <w:rFonts w:asciiTheme="minorHAnsi" w:hAnsiTheme="minorHAnsi" w:cstheme="minorHAnsi"/>
          <w:lang w:val="en-GB"/>
        </w:rPr>
        <w:t xml:space="preserve">. </w:t>
      </w:r>
      <w:r w:rsidR="004D5E40" w:rsidRPr="00AF73A4">
        <w:rPr>
          <w:rFonts w:asciiTheme="minorHAnsi" w:hAnsiTheme="minorHAnsi" w:cstheme="minorHAnsi"/>
          <w:lang w:val="en-GB"/>
        </w:rPr>
        <w:t xml:space="preserve">Since </w:t>
      </w:r>
      <w:r w:rsidRPr="00AF73A4">
        <w:rPr>
          <w:rFonts w:asciiTheme="minorHAnsi" w:hAnsiTheme="minorHAnsi" w:cstheme="minorHAnsi"/>
          <w:lang w:val="en-GB"/>
        </w:rPr>
        <w:t xml:space="preserve">the number of families with five or more children is not large, the abolition of this restriction would not require </w:t>
      </w:r>
      <w:r w:rsidR="004D5E40" w:rsidRPr="00AF73A4">
        <w:rPr>
          <w:rFonts w:asciiTheme="minorHAnsi" w:hAnsiTheme="minorHAnsi" w:cstheme="minorHAnsi"/>
          <w:lang w:val="en-GB"/>
        </w:rPr>
        <w:t xml:space="preserve">huge </w:t>
      </w:r>
      <w:r w:rsidRPr="00AF73A4">
        <w:rPr>
          <w:rFonts w:asciiTheme="minorHAnsi" w:hAnsiTheme="minorHAnsi" w:cstheme="minorHAnsi"/>
          <w:lang w:val="en-GB"/>
        </w:rPr>
        <w:t xml:space="preserve">budget expenditures. Above all, it would lead to abolishment of the seemingly neutral norms and limitations that disproportionately affect the most vulnerable Roma families. However, even presented with these arguments, the Government failed to address this issue during the last </w:t>
      </w:r>
      <w:r w:rsidR="00FD469F">
        <w:rPr>
          <w:rFonts w:asciiTheme="minorHAnsi" w:hAnsiTheme="minorHAnsi" w:cstheme="minorHAnsi"/>
          <w:lang w:val="en-GB"/>
        </w:rPr>
        <w:t>two</w:t>
      </w:r>
      <w:r w:rsidRPr="00AF73A4">
        <w:rPr>
          <w:rFonts w:asciiTheme="minorHAnsi" w:hAnsiTheme="minorHAnsi" w:cstheme="minorHAnsi"/>
          <w:lang w:val="en-GB"/>
        </w:rPr>
        <w:t xml:space="preserve"> revision</w:t>
      </w:r>
      <w:r w:rsidR="00FD469F">
        <w:rPr>
          <w:rFonts w:asciiTheme="minorHAnsi" w:hAnsiTheme="minorHAnsi" w:cstheme="minorHAnsi"/>
          <w:lang w:val="en-GB"/>
        </w:rPr>
        <w:t>s</w:t>
      </w:r>
      <w:r w:rsidRPr="00AF73A4">
        <w:rPr>
          <w:rFonts w:asciiTheme="minorHAnsi" w:hAnsiTheme="minorHAnsi" w:cstheme="minorHAnsi"/>
          <w:lang w:val="en-GB"/>
        </w:rPr>
        <w:t xml:space="preserve"> of the </w:t>
      </w:r>
      <w:r w:rsidR="00A1275B" w:rsidRPr="00AF73A4">
        <w:rPr>
          <w:rFonts w:asciiTheme="minorHAnsi" w:hAnsiTheme="minorHAnsi" w:cstheme="minorHAnsi"/>
          <w:lang w:val="en-GB"/>
        </w:rPr>
        <w:t>above-mentioned</w:t>
      </w:r>
      <w:r w:rsidRPr="00AF73A4">
        <w:rPr>
          <w:rFonts w:asciiTheme="minorHAnsi" w:hAnsiTheme="minorHAnsi" w:cstheme="minorHAnsi"/>
          <w:lang w:val="en-GB"/>
        </w:rPr>
        <w:t xml:space="preserve"> Law.</w:t>
      </w:r>
    </w:p>
    <w:p w14:paraId="534D155F" w14:textId="4F39AECF" w:rsidR="00AF179B" w:rsidRPr="00AF73A4" w:rsidRDefault="00AF179B" w:rsidP="00DC06EA">
      <w:pPr>
        <w:pStyle w:val="NoSpacing"/>
        <w:rPr>
          <w:rFonts w:asciiTheme="minorHAnsi" w:hAnsiTheme="minorHAnsi" w:cstheme="minorHAnsi"/>
          <w:lang w:val="en-GB"/>
        </w:rPr>
      </w:pPr>
    </w:p>
    <w:p w14:paraId="33DBE905" w14:textId="14C72ECC" w:rsidR="00A1275B" w:rsidRPr="00956A70" w:rsidRDefault="00325BBF" w:rsidP="00DC06EA">
      <w:pPr>
        <w:pStyle w:val="NoSpacing"/>
        <w:rPr>
          <w:rFonts w:asciiTheme="minorHAnsi" w:hAnsiTheme="minorHAnsi" w:cstheme="minorHAnsi"/>
          <w:b/>
          <w:bCs/>
          <w:lang w:val="en-GB"/>
        </w:rPr>
      </w:pPr>
      <w:r w:rsidRPr="00AF73A4">
        <w:rPr>
          <w:rFonts w:asciiTheme="minorHAnsi" w:hAnsiTheme="minorHAnsi" w:cstheme="minorHAnsi"/>
          <w:b/>
          <w:bCs/>
          <w:lang w:val="en-GB"/>
        </w:rPr>
        <w:t>(c)</w:t>
      </w:r>
      <w:r w:rsidRPr="00AF73A4">
        <w:rPr>
          <w:rFonts w:asciiTheme="minorHAnsi" w:hAnsiTheme="minorHAnsi" w:cstheme="minorHAnsi"/>
          <w:b/>
          <w:bCs/>
          <w:lang w:val="en-GB"/>
        </w:rPr>
        <w:tab/>
        <w:t>Right to parental allowance and parent’s legal status in the State.</w:t>
      </w:r>
    </w:p>
    <w:p w14:paraId="1BE5246A" w14:textId="71CEAFF0" w:rsidR="00C25F9D" w:rsidRPr="00AF73A4" w:rsidRDefault="00D025DF" w:rsidP="00A1275B">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 xml:space="preserve">Due </w:t>
      </w:r>
      <w:r w:rsidR="00325BBF" w:rsidRPr="00AF73A4">
        <w:rPr>
          <w:rFonts w:asciiTheme="minorHAnsi" w:hAnsiTheme="minorHAnsi" w:cstheme="minorHAnsi"/>
          <w:color w:val="000000"/>
          <w:lang w:val="en-GB"/>
        </w:rPr>
        <w:t>to the decision of the Constitutional court</w:t>
      </w:r>
      <w:r w:rsidR="00325BBF" w:rsidRPr="00AF73A4">
        <w:rPr>
          <w:rFonts w:asciiTheme="minorHAnsi" w:hAnsiTheme="minorHAnsi" w:cstheme="minorHAnsi"/>
          <w:color w:val="000000"/>
          <w:vertAlign w:val="superscript"/>
          <w:lang w:val="en-GB"/>
        </w:rPr>
        <w:footnoteReference w:id="91"/>
      </w:r>
      <w:r w:rsidR="00325BBF" w:rsidRPr="00AF73A4">
        <w:rPr>
          <w:rFonts w:asciiTheme="minorHAnsi" w:hAnsiTheme="minorHAnsi" w:cstheme="minorHAnsi"/>
          <w:color w:val="000000"/>
          <w:lang w:val="en-GB"/>
        </w:rPr>
        <w:t xml:space="preserve">, and the Article 22 paras. 1 and 9 of the Law on Financial Support </w:t>
      </w:r>
      <w:r w:rsidR="0096638E" w:rsidRPr="00AF73A4">
        <w:rPr>
          <w:rFonts w:asciiTheme="minorHAnsi" w:hAnsiTheme="minorHAnsi" w:cstheme="minorHAnsi"/>
          <w:color w:val="000000"/>
          <w:lang w:val="en-GB"/>
        </w:rPr>
        <w:t>for Families</w:t>
      </w:r>
      <w:r w:rsidR="00325BBF" w:rsidRPr="00AF73A4">
        <w:rPr>
          <w:rFonts w:asciiTheme="minorHAnsi" w:hAnsiTheme="minorHAnsi" w:cstheme="minorHAnsi"/>
          <w:color w:val="000000"/>
          <w:lang w:val="en-GB"/>
        </w:rPr>
        <w:t xml:space="preserve"> with Children (LFSFC), </w:t>
      </w:r>
      <w:r w:rsidRPr="00AF73A4">
        <w:rPr>
          <w:rFonts w:asciiTheme="minorHAnsi" w:hAnsiTheme="minorHAnsi" w:cstheme="minorHAnsi"/>
          <w:color w:val="000000"/>
          <w:lang w:val="en-GB"/>
        </w:rPr>
        <w:t xml:space="preserve">the </w:t>
      </w:r>
      <w:r w:rsidR="00325BBF" w:rsidRPr="00AF73A4">
        <w:rPr>
          <w:rFonts w:asciiTheme="minorHAnsi" w:hAnsiTheme="minorHAnsi" w:cstheme="minorHAnsi"/>
          <w:color w:val="000000"/>
          <w:lang w:val="en-GB"/>
        </w:rPr>
        <w:t xml:space="preserve">right to parental allowance may be granted to a child whose mother is a foreign national if the father of </w:t>
      </w:r>
      <w:r w:rsidRPr="00AF73A4">
        <w:rPr>
          <w:rFonts w:asciiTheme="minorHAnsi" w:hAnsiTheme="minorHAnsi" w:cstheme="minorHAnsi"/>
          <w:color w:val="000000"/>
          <w:lang w:val="en-GB"/>
        </w:rPr>
        <w:t xml:space="preserve">the </w:t>
      </w:r>
      <w:r w:rsidR="00325BBF" w:rsidRPr="00AF73A4">
        <w:rPr>
          <w:rFonts w:asciiTheme="minorHAnsi" w:hAnsiTheme="minorHAnsi" w:cstheme="minorHAnsi"/>
          <w:color w:val="000000"/>
          <w:lang w:val="en-GB"/>
        </w:rPr>
        <w:t xml:space="preserve">child is </w:t>
      </w:r>
      <w:r w:rsidRPr="00AF73A4">
        <w:rPr>
          <w:rFonts w:asciiTheme="minorHAnsi" w:hAnsiTheme="minorHAnsi" w:cstheme="minorHAnsi"/>
          <w:color w:val="000000"/>
          <w:lang w:val="en-GB"/>
        </w:rPr>
        <w:t xml:space="preserve">a </w:t>
      </w:r>
      <w:r w:rsidR="00325BBF" w:rsidRPr="00AF73A4">
        <w:rPr>
          <w:rFonts w:asciiTheme="minorHAnsi" w:hAnsiTheme="minorHAnsi" w:cstheme="minorHAnsi"/>
          <w:color w:val="000000"/>
          <w:lang w:val="en-GB"/>
        </w:rPr>
        <w:t xml:space="preserve">Serbian national (in which case the request for parental allowance can be submitted by the father), as well as to a child born in Serbia whose mother is a foreign national with </w:t>
      </w:r>
      <w:r w:rsidR="00CA7620" w:rsidRPr="00AF73A4">
        <w:rPr>
          <w:rFonts w:asciiTheme="minorHAnsi" w:hAnsiTheme="minorHAnsi" w:cstheme="minorHAnsi"/>
          <w:color w:val="000000"/>
          <w:lang w:val="en-GB"/>
        </w:rPr>
        <w:t xml:space="preserve">a </w:t>
      </w:r>
      <w:r w:rsidR="00325BBF" w:rsidRPr="00AF73A4">
        <w:rPr>
          <w:rFonts w:asciiTheme="minorHAnsi" w:hAnsiTheme="minorHAnsi" w:cstheme="minorHAnsi"/>
          <w:color w:val="000000"/>
          <w:lang w:val="en-GB"/>
        </w:rPr>
        <w:t xml:space="preserve">permanent residence permit in Serbia. However, </w:t>
      </w:r>
      <w:r w:rsidR="00325BBF" w:rsidRPr="00192481">
        <w:rPr>
          <w:rFonts w:asciiTheme="minorHAnsi" w:hAnsiTheme="minorHAnsi" w:cstheme="minorHAnsi"/>
          <w:b/>
          <w:bCs/>
          <w:color w:val="000000"/>
          <w:lang w:val="en-GB"/>
        </w:rPr>
        <w:t xml:space="preserve">parental allowance is denied to </w:t>
      </w:r>
      <w:r w:rsidR="00CA7620" w:rsidRPr="00192481">
        <w:rPr>
          <w:rFonts w:asciiTheme="minorHAnsi" w:hAnsiTheme="minorHAnsi" w:cstheme="minorHAnsi"/>
          <w:b/>
          <w:bCs/>
          <w:color w:val="000000"/>
          <w:lang w:val="en-GB"/>
        </w:rPr>
        <w:t xml:space="preserve">a </w:t>
      </w:r>
      <w:r w:rsidR="00325BBF" w:rsidRPr="00192481">
        <w:rPr>
          <w:rFonts w:asciiTheme="minorHAnsi" w:hAnsiTheme="minorHAnsi" w:cstheme="minorHAnsi"/>
          <w:b/>
          <w:bCs/>
          <w:color w:val="000000"/>
          <w:lang w:val="en-GB"/>
        </w:rPr>
        <w:t>child whose mother is stateless or at risk of statelessness (including undocumented Roma) or</w:t>
      </w:r>
      <w:r w:rsidR="00CA7620" w:rsidRPr="00192481">
        <w:rPr>
          <w:rFonts w:asciiTheme="minorHAnsi" w:hAnsiTheme="minorHAnsi" w:cstheme="minorHAnsi"/>
          <w:b/>
          <w:bCs/>
          <w:color w:val="000000"/>
          <w:lang w:val="en-GB"/>
        </w:rPr>
        <w:t xml:space="preserve"> a</w:t>
      </w:r>
      <w:r w:rsidR="00325BBF" w:rsidRPr="00192481">
        <w:rPr>
          <w:rFonts w:asciiTheme="minorHAnsi" w:hAnsiTheme="minorHAnsi" w:cstheme="minorHAnsi"/>
          <w:b/>
          <w:bCs/>
          <w:color w:val="000000"/>
          <w:lang w:val="en-GB"/>
        </w:rPr>
        <w:t xml:space="preserve"> Serbian </w:t>
      </w:r>
      <w:r w:rsidR="00CA7620" w:rsidRPr="00192481">
        <w:rPr>
          <w:rFonts w:asciiTheme="minorHAnsi" w:hAnsiTheme="minorHAnsi" w:cstheme="minorHAnsi"/>
          <w:b/>
          <w:bCs/>
          <w:color w:val="000000"/>
          <w:lang w:val="en-GB"/>
        </w:rPr>
        <w:t>citizen with no identity</w:t>
      </w:r>
      <w:r w:rsidR="00325BBF" w:rsidRPr="00192481">
        <w:rPr>
          <w:rFonts w:asciiTheme="minorHAnsi" w:hAnsiTheme="minorHAnsi" w:cstheme="minorHAnsi"/>
          <w:b/>
          <w:bCs/>
          <w:color w:val="000000"/>
          <w:lang w:val="en-GB"/>
        </w:rPr>
        <w:t xml:space="preserve"> card and registered permanent residence</w:t>
      </w:r>
      <w:r w:rsidR="00325BBF" w:rsidRPr="00AF73A4">
        <w:rPr>
          <w:rFonts w:asciiTheme="minorHAnsi" w:hAnsiTheme="minorHAnsi" w:cstheme="minorHAnsi"/>
          <w:color w:val="000000"/>
          <w:lang w:val="en-GB"/>
        </w:rPr>
        <w:t>.</w:t>
      </w:r>
      <w:r w:rsidR="00325BBF" w:rsidRPr="00AF73A4">
        <w:rPr>
          <w:rFonts w:asciiTheme="minorHAnsi" w:hAnsiTheme="minorHAnsi" w:cstheme="minorHAnsi"/>
          <w:color w:val="000000"/>
          <w:vertAlign w:val="superscript"/>
          <w:lang w:val="en-GB"/>
        </w:rPr>
        <w:footnoteReference w:id="92"/>
      </w:r>
    </w:p>
    <w:p w14:paraId="40B2C5B5" w14:textId="77777777" w:rsidR="00C25F9D" w:rsidRPr="00AF73A4" w:rsidRDefault="00C25F9D" w:rsidP="00DC06EA">
      <w:pPr>
        <w:pStyle w:val="NoSpacing"/>
        <w:rPr>
          <w:rFonts w:asciiTheme="minorHAnsi" w:hAnsiTheme="minorHAnsi" w:cstheme="minorHAnsi"/>
          <w:color w:val="000000"/>
          <w:lang w:val="en-GB"/>
        </w:rPr>
      </w:pPr>
    </w:p>
    <w:p w14:paraId="383B9B79" w14:textId="385AFDC2" w:rsidR="00A1275B" w:rsidRPr="00AF73A4" w:rsidRDefault="00A1275B" w:rsidP="00DC06EA">
      <w:pPr>
        <w:pStyle w:val="NoSpacing"/>
        <w:rPr>
          <w:rFonts w:asciiTheme="minorHAnsi" w:hAnsiTheme="minorHAnsi" w:cstheme="minorHAnsi"/>
          <w:b/>
          <w:bCs/>
          <w:lang w:val="en-GB"/>
        </w:rPr>
      </w:pPr>
      <w:r w:rsidRPr="00AF73A4">
        <w:rPr>
          <w:rFonts w:asciiTheme="minorHAnsi" w:hAnsiTheme="minorHAnsi" w:cstheme="minorHAnsi"/>
          <w:b/>
          <w:bCs/>
          <w:lang w:val="en-GB"/>
        </w:rPr>
        <w:t>SUBMITTING ORGANIZATIONS URGE THE COMMITTEE TO RECOMMEND TO THE STATE</w:t>
      </w:r>
    </w:p>
    <w:p w14:paraId="2A641B48" w14:textId="1EA1E4FF" w:rsidR="00C25F9D" w:rsidRPr="00AF73A4" w:rsidRDefault="00325BBF" w:rsidP="00FD469F">
      <w:pPr>
        <w:pStyle w:val="NoSpacing"/>
        <w:numPr>
          <w:ilvl w:val="0"/>
          <w:numId w:val="16"/>
        </w:numPr>
        <w:jc w:val="both"/>
        <w:rPr>
          <w:rFonts w:asciiTheme="minorHAnsi" w:hAnsiTheme="minorHAnsi" w:cstheme="minorHAnsi"/>
          <w:b/>
          <w:bCs/>
          <w:lang w:val="en-GB"/>
        </w:rPr>
      </w:pPr>
      <w:r w:rsidRPr="00AF73A4">
        <w:rPr>
          <w:rFonts w:asciiTheme="minorHAnsi" w:hAnsiTheme="minorHAnsi" w:cstheme="minorHAnsi"/>
          <w:b/>
          <w:bCs/>
          <w:lang w:val="en-GB"/>
        </w:rPr>
        <w:t>To remove conditions for parental allowance regarding immunization and school and preschool attendance, in order to avoid further discrimination and exclusion of Roma children</w:t>
      </w:r>
      <w:r w:rsidR="00A1275B" w:rsidRPr="00AF73A4">
        <w:rPr>
          <w:rFonts w:asciiTheme="minorHAnsi" w:hAnsiTheme="minorHAnsi" w:cstheme="minorHAnsi"/>
          <w:b/>
          <w:bCs/>
          <w:lang w:val="en-GB"/>
        </w:rPr>
        <w:t xml:space="preserve">; </w:t>
      </w:r>
    </w:p>
    <w:p w14:paraId="7F3B67FA" w14:textId="16B64064" w:rsidR="002F3572" w:rsidRPr="00AF73A4" w:rsidRDefault="00325BBF" w:rsidP="00FD469F">
      <w:pPr>
        <w:pStyle w:val="NoSpacing"/>
        <w:numPr>
          <w:ilvl w:val="0"/>
          <w:numId w:val="16"/>
        </w:numPr>
        <w:jc w:val="both"/>
        <w:rPr>
          <w:rFonts w:asciiTheme="minorHAnsi" w:hAnsiTheme="minorHAnsi" w:cstheme="minorHAnsi"/>
          <w:b/>
          <w:bCs/>
          <w:lang w:val="en-GB"/>
        </w:rPr>
      </w:pPr>
      <w:r w:rsidRPr="00AF73A4">
        <w:rPr>
          <w:rFonts w:asciiTheme="minorHAnsi" w:hAnsiTheme="minorHAnsi" w:cstheme="minorHAnsi"/>
          <w:b/>
          <w:bCs/>
          <w:lang w:val="en-GB"/>
        </w:rPr>
        <w:t xml:space="preserve">To abandon </w:t>
      </w:r>
      <w:r w:rsidR="00D025DF" w:rsidRPr="00AF73A4">
        <w:rPr>
          <w:rFonts w:asciiTheme="minorHAnsi" w:hAnsiTheme="minorHAnsi" w:cstheme="minorHAnsi"/>
          <w:b/>
          <w:bCs/>
          <w:lang w:val="en-GB"/>
        </w:rPr>
        <w:t xml:space="preserve">the </w:t>
      </w:r>
      <w:r w:rsidRPr="00AF73A4">
        <w:rPr>
          <w:rFonts w:asciiTheme="minorHAnsi" w:hAnsiTheme="minorHAnsi" w:cstheme="minorHAnsi"/>
          <w:b/>
          <w:bCs/>
          <w:lang w:val="en-GB"/>
        </w:rPr>
        <w:t xml:space="preserve">limitation on the number of children who are eligible for </w:t>
      </w:r>
      <w:r w:rsidR="00D025DF" w:rsidRPr="00AF73A4">
        <w:rPr>
          <w:rFonts w:asciiTheme="minorHAnsi" w:hAnsiTheme="minorHAnsi" w:cstheme="minorHAnsi"/>
          <w:b/>
          <w:bCs/>
          <w:lang w:val="en-GB"/>
        </w:rPr>
        <w:t xml:space="preserve">the </w:t>
      </w:r>
      <w:r w:rsidRPr="00AF73A4">
        <w:rPr>
          <w:rFonts w:asciiTheme="minorHAnsi" w:hAnsiTheme="minorHAnsi" w:cstheme="minorHAnsi"/>
          <w:b/>
          <w:bCs/>
          <w:lang w:val="en-GB"/>
        </w:rPr>
        <w:t>children and parental allowance which deny these entitlements to the most vulnerable families and children</w:t>
      </w:r>
      <w:r w:rsidR="00A1275B" w:rsidRPr="00AF73A4">
        <w:rPr>
          <w:rFonts w:asciiTheme="minorHAnsi" w:hAnsiTheme="minorHAnsi" w:cstheme="minorHAnsi"/>
          <w:b/>
          <w:bCs/>
          <w:lang w:val="en-GB"/>
        </w:rPr>
        <w:t xml:space="preserve">; </w:t>
      </w:r>
    </w:p>
    <w:p w14:paraId="468CBFF6" w14:textId="55085B40" w:rsidR="00C25F9D" w:rsidRPr="00AF73A4" w:rsidRDefault="00325BBF" w:rsidP="00FD469F">
      <w:pPr>
        <w:pStyle w:val="NoSpacing"/>
        <w:numPr>
          <w:ilvl w:val="0"/>
          <w:numId w:val="16"/>
        </w:numPr>
        <w:jc w:val="both"/>
        <w:rPr>
          <w:rFonts w:asciiTheme="minorHAnsi" w:hAnsiTheme="minorHAnsi" w:cstheme="minorHAnsi"/>
          <w:b/>
          <w:bCs/>
          <w:lang w:val="en-GB"/>
        </w:rPr>
      </w:pPr>
      <w:r w:rsidRPr="00AF73A4">
        <w:rPr>
          <w:rFonts w:asciiTheme="minorHAnsi" w:hAnsiTheme="minorHAnsi" w:cstheme="minorHAnsi"/>
          <w:b/>
          <w:bCs/>
          <w:lang w:val="en-GB"/>
        </w:rPr>
        <w:t>To grant the right to parental allowance for children whose mothers are undocumented or Serbian citizens without permanent residence</w:t>
      </w:r>
      <w:r w:rsidR="00A1275B" w:rsidRPr="00AF73A4">
        <w:rPr>
          <w:rFonts w:asciiTheme="minorHAnsi" w:hAnsiTheme="minorHAnsi" w:cstheme="minorHAnsi"/>
          <w:b/>
          <w:bCs/>
          <w:lang w:val="en-GB"/>
        </w:rPr>
        <w:t xml:space="preserve">; </w:t>
      </w:r>
    </w:p>
    <w:p w14:paraId="20AD16B0" w14:textId="59269B05" w:rsidR="00C25F9D" w:rsidRPr="00AF73A4" w:rsidRDefault="00325BBF" w:rsidP="00FD469F">
      <w:pPr>
        <w:pStyle w:val="NoSpacing"/>
        <w:numPr>
          <w:ilvl w:val="0"/>
          <w:numId w:val="16"/>
        </w:numPr>
        <w:jc w:val="both"/>
        <w:rPr>
          <w:rFonts w:asciiTheme="minorHAnsi" w:hAnsiTheme="minorHAnsi" w:cstheme="minorHAnsi"/>
          <w:b/>
          <w:bCs/>
          <w:lang w:val="en-GB"/>
        </w:rPr>
      </w:pPr>
      <w:r w:rsidRPr="00AF73A4">
        <w:rPr>
          <w:rFonts w:asciiTheme="minorHAnsi" w:hAnsiTheme="minorHAnsi" w:cstheme="minorHAnsi"/>
          <w:b/>
          <w:bCs/>
          <w:lang w:val="en-GB"/>
        </w:rPr>
        <w:t xml:space="preserve">To abandon conditions </w:t>
      </w:r>
      <w:r w:rsidR="00D025DF" w:rsidRPr="00AF73A4">
        <w:rPr>
          <w:rFonts w:asciiTheme="minorHAnsi" w:hAnsiTheme="minorHAnsi" w:cstheme="minorHAnsi"/>
          <w:b/>
          <w:bCs/>
          <w:lang w:val="en-GB"/>
        </w:rPr>
        <w:t xml:space="preserve">for </w:t>
      </w:r>
      <w:r w:rsidRPr="00AF73A4">
        <w:rPr>
          <w:rFonts w:asciiTheme="minorHAnsi" w:hAnsiTheme="minorHAnsi" w:cstheme="minorHAnsi"/>
          <w:b/>
          <w:bCs/>
          <w:lang w:val="en-GB"/>
        </w:rPr>
        <w:t>permanent residence of Serbian nationals for parental allowance</w:t>
      </w:r>
      <w:r w:rsidR="00A1275B" w:rsidRPr="00AF73A4">
        <w:rPr>
          <w:rFonts w:asciiTheme="minorHAnsi" w:hAnsiTheme="minorHAnsi" w:cstheme="minorHAnsi"/>
          <w:b/>
          <w:bCs/>
          <w:lang w:val="en-GB"/>
        </w:rPr>
        <w:t xml:space="preserve">; </w:t>
      </w:r>
    </w:p>
    <w:p w14:paraId="2B4C1B01" w14:textId="50A33BFF" w:rsidR="00C25F9D" w:rsidRPr="00AF73A4" w:rsidRDefault="00325BBF" w:rsidP="00FD469F">
      <w:pPr>
        <w:pStyle w:val="NoSpacing"/>
        <w:numPr>
          <w:ilvl w:val="0"/>
          <w:numId w:val="16"/>
        </w:numPr>
        <w:jc w:val="both"/>
        <w:rPr>
          <w:rFonts w:asciiTheme="minorHAnsi" w:hAnsiTheme="minorHAnsi" w:cstheme="minorHAnsi"/>
          <w:b/>
          <w:bCs/>
          <w:lang w:val="en-GB"/>
        </w:rPr>
      </w:pPr>
      <w:r w:rsidRPr="00AF73A4">
        <w:rPr>
          <w:rFonts w:asciiTheme="minorHAnsi" w:hAnsiTheme="minorHAnsi" w:cstheme="minorHAnsi"/>
          <w:b/>
          <w:bCs/>
          <w:lang w:val="en-GB"/>
        </w:rPr>
        <w:t xml:space="preserve">To affirm the right to parental allowance for every child born in Serbia whose mother is stateless, undocumented or </w:t>
      </w:r>
      <w:r w:rsidR="00D025DF" w:rsidRPr="00AF73A4">
        <w:rPr>
          <w:rFonts w:asciiTheme="minorHAnsi" w:hAnsiTheme="minorHAnsi" w:cstheme="minorHAnsi"/>
          <w:b/>
          <w:bCs/>
          <w:lang w:val="en-GB"/>
        </w:rPr>
        <w:t xml:space="preserve">a </w:t>
      </w:r>
      <w:r w:rsidRPr="00AF73A4">
        <w:rPr>
          <w:rFonts w:asciiTheme="minorHAnsi" w:hAnsiTheme="minorHAnsi" w:cstheme="minorHAnsi"/>
          <w:b/>
          <w:bCs/>
          <w:lang w:val="en-GB"/>
        </w:rPr>
        <w:t>Serbian national without permanent residence.</w:t>
      </w:r>
    </w:p>
    <w:p w14:paraId="14CA7CA1" w14:textId="77777777" w:rsidR="00C25F9D" w:rsidRPr="00AF73A4" w:rsidRDefault="00C25F9D" w:rsidP="00DC06EA">
      <w:pPr>
        <w:pStyle w:val="NoSpacing"/>
        <w:rPr>
          <w:rFonts w:asciiTheme="minorHAnsi" w:hAnsiTheme="minorHAnsi" w:cstheme="minorHAnsi"/>
          <w:lang w:val="en-GB"/>
        </w:rPr>
      </w:pPr>
    </w:p>
    <w:p w14:paraId="4BAB8EC7" w14:textId="15C5D76B" w:rsidR="00A1275B" w:rsidRPr="00AF73A4" w:rsidRDefault="00325BBF" w:rsidP="00A1275B">
      <w:pPr>
        <w:pStyle w:val="NoSpacing"/>
        <w:jc w:val="both"/>
        <w:rPr>
          <w:rFonts w:asciiTheme="minorHAnsi" w:hAnsiTheme="minorHAnsi" w:cstheme="minorHAnsi"/>
          <w:b/>
          <w:bCs/>
          <w:lang w:val="en-GB"/>
        </w:rPr>
      </w:pPr>
      <w:r w:rsidRPr="00AF73A4">
        <w:rPr>
          <w:rFonts w:asciiTheme="minorHAnsi" w:hAnsiTheme="minorHAnsi" w:cstheme="minorHAnsi"/>
          <w:b/>
          <w:bCs/>
          <w:lang w:val="en-GB"/>
        </w:rPr>
        <w:t>LOI 25.</w:t>
      </w:r>
      <w:r w:rsidRPr="00AF73A4">
        <w:rPr>
          <w:rFonts w:asciiTheme="minorHAnsi" w:hAnsiTheme="minorHAnsi" w:cstheme="minorHAnsi"/>
          <w:b/>
          <w:bCs/>
          <w:lang w:val="en-GB"/>
        </w:rPr>
        <w:tab/>
        <w:t xml:space="preserve">Please provide information on the measures taken and envisaged to guarantee universal health coverage and unhindered access to health care and related services, in particular for Roma, refugees, asylum seekers, migrants in irregular situations, internally displaced persons, persons deprived of their </w:t>
      </w:r>
      <w:r w:rsidR="00F12C81" w:rsidRPr="00AF73A4">
        <w:rPr>
          <w:rFonts w:asciiTheme="minorHAnsi" w:hAnsiTheme="minorHAnsi" w:cstheme="minorHAnsi"/>
          <w:b/>
          <w:bCs/>
          <w:lang w:val="en-GB"/>
        </w:rPr>
        <w:t xml:space="preserve">freedom </w:t>
      </w:r>
      <w:r w:rsidRPr="00AF73A4">
        <w:rPr>
          <w:rFonts w:asciiTheme="minorHAnsi" w:hAnsiTheme="minorHAnsi" w:cstheme="minorHAnsi"/>
          <w:b/>
          <w:bCs/>
          <w:lang w:val="en-GB"/>
        </w:rPr>
        <w:t>and cancer patients.</w:t>
      </w:r>
    </w:p>
    <w:p w14:paraId="52146893" w14:textId="42235BB3" w:rsidR="005F72F3" w:rsidRPr="00AF73A4" w:rsidRDefault="00325BBF" w:rsidP="00DC06EA">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Undocumented Roma have</w:t>
      </w:r>
      <w:r w:rsidR="00F12C81" w:rsidRPr="00AF73A4">
        <w:rPr>
          <w:rFonts w:asciiTheme="minorHAnsi" w:hAnsiTheme="minorHAnsi" w:cstheme="minorHAnsi"/>
          <w:color w:val="000000"/>
          <w:lang w:val="en-GB"/>
        </w:rPr>
        <w:t xml:space="preserve"> no</w:t>
      </w:r>
      <w:r w:rsidRPr="00AF73A4">
        <w:rPr>
          <w:rFonts w:asciiTheme="minorHAnsi" w:hAnsiTheme="minorHAnsi" w:cstheme="minorHAnsi"/>
          <w:color w:val="000000"/>
          <w:lang w:val="en-GB"/>
        </w:rPr>
        <w:t xml:space="preserve"> access to health insurance</w:t>
      </w:r>
      <w:r w:rsidR="00F12C81" w:rsidRPr="00AF73A4">
        <w:rPr>
          <w:rFonts w:asciiTheme="minorHAnsi" w:hAnsiTheme="minorHAnsi" w:cstheme="minorHAnsi"/>
          <w:color w:val="000000"/>
          <w:lang w:val="en-GB"/>
        </w:rPr>
        <w:t>. The l</w:t>
      </w:r>
      <w:r w:rsidRPr="00AF73A4">
        <w:rPr>
          <w:rFonts w:asciiTheme="minorHAnsi" w:hAnsiTheme="minorHAnsi" w:cstheme="minorHAnsi"/>
          <w:color w:val="000000"/>
          <w:lang w:val="en-GB"/>
        </w:rPr>
        <w:t xml:space="preserve">ack of access to health insurance has a particularly serious impact on Roma women and their access to adequate prenatal and maternal health care. </w:t>
      </w:r>
      <w:r w:rsidRPr="00192481">
        <w:rPr>
          <w:rFonts w:asciiTheme="minorHAnsi" w:hAnsiTheme="minorHAnsi" w:cstheme="minorHAnsi"/>
          <w:b/>
          <w:bCs/>
          <w:color w:val="000000"/>
          <w:lang w:val="en-GB"/>
        </w:rPr>
        <w:t xml:space="preserve">Roma women </w:t>
      </w:r>
      <w:r w:rsidRPr="00192481">
        <w:rPr>
          <w:rFonts w:asciiTheme="minorHAnsi" w:hAnsiTheme="minorHAnsi" w:cstheme="minorHAnsi"/>
          <w:b/>
          <w:bCs/>
          <w:color w:val="000000"/>
          <w:lang w:val="en-GB"/>
        </w:rPr>
        <w:lastRenderedPageBreak/>
        <w:t>giving birth without health insurance receive high bills</w:t>
      </w:r>
      <w:r w:rsidRPr="00AF73A4">
        <w:rPr>
          <w:rFonts w:asciiTheme="minorHAnsi" w:hAnsiTheme="minorHAnsi" w:cstheme="minorHAnsi"/>
          <w:color w:val="000000"/>
          <w:lang w:val="en-GB"/>
        </w:rPr>
        <w:t xml:space="preserve"> and are exposed to threats in order to pay for medical treatment, i.e. for giving birth in hospital without health insurance.</w:t>
      </w:r>
      <w:r w:rsidRPr="00AF73A4">
        <w:rPr>
          <w:rFonts w:asciiTheme="minorHAnsi" w:hAnsiTheme="minorHAnsi" w:cstheme="minorHAnsi"/>
          <w:color w:val="000000"/>
          <w:vertAlign w:val="superscript"/>
          <w:lang w:val="en-GB"/>
        </w:rPr>
        <w:footnoteReference w:id="93"/>
      </w:r>
      <w:r w:rsidRPr="00AF73A4">
        <w:rPr>
          <w:rFonts w:asciiTheme="minorHAnsi" w:hAnsiTheme="minorHAnsi" w:cstheme="minorHAnsi"/>
          <w:color w:val="000000"/>
          <w:lang w:val="en-GB"/>
        </w:rPr>
        <w:t xml:space="preserve"> The Law on the Realization of Health Care for Children, Pregnant Women and New Mothers,</w:t>
      </w:r>
      <w:r w:rsidRPr="00AF73A4">
        <w:rPr>
          <w:rFonts w:asciiTheme="minorHAnsi" w:hAnsiTheme="minorHAnsi" w:cstheme="minorHAnsi"/>
          <w:color w:val="000000"/>
          <w:vertAlign w:val="superscript"/>
          <w:lang w:val="en-GB"/>
        </w:rPr>
        <w:footnoteReference w:id="94"/>
      </w:r>
      <w:r w:rsidRPr="00AF73A4">
        <w:rPr>
          <w:rFonts w:asciiTheme="minorHAnsi" w:hAnsiTheme="minorHAnsi" w:cstheme="minorHAnsi"/>
          <w:color w:val="000000"/>
          <w:lang w:val="en-GB"/>
        </w:rPr>
        <w:t xml:space="preserve"> adopted back in 2013, regulates the manner of exercising the right to health care for children, women and new mothers whose health insurance documents (health insurance cards) are not certified. However, it ignores those women and children who are not able to obtain health insurance cards at all, such as undocumented Roma. One of the Platform organizations (A 11 – Initiative for Economic and Social Rights) came across cases of Roma women (including one undocumented 17-year-old Roma) who received hospital bills amounting to more than </w:t>
      </w:r>
      <w:r w:rsidR="00BE2164" w:rsidRPr="00AF73A4">
        <w:rPr>
          <w:rFonts w:asciiTheme="minorHAnsi" w:hAnsiTheme="minorHAnsi" w:cstheme="minorHAnsi"/>
          <w:color w:val="000000"/>
          <w:lang w:val="en-GB"/>
        </w:rPr>
        <w:t>€</w:t>
      </w:r>
      <w:r w:rsidR="00BE2164">
        <w:rPr>
          <w:rFonts w:asciiTheme="minorHAnsi" w:hAnsiTheme="minorHAnsi" w:cstheme="minorHAnsi"/>
          <w:color w:val="000000"/>
          <w:lang w:val="en-GB"/>
        </w:rPr>
        <w:t xml:space="preserve"> </w:t>
      </w:r>
      <w:r w:rsidRPr="00AF73A4">
        <w:rPr>
          <w:rFonts w:asciiTheme="minorHAnsi" w:hAnsiTheme="minorHAnsi" w:cstheme="minorHAnsi"/>
          <w:color w:val="000000"/>
          <w:lang w:val="en-GB"/>
        </w:rPr>
        <w:t xml:space="preserve">2,000 (for childbirth in </w:t>
      </w:r>
      <w:r w:rsidR="005F72F3" w:rsidRPr="00AF73A4">
        <w:rPr>
          <w:rFonts w:asciiTheme="minorHAnsi" w:hAnsiTheme="minorHAnsi" w:cstheme="minorHAnsi"/>
          <w:color w:val="000000"/>
          <w:lang w:val="en-GB"/>
        </w:rPr>
        <w:t xml:space="preserve">a </w:t>
      </w:r>
      <w:r w:rsidRPr="00AF73A4">
        <w:rPr>
          <w:rFonts w:asciiTheme="minorHAnsi" w:hAnsiTheme="minorHAnsi" w:cstheme="minorHAnsi"/>
          <w:color w:val="000000"/>
          <w:lang w:val="en-GB"/>
        </w:rPr>
        <w:t xml:space="preserve">hospital) or even more than </w:t>
      </w:r>
      <w:r w:rsidR="00BE2164" w:rsidRPr="00AF73A4">
        <w:rPr>
          <w:rFonts w:asciiTheme="minorHAnsi" w:hAnsiTheme="minorHAnsi" w:cstheme="minorHAnsi"/>
          <w:color w:val="000000"/>
          <w:lang w:val="en-GB"/>
        </w:rPr>
        <w:t>€</w:t>
      </w:r>
      <w:r w:rsidR="00BE2164">
        <w:rPr>
          <w:rFonts w:asciiTheme="minorHAnsi" w:hAnsiTheme="minorHAnsi" w:cstheme="minorHAnsi"/>
          <w:color w:val="000000"/>
          <w:lang w:val="en-GB"/>
        </w:rPr>
        <w:t xml:space="preserve"> </w:t>
      </w:r>
      <w:r w:rsidRPr="00AF73A4">
        <w:rPr>
          <w:rFonts w:asciiTheme="minorHAnsi" w:hAnsiTheme="minorHAnsi" w:cstheme="minorHAnsi"/>
          <w:color w:val="000000"/>
          <w:lang w:val="en-GB"/>
        </w:rPr>
        <w:t>3,000 (for hospitalization related to pregnancy).</w:t>
      </w:r>
    </w:p>
    <w:p w14:paraId="14B7F219" w14:textId="4AA0D50A" w:rsidR="00AF179B" w:rsidRPr="00AF73A4" w:rsidRDefault="005F72F3" w:rsidP="00DC06EA">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 xml:space="preserve">The situation </w:t>
      </w:r>
      <w:r w:rsidR="00325BBF" w:rsidRPr="00AF73A4">
        <w:rPr>
          <w:rFonts w:asciiTheme="minorHAnsi" w:hAnsiTheme="minorHAnsi" w:cstheme="minorHAnsi"/>
          <w:color w:val="000000"/>
          <w:lang w:val="en-GB"/>
        </w:rPr>
        <w:t xml:space="preserve">of Roma women and children in the area of health care led the Committee on the Rights of the Child to </w:t>
      </w:r>
      <w:r w:rsidR="003F2D21" w:rsidRPr="00AF73A4">
        <w:rPr>
          <w:rFonts w:asciiTheme="minorHAnsi" w:hAnsiTheme="minorHAnsi" w:cstheme="minorHAnsi"/>
          <w:lang w:val="en-GB"/>
        </w:rPr>
        <w:t>the conclusion</w:t>
      </w:r>
      <w:r w:rsidR="003F2D21" w:rsidRPr="00AF73A4">
        <w:rPr>
          <w:rFonts w:asciiTheme="minorHAnsi" w:hAnsiTheme="minorHAnsi" w:cstheme="minorHAnsi"/>
          <w:color w:val="000000"/>
          <w:lang w:val="en-GB"/>
        </w:rPr>
        <w:t xml:space="preserve"> </w:t>
      </w:r>
      <w:r w:rsidR="00325BBF" w:rsidRPr="00AF73A4">
        <w:rPr>
          <w:rFonts w:asciiTheme="minorHAnsi" w:hAnsiTheme="minorHAnsi" w:cstheme="minorHAnsi"/>
          <w:color w:val="000000"/>
          <w:lang w:val="en-GB"/>
        </w:rPr>
        <w:t>that Roma mothers and young children are “particularly vulnerable and continue to have limited access to adequate maternal and general health care, resulting in high mortality rates (…)”.</w:t>
      </w:r>
      <w:r w:rsidR="00325BBF" w:rsidRPr="00AF73A4">
        <w:rPr>
          <w:rFonts w:asciiTheme="minorHAnsi" w:hAnsiTheme="minorHAnsi" w:cstheme="minorHAnsi"/>
          <w:color w:val="000000"/>
          <w:vertAlign w:val="superscript"/>
          <w:lang w:val="en-GB"/>
        </w:rPr>
        <w:footnoteReference w:id="95"/>
      </w:r>
      <w:r w:rsidR="00325BBF" w:rsidRPr="00AF73A4">
        <w:rPr>
          <w:rFonts w:asciiTheme="minorHAnsi" w:hAnsiTheme="minorHAnsi" w:cstheme="minorHAnsi"/>
          <w:color w:val="000000"/>
          <w:lang w:val="en-GB"/>
        </w:rPr>
        <w:t xml:space="preserve"> This Committee further recommended the State to “strengthen efforts to ensure that access to adequate health care, including prenatal care for </w:t>
      </w:r>
      <w:r w:rsidR="003F2D21" w:rsidRPr="00AF73A4">
        <w:rPr>
          <w:rFonts w:asciiTheme="minorHAnsi" w:hAnsiTheme="minorHAnsi" w:cstheme="minorHAnsi"/>
          <w:color w:val="000000"/>
          <w:lang w:val="en-GB"/>
        </w:rPr>
        <w:t>pregnant</w:t>
      </w:r>
      <w:r w:rsidR="00325BBF" w:rsidRPr="00AF73A4">
        <w:rPr>
          <w:rFonts w:asciiTheme="minorHAnsi" w:hAnsiTheme="minorHAnsi" w:cstheme="minorHAnsi"/>
          <w:color w:val="000000"/>
          <w:lang w:val="en-GB"/>
        </w:rPr>
        <w:t xml:space="preserve"> women</w:t>
      </w:r>
      <w:r w:rsidR="003F2D21" w:rsidRPr="00AF73A4">
        <w:rPr>
          <w:rFonts w:asciiTheme="minorHAnsi" w:hAnsiTheme="minorHAnsi" w:cstheme="minorHAnsi"/>
          <w:color w:val="000000"/>
          <w:lang w:val="en-GB"/>
        </w:rPr>
        <w:t xml:space="preserve"> without health insurance</w:t>
      </w:r>
      <w:r w:rsidR="00325BBF" w:rsidRPr="00AF73A4">
        <w:rPr>
          <w:rFonts w:asciiTheme="minorHAnsi" w:hAnsiTheme="minorHAnsi" w:cstheme="minorHAnsi"/>
          <w:color w:val="000000"/>
          <w:lang w:val="en-GB"/>
        </w:rPr>
        <w:t xml:space="preserve">, is extended to families living in the most vulnerable situations, particularly those living in marginalized and remote areas”. Data collected by the Protector of Citizens for the purpose of the Special Report of the Protector of Citizens on Reproductive Health of Roma Women also show that there are still cases of undocumented Roma and cases in which Roma are unable to register their permanent residence at the address of </w:t>
      </w:r>
      <w:r w:rsidR="003F2D21" w:rsidRPr="00AF73A4">
        <w:rPr>
          <w:rFonts w:asciiTheme="minorHAnsi" w:hAnsiTheme="minorHAnsi" w:cstheme="minorHAnsi"/>
          <w:color w:val="000000"/>
          <w:lang w:val="en-GB"/>
        </w:rPr>
        <w:t xml:space="preserve">the </w:t>
      </w:r>
      <w:r w:rsidR="00325BBF" w:rsidRPr="00AF73A4">
        <w:rPr>
          <w:rFonts w:asciiTheme="minorHAnsi" w:hAnsiTheme="minorHAnsi" w:cstheme="minorHAnsi"/>
          <w:color w:val="000000"/>
          <w:lang w:val="en-GB"/>
        </w:rPr>
        <w:t xml:space="preserve">social </w:t>
      </w:r>
      <w:r w:rsidR="00A62C31" w:rsidRPr="00AF73A4">
        <w:rPr>
          <w:rFonts w:asciiTheme="minorHAnsi" w:hAnsiTheme="minorHAnsi" w:cstheme="minorHAnsi"/>
          <w:color w:val="000000"/>
          <w:lang w:val="en-GB"/>
        </w:rPr>
        <w:t>welfare centre</w:t>
      </w:r>
      <w:r w:rsidR="00325BBF" w:rsidRPr="00AF73A4">
        <w:rPr>
          <w:rFonts w:asciiTheme="minorHAnsi" w:hAnsiTheme="minorHAnsi" w:cstheme="minorHAnsi"/>
          <w:color w:val="000000"/>
          <w:lang w:val="en-GB"/>
        </w:rPr>
        <w:t xml:space="preserve">, which </w:t>
      </w:r>
      <w:r w:rsidR="003F2D21" w:rsidRPr="00AF73A4">
        <w:rPr>
          <w:rFonts w:asciiTheme="minorHAnsi" w:hAnsiTheme="minorHAnsi" w:cstheme="minorHAnsi"/>
          <w:color w:val="000000"/>
          <w:lang w:val="en-GB"/>
        </w:rPr>
        <w:t xml:space="preserve">presents an obstacle for </w:t>
      </w:r>
      <w:r w:rsidR="00325BBF" w:rsidRPr="00AF73A4">
        <w:rPr>
          <w:rFonts w:asciiTheme="minorHAnsi" w:hAnsiTheme="minorHAnsi" w:cstheme="minorHAnsi"/>
          <w:color w:val="000000"/>
          <w:lang w:val="en-GB"/>
        </w:rPr>
        <w:t xml:space="preserve">them </w:t>
      </w:r>
      <w:r w:rsidR="003F2D21" w:rsidRPr="00AF73A4">
        <w:rPr>
          <w:rFonts w:asciiTheme="minorHAnsi" w:hAnsiTheme="minorHAnsi" w:cstheme="minorHAnsi"/>
          <w:color w:val="000000"/>
          <w:lang w:val="en-GB"/>
        </w:rPr>
        <w:t xml:space="preserve">when it comes to </w:t>
      </w:r>
      <w:r w:rsidR="00325BBF" w:rsidRPr="00AF73A4">
        <w:rPr>
          <w:rFonts w:asciiTheme="minorHAnsi" w:hAnsiTheme="minorHAnsi" w:cstheme="minorHAnsi"/>
          <w:color w:val="000000"/>
          <w:lang w:val="en-GB"/>
        </w:rPr>
        <w:t>accessing health care.</w:t>
      </w:r>
      <w:r w:rsidR="00325BBF" w:rsidRPr="00AF73A4">
        <w:rPr>
          <w:rFonts w:asciiTheme="minorHAnsi" w:hAnsiTheme="minorHAnsi" w:cstheme="minorHAnsi"/>
          <w:color w:val="000000"/>
          <w:vertAlign w:val="superscript"/>
          <w:lang w:val="en-GB"/>
        </w:rPr>
        <w:footnoteReference w:id="96"/>
      </w:r>
    </w:p>
    <w:p w14:paraId="1719BC33" w14:textId="6C314AC1" w:rsidR="00414FB6" w:rsidRPr="00AF73A4" w:rsidRDefault="00C408AB" w:rsidP="00C408AB">
      <w:pPr>
        <w:pStyle w:val="NoSpacing"/>
        <w:numPr>
          <w:ilvl w:val="0"/>
          <w:numId w:val="11"/>
        </w:numPr>
        <w:jc w:val="both"/>
        <w:rPr>
          <w:rFonts w:asciiTheme="minorHAnsi" w:hAnsiTheme="minorHAnsi" w:cstheme="minorHAnsi"/>
          <w:color w:val="000000"/>
          <w:lang w:val="en-GB"/>
        </w:rPr>
      </w:pPr>
      <w:r w:rsidRPr="00AF73A4">
        <w:rPr>
          <w:rFonts w:asciiTheme="minorHAnsi" w:hAnsiTheme="minorHAnsi" w:cstheme="minorHAnsi"/>
          <w:color w:val="000000"/>
          <w:lang w:val="en-GB"/>
        </w:rPr>
        <w:t xml:space="preserve">The reporting period was characterised by the fight against the coronavirus. </w:t>
      </w:r>
      <w:r w:rsidRPr="00192481">
        <w:rPr>
          <w:rFonts w:asciiTheme="minorHAnsi" w:hAnsiTheme="minorHAnsi" w:cstheme="minorHAnsi"/>
          <w:b/>
          <w:bCs/>
          <w:color w:val="000000"/>
          <w:lang w:val="en-GB"/>
        </w:rPr>
        <w:t>Refugees, asylum seekers and migrants had the chance to be vaccinated free of charge</w:t>
      </w:r>
      <w:r w:rsidRPr="00AF73A4">
        <w:rPr>
          <w:rFonts w:asciiTheme="minorHAnsi" w:hAnsiTheme="minorHAnsi" w:cstheme="minorHAnsi"/>
          <w:color w:val="000000"/>
          <w:lang w:val="en-GB"/>
        </w:rPr>
        <w:t xml:space="preserve"> in the local outpatient health clinics, Asylum Centres, Reception Centres and at other vaccination facilities. </w:t>
      </w:r>
      <w:r w:rsidR="00312686" w:rsidRPr="00AF73A4">
        <w:rPr>
          <w:rFonts w:asciiTheme="minorHAnsi" w:hAnsiTheme="minorHAnsi" w:cstheme="minorHAnsi"/>
          <w:color w:val="000000"/>
          <w:lang w:val="en-GB"/>
        </w:rPr>
        <w:t>In practice</w:t>
      </w:r>
      <w:r w:rsidRPr="00AF73A4">
        <w:rPr>
          <w:rFonts w:asciiTheme="minorHAnsi" w:hAnsiTheme="minorHAnsi" w:cstheme="minorHAnsi"/>
          <w:color w:val="000000"/>
          <w:lang w:val="en-GB"/>
        </w:rPr>
        <w:t xml:space="preserve">, once accommodated at private addresses refugees and asylum seekers are faced with problems and are often deprived of health care unless it is an emergency. The main reason is the Ministry of Health fails to provide information that would inform the medical institutions under its jurisdiction of legal requirements related to the provision of health services to refugees and asylum seekers. Furthermore, </w:t>
      </w:r>
      <w:r w:rsidRPr="00192481">
        <w:rPr>
          <w:rFonts w:asciiTheme="minorHAnsi" w:hAnsiTheme="minorHAnsi" w:cstheme="minorHAnsi"/>
          <w:b/>
          <w:bCs/>
          <w:color w:val="000000"/>
          <w:lang w:val="en-GB"/>
        </w:rPr>
        <w:t>health insurance cards are almost impossible to obtain in practice for this category of the population</w:t>
      </w:r>
      <w:r w:rsidRPr="00AF73A4">
        <w:rPr>
          <w:rFonts w:asciiTheme="minorHAnsi" w:hAnsiTheme="minorHAnsi" w:cstheme="minorHAnsi"/>
          <w:color w:val="000000"/>
          <w:lang w:val="en-GB"/>
        </w:rPr>
        <w:t xml:space="preserve">. </w:t>
      </w:r>
      <w:r w:rsidR="00D75344">
        <w:rPr>
          <w:rFonts w:asciiTheme="minorHAnsi" w:hAnsiTheme="minorHAnsi" w:cstheme="minorHAnsi"/>
          <w:color w:val="000000"/>
          <w:lang w:val="en-GB"/>
        </w:rPr>
        <w:t xml:space="preserve">Also, </w:t>
      </w:r>
      <w:r w:rsidRPr="00AF73A4">
        <w:rPr>
          <w:rFonts w:asciiTheme="minorHAnsi" w:hAnsiTheme="minorHAnsi" w:cstheme="minorHAnsi"/>
          <w:color w:val="000000"/>
          <w:lang w:val="en-GB"/>
        </w:rPr>
        <w:t>A</w:t>
      </w:r>
      <w:r w:rsidR="00D75344">
        <w:rPr>
          <w:rFonts w:asciiTheme="minorHAnsi" w:hAnsiTheme="minorHAnsi" w:cstheme="minorHAnsi"/>
          <w:color w:val="000000"/>
          <w:lang w:val="en-GB"/>
        </w:rPr>
        <w:t xml:space="preserve">sylum </w:t>
      </w:r>
      <w:r w:rsidRPr="00AF73A4">
        <w:rPr>
          <w:rFonts w:asciiTheme="minorHAnsi" w:hAnsiTheme="minorHAnsi" w:cstheme="minorHAnsi"/>
          <w:color w:val="000000"/>
          <w:lang w:val="en-GB"/>
        </w:rPr>
        <w:t>C</w:t>
      </w:r>
      <w:r w:rsidR="00D75344">
        <w:rPr>
          <w:rFonts w:asciiTheme="minorHAnsi" w:hAnsiTheme="minorHAnsi" w:cstheme="minorHAnsi"/>
          <w:color w:val="000000"/>
          <w:lang w:val="en-GB"/>
        </w:rPr>
        <w:t>entre</w:t>
      </w:r>
      <w:r w:rsidRPr="00AF73A4">
        <w:rPr>
          <w:rFonts w:asciiTheme="minorHAnsi" w:hAnsiTheme="minorHAnsi" w:cstheme="minorHAnsi"/>
          <w:color w:val="000000"/>
          <w:lang w:val="en-GB"/>
        </w:rPr>
        <w:t xml:space="preserve"> Bogovađa did not have a doctor ordination assigned during the reporting period, which jeopardize access to health for refugees, asylum seekers and migrants accommodated there.</w:t>
      </w:r>
    </w:p>
    <w:p w14:paraId="69E00E35" w14:textId="22D47F47" w:rsidR="00C25F9D" w:rsidRPr="00AF73A4" w:rsidRDefault="00325BBF" w:rsidP="00A1275B">
      <w:pPr>
        <w:pStyle w:val="NoSpacing"/>
        <w:numPr>
          <w:ilvl w:val="0"/>
          <w:numId w:val="11"/>
        </w:numPr>
        <w:jc w:val="both"/>
        <w:rPr>
          <w:rFonts w:asciiTheme="minorHAnsi" w:hAnsiTheme="minorHAnsi" w:cstheme="minorHAnsi"/>
          <w:color w:val="222222"/>
          <w:lang w:val="en-GB"/>
        </w:rPr>
      </w:pPr>
      <w:r w:rsidRPr="00192481">
        <w:rPr>
          <w:rFonts w:asciiTheme="minorHAnsi" w:hAnsiTheme="minorHAnsi" w:cstheme="minorHAnsi"/>
          <w:b/>
          <w:bCs/>
          <w:color w:val="000000"/>
          <w:lang w:val="en-GB"/>
        </w:rPr>
        <w:t>New Health Insurance Act</w:t>
      </w:r>
      <w:r w:rsidRPr="00AF73A4">
        <w:rPr>
          <w:rFonts w:asciiTheme="minorHAnsi" w:hAnsiTheme="minorHAnsi" w:cstheme="minorHAnsi"/>
          <w:color w:val="000000"/>
          <w:lang w:val="en-GB"/>
        </w:rPr>
        <w:t xml:space="preserve"> stipulates that 65% of health service costs is provided to a person who fails to undergo a mandatory cancer screening if a disease which is subject of these screening is diagnosed before the next screening cycle begins</w:t>
      </w:r>
      <w:r w:rsidRPr="00AF73A4">
        <w:rPr>
          <w:rFonts w:asciiTheme="minorHAnsi" w:hAnsiTheme="minorHAnsi" w:cstheme="minorHAnsi"/>
          <w:color w:val="000000"/>
          <w:vertAlign w:val="superscript"/>
          <w:lang w:val="en-GB"/>
        </w:rPr>
        <w:footnoteReference w:id="97"/>
      </w:r>
      <w:r w:rsidRPr="00AF73A4">
        <w:rPr>
          <w:rFonts w:asciiTheme="minorHAnsi" w:hAnsiTheme="minorHAnsi" w:cstheme="minorHAnsi"/>
          <w:color w:val="000000"/>
          <w:lang w:val="en-GB"/>
        </w:rPr>
        <w:t xml:space="preserve">. This provision </w:t>
      </w:r>
      <w:r w:rsidRPr="00192481">
        <w:rPr>
          <w:rFonts w:asciiTheme="minorHAnsi" w:hAnsiTheme="minorHAnsi" w:cstheme="minorHAnsi"/>
          <w:b/>
          <w:bCs/>
          <w:color w:val="000000"/>
          <w:lang w:val="en-GB"/>
        </w:rPr>
        <w:t>financially penalizes those who miss preventive cancer screening and ultimately contract one of the targeted cancers</w:t>
      </w:r>
      <w:r w:rsidRPr="00AF73A4">
        <w:rPr>
          <w:rFonts w:asciiTheme="minorHAnsi" w:hAnsiTheme="minorHAnsi" w:cstheme="minorHAnsi"/>
          <w:color w:val="000000"/>
          <w:lang w:val="en-GB"/>
        </w:rPr>
        <w:t>.</w:t>
      </w:r>
      <w:r w:rsidRPr="00AF73A4">
        <w:rPr>
          <w:rFonts w:asciiTheme="minorHAnsi" w:hAnsiTheme="minorHAnsi" w:cstheme="minorHAnsi"/>
          <w:color w:val="000000"/>
          <w:vertAlign w:val="superscript"/>
          <w:lang w:val="en-GB"/>
        </w:rPr>
        <w:footnoteReference w:id="98"/>
      </w:r>
      <w:r w:rsidRPr="00AF73A4">
        <w:rPr>
          <w:rFonts w:asciiTheme="minorHAnsi" w:hAnsiTheme="minorHAnsi" w:cstheme="minorHAnsi"/>
          <w:color w:val="000000"/>
          <w:lang w:val="en-GB"/>
        </w:rPr>
        <w:t xml:space="preserve"> They will be forced to cover up to 35% of the total cost of the treatment. </w:t>
      </w:r>
      <w:r w:rsidRPr="00AF73A4">
        <w:rPr>
          <w:rFonts w:asciiTheme="minorHAnsi" w:hAnsiTheme="minorHAnsi" w:cstheme="minorHAnsi"/>
          <w:color w:val="222222"/>
          <w:lang w:val="en-GB"/>
        </w:rPr>
        <w:t xml:space="preserve">For </w:t>
      </w:r>
      <w:r w:rsidR="00592F04" w:rsidRPr="00AF73A4">
        <w:rPr>
          <w:rFonts w:asciiTheme="minorHAnsi" w:hAnsiTheme="minorHAnsi" w:cstheme="minorHAnsi"/>
          <w:color w:val="222222"/>
          <w:lang w:val="en-GB"/>
        </w:rPr>
        <w:t>those</w:t>
      </w:r>
      <w:r w:rsidRPr="00AF73A4">
        <w:rPr>
          <w:rFonts w:asciiTheme="minorHAnsi" w:hAnsiTheme="minorHAnsi" w:cstheme="minorHAnsi"/>
          <w:color w:val="222222"/>
          <w:lang w:val="en-GB"/>
        </w:rPr>
        <w:t xml:space="preserve"> who are unable to pay the remaining 35% of the cost, the consequence may be the complete lack of health care. By imposing such an unfair and disproportionate sanction for missed screening, the Law on Health Insurance most severely affects those who are the poorest and unable to participate in the payment of treatment costs, which is </w:t>
      </w:r>
      <w:r w:rsidRPr="00192481">
        <w:rPr>
          <w:rFonts w:asciiTheme="minorHAnsi" w:hAnsiTheme="minorHAnsi" w:cstheme="minorHAnsi"/>
          <w:b/>
          <w:bCs/>
          <w:color w:val="222222"/>
          <w:lang w:val="en-GB"/>
        </w:rPr>
        <w:t xml:space="preserve">fundamentally contrary to the provisions of the paragraph 12 (b) and 18 of the Committee’s General Comment No. 14 </w:t>
      </w:r>
      <w:r w:rsidRPr="00192481">
        <w:rPr>
          <w:rFonts w:asciiTheme="minorHAnsi" w:hAnsiTheme="minorHAnsi" w:cstheme="minorHAnsi"/>
          <w:b/>
          <w:bCs/>
          <w:color w:val="000000"/>
          <w:lang w:val="en-GB"/>
        </w:rPr>
        <w:t>on the Right to the Highest Attainable Standard of Health (Art. 12)</w:t>
      </w:r>
      <w:r w:rsidRPr="00AF73A4">
        <w:rPr>
          <w:rFonts w:asciiTheme="minorHAnsi" w:hAnsiTheme="minorHAnsi" w:cstheme="minorHAnsi"/>
          <w:color w:val="222222"/>
          <w:lang w:val="en-GB"/>
        </w:rPr>
        <w:t>. Stated provisions of the Law on Health Insurance</w:t>
      </w:r>
      <w:r w:rsidRPr="00AF73A4">
        <w:rPr>
          <w:rFonts w:asciiTheme="minorHAnsi" w:hAnsiTheme="minorHAnsi" w:cstheme="minorHAnsi"/>
          <w:color w:val="000000"/>
          <w:lang w:val="en-GB"/>
        </w:rPr>
        <w:t xml:space="preserve"> will disproportionately affect women, who are </w:t>
      </w:r>
      <w:r w:rsidR="004A5B75" w:rsidRPr="00AF73A4">
        <w:rPr>
          <w:rFonts w:asciiTheme="minorHAnsi" w:hAnsiTheme="minorHAnsi" w:cstheme="minorHAnsi"/>
          <w:color w:val="000000"/>
          <w:lang w:val="en-GB"/>
        </w:rPr>
        <w:t xml:space="preserve">required to be </w:t>
      </w:r>
      <w:r w:rsidR="00D75344" w:rsidRPr="00AF73A4">
        <w:rPr>
          <w:rFonts w:asciiTheme="minorHAnsi" w:hAnsiTheme="minorHAnsi" w:cstheme="minorHAnsi"/>
          <w:color w:val="000000"/>
          <w:lang w:val="en-GB"/>
        </w:rPr>
        <w:t>screened</w:t>
      </w:r>
      <w:r w:rsidR="004A5B75" w:rsidRPr="00AF73A4">
        <w:rPr>
          <w:rFonts w:asciiTheme="minorHAnsi" w:hAnsiTheme="minorHAnsi" w:cstheme="minorHAnsi"/>
          <w:color w:val="000000"/>
          <w:lang w:val="en-GB"/>
        </w:rPr>
        <w:t xml:space="preserve"> for</w:t>
      </w:r>
      <w:r w:rsidRPr="00AF73A4">
        <w:rPr>
          <w:rFonts w:asciiTheme="minorHAnsi" w:hAnsiTheme="minorHAnsi" w:cstheme="minorHAnsi"/>
          <w:color w:val="000000"/>
          <w:lang w:val="en-GB"/>
        </w:rPr>
        <w:t xml:space="preserve"> all three cancers covered by the mandatory screening, as compared to men, who are </w:t>
      </w:r>
      <w:r w:rsidR="004A5B75" w:rsidRPr="00AF73A4">
        <w:rPr>
          <w:rFonts w:asciiTheme="minorHAnsi" w:hAnsiTheme="minorHAnsi" w:cstheme="minorHAnsi"/>
          <w:color w:val="000000"/>
          <w:lang w:val="en-GB"/>
        </w:rPr>
        <w:t>required to be screed only for</w:t>
      </w:r>
      <w:r w:rsidRPr="00AF73A4">
        <w:rPr>
          <w:rFonts w:asciiTheme="minorHAnsi" w:hAnsiTheme="minorHAnsi" w:cstheme="minorHAnsi"/>
          <w:color w:val="000000"/>
          <w:lang w:val="en-GB"/>
        </w:rPr>
        <w:t xml:space="preserve"> one</w:t>
      </w:r>
      <w:r w:rsidR="004A5B75" w:rsidRPr="00AF73A4">
        <w:rPr>
          <w:rFonts w:asciiTheme="minorHAnsi" w:hAnsiTheme="minorHAnsi" w:cstheme="minorHAnsi"/>
          <w:color w:val="000000"/>
          <w:lang w:val="en-GB"/>
        </w:rPr>
        <w:t xml:space="preserve"> type of</w:t>
      </w:r>
      <w:r w:rsidRPr="00AF73A4">
        <w:rPr>
          <w:rFonts w:asciiTheme="minorHAnsi" w:hAnsiTheme="minorHAnsi" w:cstheme="minorHAnsi"/>
          <w:color w:val="000000"/>
          <w:lang w:val="en-GB"/>
        </w:rPr>
        <w:t xml:space="preserve"> cancer.</w:t>
      </w:r>
    </w:p>
    <w:p w14:paraId="538E0249" w14:textId="77777777" w:rsidR="00C25F9D" w:rsidRPr="00AF73A4" w:rsidRDefault="00C25F9D" w:rsidP="00DC06EA">
      <w:pPr>
        <w:pStyle w:val="NoSpacing"/>
        <w:rPr>
          <w:rFonts w:asciiTheme="minorHAnsi" w:hAnsiTheme="minorHAnsi" w:cstheme="minorHAnsi"/>
          <w:color w:val="000000"/>
          <w:lang w:val="en-GB"/>
        </w:rPr>
      </w:pPr>
    </w:p>
    <w:p w14:paraId="760813DF" w14:textId="61E5D27A" w:rsidR="00A1275B" w:rsidRPr="00AF73A4" w:rsidRDefault="00A1275B" w:rsidP="00DC06EA">
      <w:pPr>
        <w:pStyle w:val="NoSpacing"/>
        <w:rPr>
          <w:rFonts w:asciiTheme="minorHAnsi" w:hAnsiTheme="minorHAnsi" w:cstheme="minorHAnsi"/>
          <w:b/>
          <w:bCs/>
          <w:lang w:val="en-GB"/>
        </w:rPr>
      </w:pPr>
      <w:r w:rsidRPr="00AF73A4">
        <w:rPr>
          <w:rFonts w:asciiTheme="minorHAnsi" w:hAnsiTheme="minorHAnsi" w:cstheme="minorHAnsi"/>
          <w:b/>
          <w:bCs/>
          <w:lang w:val="en-GB"/>
        </w:rPr>
        <w:t>SUBMITTING ORGANIZATIONS URGE THE COMMITTEE TO RECOMMEND TO THE STATE TO</w:t>
      </w:r>
    </w:p>
    <w:p w14:paraId="1BFEA72D" w14:textId="772B72C1" w:rsidR="00872D11" w:rsidRDefault="00325BBF" w:rsidP="00AC21AB">
      <w:pPr>
        <w:pStyle w:val="NoSpacing"/>
        <w:numPr>
          <w:ilvl w:val="0"/>
          <w:numId w:val="17"/>
        </w:numPr>
        <w:jc w:val="both"/>
        <w:rPr>
          <w:rFonts w:asciiTheme="minorHAnsi" w:hAnsiTheme="minorHAnsi" w:cstheme="minorHAnsi"/>
          <w:b/>
          <w:bCs/>
          <w:color w:val="000000"/>
          <w:lang w:val="en-GB"/>
        </w:rPr>
      </w:pPr>
      <w:r w:rsidRPr="00AF73A4">
        <w:rPr>
          <w:rFonts w:asciiTheme="minorHAnsi" w:hAnsiTheme="minorHAnsi" w:cstheme="minorHAnsi"/>
          <w:b/>
          <w:bCs/>
          <w:color w:val="000000"/>
          <w:lang w:val="en-GB"/>
        </w:rPr>
        <w:t>Extend coverage by obligatory health insurance in order to include vulnerable undocumented children and pregnant women</w:t>
      </w:r>
      <w:r w:rsidR="00AC21AB">
        <w:rPr>
          <w:rFonts w:asciiTheme="minorHAnsi" w:hAnsiTheme="minorHAnsi" w:cstheme="minorHAnsi"/>
          <w:b/>
          <w:bCs/>
          <w:color w:val="000000"/>
          <w:lang w:val="en-GB"/>
        </w:rPr>
        <w:t xml:space="preserve">; </w:t>
      </w:r>
    </w:p>
    <w:p w14:paraId="19F2D3AD" w14:textId="3FEEB8BA" w:rsidR="0070263B" w:rsidRPr="00AF73A4" w:rsidRDefault="00872D11" w:rsidP="00AC21AB">
      <w:pPr>
        <w:pStyle w:val="NoSpacing"/>
        <w:numPr>
          <w:ilvl w:val="0"/>
          <w:numId w:val="17"/>
        </w:numPr>
        <w:jc w:val="both"/>
        <w:rPr>
          <w:rFonts w:asciiTheme="minorHAnsi" w:hAnsiTheme="minorHAnsi" w:cstheme="minorHAnsi"/>
          <w:b/>
          <w:bCs/>
          <w:color w:val="000000"/>
          <w:lang w:val="en-GB"/>
        </w:rPr>
      </w:pPr>
      <w:r>
        <w:rPr>
          <w:rFonts w:asciiTheme="minorHAnsi" w:hAnsiTheme="minorHAnsi" w:cstheme="minorHAnsi"/>
          <w:b/>
          <w:bCs/>
          <w:color w:val="000000"/>
          <w:lang w:val="en-GB"/>
        </w:rPr>
        <w:t>E</w:t>
      </w:r>
      <w:r w:rsidRPr="00AF73A4">
        <w:rPr>
          <w:rFonts w:asciiTheme="minorHAnsi" w:hAnsiTheme="minorHAnsi" w:cstheme="minorHAnsi"/>
          <w:b/>
          <w:bCs/>
          <w:color w:val="000000"/>
          <w:lang w:val="en-GB"/>
        </w:rPr>
        <w:t>nsure effective access to health insurance for refugees and asylum seekers</w:t>
      </w:r>
      <w:r w:rsidR="00D75344">
        <w:rPr>
          <w:rFonts w:asciiTheme="minorHAnsi" w:hAnsiTheme="minorHAnsi" w:cstheme="minorHAnsi"/>
          <w:b/>
          <w:bCs/>
          <w:color w:val="000000"/>
          <w:lang w:val="en-GB"/>
        </w:rPr>
        <w:t xml:space="preserve">, including those </w:t>
      </w:r>
      <w:r w:rsidR="00F33F9D" w:rsidRPr="00AF73A4">
        <w:rPr>
          <w:rFonts w:asciiTheme="minorHAnsi" w:hAnsiTheme="minorHAnsi" w:cstheme="minorHAnsi"/>
          <w:b/>
          <w:bCs/>
          <w:color w:val="000000"/>
          <w:lang w:val="en-GB"/>
        </w:rPr>
        <w:t>residing out of asylum centres and reception centres</w:t>
      </w:r>
      <w:r w:rsidR="00D75344">
        <w:rPr>
          <w:rFonts w:asciiTheme="minorHAnsi" w:hAnsiTheme="minorHAnsi" w:cstheme="minorHAnsi"/>
          <w:b/>
          <w:bCs/>
          <w:color w:val="000000"/>
          <w:lang w:val="en-GB"/>
        </w:rPr>
        <w:t xml:space="preserve">; </w:t>
      </w:r>
    </w:p>
    <w:p w14:paraId="2BA42AE5" w14:textId="2CD0C911" w:rsidR="00C25F9D" w:rsidRPr="00AF73A4" w:rsidRDefault="00325BBF" w:rsidP="00AC21AB">
      <w:pPr>
        <w:pStyle w:val="NoSpacing"/>
        <w:numPr>
          <w:ilvl w:val="0"/>
          <w:numId w:val="17"/>
        </w:numPr>
        <w:jc w:val="both"/>
        <w:rPr>
          <w:rFonts w:asciiTheme="minorHAnsi" w:hAnsiTheme="minorHAnsi" w:cstheme="minorHAnsi"/>
          <w:b/>
          <w:bCs/>
          <w:color w:val="000000"/>
          <w:lang w:val="en-GB"/>
        </w:rPr>
      </w:pPr>
      <w:r w:rsidRPr="00AF73A4">
        <w:rPr>
          <w:rFonts w:asciiTheme="minorHAnsi" w:hAnsiTheme="minorHAnsi" w:cstheme="minorHAnsi"/>
          <w:b/>
          <w:bCs/>
          <w:color w:val="000000"/>
          <w:lang w:val="en-GB"/>
        </w:rPr>
        <w:lastRenderedPageBreak/>
        <w:t xml:space="preserve">Enable access to health insurance and health care in </w:t>
      </w:r>
      <w:r w:rsidR="004A5B75" w:rsidRPr="00AF73A4">
        <w:rPr>
          <w:rFonts w:asciiTheme="minorHAnsi" w:hAnsiTheme="minorHAnsi" w:cstheme="minorHAnsi"/>
          <w:b/>
          <w:bCs/>
          <w:color w:val="000000"/>
          <w:lang w:val="en-GB"/>
        </w:rPr>
        <w:t xml:space="preserve">the </w:t>
      </w:r>
      <w:r w:rsidRPr="00AF73A4">
        <w:rPr>
          <w:rFonts w:asciiTheme="minorHAnsi" w:hAnsiTheme="minorHAnsi" w:cstheme="minorHAnsi"/>
          <w:b/>
          <w:bCs/>
          <w:color w:val="000000"/>
          <w:lang w:val="en-GB"/>
        </w:rPr>
        <w:t xml:space="preserve">place of </w:t>
      </w:r>
      <w:r w:rsidR="004A5B75" w:rsidRPr="00AF73A4">
        <w:rPr>
          <w:rFonts w:asciiTheme="minorHAnsi" w:hAnsiTheme="minorHAnsi" w:cstheme="minorHAnsi"/>
          <w:b/>
          <w:bCs/>
          <w:color w:val="000000"/>
          <w:lang w:val="en-GB"/>
        </w:rPr>
        <w:t xml:space="preserve">actual </w:t>
      </w:r>
      <w:r w:rsidRPr="00AF73A4">
        <w:rPr>
          <w:rFonts w:asciiTheme="minorHAnsi" w:hAnsiTheme="minorHAnsi" w:cstheme="minorHAnsi"/>
          <w:b/>
          <w:bCs/>
          <w:color w:val="000000"/>
          <w:lang w:val="en-GB"/>
        </w:rPr>
        <w:t xml:space="preserve">(habitual) residence for internally displaced persons who are unable to register (permanent or temporary) residence in the place they </w:t>
      </w:r>
      <w:r w:rsidR="004A5B75" w:rsidRPr="00AF73A4">
        <w:rPr>
          <w:rFonts w:asciiTheme="minorHAnsi" w:hAnsiTheme="minorHAnsi" w:cstheme="minorHAnsi"/>
          <w:b/>
          <w:bCs/>
          <w:color w:val="000000"/>
          <w:lang w:val="en-GB"/>
        </w:rPr>
        <w:t xml:space="preserve">actually </w:t>
      </w:r>
      <w:r w:rsidRPr="00AF73A4">
        <w:rPr>
          <w:rFonts w:asciiTheme="minorHAnsi" w:hAnsiTheme="minorHAnsi" w:cstheme="minorHAnsi"/>
          <w:b/>
          <w:bCs/>
          <w:color w:val="000000"/>
          <w:lang w:val="en-GB"/>
        </w:rPr>
        <w:t>reside</w:t>
      </w:r>
      <w:r w:rsidR="00A1275B" w:rsidRPr="00AF73A4">
        <w:rPr>
          <w:rFonts w:asciiTheme="minorHAnsi" w:hAnsiTheme="minorHAnsi" w:cstheme="minorHAnsi"/>
          <w:b/>
          <w:bCs/>
          <w:color w:val="000000"/>
          <w:lang w:val="en-GB"/>
        </w:rPr>
        <w:t xml:space="preserve">; </w:t>
      </w:r>
    </w:p>
    <w:p w14:paraId="540E6BD5" w14:textId="36771BDF" w:rsidR="00C25F9D" w:rsidRPr="00AF73A4" w:rsidRDefault="00325BBF" w:rsidP="00AC21AB">
      <w:pPr>
        <w:pStyle w:val="NoSpacing"/>
        <w:numPr>
          <w:ilvl w:val="0"/>
          <w:numId w:val="17"/>
        </w:numPr>
        <w:jc w:val="both"/>
        <w:rPr>
          <w:rFonts w:asciiTheme="minorHAnsi" w:hAnsiTheme="minorHAnsi" w:cstheme="minorHAnsi"/>
          <w:b/>
          <w:bCs/>
          <w:color w:val="000000"/>
          <w:lang w:val="en-GB"/>
        </w:rPr>
      </w:pPr>
      <w:r w:rsidRPr="00AF73A4">
        <w:rPr>
          <w:rFonts w:asciiTheme="minorHAnsi" w:hAnsiTheme="minorHAnsi" w:cstheme="minorHAnsi"/>
          <w:b/>
          <w:bCs/>
          <w:color w:val="000000"/>
          <w:lang w:val="en-GB"/>
        </w:rPr>
        <w:t>Abandon disproportionate sanction</w:t>
      </w:r>
      <w:r w:rsidR="004A5B75" w:rsidRPr="00AF73A4">
        <w:rPr>
          <w:rFonts w:asciiTheme="minorHAnsi" w:hAnsiTheme="minorHAnsi" w:cstheme="minorHAnsi"/>
          <w:b/>
          <w:bCs/>
          <w:color w:val="000000"/>
          <w:lang w:val="en-GB"/>
        </w:rPr>
        <w:t>s</w:t>
      </w:r>
      <w:r w:rsidRPr="00AF73A4">
        <w:rPr>
          <w:rFonts w:asciiTheme="minorHAnsi" w:hAnsiTheme="minorHAnsi" w:cstheme="minorHAnsi"/>
          <w:b/>
          <w:bCs/>
          <w:color w:val="000000"/>
          <w:lang w:val="en-GB"/>
        </w:rPr>
        <w:t xml:space="preserve"> for missed cancer screening</w:t>
      </w:r>
      <w:r w:rsidR="004A5B75" w:rsidRPr="00AF73A4">
        <w:rPr>
          <w:rFonts w:asciiTheme="minorHAnsi" w:hAnsiTheme="minorHAnsi" w:cstheme="minorHAnsi"/>
          <w:b/>
          <w:bCs/>
          <w:color w:val="000000"/>
          <w:lang w:val="en-GB"/>
        </w:rPr>
        <w:t>s</w:t>
      </w:r>
      <w:r w:rsidRPr="00AF73A4">
        <w:rPr>
          <w:rFonts w:asciiTheme="minorHAnsi" w:hAnsiTheme="minorHAnsi" w:cstheme="minorHAnsi"/>
          <w:b/>
          <w:bCs/>
          <w:color w:val="000000"/>
          <w:lang w:val="en-GB"/>
        </w:rPr>
        <w:t xml:space="preserve"> which hinder the access to health care for cancer patients.</w:t>
      </w:r>
    </w:p>
    <w:p w14:paraId="12750C36" w14:textId="2F62310F" w:rsidR="00755816" w:rsidRPr="00AF73A4" w:rsidRDefault="00755816" w:rsidP="00755816">
      <w:pPr>
        <w:pStyle w:val="NoSpacing"/>
        <w:rPr>
          <w:rFonts w:asciiTheme="minorHAnsi" w:hAnsiTheme="minorHAnsi" w:cstheme="minorHAnsi"/>
          <w:b/>
          <w:bCs/>
          <w:color w:val="E7E6E6" w:themeColor="background2"/>
          <w:lang w:val="en-GB"/>
        </w:rPr>
      </w:pPr>
    </w:p>
    <w:p w14:paraId="4DA76023" w14:textId="291FFB2E" w:rsidR="00755816" w:rsidRPr="00B137A3" w:rsidRDefault="00755816" w:rsidP="00755816">
      <w:pPr>
        <w:jc w:val="both"/>
        <w:rPr>
          <w:rFonts w:asciiTheme="minorHAnsi" w:hAnsiTheme="minorHAnsi" w:cstheme="minorHAnsi"/>
          <w:b/>
          <w:bCs/>
          <w:color w:val="E7E6E6" w:themeColor="background2"/>
        </w:rPr>
      </w:pPr>
      <w:r w:rsidRPr="00B137A3">
        <w:rPr>
          <w:rFonts w:asciiTheme="minorHAnsi" w:hAnsiTheme="minorHAnsi" w:cstheme="minorHAnsi"/>
          <w:b/>
          <w:bCs/>
          <w:color w:val="E7E6E6" w:themeColor="background2"/>
          <w:highlight w:val="black"/>
        </w:rPr>
        <w:t>ISSUES NOT LISTED IN THE LIST OF ISSUES</w:t>
      </w:r>
      <w:r w:rsidRPr="00B137A3">
        <w:rPr>
          <w:rFonts w:asciiTheme="minorHAnsi" w:hAnsiTheme="minorHAnsi" w:cstheme="minorHAnsi"/>
          <w:b/>
          <w:bCs/>
          <w:color w:val="E7E6E6" w:themeColor="background2"/>
        </w:rPr>
        <w:t xml:space="preserve"> </w:t>
      </w:r>
    </w:p>
    <w:p w14:paraId="4AF3CCBB" w14:textId="0A80F565" w:rsidR="00755816" w:rsidRPr="00B137A3" w:rsidRDefault="00755816" w:rsidP="00956A70">
      <w:pPr>
        <w:spacing w:after="0"/>
        <w:jc w:val="both"/>
        <w:rPr>
          <w:rFonts w:asciiTheme="minorHAnsi" w:hAnsiTheme="minorHAnsi" w:cstheme="minorHAnsi"/>
          <w:b/>
          <w:bCs/>
        </w:rPr>
      </w:pPr>
      <w:r w:rsidRPr="00B137A3">
        <w:rPr>
          <w:rFonts w:asciiTheme="minorHAnsi" w:hAnsiTheme="minorHAnsi" w:cstheme="minorHAnsi"/>
          <w:b/>
          <w:bCs/>
        </w:rPr>
        <w:t>Position of LGBT</w:t>
      </w:r>
      <w:r w:rsidR="00806419">
        <w:rPr>
          <w:rFonts w:asciiTheme="minorHAnsi" w:hAnsiTheme="minorHAnsi" w:cstheme="minorHAnsi"/>
          <w:b/>
          <w:bCs/>
        </w:rPr>
        <w:t>I</w:t>
      </w:r>
      <w:r w:rsidRPr="00B137A3">
        <w:rPr>
          <w:rFonts w:asciiTheme="minorHAnsi" w:hAnsiTheme="minorHAnsi" w:cstheme="minorHAnsi"/>
          <w:b/>
          <w:bCs/>
        </w:rPr>
        <w:t xml:space="preserve"> persons in Serbia</w:t>
      </w:r>
    </w:p>
    <w:p w14:paraId="6E3EFA2C" w14:textId="6CE4E235" w:rsidR="00755816" w:rsidRPr="00AF73A4" w:rsidRDefault="00755816" w:rsidP="00956A70">
      <w:pPr>
        <w:pStyle w:val="ListParagraph"/>
        <w:numPr>
          <w:ilvl w:val="0"/>
          <w:numId w:val="11"/>
        </w:numPr>
        <w:spacing w:after="0"/>
        <w:jc w:val="both"/>
        <w:rPr>
          <w:rFonts w:asciiTheme="minorHAnsi" w:hAnsiTheme="minorHAnsi" w:cstheme="minorHAnsi"/>
        </w:rPr>
      </w:pPr>
      <w:r w:rsidRPr="00B137A3">
        <w:rPr>
          <w:rFonts w:asciiTheme="minorHAnsi" w:hAnsiTheme="minorHAnsi" w:cstheme="minorHAnsi"/>
        </w:rPr>
        <w:t xml:space="preserve">Serbia </w:t>
      </w:r>
      <w:r w:rsidR="00CC430E">
        <w:rPr>
          <w:rFonts w:asciiTheme="minorHAnsi" w:hAnsiTheme="minorHAnsi" w:cstheme="minorHAnsi"/>
        </w:rPr>
        <w:t xml:space="preserve">has </w:t>
      </w:r>
      <w:r w:rsidRPr="00B137A3">
        <w:rPr>
          <w:rFonts w:asciiTheme="minorHAnsi" w:hAnsiTheme="minorHAnsi" w:cstheme="minorHAnsi"/>
        </w:rPr>
        <w:t xml:space="preserve">still </w:t>
      </w:r>
      <w:r w:rsidRPr="00192481">
        <w:rPr>
          <w:rFonts w:asciiTheme="minorHAnsi" w:hAnsiTheme="minorHAnsi" w:cstheme="minorHAnsi"/>
          <w:b/>
          <w:bCs/>
        </w:rPr>
        <w:t>not legally recognise</w:t>
      </w:r>
      <w:r w:rsidR="00CC430E" w:rsidRPr="00192481">
        <w:rPr>
          <w:rFonts w:asciiTheme="minorHAnsi" w:hAnsiTheme="minorHAnsi" w:cstheme="minorHAnsi"/>
          <w:b/>
          <w:bCs/>
        </w:rPr>
        <w:t>d</w:t>
      </w:r>
      <w:r w:rsidRPr="00192481">
        <w:rPr>
          <w:rFonts w:asciiTheme="minorHAnsi" w:hAnsiTheme="minorHAnsi" w:cstheme="minorHAnsi"/>
          <w:b/>
          <w:bCs/>
        </w:rPr>
        <w:t xml:space="preserve"> same-sex partnerships</w:t>
      </w:r>
      <w:r w:rsidRPr="00AF73A4">
        <w:rPr>
          <w:rFonts w:asciiTheme="minorHAnsi" w:hAnsiTheme="minorHAnsi" w:cstheme="minorHAnsi"/>
        </w:rPr>
        <w:t xml:space="preserve">. </w:t>
      </w:r>
      <w:r w:rsidR="00900358">
        <w:rPr>
          <w:rFonts w:asciiTheme="minorHAnsi" w:hAnsiTheme="minorHAnsi" w:cstheme="minorHAnsi"/>
        </w:rPr>
        <w:t>T</w:t>
      </w:r>
      <w:r w:rsidRPr="00AF73A4">
        <w:rPr>
          <w:rFonts w:asciiTheme="minorHAnsi" w:hAnsiTheme="minorHAnsi" w:cstheme="minorHAnsi"/>
        </w:rPr>
        <w:t>he process of adopti</w:t>
      </w:r>
      <w:r w:rsidR="00CC430E">
        <w:rPr>
          <w:rFonts w:asciiTheme="minorHAnsi" w:hAnsiTheme="minorHAnsi" w:cstheme="minorHAnsi"/>
        </w:rPr>
        <w:t>ng</w:t>
      </w:r>
      <w:r w:rsidRPr="00AF73A4">
        <w:rPr>
          <w:rFonts w:asciiTheme="minorHAnsi" w:hAnsiTheme="minorHAnsi" w:cstheme="minorHAnsi"/>
        </w:rPr>
        <w:t xml:space="preserve"> a relevant law was initiated in 2021, </w:t>
      </w:r>
      <w:r w:rsidR="00900358">
        <w:rPr>
          <w:rFonts w:asciiTheme="minorHAnsi" w:hAnsiTheme="minorHAnsi" w:cstheme="minorHAnsi"/>
        </w:rPr>
        <w:t xml:space="preserve">but </w:t>
      </w:r>
      <w:r w:rsidR="00CC430E">
        <w:rPr>
          <w:rFonts w:asciiTheme="minorHAnsi" w:hAnsiTheme="minorHAnsi" w:cstheme="minorHAnsi"/>
        </w:rPr>
        <w:t>halted</w:t>
      </w:r>
      <w:r w:rsidRPr="00AF73A4">
        <w:rPr>
          <w:rFonts w:asciiTheme="minorHAnsi" w:hAnsiTheme="minorHAnsi" w:cstheme="minorHAnsi"/>
        </w:rPr>
        <w:t>.</w:t>
      </w:r>
      <w:r w:rsidRPr="00AF73A4">
        <w:rPr>
          <w:rStyle w:val="FootnoteReference"/>
          <w:rFonts w:asciiTheme="minorHAnsi" w:hAnsiTheme="minorHAnsi" w:cstheme="minorHAnsi"/>
        </w:rPr>
        <w:footnoteReference w:id="99"/>
      </w:r>
      <w:r w:rsidRPr="00AF73A4">
        <w:rPr>
          <w:rFonts w:asciiTheme="minorHAnsi" w:hAnsiTheme="minorHAnsi" w:cstheme="minorHAnsi"/>
        </w:rPr>
        <w:t xml:space="preserve"> </w:t>
      </w:r>
      <w:r w:rsidR="00CC430E">
        <w:rPr>
          <w:rFonts w:asciiTheme="minorHAnsi" w:hAnsiTheme="minorHAnsi" w:cstheme="minorHAnsi"/>
        </w:rPr>
        <w:t>The l</w:t>
      </w:r>
      <w:r w:rsidRPr="00AF73A4">
        <w:rPr>
          <w:rFonts w:asciiTheme="minorHAnsi" w:hAnsiTheme="minorHAnsi" w:cstheme="minorHAnsi"/>
        </w:rPr>
        <w:t xml:space="preserve">ack of a comprehensive law regulating the </w:t>
      </w:r>
      <w:r w:rsidR="00900358">
        <w:rPr>
          <w:rFonts w:asciiTheme="minorHAnsi" w:hAnsiTheme="minorHAnsi" w:cstheme="minorHAnsi"/>
        </w:rPr>
        <w:t>matter</w:t>
      </w:r>
      <w:r w:rsidRPr="00AF73A4">
        <w:rPr>
          <w:rFonts w:asciiTheme="minorHAnsi" w:hAnsiTheme="minorHAnsi" w:cstheme="minorHAnsi"/>
        </w:rPr>
        <w:t xml:space="preserve"> affects the wide scope of socio-economic rights of  LGBT</w:t>
      </w:r>
      <w:r w:rsidR="00AC21AB">
        <w:rPr>
          <w:rFonts w:asciiTheme="minorHAnsi" w:hAnsiTheme="minorHAnsi" w:cstheme="minorHAnsi"/>
        </w:rPr>
        <w:t>I</w:t>
      </w:r>
      <w:r w:rsidRPr="00AF73A4">
        <w:rPr>
          <w:rFonts w:asciiTheme="minorHAnsi" w:hAnsiTheme="minorHAnsi" w:cstheme="minorHAnsi"/>
        </w:rPr>
        <w:t xml:space="preserve"> persons in Serbia.</w:t>
      </w:r>
    </w:p>
    <w:p w14:paraId="01106A0A" w14:textId="686F9311" w:rsidR="00755816" w:rsidRPr="00AF73A4" w:rsidRDefault="00755816" w:rsidP="00956A70">
      <w:pPr>
        <w:pStyle w:val="ListParagraph"/>
        <w:numPr>
          <w:ilvl w:val="0"/>
          <w:numId w:val="11"/>
        </w:numPr>
        <w:spacing w:after="0"/>
        <w:jc w:val="both"/>
        <w:rPr>
          <w:rFonts w:asciiTheme="minorHAnsi" w:hAnsiTheme="minorHAnsi" w:cstheme="minorHAnsi"/>
        </w:rPr>
      </w:pPr>
      <w:r w:rsidRPr="00AF73A4">
        <w:rPr>
          <w:rFonts w:asciiTheme="minorHAnsi" w:hAnsiTheme="minorHAnsi" w:cstheme="minorHAnsi"/>
        </w:rPr>
        <w:t xml:space="preserve">In Serbia, </w:t>
      </w:r>
      <w:r w:rsidR="00CC430E">
        <w:rPr>
          <w:rFonts w:asciiTheme="minorHAnsi" w:hAnsiTheme="minorHAnsi" w:cstheme="minorHAnsi"/>
        </w:rPr>
        <w:t xml:space="preserve">the process of </w:t>
      </w:r>
      <w:r w:rsidRPr="00AF73A4">
        <w:rPr>
          <w:rFonts w:asciiTheme="minorHAnsi" w:hAnsiTheme="minorHAnsi" w:cstheme="minorHAnsi"/>
        </w:rPr>
        <w:t>legal gender recognition is regulated by law</w:t>
      </w:r>
      <w:r w:rsidRPr="00AF73A4">
        <w:rPr>
          <w:rStyle w:val="FootnoteReference"/>
          <w:rFonts w:asciiTheme="minorHAnsi" w:hAnsiTheme="minorHAnsi" w:cstheme="minorHAnsi"/>
        </w:rPr>
        <w:footnoteReference w:id="100"/>
      </w:r>
      <w:r w:rsidRPr="00AF73A4">
        <w:rPr>
          <w:rFonts w:asciiTheme="minorHAnsi" w:hAnsiTheme="minorHAnsi" w:cstheme="minorHAnsi"/>
        </w:rPr>
        <w:t>, but</w:t>
      </w:r>
      <w:r w:rsidR="00900358">
        <w:rPr>
          <w:rFonts w:asciiTheme="minorHAnsi" w:hAnsiTheme="minorHAnsi" w:cstheme="minorHAnsi"/>
        </w:rPr>
        <w:t xml:space="preserve"> legally,</w:t>
      </w:r>
      <w:r w:rsidRPr="00AF73A4">
        <w:rPr>
          <w:rFonts w:asciiTheme="minorHAnsi" w:hAnsiTheme="minorHAnsi" w:cstheme="minorHAnsi"/>
        </w:rPr>
        <w:t xml:space="preserve"> </w:t>
      </w:r>
      <w:r w:rsidR="00900358">
        <w:rPr>
          <w:rFonts w:asciiTheme="minorHAnsi" w:hAnsiTheme="minorHAnsi" w:cstheme="minorHAnsi"/>
        </w:rPr>
        <w:t>only</w:t>
      </w:r>
      <w:r w:rsidR="00CC430E">
        <w:rPr>
          <w:rFonts w:asciiTheme="minorHAnsi" w:hAnsiTheme="minorHAnsi" w:cstheme="minorHAnsi"/>
        </w:rPr>
        <w:t xml:space="preserve"> </w:t>
      </w:r>
      <w:r w:rsidRPr="00AF73A4">
        <w:rPr>
          <w:rFonts w:asciiTheme="minorHAnsi" w:hAnsiTheme="minorHAnsi" w:cstheme="minorHAnsi"/>
        </w:rPr>
        <w:t>male and female</w:t>
      </w:r>
      <w:r w:rsidR="00900358">
        <w:rPr>
          <w:rFonts w:asciiTheme="minorHAnsi" w:hAnsiTheme="minorHAnsi" w:cstheme="minorHAnsi"/>
        </w:rPr>
        <w:t xml:space="preserve"> options are available</w:t>
      </w:r>
      <w:r w:rsidRPr="00AF73A4">
        <w:rPr>
          <w:rFonts w:asciiTheme="minorHAnsi" w:hAnsiTheme="minorHAnsi" w:cstheme="minorHAnsi"/>
        </w:rPr>
        <w:t>. Birth certificates may be legally amended to recognise the change and under</w:t>
      </w:r>
      <w:r w:rsidR="00CC430E">
        <w:rPr>
          <w:rFonts w:asciiTheme="minorHAnsi" w:hAnsiTheme="minorHAnsi" w:cstheme="minorHAnsi"/>
        </w:rPr>
        <w:t>going</w:t>
      </w:r>
      <w:r w:rsidRPr="00AF73A4">
        <w:rPr>
          <w:rFonts w:asciiTheme="minorHAnsi" w:hAnsiTheme="minorHAnsi" w:cstheme="minorHAnsi"/>
        </w:rPr>
        <w:t xml:space="preserve"> gender affirm</w:t>
      </w:r>
      <w:r w:rsidR="00CC430E">
        <w:rPr>
          <w:rFonts w:asciiTheme="minorHAnsi" w:hAnsiTheme="minorHAnsi" w:cstheme="minorHAnsi"/>
        </w:rPr>
        <w:t>ation</w:t>
      </w:r>
      <w:r w:rsidRPr="00AF73A4">
        <w:rPr>
          <w:rFonts w:asciiTheme="minorHAnsi" w:hAnsiTheme="minorHAnsi" w:cstheme="minorHAnsi"/>
        </w:rPr>
        <w:t xml:space="preserve"> surgery is no longer mandatory. </w:t>
      </w:r>
      <w:r w:rsidR="00CC430E" w:rsidRPr="00CC430E">
        <w:rPr>
          <w:rFonts w:asciiTheme="minorHAnsi" w:hAnsiTheme="minorHAnsi" w:cstheme="minorHAnsi"/>
        </w:rPr>
        <w:t xml:space="preserve">In December 2018 </w:t>
      </w:r>
      <w:r w:rsidRPr="00AF73A4">
        <w:rPr>
          <w:rFonts w:asciiTheme="minorHAnsi" w:hAnsiTheme="minorHAnsi" w:cstheme="minorHAnsi"/>
        </w:rPr>
        <w:t xml:space="preserve">Serbia adopted the </w:t>
      </w:r>
      <w:r w:rsidRPr="00192481">
        <w:rPr>
          <w:rFonts w:asciiTheme="minorHAnsi" w:hAnsiTheme="minorHAnsi" w:cstheme="minorHAnsi"/>
          <w:b/>
          <w:bCs/>
        </w:rPr>
        <w:t xml:space="preserve">Ordinance on the </w:t>
      </w:r>
      <w:r w:rsidR="007A294F" w:rsidRPr="00192481">
        <w:rPr>
          <w:rFonts w:asciiTheme="minorHAnsi" w:hAnsiTheme="minorHAnsi" w:cstheme="minorHAnsi"/>
          <w:b/>
          <w:bCs/>
        </w:rPr>
        <w:t>Issuance and Form of Sex Change Certificates of Health Institutions</w:t>
      </w:r>
      <w:r w:rsidRPr="00AF73A4">
        <w:rPr>
          <w:rStyle w:val="FootnoteReference"/>
          <w:rFonts w:asciiTheme="minorHAnsi" w:hAnsiTheme="minorHAnsi" w:cstheme="minorHAnsi"/>
        </w:rPr>
        <w:footnoteReference w:id="101"/>
      </w:r>
      <w:r w:rsidRPr="00AF73A4">
        <w:rPr>
          <w:rFonts w:asciiTheme="minorHAnsi" w:hAnsiTheme="minorHAnsi" w:cstheme="minorHAnsi"/>
        </w:rPr>
        <w:t xml:space="preserve">. This ordinance regulates determining a moment of the “sex change” from Article 45b of the Law on </w:t>
      </w:r>
      <w:r w:rsidR="007A294F">
        <w:rPr>
          <w:rFonts w:asciiTheme="minorHAnsi" w:hAnsiTheme="minorHAnsi" w:cstheme="minorHAnsi"/>
        </w:rPr>
        <w:t>R</w:t>
      </w:r>
      <w:r w:rsidRPr="00AF73A4">
        <w:rPr>
          <w:rFonts w:asciiTheme="minorHAnsi" w:hAnsiTheme="minorHAnsi" w:cstheme="minorHAnsi"/>
        </w:rPr>
        <w:t xml:space="preserve">egistry </w:t>
      </w:r>
      <w:r w:rsidR="007A294F">
        <w:rPr>
          <w:rFonts w:asciiTheme="minorHAnsi" w:hAnsiTheme="minorHAnsi" w:cstheme="minorHAnsi"/>
        </w:rPr>
        <w:t>B</w:t>
      </w:r>
      <w:r w:rsidRPr="00AF73A4">
        <w:rPr>
          <w:rFonts w:asciiTheme="minorHAnsi" w:hAnsiTheme="minorHAnsi" w:cstheme="minorHAnsi"/>
        </w:rPr>
        <w:t>ooks, that is, what documentation a person needs in order to legally change their gender marker in their personal documents.</w:t>
      </w:r>
      <w:r w:rsidRPr="00AF73A4">
        <w:rPr>
          <w:rStyle w:val="FootnoteReference"/>
          <w:rFonts w:asciiTheme="minorHAnsi" w:hAnsiTheme="minorHAnsi" w:cstheme="minorHAnsi"/>
        </w:rPr>
        <w:footnoteReference w:id="102"/>
      </w:r>
      <w:r w:rsidRPr="00AF73A4">
        <w:rPr>
          <w:rFonts w:asciiTheme="minorHAnsi" w:hAnsiTheme="minorHAnsi" w:cstheme="minorHAnsi"/>
        </w:rPr>
        <w:t xml:space="preserve"> Despite the criticism of local and international </w:t>
      </w:r>
      <w:r w:rsidR="007A294F" w:rsidRPr="007A294F">
        <w:rPr>
          <w:rFonts w:asciiTheme="minorHAnsi" w:hAnsiTheme="minorHAnsi" w:cstheme="minorHAnsi"/>
        </w:rPr>
        <w:t>civil society organizations fighting for transgender rights</w:t>
      </w:r>
      <w:r w:rsidRPr="00AF73A4">
        <w:rPr>
          <w:rFonts w:asciiTheme="minorHAnsi" w:hAnsiTheme="minorHAnsi" w:cstheme="minorHAnsi"/>
        </w:rPr>
        <w:t xml:space="preserve">, this ordinance </w:t>
      </w:r>
      <w:r w:rsidRPr="00192481">
        <w:rPr>
          <w:rFonts w:asciiTheme="minorHAnsi" w:hAnsiTheme="minorHAnsi" w:cstheme="minorHAnsi"/>
          <w:b/>
          <w:bCs/>
        </w:rPr>
        <w:t xml:space="preserve">requires that a person must have medical documentation including </w:t>
      </w:r>
      <w:r w:rsidR="007A294F" w:rsidRPr="00192481">
        <w:rPr>
          <w:rFonts w:asciiTheme="minorHAnsi" w:hAnsiTheme="minorHAnsi" w:cstheme="minorHAnsi"/>
          <w:b/>
          <w:bCs/>
        </w:rPr>
        <w:t xml:space="preserve">a </w:t>
      </w:r>
      <w:r w:rsidRPr="00192481">
        <w:rPr>
          <w:rFonts w:asciiTheme="minorHAnsi" w:hAnsiTheme="minorHAnsi" w:cstheme="minorHAnsi"/>
          <w:b/>
          <w:bCs/>
        </w:rPr>
        <w:t>psychiatrist‘s report, after a year-long monitoring, and an endocrinologist‘s report after administered hormone therapy in order to be able to change their legal gender marker</w:t>
      </w:r>
      <w:r w:rsidRPr="00AF73A4">
        <w:rPr>
          <w:rFonts w:asciiTheme="minorHAnsi" w:hAnsiTheme="minorHAnsi" w:cstheme="minorHAnsi"/>
        </w:rPr>
        <w:t xml:space="preserve">. The current directive still </w:t>
      </w:r>
      <w:r w:rsidR="007A294F" w:rsidRPr="007A294F">
        <w:rPr>
          <w:rFonts w:asciiTheme="minorHAnsi" w:hAnsiTheme="minorHAnsi" w:cstheme="minorHAnsi"/>
        </w:rPr>
        <w:t>perpetuates pathologisation and discrimination</w:t>
      </w:r>
      <w:r w:rsidRPr="00AF73A4">
        <w:rPr>
          <w:rFonts w:asciiTheme="minorHAnsi" w:hAnsiTheme="minorHAnsi" w:cstheme="minorHAnsi"/>
        </w:rPr>
        <w:t xml:space="preserve"> against trans persons who do not want to or cannot go through hormone therapy and prohibits them from accessing legal means to change their gender marker</w:t>
      </w:r>
      <w:r w:rsidRPr="00AF73A4">
        <w:rPr>
          <w:rStyle w:val="FootnoteReference"/>
          <w:rFonts w:asciiTheme="minorHAnsi" w:hAnsiTheme="minorHAnsi" w:cstheme="minorHAnsi"/>
        </w:rPr>
        <w:footnoteReference w:id="103"/>
      </w:r>
      <w:r w:rsidRPr="00AF73A4">
        <w:rPr>
          <w:rFonts w:asciiTheme="minorHAnsi" w:hAnsiTheme="minorHAnsi" w:cstheme="minorHAnsi"/>
        </w:rPr>
        <w:t xml:space="preserve">. Others are put on hold until they complete psychiatric monitoring and hormone treatment, </w:t>
      </w:r>
      <w:r w:rsidR="00F909E1">
        <w:rPr>
          <w:rFonts w:asciiTheme="minorHAnsi" w:hAnsiTheme="minorHAnsi" w:cstheme="minorHAnsi"/>
        </w:rPr>
        <w:t>during which time they do not have</w:t>
      </w:r>
      <w:r w:rsidRPr="00AF73A4">
        <w:rPr>
          <w:rFonts w:asciiTheme="minorHAnsi" w:hAnsiTheme="minorHAnsi" w:cstheme="minorHAnsi"/>
        </w:rPr>
        <w:t xml:space="preserve"> appropriate personal documents</w:t>
      </w:r>
      <w:r w:rsidRPr="00AF73A4">
        <w:rPr>
          <w:rStyle w:val="FootnoteReference"/>
          <w:rFonts w:asciiTheme="minorHAnsi" w:hAnsiTheme="minorHAnsi" w:cstheme="minorHAnsi"/>
        </w:rPr>
        <w:footnoteReference w:id="104"/>
      </w:r>
      <w:r w:rsidRPr="00AF73A4">
        <w:rPr>
          <w:rFonts w:asciiTheme="minorHAnsi" w:hAnsiTheme="minorHAnsi" w:cstheme="minorHAnsi"/>
        </w:rPr>
        <w:t xml:space="preserve">, and </w:t>
      </w:r>
      <w:r w:rsidR="00F909E1">
        <w:rPr>
          <w:rFonts w:asciiTheme="minorHAnsi" w:hAnsiTheme="minorHAnsi" w:cstheme="minorHAnsi"/>
        </w:rPr>
        <w:t>are discriminated against</w:t>
      </w:r>
      <w:r w:rsidRPr="00AF73A4">
        <w:rPr>
          <w:rFonts w:asciiTheme="minorHAnsi" w:hAnsiTheme="minorHAnsi" w:cstheme="minorHAnsi"/>
        </w:rPr>
        <w:t xml:space="preserve"> in accessing education, employment, healthcare, traveling </w:t>
      </w:r>
      <w:r w:rsidR="00F909E1">
        <w:rPr>
          <w:rFonts w:asciiTheme="minorHAnsi" w:hAnsiTheme="minorHAnsi" w:cstheme="minorHAnsi"/>
        </w:rPr>
        <w:t>abroad</w:t>
      </w:r>
      <w:r w:rsidRPr="00AF73A4">
        <w:rPr>
          <w:rFonts w:asciiTheme="minorHAnsi" w:hAnsiTheme="minorHAnsi" w:cstheme="minorHAnsi"/>
        </w:rPr>
        <w:t>, etc.</w:t>
      </w:r>
    </w:p>
    <w:p w14:paraId="6DC0C571" w14:textId="19F11084" w:rsidR="00755816" w:rsidRPr="00AF73A4" w:rsidRDefault="00755816" w:rsidP="00956A70">
      <w:pPr>
        <w:pStyle w:val="ListParagraph"/>
        <w:numPr>
          <w:ilvl w:val="0"/>
          <w:numId w:val="11"/>
        </w:numPr>
        <w:spacing w:after="0"/>
        <w:jc w:val="both"/>
        <w:rPr>
          <w:rFonts w:asciiTheme="minorHAnsi" w:hAnsiTheme="minorHAnsi" w:cstheme="minorHAnsi"/>
        </w:rPr>
      </w:pPr>
      <w:r w:rsidRPr="00AF73A4">
        <w:rPr>
          <w:rFonts w:asciiTheme="minorHAnsi" w:hAnsiTheme="minorHAnsi" w:cstheme="minorHAnsi"/>
        </w:rPr>
        <w:t xml:space="preserve">Trans persons in Serbia undergoing hormone therapy were already facing problems in accessing </w:t>
      </w:r>
      <w:r w:rsidR="00F909E1">
        <w:rPr>
          <w:rFonts w:asciiTheme="minorHAnsi" w:hAnsiTheme="minorHAnsi" w:cstheme="minorHAnsi"/>
        </w:rPr>
        <w:t xml:space="preserve">these rights </w:t>
      </w:r>
      <w:r w:rsidRPr="00AF73A4">
        <w:rPr>
          <w:rFonts w:asciiTheme="minorHAnsi" w:hAnsiTheme="minorHAnsi" w:cstheme="minorHAnsi"/>
        </w:rPr>
        <w:t xml:space="preserve">before the </w:t>
      </w:r>
      <w:r w:rsidR="00E24219">
        <w:rPr>
          <w:rFonts w:asciiTheme="minorHAnsi" w:hAnsiTheme="minorHAnsi" w:cstheme="minorHAnsi"/>
        </w:rPr>
        <w:t>2018</w:t>
      </w:r>
      <w:r w:rsidRPr="00AF73A4">
        <w:rPr>
          <w:rFonts w:asciiTheme="minorHAnsi" w:hAnsiTheme="minorHAnsi" w:cstheme="minorHAnsi"/>
        </w:rPr>
        <w:t xml:space="preserve"> </w:t>
      </w:r>
      <w:r w:rsidR="00F909E1">
        <w:rPr>
          <w:rFonts w:asciiTheme="minorHAnsi" w:hAnsiTheme="minorHAnsi" w:cstheme="minorHAnsi"/>
        </w:rPr>
        <w:t>legal amendments</w:t>
      </w:r>
      <w:r w:rsidRPr="00AF73A4">
        <w:rPr>
          <w:rFonts w:asciiTheme="minorHAnsi" w:hAnsiTheme="minorHAnsi" w:cstheme="minorHAnsi"/>
        </w:rPr>
        <w:t xml:space="preserve">, explicitly </w:t>
      </w:r>
      <w:r w:rsidR="00E30FB9">
        <w:rPr>
          <w:rFonts w:asciiTheme="minorHAnsi" w:hAnsiTheme="minorHAnsi" w:cstheme="minorHAnsi"/>
        </w:rPr>
        <w:t>requiring</w:t>
      </w:r>
      <w:r w:rsidR="00E30FB9" w:rsidRPr="00AF73A4">
        <w:rPr>
          <w:rFonts w:asciiTheme="minorHAnsi" w:hAnsiTheme="minorHAnsi" w:cstheme="minorHAnsi"/>
        </w:rPr>
        <w:t xml:space="preserve"> </w:t>
      </w:r>
      <w:r w:rsidRPr="00AF73A4">
        <w:rPr>
          <w:rFonts w:asciiTheme="minorHAnsi" w:hAnsiTheme="minorHAnsi" w:cstheme="minorHAnsi"/>
        </w:rPr>
        <w:t>hormone therapy as a mandatory condition for legal gender recognition. Until the submission of this document, access to hormone therapy is</w:t>
      </w:r>
      <w:r w:rsidR="00E24219">
        <w:rPr>
          <w:rFonts w:asciiTheme="minorHAnsi" w:hAnsiTheme="minorHAnsi" w:cstheme="minorHAnsi"/>
        </w:rPr>
        <w:t xml:space="preserve"> still</w:t>
      </w:r>
      <w:r w:rsidRPr="00AF73A4">
        <w:rPr>
          <w:rFonts w:asciiTheme="minorHAnsi" w:hAnsiTheme="minorHAnsi" w:cstheme="minorHAnsi"/>
        </w:rPr>
        <w:t xml:space="preserve"> limited or</w:t>
      </w:r>
      <w:r w:rsidR="00F909E1">
        <w:rPr>
          <w:rFonts w:asciiTheme="minorHAnsi" w:hAnsiTheme="minorHAnsi" w:cstheme="minorHAnsi"/>
        </w:rPr>
        <w:t xml:space="preserve"> it is</w:t>
      </w:r>
      <w:r w:rsidRPr="00AF73A4">
        <w:rPr>
          <w:rFonts w:asciiTheme="minorHAnsi" w:hAnsiTheme="minorHAnsi" w:cstheme="minorHAnsi"/>
        </w:rPr>
        <w:t xml:space="preserve"> entirely inaccessible. </w:t>
      </w:r>
      <w:r w:rsidR="00F909E1">
        <w:rPr>
          <w:rFonts w:asciiTheme="minorHAnsi" w:hAnsiTheme="minorHAnsi" w:cstheme="minorHAnsi"/>
        </w:rPr>
        <w:t>There are a</w:t>
      </w:r>
      <w:r w:rsidRPr="00AF73A4">
        <w:rPr>
          <w:rFonts w:asciiTheme="minorHAnsi" w:hAnsiTheme="minorHAnsi" w:cstheme="minorHAnsi"/>
        </w:rPr>
        <w:t xml:space="preserve"> limited number of oral and intradermal type of hormone</w:t>
      </w:r>
      <w:r w:rsidR="00F909E1">
        <w:rPr>
          <w:rFonts w:asciiTheme="minorHAnsi" w:hAnsiTheme="minorHAnsi" w:cstheme="minorHAnsi"/>
        </w:rPr>
        <w:t xml:space="preserve"> preparations available</w:t>
      </w:r>
      <w:r w:rsidRPr="00AF73A4">
        <w:rPr>
          <w:rFonts w:asciiTheme="minorHAnsi" w:hAnsiTheme="minorHAnsi" w:cstheme="minorHAnsi"/>
        </w:rPr>
        <w:t xml:space="preserve">, but </w:t>
      </w:r>
      <w:r w:rsidR="0002383F">
        <w:rPr>
          <w:rFonts w:asciiTheme="minorHAnsi" w:hAnsiTheme="minorHAnsi" w:cstheme="minorHAnsi"/>
        </w:rPr>
        <w:t>they</w:t>
      </w:r>
      <w:r w:rsidRPr="00AF73A4">
        <w:rPr>
          <w:rFonts w:asciiTheme="minorHAnsi" w:hAnsiTheme="minorHAnsi" w:cstheme="minorHAnsi"/>
        </w:rPr>
        <w:t xml:space="preserve"> are not eff</w:t>
      </w:r>
      <w:r w:rsidR="0002383F">
        <w:rPr>
          <w:rFonts w:asciiTheme="minorHAnsi" w:hAnsiTheme="minorHAnsi" w:cstheme="minorHAnsi"/>
        </w:rPr>
        <w:t xml:space="preserve">ective </w:t>
      </w:r>
      <w:r w:rsidRPr="00AF73A4">
        <w:rPr>
          <w:rFonts w:asciiTheme="minorHAnsi" w:hAnsiTheme="minorHAnsi" w:cstheme="minorHAnsi"/>
        </w:rPr>
        <w:t>in hormone therapy for trans women. Medications/hormones for trans women in the forms of injections, which are efficient and primarily used in the hormone therapy of trans persons, are not listed in the State registry</w:t>
      </w:r>
      <w:r w:rsidR="00E30FB9">
        <w:rPr>
          <w:rFonts w:asciiTheme="minorHAnsi" w:hAnsiTheme="minorHAnsi" w:cstheme="minorHAnsi"/>
        </w:rPr>
        <w:t>.</w:t>
      </w:r>
      <w:r w:rsidRPr="00AF73A4">
        <w:rPr>
          <w:rFonts w:asciiTheme="minorHAnsi" w:hAnsiTheme="minorHAnsi" w:cstheme="minorHAnsi"/>
        </w:rPr>
        <w:t xml:space="preserve"> </w:t>
      </w:r>
      <w:r w:rsidR="00E30FB9">
        <w:rPr>
          <w:rFonts w:asciiTheme="minorHAnsi" w:hAnsiTheme="minorHAnsi" w:cstheme="minorHAnsi"/>
        </w:rPr>
        <w:t>T</w:t>
      </w:r>
      <w:r w:rsidRPr="00AF73A4">
        <w:rPr>
          <w:rFonts w:asciiTheme="minorHAnsi" w:hAnsiTheme="minorHAnsi" w:cstheme="minorHAnsi"/>
        </w:rPr>
        <w:t>hey can only be found in some private pharmacies</w:t>
      </w:r>
      <w:r w:rsidR="00E30FB9">
        <w:rPr>
          <w:rFonts w:asciiTheme="minorHAnsi" w:hAnsiTheme="minorHAnsi" w:cstheme="minorHAnsi"/>
        </w:rPr>
        <w:t>and</w:t>
      </w:r>
      <w:r w:rsidRPr="00AF73A4">
        <w:rPr>
          <w:rFonts w:asciiTheme="minorHAnsi" w:hAnsiTheme="minorHAnsi" w:cstheme="minorHAnsi"/>
        </w:rPr>
        <w:t xml:space="preserve"> are imported. It is important to mention the gender inequality elements of said situation, </w:t>
      </w:r>
      <w:r w:rsidR="00E30FB9">
        <w:rPr>
          <w:rFonts w:asciiTheme="minorHAnsi" w:hAnsiTheme="minorHAnsi" w:cstheme="minorHAnsi"/>
        </w:rPr>
        <w:t>affecting</w:t>
      </w:r>
      <w:r w:rsidRPr="00AF73A4">
        <w:rPr>
          <w:rFonts w:asciiTheme="minorHAnsi" w:hAnsiTheme="minorHAnsi" w:cstheme="minorHAnsi"/>
        </w:rPr>
        <w:t xml:space="preserve"> mostly trans women.</w:t>
      </w:r>
      <w:r w:rsidRPr="00AF73A4">
        <w:rPr>
          <w:rStyle w:val="FootnoteReference"/>
          <w:rFonts w:asciiTheme="minorHAnsi" w:hAnsiTheme="minorHAnsi" w:cstheme="minorHAnsi"/>
        </w:rPr>
        <w:footnoteReference w:id="105"/>
      </w:r>
      <w:r w:rsidRPr="00AF73A4">
        <w:rPr>
          <w:rFonts w:asciiTheme="minorHAnsi" w:hAnsiTheme="minorHAnsi" w:cstheme="minorHAnsi"/>
        </w:rPr>
        <w:t xml:space="preserve"> They </w:t>
      </w:r>
      <w:r w:rsidR="0002383F">
        <w:rPr>
          <w:rFonts w:asciiTheme="minorHAnsi" w:hAnsiTheme="minorHAnsi" w:cstheme="minorHAnsi"/>
        </w:rPr>
        <w:t xml:space="preserve">have to </w:t>
      </w:r>
      <w:r w:rsidRPr="00AF73A4">
        <w:rPr>
          <w:rFonts w:asciiTheme="minorHAnsi" w:hAnsiTheme="minorHAnsi" w:cstheme="minorHAnsi"/>
        </w:rPr>
        <w:t xml:space="preserve">finance their hormones which are at least 6 times more expensive than testosterone, </w:t>
      </w:r>
      <w:r w:rsidR="0002383F">
        <w:rPr>
          <w:rFonts w:asciiTheme="minorHAnsi" w:hAnsiTheme="minorHAnsi" w:cstheme="minorHAnsi"/>
        </w:rPr>
        <w:t xml:space="preserve">themselves, </w:t>
      </w:r>
      <w:r w:rsidRPr="00AF73A4">
        <w:rPr>
          <w:rFonts w:asciiTheme="minorHAnsi" w:hAnsiTheme="minorHAnsi" w:cstheme="minorHAnsi"/>
        </w:rPr>
        <w:t xml:space="preserve">if </w:t>
      </w:r>
      <w:r w:rsidR="0002383F">
        <w:rPr>
          <w:rFonts w:asciiTheme="minorHAnsi" w:hAnsiTheme="minorHAnsi" w:cstheme="minorHAnsi"/>
        </w:rPr>
        <w:t>they are</w:t>
      </w:r>
      <w:r w:rsidRPr="00AF73A4">
        <w:rPr>
          <w:rFonts w:asciiTheme="minorHAnsi" w:hAnsiTheme="minorHAnsi" w:cstheme="minorHAnsi"/>
        </w:rPr>
        <w:t xml:space="preserve"> available</w:t>
      </w:r>
      <w:r w:rsidR="0002383F">
        <w:rPr>
          <w:rFonts w:asciiTheme="minorHAnsi" w:hAnsiTheme="minorHAnsi" w:cstheme="minorHAnsi"/>
        </w:rPr>
        <w:t xml:space="preserve"> at all</w:t>
      </w:r>
      <w:r w:rsidRPr="00AF73A4">
        <w:rPr>
          <w:rFonts w:asciiTheme="minorHAnsi" w:hAnsiTheme="minorHAnsi" w:cstheme="minorHAnsi"/>
        </w:rPr>
        <w:t xml:space="preserve">. </w:t>
      </w:r>
      <w:r w:rsidR="00335E40">
        <w:rPr>
          <w:rFonts w:asciiTheme="minorHAnsi" w:hAnsiTheme="minorHAnsi" w:cstheme="minorHAnsi"/>
        </w:rPr>
        <w:t>The issue was</w:t>
      </w:r>
      <w:r w:rsidR="00E24219">
        <w:rPr>
          <w:rFonts w:asciiTheme="minorHAnsi" w:hAnsiTheme="minorHAnsi" w:cstheme="minorHAnsi"/>
        </w:rPr>
        <w:t xml:space="preserve"> also</w:t>
      </w:r>
      <w:r w:rsidR="00335E40">
        <w:rPr>
          <w:rFonts w:asciiTheme="minorHAnsi" w:hAnsiTheme="minorHAnsi" w:cstheme="minorHAnsi"/>
        </w:rPr>
        <w:t xml:space="preserve"> raised by the Ombudsman.</w:t>
      </w:r>
      <w:r w:rsidR="00335E40">
        <w:rPr>
          <w:rStyle w:val="FootnoteReference"/>
          <w:rFonts w:asciiTheme="minorHAnsi" w:hAnsiTheme="minorHAnsi" w:cstheme="minorHAnsi"/>
        </w:rPr>
        <w:footnoteReference w:id="106"/>
      </w:r>
      <w:r w:rsidRPr="00AF73A4">
        <w:rPr>
          <w:rFonts w:asciiTheme="minorHAnsi" w:hAnsiTheme="minorHAnsi" w:cstheme="minorHAnsi"/>
        </w:rPr>
        <w:t xml:space="preserve"> </w:t>
      </w:r>
      <w:r w:rsidR="0002383F" w:rsidRPr="00192481">
        <w:rPr>
          <w:rFonts w:asciiTheme="minorHAnsi" w:hAnsiTheme="minorHAnsi" w:cstheme="minorHAnsi"/>
          <w:b/>
          <w:bCs/>
        </w:rPr>
        <w:t>T</w:t>
      </w:r>
      <w:r w:rsidRPr="00192481">
        <w:rPr>
          <w:rFonts w:asciiTheme="minorHAnsi" w:hAnsiTheme="minorHAnsi" w:cstheme="minorHAnsi"/>
          <w:b/>
          <w:bCs/>
        </w:rPr>
        <w:t>rans</w:t>
      </w:r>
      <w:r w:rsidR="0002383F" w:rsidRPr="00192481">
        <w:rPr>
          <w:rFonts w:asciiTheme="minorHAnsi" w:hAnsiTheme="minorHAnsi" w:cstheme="minorHAnsi"/>
          <w:b/>
          <w:bCs/>
        </w:rPr>
        <w:t>gender</w:t>
      </w:r>
      <w:r w:rsidRPr="00192481">
        <w:rPr>
          <w:rFonts w:asciiTheme="minorHAnsi" w:hAnsiTheme="minorHAnsi" w:cstheme="minorHAnsi"/>
          <w:b/>
          <w:bCs/>
        </w:rPr>
        <w:t xml:space="preserve"> children</w:t>
      </w:r>
      <w:r w:rsidR="0002383F" w:rsidRPr="00192481">
        <w:rPr>
          <w:rFonts w:asciiTheme="minorHAnsi" w:hAnsiTheme="minorHAnsi" w:cstheme="minorHAnsi"/>
          <w:b/>
          <w:bCs/>
        </w:rPr>
        <w:t xml:space="preserve"> </w:t>
      </w:r>
      <w:r w:rsidRPr="00192481">
        <w:rPr>
          <w:rFonts w:asciiTheme="minorHAnsi" w:hAnsiTheme="minorHAnsi" w:cstheme="minorHAnsi"/>
          <w:b/>
          <w:bCs/>
        </w:rPr>
        <w:t xml:space="preserve">are affected in different ways: they cannot access hormone therapy on their own before the age of 18; the </w:t>
      </w:r>
      <w:r w:rsidR="00335E40" w:rsidRPr="00192481">
        <w:rPr>
          <w:rFonts w:asciiTheme="minorHAnsi" w:hAnsiTheme="minorHAnsi" w:cstheme="minorHAnsi"/>
          <w:b/>
          <w:bCs/>
        </w:rPr>
        <w:t>hormone stoppers</w:t>
      </w:r>
      <w:r w:rsidRPr="00192481">
        <w:rPr>
          <w:rFonts w:asciiTheme="minorHAnsi" w:hAnsiTheme="minorHAnsi" w:cstheme="minorHAnsi"/>
          <w:b/>
          <w:bCs/>
        </w:rPr>
        <w:t xml:space="preserve"> are expensive</w:t>
      </w:r>
      <w:r w:rsidRPr="00AF73A4">
        <w:rPr>
          <w:rFonts w:asciiTheme="minorHAnsi" w:hAnsiTheme="minorHAnsi" w:cstheme="minorHAnsi"/>
        </w:rPr>
        <w:t>.</w:t>
      </w:r>
      <w:r w:rsidRPr="00AF73A4">
        <w:rPr>
          <w:rStyle w:val="FootnoteReference"/>
          <w:rFonts w:asciiTheme="minorHAnsi" w:hAnsiTheme="minorHAnsi" w:cstheme="minorHAnsi"/>
        </w:rPr>
        <w:footnoteReference w:id="107"/>
      </w:r>
      <w:r w:rsidRPr="00AF73A4">
        <w:rPr>
          <w:rFonts w:asciiTheme="minorHAnsi" w:hAnsiTheme="minorHAnsi" w:cstheme="minorHAnsi"/>
        </w:rPr>
        <w:t xml:space="preserve"> In addition, the costs of hormonal treatment of trans persons are not yet covered by compulsory health insurance, </w:t>
      </w:r>
      <w:r w:rsidR="0083431C">
        <w:rPr>
          <w:rFonts w:asciiTheme="minorHAnsi" w:hAnsiTheme="minorHAnsi" w:cstheme="minorHAnsi"/>
        </w:rPr>
        <w:t>although</w:t>
      </w:r>
      <w:r w:rsidRPr="00AF73A4">
        <w:rPr>
          <w:rFonts w:asciiTheme="minorHAnsi" w:hAnsiTheme="minorHAnsi" w:cstheme="minorHAnsi"/>
        </w:rPr>
        <w:t xml:space="preserve"> Article 131 of the Law on Health Insurance of the Republic of Serbia</w:t>
      </w:r>
      <w:r w:rsidRPr="00AF73A4">
        <w:rPr>
          <w:rStyle w:val="FootnoteReference"/>
          <w:rFonts w:asciiTheme="minorHAnsi" w:hAnsiTheme="minorHAnsi" w:cstheme="minorHAnsi"/>
        </w:rPr>
        <w:footnoteReference w:id="108"/>
      </w:r>
      <w:r w:rsidRPr="00AF73A4">
        <w:rPr>
          <w:rFonts w:asciiTheme="minorHAnsi" w:hAnsiTheme="minorHAnsi" w:cstheme="minorHAnsi"/>
        </w:rPr>
        <w:t xml:space="preserve">  states that at least 65% of medical services of ''</w:t>
      </w:r>
      <w:r w:rsidR="0083431C">
        <w:rPr>
          <w:rFonts w:asciiTheme="minorHAnsi" w:hAnsiTheme="minorHAnsi" w:cstheme="minorHAnsi"/>
        </w:rPr>
        <w:t>gender reassignment for</w:t>
      </w:r>
      <w:r w:rsidRPr="00AF73A4">
        <w:rPr>
          <w:rFonts w:asciiTheme="minorHAnsi" w:hAnsiTheme="minorHAnsi" w:cstheme="minorHAnsi"/>
        </w:rPr>
        <w:t xml:space="preserve"> medical reasons'' are </w:t>
      </w:r>
      <w:r w:rsidR="0083431C">
        <w:rPr>
          <w:rFonts w:asciiTheme="minorHAnsi" w:hAnsiTheme="minorHAnsi" w:cstheme="minorHAnsi"/>
        </w:rPr>
        <w:t>covered by the</w:t>
      </w:r>
      <w:r w:rsidRPr="00AF73A4">
        <w:rPr>
          <w:rFonts w:asciiTheme="minorHAnsi" w:hAnsiTheme="minorHAnsi" w:cstheme="minorHAnsi"/>
        </w:rPr>
        <w:t xml:space="preserve"> compulsory health insurance funds of the Republic of Serbia. This legal provision still does not include hormon</w:t>
      </w:r>
      <w:r w:rsidR="0083431C">
        <w:rPr>
          <w:rFonts w:asciiTheme="minorHAnsi" w:hAnsiTheme="minorHAnsi" w:cstheme="minorHAnsi"/>
        </w:rPr>
        <w:t>e</w:t>
      </w:r>
      <w:r w:rsidR="00335E40">
        <w:rPr>
          <w:rFonts w:asciiTheme="minorHAnsi" w:hAnsiTheme="minorHAnsi" w:cstheme="minorHAnsi"/>
        </w:rPr>
        <w:t xml:space="preserve"> and other</w:t>
      </w:r>
      <w:r w:rsidRPr="00AF73A4">
        <w:rPr>
          <w:rFonts w:asciiTheme="minorHAnsi" w:hAnsiTheme="minorHAnsi" w:cstheme="minorHAnsi"/>
        </w:rPr>
        <w:t xml:space="preserve"> treatment.</w:t>
      </w:r>
    </w:p>
    <w:p w14:paraId="176368A8" w14:textId="4FE55318" w:rsidR="00755816" w:rsidRDefault="0083431C" w:rsidP="00956A70">
      <w:pPr>
        <w:pStyle w:val="ListParagraph"/>
        <w:numPr>
          <w:ilvl w:val="0"/>
          <w:numId w:val="11"/>
        </w:numPr>
        <w:spacing w:after="0"/>
        <w:jc w:val="both"/>
        <w:rPr>
          <w:rFonts w:asciiTheme="minorHAnsi" w:hAnsiTheme="minorHAnsi" w:cstheme="minorHAnsi"/>
        </w:rPr>
      </w:pPr>
      <w:r>
        <w:rPr>
          <w:rFonts w:asciiTheme="minorHAnsi" w:hAnsiTheme="minorHAnsi" w:cstheme="minorHAnsi"/>
        </w:rPr>
        <w:lastRenderedPageBreak/>
        <w:t>In relation to</w:t>
      </w:r>
      <w:r w:rsidR="00755816" w:rsidRPr="00AF73A4">
        <w:rPr>
          <w:rFonts w:asciiTheme="minorHAnsi" w:hAnsiTheme="minorHAnsi" w:cstheme="minorHAnsi"/>
        </w:rPr>
        <w:t xml:space="preserve"> </w:t>
      </w:r>
      <w:r w:rsidR="00755816" w:rsidRPr="00192481">
        <w:rPr>
          <w:rFonts w:asciiTheme="minorHAnsi" w:hAnsiTheme="minorHAnsi" w:cstheme="minorHAnsi"/>
          <w:b/>
          <w:bCs/>
        </w:rPr>
        <w:t>intersex persons</w:t>
      </w:r>
      <w:r w:rsidR="00755816" w:rsidRPr="00AF73A4">
        <w:rPr>
          <w:rFonts w:asciiTheme="minorHAnsi" w:hAnsiTheme="minorHAnsi" w:cstheme="minorHAnsi"/>
        </w:rPr>
        <w:t xml:space="preserve">, a major problem is the provisions of the </w:t>
      </w:r>
      <w:r w:rsidR="00755816" w:rsidRPr="00192481">
        <w:rPr>
          <w:rFonts w:asciiTheme="minorHAnsi" w:hAnsiTheme="minorHAnsi" w:cstheme="minorHAnsi"/>
          <w:b/>
          <w:bCs/>
        </w:rPr>
        <w:t>Law on Registry Books, which stipulate that the fact of the child's birth must be reported within 15 days from the day of the child's birth</w:t>
      </w:r>
      <w:r w:rsidR="00755816" w:rsidRPr="00AF73A4">
        <w:rPr>
          <w:rFonts w:asciiTheme="minorHAnsi" w:hAnsiTheme="minorHAnsi" w:cstheme="minorHAnsi"/>
        </w:rPr>
        <w:t xml:space="preserve">. Considering that the sex of the child must be entered in the birth register, in the case of an intersex child, </w:t>
      </w:r>
      <w:r>
        <w:rPr>
          <w:rFonts w:asciiTheme="minorHAnsi" w:hAnsiTheme="minorHAnsi" w:cstheme="minorHAnsi"/>
        </w:rPr>
        <w:t>this</w:t>
      </w:r>
      <w:r w:rsidR="00755816" w:rsidRPr="00AF73A4">
        <w:rPr>
          <w:rFonts w:asciiTheme="minorHAnsi" w:hAnsiTheme="minorHAnsi" w:cstheme="minorHAnsi"/>
        </w:rPr>
        <w:t xml:space="preserve"> provision produces negative consequences. Since the competent authority </w:t>
      </w:r>
      <w:r>
        <w:rPr>
          <w:rFonts w:asciiTheme="minorHAnsi" w:hAnsiTheme="minorHAnsi" w:cstheme="minorHAnsi"/>
        </w:rPr>
        <w:t>has to</w:t>
      </w:r>
      <w:r w:rsidR="00755816" w:rsidRPr="00AF73A4">
        <w:rPr>
          <w:rFonts w:asciiTheme="minorHAnsi" w:hAnsiTheme="minorHAnsi" w:cstheme="minorHAnsi"/>
        </w:rPr>
        <w:t xml:space="preserve"> register the sex of the child, in practice</w:t>
      </w:r>
      <w:r>
        <w:rPr>
          <w:rFonts w:asciiTheme="minorHAnsi" w:hAnsiTheme="minorHAnsi" w:cstheme="minorHAnsi"/>
        </w:rPr>
        <w:t xml:space="preserve"> this</w:t>
      </w:r>
      <w:r w:rsidR="00755816" w:rsidRPr="00AF73A4">
        <w:rPr>
          <w:rFonts w:asciiTheme="minorHAnsi" w:hAnsiTheme="minorHAnsi" w:cstheme="minorHAnsi"/>
        </w:rPr>
        <w:t xml:space="preserve"> leads to </w:t>
      </w:r>
      <w:r w:rsidRPr="0083431C">
        <w:rPr>
          <w:rFonts w:asciiTheme="minorHAnsi" w:hAnsiTheme="minorHAnsi" w:cstheme="minorHAnsi"/>
        </w:rPr>
        <w:t xml:space="preserve">child’s parents </w:t>
      </w:r>
      <w:r w:rsidR="00755816" w:rsidRPr="00AF73A4">
        <w:rPr>
          <w:rFonts w:asciiTheme="minorHAnsi" w:hAnsiTheme="minorHAnsi" w:cstheme="minorHAnsi"/>
        </w:rPr>
        <w:t>deciding on urgent and harmful medical procedures. In the Republic of Serbia, there are no appropriate bylaws that would precisely regulate the position of intersex newborns or their position during development and growth. This includes medical protocols, but also the procedures of the competent administrative bodies, which would adequately regulate their specific position.</w:t>
      </w:r>
    </w:p>
    <w:p w14:paraId="073595E7" w14:textId="77777777" w:rsidR="00956A70" w:rsidRPr="00AF73A4" w:rsidRDefault="00956A70" w:rsidP="00956A70">
      <w:pPr>
        <w:pStyle w:val="ListParagraph"/>
        <w:spacing w:after="0"/>
        <w:ind w:left="360"/>
        <w:jc w:val="both"/>
        <w:rPr>
          <w:rFonts w:asciiTheme="minorHAnsi" w:hAnsiTheme="minorHAnsi" w:cstheme="minorHAnsi"/>
        </w:rPr>
      </w:pPr>
    </w:p>
    <w:p w14:paraId="229A2565" w14:textId="2DC466B5" w:rsidR="00755816" w:rsidRPr="00AF73A4" w:rsidRDefault="00755816" w:rsidP="00755816">
      <w:pPr>
        <w:pStyle w:val="NoSpacing"/>
        <w:rPr>
          <w:rFonts w:asciiTheme="minorHAnsi" w:hAnsiTheme="minorHAnsi" w:cstheme="minorHAnsi"/>
          <w:b/>
          <w:bCs/>
          <w:lang w:val="en-GB"/>
        </w:rPr>
      </w:pPr>
      <w:r w:rsidRPr="00AF73A4">
        <w:rPr>
          <w:rFonts w:asciiTheme="minorHAnsi" w:hAnsiTheme="minorHAnsi" w:cstheme="minorHAnsi"/>
          <w:b/>
          <w:bCs/>
          <w:lang w:val="en-GB"/>
        </w:rPr>
        <w:t>SUBMITTING ORGANIZATIONS URGE THE COMMITTEE TO RECOMMEND TO THE STATE TO</w:t>
      </w:r>
    </w:p>
    <w:p w14:paraId="6F399D6E" w14:textId="2BB1AA45" w:rsidR="00755816" w:rsidRPr="00AF73A4" w:rsidRDefault="00755816" w:rsidP="00755816">
      <w:pPr>
        <w:pStyle w:val="ListParagraph"/>
        <w:numPr>
          <w:ilvl w:val="0"/>
          <w:numId w:val="18"/>
        </w:numPr>
        <w:jc w:val="both"/>
        <w:rPr>
          <w:rFonts w:asciiTheme="minorHAnsi" w:hAnsiTheme="minorHAnsi" w:cstheme="minorHAnsi"/>
          <w:b/>
        </w:rPr>
      </w:pPr>
      <w:r w:rsidRPr="00AF73A4">
        <w:rPr>
          <w:rFonts w:asciiTheme="minorHAnsi" w:hAnsiTheme="minorHAnsi" w:cstheme="minorHAnsi"/>
          <w:b/>
        </w:rPr>
        <w:t>Adopt a comprehensive law on same-sex partnership</w:t>
      </w:r>
      <w:r w:rsidR="0083431C">
        <w:rPr>
          <w:rFonts w:asciiTheme="minorHAnsi" w:hAnsiTheme="minorHAnsi" w:cstheme="minorHAnsi"/>
          <w:b/>
        </w:rPr>
        <w:t>s</w:t>
      </w:r>
      <w:r w:rsidRPr="00AF73A4">
        <w:rPr>
          <w:rFonts w:asciiTheme="minorHAnsi" w:hAnsiTheme="minorHAnsi" w:cstheme="minorHAnsi"/>
          <w:b/>
        </w:rPr>
        <w:t>, providing equal rights to same-sex couples as to married couples, including equal access to inheritance rights, family rights, socio-economic rights, joint adoption and foster care for same-sex partners, as well as fertility treatment for same-sex couples and single LBT women, with no additional and discriminatory requirements in comparison to married couples;</w:t>
      </w:r>
    </w:p>
    <w:p w14:paraId="1059882A" w14:textId="2EF02C46" w:rsidR="00755816" w:rsidRPr="00AF73A4" w:rsidRDefault="00755816" w:rsidP="00755816">
      <w:pPr>
        <w:pStyle w:val="ListParagraph"/>
        <w:numPr>
          <w:ilvl w:val="0"/>
          <w:numId w:val="18"/>
        </w:numPr>
        <w:jc w:val="both"/>
        <w:rPr>
          <w:rFonts w:asciiTheme="minorHAnsi" w:hAnsiTheme="minorHAnsi" w:cstheme="minorHAnsi"/>
          <w:b/>
        </w:rPr>
      </w:pPr>
      <w:r w:rsidRPr="00AF73A4">
        <w:rPr>
          <w:rFonts w:asciiTheme="minorHAnsi" w:hAnsiTheme="minorHAnsi" w:cstheme="minorHAnsi"/>
          <w:b/>
        </w:rPr>
        <w:t>In cooperation with trans and intersex civil society organizations, adopt a comprehensive law on legal gender recognition and introduce precise medical and administrative protocols and guidance on the position of intersex newborns, as well as on trans</w:t>
      </w:r>
      <w:r w:rsidR="0083431C">
        <w:rPr>
          <w:rFonts w:asciiTheme="minorHAnsi" w:hAnsiTheme="minorHAnsi" w:cstheme="minorHAnsi"/>
          <w:b/>
        </w:rPr>
        <w:t>gender</w:t>
      </w:r>
      <w:r w:rsidRPr="00AF73A4">
        <w:rPr>
          <w:rFonts w:asciiTheme="minorHAnsi" w:hAnsiTheme="minorHAnsi" w:cstheme="minorHAnsi"/>
          <w:b/>
        </w:rPr>
        <w:t xml:space="preserve"> and intersex affirming health care, based on </w:t>
      </w:r>
      <w:r w:rsidR="0083431C">
        <w:rPr>
          <w:rFonts w:asciiTheme="minorHAnsi" w:hAnsiTheme="minorHAnsi" w:cstheme="minorHAnsi"/>
          <w:b/>
        </w:rPr>
        <w:t xml:space="preserve">a </w:t>
      </w:r>
      <w:r w:rsidRPr="00AF73A4">
        <w:rPr>
          <w:rFonts w:asciiTheme="minorHAnsi" w:hAnsiTheme="minorHAnsi" w:cstheme="minorHAnsi"/>
          <w:b/>
        </w:rPr>
        <w:t>person’s self-determination, in line with international standards and best practices and by ending harmful practices;</w:t>
      </w:r>
    </w:p>
    <w:p w14:paraId="55C968D5" w14:textId="4BA25FB8" w:rsidR="00755816" w:rsidRPr="000A1134" w:rsidRDefault="00DD594B" w:rsidP="00956A70">
      <w:pPr>
        <w:spacing w:after="0"/>
        <w:jc w:val="both"/>
        <w:rPr>
          <w:rFonts w:asciiTheme="minorHAnsi" w:hAnsiTheme="minorHAnsi" w:cstheme="minorHAnsi"/>
          <w:b/>
          <w:bCs/>
        </w:rPr>
      </w:pPr>
      <w:r w:rsidRPr="000A1134">
        <w:rPr>
          <w:rFonts w:asciiTheme="minorHAnsi" w:hAnsiTheme="minorHAnsi" w:cstheme="minorHAnsi"/>
          <w:b/>
          <w:bCs/>
        </w:rPr>
        <w:t xml:space="preserve">Access to education for </w:t>
      </w:r>
      <w:r w:rsidR="0056323C" w:rsidRPr="000A1134">
        <w:rPr>
          <w:rFonts w:asciiTheme="minorHAnsi" w:hAnsiTheme="minorHAnsi" w:cstheme="minorHAnsi"/>
          <w:b/>
          <w:bCs/>
        </w:rPr>
        <w:t>refugees, asylum seekers and migrants</w:t>
      </w:r>
    </w:p>
    <w:p w14:paraId="7565FCF9" w14:textId="2C12A96A" w:rsidR="00731245" w:rsidRPr="00F24042" w:rsidRDefault="00DD6584" w:rsidP="00731245">
      <w:pPr>
        <w:pStyle w:val="ListParagraph"/>
        <w:numPr>
          <w:ilvl w:val="0"/>
          <w:numId w:val="11"/>
        </w:numPr>
        <w:spacing w:after="0"/>
        <w:jc w:val="both"/>
        <w:rPr>
          <w:rFonts w:asciiTheme="minorHAnsi" w:hAnsiTheme="minorHAnsi" w:cstheme="minorHAnsi"/>
          <w:b/>
        </w:rPr>
      </w:pPr>
      <w:r w:rsidRPr="00AF73A4">
        <w:rPr>
          <w:rFonts w:asciiTheme="minorHAnsi" w:hAnsiTheme="minorHAnsi" w:cstheme="minorHAnsi"/>
        </w:rPr>
        <w:t>When it comes to education, persons granted asylum in the Republic of Serbia are equal with Serbian citizens.</w:t>
      </w:r>
      <w:r w:rsidRPr="00AF73A4">
        <w:rPr>
          <w:rFonts w:asciiTheme="minorHAnsi" w:hAnsiTheme="minorHAnsi" w:cstheme="minorHAnsi"/>
          <w:vertAlign w:val="superscript"/>
        </w:rPr>
        <w:footnoteReference w:id="109"/>
      </w:r>
      <w:r w:rsidRPr="00AF73A4">
        <w:rPr>
          <w:rFonts w:asciiTheme="minorHAnsi" w:hAnsiTheme="minorHAnsi" w:cstheme="minorHAnsi"/>
        </w:rPr>
        <w:t xml:space="preserve"> Problems still exists in primary schools, include lack of preparatory Serbian lessons, interpreters and the fact that the support depends entirely on the support of NGOs and </w:t>
      </w:r>
      <w:r w:rsidR="00612C38">
        <w:rPr>
          <w:rFonts w:asciiTheme="minorHAnsi" w:hAnsiTheme="minorHAnsi" w:cstheme="minorHAnsi"/>
        </w:rPr>
        <w:t>donors</w:t>
      </w:r>
      <w:r w:rsidRPr="00AF73A4">
        <w:rPr>
          <w:rFonts w:asciiTheme="minorHAnsi" w:hAnsiTheme="minorHAnsi" w:cstheme="minorHAnsi"/>
        </w:rPr>
        <w:t xml:space="preserve">. All children are enrolled in school, regardless of their legal status. Under the LATP, </w:t>
      </w:r>
      <w:r w:rsidRPr="00192481">
        <w:rPr>
          <w:rFonts w:asciiTheme="minorHAnsi" w:hAnsiTheme="minorHAnsi" w:cstheme="minorHAnsi"/>
          <w:b/>
          <w:bCs/>
        </w:rPr>
        <w:t xml:space="preserve">foreigners granted to asylum are entitled to preschool education under the same terms as Serbian nationals. However, this right is not guaranteed </w:t>
      </w:r>
      <w:r w:rsidR="000A1134" w:rsidRPr="00192481">
        <w:rPr>
          <w:rFonts w:asciiTheme="minorHAnsi" w:hAnsiTheme="minorHAnsi" w:cstheme="minorHAnsi"/>
          <w:b/>
          <w:bCs/>
        </w:rPr>
        <w:t xml:space="preserve">for </w:t>
      </w:r>
      <w:r w:rsidRPr="00192481">
        <w:rPr>
          <w:rFonts w:asciiTheme="minorHAnsi" w:hAnsiTheme="minorHAnsi" w:cstheme="minorHAnsi"/>
          <w:b/>
          <w:bCs/>
        </w:rPr>
        <w:t>asylum seeking children</w:t>
      </w:r>
      <w:r w:rsidRPr="00AF73A4">
        <w:rPr>
          <w:rFonts w:asciiTheme="minorHAnsi" w:hAnsiTheme="minorHAnsi" w:cstheme="minorHAnsi"/>
        </w:rPr>
        <w:t xml:space="preserve">. In practice, a small number of refugee children are enrolled in </w:t>
      </w:r>
      <w:r w:rsidR="00433638">
        <w:rPr>
          <w:rFonts w:asciiTheme="minorHAnsi" w:hAnsiTheme="minorHAnsi" w:cstheme="minorHAnsi"/>
        </w:rPr>
        <w:t>pres</w:t>
      </w:r>
      <w:r w:rsidR="004306D4">
        <w:rPr>
          <w:rFonts w:asciiTheme="minorHAnsi" w:hAnsiTheme="minorHAnsi" w:cstheme="minorHAnsi"/>
        </w:rPr>
        <w:t>chool education</w:t>
      </w:r>
      <w:r w:rsidR="00433638" w:rsidRPr="00AF73A4">
        <w:rPr>
          <w:rFonts w:asciiTheme="minorHAnsi" w:hAnsiTheme="minorHAnsi" w:cstheme="minorHAnsi"/>
        </w:rPr>
        <w:t xml:space="preserve"> </w:t>
      </w:r>
      <w:r w:rsidR="00616208">
        <w:rPr>
          <w:rFonts w:asciiTheme="minorHAnsi" w:hAnsiTheme="minorHAnsi" w:cstheme="minorHAnsi"/>
        </w:rPr>
        <w:t>due to relevant</w:t>
      </w:r>
      <w:r w:rsidR="004306D4">
        <w:rPr>
          <w:rFonts w:asciiTheme="minorHAnsi" w:hAnsiTheme="minorHAnsi" w:cstheme="minorHAnsi"/>
        </w:rPr>
        <w:t xml:space="preserve"> </w:t>
      </w:r>
      <w:r w:rsidRPr="00AF73A4">
        <w:rPr>
          <w:rFonts w:asciiTheme="minorHAnsi" w:hAnsiTheme="minorHAnsi" w:cstheme="minorHAnsi"/>
        </w:rPr>
        <w:t xml:space="preserve">regulations on preschool enrolment </w:t>
      </w:r>
      <w:r w:rsidR="004306D4">
        <w:rPr>
          <w:rFonts w:asciiTheme="minorHAnsi" w:hAnsiTheme="minorHAnsi" w:cstheme="minorHAnsi"/>
        </w:rPr>
        <w:t xml:space="preserve">which </w:t>
      </w:r>
      <w:r w:rsidR="009F77FD">
        <w:rPr>
          <w:rFonts w:asciiTheme="minorHAnsi" w:hAnsiTheme="minorHAnsi" w:cstheme="minorHAnsi"/>
        </w:rPr>
        <w:t xml:space="preserve">do </w:t>
      </w:r>
      <w:r w:rsidR="004306D4">
        <w:rPr>
          <w:rFonts w:asciiTheme="minorHAnsi" w:hAnsiTheme="minorHAnsi" w:cstheme="minorHAnsi"/>
        </w:rPr>
        <w:t xml:space="preserve">not </w:t>
      </w:r>
      <w:r w:rsidRPr="00AF73A4">
        <w:rPr>
          <w:rFonts w:asciiTheme="minorHAnsi" w:hAnsiTheme="minorHAnsi" w:cstheme="minorHAnsi"/>
        </w:rPr>
        <w:t xml:space="preserve">recognize refugee and asylum-seeking children as vulnerable categories. Additionally, refugee and asylum-seeking children </w:t>
      </w:r>
      <w:r w:rsidR="004306D4">
        <w:rPr>
          <w:rFonts w:asciiTheme="minorHAnsi" w:hAnsiTheme="minorHAnsi" w:cstheme="minorHAnsi"/>
        </w:rPr>
        <w:t xml:space="preserve">do not have right </w:t>
      </w:r>
      <w:r w:rsidRPr="00AF73A4">
        <w:rPr>
          <w:rFonts w:asciiTheme="minorHAnsi" w:hAnsiTheme="minorHAnsi" w:cstheme="minorHAnsi"/>
        </w:rPr>
        <w:t xml:space="preserve">to free textbooks. The enrolment of the first refugees in Belgrade University with the status of full-time students was a positive step. </w:t>
      </w:r>
      <w:bookmarkStart w:id="5" w:name="_Hlk92800484"/>
      <w:r w:rsidRPr="00AF73A4">
        <w:rPr>
          <w:rFonts w:asciiTheme="minorHAnsi" w:hAnsiTheme="minorHAnsi" w:cstheme="minorHAnsi"/>
        </w:rPr>
        <w:t>The problems with recognition of national education diplomas in order to verify the level of education for those</w:t>
      </w:r>
      <w:r w:rsidR="00956A70">
        <w:rPr>
          <w:rFonts w:asciiTheme="minorHAnsi" w:hAnsiTheme="minorHAnsi" w:cstheme="minorHAnsi"/>
        </w:rPr>
        <w:t xml:space="preserve"> </w:t>
      </w:r>
      <w:r w:rsidRPr="00AF73A4">
        <w:rPr>
          <w:rFonts w:asciiTheme="minorHAnsi" w:hAnsiTheme="minorHAnsi" w:cstheme="minorHAnsi"/>
        </w:rPr>
        <w:t>who do not have their diplomas has been resolved by joining RS the European Qualifications Passport for Refugees - EQPR project in 2021.</w:t>
      </w:r>
      <w:r w:rsidRPr="00AF73A4">
        <w:rPr>
          <w:rFonts w:asciiTheme="minorHAnsi" w:hAnsiTheme="minorHAnsi" w:cstheme="minorHAnsi"/>
          <w:vertAlign w:val="superscript"/>
        </w:rPr>
        <w:footnoteReference w:id="110"/>
      </w:r>
    </w:p>
    <w:p w14:paraId="62FA09D1" w14:textId="77777777" w:rsidR="00F24042" w:rsidRPr="00731245" w:rsidRDefault="00F24042" w:rsidP="00F24042">
      <w:pPr>
        <w:pStyle w:val="ListParagraph"/>
        <w:spacing w:after="0"/>
        <w:ind w:left="360"/>
        <w:jc w:val="both"/>
        <w:rPr>
          <w:rFonts w:asciiTheme="minorHAnsi" w:hAnsiTheme="minorHAnsi" w:cstheme="minorHAnsi"/>
          <w:b/>
        </w:rPr>
      </w:pPr>
    </w:p>
    <w:bookmarkEnd w:id="5"/>
    <w:p w14:paraId="0098FCA7" w14:textId="62A4F289" w:rsidR="00DD6584" w:rsidRPr="00956A70" w:rsidRDefault="00DD6584" w:rsidP="00DD6584">
      <w:pPr>
        <w:pStyle w:val="NoSpacing"/>
        <w:rPr>
          <w:rFonts w:asciiTheme="minorHAnsi" w:hAnsiTheme="minorHAnsi" w:cstheme="minorHAnsi"/>
          <w:b/>
          <w:bCs/>
          <w:lang w:val="en-GB"/>
        </w:rPr>
      </w:pPr>
      <w:r w:rsidRPr="000A1134">
        <w:rPr>
          <w:rFonts w:asciiTheme="minorHAnsi" w:hAnsiTheme="minorHAnsi" w:cstheme="minorHAnsi"/>
          <w:b/>
          <w:bCs/>
          <w:lang w:val="en-GB"/>
        </w:rPr>
        <w:t>SUBMITTING ORGANIZATIONS URGE THE COMMITTEE TO RECOMMEND TO THE STATE TO</w:t>
      </w:r>
    </w:p>
    <w:p w14:paraId="082137D6" w14:textId="2621BC17" w:rsidR="00DD6584" w:rsidRPr="00871B3F" w:rsidRDefault="00DD6584" w:rsidP="00AC21AB">
      <w:pPr>
        <w:pStyle w:val="ListParagraph"/>
        <w:numPr>
          <w:ilvl w:val="0"/>
          <w:numId w:val="24"/>
        </w:numPr>
        <w:jc w:val="both"/>
        <w:rPr>
          <w:rFonts w:asciiTheme="minorHAnsi" w:hAnsiTheme="minorHAnsi" w:cstheme="minorHAnsi"/>
        </w:rPr>
      </w:pPr>
      <w:r w:rsidRPr="000A1134">
        <w:rPr>
          <w:rFonts w:asciiTheme="minorHAnsi" w:hAnsiTheme="minorHAnsi" w:cstheme="minorHAnsi"/>
          <w:b/>
        </w:rPr>
        <w:t>Develop specialised curricula for refugees, asylum seekers and migrant children</w:t>
      </w:r>
      <w:r w:rsidR="000A1134" w:rsidRPr="000A1134">
        <w:rPr>
          <w:rFonts w:asciiTheme="minorHAnsi" w:hAnsiTheme="minorHAnsi" w:cstheme="minorHAnsi"/>
          <w:b/>
        </w:rPr>
        <w:t xml:space="preserve">; </w:t>
      </w:r>
    </w:p>
    <w:p w14:paraId="7739914C" w14:textId="5E3B3D80" w:rsidR="004306D4" w:rsidRPr="00731245" w:rsidRDefault="00BD7B4D" w:rsidP="00AC21AB">
      <w:pPr>
        <w:pStyle w:val="ListParagraph"/>
        <w:numPr>
          <w:ilvl w:val="0"/>
          <w:numId w:val="24"/>
        </w:numPr>
        <w:jc w:val="both"/>
        <w:rPr>
          <w:rFonts w:asciiTheme="minorHAnsi" w:hAnsiTheme="minorHAnsi" w:cstheme="minorHAnsi"/>
          <w:b/>
        </w:rPr>
      </w:pPr>
      <w:r w:rsidRPr="00731245">
        <w:rPr>
          <w:rFonts w:asciiTheme="minorHAnsi" w:hAnsiTheme="minorHAnsi" w:cstheme="minorHAnsi"/>
          <w:b/>
        </w:rPr>
        <w:t>Enable</w:t>
      </w:r>
      <w:r w:rsidR="004306D4" w:rsidRPr="00731245">
        <w:rPr>
          <w:rFonts w:asciiTheme="minorHAnsi" w:hAnsiTheme="minorHAnsi" w:cstheme="minorHAnsi"/>
          <w:b/>
        </w:rPr>
        <w:t xml:space="preserve"> </w:t>
      </w:r>
      <w:r w:rsidRPr="00731245">
        <w:rPr>
          <w:rFonts w:asciiTheme="minorHAnsi" w:hAnsiTheme="minorHAnsi" w:cstheme="minorHAnsi"/>
          <w:b/>
        </w:rPr>
        <w:t>access to</w:t>
      </w:r>
      <w:r w:rsidR="004306D4" w:rsidRPr="00731245">
        <w:rPr>
          <w:rFonts w:asciiTheme="minorHAnsi" w:hAnsiTheme="minorHAnsi" w:cstheme="minorHAnsi"/>
          <w:b/>
        </w:rPr>
        <w:t xml:space="preserve"> preschool education free of charge</w:t>
      </w:r>
      <w:r w:rsidR="00502017" w:rsidRPr="00731245">
        <w:rPr>
          <w:rFonts w:asciiTheme="minorHAnsi" w:hAnsiTheme="minorHAnsi" w:cstheme="minorHAnsi"/>
          <w:b/>
        </w:rPr>
        <w:t xml:space="preserve"> for refugee and migrant children</w:t>
      </w:r>
      <w:r w:rsidR="004306D4" w:rsidRPr="00731245">
        <w:rPr>
          <w:rFonts w:asciiTheme="minorHAnsi" w:hAnsiTheme="minorHAnsi" w:cstheme="minorHAnsi"/>
          <w:b/>
        </w:rPr>
        <w:t>, irrespective of their legal status</w:t>
      </w:r>
      <w:r w:rsidR="00AC21AB">
        <w:rPr>
          <w:rFonts w:asciiTheme="minorHAnsi" w:hAnsiTheme="minorHAnsi" w:cstheme="minorHAnsi"/>
          <w:b/>
        </w:rPr>
        <w:t xml:space="preserve">; </w:t>
      </w:r>
    </w:p>
    <w:p w14:paraId="7D67C3D0" w14:textId="225CDAB2" w:rsidR="00DD6584" w:rsidRPr="000A1134" w:rsidRDefault="00DD6584" w:rsidP="00AC21AB">
      <w:pPr>
        <w:pStyle w:val="ListParagraph"/>
        <w:numPr>
          <w:ilvl w:val="0"/>
          <w:numId w:val="24"/>
        </w:numPr>
        <w:jc w:val="both"/>
        <w:rPr>
          <w:rFonts w:asciiTheme="minorHAnsi" w:hAnsiTheme="minorHAnsi" w:cstheme="minorHAnsi"/>
        </w:rPr>
      </w:pPr>
      <w:r w:rsidRPr="000A1134">
        <w:rPr>
          <w:rFonts w:asciiTheme="minorHAnsi" w:hAnsiTheme="minorHAnsi" w:cstheme="minorHAnsi"/>
          <w:b/>
        </w:rPr>
        <w:t>Develop a plan to achieve the sustainability of interpretation services and school assistants for helping children during classes, which are currently being provided by donors</w:t>
      </w:r>
      <w:r w:rsidR="000A1134" w:rsidRPr="000A1134">
        <w:rPr>
          <w:rFonts w:asciiTheme="minorHAnsi" w:hAnsiTheme="minorHAnsi" w:cstheme="minorHAnsi"/>
          <w:b/>
        </w:rPr>
        <w:t xml:space="preserve"> and/or NGOs; </w:t>
      </w:r>
    </w:p>
    <w:p w14:paraId="484B9FA6" w14:textId="22933650" w:rsidR="00C25F9D" w:rsidRPr="002947BE" w:rsidRDefault="00502017" w:rsidP="00AC21AB">
      <w:pPr>
        <w:pStyle w:val="ListParagraph"/>
        <w:numPr>
          <w:ilvl w:val="0"/>
          <w:numId w:val="24"/>
        </w:numPr>
        <w:jc w:val="both"/>
        <w:rPr>
          <w:rFonts w:asciiTheme="minorHAnsi" w:hAnsiTheme="minorHAnsi" w:cstheme="minorHAnsi"/>
          <w:b/>
        </w:rPr>
      </w:pPr>
      <w:r w:rsidRPr="002947BE">
        <w:rPr>
          <w:rFonts w:asciiTheme="minorHAnsi" w:hAnsiTheme="minorHAnsi" w:cstheme="minorHAnsi"/>
          <w:b/>
        </w:rPr>
        <w:t>A</w:t>
      </w:r>
      <w:r w:rsidR="004306D4" w:rsidRPr="002947BE">
        <w:rPr>
          <w:rFonts w:asciiTheme="minorHAnsi" w:hAnsiTheme="minorHAnsi" w:cstheme="minorHAnsi"/>
          <w:b/>
        </w:rPr>
        <w:t>mend the Decision on Funding Textbooks from the Budget, to entitle refugee and asylum-seeking children to free textbooks</w:t>
      </w:r>
      <w:r w:rsidR="004C3D8C" w:rsidRPr="002947BE">
        <w:rPr>
          <w:rFonts w:asciiTheme="minorHAnsi" w:hAnsiTheme="minorHAnsi" w:cstheme="minorHAnsi"/>
          <w:b/>
        </w:rPr>
        <w:t xml:space="preserve">, </w:t>
      </w:r>
      <w:r w:rsidRPr="002947BE">
        <w:rPr>
          <w:rFonts w:asciiTheme="minorHAnsi" w:hAnsiTheme="minorHAnsi" w:cstheme="minorHAnsi"/>
          <w:b/>
        </w:rPr>
        <w:t>and to</w:t>
      </w:r>
      <w:r w:rsidR="004C3D8C" w:rsidRPr="002947BE">
        <w:rPr>
          <w:rFonts w:asciiTheme="minorHAnsi" w:hAnsiTheme="minorHAnsi" w:cstheme="minorHAnsi"/>
          <w:b/>
        </w:rPr>
        <w:t xml:space="preserve"> </w:t>
      </w:r>
      <w:r w:rsidRPr="002947BE">
        <w:rPr>
          <w:rFonts w:asciiTheme="minorHAnsi" w:hAnsiTheme="minorHAnsi" w:cstheme="minorHAnsi"/>
          <w:b/>
        </w:rPr>
        <w:t>introduce</w:t>
      </w:r>
      <w:r w:rsidR="004C3D8C" w:rsidRPr="002947BE">
        <w:rPr>
          <w:rFonts w:asciiTheme="minorHAnsi" w:hAnsiTheme="minorHAnsi" w:cstheme="minorHAnsi"/>
          <w:b/>
        </w:rPr>
        <w:t xml:space="preserve"> support and financial aid </w:t>
      </w:r>
      <w:r w:rsidRPr="002947BE">
        <w:rPr>
          <w:rFonts w:asciiTheme="minorHAnsi" w:hAnsiTheme="minorHAnsi" w:cstheme="minorHAnsi"/>
          <w:b/>
        </w:rPr>
        <w:t>for refugees for access to higher education</w:t>
      </w:r>
      <w:r w:rsidR="004C3D8C" w:rsidRPr="002947BE">
        <w:rPr>
          <w:rFonts w:asciiTheme="minorHAnsi" w:hAnsiTheme="minorHAnsi" w:cstheme="minorHAnsi"/>
          <w:b/>
        </w:rPr>
        <w:t>.</w:t>
      </w:r>
    </w:p>
    <w:sectPr w:rsidR="00C25F9D" w:rsidRPr="002947BE" w:rsidSect="00A1275B">
      <w:headerReference w:type="default" r:id="rId11"/>
      <w:footerReference w:type="default" r:id="rId12"/>
      <w:pgSz w:w="11907" w:h="16839"/>
      <w:pgMar w:top="720" w:right="720" w:bottom="720" w:left="720" w:header="0" w:footer="51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2460A" w14:textId="77777777" w:rsidR="0010385D" w:rsidRDefault="0010385D">
      <w:pPr>
        <w:spacing w:after="0" w:line="240" w:lineRule="auto"/>
      </w:pPr>
      <w:r>
        <w:separator/>
      </w:r>
    </w:p>
  </w:endnote>
  <w:endnote w:type="continuationSeparator" w:id="0">
    <w:p w14:paraId="6825AFAE" w14:textId="77777777" w:rsidR="0010385D" w:rsidRDefault="0010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73782"/>
      <w:docPartObj>
        <w:docPartGallery w:val="Page Numbers (Bottom of Page)"/>
        <w:docPartUnique/>
      </w:docPartObj>
    </w:sdtPr>
    <w:sdtEndPr>
      <w:rPr>
        <w:noProof/>
      </w:rPr>
    </w:sdtEndPr>
    <w:sdtContent>
      <w:p w14:paraId="3B42FBB1" w14:textId="389EAFBA" w:rsidR="004D5E40" w:rsidRDefault="004D5E40">
        <w:pPr>
          <w:pStyle w:val="Footer"/>
          <w:jc w:val="center"/>
        </w:pPr>
        <w:r>
          <w:fldChar w:fldCharType="begin"/>
        </w:r>
        <w:r>
          <w:instrText xml:space="preserve"> PAGE   \* MERGEFORMAT </w:instrText>
        </w:r>
        <w:r>
          <w:fldChar w:fldCharType="separate"/>
        </w:r>
        <w:r w:rsidR="000656D1">
          <w:rPr>
            <w:noProof/>
          </w:rPr>
          <w:t>1</w:t>
        </w:r>
        <w:r>
          <w:rPr>
            <w:noProof/>
          </w:rPr>
          <w:fldChar w:fldCharType="end"/>
        </w:r>
      </w:p>
    </w:sdtContent>
  </w:sdt>
  <w:p w14:paraId="0103331D" w14:textId="77777777" w:rsidR="004D5E40" w:rsidRDefault="004D5E40">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338D9" w14:textId="77777777" w:rsidR="0010385D" w:rsidRDefault="0010385D">
      <w:pPr>
        <w:spacing w:after="0" w:line="240" w:lineRule="auto"/>
      </w:pPr>
      <w:r>
        <w:separator/>
      </w:r>
    </w:p>
  </w:footnote>
  <w:footnote w:type="continuationSeparator" w:id="0">
    <w:p w14:paraId="7ABF9839" w14:textId="77777777" w:rsidR="0010385D" w:rsidRDefault="0010385D">
      <w:pPr>
        <w:spacing w:after="0" w:line="240" w:lineRule="auto"/>
      </w:pPr>
      <w:r>
        <w:continuationSeparator/>
      </w:r>
    </w:p>
  </w:footnote>
  <w:footnote w:id="1">
    <w:p w14:paraId="78A2B4E5" w14:textId="7D3C95CF" w:rsidR="00A50A33" w:rsidRPr="003B71F4" w:rsidRDefault="00A50A33"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The Platform consists of the following organizations: ASTRA – Anti-trafficking Action, Atina, A 11 – Initiative for Economic and Social Rights, Belgrade Centre for Human Rights, Centre for Independent Living of PWD's Serbia, Child Rights Centre, </w:t>
      </w:r>
      <w:r w:rsidR="00806419" w:rsidRPr="003B71F4">
        <w:rPr>
          <w:rStyle w:val="FootnoteReference"/>
          <w:rFonts w:asciiTheme="majorHAnsi" w:hAnsiTheme="majorHAnsi" w:cstheme="majorHAnsi"/>
          <w:sz w:val="20"/>
          <w:szCs w:val="20"/>
        </w:rPr>
        <w:t xml:space="preserve">ERA - </w:t>
      </w:r>
      <w:r w:rsidRPr="003B71F4">
        <w:rPr>
          <w:rStyle w:val="FootnoteReference"/>
          <w:rFonts w:asciiTheme="majorHAnsi" w:hAnsiTheme="majorHAnsi" w:cstheme="majorHAnsi"/>
          <w:sz w:val="20"/>
          <w:szCs w:val="20"/>
        </w:rPr>
        <w:t>LGBTI Equal Rights Association for Western Balkans and Turkey, FemPlatz, GETEN, Group 484, Mental Disability Rights Initiative of Serbia (MDRI-Serbia); YUCOM - Lawyers Committee for Human Rights, International Aid Network, The Network of Organizations for Children of Serbia – MODS, National Organization of Persons with Disabilities of Serbia, Centre for Support of Women - SOS Vojvodina Network, Standing Conference of The Roma Association of The Citizens.</w:t>
      </w:r>
    </w:p>
  </w:footnote>
  <w:footnote w:id="2">
    <w:p w14:paraId="65F3FC30" w14:textId="77777777"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Concluding observations on the second periodic report of Serbia, Committee on Economic, Social and Cultural Rights, 10 July 2014, para. 13 available at: </w:t>
      </w:r>
      <w:hyperlink r:id="rId1" w:history="1">
        <w:r w:rsidRPr="003B71F4">
          <w:rPr>
            <w:rStyle w:val="FootnoteReference"/>
            <w:rFonts w:asciiTheme="majorHAnsi" w:hAnsiTheme="majorHAnsi" w:cstheme="majorHAnsi"/>
          </w:rPr>
          <w:t>https://docstore.ohchr.org/SelfServices/FilesHandler.ashx?enc=4slQ6QSmlBEDzFEovLCuW54MWm13CZ4%2bVqIQ1kU7YRw1%2bWWofd2tBOLmHCPVP18p98WsDiiW2OUQ17gvnJpVVpoFywjLvYimxKtrPdaw9JwPrBrBaLOKZNQhlvbfOZUK</w:t>
        </w:r>
      </w:hyperlink>
      <w:r w:rsidRPr="003B71F4">
        <w:rPr>
          <w:rStyle w:val="FootnoteReference"/>
          <w:rFonts w:asciiTheme="majorHAnsi" w:hAnsiTheme="majorHAnsi" w:cstheme="majorHAnsi"/>
        </w:rPr>
        <w:t xml:space="preserve"> </w:t>
      </w:r>
    </w:p>
  </w:footnote>
  <w:footnote w:id="3">
    <w:p w14:paraId="5C1E9F5E" w14:textId="2A28B4B4"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Law on the Protector of Citizens ("Official Gazette of RS", No. 105/2021)</w:t>
      </w:r>
      <w:r w:rsidR="00545B35" w:rsidRPr="003B71F4">
        <w:rPr>
          <w:rStyle w:val="FootnoteReference"/>
          <w:rFonts w:asciiTheme="majorHAnsi" w:hAnsiTheme="majorHAnsi" w:cstheme="majorHAnsi"/>
        </w:rPr>
        <w:t>.</w:t>
      </w:r>
    </w:p>
  </w:footnote>
  <w:footnote w:id="4">
    <w:p w14:paraId="1DD4C280" w14:textId="77777777"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ANALYSIS OF THE WORK OF THE PROTECTOR OF CITIZENS OF THE REPUBLIC OF SERBIA 2015-2019, YUCOM, 2019, pg. 96, available at: </w:t>
      </w:r>
      <w:hyperlink r:id="rId2" w:history="1">
        <w:r w:rsidRPr="003B71F4">
          <w:rPr>
            <w:rStyle w:val="FootnoteReference"/>
            <w:rFonts w:asciiTheme="majorHAnsi" w:hAnsiTheme="majorHAnsi" w:cstheme="majorHAnsi"/>
          </w:rPr>
          <w:t>http://en.yucom.org.rs/wp-content/uploads/2020/01/Analiza-rada-Ombudsmana-2015-2019-ENG.pdf</w:t>
        </w:r>
      </w:hyperlink>
      <w:r w:rsidRPr="003B71F4">
        <w:rPr>
          <w:rStyle w:val="FootnoteReference"/>
          <w:rFonts w:asciiTheme="majorHAnsi" w:hAnsiTheme="majorHAnsi" w:cstheme="majorHAnsi"/>
        </w:rPr>
        <w:t xml:space="preserve">   </w:t>
      </w:r>
    </w:p>
  </w:footnote>
  <w:footnote w:id="5">
    <w:p w14:paraId="06366AD1" w14:textId="77777777"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CRTA, A 11 – Initiative for Economic and Social Rights, Joint Submission to the GANHRI SubCommittee on Accreditation (SCA) on the occasion of re-accreditation of Serbian National Human Rights Institution, october 2019, available at: </w:t>
      </w:r>
      <w:hyperlink r:id="rId3" w:history="1">
        <w:r w:rsidRPr="003B71F4">
          <w:rPr>
            <w:rStyle w:val="FootnoteReference"/>
            <w:rFonts w:asciiTheme="majorHAnsi" w:hAnsiTheme="majorHAnsi" w:cstheme="majorHAnsi"/>
          </w:rPr>
          <w:t>https://www.a11initiative.org/wp-content/uploads/2021/01/Joint-Submission-to-the-GANHRI-Sub-Committee-on-Accreditation-on-the-occasion-of-re-accreditation-of-Serbian-NHRI-2.pdf</w:t>
        </w:r>
      </w:hyperlink>
      <w:r w:rsidRPr="003B71F4">
        <w:rPr>
          <w:rStyle w:val="FootnoteReference"/>
          <w:rFonts w:asciiTheme="majorHAnsi" w:hAnsiTheme="majorHAnsi" w:cstheme="majorHAnsi"/>
        </w:rPr>
        <w:t xml:space="preserve"> </w:t>
      </w:r>
    </w:p>
  </w:footnote>
  <w:footnote w:id="6">
    <w:p w14:paraId="70AC7DE2" w14:textId="77777777"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Third periodic report submitted by Serbia under articles 16 and 17 of the Covenant, due in 2019*, Republic of Serbia, May 3, 2019, available at: </w:t>
      </w:r>
      <w:hyperlink r:id="rId4" w:history="1">
        <w:r w:rsidRPr="003B71F4">
          <w:rPr>
            <w:rStyle w:val="FootnoteReference"/>
            <w:rFonts w:asciiTheme="majorHAnsi" w:hAnsiTheme="majorHAnsi" w:cstheme="majorHAnsi"/>
          </w:rPr>
          <w:t>https://docstore.ohchr.org/SelfServices/FilesHandler.ashx?enc=4slQ6QSmlBEDzFEovLCuW54MWm13CZ4%2bVqIQ1kU7YRzwVhwBtDioXlo2YDaajGQ%2fHjsI7H7pbfkx1zL3SKjOkmXeEMsN%2b9%2fGcSKnwbTLXgzF7TqL1RiVD7MDMLPW0RSK</w:t>
        </w:r>
      </w:hyperlink>
      <w:r w:rsidRPr="003B71F4">
        <w:rPr>
          <w:rStyle w:val="FootnoteReference"/>
          <w:rFonts w:asciiTheme="majorHAnsi" w:hAnsiTheme="majorHAnsi" w:cstheme="majorHAnsi"/>
        </w:rPr>
        <w:t xml:space="preserve"> </w:t>
      </w:r>
    </w:p>
  </w:footnote>
  <w:footnote w:id="7">
    <w:p w14:paraId="24663C84" w14:textId="77777777"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ANALYSIS OF THE WORK OF THE PROTECTOR OF CITIZENS OF THE REPUBLIC OF SERBIA 2015-2019, YUCOM, 2019, pg. 50, 51, available at: </w:t>
      </w:r>
      <w:hyperlink r:id="rId5" w:history="1">
        <w:r w:rsidRPr="003B71F4">
          <w:rPr>
            <w:rStyle w:val="FootnoteReference"/>
            <w:rFonts w:asciiTheme="majorHAnsi" w:hAnsiTheme="majorHAnsi" w:cstheme="majorHAnsi"/>
          </w:rPr>
          <w:t>http://en.yucom.org.rs/wp-content/uploads/2020/01/Analiza-rada-Ombudsmana-2015-2019-ENG.pdf</w:t>
        </w:r>
      </w:hyperlink>
      <w:r w:rsidRPr="003B71F4">
        <w:rPr>
          <w:rStyle w:val="FootnoteReference"/>
          <w:rFonts w:asciiTheme="majorHAnsi" w:hAnsiTheme="majorHAnsi" w:cstheme="majorHAnsi"/>
        </w:rPr>
        <w:t xml:space="preserve">   </w:t>
      </w:r>
    </w:p>
  </w:footnote>
  <w:footnote w:id="8">
    <w:p w14:paraId="012C5FB6" w14:textId="77777777"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Open Global Rights, Welfare caps: how the UK and Serbia became outliers in restricting child support, Imogen Richmond-Bishop &amp; Danilo Curcic, April 21, 2021, available at: </w:t>
      </w:r>
      <w:hyperlink r:id="rId6" w:history="1">
        <w:r w:rsidRPr="003B71F4">
          <w:rPr>
            <w:rStyle w:val="FootnoteReference"/>
            <w:rFonts w:asciiTheme="majorHAnsi" w:hAnsiTheme="majorHAnsi" w:cstheme="majorHAnsi"/>
          </w:rPr>
          <w:t>https://www.openglobalrights.org/welfare-caps-how-the-uk-and-serbia-became-outliers-in-restricting-child-support/</w:t>
        </w:r>
      </w:hyperlink>
      <w:r w:rsidRPr="003B71F4">
        <w:rPr>
          <w:rStyle w:val="FootnoteReference"/>
          <w:rFonts w:asciiTheme="majorHAnsi" w:hAnsiTheme="majorHAnsi" w:cstheme="majorHAnsi"/>
        </w:rPr>
        <w:t xml:space="preserve"> </w:t>
      </w:r>
    </w:p>
  </w:footnote>
  <w:footnote w:id="9">
    <w:p w14:paraId="1E606EBC" w14:textId="77777777"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See: </w:t>
      </w:r>
      <w:hyperlink r:id="rId7" w:history="1">
        <w:r w:rsidRPr="003B71F4">
          <w:rPr>
            <w:rStyle w:val="FootnoteReference"/>
            <w:rFonts w:asciiTheme="majorHAnsi" w:hAnsiTheme="majorHAnsi" w:cstheme="majorHAnsi"/>
          </w:rPr>
          <w:t>https://civic-forum.eu/civil-dialogue/csos-law-social-protection-serbia</w:t>
        </w:r>
      </w:hyperlink>
      <w:r w:rsidRPr="003B71F4">
        <w:rPr>
          <w:rStyle w:val="FootnoteReference"/>
          <w:rFonts w:asciiTheme="majorHAnsi" w:hAnsiTheme="majorHAnsi" w:cstheme="majorHAnsi"/>
        </w:rPr>
        <w:t xml:space="preserve"> </w:t>
      </w:r>
    </w:p>
  </w:footnote>
  <w:footnote w:id="10">
    <w:p w14:paraId="7484DCD0" w14:textId="77777777"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Privacy and Personal Data Protection in Serbia, An Analysis of Selected Sectoral Regulations and</w:t>
      </w:r>
    </w:p>
    <w:p w14:paraId="28181DF3" w14:textId="77777777" w:rsidR="00DC06EA" w:rsidRPr="003B71F4" w:rsidRDefault="00DC06E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t xml:space="preserve">Their Implementation, pg. 27, available at: </w:t>
      </w:r>
      <w:hyperlink r:id="rId8" w:history="1">
        <w:r w:rsidRPr="003B71F4">
          <w:rPr>
            <w:rStyle w:val="FootnoteReference"/>
            <w:rFonts w:asciiTheme="majorHAnsi" w:hAnsiTheme="majorHAnsi" w:cstheme="majorHAnsi"/>
          </w:rPr>
          <w:t>https://www.partners-serbia.org/public/documents/Privacy_and_Personal_Data_Protection_in_Serbia-_An_Analysis_of_Selected_Sectoral_Regulations_and_Their_Implementation,_PS.pdf</w:t>
        </w:r>
      </w:hyperlink>
      <w:r w:rsidRPr="003B71F4">
        <w:rPr>
          <w:rStyle w:val="FootnoteReference"/>
          <w:rFonts w:asciiTheme="majorHAnsi" w:hAnsiTheme="majorHAnsi" w:cstheme="majorHAnsi"/>
        </w:rPr>
        <w:t xml:space="preserve"> </w:t>
      </w:r>
    </w:p>
  </w:footnote>
  <w:footnote w:id="11">
    <w:p w14:paraId="5800FD90" w14:textId="12DDFE0C" w:rsidR="004D5E40" w:rsidRPr="003B71F4" w:rsidRDefault="004D5E40" w:rsidP="00B137A3">
      <w:pPr>
        <w:keepLines/>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Article 15 of the Decree on Fiscal Benefits and Direct Benefits to Private Sector Companies and Financial Assistance to Citizens to Mitigate the Economic Consequences of COVID-19 stipulates that all adult citizens of the Republic of Serbia be paid one-time financial assistance in the amount of 100 </w:t>
      </w:r>
      <w:r w:rsidR="00B70E10" w:rsidRPr="003B71F4">
        <w:rPr>
          <w:rStyle w:val="FootnoteReference"/>
          <w:rFonts w:asciiTheme="majorHAnsi" w:hAnsiTheme="majorHAnsi" w:cstheme="majorHAnsi"/>
          <w:sz w:val="20"/>
          <w:szCs w:val="20"/>
        </w:rPr>
        <w:t xml:space="preserve">€ </w:t>
      </w:r>
      <w:r w:rsidRPr="003B71F4">
        <w:rPr>
          <w:rStyle w:val="FootnoteReference"/>
          <w:rFonts w:asciiTheme="majorHAnsi" w:hAnsiTheme="majorHAnsi" w:cstheme="majorHAnsi"/>
          <w:sz w:val="20"/>
          <w:szCs w:val="20"/>
        </w:rPr>
        <w:t>in dinars equivalent.</w:t>
      </w:r>
    </w:p>
  </w:footnote>
  <w:footnote w:id="12">
    <w:p w14:paraId="390C60D1" w14:textId="4FA71730"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Law on the Temporary Registry of Adult Citizens of the Republic of Serbia Eligible for Financial Assistance for Mitigating of the Consequences of the Covid-19 Pandemic Caused by the SARS-COV-2 Virus, Official Gazette of the RS, No. 40/2021 and 96/2021 (hereinafter: The Law on Temporary Registry of Adult Citizens) stipulates that all adult citizens of the Republic of Serbia will receive financial assistance in the amount of 60 </w:t>
      </w:r>
      <w:r w:rsidR="00B70E10" w:rsidRPr="003B71F4">
        <w:rPr>
          <w:rStyle w:val="FootnoteReference"/>
          <w:rFonts w:asciiTheme="majorHAnsi" w:hAnsiTheme="majorHAnsi" w:cstheme="majorHAnsi"/>
          <w:sz w:val="20"/>
          <w:szCs w:val="20"/>
        </w:rPr>
        <w:t>€</w:t>
      </w:r>
      <w:r w:rsidRPr="003B71F4">
        <w:rPr>
          <w:rStyle w:val="FootnoteReference"/>
          <w:rFonts w:asciiTheme="majorHAnsi" w:hAnsiTheme="majorHAnsi" w:cstheme="majorHAnsi"/>
          <w:sz w:val="20"/>
          <w:szCs w:val="20"/>
        </w:rPr>
        <w:t>, paid in two installments. Later amendments of this Law (Official Gazette of the RS, No. 96/2021) introduced additional financial assistance in the amount of 20 which was also available only to adult Serbian citizens with registered permanent residence and valid ID card.</w:t>
      </w:r>
    </w:p>
  </w:footnote>
  <w:footnote w:id="13">
    <w:p w14:paraId="2AEB1429" w14:textId="77777777"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The Commissioner for the Protection of Equality, Recommendation of measures to public authorities – Recommendations of measures to the Ministry of Finance, No. 07-00-00353/2021, from 26 August 2021, available (in Serbian only) at:</w:t>
      </w:r>
      <w:hyperlink r:id="rId9">
        <w:r w:rsidRPr="003B71F4">
          <w:rPr>
            <w:rStyle w:val="FootnoteReference"/>
            <w:rFonts w:asciiTheme="majorHAnsi" w:hAnsiTheme="majorHAnsi" w:cstheme="majorHAnsi"/>
            <w:sz w:val="20"/>
            <w:szCs w:val="20"/>
          </w:rPr>
          <w:t xml:space="preserve"> </w:t>
        </w:r>
      </w:hyperlink>
      <w:hyperlink r:id="rId10">
        <w:r w:rsidRPr="003B71F4">
          <w:rPr>
            <w:rStyle w:val="FootnoteReference"/>
            <w:rFonts w:asciiTheme="majorHAnsi" w:hAnsiTheme="majorHAnsi" w:cstheme="majorHAnsi"/>
            <w:sz w:val="20"/>
            <w:szCs w:val="20"/>
          </w:rPr>
          <w:t>http://ravnopravnost.gov.rs/rs/preporuka-mera-ministarstvu-finansija-2/</w:t>
        </w:r>
      </w:hyperlink>
      <w:r w:rsidRPr="003B71F4">
        <w:rPr>
          <w:rStyle w:val="FootnoteReference"/>
          <w:rFonts w:asciiTheme="majorHAnsi" w:hAnsiTheme="majorHAnsi" w:cstheme="majorHAnsi"/>
          <w:sz w:val="20"/>
          <w:szCs w:val="20"/>
        </w:rPr>
        <w:t xml:space="preserve">. </w:t>
      </w:r>
    </w:p>
  </w:footnote>
  <w:footnote w:id="14">
    <w:p w14:paraId="17712165" w14:textId="77777777"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Law on Amendments to the Law on the Temporary Registry of Adult Citizens of the Republic of Serbia Eligible for Financial Assistance for Mitigating the Consequences of the Covid-19 Pandemic Caused by the SARS-COV-2 Virus (Official Gazette of the RS, No. 96/2021).</w:t>
      </w:r>
    </w:p>
  </w:footnote>
  <w:footnote w:id="15">
    <w:p w14:paraId="6A1AD184" w14:textId="77777777"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Commissioner for the Protection of Equality, No. 07-00-556/2021 from 16 November 2021.</w:t>
      </w:r>
    </w:p>
  </w:footnote>
  <w:footnote w:id="16">
    <w:p w14:paraId="21E4AD24" w14:textId="77777777"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For a similar conclusion see CESCR, General comment no. 20 (Non-discrimination), para. 10(b).</w:t>
      </w:r>
    </w:p>
  </w:footnote>
  <w:footnote w:id="17">
    <w:p w14:paraId="5CD2FF0A" w14:textId="77777777"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CESCR, Statement on the coronavirus disease (COVID-19) pandemic and economic, social and cultural rights, 17 April 2020, para. 14.</w:t>
      </w:r>
    </w:p>
  </w:footnote>
  <w:footnote w:id="18">
    <w:p w14:paraId="258F0EFB" w14:textId="77777777"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 11 – Initiative for Economic and Social Rights, </w:t>
      </w:r>
      <w:hyperlink r:id="rId11">
        <w:r w:rsidRPr="003B71F4">
          <w:rPr>
            <w:rStyle w:val="FootnoteReference"/>
            <w:rFonts w:asciiTheme="majorHAnsi" w:hAnsiTheme="majorHAnsi" w:cstheme="majorHAnsi"/>
            <w:sz w:val="20"/>
            <w:szCs w:val="20"/>
          </w:rPr>
          <w:t>Human Rights in Serbia during the First Wave of Coronavirus: from denial of danger to state of emergency</w:t>
        </w:r>
      </w:hyperlink>
      <w:r w:rsidRPr="003B71F4">
        <w:rPr>
          <w:rStyle w:val="FootnoteReference"/>
          <w:rFonts w:asciiTheme="majorHAnsi" w:hAnsiTheme="majorHAnsi" w:cstheme="majorHAnsi"/>
          <w:sz w:val="20"/>
          <w:szCs w:val="20"/>
        </w:rPr>
        <w:t>, August 2020, pp. 20-21.</w:t>
      </w:r>
    </w:p>
  </w:footnote>
  <w:footnote w:id="19">
    <w:p w14:paraId="7C3E7FAF" w14:textId="7E2FD5F2"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UNHCR, CeSID, Persons at Risk of Statelessness in Serbia: Overview of current situation and the way forward, November 2020, available at: </w:t>
      </w:r>
      <w:hyperlink r:id="rId12">
        <w:r w:rsidRPr="003B71F4">
          <w:rPr>
            <w:rStyle w:val="FootnoteReference"/>
            <w:rFonts w:asciiTheme="majorHAnsi" w:hAnsiTheme="majorHAnsi" w:cstheme="majorHAnsi"/>
            <w:sz w:val="20"/>
            <w:szCs w:val="20"/>
          </w:rPr>
          <w:t>https://www.unhcr.org/rs/wp-content/uploads/sites/40/2021/04/01-Persons-at-Risk-of-Statelessness-in-Serbia-2020..pdf</w:t>
        </w:r>
      </w:hyperlink>
      <w:r w:rsidRPr="003B71F4">
        <w:rPr>
          <w:rStyle w:val="FootnoteReference"/>
          <w:rFonts w:asciiTheme="majorHAnsi" w:hAnsiTheme="majorHAnsi" w:cstheme="majorHAnsi"/>
          <w:sz w:val="20"/>
          <w:szCs w:val="20"/>
        </w:rPr>
        <w:t>,  p. 17.</w:t>
      </w:r>
    </w:p>
  </w:footnote>
  <w:footnote w:id="20">
    <w:p w14:paraId="04B547E0"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Ibid, p. 7.</w:t>
      </w:r>
    </w:p>
  </w:footnote>
  <w:footnote w:id="21">
    <w:p w14:paraId="3993140C"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Ibid.</w:t>
      </w:r>
    </w:p>
  </w:footnote>
  <w:footnote w:id="22">
    <w:p w14:paraId="5A74E8A0"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The option for persons without legal grounds for residence to have their permanent residence registered at the address of social welfare centre, was introduced by the Article 11 of the Law on Temporary Residence in 2011.</w:t>
      </w:r>
    </w:p>
  </w:footnote>
  <w:footnote w:id="23">
    <w:p w14:paraId="520D1AEA" w14:textId="0B3E8762"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Praxis, </w:t>
      </w:r>
      <w:hyperlink r:id="rId13">
        <w:r w:rsidRPr="003B71F4">
          <w:rPr>
            <w:rStyle w:val="FootnoteReference"/>
            <w:rFonts w:asciiTheme="majorHAnsi" w:hAnsiTheme="majorHAnsi" w:cstheme="majorHAnsi"/>
            <w:sz w:val="20"/>
            <w:szCs w:val="20"/>
          </w:rPr>
          <w:t>Review of the remaining obstacles, in exercise of the right to birth registration, acquisition of citizenship and permanent residence registration</w:t>
        </w:r>
      </w:hyperlink>
      <w:r w:rsidRPr="003B71F4">
        <w:rPr>
          <w:rStyle w:val="FootnoteReference"/>
          <w:rFonts w:asciiTheme="majorHAnsi" w:hAnsiTheme="majorHAnsi" w:cstheme="majorHAnsi"/>
          <w:sz w:val="20"/>
          <w:szCs w:val="20"/>
        </w:rPr>
        <w:t xml:space="preserve">, March 2019, p. 6-7. Praxis, </w:t>
      </w:r>
      <w:hyperlink r:id="rId14">
        <w:r w:rsidRPr="003B71F4">
          <w:rPr>
            <w:rStyle w:val="FootnoteReference"/>
            <w:rFonts w:asciiTheme="majorHAnsi" w:hAnsiTheme="majorHAnsi" w:cstheme="majorHAnsi"/>
            <w:sz w:val="20"/>
            <w:szCs w:val="20"/>
          </w:rPr>
          <w:t>Overview of obstacles to exerciying the right to registration in birht registry books, acquisition of citizenship and registration of permanent residence in 2020</w:t>
        </w:r>
      </w:hyperlink>
      <w:r w:rsidRPr="003B71F4">
        <w:rPr>
          <w:rStyle w:val="FootnoteReference"/>
          <w:rFonts w:asciiTheme="majorHAnsi" w:hAnsiTheme="majorHAnsi" w:cstheme="majorHAnsi"/>
          <w:sz w:val="20"/>
          <w:szCs w:val="20"/>
        </w:rPr>
        <w:t xml:space="preserve">, 2021, pp. 10-11 (hereinafter: Praxis 2020). A 11 - Initiative for Economic and Social Rights, </w:t>
      </w:r>
      <w:hyperlink r:id="rId15">
        <w:r w:rsidRPr="003B71F4">
          <w:rPr>
            <w:rStyle w:val="FootnoteReference"/>
            <w:rFonts w:asciiTheme="majorHAnsi" w:hAnsiTheme="majorHAnsi" w:cstheme="majorHAnsi"/>
            <w:sz w:val="20"/>
            <w:szCs w:val="20"/>
          </w:rPr>
          <w:t>Realisation of Economic and Social Right for Internally Displaced Persons in Serbia</w:t>
        </w:r>
      </w:hyperlink>
      <w:r w:rsidRPr="003B71F4">
        <w:rPr>
          <w:rStyle w:val="FootnoteReference"/>
          <w:rFonts w:asciiTheme="majorHAnsi" w:hAnsiTheme="majorHAnsi" w:cstheme="majorHAnsi"/>
          <w:sz w:val="20"/>
          <w:szCs w:val="20"/>
        </w:rPr>
        <w:t>, 2018, p. 13-15. Protector of Citizens, Special report on the Implementation of the Strategy of Social Inclusion of Roma for the Period from 2016 to 2025, 51 and 61, available at:</w:t>
      </w:r>
      <w:r w:rsidR="00A16685" w:rsidRPr="003B71F4">
        <w:rPr>
          <w:rStyle w:val="FootnoteReference"/>
          <w:rFonts w:asciiTheme="majorHAnsi" w:hAnsiTheme="majorHAnsi" w:cstheme="majorHAnsi"/>
          <w:sz w:val="20"/>
          <w:szCs w:val="20"/>
        </w:rPr>
        <w:t xml:space="preserve"> </w:t>
      </w:r>
      <w:hyperlink r:id="rId16" w:history="1">
        <w:r w:rsidR="00A16685" w:rsidRPr="003B71F4">
          <w:rPr>
            <w:rStyle w:val="FootnoteReference"/>
            <w:rFonts w:asciiTheme="majorHAnsi" w:hAnsiTheme="majorHAnsi" w:cstheme="majorHAnsi"/>
            <w:sz w:val="20"/>
            <w:szCs w:val="20"/>
          </w:rPr>
          <w:t>https://www.ombudsman.rs/attachments/article/6359/ZAstitnik%20socialno%20ukljucivanje%20roma%2020191129c.pdf</w:t>
        </w:r>
      </w:hyperlink>
      <w:r w:rsidRPr="003B71F4">
        <w:rPr>
          <w:rStyle w:val="FootnoteReference"/>
          <w:rFonts w:asciiTheme="majorHAnsi" w:hAnsiTheme="majorHAnsi" w:cstheme="majorHAnsi"/>
          <w:sz w:val="20"/>
          <w:szCs w:val="20"/>
        </w:rPr>
        <w:t xml:space="preserve">. </w:t>
      </w:r>
    </w:p>
  </w:footnote>
  <w:footnote w:id="24">
    <w:p w14:paraId="5BCE6636"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Praxis, Overview of obstacles to exercising the right to registration in birth registry books, acquisition of citizenship and registration of permanent residence in 2020, op. cit., 10-11.</w:t>
      </w:r>
    </w:p>
  </w:footnote>
  <w:footnote w:id="25">
    <w:p w14:paraId="18341257"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See also Praxis, League of Roma SKRUG, Institute on Statelessness and Inclusion, European Network on Statelessness and European Roma Rights Centre, Joint alternative report submitted to the 94th session of the Committee on the Elimination of Racial Discrimination in relation to the second and thirds reports of Serbia, October 2017, para. 36, p. 14.</w:t>
      </w:r>
    </w:p>
  </w:footnote>
  <w:footnote w:id="26">
    <w:p w14:paraId="20B05C96"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These additional checks are based on the Regulation on the procedure regarding the determination of the fulfillment of prescribed conditions for issuing passports for persons from the AP of Kosovo and Metohija (Official Gazette of the RS, No. 76/2009). This Regulation stipulates that for citizens of the Republic of Serbia with registered permanent residence in Kosovo and citizens of the Republic of Serbia without registered residence in Serbia who have been issued citizenship certificates by the Serbian authorities responsible for Kosovo, security and other checks are performed by the Ministry of Interior and others competent authorities. The Decree envisages that these checks will be also conducted in the residence registration procedures.</w:t>
      </w:r>
    </w:p>
  </w:footnote>
  <w:footnote w:id="27">
    <w:p w14:paraId="28DCBD30" w14:textId="57DD6C26"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For example, in cases concerning pregnant women, who asked for urgent acting upon their request since they needed </w:t>
      </w:r>
      <w:r w:rsidR="002165A1" w:rsidRPr="003B71F4">
        <w:rPr>
          <w:rStyle w:val="FootnoteReference"/>
          <w:rFonts w:asciiTheme="majorHAnsi" w:hAnsiTheme="majorHAnsi" w:cstheme="majorHAnsi"/>
          <w:sz w:val="20"/>
          <w:szCs w:val="20"/>
        </w:rPr>
        <w:t xml:space="preserve">to register a </w:t>
      </w:r>
      <w:r w:rsidRPr="003B71F4">
        <w:rPr>
          <w:rStyle w:val="FootnoteReference"/>
          <w:rFonts w:asciiTheme="majorHAnsi" w:hAnsiTheme="majorHAnsi" w:cstheme="majorHAnsi"/>
          <w:sz w:val="20"/>
          <w:szCs w:val="20"/>
        </w:rPr>
        <w:t xml:space="preserve">permanent residence in order to obtain </w:t>
      </w:r>
      <w:r w:rsidR="002165A1" w:rsidRPr="003B71F4">
        <w:rPr>
          <w:rStyle w:val="FootnoteReference"/>
          <w:rFonts w:asciiTheme="majorHAnsi" w:hAnsiTheme="majorHAnsi" w:cstheme="majorHAnsi"/>
          <w:sz w:val="20"/>
          <w:szCs w:val="20"/>
        </w:rPr>
        <w:t xml:space="preserve">an identity </w:t>
      </w:r>
      <w:r w:rsidRPr="003B71F4">
        <w:rPr>
          <w:rStyle w:val="FootnoteReference"/>
          <w:rFonts w:asciiTheme="majorHAnsi" w:hAnsiTheme="majorHAnsi" w:cstheme="majorHAnsi"/>
          <w:sz w:val="20"/>
          <w:szCs w:val="20"/>
        </w:rPr>
        <w:t xml:space="preserve">card and health insurance, </w:t>
      </w:r>
      <w:r w:rsidR="002165A1" w:rsidRPr="003B71F4">
        <w:rPr>
          <w:rStyle w:val="FootnoteReference"/>
          <w:rFonts w:asciiTheme="majorHAnsi" w:hAnsiTheme="majorHAnsi" w:cstheme="majorHAnsi"/>
          <w:sz w:val="20"/>
          <w:szCs w:val="20"/>
        </w:rPr>
        <w:t xml:space="preserve">it </w:t>
      </w:r>
      <w:r w:rsidRPr="003B71F4">
        <w:rPr>
          <w:rStyle w:val="FootnoteReference"/>
          <w:rFonts w:asciiTheme="majorHAnsi" w:hAnsiTheme="majorHAnsi" w:cstheme="majorHAnsi"/>
          <w:sz w:val="20"/>
          <w:szCs w:val="20"/>
        </w:rPr>
        <w:t xml:space="preserve">lasted for more than seven months. Casework of one of the Platform organizations (A 11 – Initiative for Economic and Social Rights). </w:t>
      </w:r>
    </w:p>
  </w:footnote>
  <w:footnote w:id="28">
    <w:p w14:paraId="375293FC" w14:textId="648ACD30"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Article 13 of the Law on Permanent and Temporary Residence of Citizens prescribes that the competent body shall issue a decision rejecting the registration of permanent residence if it cannot establish that the applicant intends to live permanently at the designated address. Often, this article serves as </w:t>
      </w:r>
      <w:r w:rsidR="002165A1" w:rsidRPr="003B71F4">
        <w:rPr>
          <w:rStyle w:val="FootnoteReference"/>
          <w:rFonts w:asciiTheme="majorHAnsi" w:hAnsiTheme="majorHAnsi" w:cstheme="majorHAnsi"/>
          <w:sz w:val="20"/>
          <w:szCs w:val="20"/>
        </w:rPr>
        <w:t xml:space="preserve">the </w:t>
      </w:r>
      <w:r w:rsidRPr="003B71F4">
        <w:rPr>
          <w:rStyle w:val="FootnoteReference"/>
          <w:rFonts w:asciiTheme="majorHAnsi" w:hAnsiTheme="majorHAnsi" w:cstheme="majorHAnsi"/>
          <w:sz w:val="20"/>
          <w:szCs w:val="20"/>
        </w:rPr>
        <w:t xml:space="preserve">only explanation for rejecting </w:t>
      </w:r>
      <w:r w:rsidR="002165A1" w:rsidRPr="003B71F4">
        <w:rPr>
          <w:rStyle w:val="FootnoteReference"/>
          <w:rFonts w:asciiTheme="majorHAnsi" w:hAnsiTheme="majorHAnsi" w:cstheme="majorHAnsi"/>
          <w:sz w:val="20"/>
          <w:szCs w:val="20"/>
        </w:rPr>
        <w:t xml:space="preserve">the application </w:t>
      </w:r>
      <w:r w:rsidRPr="003B71F4">
        <w:rPr>
          <w:rStyle w:val="FootnoteReference"/>
          <w:rFonts w:asciiTheme="majorHAnsi" w:hAnsiTheme="majorHAnsi" w:cstheme="majorHAnsi"/>
          <w:sz w:val="20"/>
          <w:szCs w:val="20"/>
        </w:rPr>
        <w:t>for permanent residence registration.</w:t>
      </w:r>
    </w:p>
  </w:footnote>
  <w:footnote w:id="29">
    <w:p w14:paraId="7603F134" w14:textId="28E51339"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w:t>
      </w:r>
      <w:r w:rsidR="002165A1" w:rsidRPr="003B71F4">
        <w:rPr>
          <w:rStyle w:val="FootnoteReference"/>
          <w:rFonts w:asciiTheme="majorHAnsi" w:hAnsiTheme="majorHAnsi" w:cstheme="majorHAnsi"/>
          <w:sz w:val="20"/>
          <w:szCs w:val="20"/>
        </w:rPr>
        <w:t xml:space="preserve">The </w:t>
      </w:r>
      <w:r w:rsidRPr="003B71F4">
        <w:rPr>
          <w:rStyle w:val="FootnoteReference"/>
          <w:rFonts w:asciiTheme="majorHAnsi" w:hAnsiTheme="majorHAnsi" w:cstheme="majorHAnsi"/>
          <w:sz w:val="20"/>
          <w:szCs w:val="20"/>
        </w:rPr>
        <w:t xml:space="preserve">Ministry of Interior, </w:t>
      </w:r>
      <w:r w:rsidR="002165A1" w:rsidRPr="003B71F4">
        <w:rPr>
          <w:rStyle w:val="FootnoteReference"/>
          <w:rFonts w:asciiTheme="majorHAnsi" w:hAnsiTheme="majorHAnsi" w:cstheme="majorHAnsi"/>
          <w:sz w:val="20"/>
          <w:szCs w:val="20"/>
        </w:rPr>
        <w:t xml:space="preserve">the </w:t>
      </w:r>
      <w:r w:rsidRPr="003B71F4">
        <w:rPr>
          <w:rStyle w:val="FootnoteReference"/>
          <w:rFonts w:asciiTheme="majorHAnsi" w:hAnsiTheme="majorHAnsi" w:cstheme="majorHAnsi"/>
          <w:sz w:val="20"/>
          <w:szCs w:val="20"/>
        </w:rPr>
        <w:t xml:space="preserve">Belgrade Police Administration of the RS, </w:t>
      </w:r>
      <w:r w:rsidR="002165A1" w:rsidRPr="003B71F4">
        <w:rPr>
          <w:rStyle w:val="FootnoteReference"/>
          <w:rFonts w:asciiTheme="majorHAnsi" w:hAnsiTheme="majorHAnsi" w:cstheme="majorHAnsi"/>
          <w:sz w:val="20"/>
          <w:szCs w:val="20"/>
        </w:rPr>
        <w:t xml:space="preserve">the </w:t>
      </w:r>
      <w:r w:rsidRPr="003B71F4">
        <w:rPr>
          <w:rStyle w:val="FootnoteReference"/>
          <w:rFonts w:asciiTheme="majorHAnsi" w:hAnsiTheme="majorHAnsi" w:cstheme="majorHAnsi"/>
          <w:sz w:val="20"/>
          <w:szCs w:val="20"/>
        </w:rPr>
        <w:t xml:space="preserve">Police Station Zemun, Decision 03 15 14 4 No. 205.3-19/21, from 20 April 2021; </w:t>
      </w:r>
      <w:r w:rsidR="002165A1" w:rsidRPr="003B71F4">
        <w:rPr>
          <w:rStyle w:val="FootnoteReference"/>
          <w:rFonts w:asciiTheme="majorHAnsi" w:hAnsiTheme="majorHAnsi" w:cstheme="majorHAnsi"/>
          <w:sz w:val="20"/>
          <w:szCs w:val="20"/>
        </w:rPr>
        <w:t xml:space="preserve">the </w:t>
      </w:r>
      <w:r w:rsidRPr="003B71F4">
        <w:rPr>
          <w:rStyle w:val="FootnoteReference"/>
          <w:rFonts w:asciiTheme="majorHAnsi" w:hAnsiTheme="majorHAnsi" w:cstheme="majorHAnsi"/>
          <w:sz w:val="20"/>
          <w:szCs w:val="20"/>
        </w:rPr>
        <w:t xml:space="preserve">Ministry of Interior of the RS, </w:t>
      </w:r>
      <w:r w:rsidR="002165A1" w:rsidRPr="003B71F4">
        <w:rPr>
          <w:rStyle w:val="FootnoteReference"/>
          <w:rFonts w:asciiTheme="majorHAnsi" w:hAnsiTheme="majorHAnsi" w:cstheme="majorHAnsi"/>
          <w:sz w:val="20"/>
          <w:szCs w:val="20"/>
        </w:rPr>
        <w:t xml:space="preserve">the </w:t>
      </w:r>
      <w:r w:rsidRPr="003B71F4">
        <w:rPr>
          <w:rStyle w:val="FootnoteReference"/>
          <w:rFonts w:asciiTheme="majorHAnsi" w:hAnsiTheme="majorHAnsi" w:cstheme="majorHAnsi"/>
          <w:sz w:val="20"/>
          <w:szCs w:val="20"/>
        </w:rPr>
        <w:t xml:space="preserve">Pančevo Police Administration, </w:t>
      </w:r>
      <w:r w:rsidR="002165A1" w:rsidRPr="003B71F4">
        <w:rPr>
          <w:rStyle w:val="FootnoteReference"/>
          <w:rFonts w:asciiTheme="majorHAnsi" w:hAnsiTheme="majorHAnsi" w:cstheme="majorHAnsi"/>
          <w:sz w:val="20"/>
          <w:szCs w:val="20"/>
        </w:rPr>
        <w:t xml:space="preserve">the </w:t>
      </w:r>
      <w:r w:rsidRPr="003B71F4">
        <w:rPr>
          <w:rStyle w:val="FootnoteReference"/>
          <w:rFonts w:asciiTheme="majorHAnsi" w:hAnsiTheme="majorHAnsi" w:cstheme="majorHAnsi"/>
          <w:sz w:val="20"/>
          <w:szCs w:val="20"/>
        </w:rPr>
        <w:t>Police Station Vršac, Decision No. 205-20/18, from 27 December 2018.</w:t>
      </w:r>
    </w:p>
  </w:footnote>
  <w:footnote w:id="30">
    <w:p w14:paraId="10493CBF"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It is estimated that 59% of the total active Roma are not employed, which is significantly above the national average of 22.4%. Strategy of social inclusion of Roma for the period from 2016 to 2025, p. 18. </w:t>
      </w:r>
    </w:p>
  </w:footnote>
  <w:footnote w:id="31">
    <w:p w14:paraId="64AC31BE"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Praxis, Overview of obstacles to exercising the right to registration in birth registry books, acquisition of citizenship and registration of permanent residence in 2020, op. cit., 10. A 11 – Initiative for Economic and Social Rights, Realization of economic and social rights for internally displaced persons in Serbia, 2018, p. 14, available at: </w:t>
      </w:r>
      <w:hyperlink r:id="rId17">
        <w:r w:rsidRPr="003B71F4">
          <w:rPr>
            <w:rStyle w:val="FootnoteReference"/>
            <w:rFonts w:asciiTheme="majorHAnsi" w:hAnsiTheme="majorHAnsi" w:cstheme="majorHAnsi"/>
            <w:sz w:val="20"/>
            <w:szCs w:val="20"/>
          </w:rPr>
          <w:t>https://www.a11initiative.org/wp-content/uploads/2019/01/A11_zavrsni-izvestaj_ENG_web-compressed-1.pdf</w:t>
        </w:r>
      </w:hyperlink>
      <w:r w:rsidRPr="003B71F4">
        <w:rPr>
          <w:rStyle w:val="FootnoteReference"/>
          <w:rFonts w:asciiTheme="majorHAnsi" w:hAnsiTheme="majorHAnsi" w:cstheme="majorHAnsi"/>
          <w:sz w:val="20"/>
          <w:szCs w:val="20"/>
        </w:rPr>
        <w:t xml:space="preserve">. </w:t>
      </w:r>
    </w:p>
  </w:footnote>
  <w:footnote w:id="32">
    <w:p w14:paraId="3CFD355E"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Praxis 2020, op. cit.</w:t>
      </w:r>
    </w:p>
  </w:footnote>
  <w:footnote w:id="33">
    <w:p w14:paraId="58F52DD7"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Ministry of Interior of the RS, Novi Sad Police Administration, Police Station Bečej, Decision No. 205-4/K/2018 from 20 August 2018; Ministry of Interior of the RS, Pančevo Police Administration, Police Station Vršac, Decision No. 205-20/18, from 27 December 2018.</w:t>
      </w:r>
    </w:p>
  </w:footnote>
  <w:footnote w:id="34">
    <w:p w14:paraId="50EC7103"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Report of the Special Rapporteur on adequate housing as a component of the right to an adequate standard of living, and on the right to non-discrimination in this context on her mission to Serbia and Kosovo, 26 February 2016, para. 41, p. 9, available at: </w:t>
      </w:r>
      <w:hyperlink r:id="rId18">
        <w:r w:rsidRPr="003B71F4">
          <w:rPr>
            <w:rStyle w:val="FootnoteReference"/>
            <w:rFonts w:asciiTheme="majorHAnsi" w:hAnsiTheme="majorHAnsi" w:cstheme="majorHAnsi"/>
            <w:sz w:val="20"/>
            <w:szCs w:val="20"/>
          </w:rPr>
          <w:t>https://digitallibrary.un.org/record/831292</w:t>
        </w:r>
      </w:hyperlink>
      <w:r w:rsidRPr="003B71F4">
        <w:rPr>
          <w:rStyle w:val="FootnoteReference"/>
          <w:rFonts w:asciiTheme="majorHAnsi" w:hAnsiTheme="majorHAnsi" w:cstheme="majorHAnsi"/>
          <w:sz w:val="20"/>
          <w:szCs w:val="20"/>
        </w:rPr>
        <w:t>.</w:t>
      </w:r>
    </w:p>
  </w:footnote>
  <w:footnote w:id="35">
    <w:p w14:paraId="65FF5DEB" w14:textId="77777777" w:rsidR="0098248A" w:rsidRPr="003B71F4" w:rsidRDefault="0098248A"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Belgrade Centre for Human Rights, The Commissioner for the Protection of Equality finds that Raiffeisen Bank discriminated against refugees, November 2021, available at: http://www.bgcentar.org.rs/bgcentar/eng-lat/the-commissioner-for-the-protection-of-equality-finds-that-raiffeisen-bank-discriminated-against-refugees/.</w:t>
      </w:r>
    </w:p>
  </w:footnote>
  <w:footnote w:id="36">
    <w:p w14:paraId="10C2FDCE" w14:textId="77777777" w:rsidR="0098248A" w:rsidRPr="003B71F4" w:rsidRDefault="0098248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Art. 61(2), LATP</w:t>
      </w:r>
    </w:p>
  </w:footnote>
  <w:footnote w:id="37">
    <w:p w14:paraId="238F7DDC" w14:textId="77777777" w:rsidR="0098248A" w:rsidRPr="003B71F4" w:rsidRDefault="0098248A" w:rsidP="00B137A3">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The financial aid in the amount of the minimum wage the previous month is granted to refugees, who have no income or whose income per family member does not exceed 20% of that minimum wage. Belgrade Centre for Human Rights, Right to Asylum in the Republic of Serbia 2020, 2020, p. 140, available at: http://azil.rs/en/wp-content/uploads/2021/02/Right-to-Asylum-in-Serbia-2020.pdf.</w:t>
      </w:r>
    </w:p>
  </w:footnote>
  <w:footnote w:id="38">
    <w:p w14:paraId="20D88FB1" w14:textId="77777777" w:rsidR="00B919FF" w:rsidRPr="003B71F4" w:rsidRDefault="00B919FF"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Article 91, the Law on Asylum and Temporary Protection.</w:t>
      </w:r>
    </w:p>
  </w:footnote>
  <w:footnote w:id="39">
    <w:p w14:paraId="2F0D4DF9" w14:textId="77777777" w:rsidR="00B919FF" w:rsidRPr="003B71F4" w:rsidRDefault="00B919FF"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As he was under the duty to within the deadline set for in Art. 101 in conjunction with Art. 87(6) of the LATP.</w:t>
      </w:r>
    </w:p>
  </w:footnote>
  <w:footnote w:id="40">
    <w:p w14:paraId="2C7506AD" w14:textId="77777777" w:rsidR="00B919FF" w:rsidRPr="003B71F4" w:rsidRDefault="00B919FF"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When the prior AL (Official Gazette of the RS, No. 109/07) entered into force.</w:t>
      </w:r>
    </w:p>
  </w:footnote>
  <w:footnote w:id="41">
    <w:p w14:paraId="5C62FC40" w14:textId="77777777" w:rsidR="00CD0FA0" w:rsidRPr="003B71F4" w:rsidRDefault="00CD0FA0"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2019 Annual Report of the Center for Protection of Human Trafficking Victims, p. 24, in Serbian </w:t>
      </w:r>
      <w:hyperlink r:id="rId19" w:history="1">
        <w:r w:rsidRPr="003B71F4">
          <w:rPr>
            <w:rStyle w:val="FootnoteReference"/>
            <w:rFonts w:asciiTheme="majorHAnsi" w:hAnsiTheme="majorHAnsi" w:cstheme="majorHAnsi"/>
            <w:sz w:val="20"/>
            <w:szCs w:val="20"/>
          </w:rPr>
          <w:t>http://centarzztlj.rs/wp-content/uploads/2021/03/1-1._Izvestaj_o_radu_2019.pdf</w:t>
        </w:r>
      </w:hyperlink>
      <w:r w:rsidRPr="003B71F4">
        <w:rPr>
          <w:rStyle w:val="FootnoteReference"/>
          <w:rFonts w:asciiTheme="majorHAnsi" w:hAnsiTheme="majorHAnsi" w:cstheme="majorHAnsi"/>
          <w:sz w:val="20"/>
          <w:szCs w:val="20"/>
        </w:rPr>
        <w:t xml:space="preserve"> </w:t>
      </w:r>
    </w:p>
  </w:footnote>
  <w:footnote w:id="42">
    <w:p w14:paraId="5C740900" w14:textId="77777777" w:rsidR="00CD0FA0" w:rsidRPr="003B71F4" w:rsidRDefault="00CD0FA0"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2020 Annual Report of the Center for the Protection of Human Trafficking Victims, p. 4, in Serbian </w:t>
      </w:r>
      <w:hyperlink r:id="rId20" w:history="1">
        <w:r w:rsidRPr="003B71F4">
          <w:rPr>
            <w:rStyle w:val="FootnoteReference"/>
            <w:rFonts w:asciiTheme="majorHAnsi" w:hAnsiTheme="majorHAnsi" w:cstheme="majorHAnsi"/>
            <w:sz w:val="20"/>
            <w:szCs w:val="20"/>
          </w:rPr>
          <w:t>http://centarzztlj.rs/wp-content/uploads/2021/08/Izvestaj-o-radu-2020.-godina.pdf</w:t>
        </w:r>
      </w:hyperlink>
      <w:r w:rsidRPr="003B71F4">
        <w:rPr>
          <w:rStyle w:val="FootnoteReference"/>
          <w:rFonts w:asciiTheme="majorHAnsi" w:hAnsiTheme="majorHAnsi" w:cstheme="majorHAnsi"/>
          <w:sz w:val="20"/>
          <w:szCs w:val="20"/>
        </w:rPr>
        <w:t xml:space="preserve"> </w:t>
      </w:r>
    </w:p>
  </w:footnote>
  <w:footnote w:id="43">
    <w:p w14:paraId="6A8A3876" w14:textId="77777777" w:rsidR="00CD0FA0" w:rsidRPr="003B71F4" w:rsidRDefault="00CD0FA0"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The same source as for the total number of victims. </w:t>
      </w:r>
    </w:p>
  </w:footnote>
  <w:footnote w:id="44">
    <w:p w14:paraId="53A5038C" w14:textId="441FCE1D" w:rsidR="00CD0FA0" w:rsidRPr="003B71F4" w:rsidRDefault="00CD0FA0"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Within this program unit, Atina maintains various activities for women survivors, such as the practical trainings in its Bagel bakery shop </w:t>
      </w:r>
      <w:r w:rsidR="00BC165C" w:rsidRPr="003B71F4">
        <w:rPr>
          <w:rStyle w:val="FootnoteReference"/>
          <w:rFonts w:asciiTheme="majorHAnsi" w:hAnsiTheme="majorHAnsi" w:cstheme="majorHAnsi"/>
          <w:sz w:val="20"/>
          <w:szCs w:val="20"/>
        </w:rPr>
        <w:t xml:space="preserve">Bejgl </w:t>
      </w:r>
      <w:r w:rsidRPr="003B71F4">
        <w:rPr>
          <w:rStyle w:val="FootnoteReference"/>
          <w:rFonts w:asciiTheme="majorHAnsi" w:hAnsiTheme="majorHAnsi" w:cstheme="majorHAnsi"/>
          <w:sz w:val="20"/>
          <w:szCs w:val="20"/>
        </w:rPr>
        <w:t>(NGO Atina’s social enterprise), individual classes for beneficiaries on how to look for jobs, how to write their CVs, then language courses, etc. In previous years, dozens of women at risk or women who have survived human trafficking, have gone through this program, or participated in some of its activities. For example, in 2020, 49 beneficiaries received support in looking for a job through this program, while 13 of them found jobs, i.e. they were hired for more than 3 months.</w:t>
      </w:r>
    </w:p>
  </w:footnote>
  <w:footnote w:id="45">
    <w:p w14:paraId="7C85F549" w14:textId="77777777" w:rsidR="00CD0FA0" w:rsidRPr="003B71F4" w:rsidRDefault="00CD0FA0"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In Serbian: </w:t>
      </w:r>
      <w:hyperlink r:id="rId21" w:history="1">
        <w:r w:rsidRPr="003B71F4">
          <w:rPr>
            <w:rStyle w:val="FootnoteReference"/>
            <w:rFonts w:asciiTheme="majorHAnsi" w:hAnsiTheme="majorHAnsi" w:cstheme="majorHAnsi"/>
            <w:sz w:val="20"/>
            <w:szCs w:val="20"/>
          </w:rPr>
          <w:t>http://www1.nsz.gov.rs/live/info/vesti/pomo__u_ekonomskom_osna_ivanju__rtava_nasilja.cid32889</w:t>
        </w:r>
      </w:hyperlink>
      <w:r w:rsidRPr="003B71F4">
        <w:rPr>
          <w:rStyle w:val="FootnoteReference"/>
          <w:rFonts w:asciiTheme="majorHAnsi" w:hAnsiTheme="majorHAnsi" w:cstheme="majorHAnsi"/>
          <w:sz w:val="20"/>
          <w:szCs w:val="20"/>
        </w:rPr>
        <w:t xml:space="preserve"> </w:t>
      </w:r>
    </w:p>
  </w:footnote>
  <w:footnote w:id="46">
    <w:p w14:paraId="3A1FF325" w14:textId="77777777" w:rsidR="00CD0FA0" w:rsidRPr="003B71F4" w:rsidRDefault="00CD0FA0"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Atina, „Promising practices: Atina’s response to the crisis caused by the COVID-19 pandemic“, available at: http://www.atina.org.rs/en/promising-practices-atina%E2%80%99s-response-crisis-caused-covid-19-pandemic. </w:t>
      </w:r>
    </w:p>
  </w:footnote>
  <w:footnote w:id="47">
    <w:p w14:paraId="76BFB592" w14:textId="77777777" w:rsidR="00CD0FA0" w:rsidRPr="003B71F4" w:rsidRDefault="00CD0FA0"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Ibid.</w:t>
      </w:r>
    </w:p>
  </w:footnote>
  <w:footnote w:id="48">
    <w:p w14:paraId="6DC585C9" w14:textId="77777777" w:rsidR="003B4775" w:rsidRPr="003B71F4" w:rsidRDefault="003B4775"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Official Gazette of the Republic of Serbia, nos. 128/2014, 113/2017, 50/2018 and 31/2019.</w:t>
      </w:r>
    </w:p>
  </w:footnote>
  <w:footnote w:id="49">
    <w:p w14:paraId="33A587CB" w14:textId="47E4EB0B" w:rsidR="00CD0FA0" w:rsidRPr="003B71F4" w:rsidRDefault="00CD0FA0"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Article 13 of the Law on Employment of Foreigners. For </w:t>
      </w:r>
      <w:r w:rsidR="00DC5D69" w:rsidRPr="003B71F4">
        <w:rPr>
          <w:rStyle w:val="FootnoteReference"/>
          <w:rFonts w:asciiTheme="majorHAnsi" w:hAnsiTheme="majorHAnsi" w:cstheme="majorHAnsi"/>
          <w:sz w:val="20"/>
          <w:szCs w:val="20"/>
        </w:rPr>
        <w:t>additional</w:t>
      </w:r>
      <w:r w:rsidRPr="003B71F4">
        <w:rPr>
          <w:rStyle w:val="FootnoteReference"/>
          <w:rFonts w:asciiTheme="majorHAnsi" w:hAnsiTheme="majorHAnsi" w:cstheme="majorHAnsi"/>
          <w:sz w:val="20"/>
          <w:szCs w:val="20"/>
        </w:rPr>
        <w:t xml:space="preserve"> details, see also A 11 – Initiative for Economic and Social Rights, Precondition for integration: The tight to work of refugees and asylum seekers in the Republic of Serbia, available at: </w:t>
      </w:r>
      <w:hyperlink r:id="rId22" w:history="1">
        <w:r w:rsidRPr="003B71F4">
          <w:rPr>
            <w:rStyle w:val="FootnoteReference"/>
            <w:rFonts w:asciiTheme="majorHAnsi" w:hAnsiTheme="majorHAnsi" w:cstheme="majorHAnsi"/>
            <w:sz w:val="20"/>
            <w:szCs w:val="20"/>
          </w:rPr>
          <w:t>https://www.a11initiative.org/wp-content/uploads/2021/03/PRECONDITION-FOR-INTEGRATION-A-11-Initiative.pdf</w:t>
        </w:r>
      </w:hyperlink>
      <w:r w:rsidRPr="003B71F4">
        <w:rPr>
          <w:rStyle w:val="FootnoteReference"/>
          <w:rFonts w:asciiTheme="majorHAnsi" w:hAnsiTheme="majorHAnsi" w:cstheme="majorHAnsi"/>
          <w:sz w:val="20"/>
          <w:szCs w:val="20"/>
        </w:rPr>
        <w:t>, p. 18.</w:t>
      </w:r>
    </w:p>
  </w:footnote>
  <w:footnote w:id="50">
    <w:p w14:paraId="19B86D1D" w14:textId="3BEE8D0B"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Minister for labor, employment, veteran and social issues, Ruling on the nominal amounts of cash benefits, Official Gazette of the RS, No. 99/2021.</w:t>
      </w:r>
    </w:p>
  </w:footnote>
  <w:footnote w:id="51">
    <w:p w14:paraId="533EB006" w14:textId="4AE9199C"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European Committee of Social Rights, Conclusions 2017 – Serbia – Article 13 Paragraph 1 – Adequate assistance for every person in need, available at: </w:t>
      </w:r>
      <w:hyperlink r:id="rId23">
        <w:r w:rsidRPr="003B71F4">
          <w:rPr>
            <w:rStyle w:val="FootnoteReference"/>
            <w:rFonts w:asciiTheme="majorHAnsi" w:hAnsiTheme="majorHAnsi" w:cstheme="majorHAnsi"/>
            <w:sz w:val="20"/>
            <w:szCs w:val="20"/>
          </w:rPr>
          <w:t>http://hudoc.esc.coe.int/eng?i=2017/def/SRB/13/1/EN</w:t>
        </w:r>
      </w:hyperlink>
      <w:r w:rsidRPr="003B71F4">
        <w:rPr>
          <w:rStyle w:val="FootnoteReference"/>
          <w:rFonts w:asciiTheme="majorHAnsi" w:hAnsiTheme="majorHAnsi" w:cstheme="majorHAnsi"/>
          <w:sz w:val="20"/>
          <w:szCs w:val="20"/>
        </w:rPr>
        <w:t xml:space="preserve">. This amount has not changed significantly since then (in 2017 it was approximately </w:t>
      </w:r>
      <w:r w:rsidR="00BE2164" w:rsidRPr="003B71F4">
        <w:rPr>
          <w:rStyle w:val="FootnoteReference"/>
          <w:rFonts w:asciiTheme="majorHAnsi" w:hAnsiTheme="majorHAnsi" w:cstheme="majorHAnsi"/>
          <w:sz w:val="20"/>
          <w:szCs w:val="20"/>
        </w:rPr>
        <w:t>€</w:t>
      </w:r>
      <w:r w:rsidRPr="003B71F4">
        <w:rPr>
          <w:rStyle w:val="FootnoteReference"/>
          <w:rFonts w:asciiTheme="majorHAnsi" w:hAnsiTheme="majorHAnsi" w:cstheme="majorHAnsi"/>
          <w:sz w:val="20"/>
          <w:szCs w:val="20"/>
        </w:rPr>
        <w:t xml:space="preserve">71 and in 2019 it is approximately </w:t>
      </w:r>
      <w:r w:rsidR="00BE2164" w:rsidRPr="003B71F4">
        <w:rPr>
          <w:rStyle w:val="FootnoteReference"/>
          <w:rFonts w:asciiTheme="majorHAnsi" w:hAnsiTheme="majorHAnsi" w:cstheme="majorHAnsi"/>
          <w:sz w:val="20"/>
          <w:szCs w:val="20"/>
        </w:rPr>
        <w:t>€ 7</w:t>
      </w:r>
      <w:r w:rsidRPr="003B71F4">
        <w:rPr>
          <w:rStyle w:val="FootnoteReference"/>
          <w:rFonts w:asciiTheme="majorHAnsi" w:hAnsiTheme="majorHAnsi" w:cstheme="majorHAnsi"/>
          <w:sz w:val="20"/>
          <w:szCs w:val="20"/>
        </w:rPr>
        <w:t>8).</w:t>
      </w:r>
    </w:p>
  </w:footnote>
  <w:footnote w:id="52">
    <w:p w14:paraId="26F3C2C1" w14:textId="61294BE9"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Pursuant to Article 102 of the Law on Social Protection and the Rules of Forms in the Procedure for Exercising the Right to Financial Social Assistance, 62 social </w:t>
      </w:r>
      <w:r w:rsidR="00A62C31" w:rsidRPr="003B71F4">
        <w:rPr>
          <w:rStyle w:val="FootnoteReference"/>
          <w:rFonts w:asciiTheme="majorHAnsi" w:hAnsiTheme="majorHAnsi" w:cstheme="majorHAnsi"/>
          <w:sz w:val="20"/>
          <w:szCs w:val="20"/>
        </w:rPr>
        <w:t>welfare centres</w:t>
      </w:r>
      <w:r w:rsidR="0096638E" w:rsidRPr="003B71F4">
        <w:rPr>
          <w:rStyle w:val="FootnoteReference"/>
          <w:rFonts w:asciiTheme="majorHAnsi" w:hAnsiTheme="majorHAnsi" w:cstheme="majorHAnsi"/>
          <w:sz w:val="20"/>
          <w:szCs w:val="20"/>
        </w:rPr>
        <w:t xml:space="preserve"> </w:t>
      </w:r>
      <w:r w:rsidRPr="003B71F4">
        <w:rPr>
          <w:rStyle w:val="FootnoteReference"/>
          <w:rFonts w:asciiTheme="majorHAnsi" w:hAnsiTheme="majorHAnsi" w:cstheme="majorHAnsi"/>
          <w:sz w:val="20"/>
          <w:szCs w:val="20"/>
        </w:rPr>
        <w:t xml:space="preserve">determine the </w:t>
      </w:r>
      <w:r w:rsidR="0096638E" w:rsidRPr="003B71F4">
        <w:rPr>
          <w:rStyle w:val="FootnoteReference"/>
          <w:rFonts w:asciiTheme="majorHAnsi" w:hAnsiTheme="majorHAnsi" w:cstheme="majorHAnsi"/>
          <w:sz w:val="20"/>
          <w:szCs w:val="20"/>
        </w:rPr>
        <w:t xml:space="preserve">lost </w:t>
      </w:r>
      <w:r w:rsidRPr="003B71F4">
        <w:rPr>
          <w:rStyle w:val="FootnoteReference"/>
          <w:rFonts w:asciiTheme="majorHAnsi" w:hAnsiTheme="majorHAnsi" w:cstheme="majorHAnsi"/>
          <w:sz w:val="20"/>
          <w:szCs w:val="20"/>
        </w:rPr>
        <w:t>earnings</w:t>
      </w:r>
      <w:r w:rsidR="00A62C31" w:rsidRPr="003B71F4">
        <w:rPr>
          <w:rStyle w:val="FootnoteReference"/>
          <w:rFonts w:asciiTheme="majorHAnsi" w:hAnsiTheme="majorHAnsi" w:cstheme="majorHAnsi"/>
          <w:sz w:val="20"/>
          <w:szCs w:val="20"/>
        </w:rPr>
        <w:t>, earnings</w:t>
      </w:r>
      <w:r w:rsidRPr="003B71F4">
        <w:rPr>
          <w:rStyle w:val="FootnoteReference"/>
          <w:rFonts w:asciiTheme="majorHAnsi" w:hAnsiTheme="majorHAnsi" w:cstheme="majorHAnsi"/>
          <w:sz w:val="20"/>
          <w:szCs w:val="20"/>
        </w:rPr>
        <w:t xml:space="preserve"> that the individual has not made, but could have made in the opinion of the social welfare center.</w:t>
      </w:r>
    </w:p>
  </w:footnote>
  <w:footnote w:id="53">
    <w:p w14:paraId="70832127"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For the same conclusion for 2017, please see European Committee of Social Rights, Conclusions 2017 – Serbia – Article 13 Paragraph 1 – Adequate assistance for every person in need, available at: </w:t>
      </w:r>
      <w:hyperlink r:id="rId24">
        <w:r w:rsidRPr="003B71F4">
          <w:rPr>
            <w:rStyle w:val="FootnoteReference"/>
            <w:rFonts w:asciiTheme="majorHAnsi" w:hAnsiTheme="majorHAnsi" w:cstheme="majorHAnsi"/>
            <w:sz w:val="20"/>
            <w:szCs w:val="20"/>
          </w:rPr>
          <w:t>http://hudoc.esc.coe.int/eng?i=2017/def/SRB/13/1/EN</w:t>
        </w:r>
      </w:hyperlink>
      <w:r w:rsidRPr="003B71F4">
        <w:rPr>
          <w:rStyle w:val="FootnoteReference"/>
          <w:rFonts w:asciiTheme="majorHAnsi" w:hAnsiTheme="majorHAnsi" w:cstheme="majorHAnsi"/>
          <w:sz w:val="20"/>
          <w:szCs w:val="20"/>
        </w:rPr>
        <w:t>.</w:t>
      </w:r>
    </w:p>
  </w:footnote>
  <w:footnote w:id="54">
    <w:p w14:paraId="719BDA76"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Article 85 para. 3 of the Law on Social Welfare. </w:t>
      </w:r>
    </w:p>
  </w:footnote>
  <w:footnote w:id="55">
    <w:p w14:paraId="0318E678" w14:textId="085202AA"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Response of Serbia to the list of issues in relation to its third periodic report, 29 June 2020, E/C.12/SRB/RQ/3, available at:  </w:t>
      </w:r>
      <w:hyperlink r:id="rId25">
        <w:r w:rsidRPr="003B71F4">
          <w:rPr>
            <w:rStyle w:val="FootnoteReference"/>
            <w:rFonts w:asciiTheme="majorHAnsi" w:hAnsiTheme="majorHAnsi" w:cstheme="majorHAnsi"/>
            <w:sz w:val="20"/>
            <w:szCs w:val="20"/>
          </w:rPr>
          <w:t>https://tbinternet.ohchr.org/_layouts/15/treatybodyexternal/Download.aspx?symbolno=E%2fC.12%2fSRB%2fRQ%2f3&amp;Lang=en</w:t>
        </w:r>
      </w:hyperlink>
      <w:r w:rsidRPr="003B71F4">
        <w:rPr>
          <w:rStyle w:val="FootnoteReference"/>
          <w:rFonts w:asciiTheme="majorHAnsi" w:hAnsiTheme="majorHAnsi" w:cstheme="majorHAnsi"/>
          <w:sz w:val="20"/>
          <w:szCs w:val="20"/>
        </w:rPr>
        <w:t>, para. 88, p. 19 and para. 94, p. 19.</w:t>
      </w:r>
    </w:p>
  </w:footnote>
  <w:footnote w:id="56">
    <w:p w14:paraId="6D4E37F9"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CESCR, Concluding observations on the second periodic report of Serbia, op. cit., paras 24(a) and 24(b).</w:t>
      </w:r>
    </w:p>
  </w:footnote>
  <w:footnote w:id="57">
    <w:p w14:paraId="6CC63601"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European Committee of Social Rights, Conclusions 2017 – Serbia – Article 13 Paragraph 1 – Adequate assistance for every person in need, available at: </w:t>
      </w:r>
      <w:hyperlink r:id="rId26">
        <w:r w:rsidRPr="003B71F4">
          <w:rPr>
            <w:rStyle w:val="FootnoteReference"/>
            <w:rFonts w:asciiTheme="majorHAnsi" w:hAnsiTheme="majorHAnsi" w:cstheme="majorHAnsi"/>
            <w:sz w:val="20"/>
            <w:szCs w:val="20"/>
          </w:rPr>
          <w:t>http://hudoc.esc.coe.int/eng?i=2017/def/SRB/13/1/EN</w:t>
        </w:r>
      </w:hyperlink>
      <w:r w:rsidRPr="003B71F4">
        <w:rPr>
          <w:rStyle w:val="FootnoteReference"/>
          <w:rFonts w:asciiTheme="majorHAnsi" w:hAnsiTheme="majorHAnsi" w:cstheme="majorHAnsi"/>
          <w:sz w:val="20"/>
          <w:szCs w:val="20"/>
        </w:rPr>
        <w:t>.</w:t>
      </w:r>
    </w:p>
  </w:footnote>
  <w:footnote w:id="58">
    <w:p w14:paraId="0B12C086" w14:textId="43A3D5E0"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The latest version of the Draft Law amending the Law on Social Welfare was published in July 2019. For more information, please see: </w:t>
      </w:r>
      <w:hyperlink r:id="rId27">
        <w:r w:rsidRPr="003B71F4">
          <w:rPr>
            <w:rStyle w:val="FootnoteReference"/>
            <w:rFonts w:asciiTheme="majorHAnsi" w:hAnsiTheme="majorHAnsi" w:cstheme="majorHAnsi"/>
            <w:sz w:val="20"/>
            <w:szCs w:val="20"/>
          </w:rPr>
          <w:t>https://www.minrzs.gov.rs/sr/dokumenti/ostalo/javni-poziv-za-ucesce-u-javnoj-raspravi-o-nacrtu-zakona-o-izmenama-i-dopunama-zakona-o-socijalnoj-zastiti</w:t>
        </w:r>
      </w:hyperlink>
      <w:r w:rsidRPr="003B71F4">
        <w:rPr>
          <w:rStyle w:val="FootnoteReference"/>
          <w:rFonts w:asciiTheme="majorHAnsi" w:hAnsiTheme="majorHAnsi" w:cstheme="majorHAnsi"/>
          <w:sz w:val="20"/>
          <w:szCs w:val="20"/>
        </w:rPr>
        <w:t xml:space="preserve"> (Serbian only). In its response to the list of issues, the State answered that, having in mind the limited budget funds for these purposes, it was not possible to envisage changes in the amount and manner of determining the amount of financial social assistance in the Draft Law on Amendments to the Law on Social Protection. Response of Serbia to the list of issues in relation to its third periodic report, op. cit., para. 88, p. 19</w:t>
      </w:r>
      <w:r w:rsidR="00DC5D69" w:rsidRPr="003B71F4">
        <w:rPr>
          <w:rStyle w:val="FootnoteReference"/>
          <w:rFonts w:asciiTheme="majorHAnsi" w:hAnsiTheme="majorHAnsi" w:cstheme="majorHAnsi"/>
          <w:sz w:val="20"/>
          <w:szCs w:val="20"/>
        </w:rPr>
        <w:t>.</w:t>
      </w:r>
    </w:p>
  </w:footnote>
  <w:footnote w:id="59">
    <w:p w14:paraId="69708767"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CESCR, Concluding observations on the second periodic report of Serbia, para, 24 (c).</w:t>
      </w:r>
    </w:p>
  </w:footnote>
  <w:footnote w:id="60">
    <w:p w14:paraId="1D077980" w14:textId="6F46C9DF"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Official Gazette of the Republic of Serbia, No. 14/2021. </w:t>
      </w:r>
    </w:p>
  </w:footnote>
  <w:footnote w:id="61">
    <w:p w14:paraId="42CCD960" w14:textId="77777777"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Partners for Democratic Change Serbia (Partners Serbia), Privacy and Personal Data Protection in Serbia - An Analysis of Selected Sectoral Regulations and Their Implementation, p. 28, available at: </w:t>
      </w:r>
      <w:hyperlink r:id="rId28">
        <w:r w:rsidRPr="003B71F4">
          <w:rPr>
            <w:rStyle w:val="FootnoteReference"/>
            <w:rFonts w:asciiTheme="majorHAnsi" w:hAnsiTheme="majorHAnsi" w:cstheme="majorHAnsi"/>
            <w:sz w:val="20"/>
            <w:szCs w:val="20"/>
          </w:rPr>
          <w:t>https://www.partners-serbia.org//public/news/Privacy_and_Personal_Data_Protection_in_Serbia-_An_Analysis_of_Selected_Sectoral_Regulations_and_Their_Implementation,_PS(2).pdf</w:t>
        </w:r>
      </w:hyperlink>
      <w:r w:rsidRPr="003B71F4">
        <w:rPr>
          <w:rStyle w:val="FootnoteReference"/>
          <w:rFonts w:asciiTheme="majorHAnsi" w:hAnsiTheme="majorHAnsi" w:cstheme="majorHAnsi"/>
          <w:sz w:val="20"/>
          <w:szCs w:val="20"/>
        </w:rPr>
        <w:t xml:space="preserve"> </w:t>
      </w:r>
    </w:p>
  </w:footnote>
  <w:footnote w:id="62">
    <w:p w14:paraId="47BC025B" w14:textId="09BB5ED6"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Data is based on the answer of social welfare centers to the freedom of information requests by the A 11 – Initiative for Economic and Social Rights. For more details, please see A 11 – Initiative for Economic and Social Rights, In focus: Four years of forced labor in Serbia – Results of the implementation of the Decree on Social Inclusion Measures for Recipients of Financial Welfare Assistance, 2018, available at:  </w:t>
      </w:r>
      <w:hyperlink r:id="rId29">
        <w:r w:rsidRPr="003B71F4">
          <w:rPr>
            <w:rStyle w:val="FootnoteReference"/>
            <w:rFonts w:asciiTheme="majorHAnsi" w:hAnsiTheme="majorHAnsi" w:cstheme="majorHAnsi"/>
            <w:sz w:val="20"/>
            <w:szCs w:val="20"/>
          </w:rPr>
          <w:t>https://www.a11initiative.org/wp-content/uploads/2018/10/Uredba_ENG.pdf</w:t>
        </w:r>
      </w:hyperlink>
      <w:r w:rsidRPr="003B71F4">
        <w:rPr>
          <w:rStyle w:val="FootnoteReference"/>
          <w:rFonts w:asciiTheme="majorHAnsi" w:hAnsiTheme="majorHAnsi" w:cstheme="majorHAnsi"/>
          <w:sz w:val="20"/>
          <w:szCs w:val="20"/>
        </w:rPr>
        <w:t>.</w:t>
      </w:r>
    </w:p>
  </w:footnote>
  <w:footnote w:id="63">
    <w:p w14:paraId="12B325AB" w14:textId="7431DDBA"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Official Gazette of the Republic of Serbia No. 112/2014. </w:t>
      </w:r>
    </w:p>
  </w:footnote>
  <w:footnote w:id="64">
    <w:p w14:paraId="7DB8C4F8" w14:textId="38142C4C" w:rsidR="004D5E40" w:rsidRPr="003B71F4" w:rsidRDefault="004D5E40" w:rsidP="00B137A3">
      <w:pPr>
        <w:spacing w:after="0"/>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Official Gazette of the Republic of Serbia, No. 116/2014. The Law was temporary only by its name, as it did not announce for how long the “temporary“ pension cuts would  be enforced. Even though its title suggests that the Law regulated the method of pension payments, the title is misleading, since the Law actually introduced progressive cuts of pensions.</w:t>
      </w:r>
    </w:p>
  </w:footnote>
  <w:footnote w:id="65">
    <w:p w14:paraId="3469529C"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For more details, see Jurij Bajec, </w:t>
      </w:r>
      <w:hyperlink r:id="rId30">
        <w:r w:rsidRPr="003B71F4">
          <w:rPr>
            <w:rStyle w:val="FootnoteReference"/>
            <w:rFonts w:asciiTheme="majorHAnsi" w:hAnsiTheme="majorHAnsi" w:cstheme="majorHAnsi"/>
            <w:sz w:val="20"/>
            <w:szCs w:val="20"/>
          </w:rPr>
          <w:t>Pensioners’ right in Serbia: assessing the impact of fiscal consolidation measures</w:t>
        </w:r>
      </w:hyperlink>
      <w:r w:rsidRPr="003B71F4">
        <w:rPr>
          <w:rStyle w:val="FootnoteReference"/>
          <w:rFonts w:asciiTheme="majorHAnsi" w:hAnsiTheme="majorHAnsi" w:cstheme="majorHAnsi"/>
          <w:sz w:val="20"/>
          <w:szCs w:val="20"/>
        </w:rPr>
        <w:t>, European Social Policy Network, ESPN, 2016/2011.</w:t>
      </w:r>
    </w:p>
  </w:footnote>
  <w:footnote w:id="66">
    <w:p w14:paraId="4792EF88"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See, for example, separate dissenting opinion to the decision Iuz-531/2014 by judge Dragan M. Stojanović.</w:t>
      </w:r>
    </w:p>
  </w:footnote>
  <w:footnote w:id="67">
    <w:p w14:paraId="6AFC0B78"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Ibid.</w:t>
      </w:r>
    </w:p>
  </w:footnote>
  <w:footnote w:id="68">
    <w:p w14:paraId="6250FD58"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CESCR, General Comment 19, The right to social security (art. 9), (Thirty-ninth session, 2007), U.N. Doc. E/C.12/GC/19 (2008). </w:t>
      </w:r>
    </w:p>
  </w:footnote>
  <w:footnote w:id="69">
    <w:p w14:paraId="5813F175"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CESCR, General Comment No. 19, The right to social security (art. 9).</w:t>
      </w:r>
    </w:p>
  </w:footnote>
  <w:footnote w:id="70">
    <w:p w14:paraId="10230334"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Jurij Bajec, Pensioners’ right in Serbia: assessing the impact of fiscal consolidation measures, European Social Policy Network, ESPN, 2016/2011, available at: </w:t>
      </w:r>
      <w:hyperlink r:id="rId31">
        <w:r w:rsidRPr="003B71F4">
          <w:rPr>
            <w:rStyle w:val="FootnoteReference"/>
            <w:rFonts w:asciiTheme="majorHAnsi" w:hAnsiTheme="majorHAnsi" w:cstheme="majorHAnsi"/>
            <w:sz w:val="20"/>
            <w:szCs w:val="20"/>
          </w:rPr>
          <w:t>https://ec.europa.eu/social/BlobServlet?docId=15078&amp;langId=en</w:t>
        </w:r>
      </w:hyperlink>
      <w:r w:rsidRPr="003B71F4">
        <w:rPr>
          <w:rStyle w:val="FootnoteReference"/>
          <w:rFonts w:asciiTheme="majorHAnsi" w:hAnsiTheme="majorHAnsi" w:cstheme="majorHAnsi"/>
          <w:sz w:val="20"/>
          <w:szCs w:val="20"/>
        </w:rPr>
        <w:t xml:space="preserve">. BBC News, „Najava povećanja penzija u Srbiji: „Penzije su realno niže do 1,8 odsto nego pre pet godina“, 17 september 2019, available at </w:t>
      </w:r>
      <w:hyperlink r:id="rId32">
        <w:r w:rsidRPr="003B71F4">
          <w:rPr>
            <w:rStyle w:val="FootnoteReference"/>
            <w:rFonts w:asciiTheme="majorHAnsi" w:hAnsiTheme="majorHAnsi" w:cstheme="majorHAnsi"/>
            <w:sz w:val="20"/>
            <w:szCs w:val="20"/>
          </w:rPr>
          <w:t>https://www.bbc.com/serbian/lat/srbija-49660506</w:t>
        </w:r>
      </w:hyperlink>
      <w:r w:rsidRPr="003B71F4">
        <w:rPr>
          <w:rStyle w:val="FootnoteReference"/>
          <w:rFonts w:asciiTheme="majorHAnsi" w:hAnsiTheme="majorHAnsi" w:cstheme="majorHAnsi"/>
          <w:sz w:val="20"/>
          <w:szCs w:val="20"/>
        </w:rPr>
        <w:t xml:space="preserve">. </w:t>
      </w:r>
    </w:p>
  </w:footnote>
  <w:footnote w:id="71">
    <w:p w14:paraId="2A3E925F" w14:textId="78F41FAB"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Constitutional Court of the RS, Decision No IUz-266/2017 determining that provision of the Article 12, para 7 of the Law on Financial Support </w:t>
      </w:r>
      <w:r w:rsidR="0096638E" w:rsidRPr="003B71F4">
        <w:rPr>
          <w:rStyle w:val="FootnoteReference"/>
          <w:rFonts w:asciiTheme="majorHAnsi" w:hAnsiTheme="majorHAnsi" w:cstheme="majorHAnsi"/>
          <w:sz w:val="20"/>
          <w:szCs w:val="20"/>
        </w:rPr>
        <w:t xml:space="preserve">for Families </w:t>
      </w:r>
      <w:r w:rsidRPr="003B71F4">
        <w:rPr>
          <w:rStyle w:val="FootnoteReference"/>
          <w:rFonts w:asciiTheme="majorHAnsi" w:hAnsiTheme="majorHAnsi" w:cstheme="majorHAnsi"/>
          <w:sz w:val="20"/>
          <w:szCs w:val="20"/>
        </w:rPr>
        <w:t>with Children (Official Gazette of the RS, No. 113/17 and 50/18) is unconstitutional.</w:t>
      </w:r>
    </w:p>
  </w:footnote>
  <w:footnote w:id="72">
    <w:p w14:paraId="3D820DFE" w14:textId="486FEEF0"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Law on amendments to the Law on Financial Support </w:t>
      </w:r>
      <w:r w:rsidR="0096638E" w:rsidRPr="003B71F4">
        <w:rPr>
          <w:rStyle w:val="FootnoteReference"/>
          <w:rFonts w:asciiTheme="majorHAnsi" w:hAnsiTheme="majorHAnsi" w:cstheme="majorHAnsi"/>
          <w:sz w:val="20"/>
          <w:szCs w:val="20"/>
        </w:rPr>
        <w:t>for Families</w:t>
      </w:r>
      <w:r w:rsidRPr="003B71F4">
        <w:rPr>
          <w:rStyle w:val="FootnoteReference"/>
          <w:rFonts w:asciiTheme="majorHAnsi" w:hAnsiTheme="majorHAnsi" w:cstheme="majorHAnsi"/>
          <w:sz w:val="20"/>
          <w:szCs w:val="20"/>
        </w:rPr>
        <w:t xml:space="preserve"> with Children, „Official Gazette of the RS, No. 66/2021, from 30 June 2021.</w:t>
      </w:r>
    </w:p>
  </w:footnote>
  <w:footnote w:id="73">
    <w:p w14:paraId="415FAE0D" w14:textId="2DFE5110"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Ministry of Family Welfare and Demography and Ministry of Labor, Employment, Veteran and Social Issues, „Instruction on the conduct of municipal - city administrations and </w:t>
      </w:r>
      <w:r w:rsidR="0096638E" w:rsidRPr="003B71F4">
        <w:rPr>
          <w:rStyle w:val="FootnoteReference"/>
          <w:rFonts w:asciiTheme="majorHAnsi" w:hAnsiTheme="majorHAnsi" w:cstheme="majorHAnsi"/>
          <w:sz w:val="20"/>
          <w:szCs w:val="20"/>
        </w:rPr>
        <w:t>social welfare centres</w:t>
      </w:r>
      <w:r w:rsidRPr="003B71F4">
        <w:rPr>
          <w:rStyle w:val="FootnoteReference"/>
          <w:rFonts w:asciiTheme="majorHAnsi" w:hAnsiTheme="majorHAnsi" w:cstheme="majorHAnsi"/>
          <w:sz w:val="20"/>
          <w:szCs w:val="20"/>
        </w:rPr>
        <w:t xml:space="preserve"> in the implementation and enforcement of decisions of the Constitutional Court of the Republic of Serbia No. IUZ-216/2018, IUz/2018, and Iuz-266/2017“, 2 August 2021, available (in Serbian) at: </w:t>
      </w:r>
      <w:hyperlink r:id="rId33" w:history="1">
        <w:r w:rsidRPr="003B71F4">
          <w:rPr>
            <w:rStyle w:val="FootnoteReference"/>
            <w:rFonts w:asciiTheme="majorHAnsi" w:hAnsiTheme="majorHAnsi" w:cstheme="majorHAnsi"/>
            <w:sz w:val="20"/>
            <w:szCs w:val="20"/>
          </w:rPr>
          <w:t>http://minbpd.gov.rs/wp-content/uploads/2021/11/Instrukcija-o-postupanju-opstinskih-gradskih-uprava-i-centara-za-socijalni-rad-u-primeni-i-sprovoenju-odluka-Ustavnog-suda-Republike-Srbije-br.-IUz-2162018-IUz-2472018-i-IUz-2662017-1.pdf</w:t>
        </w:r>
      </w:hyperlink>
      <w:r w:rsidRPr="003B71F4">
        <w:rPr>
          <w:rStyle w:val="FootnoteReference"/>
          <w:rFonts w:asciiTheme="majorHAnsi" w:hAnsiTheme="majorHAnsi" w:cstheme="majorHAnsi"/>
          <w:sz w:val="20"/>
          <w:szCs w:val="20"/>
        </w:rPr>
        <w:t xml:space="preserve"> (hereinafter: MFWD and MLEVSA 2021 Instruction).</w:t>
      </w:r>
    </w:p>
  </w:footnote>
  <w:footnote w:id="74">
    <w:p w14:paraId="0EA50E54"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BBC News, “Deca sa invaliditetom i Srbija: Država promenila zakon, ali još nema novca roditeljima dece sa posebnim potrebama“, 25.10.2021, available at: </w:t>
      </w:r>
      <w:hyperlink r:id="rId34">
        <w:r w:rsidRPr="003B71F4">
          <w:rPr>
            <w:rStyle w:val="FootnoteReference"/>
            <w:rFonts w:asciiTheme="majorHAnsi" w:hAnsiTheme="majorHAnsi" w:cstheme="majorHAnsi"/>
            <w:sz w:val="20"/>
            <w:szCs w:val="20"/>
          </w:rPr>
          <w:t>https://naslovi.net/2021-10-25/bbc-news/deca-sa-invaliditetom-i-srbija-drzava-promenila-zakon-ali-jos-nema-novca-roditeljima-dece-sa-posebnim-potrebama/29191860</w:t>
        </w:r>
      </w:hyperlink>
      <w:r w:rsidRPr="003B71F4">
        <w:rPr>
          <w:rStyle w:val="FootnoteReference"/>
          <w:rFonts w:asciiTheme="majorHAnsi" w:hAnsiTheme="majorHAnsi" w:cstheme="majorHAnsi"/>
          <w:sz w:val="20"/>
          <w:szCs w:val="20"/>
        </w:rPr>
        <w:t>;</w:t>
      </w:r>
    </w:p>
  </w:footnote>
  <w:footnote w:id="75">
    <w:p w14:paraId="6D236BAE"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Ibid.</w:t>
      </w:r>
    </w:p>
  </w:footnote>
  <w:footnote w:id="76">
    <w:p w14:paraId="02E6D0C6" w14:textId="7BEF891A"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Official Gazette of the Republic of Serbia, No. 113/2017, 50/2018, 46/2021 – Decision of the Constitutional Court of the RS, 51/2021 – Decision of the Constitutional Court of the RS, 53/2021 – Decision of the Constitutional Court of the RS and 66/2021.</w:t>
      </w:r>
    </w:p>
  </w:footnote>
  <w:footnote w:id="77">
    <w:p w14:paraId="6BE3F865" w14:textId="2F6BA39B"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Law on Amendments to the Law on Financial Support </w:t>
      </w:r>
      <w:r w:rsidR="0096638E" w:rsidRPr="003B71F4">
        <w:rPr>
          <w:rStyle w:val="FootnoteReference"/>
          <w:rFonts w:asciiTheme="majorHAnsi" w:hAnsiTheme="majorHAnsi" w:cstheme="majorHAnsi"/>
          <w:sz w:val="20"/>
          <w:szCs w:val="20"/>
        </w:rPr>
        <w:t xml:space="preserve">for Families </w:t>
      </w:r>
      <w:r w:rsidRPr="003B71F4">
        <w:rPr>
          <w:rStyle w:val="FootnoteReference"/>
          <w:rFonts w:asciiTheme="majorHAnsi" w:hAnsiTheme="majorHAnsi" w:cstheme="majorHAnsi"/>
          <w:sz w:val="20"/>
          <w:szCs w:val="20"/>
        </w:rPr>
        <w:t>with Children, Official Gazette of the RS, No. 66/2021 of 30 June 2021.</w:t>
      </w:r>
    </w:p>
  </w:footnote>
  <w:footnote w:id="78">
    <w:p w14:paraId="23BD2AF0" w14:textId="316274C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00FB659B" w:rsidRPr="003B71F4">
        <w:rPr>
          <w:rStyle w:val="FootnoteReference"/>
          <w:rFonts w:asciiTheme="majorHAnsi" w:hAnsiTheme="majorHAnsi" w:cstheme="majorHAnsi"/>
          <w:sz w:val="20"/>
          <w:szCs w:val="20"/>
        </w:rPr>
        <w:t xml:space="preserve"> </w:t>
      </w:r>
      <w:r w:rsidRPr="003B71F4">
        <w:rPr>
          <w:rStyle w:val="FootnoteReference"/>
          <w:rFonts w:asciiTheme="majorHAnsi" w:hAnsiTheme="majorHAnsi" w:cstheme="majorHAnsi"/>
          <w:sz w:val="20"/>
          <w:szCs w:val="20"/>
        </w:rPr>
        <w:t xml:space="preserve">European Commission, Serbia 2019 Report, 25.9.2019, available at: </w:t>
      </w:r>
      <w:hyperlink r:id="rId35">
        <w:r w:rsidRPr="003B71F4">
          <w:rPr>
            <w:rStyle w:val="FootnoteReference"/>
            <w:rFonts w:asciiTheme="majorHAnsi" w:hAnsiTheme="majorHAnsi" w:cstheme="majorHAnsi"/>
            <w:sz w:val="20"/>
            <w:szCs w:val="20"/>
          </w:rPr>
          <w:t>https://ec.europa.eu/neighbourhood-enlargement/sites/near/files/20190529-serbia-report.pdf</w:t>
        </w:r>
      </w:hyperlink>
      <w:r w:rsidRPr="003B71F4">
        <w:rPr>
          <w:rStyle w:val="FootnoteReference"/>
          <w:rFonts w:asciiTheme="majorHAnsi" w:hAnsiTheme="majorHAnsi" w:cstheme="majorHAnsi"/>
          <w:sz w:val="20"/>
          <w:szCs w:val="20"/>
        </w:rPr>
        <w:t xml:space="preserve">. </w:t>
      </w:r>
    </w:p>
  </w:footnote>
  <w:footnote w:id="79">
    <w:p w14:paraId="2B25077D"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UNDP, Roma at glance, Serbia, available at: </w:t>
      </w:r>
      <w:hyperlink r:id="rId36">
        <w:r w:rsidRPr="003B71F4">
          <w:rPr>
            <w:rStyle w:val="FootnoteReference"/>
            <w:rFonts w:asciiTheme="majorHAnsi" w:hAnsiTheme="majorHAnsi" w:cstheme="majorHAnsi"/>
            <w:sz w:val="20"/>
            <w:szCs w:val="20"/>
          </w:rPr>
          <w:t>https://www.eurasia.undp.org/content/dam/rbec/docs/Factsheet_SERBIA_Roma.pdf</w:t>
        </w:r>
      </w:hyperlink>
      <w:r w:rsidRPr="003B71F4">
        <w:rPr>
          <w:rStyle w:val="FootnoteReference"/>
          <w:rFonts w:asciiTheme="majorHAnsi" w:hAnsiTheme="majorHAnsi" w:cstheme="majorHAnsi"/>
          <w:sz w:val="20"/>
          <w:szCs w:val="20"/>
        </w:rPr>
        <w:t>, page 2</w:t>
      </w:r>
    </w:p>
  </w:footnote>
  <w:footnote w:id="80">
    <w:p w14:paraId="469D1922" w14:textId="3958BB43"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UNICEF and Statistical Office of the Republic of Serbia, Ser</w:t>
      </w:r>
      <w:r w:rsidR="00FD469F">
        <w:rPr>
          <w:rStyle w:val="FootnoteReference"/>
          <w:rFonts w:asciiTheme="majorHAnsi" w:hAnsiTheme="majorHAnsi" w:cstheme="majorHAnsi"/>
          <w:sz w:val="20"/>
          <w:szCs w:val="20"/>
        </w:rPr>
        <w:t>b</w:t>
      </w:r>
      <w:r w:rsidRPr="003B71F4">
        <w:rPr>
          <w:rStyle w:val="FootnoteReference"/>
          <w:rFonts w:asciiTheme="majorHAnsi" w:hAnsiTheme="majorHAnsi" w:cstheme="majorHAnsi"/>
          <w:sz w:val="20"/>
          <w:szCs w:val="20"/>
        </w:rPr>
        <w:t xml:space="preserve">ia, Multiply Indicator Cluster Survey 2019 and Serbia Roma Settlements Multiple Indicator Cluster Survey 2019, Survey findings report, Belgrade, October 2020, xvii; hereinafter: MICS 2019, available at: </w:t>
      </w:r>
      <w:hyperlink r:id="rId37">
        <w:r w:rsidRPr="003B71F4">
          <w:rPr>
            <w:rStyle w:val="FootnoteReference"/>
            <w:rFonts w:asciiTheme="majorHAnsi" w:hAnsiTheme="majorHAnsi" w:cstheme="majorHAnsi"/>
            <w:sz w:val="20"/>
            <w:szCs w:val="20"/>
          </w:rPr>
          <w:t>https://www.unicef.org/serbia/media/16726/file/MICS%206%20Multiple%20Indicator%20Cluster%20Survey%20for%202019.pdf</w:t>
        </w:r>
      </w:hyperlink>
    </w:p>
  </w:footnote>
  <w:footnote w:id="81">
    <w:p w14:paraId="13D9F536" w14:textId="77777777" w:rsidR="004D5E40" w:rsidRPr="003B71F4" w:rsidRDefault="004D5E40" w:rsidP="00B137A3">
      <w:pP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Serbia Multiple Indicator Cluster Survey 2019 and Serbia Roma Settlements Multiple Indicator Cluster Survey 2019, Statistical Snapshoot, page 37, available at:</w:t>
      </w:r>
    </w:p>
    <w:p w14:paraId="2BA0D383" w14:textId="77777777" w:rsidR="004D5E40" w:rsidRPr="003B71F4" w:rsidRDefault="000656D1"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hyperlink r:id="rId38">
        <w:r w:rsidR="004D5E40" w:rsidRPr="003B71F4">
          <w:rPr>
            <w:rStyle w:val="FootnoteReference"/>
            <w:rFonts w:asciiTheme="majorHAnsi" w:hAnsiTheme="majorHAnsi" w:cstheme="majorHAnsi"/>
            <w:sz w:val="20"/>
            <w:szCs w:val="20"/>
          </w:rPr>
          <w:t>https://www.unicef.org/serbia/media/16301/file/Serbia%20(National%20and%20Roma%20Settlements)%202019%20MICS%20Statistical%20Snapshots_English.pdf</w:t>
        </w:r>
      </w:hyperlink>
    </w:p>
  </w:footnote>
  <w:footnote w:id="82">
    <w:p w14:paraId="53DF1996"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Ibid, page 35.</w:t>
      </w:r>
    </w:p>
  </w:footnote>
  <w:footnote w:id="83">
    <w:p w14:paraId="30E576E5"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MICS 2019, xv.</w:t>
      </w:r>
    </w:p>
  </w:footnote>
  <w:footnote w:id="84">
    <w:p w14:paraId="6E0EFC24"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Human Rights Committee, Concluding observations on the third periodic report of Serbia, CCPR/C/SR/CO/3, 2017, p. 3, para. 15, </w:t>
      </w:r>
    </w:p>
  </w:footnote>
  <w:footnote w:id="85">
    <w:p w14:paraId="4FEBDFD2"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Human Rights Committee, Follow-up letter sent to the State party – Discontinuance of the Follow-up procedure, 26 November 2020 (general distribution – 21 February 2021), available at:  </w:t>
      </w:r>
      <w:hyperlink r:id="rId39">
        <w:r w:rsidRPr="003B71F4">
          <w:rPr>
            <w:rStyle w:val="FootnoteReference"/>
            <w:rFonts w:asciiTheme="majorHAnsi" w:hAnsiTheme="majorHAnsi" w:cstheme="majorHAnsi"/>
            <w:sz w:val="20"/>
            <w:szCs w:val="20"/>
          </w:rPr>
          <w:t>https</w:t>
        </w:r>
      </w:hyperlink>
      <w:hyperlink r:id="rId40">
        <w:r w:rsidRPr="003B71F4">
          <w:rPr>
            <w:rStyle w:val="FootnoteReference"/>
            <w:rFonts w:asciiTheme="majorHAnsi" w:hAnsiTheme="majorHAnsi" w:cstheme="majorHAnsi"/>
            <w:sz w:val="20"/>
            <w:szCs w:val="20"/>
          </w:rPr>
          <w:t>://tbinternet.ohchr.org/Treaties/CCPR/Shared%20Documents/SRB/INT_CCPR_FUL_SRB_44136_E.pdf</w:t>
        </w:r>
      </w:hyperlink>
      <w:r w:rsidRPr="003B71F4">
        <w:rPr>
          <w:rStyle w:val="FootnoteReference"/>
          <w:rFonts w:asciiTheme="majorHAnsi" w:hAnsiTheme="majorHAnsi" w:cstheme="majorHAnsi"/>
          <w:sz w:val="20"/>
          <w:szCs w:val="20"/>
        </w:rPr>
        <w:t xml:space="preserve">. </w:t>
      </w:r>
    </w:p>
  </w:footnote>
  <w:footnote w:id="86">
    <w:p w14:paraId="26F6671D"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Ibid, para. 4.</w:t>
      </w:r>
    </w:p>
  </w:footnote>
  <w:footnote w:id="87">
    <w:p w14:paraId="55DE859F"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Imogen Richmond-Bishop and Danilo Ćurčić, „Welfare caps: how the UK and Serbia became outliers in child support“, Open Global Rights, 21 April 2021, available at: </w:t>
      </w:r>
      <w:hyperlink r:id="rId41">
        <w:r w:rsidRPr="003B71F4">
          <w:rPr>
            <w:rStyle w:val="FootnoteReference"/>
            <w:rFonts w:asciiTheme="majorHAnsi" w:hAnsiTheme="majorHAnsi" w:cstheme="majorHAnsi"/>
            <w:sz w:val="20"/>
            <w:szCs w:val="20"/>
          </w:rPr>
          <w:t>https://www.openglobalrights.org/welfare-caps-how-the-uk-and-serbia-became-outliers-in-restricting-child-support/?lang=English</w:t>
        </w:r>
      </w:hyperlink>
      <w:r w:rsidRPr="003B71F4">
        <w:rPr>
          <w:rStyle w:val="FootnoteReference"/>
          <w:rFonts w:asciiTheme="majorHAnsi" w:hAnsiTheme="majorHAnsi" w:cstheme="majorHAnsi"/>
          <w:sz w:val="20"/>
          <w:szCs w:val="20"/>
        </w:rPr>
        <w:t>.</w:t>
      </w:r>
    </w:p>
  </w:footnote>
  <w:footnote w:id="88">
    <w:p w14:paraId="54B9068B" w14:textId="4F704035"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Ibid. See also Article 22 paras 1 and 3 and Article 26 para 1 of the Law on Financial Support </w:t>
      </w:r>
      <w:r w:rsidR="00ED05DB" w:rsidRPr="003B71F4">
        <w:rPr>
          <w:rStyle w:val="FootnoteReference"/>
          <w:rFonts w:asciiTheme="majorHAnsi" w:hAnsiTheme="majorHAnsi" w:cstheme="majorHAnsi"/>
          <w:sz w:val="20"/>
          <w:szCs w:val="20"/>
        </w:rPr>
        <w:t>for Families</w:t>
      </w:r>
      <w:r w:rsidRPr="003B71F4">
        <w:rPr>
          <w:rStyle w:val="FootnoteReference"/>
          <w:rFonts w:asciiTheme="majorHAnsi" w:hAnsiTheme="majorHAnsi" w:cstheme="majorHAnsi"/>
          <w:sz w:val="20"/>
          <w:szCs w:val="20"/>
        </w:rPr>
        <w:t xml:space="preserve"> with Children.</w:t>
      </w:r>
    </w:p>
  </w:footnote>
  <w:footnote w:id="89">
    <w:p w14:paraId="593CDDE8"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Data obtained by special processing of census data performed by the Statistical Office of Serbia. One of the Platform organizations (A 11 Initiative) received data about characteristics of families with five or more children from the Statistical Office of Serbia in March 2021.</w:t>
      </w:r>
    </w:p>
  </w:footnote>
  <w:footnote w:id="90">
    <w:p w14:paraId="0F19FE34"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Ibid.</w:t>
      </w:r>
    </w:p>
  </w:footnote>
  <w:footnote w:id="91">
    <w:p w14:paraId="7339BA19" w14:textId="205C155C"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Constitutional Court of the RS, Decision No. IUz-40/2012, published in the Official Gazette of the RS, No. 104/2014, from 1 October 2014.</w:t>
      </w:r>
    </w:p>
  </w:footnote>
  <w:footnote w:id="92">
    <w:p w14:paraId="08A54D8B"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 11 – Initiative for Economic and Social Rights, Second Class Rights, op. cit., 15.</w:t>
      </w:r>
    </w:p>
  </w:footnote>
  <w:footnote w:id="93">
    <w:p w14:paraId="489C75BB"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For more details, please see FemPlatz and A 11 – Initiative for Economic and Social Rights, </w:t>
      </w:r>
      <w:hyperlink r:id="rId42">
        <w:r w:rsidRPr="003B71F4">
          <w:rPr>
            <w:rStyle w:val="FootnoteReference"/>
            <w:rFonts w:asciiTheme="majorHAnsi" w:hAnsiTheme="majorHAnsi" w:cstheme="majorHAnsi"/>
            <w:sz w:val="20"/>
            <w:szCs w:val="20"/>
          </w:rPr>
          <w:t>Information for the Committee on the Elimination of Discrimination against Women, Pre-sessional Working group for the 72nd session on reviewing the Republic of Serbia</w:t>
        </w:r>
      </w:hyperlink>
      <w:r w:rsidRPr="003B71F4">
        <w:rPr>
          <w:rStyle w:val="FootnoteReference"/>
          <w:rFonts w:asciiTheme="majorHAnsi" w:hAnsiTheme="majorHAnsi" w:cstheme="majorHAnsi"/>
          <w:sz w:val="20"/>
          <w:szCs w:val="20"/>
        </w:rPr>
        <w:t>, p. 6-8.</w:t>
      </w:r>
    </w:p>
  </w:footnote>
  <w:footnote w:id="94">
    <w:p w14:paraId="355D7587"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Official Gazette of Republic of Serbia, No. 104/2013.</w:t>
      </w:r>
    </w:p>
  </w:footnote>
  <w:footnote w:id="95">
    <w:p w14:paraId="5D7299C7"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Committee on the Rights of the Child, </w:t>
      </w:r>
      <w:hyperlink r:id="rId43">
        <w:r w:rsidRPr="003B71F4">
          <w:rPr>
            <w:rStyle w:val="FootnoteReference"/>
            <w:rFonts w:asciiTheme="majorHAnsi" w:hAnsiTheme="majorHAnsi" w:cstheme="majorHAnsi"/>
            <w:sz w:val="20"/>
            <w:szCs w:val="20"/>
          </w:rPr>
          <w:t>Concluding observations on the combined second and third periodic reports of Serbia</w:t>
        </w:r>
      </w:hyperlink>
      <w:r w:rsidRPr="003B71F4">
        <w:rPr>
          <w:rStyle w:val="FootnoteReference"/>
          <w:rFonts w:asciiTheme="majorHAnsi" w:hAnsiTheme="majorHAnsi" w:cstheme="majorHAnsi"/>
          <w:sz w:val="20"/>
          <w:szCs w:val="20"/>
        </w:rPr>
        <w:t>, 7 March 2017, para. 45 (b).</w:t>
      </w:r>
    </w:p>
  </w:footnote>
  <w:footnote w:id="96">
    <w:p w14:paraId="10824A0D"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The Protector of Citizens, Special Report of Reproductive Health of Roma Women with Recommendations, 2017, available at: </w:t>
      </w:r>
      <w:hyperlink r:id="rId44">
        <w:r w:rsidRPr="003B71F4">
          <w:rPr>
            <w:rStyle w:val="FootnoteReference"/>
            <w:rFonts w:asciiTheme="majorHAnsi" w:hAnsiTheme="majorHAnsi" w:cstheme="majorHAnsi"/>
            <w:sz w:val="20"/>
            <w:szCs w:val="20"/>
          </w:rPr>
          <w:t>https://www.ombudsman.rs/attachments/article/5536/Poseban%20izvestaj%20ZG%20Rep%20zdravlje%20Romkinja%2011.pdf</w:t>
        </w:r>
      </w:hyperlink>
      <w:r w:rsidRPr="003B71F4">
        <w:rPr>
          <w:rStyle w:val="FootnoteReference"/>
          <w:rFonts w:asciiTheme="majorHAnsi" w:hAnsiTheme="majorHAnsi" w:cstheme="majorHAnsi"/>
          <w:sz w:val="20"/>
          <w:szCs w:val="20"/>
        </w:rPr>
        <w:t>, pages 3 and 11.</w:t>
      </w:r>
    </w:p>
  </w:footnote>
  <w:footnote w:id="97">
    <w:p w14:paraId="715F97A2" w14:textId="07AC37AD"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Article 131, paragraph 1, item 4, line 5 of the Law on Health Insurance, Official Gazette of RS, No. 25/2019.</w:t>
      </w:r>
    </w:p>
  </w:footnote>
  <w:footnote w:id="98">
    <w:p w14:paraId="7B49038E" w14:textId="77777777" w:rsidR="004D5E40" w:rsidRPr="003B71F4" w:rsidRDefault="004D5E40" w:rsidP="00B137A3">
      <w:pPr>
        <w:pBdr>
          <w:top w:val="nil"/>
          <w:left w:val="nil"/>
          <w:bottom w:val="nil"/>
          <w:right w:val="nil"/>
          <w:between w:val="nil"/>
        </w:pBdr>
        <w:spacing w:after="0" w:line="240" w:lineRule="auto"/>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BBC News in Serbian, „Borba protiv raka u Srbiji: Poziv ili pismo pa kazna (The fight against cancer in Serbia: Call or letter and punishment)“, 11 April 2019, available (in Serbian) at: </w:t>
      </w:r>
      <w:hyperlink r:id="rId45">
        <w:r w:rsidRPr="003B71F4">
          <w:rPr>
            <w:rStyle w:val="FootnoteReference"/>
            <w:rFonts w:asciiTheme="majorHAnsi" w:hAnsiTheme="majorHAnsi" w:cstheme="majorHAnsi"/>
            <w:sz w:val="20"/>
            <w:szCs w:val="20"/>
          </w:rPr>
          <w:t>https://www.bbc.com/serbian/lat/srbija-47851338</w:t>
        </w:r>
      </w:hyperlink>
      <w:r w:rsidRPr="003B71F4">
        <w:rPr>
          <w:rStyle w:val="FootnoteReference"/>
          <w:rFonts w:asciiTheme="majorHAnsi" w:hAnsiTheme="majorHAnsi" w:cstheme="majorHAnsi"/>
          <w:sz w:val="20"/>
          <w:szCs w:val="20"/>
        </w:rPr>
        <w:t>. A 11 - Initiative for Economic and Social Rights, Second Class Rights, op. cit., pp. 27-28.</w:t>
      </w:r>
    </w:p>
  </w:footnote>
  <w:footnote w:id="99">
    <w:p w14:paraId="43C6976C" w14:textId="77777777" w:rsidR="00755816" w:rsidRPr="003B71F4" w:rsidRDefault="00755816"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See more: Coalition PrEUgovor, Alarm Report on Progress of Serbia in Cluster 1 - November 2021, page 85-88, available at:  </w:t>
      </w:r>
      <w:hyperlink r:id="rId46" w:history="1">
        <w:r w:rsidRPr="003B71F4">
          <w:rPr>
            <w:rStyle w:val="FootnoteReference"/>
            <w:rFonts w:asciiTheme="majorHAnsi" w:hAnsiTheme="majorHAnsi" w:cstheme="majorHAnsi"/>
            <w:sz w:val="20"/>
            <w:szCs w:val="20"/>
          </w:rPr>
          <w:t>https://preugovor.org/Alarm-Reports/1689/Alarm-Report-on-Progress-of-Serbia-in-Cluster-1.shtml</w:t>
        </w:r>
      </w:hyperlink>
      <w:r w:rsidRPr="003B71F4">
        <w:rPr>
          <w:rStyle w:val="FootnoteReference"/>
          <w:rFonts w:asciiTheme="majorHAnsi" w:hAnsiTheme="majorHAnsi" w:cstheme="majorHAnsi"/>
          <w:sz w:val="20"/>
          <w:szCs w:val="20"/>
        </w:rPr>
        <w:t xml:space="preserve"> </w:t>
      </w:r>
    </w:p>
  </w:footnote>
  <w:footnote w:id="100">
    <w:p w14:paraId="34ABE2F3" w14:textId="77777777" w:rsidR="00755816" w:rsidRPr="003B71F4" w:rsidRDefault="00755816"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Legal gender recognition is regulated in the Republic of Serbia under Article 45b of the Law on registry books. This article was introduced when the law was amended in 2018. </w:t>
      </w:r>
      <w:hyperlink r:id="rId47" w:history="1">
        <w:r w:rsidRPr="003B71F4">
          <w:rPr>
            <w:rStyle w:val="FootnoteReference"/>
            <w:rFonts w:asciiTheme="majorHAnsi" w:hAnsiTheme="majorHAnsi" w:cstheme="majorHAnsi"/>
            <w:sz w:val="20"/>
            <w:szCs w:val="20"/>
          </w:rPr>
          <w:t>Law on Registry book of the Republic of Serbia</w:t>
        </w:r>
      </w:hyperlink>
      <w:r w:rsidRPr="003B71F4">
        <w:rPr>
          <w:rStyle w:val="FootnoteReference"/>
          <w:rFonts w:asciiTheme="majorHAnsi" w:hAnsiTheme="majorHAnsi" w:cstheme="majorHAnsi"/>
          <w:sz w:val="20"/>
          <w:szCs w:val="20"/>
        </w:rPr>
        <w:t xml:space="preserve"> (Official Gazette of the Republic of Serbia No. 20/2009, No. 145/2014 and No. 47/2018).</w:t>
      </w:r>
    </w:p>
  </w:footnote>
  <w:footnote w:id="101">
    <w:p w14:paraId="412E6084" w14:textId="77777777" w:rsidR="00755816" w:rsidRPr="003B71F4" w:rsidRDefault="00755816"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w:t>
      </w:r>
      <w:hyperlink r:id="rId48" w:history="1">
        <w:r w:rsidRPr="003B71F4">
          <w:rPr>
            <w:rStyle w:val="FootnoteReference"/>
            <w:rFonts w:asciiTheme="majorHAnsi" w:hAnsiTheme="majorHAnsi" w:cstheme="majorHAnsi"/>
            <w:sz w:val="20"/>
            <w:szCs w:val="20"/>
          </w:rPr>
          <w:t>Ordinance on the manner of issuing and the health care institution confirmation form regarding the person‘s change of sex</w:t>
        </w:r>
      </w:hyperlink>
      <w:r w:rsidRPr="003B71F4">
        <w:rPr>
          <w:rStyle w:val="FootnoteReference"/>
          <w:rFonts w:asciiTheme="majorHAnsi" w:hAnsiTheme="majorHAnsi" w:cstheme="majorHAnsi"/>
          <w:sz w:val="20"/>
          <w:szCs w:val="20"/>
        </w:rPr>
        <w:t xml:space="preserve"> (Official Gazette of the Republic of Serbia No. 103/2018)</w:t>
      </w:r>
    </w:p>
  </w:footnote>
  <w:footnote w:id="102">
    <w:p w14:paraId="2B39726F" w14:textId="77777777" w:rsidR="00755816" w:rsidRPr="003B71F4" w:rsidRDefault="00755816"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This Ordinance came into effect on 1 January 2019.</w:t>
      </w:r>
    </w:p>
  </w:footnote>
  <w:footnote w:id="103">
    <w:p w14:paraId="55E7D4EE" w14:textId="35E9071F" w:rsidR="00755816" w:rsidRPr="003B71F4" w:rsidRDefault="00755816"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Some of these reasons include risks to their health, mental wellbeing, and other conditions, including their right to their physical and bodily integrity and self-determination of such</w:t>
      </w:r>
    </w:p>
  </w:footnote>
  <w:footnote w:id="104">
    <w:p w14:paraId="39E088AD" w14:textId="4D37461F" w:rsidR="00755816" w:rsidRPr="003B71F4" w:rsidRDefault="00755816"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That is, the ones reflecting their appearance and gender identity</w:t>
      </w:r>
      <w:r w:rsidR="00FB659B" w:rsidRPr="003B71F4">
        <w:rPr>
          <w:rStyle w:val="FootnoteReference"/>
          <w:rFonts w:asciiTheme="majorHAnsi" w:hAnsiTheme="majorHAnsi" w:cstheme="majorHAnsi"/>
          <w:sz w:val="20"/>
          <w:szCs w:val="20"/>
        </w:rPr>
        <w:t>.</w:t>
      </w:r>
    </w:p>
  </w:footnote>
  <w:footnote w:id="105">
    <w:p w14:paraId="75E822FF" w14:textId="77777777" w:rsidR="00755816" w:rsidRPr="003B71F4" w:rsidRDefault="00755816"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Testosterone is comparatively cheaper and locally produced, and therefore trans men can (in most cases) receive it for free at the primary health institution where their medical file is kept.</w:t>
      </w:r>
    </w:p>
  </w:footnote>
  <w:footnote w:id="106">
    <w:p w14:paraId="5171EC08" w14:textId="3F38DC29" w:rsidR="00335E40" w:rsidRPr="003B71F4" w:rsidRDefault="00335E40">
      <w:pPr>
        <w:pStyle w:val="FootnoteText"/>
        <w:rPr>
          <w:rStyle w:val="FootnoteReference"/>
          <w:rFonts w:asciiTheme="majorHAnsi" w:hAnsiTheme="majorHAnsi" w:cstheme="majorHAnsi"/>
        </w:rPr>
      </w:pPr>
      <w:r w:rsidRPr="003B71F4">
        <w:rPr>
          <w:rStyle w:val="FootnoteReference"/>
          <w:rFonts w:asciiTheme="majorHAnsi" w:hAnsiTheme="majorHAnsi" w:cstheme="majorHAnsi"/>
        </w:rPr>
        <w:footnoteRef/>
      </w:r>
      <w:r w:rsidRPr="003B71F4">
        <w:rPr>
          <w:rStyle w:val="FootnoteReference"/>
          <w:rFonts w:asciiTheme="majorHAnsi" w:hAnsiTheme="majorHAnsi" w:cstheme="majorHAnsi"/>
        </w:rPr>
        <w:t xml:space="preserve"> </w:t>
      </w:r>
      <w:r w:rsidR="00E24219" w:rsidRPr="003B71F4">
        <w:rPr>
          <w:rStyle w:val="FootnoteReference"/>
          <w:rFonts w:asciiTheme="majorHAnsi" w:hAnsiTheme="majorHAnsi" w:cstheme="majorHAnsi"/>
        </w:rPr>
        <w:t xml:space="preserve">Opinion No. 322-163/19, delivered on 26 July 2021,  </w:t>
      </w:r>
      <w:r w:rsidR="00E30FB9" w:rsidRPr="003B71F4">
        <w:rPr>
          <w:rStyle w:val="FootnoteReference"/>
          <w:rFonts w:asciiTheme="majorHAnsi" w:hAnsiTheme="majorHAnsi" w:cstheme="majorHAnsi"/>
        </w:rPr>
        <w:t>https://ombudsman.rs/attachments/article/7175/Misljenje.pdf</w:t>
      </w:r>
    </w:p>
  </w:footnote>
  <w:footnote w:id="107">
    <w:p w14:paraId="65937BC8" w14:textId="7884169A" w:rsidR="00755816" w:rsidRPr="003B71F4" w:rsidRDefault="00755816"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These are used in the hormone therapy of trans children and are priced at app. </w:t>
      </w:r>
      <w:r w:rsidR="00335E40" w:rsidRPr="003B71F4">
        <w:rPr>
          <w:rStyle w:val="FootnoteReference"/>
          <w:rFonts w:asciiTheme="majorHAnsi" w:hAnsiTheme="majorHAnsi" w:cstheme="majorHAnsi"/>
          <w:sz w:val="20"/>
          <w:szCs w:val="20"/>
        </w:rPr>
        <w:t>300</w:t>
      </w:r>
      <w:r w:rsidR="00B542F0" w:rsidRPr="003B71F4">
        <w:rPr>
          <w:rStyle w:val="FootnoteReference"/>
          <w:rFonts w:asciiTheme="majorHAnsi" w:hAnsiTheme="majorHAnsi" w:cstheme="majorHAnsi"/>
          <w:sz w:val="20"/>
          <w:szCs w:val="20"/>
        </w:rPr>
        <w:t xml:space="preserve"> </w:t>
      </w:r>
      <w:r w:rsidR="00B70E10" w:rsidRPr="003B71F4">
        <w:rPr>
          <w:rStyle w:val="FootnoteReference"/>
          <w:rFonts w:asciiTheme="majorHAnsi" w:hAnsiTheme="majorHAnsi" w:cstheme="majorHAnsi"/>
          <w:sz w:val="20"/>
          <w:szCs w:val="20"/>
        </w:rPr>
        <w:t>€</w:t>
      </w:r>
      <w:r w:rsidRPr="003B71F4">
        <w:rPr>
          <w:rStyle w:val="FootnoteReference"/>
          <w:rFonts w:asciiTheme="majorHAnsi" w:hAnsiTheme="majorHAnsi" w:cstheme="majorHAnsi"/>
          <w:sz w:val="20"/>
          <w:szCs w:val="20"/>
        </w:rPr>
        <w:t xml:space="preserve"> per month treatment.</w:t>
      </w:r>
    </w:p>
  </w:footnote>
  <w:footnote w:id="108">
    <w:p w14:paraId="66009E44" w14:textId="77777777" w:rsidR="00755816" w:rsidRPr="003B71F4" w:rsidRDefault="00755816"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w:t>
      </w:r>
      <w:hyperlink r:id="rId49" w:history="1">
        <w:r w:rsidRPr="003B71F4">
          <w:rPr>
            <w:rStyle w:val="FootnoteReference"/>
            <w:rFonts w:asciiTheme="majorHAnsi" w:hAnsiTheme="majorHAnsi" w:cstheme="majorHAnsi"/>
            <w:sz w:val="20"/>
            <w:szCs w:val="20"/>
          </w:rPr>
          <w:t>Law on Health Insurance of the Republic of Serbia</w:t>
        </w:r>
      </w:hyperlink>
      <w:r w:rsidRPr="003B71F4">
        <w:rPr>
          <w:rStyle w:val="FootnoteReference"/>
          <w:rFonts w:asciiTheme="majorHAnsi" w:hAnsiTheme="majorHAnsi" w:cstheme="majorHAnsi"/>
          <w:sz w:val="20"/>
          <w:szCs w:val="20"/>
        </w:rPr>
        <w:t xml:space="preserve"> (Official Gazette of the Republic of Serbia No. 25/2019).</w:t>
      </w:r>
    </w:p>
  </w:footnote>
  <w:footnote w:id="109">
    <w:p w14:paraId="15E8E7C9" w14:textId="77777777" w:rsidR="00DD6584" w:rsidRPr="003B71F4" w:rsidRDefault="00DD6584"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Article 64 of the Law on Asylum and Temporary protection.</w:t>
      </w:r>
    </w:p>
  </w:footnote>
  <w:footnote w:id="110">
    <w:p w14:paraId="2310B495" w14:textId="77777777" w:rsidR="00DD6584" w:rsidRPr="003B71F4" w:rsidRDefault="00DD6584" w:rsidP="00B137A3">
      <w:pPr>
        <w:pStyle w:val="NoSpacing"/>
        <w:rPr>
          <w:rStyle w:val="FootnoteReference"/>
          <w:rFonts w:asciiTheme="majorHAnsi" w:hAnsiTheme="majorHAnsi" w:cstheme="majorHAnsi"/>
          <w:sz w:val="20"/>
          <w:szCs w:val="20"/>
        </w:rPr>
      </w:pPr>
      <w:r w:rsidRPr="003B71F4">
        <w:rPr>
          <w:rStyle w:val="FootnoteReference"/>
          <w:rFonts w:asciiTheme="majorHAnsi" w:hAnsiTheme="majorHAnsi" w:cstheme="majorHAnsi"/>
          <w:sz w:val="20"/>
          <w:szCs w:val="20"/>
        </w:rPr>
        <w:footnoteRef/>
      </w:r>
      <w:r w:rsidRPr="003B71F4">
        <w:rPr>
          <w:rStyle w:val="FootnoteReference"/>
          <w:rFonts w:asciiTheme="majorHAnsi" w:hAnsiTheme="majorHAnsi" w:cstheme="majorHAnsi"/>
          <w:sz w:val="20"/>
          <w:szCs w:val="20"/>
        </w:rPr>
        <w:t xml:space="preserve"> With the support of UNHCR’s Office in Belgrade, the BCHR started cooperating with the Serbian Qualification Agency ENIC/NARIC Centre. The accession of the ENIC/NARIC Centre to the Council of Europe, as the implementer of the EQPR project, was initiated in early 2021, together with the representatives of the CoE Office in Belgrade and the EQPR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0539" w14:textId="212B17F0" w:rsidR="007B762E" w:rsidRDefault="007B7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6751"/>
    <w:multiLevelType w:val="hybridMultilevel"/>
    <w:tmpl w:val="C88AF17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6897443"/>
    <w:multiLevelType w:val="hybridMultilevel"/>
    <w:tmpl w:val="15722D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7F32868"/>
    <w:multiLevelType w:val="hybridMultilevel"/>
    <w:tmpl w:val="D4F0A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C3E5099"/>
    <w:multiLevelType w:val="multilevel"/>
    <w:tmpl w:val="8C68E226"/>
    <w:lvl w:ilvl="0">
      <w:start w:val="3"/>
      <w:numFmt w:val="bullet"/>
      <w:lvlText w:val="-"/>
      <w:lvlJc w:val="left"/>
      <w:pPr>
        <w:ind w:left="717" w:hanging="360"/>
      </w:pPr>
      <w:rPr>
        <w:rFonts w:ascii="Calibri" w:eastAsia="Calibri" w:hAnsi="Calibri" w:cs="Calibri"/>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4" w15:restartNumberingAfterBreak="0">
    <w:nsid w:val="0D441848"/>
    <w:multiLevelType w:val="hybridMultilevel"/>
    <w:tmpl w:val="92D475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E992E7B"/>
    <w:multiLevelType w:val="hybridMultilevel"/>
    <w:tmpl w:val="D1BEFD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1D00EE2"/>
    <w:multiLevelType w:val="multilevel"/>
    <w:tmpl w:val="5ECEA3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7E6C44"/>
    <w:multiLevelType w:val="hybridMultilevel"/>
    <w:tmpl w:val="9CD4E118"/>
    <w:lvl w:ilvl="0" w:tplc="2F4019F8">
      <w:start w:val="24"/>
      <w:numFmt w:val="bullet"/>
      <w:lvlText w:val="-"/>
      <w:lvlJc w:val="left"/>
      <w:pPr>
        <w:ind w:left="720" w:hanging="360"/>
      </w:pPr>
      <w:rPr>
        <w:rFonts w:ascii="Calibri Light" w:eastAsia="Calibri" w:hAnsi="Calibri Light" w:cs="Calibri Light"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C9D57DA"/>
    <w:multiLevelType w:val="hybridMultilevel"/>
    <w:tmpl w:val="C20CDA62"/>
    <w:lvl w:ilvl="0" w:tplc="3708BB74">
      <w:start w:val="9"/>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0395715"/>
    <w:multiLevelType w:val="hybridMultilevel"/>
    <w:tmpl w:val="2D3A89FE"/>
    <w:lvl w:ilvl="0" w:tplc="F1D89D26">
      <w:start w:val="24"/>
      <w:numFmt w:val="bullet"/>
      <w:lvlText w:val="-"/>
      <w:lvlJc w:val="left"/>
      <w:pPr>
        <w:ind w:left="720" w:hanging="360"/>
      </w:pPr>
      <w:rPr>
        <w:rFonts w:ascii="Calibri Light" w:eastAsiaTheme="minorHAnsi" w:hAnsi="Calibri Light" w:cs="Calibri Light"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09C4589"/>
    <w:multiLevelType w:val="hybridMultilevel"/>
    <w:tmpl w:val="C8806CE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 w15:restartNumberingAfterBreak="0">
    <w:nsid w:val="22E726C3"/>
    <w:multiLevelType w:val="multilevel"/>
    <w:tmpl w:val="60EA844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2F6178"/>
    <w:multiLevelType w:val="hybridMultilevel"/>
    <w:tmpl w:val="077EC8A0"/>
    <w:lvl w:ilvl="0" w:tplc="07163C5C">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1C46469"/>
    <w:multiLevelType w:val="multilevel"/>
    <w:tmpl w:val="B1B4F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612CC5"/>
    <w:multiLevelType w:val="multilevel"/>
    <w:tmpl w:val="5F1873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E77C18"/>
    <w:multiLevelType w:val="multilevel"/>
    <w:tmpl w:val="FF16879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064BA4"/>
    <w:multiLevelType w:val="hybridMultilevel"/>
    <w:tmpl w:val="38B62B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5E356A2F"/>
    <w:multiLevelType w:val="hybridMultilevel"/>
    <w:tmpl w:val="D4149F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0BD021C"/>
    <w:multiLevelType w:val="hybridMultilevel"/>
    <w:tmpl w:val="3EBC2D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6A8B361B"/>
    <w:multiLevelType w:val="multilevel"/>
    <w:tmpl w:val="D61C6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FE503A"/>
    <w:multiLevelType w:val="hybridMultilevel"/>
    <w:tmpl w:val="56A6A478"/>
    <w:lvl w:ilvl="0" w:tplc="201C34B0">
      <w:start w:val="1"/>
      <w:numFmt w:val="decimal"/>
      <w:lvlText w:val="%1."/>
      <w:lvlJc w:val="left"/>
      <w:pPr>
        <w:ind w:left="360" w:hanging="360"/>
      </w:pPr>
      <w:rPr>
        <w:vertAlign w:val="baseline"/>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15:restartNumberingAfterBreak="0">
    <w:nsid w:val="6BE618CA"/>
    <w:multiLevelType w:val="multilevel"/>
    <w:tmpl w:val="5C3827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4617D8"/>
    <w:multiLevelType w:val="multilevel"/>
    <w:tmpl w:val="C18C9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5553CE"/>
    <w:multiLevelType w:val="hybridMultilevel"/>
    <w:tmpl w:val="722A38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0C16F32"/>
    <w:multiLevelType w:val="multilevel"/>
    <w:tmpl w:val="2A788DD6"/>
    <w:lvl w:ilvl="0">
      <w:start w:val="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BB768B"/>
    <w:multiLevelType w:val="hybridMultilevel"/>
    <w:tmpl w:val="EB6C1A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
  </w:num>
  <w:num w:numId="4">
    <w:abstractNumId w:val="14"/>
  </w:num>
  <w:num w:numId="5">
    <w:abstractNumId w:val="24"/>
  </w:num>
  <w:num w:numId="6">
    <w:abstractNumId w:val="19"/>
  </w:num>
  <w:num w:numId="7">
    <w:abstractNumId w:val="11"/>
  </w:num>
  <w:num w:numId="8">
    <w:abstractNumId w:val="6"/>
  </w:num>
  <w:num w:numId="9">
    <w:abstractNumId w:val="13"/>
  </w:num>
  <w:num w:numId="10">
    <w:abstractNumId w:val="21"/>
  </w:num>
  <w:num w:numId="11">
    <w:abstractNumId w:val="20"/>
  </w:num>
  <w:num w:numId="12">
    <w:abstractNumId w:val="17"/>
  </w:num>
  <w:num w:numId="13">
    <w:abstractNumId w:val="25"/>
  </w:num>
  <w:num w:numId="14">
    <w:abstractNumId w:val="16"/>
  </w:num>
  <w:num w:numId="15">
    <w:abstractNumId w:val="0"/>
  </w:num>
  <w:num w:numId="16">
    <w:abstractNumId w:val="23"/>
  </w:num>
  <w:num w:numId="17">
    <w:abstractNumId w:val="18"/>
  </w:num>
  <w:num w:numId="18">
    <w:abstractNumId w:val="5"/>
  </w:num>
  <w:num w:numId="19">
    <w:abstractNumId w:val="12"/>
  </w:num>
  <w:num w:numId="20">
    <w:abstractNumId w:val="7"/>
  </w:num>
  <w:num w:numId="21">
    <w:abstractNumId w:val="9"/>
  </w:num>
  <w:num w:numId="22">
    <w:abstractNumId w:val="1"/>
  </w:num>
  <w:num w:numId="23">
    <w:abstractNumId w:val="2"/>
  </w:num>
  <w:num w:numId="24">
    <w:abstractNumId w:val="4"/>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wAQJzU0MLI0NTEyUdpeDU4uLM/DyQAqNaAHOhPv4sAAAA"/>
  </w:docVars>
  <w:rsids>
    <w:rsidRoot w:val="00C25F9D"/>
    <w:rsid w:val="000073C1"/>
    <w:rsid w:val="0002383F"/>
    <w:rsid w:val="00044219"/>
    <w:rsid w:val="00050B62"/>
    <w:rsid w:val="00060487"/>
    <w:rsid w:val="00062A0C"/>
    <w:rsid w:val="000656D1"/>
    <w:rsid w:val="00065EF6"/>
    <w:rsid w:val="0007183D"/>
    <w:rsid w:val="00092414"/>
    <w:rsid w:val="00097EAE"/>
    <w:rsid w:val="000A1134"/>
    <w:rsid w:val="000A4D2D"/>
    <w:rsid w:val="000B4A90"/>
    <w:rsid w:val="000B6EA8"/>
    <w:rsid w:val="000C5671"/>
    <w:rsid w:val="000C60F1"/>
    <w:rsid w:val="000C6272"/>
    <w:rsid w:val="000C6F80"/>
    <w:rsid w:val="000C7A53"/>
    <w:rsid w:val="000E63F4"/>
    <w:rsid w:val="000F1CAA"/>
    <w:rsid w:val="000F5FE3"/>
    <w:rsid w:val="001014AC"/>
    <w:rsid w:val="0010385D"/>
    <w:rsid w:val="00114ACC"/>
    <w:rsid w:val="00116FA2"/>
    <w:rsid w:val="00137BE6"/>
    <w:rsid w:val="0014073B"/>
    <w:rsid w:val="00161E9D"/>
    <w:rsid w:val="00171220"/>
    <w:rsid w:val="00185476"/>
    <w:rsid w:val="00192481"/>
    <w:rsid w:val="001B2668"/>
    <w:rsid w:val="001C0103"/>
    <w:rsid w:val="001C582A"/>
    <w:rsid w:val="001D0FEC"/>
    <w:rsid w:val="001F09A8"/>
    <w:rsid w:val="002165A1"/>
    <w:rsid w:val="00236D1D"/>
    <w:rsid w:val="002516E7"/>
    <w:rsid w:val="00252E93"/>
    <w:rsid w:val="002639F5"/>
    <w:rsid w:val="00267D08"/>
    <w:rsid w:val="002715C8"/>
    <w:rsid w:val="0027286C"/>
    <w:rsid w:val="00285C44"/>
    <w:rsid w:val="002947BE"/>
    <w:rsid w:val="002B28A8"/>
    <w:rsid w:val="002B2B4B"/>
    <w:rsid w:val="002B4FB1"/>
    <w:rsid w:val="002C7F09"/>
    <w:rsid w:val="002E15AA"/>
    <w:rsid w:val="002E395E"/>
    <w:rsid w:val="002E5C7E"/>
    <w:rsid w:val="002E60DE"/>
    <w:rsid w:val="002F3572"/>
    <w:rsid w:val="002F360A"/>
    <w:rsid w:val="002F60C3"/>
    <w:rsid w:val="0030633D"/>
    <w:rsid w:val="003121C8"/>
    <w:rsid w:val="00312686"/>
    <w:rsid w:val="00313AD8"/>
    <w:rsid w:val="00325BBF"/>
    <w:rsid w:val="00335E40"/>
    <w:rsid w:val="0034585E"/>
    <w:rsid w:val="00353D53"/>
    <w:rsid w:val="003930B9"/>
    <w:rsid w:val="003B3FC4"/>
    <w:rsid w:val="003B4775"/>
    <w:rsid w:val="003B71F4"/>
    <w:rsid w:val="003D095A"/>
    <w:rsid w:val="003D3D40"/>
    <w:rsid w:val="003F2D21"/>
    <w:rsid w:val="004071D5"/>
    <w:rsid w:val="00413B5B"/>
    <w:rsid w:val="00414619"/>
    <w:rsid w:val="00414FB6"/>
    <w:rsid w:val="0042102F"/>
    <w:rsid w:val="00425686"/>
    <w:rsid w:val="00427017"/>
    <w:rsid w:val="004306D4"/>
    <w:rsid w:val="00433638"/>
    <w:rsid w:val="00440200"/>
    <w:rsid w:val="00447F98"/>
    <w:rsid w:val="00455F34"/>
    <w:rsid w:val="00464F38"/>
    <w:rsid w:val="004804A2"/>
    <w:rsid w:val="004A5B75"/>
    <w:rsid w:val="004C3D8C"/>
    <w:rsid w:val="004C5649"/>
    <w:rsid w:val="004C5B17"/>
    <w:rsid w:val="004D084A"/>
    <w:rsid w:val="004D5E40"/>
    <w:rsid w:val="004F0736"/>
    <w:rsid w:val="00502017"/>
    <w:rsid w:val="005108AD"/>
    <w:rsid w:val="0051237B"/>
    <w:rsid w:val="005319A3"/>
    <w:rsid w:val="00544E5B"/>
    <w:rsid w:val="00545B35"/>
    <w:rsid w:val="00547AEC"/>
    <w:rsid w:val="0056323C"/>
    <w:rsid w:val="00564A68"/>
    <w:rsid w:val="00582537"/>
    <w:rsid w:val="00592F04"/>
    <w:rsid w:val="0059513F"/>
    <w:rsid w:val="005A00B2"/>
    <w:rsid w:val="005D35FD"/>
    <w:rsid w:val="005D38A8"/>
    <w:rsid w:val="005E0ACB"/>
    <w:rsid w:val="005F72F3"/>
    <w:rsid w:val="0060285A"/>
    <w:rsid w:val="00612852"/>
    <w:rsid w:val="00612C38"/>
    <w:rsid w:val="00616208"/>
    <w:rsid w:val="00631D4F"/>
    <w:rsid w:val="00681B09"/>
    <w:rsid w:val="006948E2"/>
    <w:rsid w:val="006B3C29"/>
    <w:rsid w:val="006B4252"/>
    <w:rsid w:val="006B45B0"/>
    <w:rsid w:val="0070263B"/>
    <w:rsid w:val="007044AA"/>
    <w:rsid w:val="00707AEE"/>
    <w:rsid w:val="0072212A"/>
    <w:rsid w:val="00731245"/>
    <w:rsid w:val="00731C7D"/>
    <w:rsid w:val="007427F1"/>
    <w:rsid w:val="00755816"/>
    <w:rsid w:val="00773AA9"/>
    <w:rsid w:val="00793DF8"/>
    <w:rsid w:val="00796B97"/>
    <w:rsid w:val="007A294F"/>
    <w:rsid w:val="007A5823"/>
    <w:rsid w:val="007A7433"/>
    <w:rsid w:val="007B762E"/>
    <w:rsid w:val="007F408C"/>
    <w:rsid w:val="007F5312"/>
    <w:rsid w:val="0080619F"/>
    <w:rsid w:val="00806419"/>
    <w:rsid w:val="008115DA"/>
    <w:rsid w:val="00814D83"/>
    <w:rsid w:val="008273A7"/>
    <w:rsid w:val="0083431C"/>
    <w:rsid w:val="00846689"/>
    <w:rsid w:val="00847592"/>
    <w:rsid w:val="00854802"/>
    <w:rsid w:val="008551ED"/>
    <w:rsid w:val="00860926"/>
    <w:rsid w:val="00871B3F"/>
    <w:rsid w:val="00872D11"/>
    <w:rsid w:val="00886B18"/>
    <w:rsid w:val="008B07A3"/>
    <w:rsid w:val="008B38D8"/>
    <w:rsid w:val="008B6504"/>
    <w:rsid w:val="008B6BC9"/>
    <w:rsid w:val="008D2880"/>
    <w:rsid w:val="00900358"/>
    <w:rsid w:val="00953C6B"/>
    <w:rsid w:val="00954B71"/>
    <w:rsid w:val="00956A70"/>
    <w:rsid w:val="009577D6"/>
    <w:rsid w:val="00963B96"/>
    <w:rsid w:val="0096638E"/>
    <w:rsid w:val="00966D92"/>
    <w:rsid w:val="00972FE2"/>
    <w:rsid w:val="0098248A"/>
    <w:rsid w:val="009A4381"/>
    <w:rsid w:val="009E414A"/>
    <w:rsid w:val="009F068E"/>
    <w:rsid w:val="009F77FD"/>
    <w:rsid w:val="009F7D97"/>
    <w:rsid w:val="00A11BFE"/>
    <w:rsid w:val="00A1275B"/>
    <w:rsid w:val="00A131DA"/>
    <w:rsid w:val="00A16685"/>
    <w:rsid w:val="00A50A33"/>
    <w:rsid w:val="00A5413D"/>
    <w:rsid w:val="00A6240C"/>
    <w:rsid w:val="00A62C31"/>
    <w:rsid w:val="00A8328B"/>
    <w:rsid w:val="00A9292D"/>
    <w:rsid w:val="00AC21AB"/>
    <w:rsid w:val="00AF179B"/>
    <w:rsid w:val="00AF73A4"/>
    <w:rsid w:val="00B137A3"/>
    <w:rsid w:val="00B14218"/>
    <w:rsid w:val="00B542F0"/>
    <w:rsid w:val="00B61D62"/>
    <w:rsid w:val="00B70E10"/>
    <w:rsid w:val="00B726E1"/>
    <w:rsid w:val="00B82735"/>
    <w:rsid w:val="00B8578F"/>
    <w:rsid w:val="00B919FF"/>
    <w:rsid w:val="00BC165C"/>
    <w:rsid w:val="00BD7381"/>
    <w:rsid w:val="00BD7B4D"/>
    <w:rsid w:val="00BE2164"/>
    <w:rsid w:val="00BE29A9"/>
    <w:rsid w:val="00C02EEB"/>
    <w:rsid w:val="00C1350D"/>
    <w:rsid w:val="00C16E22"/>
    <w:rsid w:val="00C20CA8"/>
    <w:rsid w:val="00C25F9D"/>
    <w:rsid w:val="00C408AB"/>
    <w:rsid w:val="00C5045D"/>
    <w:rsid w:val="00C52225"/>
    <w:rsid w:val="00C740E4"/>
    <w:rsid w:val="00C77B39"/>
    <w:rsid w:val="00C8343E"/>
    <w:rsid w:val="00CA7620"/>
    <w:rsid w:val="00CC430E"/>
    <w:rsid w:val="00CC77C3"/>
    <w:rsid w:val="00CC7A4D"/>
    <w:rsid w:val="00CD0FA0"/>
    <w:rsid w:val="00CD1423"/>
    <w:rsid w:val="00CD704F"/>
    <w:rsid w:val="00CE2A99"/>
    <w:rsid w:val="00CF3277"/>
    <w:rsid w:val="00CF574A"/>
    <w:rsid w:val="00CF6652"/>
    <w:rsid w:val="00D025DF"/>
    <w:rsid w:val="00D14354"/>
    <w:rsid w:val="00D37289"/>
    <w:rsid w:val="00D402A2"/>
    <w:rsid w:val="00D40F42"/>
    <w:rsid w:val="00D453D1"/>
    <w:rsid w:val="00D71BCD"/>
    <w:rsid w:val="00D74544"/>
    <w:rsid w:val="00D75344"/>
    <w:rsid w:val="00DA04D0"/>
    <w:rsid w:val="00DA2F8F"/>
    <w:rsid w:val="00DA771F"/>
    <w:rsid w:val="00DB0C6A"/>
    <w:rsid w:val="00DC06EA"/>
    <w:rsid w:val="00DC3E4B"/>
    <w:rsid w:val="00DC5D69"/>
    <w:rsid w:val="00DD594B"/>
    <w:rsid w:val="00DD6584"/>
    <w:rsid w:val="00DE3559"/>
    <w:rsid w:val="00DF358A"/>
    <w:rsid w:val="00DF4BEA"/>
    <w:rsid w:val="00E24219"/>
    <w:rsid w:val="00E30FB9"/>
    <w:rsid w:val="00E35DB5"/>
    <w:rsid w:val="00E663F3"/>
    <w:rsid w:val="00E94E81"/>
    <w:rsid w:val="00EA3C19"/>
    <w:rsid w:val="00EB7FF2"/>
    <w:rsid w:val="00ED05DB"/>
    <w:rsid w:val="00EE7E78"/>
    <w:rsid w:val="00F023C4"/>
    <w:rsid w:val="00F076B4"/>
    <w:rsid w:val="00F1164A"/>
    <w:rsid w:val="00F12C81"/>
    <w:rsid w:val="00F22D32"/>
    <w:rsid w:val="00F24042"/>
    <w:rsid w:val="00F33F9D"/>
    <w:rsid w:val="00F51E1F"/>
    <w:rsid w:val="00F66C91"/>
    <w:rsid w:val="00F719DE"/>
    <w:rsid w:val="00F73A05"/>
    <w:rsid w:val="00F743AC"/>
    <w:rsid w:val="00F909E1"/>
    <w:rsid w:val="00F944C4"/>
    <w:rsid w:val="00FB659B"/>
    <w:rsid w:val="00FC1B8E"/>
    <w:rsid w:val="00FC3DE5"/>
    <w:rsid w:val="00FC5B5F"/>
    <w:rsid w:val="00FD469F"/>
    <w:rsid w:val="00FD4BDF"/>
    <w:rsid w:val="00FD503B"/>
    <w:rsid w:val="00FD6F0E"/>
    <w:rsid w:val="00FD731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3338"/>
  <w15:docId w15:val="{AB469D0E-7D31-4B98-9E2E-6622F6A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85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185B35"/>
  </w:style>
  <w:style w:type="paragraph" w:styleId="Footer">
    <w:name w:val="footer"/>
    <w:basedOn w:val="Normal"/>
    <w:link w:val="FooterChar"/>
    <w:uiPriority w:val="99"/>
    <w:unhideWhenUsed/>
    <w:rsid w:val="00185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185B35"/>
  </w:style>
  <w:style w:type="paragraph" w:styleId="FootnoteText">
    <w:name w:val="footnote text"/>
    <w:aliases w:val="5_G,Footnote Text Char Char,Char,Char Char Char,Char Char Char Char,single space,Footnote Text Char Char Char Char Char Char Char,Note de bas de page2,????? ?????? ????,FOOTNOTES,fn"/>
    <w:basedOn w:val="Normal"/>
    <w:link w:val="FootnoteTextChar"/>
    <w:uiPriority w:val="99"/>
    <w:unhideWhenUsed/>
    <w:qFormat/>
    <w:rsid w:val="00F01889"/>
    <w:pPr>
      <w:spacing w:after="0" w:line="240" w:lineRule="auto"/>
    </w:pPr>
    <w:rPr>
      <w:rFonts w:eastAsia="DengXian"/>
      <w:sz w:val="20"/>
      <w:szCs w:val="20"/>
      <w:lang w:val="sr-Latn-RS" w:eastAsia="zh-CN"/>
    </w:rPr>
  </w:style>
  <w:style w:type="character" w:customStyle="1" w:styleId="FootnoteTextChar">
    <w:name w:val="Footnote Text Char"/>
    <w:aliases w:val="5_G Char,Footnote Text Char Char Char,Char Char,Char Char Char Char1,Char Char Char Char Char,single space Char,Footnote Text Char Char Char Char Char Char Char Char,Note de bas de page2 Char,????? ?????? ???? Char,FOOTNOTES Char"/>
    <w:basedOn w:val="DefaultParagraphFont"/>
    <w:link w:val="FootnoteText"/>
    <w:uiPriority w:val="99"/>
    <w:rsid w:val="00F01889"/>
    <w:rPr>
      <w:rFonts w:eastAsia="DengXian"/>
      <w:sz w:val="20"/>
      <w:szCs w:val="20"/>
      <w:lang w:val="sr-Latn-RS" w:eastAsia="zh-CN"/>
    </w:rPr>
  </w:style>
  <w:style w:type="character" w:styleId="FootnoteReference">
    <w:name w:val="footnote reference"/>
    <w:aliases w:val="4_G,callout,Fago Fußnotenzeichen,Footnote Refernece,Footnote Reference Number,Fußnotenzeichen_Raxen,BVI fnr,4_G Char,callout Char,Fago Fußnotenzeichen Char,Footnote Refernece Char,Footnote Reference Number Char1,BVI fnr Char1"/>
    <w:basedOn w:val="DefaultParagraphFont"/>
    <w:link w:val="FootnoteReferenceAltR"/>
    <w:uiPriority w:val="99"/>
    <w:unhideWhenUsed/>
    <w:qFormat/>
    <w:rsid w:val="00F01889"/>
    <w:rPr>
      <w:vertAlign w:val="superscript"/>
    </w:rPr>
  </w:style>
  <w:style w:type="character" w:styleId="CommentReference">
    <w:name w:val="annotation reference"/>
    <w:basedOn w:val="DefaultParagraphFont"/>
    <w:uiPriority w:val="99"/>
    <w:semiHidden/>
    <w:unhideWhenUsed/>
    <w:rsid w:val="003746D0"/>
    <w:rPr>
      <w:sz w:val="16"/>
      <w:szCs w:val="16"/>
    </w:rPr>
  </w:style>
  <w:style w:type="paragraph" w:styleId="CommentText">
    <w:name w:val="annotation text"/>
    <w:basedOn w:val="Normal"/>
    <w:link w:val="CommentTextChar"/>
    <w:uiPriority w:val="99"/>
    <w:unhideWhenUsed/>
    <w:rsid w:val="003746D0"/>
    <w:pPr>
      <w:spacing w:line="240" w:lineRule="auto"/>
    </w:pPr>
    <w:rPr>
      <w:sz w:val="20"/>
      <w:szCs w:val="20"/>
    </w:rPr>
  </w:style>
  <w:style w:type="character" w:customStyle="1" w:styleId="CommentTextChar">
    <w:name w:val="Comment Text Char"/>
    <w:basedOn w:val="DefaultParagraphFont"/>
    <w:link w:val="CommentText"/>
    <w:uiPriority w:val="99"/>
    <w:rsid w:val="003746D0"/>
    <w:rPr>
      <w:sz w:val="20"/>
      <w:szCs w:val="20"/>
    </w:rPr>
  </w:style>
  <w:style w:type="paragraph" w:styleId="CommentSubject">
    <w:name w:val="annotation subject"/>
    <w:basedOn w:val="CommentText"/>
    <w:next w:val="CommentText"/>
    <w:link w:val="CommentSubjectChar"/>
    <w:uiPriority w:val="99"/>
    <w:semiHidden/>
    <w:unhideWhenUsed/>
    <w:rsid w:val="003746D0"/>
    <w:rPr>
      <w:b/>
      <w:bCs/>
    </w:rPr>
  </w:style>
  <w:style w:type="character" w:customStyle="1" w:styleId="CommentSubjectChar">
    <w:name w:val="Comment Subject Char"/>
    <w:basedOn w:val="CommentTextChar"/>
    <w:link w:val="CommentSubject"/>
    <w:uiPriority w:val="99"/>
    <w:semiHidden/>
    <w:rsid w:val="003746D0"/>
    <w:rPr>
      <w:b/>
      <w:bCs/>
      <w:sz w:val="20"/>
      <w:szCs w:val="20"/>
    </w:rPr>
  </w:style>
  <w:style w:type="paragraph" w:styleId="BalloonText">
    <w:name w:val="Balloon Text"/>
    <w:basedOn w:val="Normal"/>
    <w:link w:val="BalloonTextChar"/>
    <w:uiPriority w:val="99"/>
    <w:semiHidden/>
    <w:unhideWhenUsed/>
    <w:rsid w:val="00374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D0"/>
    <w:rPr>
      <w:rFonts w:ascii="Segoe UI" w:hAnsi="Segoe UI" w:cs="Segoe UI"/>
      <w:sz w:val="18"/>
      <w:szCs w:val="18"/>
    </w:rPr>
  </w:style>
  <w:style w:type="character" w:styleId="Hyperlink">
    <w:name w:val="Hyperlink"/>
    <w:basedOn w:val="DefaultParagraphFont"/>
    <w:uiPriority w:val="99"/>
    <w:unhideWhenUsed/>
    <w:rsid w:val="00994533"/>
    <w:rPr>
      <w:color w:val="0563C1" w:themeColor="hyperlink"/>
      <w:u w:val="single"/>
    </w:rPr>
  </w:style>
  <w:style w:type="character" w:customStyle="1" w:styleId="UnresolvedMention1">
    <w:name w:val="Unresolved Mention1"/>
    <w:basedOn w:val="DefaultParagraphFont"/>
    <w:uiPriority w:val="99"/>
    <w:semiHidden/>
    <w:unhideWhenUsed/>
    <w:rsid w:val="00994533"/>
    <w:rPr>
      <w:color w:val="808080"/>
      <w:shd w:val="clear" w:color="auto" w:fill="E6E6E6"/>
    </w:rPr>
  </w:style>
  <w:style w:type="character" w:customStyle="1" w:styleId="UnresolvedMention2">
    <w:name w:val="Unresolved Mention2"/>
    <w:basedOn w:val="DefaultParagraphFont"/>
    <w:uiPriority w:val="99"/>
    <w:semiHidden/>
    <w:unhideWhenUsed/>
    <w:rsid w:val="005B24C0"/>
    <w:rPr>
      <w:color w:val="605E5C"/>
      <w:shd w:val="clear" w:color="auto" w:fill="E1DFDD"/>
    </w:rPr>
  </w:style>
  <w:style w:type="paragraph" w:styleId="ListParagraph">
    <w:name w:val="List Paragraph"/>
    <w:basedOn w:val="Normal"/>
    <w:uiPriority w:val="34"/>
    <w:qFormat/>
    <w:rsid w:val="00925FB0"/>
    <w:pPr>
      <w:spacing w:line="256" w:lineRule="auto"/>
      <w:ind w:left="720"/>
      <w:contextualSpacing/>
    </w:pPr>
    <w:rPr>
      <w:lang w:val="sr-Latn-RS"/>
    </w:rPr>
  </w:style>
  <w:style w:type="paragraph" w:customStyle="1" w:styleId="FootnoteReferenceAltR">
    <w:name w:val="Footnote Reference (Alt+R)"/>
    <w:aliases w:val="Fn Ref,Footnotes refss,ftref,16 Point,Superscript 6 Point,nota pié di pagina,Times 10 Point,Ref"/>
    <w:basedOn w:val="Normal"/>
    <w:link w:val="FootnoteReference"/>
    <w:uiPriority w:val="99"/>
    <w:rsid w:val="00925FB0"/>
    <w:pPr>
      <w:spacing w:line="240" w:lineRule="exact"/>
    </w:pPr>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014AC"/>
    <w:pPr>
      <w:spacing w:after="0" w:line="240" w:lineRule="auto"/>
    </w:pPr>
  </w:style>
  <w:style w:type="paragraph" w:styleId="NoSpacing">
    <w:name w:val="No Spacing"/>
    <w:uiPriority w:val="1"/>
    <w:qFormat/>
    <w:rsid w:val="00DC06EA"/>
    <w:pPr>
      <w:spacing w:after="0" w:line="240" w:lineRule="auto"/>
    </w:pPr>
  </w:style>
  <w:style w:type="character" w:customStyle="1" w:styleId="UnresolvedMention">
    <w:name w:val="Unresolved Mention"/>
    <w:basedOn w:val="DefaultParagraphFont"/>
    <w:uiPriority w:val="99"/>
    <w:semiHidden/>
    <w:unhideWhenUsed/>
    <w:rsid w:val="00A1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platforma.org.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praxis.org.rs/images/praxis_downloads/Review_of_the_remaining_obstacles.pdf" TargetMode="External"/><Relationship Id="rId18" Type="http://schemas.openxmlformats.org/officeDocument/2006/relationships/hyperlink" Target="https://digitallibrary.un.org/record/831292" TargetMode="External"/><Relationship Id="rId26" Type="http://schemas.openxmlformats.org/officeDocument/2006/relationships/hyperlink" Target="http://hudoc.esc.coe.int/eng?i=2017/def/SRB/13/1/EN" TargetMode="External"/><Relationship Id="rId39" Type="http://schemas.openxmlformats.org/officeDocument/2006/relationships/hyperlink" Target="https://tbinternet.ohchr.org/Treaties/CCPR/Shared%20Documents/SRB/INT_CCPR_FUL_SRB_44136_E.pdf" TargetMode="External"/><Relationship Id="rId3" Type="http://schemas.openxmlformats.org/officeDocument/2006/relationships/hyperlink" Target="https://www.a11initiative.org/wp-content/uploads/2021/01/Joint-Submission-to-the-GANHRI-Sub-Committee-on-Accreditation-on-the-occasion-of-re-accreditation-of-Serbian-NHRI-2.pdf" TargetMode="External"/><Relationship Id="rId21" Type="http://schemas.openxmlformats.org/officeDocument/2006/relationships/hyperlink" Target="http://www1.nsz.gov.rs/live/info/vesti/pomo__u_ekonomskom_osna_ivanju__rtava_nasilja.cid32889" TargetMode="External"/><Relationship Id="rId34" Type="http://schemas.openxmlformats.org/officeDocument/2006/relationships/hyperlink" Target="https://naslovi.net/2021-10-25/bbc-news/deca-sa-invaliditetom-i-srbija-drzava-promenila-zakon-ali-jos-nema-novca-roditeljima-dece-sa-posebnim-potrebama/29191860" TargetMode="External"/><Relationship Id="rId42" Type="http://schemas.openxmlformats.org/officeDocument/2006/relationships/hyperlink" Target="http://www.a11initiative.org/wp-content/uploads/2018/09/3-int-cedaw-ico-srb-31783-e.pdf" TargetMode="External"/><Relationship Id="rId47" Type="http://schemas.openxmlformats.org/officeDocument/2006/relationships/hyperlink" Target="https://www.paragraf.rs/propisi/zakon_o_maticnim_knjigama.html" TargetMode="External"/><Relationship Id="rId7" Type="http://schemas.openxmlformats.org/officeDocument/2006/relationships/hyperlink" Target="https://civic-forum.eu/civil-dialogue/csos-law-social-protection-serbia" TargetMode="External"/><Relationship Id="rId12" Type="http://schemas.openxmlformats.org/officeDocument/2006/relationships/hyperlink" Target="https://www.unhcr.org/rs/wp-content/uploads/sites/40/2021/04/01-Persons-at-Risk-of-Statelessness-in-Serbia-2020..pdf" TargetMode="External"/><Relationship Id="rId17" Type="http://schemas.openxmlformats.org/officeDocument/2006/relationships/hyperlink" Target="https://www.a11initiative.org/wp-content/uploads/2019/01/A11_zavrsni-izvestaj_ENG_web-compressed-1.pdf" TargetMode="External"/><Relationship Id="rId25" Type="http://schemas.openxmlformats.org/officeDocument/2006/relationships/hyperlink" Target="https://tbinternet.ohchr.org/_layouts/15/treatybodyexternal/Download.aspx?symbolno=E%2fC.12%2fSRB%2fRQ%2f3&amp;Lang=en" TargetMode="External"/><Relationship Id="rId33" Type="http://schemas.openxmlformats.org/officeDocument/2006/relationships/hyperlink" Target="http://minbpd.gov.rs/wp-content/uploads/2021/11/Instrukcija-o-postupanju-opstinskih-gradskih-uprava-i-centara-za-socijalni-rad-u-primeni-i-sprovoenju-odluka-Ustavnog-suda-Republike-Srbije-br.-IUz-2162018-IUz-2472018-i-IUz-2662017-1.pdf" TargetMode="External"/><Relationship Id="rId38" Type="http://schemas.openxmlformats.org/officeDocument/2006/relationships/hyperlink" Target="https://www.unicef.org/serbia/media/16301/file/Serbia%20(National%20and%20Roma%20Settlements)%202019%20MICS%20Statistical%20Snapshots_English.pdf" TargetMode="External"/><Relationship Id="rId46" Type="http://schemas.openxmlformats.org/officeDocument/2006/relationships/hyperlink" Target="https://preugovor.org/Alarm-Reports/1689/Alarm-Report-on-Progress-of-Serbia-in-Cluster-1.shtml" TargetMode="External"/><Relationship Id="rId2" Type="http://schemas.openxmlformats.org/officeDocument/2006/relationships/hyperlink" Target="http://en.yucom.org.rs/wp-content/uploads/2020/01/Analiza-rada-Ombudsmana-2015-2019-ENG.pdf" TargetMode="External"/><Relationship Id="rId16" Type="http://schemas.openxmlformats.org/officeDocument/2006/relationships/hyperlink" Target="https://www.ombudsman.rs/attachments/article/6359/ZAstitnik%20socialno%20ukljucivanje%20roma%2020191129c.pdf" TargetMode="External"/><Relationship Id="rId20" Type="http://schemas.openxmlformats.org/officeDocument/2006/relationships/hyperlink" Target="http://centarzztlj.rs/wp-content/uploads/2021/08/Izvestaj-o-radu-2020.-godina.pdf" TargetMode="External"/><Relationship Id="rId29" Type="http://schemas.openxmlformats.org/officeDocument/2006/relationships/hyperlink" Target="https://www.a11initiative.org/wp-content/uploads/2018/10/Uredba_ENG.pdf" TargetMode="External"/><Relationship Id="rId41" Type="http://schemas.openxmlformats.org/officeDocument/2006/relationships/hyperlink" Target="https://www.openglobalrights.org/welfare-caps-how-the-uk-and-serbia-became-outliers-in-restricting-child-support/?lang=English" TargetMode="External"/><Relationship Id="rId1" Type="http://schemas.openxmlformats.org/officeDocument/2006/relationships/hyperlink" Target="https://docstore.ohchr.org/SelfServices/FilesHandler.ashx?enc=4slQ6QSmlBEDzFEovLCuW54MWm13CZ4%2bVqIQ1kU7YRw1%2bWWofd2tBOLmHCPVP18p98WsDiiW2OUQ17gvnJpVVpoFywjLvYimxKtrPdaw9JwPrBrBaLOKZNQhlvbfOZUK" TargetMode="External"/><Relationship Id="rId6" Type="http://schemas.openxmlformats.org/officeDocument/2006/relationships/hyperlink" Target="https://www.openglobalrights.org/welfare-caps-how-the-uk-and-serbia-became-outliers-in-restricting-child-support/" TargetMode="External"/><Relationship Id="rId11" Type="http://schemas.openxmlformats.org/officeDocument/2006/relationships/hyperlink" Target="https://www.a11initiative.org/wp-content/uploads/2020/10/Human-Rights-in-Serbia-during-the-First-Wave-of-Coronavirus-1.pdf" TargetMode="External"/><Relationship Id="rId24" Type="http://schemas.openxmlformats.org/officeDocument/2006/relationships/hyperlink" Target="http://hudoc.esc.coe.int/eng?i=2017/def/SRB/13/1/EN" TargetMode="External"/><Relationship Id="rId32" Type="http://schemas.openxmlformats.org/officeDocument/2006/relationships/hyperlink" Target="https://www.bbc.com/serbian/lat/srbija-49660506" TargetMode="External"/><Relationship Id="rId37" Type="http://schemas.openxmlformats.org/officeDocument/2006/relationships/hyperlink" Target="https://www.unicef.org/serbia/media/16726/file/MICS%206%20Multiple%20Indicator%20Cluster%20Survey%20for%202019.pdf" TargetMode="External"/><Relationship Id="rId40" Type="http://schemas.openxmlformats.org/officeDocument/2006/relationships/hyperlink" Target="https://tbinternet.ohchr.org/Treaties/CCPR/Shared%20Documents/SRB/INT_CCPR_FUL_SRB_44136_E.pdf" TargetMode="External"/><Relationship Id="rId45" Type="http://schemas.openxmlformats.org/officeDocument/2006/relationships/hyperlink" Target="https://www.bbc.com/serbian/lat/srbija-47851338" TargetMode="External"/><Relationship Id="rId5" Type="http://schemas.openxmlformats.org/officeDocument/2006/relationships/hyperlink" Target="http://en.yucom.org.rs/wp-content/uploads/2020/01/Analiza-rada-Ombudsmana-2015-2019-ENG.pdf" TargetMode="External"/><Relationship Id="rId15" Type="http://schemas.openxmlformats.org/officeDocument/2006/relationships/hyperlink" Target="about:blank" TargetMode="External"/><Relationship Id="rId23" Type="http://schemas.openxmlformats.org/officeDocument/2006/relationships/hyperlink" Target="http://hudoc.esc.coe.int/eng?i=2017/def/SRB/13/1/EN" TargetMode="External"/><Relationship Id="rId28" Type="http://schemas.openxmlformats.org/officeDocument/2006/relationships/hyperlink" Target="https://www.partners-serbia.org//public/news/Privacy_and_Personal_Data_Protection_in_Serbia-_An_Analysis_of_Selected_Sectoral_Regulations_and_Their_Implementation,_PS(2).pdf" TargetMode="External"/><Relationship Id="rId36" Type="http://schemas.openxmlformats.org/officeDocument/2006/relationships/hyperlink" Target="https://www.eurasia.undp.org/content/dam/rbec/docs/Factsheet_SERBIA_Roma.pdf" TargetMode="External"/><Relationship Id="rId49" Type="http://schemas.openxmlformats.org/officeDocument/2006/relationships/hyperlink" Target="https://www.paragraf.rs/propisi/zakon_o_zdravstvenom_osiguranju.html" TargetMode="External"/><Relationship Id="rId10" Type="http://schemas.openxmlformats.org/officeDocument/2006/relationships/hyperlink" Target="http://ravnopravnost.gov.rs/rs/preporuka-mera-ministarstvu-finansija-2/" TargetMode="External"/><Relationship Id="rId19" Type="http://schemas.openxmlformats.org/officeDocument/2006/relationships/hyperlink" Target="http://centarzztlj.rs/wp-content/uploads/2021/03/1-1._Izvestaj_o_radu_2019.pdf" TargetMode="External"/><Relationship Id="rId31" Type="http://schemas.openxmlformats.org/officeDocument/2006/relationships/hyperlink" Target="https://ec.europa.eu/social/BlobServlet?docId=15078&amp;langId=en" TargetMode="External"/><Relationship Id="rId44" Type="http://schemas.openxmlformats.org/officeDocument/2006/relationships/hyperlink" Target="https://www.ombudsman.rs/attachments/article/5536/Poseban%20izvestaj%20ZG%20Rep%20zdravlje%20Romkinja%2011.pdf" TargetMode="External"/><Relationship Id="rId4" Type="http://schemas.openxmlformats.org/officeDocument/2006/relationships/hyperlink" Target="https://docstore.ohchr.org/SelfServices/FilesHandler.ashx?enc=4slQ6QSmlBEDzFEovLCuW54MWm13CZ4%2bVqIQ1kU7YRzwVhwBtDioXlo2YDaajGQ%2fHjsI7H7pbfkx1zL3SKjOkmXeEMsN%2b9%2fGcSKnwbTLXgzF7TqL1RiVD7MDMLPW0RSK" TargetMode="External"/><Relationship Id="rId9" Type="http://schemas.openxmlformats.org/officeDocument/2006/relationships/hyperlink" Target="http://ravnopravnost.gov.rs/rs/preporuka-mera-ministarstvu-finansija-2/" TargetMode="External"/><Relationship Id="rId14" Type="http://schemas.openxmlformats.org/officeDocument/2006/relationships/hyperlink" Target="https://www.praxis.org.rs/images/praxis_downloads/Overview_of_obstacles_to_exercising_rights_report_Praxis_2020.pdf" TargetMode="External"/><Relationship Id="rId22" Type="http://schemas.openxmlformats.org/officeDocument/2006/relationships/hyperlink" Target="https://www.a11initiative.org/wp-content/uploads/2021/03/PRECONDITION-FOR-INTEGRATION-A-11-Initiative.pdf" TargetMode="External"/><Relationship Id="rId27" Type="http://schemas.openxmlformats.org/officeDocument/2006/relationships/hyperlink" Target="https://www.minrzs.gov.rs/sr/dokumenti/ostalo/javni-poziv-za-ucesce-u-javnoj-raspravi-o-nacrtu-zakona-o-izmenama-i-dopunama-zakona-o-socijalnoj-zastiti" TargetMode="External"/><Relationship Id="rId30" Type="http://schemas.openxmlformats.org/officeDocument/2006/relationships/hyperlink" Target="https://ec.europa.eu/social/BlobServlet?docId=15078&amp;langId=en" TargetMode="External"/><Relationship Id="rId35" Type="http://schemas.openxmlformats.org/officeDocument/2006/relationships/hyperlink" Target="https://ec.europa.eu/neighbourhood-enlargement/sites/near/files/20190529-serbia-report.pdf" TargetMode="External"/><Relationship Id="rId43" Type="http://schemas.openxmlformats.org/officeDocument/2006/relationships/hyperlink" Target="http://tbinternet.ohchr.org/_layouts/treatybodyexternal/Download.aspx?symbolno=CRC%2fC%2fSRB%2fCO%2f2-3&amp;Lang=en" TargetMode="External"/><Relationship Id="rId48" Type="http://schemas.openxmlformats.org/officeDocument/2006/relationships/hyperlink" Target="http://www.pravno-informacioni-sistem.rs/SlGlasnikPortal/eli/rep/sgrs/ministarstva/pravilnik/2018/103/5/reg" TargetMode="External"/><Relationship Id="rId8" Type="http://schemas.openxmlformats.org/officeDocument/2006/relationships/hyperlink" Target="https://www.partners-serbia.org/public/documents/Privacy_and_Personal_Data_Protection_in_Serbia-_An_Analysis_of_Selected_Sectoral_Regulations_and_Their_Implementation,_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buAlF4vnQo8MazBdXJnHjiVKkA==">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B17042-F193-4587-9CC7-2804BB370DB5}">
  <ds:schemaRefs>
    <ds:schemaRef ds:uri="http://schemas.openxmlformats.org/officeDocument/2006/bibliography"/>
  </ds:schemaRefs>
</ds:datastoreItem>
</file>

<file path=customXml/itemProps3.xml><?xml version="1.0" encoding="utf-8"?>
<ds:datastoreItem xmlns:ds="http://schemas.openxmlformats.org/officeDocument/2006/customXml" ds:itemID="{991F9F96-557F-4AEA-B5A7-72C36F006AC3}"/>
</file>

<file path=customXml/itemProps4.xml><?xml version="1.0" encoding="utf-8"?>
<ds:datastoreItem xmlns:ds="http://schemas.openxmlformats.org/officeDocument/2006/customXml" ds:itemID="{79D68F6B-C8AD-4EE0-B529-53A8E61B5EF0}"/>
</file>

<file path=customXml/itemProps5.xml><?xml version="1.0" encoding="utf-8"?>
<ds:datastoreItem xmlns:ds="http://schemas.openxmlformats.org/officeDocument/2006/customXml" ds:itemID="{1BB1A85C-0FCF-4E08-92F1-0027CE5467ED}"/>
</file>

<file path=docProps/app.xml><?xml version="1.0" encoding="utf-8"?>
<Properties xmlns="http://schemas.openxmlformats.org/officeDocument/2006/extended-properties" xmlns:vt="http://schemas.openxmlformats.org/officeDocument/2006/docPropsVTypes">
  <Template>Normal.dotm</Template>
  <TotalTime>0</TotalTime>
  <Pages>16</Pages>
  <Words>8836</Words>
  <Characters>50370</Characters>
  <Application>Microsoft Office Word</Application>
  <DocSecurity>0</DocSecurity>
  <Lines>419</Lines>
  <Paragraphs>118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Benussi</dc:creator>
  <cp:lastModifiedBy>REYNAUD Céline</cp:lastModifiedBy>
  <cp:revision>2</cp:revision>
  <cp:lastPrinted>2022-01-14T15:50:00Z</cp:lastPrinted>
  <dcterms:created xsi:type="dcterms:W3CDTF">2022-01-17T09:52:00Z</dcterms:created>
  <dcterms:modified xsi:type="dcterms:W3CDTF">2022-01-17T09:52:00Z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