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4AB4" w14:textId="756AE0E6" w:rsidR="0019024C" w:rsidRPr="007A2453" w:rsidRDefault="00AE4554" w:rsidP="002B00EE">
      <w:pPr>
        <w:spacing w:line="240" w:lineRule="auto"/>
        <w:rPr>
          <w:rFonts w:asciiTheme="majorHAnsi" w:eastAsia="Times New Roman" w:hAnsiTheme="majorHAnsi" w:cstheme="majorHAnsi"/>
        </w:rPr>
      </w:pPr>
      <w:r w:rsidRPr="007A2453">
        <w:rPr>
          <w:rFonts w:asciiTheme="majorHAnsi" w:eastAsia="Times New Roman" w:hAnsiTheme="majorHAnsi" w:cstheme="majorHAnsi"/>
        </w:rPr>
        <w:fldChar w:fldCharType="begin"/>
      </w:r>
      <w:r w:rsidR="00D83115" w:rsidRPr="007A2453">
        <w:rPr>
          <w:rFonts w:asciiTheme="majorHAnsi" w:eastAsia="Times New Roman" w:hAnsiTheme="majorHAnsi" w:cstheme="majorHAnsi"/>
        </w:rPr>
        <w:instrText xml:space="preserve"> INCLUDEPICTURE "C:\\var\\folders\\tk\\nl9yyt1d3jl84g5fv5c233cr0000gn\\T\\com.microsoft.Word\\WebArchiveCopyPasteTempFiles\\208321563124739.jpg" \* MERGEFORMAT </w:instrText>
      </w:r>
      <w:r w:rsidRPr="007A2453">
        <w:rPr>
          <w:rFonts w:asciiTheme="majorHAnsi" w:eastAsia="Times New Roman" w:hAnsiTheme="majorHAnsi" w:cstheme="majorHAnsi"/>
        </w:rPr>
        <w:fldChar w:fldCharType="end"/>
      </w:r>
      <w:r w:rsidRPr="007A2453">
        <w:rPr>
          <w:rFonts w:asciiTheme="majorHAnsi" w:hAnsiTheme="majorHAnsi" w:cstheme="majorHAnsi"/>
        </w:rPr>
        <w:t xml:space="preserve"> </w:t>
      </w:r>
      <w:r w:rsidRPr="007A2453">
        <w:rPr>
          <w:rFonts w:asciiTheme="majorHAnsi" w:eastAsia="Times New Roman" w:hAnsiTheme="majorHAnsi" w:cstheme="majorHAnsi"/>
        </w:rPr>
        <w:fldChar w:fldCharType="begin"/>
      </w:r>
      <w:r w:rsidR="00D83115" w:rsidRPr="007A2453">
        <w:rPr>
          <w:rFonts w:asciiTheme="majorHAnsi" w:eastAsia="Times New Roman" w:hAnsiTheme="majorHAnsi" w:cstheme="majorHAnsi"/>
        </w:rPr>
        <w:instrText xml:space="preserve"> INCLUDEPICTURE "C:\\var\\folders\\tk\\nl9yyt1d3jl84g5fv5c233cr0000gn\\T\\com.microsoft.Word\\WebArchiveCopyPasteTempFiles\\logo BWA.gif" \* MERGEFORMAT </w:instrText>
      </w:r>
      <w:r w:rsidRPr="007A2453">
        <w:rPr>
          <w:rFonts w:asciiTheme="majorHAnsi" w:eastAsia="Times New Roman" w:hAnsiTheme="majorHAnsi" w:cstheme="majorHAnsi"/>
        </w:rPr>
        <w:fldChar w:fldCharType="end"/>
      </w:r>
      <w:r w:rsidRPr="007A2453">
        <w:rPr>
          <w:rFonts w:asciiTheme="majorHAnsi" w:hAnsiTheme="majorHAnsi" w:cstheme="majorHAnsi"/>
        </w:rPr>
        <w:t xml:space="preserve"> </w:t>
      </w:r>
      <w:r w:rsidRPr="007A2453">
        <w:rPr>
          <w:rFonts w:asciiTheme="majorHAnsi" w:eastAsia="Times New Roman" w:hAnsiTheme="majorHAnsi" w:cstheme="majorHAnsi"/>
        </w:rPr>
        <w:fldChar w:fldCharType="begin"/>
      </w:r>
      <w:r w:rsidR="00D83115" w:rsidRPr="007A2453">
        <w:rPr>
          <w:rFonts w:asciiTheme="majorHAnsi" w:eastAsia="Times New Roman" w:hAnsiTheme="majorHAnsi" w:cstheme="majorHAnsi"/>
        </w:rPr>
        <w:instrText xml:space="preserve"> INCLUDEPICTURE "C:\\var\\folders\\tk\\nl9yyt1d3jl84g5fv5c233cr0000gn\\T\\com.microsoft.Word\\WebArchiveCopyPasteTempFiles\\logo1.png" \* MERGEFORMAT </w:instrText>
      </w:r>
      <w:r w:rsidRPr="007A2453">
        <w:rPr>
          <w:rFonts w:asciiTheme="majorHAnsi" w:eastAsia="Times New Roman" w:hAnsiTheme="majorHAnsi" w:cstheme="majorHAnsi"/>
        </w:rPr>
        <w:fldChar w:fldCharType="end"/>
      </w:r>
      <w:r w:rsidR="0019024C" w:rsidRPr="007A2453">
        <w:rPr>
          <w:rFonts w:asciiTheme="majorHAnsi" w:hAnsiTheme="majorHAnsi" w:cstheme="majorHAnsi"/>
        </w:rPr>
        <w:t xml:space="preserve"> </w:t>
      </w:r>
      <w:r w:rsidR="0019024C" w:rsidRPr="007A2453">
        <w:rPr>
          <w:rFonts w:asciiTheme="majorHAnsi" w:eastAsia="Times New Roman" w:hAnsiTheme="majorHAnsi" w:cstheme="majorHAnsi"/>
        </w:rPr>
        <w:fldChar w:fldCharType="begin"/>
      </w:r>
      <w:r w:rsidR="00D83115" w:rsidRPr="007A2453">
        <w:rPr>
          <w:rFonts w:asciiTheme="majorHAnsi" w:eastAsia="Times New Roman" w:hAnsiTheme="majorHAnsi" w:cstheme="majorHAnsi"/>
        </w:rPr>
        <w:instrText xml:space="preserve"> INCLUDEPICTURE "C:\\var\\folders\\tk\\nl9yyt1d3jl84g5fv5c233cr0000gn\\T\\com.microsoft.Word\\WebArchiveCopyPasteTempFiles\\page1image1176" \* MERGEFORMAT </w:instrText>
      </w:r>
      <w:r w:rsidR="0019024C" w:rsidRPr="007A2453">
        <w:rPr>
          <w:rFonts w:asciiTheme="majorHAnsi" w:eastAsia="Times New Roman" w:hAnsiTheme="majorHAnsi" w:cstheme="majorHAnsi"/>
        </w:rPr>
        <w:fldChar w:fldCharType="end"/>
      </w:r>
    </w:p>
    <w:p w14:paraId="13AEE2D2" w14:textId="3F4D340F" w:rsidR="00AE4554" w:rsidRPr="007A2453" w:rsidRDefault="00AE4554" w:rsidP="002B00EE">
      <w:pPr>
        <w:spacing w:line="240" w:lineRule="auto"/>
        <w:rPr>
          <w:rFonts w:asciiTheme="majorHAnsi" w:eastAsia="Times New Roman" w:hAnsiTheme="majorHAnsi" w:cstheme="majorHAnsi"/>
        </w:rPr>
      </w:pPr>
    </w:p>
    <w:p w14:paraId="79474E30" w14:textId="5126B66A" w:rsidR="00AC2E94" w:rsidRPr="007A2453" w:rsidRDefault="00171722" w:rsidP="009329EC">
      <w:pPr>
        <w:pBdr>
          <w:top w:val="nil"/>
          <w:left w:val="nil"/>
          <w:bottom w:val="nil"/>
          <w:right w:val="nil"/>
          <w:between w:val="nil"/>
        </w:pBdr>
        <w:spacing w:line="240" w:lineRule="auto"/>
        <w:rPr>
          <w:rFonts w:asciiTheme="majorHAnsi" w:eastAsia="Times New Roman" w:hAnsiTheme="majorHAnsi" w:cstheme="majorHAnsi"/>
          <w:color w:val="000000"/>
        </w:rPr>
      </w:pPr>
      <w:r w:rsidRPr="007A2453">
        <w:rPr>
          <w:noProof/>
        </w:rPr>
        <w:drawing>
          <wp:anchor distT="0" distB="0" distL="114300" distR="114300" simplePos="0" relativeHeight="251661312" behindDoc="1" locked="0" layoutInCell="1" allowOverlap="1" wp14:anchorId="006AC79B" wp14:editId="5530F1A6">
            <wp:simplePos x="0" y="0"/>
            <wp:positionH relativeFrom="margin">
              <wp:align>center</wp:align>
            </wp:positionH>
            <wp:positionV relativeFrom="paragraph">
              <wp:posOffset>8255</wp:posOffset>
            </wp:positionV>
            <wp:extent cx="914400" cy="1056640"/>
            <wp:effectExtent l="0" t="0" r="0" b="0"/>
            <wp:wrapTight wrapText="bothSides">
              <wp:wrapPolygon edited="0">
                <wp:start x="0" y="0"/>
                <wp:lineTo x="0" y="21029"/>
                <wp:lineTo x="21150" y="21029"/>
                <wp:lineTo x="21150" y="0"/>
                <wp:lineTo x="0" y="0"/>
              </wp:wrapPolygon>
            </wp:wrapTight>
            <wp:docPr id="2" name="Picture 2" descr="Wogood for Human Security - Civil Socie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good for Human Security - Civil Society For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6A3" w:rsidRPr="007A2453">
        <w:rPr>
          <w:noProof/>
        </w:rPr>
        <w:drawing>
          <wp:anchor distT="0" distB="0" distL="114300" distR="114300" simplePos="0" relativeHeight="251658240" behindDoc="1" locked="0" layoutInCell="1" allowOverlap="1" wp14:anchorId="23B470CC" wp14:editId="202F7A8E">
            <wp:simplePos x="0" y="0"/>
            <wp:positionH relativeFrom="margin">
              <wp:align>left</wp:align>
            </wp:positionH>
            <wp:positionV relativeFrom="paragraph">
              <wp:posOffset>116205</wp:posOffset>
            </wp:positionV>
            <wp:extent cx="1358900" cy="852805"/>
            <wp:effectExtent l="0" t="0" r="0" b="4445"/>
            <wp:wrapTight wrapText="bothSides">
              <wp:wrapPolygon edited="0">
                <wp:start x="0" y="0"/>
                <wp:lineTo x="0" y="21230"/>
                <wp:lineTo x="21196" y="21230"/>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253A9" w14:textId="512D47C2" w:rsidR="00AC2E94" w:rsidRPr="007A2453" w:rsidRDefault="000A76A3" w:rsidP="009329EC">
      <w:pPr>
        <w:pBdr>
          <w:top w:val="nil"/>
          <w:left w:val="nil"/>
          <w:bottom w:val="nil"/>
          <w:right w:val="nil"/>
          <w:between w:val="nil"/>
        </w:pBdr>
        <w:spacing w:line="240" w:lineRule="auto"/>
        <w:rPr>
          <w:rFonts w:asciiTheme="majorHAnsi" w:eastAsia="Times New Roman" w:hAnsiTheme="majorHAnsi" w:cstheme="majorHAnsi"/>
          <w:color w:val="000000"/>
        </w:rPr>
      </w:pPr>
      <w:r w:rsidRPr="007A2453">
        <w:rPr>
          <w:rFonts w:ascii="Helvetica" w:eastAsia="Calibri" w:hAnsi="Helvetica" w:cstheme="majorHAnsi"/>
          <w:b/>
          <w:noProof/>
          <w:lang w:val="en-ZW" w:eastAsia="en-ZW"/>
        </w:rPr>
        <w:drawing>
          <wp:anchor distT="0" distB="0" distL="114300" distR="114300" simplePos="0" relativeHeight="251660288" behindDoc="1" locked="0" layoutInCell="1" allowOverlap="1" wp14:anchorId="7B5D8492" wp14:editId="51BE0D0B">
            <wp:simplePos x="0" y="0"/>
            <wp:positionH relativeFrom="column">
              <wp:posOffset>4635500</wp:posOffset>
            </wp:positionH>
            <wp:positionV relativeFrom="paragraph">
              <wp:posOffset>8890</wp:posOffset>
            </wp:positionV>
            <wp:extent cx="1647825" cy="659130"/>
            <wp:effectExtent l="0" t="0" r="9525" b="7620"/>
            <wp:wrapSquare wrapText="bothSides"/>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0"/>
                    <a:stretch>
                      <a:fillRect/>
                    </a:stretch>
                  </pic:blipFill>
                  <pic:spPr>
                    <a:xfrm>
                      <a:off x="0" y="0"/>
                      <a:ext cx="1647825" cy="659130"/>
                    </a:xfrm>
                    <a:prstGeom prst="rect">
                      <a:avLst/>
                    </a:prstGeom>
                  </pic:spPr>
                </pic:pic>
              </a:graphicData>
            </a:graphic>
            <wp14:sizeRelH relativeFrom="margin">
              <wp14:pctWidth>0</wp14:pctWidth>
            </wp14:sizeRelH>
            <wp14:sizeRelV relativeFrom="margin">
              <wp14:pctHeight>0</wp14:pctHeight>
            </wp14:sizeRelV>
          </wp:anchor>
        </w:drawing>
      </w:r>
    </w:p>
    <w:p w14:paraId="5D2F4A0B" w14:textId="09F6A1EE" w:rsidR="00AC2E94" w:rsidRPr="007A2453" w:rsidRDefault="00AC2E94" w:rsidP="009329EC">
      <w:pPr>
        <w:pBdr>
          <w:top w:val="nil"/>
          <w:left w:val="nil"/>
          <w:bottom w:val="nil"/>
          <w:right w:val="nil"/>
          <w:between w:val="nil"/>
        </w:pBdr>
        <w:spacing w:line="240" w:lineRule="auto"/>
        <w:rPr>
          <w:rFonts w:asciiTheme="majorHAnsi" w:eastAsia="Times New Roman" w:hAnsiTheme="majorHAnsi" w:cstheme="majorHAnsi"/>
          <w:color w:val="000000"/>
        </w:rPr>
      </w:pPr>
    </w:p>
    <w:p w14:paraId="55AECAD3" w14:textId="77777777" w:rsidR="002B00EE" w:rsidRPr="007A2453" w:rsidRDefault="002B00EE" w:rsidP="009329EC">
      <w:pPr>
        <w:pBdr>
          <w:top w:val="nil"/>
          <w:left w:val="nil"/>
          <w:bottom w:val="nil"/>
          <w:right w:val="nil"/>
          <w:between w:val="nil"/>
        </w:pBdr>
        <w:spacing w:line="240" w:lineRule="auto"/>
        <w:rPr>
          <w:rFonts w:asciiTheme="majorHAnsi" w:eastAsia="Times New Roman" w:hAnsiTheme="majorHAnsi" w:cstheme="majorHAnsi"/>
          <w:color w:val="000000"/>
        </w:rPr>
      </w:pPr>
    </w:p>
    <w:p w14:paraId="27AE44CE" w14:textId="77777777" w:rsidR="000A76A3" w:rsidRPr="007A2453" w:rsidRDefault="000A76A3" w:rsidP="009329EC">
      <w:pPr>
        <w:pBdr>
          <w:top w:val="nil"/>
          <w:left w:val="nil"/>
          <w:bottom w:val="nil"/>
          <w:right w:val="nil"/>
          <w:between w:val="nil"/>
        </w:pBdr>
        <w:spacing w:line="240" w:lineRule="auto"/>
        <w:rPr>
          <w:rFonts w:asciiTheme="majorHAnsi" w:eastAsia="Times New Roman" w:hAnsiTheme="majorHAnsi" w:cstheme="majorHAnsi"/>
          <w:color w:val="000000"/>
        </w:rPr>
      </w:pPr>
    </w:p>
    <w:p w14:paraId="3BCFB8B4" w14:textId="77777777" w:rsidR="000A76A3" w:rsidRPr="007A2453" w:rsidRDefault="000A76A3" w:rsidP="009329EC">
      <w:pPr>
        <w:pBdr>
          <w:top w:val="nil"/>
          <w:left w:val="nil"/>
          <w:bottom w:val="nil"/>
          <w:right w:val="nil"/>
          <w:between w:val="nil"/>
        </w:pBdr>
        <w:spacing w:line="240" w:lineRule="auto"/>
        <w:rPr>
          <w:rFonts w:asciiTheme="majorHAnsi" w:eastAsia="Times New Roman" w:hAnsiTheme="majorHAnsi" w:cstheme="majorHAnsi"/>
          <w:color w:val="000000"/>
        </w:rPr>
      </w:pPr>
    </w:p>
    <w:p w14:paraId="7C16795C" w14:textId="77777777" w:rsidR="000A76A3" w:rsidRPr="007A2453" w:rsidRDefault="000A76A3" w:rsidP="009329EC">
      <w:pPr>
        <w:pBdr>
          <w:top w:val="nil"/>
          <w:left w:val="nil"/>
          <w:bottom w:val="nil"/>
          <w:right w:val="nil"/>
          <w:between w:val="nil"/>
        </w:pBdr>
        <w:spacing w:line="240" w:lineRule="auto"/>
        <w:rPr>
          <w:rFonts w:asciiTheme="majorHAnsi" w:eastAsia="Times New Roman" w:hAnsiTheme="majorHAnsi" w:cstheme="majorHAnsi"/>
          <w:color w:val="000000"/>
        </w:rPr>
      </w:pPr>
    </w:p>
    <w:p w14:paraId="383462F2" w14:textId="77777777" w:rsidR="000A76A3" w:rsidRPr="007A2453" w:rsidRDefault="000A76A3" w:rsidP="009329EC">
      <w:pPr>
        <w:pBdr>
          <w:top w:val="nil"/>
          <w:left w:val="nil"/>
          <w:bottom w:val="nil"/>
          <w:right w:val="nil"/>
          <w:between w:val="nil"/>
        </w:pBdr>
        <w:spacing w:line="240" w:lineRule="auto"/>
        <w:rPr>
          <w:rFonts w:asciiTheme="majorHAnsi" w:eastAsia="Times New Roman" w:hAnsiTheme="majorHAnsi" w:cstheme="majorHAnsi"/>
          <w:color w:val="000000"/>
        </w:rPr>
      </w:pPr>
    </w:p>
    <w:p w14:paraId="00000002" w14:textId="053AB4BD" w:rsidR="00936012" w:rsidRPr="007A2453" w:rsidRDefault="0073298A" w:rsidP="009329EC">
      <w:pPr>
        <w:pBdr>
          <w:top w:val="nil"/>
          <w:left w:val="nil"/>
          <w:bottom w:val="nil"/>
          <w:right w:val="nil"/>
          <w:between w:val="nil"/>
        </w:pBdr>
        <w:spacing w:line="240" w:lineRule="auto"/>
        <w:rPr>
          <w:rFonts w:asciiTheme="majorHAnsi" w:eastAsia="Times New Roman" w:hAnsiTheme="majorHAnsi" w:cstheme="majorHAnsi"/>
          <w:color w:val="000000"/>
        </w:rPr>
      </w:pPr>
      <w:r w:rsidRPr="007A2453">
        <w:rPr>
          <w:rFonts w:asciiTheme="majorHAnsi" w:eastAsia="Times New Roman" w:hAnsiTheme="majorHAnsi" w:cstheme="majorHAnsi"/>
          <w:color w:val="000000"/>
        </w:rPr>
        <w:t>Committee on the Elimination of Discrimination against Women</w:t>
      </w:r>
      <w:r w:rsidRPr="007A2453">
        <w:rPr>
          <w:rFonts w:asciiTheme="majorHAnsi" w:eastAsia="Times New Roman" w:hAnsiTheme="majorHAnsi" w:cstheme="majorHAnsi"/>
          <w:color w:val="000000"/>
        </w:rPr>
        <w:br/>
        <w:t>Human Rights Treaties Division (HRTD)</w:t>
      </w:r>
      <w:r w:rsidRPr="007A2453">
        <w:rPr>
          <w:rFonts w:asciiTheme="majorHAnsi" w:eastAsia="Times New Roman" w:hAnsiTheme="majorHAnsi" w:cstheme="majorHAnsi"/>
          <w:color w:val="000000"/>
        </w:rPr>
        <w:br/>
        <w:t xml:space="preserve">Office of the United Nations High Commissioner for Human Rights (OHCHR) </w:t>
      </w:r>
      <w:r w:rsidR="004A6D86" w:rsidRPr="007A2453">
        <w:rPr>
          <w:rFonts w:asciiTheme="majorHAnsi" w:eastAsia="Times New Roman" w:hAnsiTheme="majorHAnsi" w:cstheme="majorHAnsi"/>
          <w:color w:val="000000"/>
        </w:rPr>
        <w:br/>
      </w:r>
      <w:r w:rsidRPr="007A2453">
        <w:rPr>
          <w:rFonts w:asciiTheme="majorHAnsi" w:eastAsia="Times New Roman" w:hAnsiTheme="majorHAnsi" w:cstheme="majorHAnsi"/>
          <w:color w:val="000000"/>
        </w:rPr>
        <w:t xml:space="preserve">Palais Wilson - 52, rue des </w:t>
      </w:r>
      <w:proofErr w:type="spellStart"/>
      <w:r w:rsidRPr="007A2453">
        <w:rPr>
          <w:rFonts w:asciiTheme="majorHAnsi" w:eastAsia="Times New Roman" w:hAnsiTheme="majorHAnsi" w:cstheme="majorHAnsi"/>
          <w:color w:val="000000"/>
        </w:rPr>
        <w:t>Pâquis</w:t>
      </w:r>
      <w:proofErr w:type="spellEnd"/>
      <w:r w:rsidRPr="007A2453">
        <w:rPr>
          <w:rFonts w:asciiTheme="majorHAnsi" w:eastAsia="Times New Roman" w:hAnsiTheme="majorHAnsi" w:cstheme="majorHAnsi"/>
          <w:color w:val="000000"/>
        </w:rPr>
        <w:br/>
        <w:t>CH-1201 Geneva</w:t>
      </w:r>
      <w:r w:rsidRPr="007A2453">
        <w:rPr>
          <w:rFonts w:asciiTheme="majorHAnsi" w:eastAsia="Times New Roman" w:hAnsiTheme="majorHAnsi" w:cstheme="majorHAnsi"/>
          <w:color w:val="000000"/>
        </w:rPr>
        <w:br/>
        <w:t>Switzerland</w:t>
      </w:r>
      <w:r w:rsidRPr="007A2453">
        <w:rPr>
          <w:rFonts w:asciiTheme="majorHAnsi" w:eastAsia="Times New Roman" w:hAnsiTheme="majorHAnsi" w:cstheme="majorHAnsi"/>
          <w:color w:val="000000"/>
        </w:rPr>
        <w:br/>
        <w:t xml:space="preserve">By E-mail: </w:t>
      </w:r>
      <w:r w:rsidRPr="007A2453">
        <w:rPr>
          <w:rFonts w:asciiTheme="majorHAnsi" w:eastAsia="Times New Roman" w:hAnsiTheme="majorHAnsi" w:cstheme="majorHAnsi"/>
          <w:color w:val="0000FF"/>
        </w:rPr>
        <w:t>cedaw@ohchr.org</w:t>
      </w:r>
    </w:p>
    <w:p w14:paraId="43B6CB6F" w14:textId="77777777" w:rsidR="002B00EE" w:rsidRPr="007A2453" w:rsidRDefault="002B00EE" w:rsidP="002B00EE">
      <w:pPr>
        <w:spacing w:line="240" w:lineRule="auto"/>
        <w:rPr>
          <w:rFonts w:asciiTheme="majorHAnsi" w:eastAsia="Times New Roman" w:hAnsiTheme="majorHAnsi" w:cstheme="majorHAnsi"/>
        </w:rPr>
      </w:pPr>
    </w:p>
    <w:p w14:paraId="00000004" w14:textId="3CDD4E78" w:rsidR="00936012" w:rsidRPr="007A2453" w:rsidRDefault="00561EC8" w:rsidP="002B00EE">
      <w:pPr>
        <w:spacing w:line="240" w:lineRule="auto"/>
        <w:rPr>
          <w:rFonts w:asciiTheme="majorHAnsi" w:eastAsia="Times New Roman" w:hAnsiTheme="majorHAnsi" w:cstheme="majorHAnsi"/>
        </w:rPr>
      </w:pPr>
      <w:r w:rsidRPr="007A2453">
        <w:rPr>
          <w:rFonts w:asciiTheme="majorHAnsi" w:eastAsia="Times New Roman" w:hAnsiTheme="majorHAnsi" w:cstheme="majorHAnsi"/>
        </w:rPr>
        <w:t>September</w:t>
      </w:r>
      <w:r w:rsidR="0073298A" w:rsidRPr="007A2453">
        <w:rPr>
          <w:rFonts w:asciiTheme="majorHAnsi" w:eastAsia="Times New Roman" w:hAnsiTheme="majorHAnsi" w:cstheme="majorHAnsi"/>
        </w:rPr>
        <w:t xml:space="preserve"> </w:t>
      </w:r>
      <w:r w:rsidR="000A76A3" w:rsidRPr="007A2453">
        <w:rPr>
          <w:rFonts w:asciiTheme="majorHAnsi" w:eastAsia="Times New Roman" w:hAnsiTheme="majorHAnsi" w:cstheme="majorHAnsi"/>
        </w:rPr>
        <w:t>2</w:t>
      </w:r>
      <w:r w:rsidR="007A2453">
        <w:rPr>
          <w:rFonts w:asciiTheme="majorHAnsi" w:eastAsia="Times New Roman" w:hAnsiTheme="majorHAnsi" w:cstheme="majorHAnsi"/>
        </w:rPr>
        <w:t>8</w:t>
      </w:r>
      <w:r w:rsidR="000A76A3" w:rsidRPr="007A2453">
        <w:rPr>
          <w:rFonts w:asciiTheme="majorHAnsi" w:eastAsia="Times New Roman" w:hAnsiTheme="majorHAnsi" w:cstheme="majorHAnsi"/>
        </w:rPr>
        <w:t xml:space="preserve">, </w:t>
      </w:r>
      <w:r w:rsidR="0073298A" w:rsidRPr="007A2453">
        <w:rPr>
          <w:rFonts w:asciiTheme="majorHAnsi" w:eastAsia="Times New Roman" w:hAnsiTheme="majorHAnsi" w:cstheme="majorHAnsi"/>
        </w:rPr>
        <w:t>20</w:t>
      </w:r>
      <w:r w:rsidR="004A6D86" w:rsidRPr="007A2453">
        <w:rPr>
          <w:rFonts w:asciiTheme="majorHAnsi" w:eastAsia="Times New Roman" w:hAnsiTheme="majorHAnsi" w:cstheme="majorHAnsi"/>
        </w:rPr>
        <w:t>21</w:t>
      </w:r>
    </w:p>
    <w:p w14:paraId="6A64571B" w14:textId="77777777" w:rsidR="002B00EE" w:rsidRPr="007A2453" w:rsidRDefault="002B00EE" w:rsidP="002B00EE">
      <w:pPr>
        <w:pBdr>
          <w:top w:val="nil"/>
          <w:left w:val="nil"/>
          <w:bottom w:val="nil"/>
          <w:right w:val="nil"/>
          <w:between w:val="nil"/>
        </w:pBdr>
        <w:spacing w:line="240" w:lineRule="auto"/>
        <w:rPr>
          <w:rFonts w:asciiTheme="majorHAnsi" w:eastAsia="Times New Roman" w:hAnsiTheme="majorHAnsi" w:cstheme="majorHAnsi"/>
          <w:b/>
          <w:color w:val="000000"/>
        </w:rPr>
      </w:pPr>
    </w:p>
    <w:p w14:paraId="7C46A410" w14:textId="77777777" w:rsidR="002B00EE" w:rsidRPr="007A2453" w:rsidRDefault="002B00EE" w:rsidP="002B00EE">
      <w:pPr>
        <w:pBdr>
          <w:top w:val="nil"/>
          <w:left w:val="nil"/>
          <w:bottom w:val="nil"/>
          <w:right w:val="nil"/>
          <w:between w:val="nil"/>
        </w:pBdr>
        <w:spacing w:line="240" w:lineRule="auto"/>
        <w:rPr>
          <w:rFonts w:asciiTheme="majorHAnsi" w:eastAsia="Times New Roman" w:hAnsiTheme="majorHAnsi" w:cstheme="majorHAnsi"/>
          <w:b/>
          <w:color w:val="000000"/>
        </w:rPr>
      </w:pPr>
    </w:p>
    <w:p w14:paraId="00000005" w14:textId="266E9B40" w:rsidR="00936012" w:rsidRPr="007A2453" w:rsidRDefault="0073298A" w:rsidP="002B00EE">
      <w:pPr>
        <w:pBdr>
          <w:top w:val="nil"/>
          <w:left w:val="nil"/>
          <w:bottom w:val="nil"/>
          <w:right w:val="nil"/>
          <w:between w:val="nil"/>
        </w:pBdr>
        <w:spacing w:line="240" w:lineRule="auto"/>
        <w:rPr>
          <w:rFonts w:asciiTheme="majorHAnsi" w:eastAsia="Times New Roman" w:hAnsiTheme="majorHAnsi" w:cstheme="majorHAnsi"/>
          <w:b/>
        </w:rPr>
      </w:pPr>
      <w:r w:rsidRPr="007A2453">
        <w:rPr>
          <w:rFonts w:asciiTheme="majorHAnsi" w:eastAsia="Times New Roman" w:hAnsiTheme="majorHAnsi" w:cstheme="majorHAnsi"/>
          <w:b/>
          <w:color w:val="000000"/>
        </w:rPr>
        <w:t xml:space="preserve">Re: </w:t>
      </w:r>
      <w:r w:rsidRPr="007A2453">
        <w:rPr>
          <w:rFonts w:asciiTheme="majorHAnsi" w:eastAsia="Times New Roman" w:hAnsiTheme="majorHAnsi" w:cstheme="majorHAnsi"/>
          <w:b/>
          <w:color w:val="000000"/>
        </w:rPr>
        <w:tab/>
      </w:r>
      <w:r w:rsidRPr="007A2453">
        <w:rPr>
          <w:rFonts w:asciiTheme="majorHAnsi" w:eastAsia="Times New Roman" w:hAnsiTheme="majorHAnsi" w:cstheme="majorHAnsi"/>
          <w:b/>
        </w:rPr>
        <w:t xml:space="preserve">Information on </w:t>
      </w:r>
      <w:r w:rsidR="00610756" w:rsidRPr="007A2453">
        <w:rPr>
          <w:rFonts w:asciiTheme="majorHAnsi" w:eastAsia="Times New Roman" w:hAnsiTheme="majorHAnsi" w:cstheme="majorHAnsi"/>
          <w:b/>
        </w:rPr>
        <w:t>Yemen</w:t>
      </w:r>
      <w:r w:rsidRPr="007A2453">
        <w:rPr>
          <w:rFonts w:asciiTheme="majorHAnsi" w:eastAsia="Times New Roman" w:hAnsiTheme="majorHAnsi" w:cstheme="majorHAnsi"/>
          <w:b/>
        </w:rPr>
        <w:t xml:space="preserve"> for Consideration by the Committee on the Elimination of Discrimination against Women at its </w:t>
      </w:r>
      <w:r w:rsidR="00561EC8" w:rsidRPr="007A2453">
        <w:rPr>
          <w:rFonts w:asciiTheme="majorHAnsi" w:eastAsia="Times New Roman" w:hAnsiTheme="majorHAnsi" w:cstheme="majorHAnsi"/>
          <w:b/>
        </w:rPr>
        <w:t>80</w:t>
      </w:r>
      <w:r w:rsidR="00775B1A" w:rsidRPr="007A2453">
        <w:rPr>
          <w:rFonts w:asciiTheme="majorHAnsi" w:eastAsia="Times New Roman" w:hAnsiTheme="majorHAnsi" w:cstheme="majorHAnsi"/>
          <w:b/>
          <w:vertAlign w:val="superscript"/>
        </w:rPr>
        <w:t>th</w:t>
      </w:r>
      <w:r w:rsidR="00775B1A" w:rsidRPr="007A2453">
        <w:rPr>
          <w:rFonts w:asciiTheme="majorHAnsi" w:eastAsia="Times New Roman" w:hAnsiTheme="majorHAnsi" w:cstheme="majorHAnsi"/>
          <w:b/>
        </w:rPr>
        <w:t xml:space="preserve"> </w:t>
      </w:r>
      <w:r w:rsidR="004A6D86" w:rsidRPr="007A2453">
        <w:rPr>
          <w:rFonts w:asciiTheme="majorHAnsi" w:eastAsia="Times New Roman" w:hAnsiTheme="majorHAnsi" w:cstheme="majorHAnsi"/>
          <w:b/>
        </w:rPr>
        <w:t>Session</w:t>
      </w:r>
      <w:r w:rsidR="002133C2" w:rsidRPr="007A2453">
        <w:rPr>
          <w:rFonts w:asciiTheme="majorHAnsi" w:eastAsia="Times New Roman" w:hAnsiTheme="majorHAnsi" w:cstheme="majorHAnsi"/>
          <w:b/>
        </w:rPr>
        <w:t xml:space="preserve"> (</w:t>
      </w:r>
      <w:r w:rsidR="00561EC8" w:rsidRPr="007A2453">
        <w:rPr>
          <w:rFonts w:asciiTheme="majorHAnsi" w:eastAsia="Times New Roman" w:hAnsiTheme="majorHAnsi" w:cstheme="majorHAnsi"/>
          <w:b/>
        </w:rPr>
        <w:t>18 October – 12 November</w:t>
      </w:r>
      <w:r w:rsidR="004A6D86" w:rsidRPr="007A2453">
        <w:rPr>
          <w:rFonts w:asciiTheme="majorHAnsi" w:eastAsia="Times New Roman" w:hAnsiTheme="majorHAnsi" w:cstheme="majorHAnsi"/>
          <w:b/>
        </w:rPr>
        <w:t xml:space="preserve"> 2021</w:t>
      </w:r>
      <w:r w:rsidR="002133C2" w:rsidRPr="007A2453">
        <w:rPr>
          <w:rFonts w:asciiTheme="majorHAnsi" w:eastAsia="Times New Roman" w:hAnsiTheme="majorHAnsi" w:cstheme="majorHAnsi"/>
          <w:b/>
        </w:rPr>
        <w:t>)</w:t>
      </w:r>
    </w:p>
    <w:p w14:paraId="4E7CA6D3" w14:textId="77777777" w:rsidR="002B00EE" w:rsidRPr="007A2453" w:rsidRDefault="002B00EE" w:rsidP="002B00EE">
      <w:pPr>
        <w:spacing w:line="240" w:lineRule="auto"/>
        <w:rPr>
          <w:rFonts w:asciiTheme="majorHAnsi" w:eastAsia="Times New Roman" w:hAnsiTheme="majorHAnsi" w:cstheme="majorHAnsi"/>
        </w:rPr>
      </w:pPr>
    </w:p>
    <w:p w14:paraId="00000006" w14:textId="3D10F465" w:rsidR="00936012" w:rsidRPr="007A2453" w:rsidRDefault="0073298A" w:rsidP="002B00EE">
      <w:pPr>
        <w:spacing w:line="240" w:lineRule="auto"/>
        <w:rPr>
          <w:rFonts w:asciiTheme="majorHAnsi" w:eastAsia="Times New Roman" w:hAnsiTheme="majorHAnsi" w:cstheme="majorHAnsi"/>
        </w:rPr>
      </w:pPr>
      <w:r w:rsidRPr="007A2453">
        <w:rPr>
          <w:rFonts w:asciiTheme="majorHAnsi" w:eastAsia="Times New Roman" w:hAnsiTheme="majorHAnsi" w:cstheme="majorHAnsi"/>
        </w:rPr>
        <w:t>Dear Distinguished Committee Members,</w:t>
      </w:r>
    </w:p>
    <w:p w14:paraId="14C5BE79" w14:textId="77777777" w:rsidR="002B00EE" w:rsidRPr="007A2453" w:rsidRDefault="002B00EE" w:rsidP="002B00EE">
      <w:pPr>
        <w:pBdr>
          <w:top w:val="nil"/>
          <w:left w:val="nil"/>
          <w:bottom w:val="nil"/>
          <w:right w:val="nil"/>
          <w:between w:val="nil"/>
        </w:pBdr>
        <w:spacing w:line="240" w:lineRule="auto"/>
        <w:jc w:val="both"/>
        <w:rPr>
          <w:rFonts w:asciiTheme="majorHAnsi" w:eastAsia="Times New Roman" w:hAnsiTheme="majorHAnsi" w:cstheme="majorHAnsi"/>
          <w:color w:val="000000"/>
        </w:rPr>
      </w:pPr>
    </w:p>
    <w:p w14:paraId="00000007" w14:textId="3EA08221" w:rsidR="00936012" w:rsidRPr="007A2453" w:rsidRDefault="0073298A"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 xml:space="preserve">We respectfully submit this letter </w:t>
      </w:r>
      <w:r w:rsidRPr="007A2453">
        <w:rPr>
          <w:rFonts w:asciiTheme="majorHAnsi" w:eastAsia="Times New Roman" w:hAnsiTheme="majorHAnsi" w:cstheme="majorHAnsi"/>
        </w:rPr>
        <w:t>to</w:t>
      </w:r>
      <w:r w:rsidRPr="007A2453">
        <w:rPr>
          <w:rFonts w:asciiTheme="majorHAnsi" w:eastAsia="Times New Roman" w:hAnsiTheme="majorHAnsi" w:cstheme="majorHAnsi"/>
          <w:color w:val="000000"/>
        </w:rPr>
        <w:t xml:space="preserve"> the Committee on the Elimination of Discrimination against Women</w:t>
      </w:r>
      <w:r w:rsidRPr="007A2453">
        <w:rPr>
          <w:rFonts w:asciiTheme="majorHAnsi" w:eastAsia="Times New Roman" w:hAnsiTheme="majorHAnsi" w:cstheme="majorHAnsi"/>
        </w:rPr>
        <w:t xml:space="preserve"> (“the Committee”</w:t>
      </w:r>
      <w:r w:rsidRPr="007A2453">
        <w:rPr>
          <w:rFonts w:asciiTheme="majorHAnsi" w:eastAsia="Times New Roman" w:hAnsiTheme="majorHAnsi" w:cstheme="majorHAnsi"/>
          <w:color w:val="000000"/>
        </w:rPr>
        <w:t xml:space="preserve">) for consideration during its </w:t>
      </w:r>
      <w:r w:rsidR="00561EC8" w:rsidRPr="007A2453">
        <w:rPr>
          <w:rFonts w:asciiTheme="majorHAnsi" w:eastAsia="Times New Roman" w:hAnsiTheme="majorHAnsi" w:cstheme="majorHAnsi"/>
          <w:color w:val="000000"/>
        </w:rPr>
        <w:t>18</w:t>
      </w:r>
      <w:r w:rsidR="002B34A3" w:rsidRPr="007A2453">
        <w:rPr>
          <w:rFonts w:asciiTheme="majorHAnsi" w:eastAsia="Times New Roman" w:hAnsiTheme="majorHAnsi" w:cstheme="majorHAnsi"/>
          <w:color w:val="000000"/>
          <w:vertAlign w:val="superscript"/>
        </w:rPr>
        <w:t>th</w:t>
      </w:r>
      <w:r w:rsidR="002B34A3" w:rsidRPr="007A2453">
        <w:rPr>
          <w:rFonts w:asciiTheme="majorHAnsi" w:eastAsia="Times New Roman" w:hAnsiTheme="majorHAnsi" w:cstheme="majorHAnsi"/>
          <w:color w:val="000000"/>
        </w:rPr>
        <w:t xml:space="preserve"> </w:t>
      </w:r>
      <w:r w:rsidR="004A6D86" w:rsidRPr="007A2453">
        <w:rPr>
          <w:rFonts w:asciiTheme="majorHAnsi" w:eastAsia="Times New Roman" w:hAnsiTheme="majorHAnsi" w:cstheme="majorHAnsi"/>
          <w:color w:val="000000"/>
        </w:rPr>
        <w:t>Session</w:t>
      </w:r>
      <w:r w:rsidR="002B34A3" w:rsidRPr="007A2453">
        <w:rPr>
          <w:rFonts w:asciiTheme="majorHAnsi" w:eastAsia="Times New Roman" w:hAnsiTheme="majorHAnsi" w:cstheme="majorHAnsi"/>
          <w:color w:val="000000"/>
        </w:rPr>
        <w:t xml:space="preserve"> (</w:t>
      </w:r>
      <w:r w:rsidR="00561EC8" w:rsidRPr="007A2453">
        <w:rPr>
          <w:rFonts w:asciiTheme="majorHAnsi" w:eastAsia="Times New Roman" w:hAnsiTheme="majorHAnsi" w:cstheme="majorHAnsi"/>
        </w:rPr>
        <w:t xml:space="preserve">18 October – 12 November </w:t>
      </w:r>
      <w:r w:rsidR="004A6D86" w:rsidRPr="007A2453">
        <w:rPr>
          <w:rFonts w:asciiTheme="majorHAnsi" w:eastAsia="Times New Roman" w:hAnsiTheme="majorHAnsi" w:cstheme="majorHAnsi"/>
        </w:rPr>
        <w:t>2021</w:t>
      </w:r>
      <w:r w:rsidR="002B34A3" w:rsidRPr="007A2453">
        <w:rPr>
          <w:rFonts w:asciiTheme="majorHAnsi" w:eastAsia="Times New Roman" w:hAnsiTheme="majorHAnsi" w:cstheme="majorHAnsi"/>
          <w:color w:val="000000"/>
        </w:rPr>
        <w:t>)</w:t>
      </w:r>
      <w:r w:rsidRPr="007A2453">
        <w:rPr>
          <w:rFonts w:asciiTheme="majorHAnsi" w:eastAsia="Times New Roman" w:hAnsiTheme="majorHAnsi" w:cstheme="majorHAnsi"/>
          <w:color w:val="000000"/>
        </w:rPr>
        <w:t xml:space="preserve">. </w:t>
      </w:r>
      <w:proofErr w:type="spellStart"/>
      <w:r w:rsidR="000A76A3" w:rsidRPr="007A2453">
        <w:rPr>
          <w:rFonts w:asciiTheme="majorHAnsi" w:eastAsia="Times New Roman" w:hAnsiTheme="majorHAnsi" w:cstheme="majorHAnsi"/>
          <w:color w:val="000000"/>
        </w:rPr>
        <w:t>Wogood</w:t>
      </w:r>
      <w:proofErr w:type="spellEnd"/>
      <w:r w:rsidR="000A76A3" w:rsidRPr="007A2453">
        <w:rPr>
          <w:rFonts w:asciiTheme="majorHAnsi" w:eastAsia="Times New Roman" w:hAnsiTheme="majorHAnsi" w:cstheme="majorHAnsi"/>
          <w:color w:val="000000"/>
        </w:rPr>
        <w:t xml:space="preserve"> for Human Security Foundation, </w:t>
      </w:r>
      <w:r w:rsidR="003B7742" w:rsidRPr="007A2453">
        <w:rPr>
          <w:rFonts w:asciiTheme="majorHAnsi" w:eastAsia="Times New Roman" w:hAnsiTheme="majorHAnsi" w:cstheme="majorHAnsi"/>
          <w:color w:val="000000"/>
        </w:rPr>
        <w:t>Global Campaign for Equal Nationality Rights,</w:t>
      </w:r>
      <w:r w:rsidR="005726E9" w:rsidRPr="007A2453">
        <w:rPr>
          <w:rFonts w:asciiTheme="majorHAnsi" w:eastAsia="Times New Roman" w:hAnsiTheme="majorHAnsi" w:cstheme="majorHAnsi"/>
          <w:color w:val="000000"/>
        </w:rPr>
        <w:t xml:space="preserve"> </w:t>
      </w:r>
      <w:r w:rsidR="000A76A3" w:rsidRPr="007A2453">
        <w:rPr>
          <w:rFonts w:asciiTheme="majorHAnsi" w:eastAsia="Times New Roman" w:hAnsiTheme="majorHAnsi" w:cstheme="majorHAnsi"/>
          <w:color w:val="000000"/>
        </w:rPr>
        <w:t xml:space="preserve">and </w:t>
      </w:r>
      <w:r w:rsidR="005726E9" w:rsidRPr="007A2453">
        <w:rPr>
          <w:rFonts w:asciiTheme="majorHAnsi" w:eastAsia="Times New Roman" w:hAnsiTheme="majorHAnsi" w:cstheme="majorHAnsi"/>
          <w:color w:val="000000"/>
        </w:rPr>
        <w:t>the</w:t>
      </w:r>
      <w:r w:rsidR="003B7742" w:rsidRPr="007A2453">
        <w:rPr>
          <w:rFonts w:asciiTheme="majorHAnsi" w:eastAsia="Times New Roman" w:hAnsiTheme="majorHAnsi" w:cstheme="majorHAnsi"/>
          <w:color w:val="000000"/>
        </w:rPr>
        <w:t xml:space="preserve"> </w:t>
      </w:r>
      <w:r w:rsidR="004A6D86" w:rsidRPr="007A2453">
        <w:rPr>
          <w:rFonts w:asciiTheme="majorHAnsi" w:eastAsia="Times New Roman" w:hAnsiTheme="majorHAnsi" w:cstheme="majorHAnsi"/>
          <w:color w:val="000000"/>
        </w:rPr>
        <w:t>Institute on Statelessness and Inclusion</w:t>
      </w:r>
      <w:r w:rsidR="000A76A3" w:rsidRPr="007A2453">
        <w:rPr>
          <w:rFonts w:asciiTheme="majorHAnsi" w:eastAsia="Times New Roman" w:hAnsiTheme="majorHAnsi" w:cstheme="majorHAnsi"/>
          <w:color w:val="000000"/>
        </w:rPr>
        <w:t xml:space="preserve"> </w:t>
      </w:r>
      <w:r w:rsidRPr="007A2453">
        <w:rPr>
          <w:rFonts w:asciiTheme="majorHAnsi" w:eastAsia="Times New Roman" w:hAnsiTheme="majorHAnsi" w:cstheme="majorHAnsi"/>
        </w:rPr>
        <w:t xml:space="preserve">request that this letter be used to supplement </w:t>
      </w:r>
      <w:r w:rsidR="003B7742" w:rsidRPr="007A2453">
        <w:rPr>
          <w:rFonts w:asciiTheme="majorHAnsi" w:eastAsia="Times New Roman" w:hAnsiTheme="majorHAnsi" w:cstheme="majorHAnsi"/>
        </w:rPr>
        <w:t>Yemen’s combined</w:t>
      </w:r>
      <w:r w:rsidRPr="007A2453">
        <w:rPr>
          <w:rFonts w:asciiTheme="majorHAnsi" w:eastAsia="Times New Roman" w:hAnsiTheme="majorHAnsi" w:cstheme="majorHAnsi"/>
        </w:rPr>
        <w:t xml:space="preserve"> </w:t>
      </w:r>
      <w:r w:rsidR="003E7C05" w:rsidRPr="007A2453">
        <w:rPr>
          <w:rFonts w:asciiTheme="majorHAnsi" w:eastAsia="Times New Roman" w:hAnsiTheme="majorHAnsi" w:cstheme="majorHAnsi"/>
        </w:rPr>
        <w:t>7</w:t>
      </w:r>
      <w:r w:rsidR="003B7742" w:rsidRPr="007A2453">
        <w:rPr>
          <w:rFonts w:asciiTheme="majorHAnsi" w:eastAsia="Times New Roman" w:hAnsiTheme="majorHAnsi" w:cstheme="majorHAnsi"/>
          <w:vertAlign w:val="superscript"/>
        </w:rPr>
        <w:t>th</w:t>
      </w:r>
      <w:r w:rsidR="003B7742" w:rsidRPr="007A2453">
        <w:rPr>
          <w:rFonts w:asciiTheme="majorHAnsi" w:eastAsia="Times New Roman" w:hAnsiTheme="majorHAnsi" w:cstheme="majorHAnsi"/>
        </w:rPr>
        <w:t xml:space="preserve"> and 8</w:t>
      </w:r>
      <w:r w:rsidR="003B7742" w:rsidRPr="007A2453">
        <w:rPr>
          <w:rFonts w:asciiTheme="majorHAnsi" w:eastAsia="Times New Roman" w:hAnsiTheme="majorHAnsi" w:cstheme="majorHAnsi"/>
          <w:vertAlign w:val="superscript"/>
        </w:rPr>
        <w:t>th</w:t>
      </w:r>
      <w:r w:rsidR="003B7742" w:rsidRPr="007A2453">
        <w:rPr>
          <w:rFonts w:asciiTheme="majorHAnsi" w:eastAsia="Times New Roman" w:hAnsiTheme="majorHAnsi" w:cstheme="majorHAnsi"/>
        </w:rPr>
        <w:t xml:space="preserve"> </w:t>
      </w:r>
      <w:r w:rsidRPr="007A2453">
        <w:rPr>
          <w:rFonts w:asciiTheme="majorHAnsi" w:eastAsia="Times New Roman" w:hAnsiTheme="majorHAnsi" w:cstheme="majorHAnsi"/>
        </w:rPr>
        <w:t xml:space="preserve">State Party periodic report to the Committee. Our joint submission expresses our concerns </w:t>
      </w:r>
      <w:r w:rsidR="004A6D86" w:rsidRPr="007A2453">
        <w:rPr>
          <w:rFonts w:asciiTheme="majorHAnsi" w:eastAsia="Times New Roman" w:hAnsiTheme="majorHAnsi" w:cstheme="majorHAnsi"/>
        </w:rPr>
        <w:t xml:space="preserve">regarding </w:t>
      </w:r>
      <w:r w:rsidR="00015AFC" w:rsidRPr="007A2453">
        <w:rPr>
          <w:rFonts w:asciiTheme="majorHAnsi" w:eastAsia="Times New Roman" w:hAnsiTheme="majorHAnsi" w:cstheme="majorHAnsi"/>
          <w:color w:val="000000"/>
        </w:rPr>
        <w:t>gender discrimination in Yemen’s nationality law, which denies</w:t>
      </w:r>
      <w:r w:rsidRPr="007A2453">
        <w:rPr>
          <w:rFonts w:asciiTheme="majorHAnsi" w:eastAsia="Times New Roman" w:hAnsiTheme="majorHAnsi" w:cstheme="majorHAnsi"/>
          <w:color w:val="000000"/>
        </w:rPr>
        <w:t xml:space="preserve"> </w:t>
      </w:r>
      <w:r w:rsidR="003B7742" w:rsidRPr="007A2453">
        <w:rPr>
          <w:rFonts w:asciiTheme="majorHAnsi" w:eastAsia="Times New Roman" w:hAnsiTheme="majorHAnsi" w:cstheme="majorHAnsi"/>
          <w:color w:val="000000"/>
        </w:rPr>
        <w:t>Yemeni</w:t>
      </w:r>
      <w:r w:rsidRPr="007A2453">
        <w:rPr>
          <w:rFonts w:asciiTheme="majorHAnsi" w:eastAsia="Times New Roman" w:hAnsiTheme="majorHAnsi" w:cstheme="majorHAnsi"/>
          <w:color w:val="000000"/>
        </w:rPr>
        <w:t xml:space="preserve"> women </w:t>
      </w:r>
      <w:r w:rsidR="00015AFC" w:rsidRPr="007A2453">
        <w:rPr>
          <w:rFonts w:asciiTheme="majorHAnsi" w:eastAsia="Times New Roman" w:hAnsiTheme="majorHAnsi" w:cstheme="majorHAnsi"/>
          <w:color w:val="000000"/>
        </w:rPr>
        <w:t>the right to pass</w:t>
      </w:r>
      <w:r w:rsidRPr="007A2453">
        <w:rPr>
          <w:rFonts w:asciiTheme="majorHAnsi" w:eastAsia="Times New Roman" w:hAnsiTheme="majorHAnsi" w:cstheme="majorHAnsi"/>
          <w:color w:val="000000"/>
        </w:rPr>
        <w:t xml:space="preserve"> nationality to their spouse </w:t>
      </w:r>
      <w:r w:rsidR="003B7742" w:rsidRPr="007A2453">
        <w:rPr>
          <w:rFonts w:asciiTheme="majorHAnsi" w:eastAsia="Times New Roman" w:hAnsiTheme="majorHAnsi" w:cstheme="majorHAnsi"/>
          <w:color w:val="000000"/>
        </w:rPr>
        <w:t>on an equal basis with men</w:t>
      </w:r>
      <w:r w:rsidR="004A6D86" w:rsidRPr="007A2453">
        <w:rPr>
          <w:rFonts w:asciiTheme="majorHAnsi" w:eastAsia="Times New Roman" w:hAnsiTheme="majorHAnsi" w:cstheme="majorHAnsi"/>
          <w:color w:val="000000"/>
        </w:rPr>
        <w:t>,</w:t>
      </w:r>
      <w:r w:rsidR="002B00EE" w:rsidRPr="007A2453">
        <w:rPr>
          <w:rFonts w:asciiTheme="majorHAnsi" w:eastAsia="Times New Roman" w:hAnsiTheme="majorHAnsi" w:cstheme="majorHAnsi"/>
          <w:color w:val="000000"/>
        </w:rPr>
        <w:t xml:space="preserve"> and other discriminatory elements of the nationality law, which intersect with and exacerbate the gender discriminatory impact of the law. </w:t>
      </w:r>
    </w:p>
    <w:p w14:paraId="00000008" w14:textId="77777777" w:rsidR="00936012" w:rsidRPr="007A2453" w:rsidRDefault="00936012" w:rsidP="00E11994">
      <w:pPr>
        <w:pBdr>
          <w:top w:val="nil"/>
          <w:left w:val="nil"/>
          <w:bottom w:val="nil"/>
          <w:right w:val="nil"/>
          <w:between w:val="nil"/>
        </w:pBdr>
        <w:spacing w:line="240" w:lineRule="auto"/>
        <w:jc w:val="both"/>
        <w:rPr>
          <w:rFonts w:asciiTheme="majorHAnsi" w:eastAsia="Times New Roman" w:hAnsiTheme="majorHAnsi" w:cstheme="majorHAnsi"/>
        </w:rPr>
      </w:pPr>
    </w:p>
    <w:p w14:paraId="06BC1944" w14:textId="6890D860" w:rsidR="003B0BF3" w:rsidRPr="007A2453" w:rsidRDefault="00FF072F"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hyperlink r:id="rId11" w:history="1">
        <w:proofErr w:type="spellStart"/>
        <w:r w:rsidR="000A76A3" w:rsidRPr="007A2453">
          <w:rPr>
            <w:rStyle w:val="Hyperlink"/>
            <w:rFonts w:asciiTheme="majorHAnsi" w:eastAsia="Times New Roman" w:hAnsiTheme="majorHAnsi" w:cstheme="majorHAnsi"/>
          </w:rPr>
          <w:t>Wogood</w:t>
        </w:r>
        <w:proofErr w:type="spellEnd"/>
        <w:r w:rsidR="000A76A3" w:rsidRPr="007A2453">
          <w:rPr>
            <w:rStyle w:val="Hyperlink"/>
            <w:rFonts w:asciiTheme="majorHAnsi" w:eastAsia="Times New Roman" w:hAnsiTheme="majorHAnsi" w:cstheme="majorHAnsi"/>
          </w:rPr>
          <w:t xml:space="preserve"> for Human Security</w:t>
        </w:r>
      </w:hyperlink>
      <w:r w:rsidR="000A76A3" w:rsidRPr="007A2453">
        <w:rPr>
          <w:rFonts w:asciiTheme="majorHAnsi" w:eastAsia="Times New Roman" w:hAnsiTheme="majorHAnsi" w:cstheme="majorHAnsi"/>
          <w:color w:val="000000"/>
        </w:rPr>
        <w:t xml:space="preserve"> is a non-governmental voluntary organization that seeks, through its programs and activities, to improve the development of humans, human right, and expanding of opportunities to participate in community activities especially for women </w:t>
      </w:r>
      <w:r w:rsidR="009329EC">
        <w:rPr>
          <w:rFonts w:asciiTheme="majorHAnsi" w:eastAsia="Times New Roman" w:hAnsiTheme="majorHAnsi" w:cstheme="majorHAnsi"/>
          <w:color w:val="000000"/>
        </w:rPr>
        <w:t>and</w:t>
      </w:r>
      <w:r w:rsidR="000A76A3" w:rsidRPr="007A2453">
        <w:rPr>
          <w:rFonts w:asciiTheme="majorHAnsi" w:eastAsia="Times New Roman" w:hAnsiTheme="majorHAnsi" w:cstheme="majorHAnsi"/>
          <w:color w:val="000000"/>
        </w:rPr>
        <w:t xml:space="preserve"> children. </w:t>
      </w:r>
      <w:r w:rsidR="003B7742" w:rsidRPr="007A2453">
        <w:rPr>
          <w:rFonts w:asciiTheme="majorHAnsi" w:eastAsia="Times New Roman" w:hAnsiTheme="majorHAnsi" w:cstheme="majorHAnsi"/>
          <w:color w:val="000000"/>
        </w:rPr>
        <w:t xml:space="preserve">The </w:t>
      </w:r>
      <w:hyperlink r:id="rId12" w:history="1">
        <w:r w:rsidR="003B7742" w:rsidRPr="007A2453">
          <w:rPr>
            <w:rStyle w:val="Hyperlink"/>
            <w:rFonts w:asciiTheme="majorHAnsi" w:eastAsia="Times New Roman" w:hAnsiTheme="majorHAnsi" w:cstheme="majorHAnsi"/>
          </w:rPr>
          <w:t>Global Campaign for Equal Nationality Rights</w:t>
        </w:r>
      </w:hyperlink>
      <w:r w:rsidR="003B7742" w:rsidRPr="007A2453">
        <w:rPr>
          <w:rFonts w:asciiTheme="majorHAnsi" w:eastAsia="Times New Roman" w:hAnsiTheme="majorHAnsi" w:cstheme="majorHAnsi"/>
          <w:color w:val="000000"/>
        </w:rPr>
        <w:t xml:space="preserve"> mobilizes international action </w:t>
      </w:r>
      <w:r w:rsidR="009329EC">
        <w:rPr>
          <w:rFonts w:asciiTheme="majorHAnsi" w:eastAsia="Times New Roman" w:hAnsiTheme="majorHAnsi" w:cstheme="majorHAnsi"/>
          <w:color w:val="000000"/>
        </w:rPr>
        <w:t>to end gender discrimination in</w:t>
      </w:r>
      <w:r w:rsidR="003B7742" w:rsidRPr="007A2453">
        <w:rPr>
          <w:rFonts w:asciiTheme="majorHAnsi" w:eastAsia="Times New Roman" w:hAnsiTheme="majorHAnsi" w:cstheme="majorHAnsi"/>
          <w:color w:val="000000"/>
        </w:rPr>
        <w:t xml:space="preserve"> nationality laws through its coalition of national</w:t>
      </w:r>
      <w:r w:rsidR="00015AFC" w:rsidRPr="007A2453">
        <w:rPr>
          <w:rFonts w:asciiTheme="majorHAnsi" w:eastAsia="Times New Roman" w:hAnsiTheme="majorHAnsi" w:cstheme="majorHAnsi"/>
          <w:color w:val="000000"/>
        </w:rPr>
        <w:t xml:space="preserve"> </w:t>
      </w:r>
      <w:r w:rsidR="003B7742" w:rsidRPr="007A2453">
        <w:rPr>
          <w:rFonts w:asciiTheme="majorHAnsi" w:eastAsia="Times New Roman" w:hAnsiTheme="majorHAnsi" w:cstheme="majorHAnsi"/>
          <w:color w:val="000000"/>
        </w:rPr>
        <w:t>and international organizations</w:t>
      </w:r>
      <w:r w:rsidR="009329EC">
        <w:rPr>
          <w:rStyle w:val="FootnoteReference"/>
          <w:rFonts w:asciiTheme="majorHAnsi" w:eastAsia="Times New Roman" w:hAnsiTheme="majorHAnsi" w:cstheme="majorHAnsi"/>
          <w:color w:val="000000"/>
        </w:rPr>
        <w:footnoteReference w:id="1"/>
      </w:r>
      <w:r w:rsidR="003B7742" w:rsidRPr="007A2453">
        <w:rPr>
          <w:rFonts w:asciiTheme="majorHAnsi" w:eastAsia="Times New Roman" w:hAnsiTheme="majorHAnsi" w:cstheme="majorHAnsi"/>
          <w:color w:val="000000"/>
        </w:rPr>
        <w:t xml:space="preserve">. </w:t>
      </w:r>
      <w:r w:rsidR="003A7F5B" w:rsidRPr="007A2453">
        <w:rPr>
          <w:rFonts w:asciiTheme="majorHAnsi" w:eastAsia="Times New Roman" w:hAnsiTheme="majorHAnsi" w:cstheme="majorHAnsi"/>
          <w:color w:val="000000"/>
        </w:rPr>
        <w:t xml:space="preserve">The </w:t>
      </w:r>
      <w:hyperlink r:id="rId13" w:history="1">
        <w:r w:rsidR="003A7F5B" w:rsidRPr="007A2453">
          <w:rPr>
            <w:rStyle w:val="Hyperlink"/>
            <w:rFonts w:asciiTheme="majorHAnsi" w:eastAsia="Times New Roman" w:hAnsiTheme="majorHAnsi" w:cstheme="majorHAnsi"/>
          </w:rPr>
          <w:t>Institute on Statelessness and Inclusion</w:t>
        </w:r>
      </w:hyperlink>
      <w:r w:rsidR="003A7F5B" w:rsidRPr="007A2453">
        <w:rPr>
          <w:rFonts w:asciiTheme="majorHAnsi" w:eastAsia="Times New Roman" w:hAnsiTheme="majorHAnsi" w:cstheme="majorHAnsi"/>
          <w:color w:val="000000"/>
        </w:rPr>
        <w:t xml:space="preserve"> is an independent non-profit organization dedicated to promoting inclusive societies by </w:t>
      </w:r>
      <w:proofErr w:type="spellStart"/>
      <w:r w:rsidR="003A7F5B" w:rsidRPr="007A2453">
        <w:rPr>
          <w:rFonts w:asciiTheme="majorHAnsi" w:eastAsia="Times New Roman" w:hAnsiTheme="majorHAnsi" w:cstheme="majorHAnsi"/>
          <w:color w:val="000000"/>
        </w:rPr>
        <w:t>realising</w:t>
      </w:r>
      <w:proofErr w:type="spellEnd"/>
      <w:r w:rsidR="003A7F5B" w:rsidRPr="007A2453">
        <w:rPr>
          <w:rFonts w:asciiTheme="majorHAnsi" w:eastAsia="Times New Roman" w:hAnsiTheme="majorHAnsi" w:cstheme="majorHAnsi"/>
          <w:color w:val="000000"/>
        </w:rPr>
        <w:t xml:space="preserve"> and protecting the right to a nationality for all.</w:t>
      </w:r>
    </w:p>
    <w:p w14:paraId="0000000A" w14:textId="77777777" w:rsidR="00936012" w:rsidRPr="007A2453" w:rsidRDefault="00936012" w:rsidP="00E11994">
      <w:pPr>
        <w:pBdr>
          <w:top w:val="nil"/>
          <w:left w:val="nil"/>
          <w:bottom w:val="nil"/>
          <w:right w:val="nil"/>
          <w:between w:val="nil"/>
        </w:pBdr>
        <w:spacing w:line="240" w:lineRule="auto"/>
        <w:jc w:val="both"/>
        <w:rPr>
          <w:rFonts w:asciiTheme="majorHAnsi" w:eastAsia="Times New Roman" w:hAnsiTheme="majorHAnsi" w:cstheme="majorHAnsi"/>
          <w:i/>
        </w:rPr>
      </w:pPr>
    </w:p>
    <w:p w14:paraId="0000000B" w14:textId="77777777" w:rsidR="00936012" w:rsidRPr="007A2453" w:rsidRDefault="0073298A" w:rsidP="00E11994">
      <w:pPr>
        <w:pBdr>
          <w:top w:val="nil"/>
          <w:left w:val="nil"/>
          <w:bottom w:val="nil"/>
          <w:right w:val="nil"/>
          <w:between w:val="nil"/>
        </w:pBdr>
        <w:spacing w:line="240" w:lineRule="auto"/>
        <w:jc w:val="both"/>
        <w:rPr>
          <w:rFonts w:asciiTheme="majorHAnsi" w:eastAsia="Times New Roman" w:hAnsiTheme="majorHAnsi" w:cstheme="majorHAnsi"/>
          <w:b/>
          <w:i/>
          <w:color w:val="000000"/>
        </w:rPr>
      </w:pPr>
      <w:r w:rsidRPr="007A2453">
        <w:rPr>
          <w:rFonts w:asciiTheme="majorHAnsi" w:eastAsia="Times New Roman" w:hAnsiTheme="majorHAnsi" w:cstheme="majorHAnsi"/>
          <w:b/>
          <w:i/>
        </w:rPr>
        <w:t xml:space="preserve">Discriminatory provisions in the </w:t>
      </w:r>
      <w:r w:rsidRPr="007A2453">
        <w:rPr>
          <w:rFonts w:asciiTheme="majorHAnsi" w:eastAsia="Times New Roman" w:hAnsiTheme="majorHAnsi" w:cstheme="majorHAnsi"/>
          <w:b/>
          <w:i/>
          <w:color w:val="000000"/>
        </w:rPr>
        <w:t>Nationality Law</w:t>
      </w:r>
    </w:p>
    <w:p w14:paraId="0000000C" w14:textId="77777777" w:rsidR="00936012" w:rsidRPr="007A2453" w:rsidRDefault="00936012" w:rsidP="00E11994">
      <w:pPr>
        <w:pBdr>
          <w:top w:val="nil"/>
          <w:left w:val="nil"/>
          <w:bottom w:val="nil"/>
          <w:right w:val="nil"/>
          <w:between w:val="nil"/>
        </w:pBdr>
        <w:spacing w:line="240" w:lineRule="auto"/>
        <w:jc w:val="both"/>
        <w:rPr>
          <w:rFonts w:asciiTheme="majorHAnsi" w:eastAsia="Times New Roman" w:hAnsiTheme="majorHAnsi" w:cstheme="majorHAnsi"/>
          <w:i/>
        </w:rPr>
      </w:pPr>
    </w:p>
    <w:p w14:paraId="0367BA44" w14:textId="4EBF5EA9" w:rsidR="0050542E" w:rsidRPr="007A2453" w:rsidRDefault="0050542E" w:rsidP="00E11994">
      <w:pPr>
        <w:autoSpaceDE w:val="0"/>
        <w:autoSpaceDN w:val="0"/>
        <w:adjustRightInd w:val="0"/>
        <w:spacing w:line="240" w:lineRule="auto"/>
        <w:jc w:val="both"/>
        <w:rPr>
          <w:rFonts w:asciiTheme="majorHAnsi" w:hAnsiTheme="majorHAnsi" w:cstheme="majorHAnsi"/>
        </w:rPr>
      </w:pPr>
      <w:r w:rsidRPr="007A2453">
        <w:rPr>
          <w:rFonts w:asciiTheme="majorHAnsi" w:hAnsiTheme="majorHAnsi" w:cstheme="majorHAnsi"/>
        </w:rPr>
        <w:t xml:space="preserve">We welcome positive steps taken by the Yemeni Government since </w:t>
      </w:r>
      <w:r w:rsidR="00E11994" w:rsidRPr="007A2453">
        <w:rPr>
          <w:rFonts w:asciiTheme="majorHAnsi" w:hAnsiTheme="majorHAnsi" w:cstheme="majorHAnsi"/>
        </w:rPr>
        <w:t xml:space="preserve">its </w:t>
      </w:r>
      <w:r w:rsidRPr="007A2453">
        <w:rPr>
          <w:rFonts w:asciiTheme="majorHAnsi" w:hAnsiTheme="majorHAnsi" w:cstheme="majorHAnsi"/>
        </w:rPr>
        <w:t>6</w:t>
      </w:r>
      <w:r w:rsidRPr="007A2453">
        <w:rPr>
          <w:rFonts w:asciiTheme="majorHAnsi" w:hAnsiTheme="majorHAnsi" w:cstheme="majorHAnsi"/>
          <w:vertAlign w:val="superscript"/>
        </w:rPr>
        <w:t>th</w:t>
      </w:r>
      <w:r w:rsidRPr="007A2453">
        <w:rPr>
          <w:rFonts w:asciiTheme="majorHAnsi" w:hAnsiTheme="majorHAnsi" w:cstheme="majorHAnsi"/>
        </w:rPr>
        <w:t xml:space="preserve"> periodic review </w:t>
      </w:r>
      <w:r w:rsidR="00E11994" w:rsidRPr="007A2453">
        <w:rPr>
          <w:rFonts w:asciiTheme="majorHAnsi" w:hAnsiTheme="majorHAnsi" w:cstheme="majorHAnsi"/>
        </w:rPr>
        <w:t xml:space="preserve">in 2008, </w:t>
      </w:r>
      <w:r w:rsidRPr="007A2453">
        <w:rPr>
          <w:rFonts w:asciiTheme="majorHAnsi" w:hAnsiTheme="majorHAnsi" w:cstheme="majorHAnsi"/>
        </w:rPr>
        <w:t xml:space="preserve">to reform its nationality law through Law No. 25 in 2010 on Amending Law No. 6 of 1990 Concerning Yemeni Nationality, </w:t>
      </w:r>
      <w:r w:rsidRPr="007A2453">
        <w:rPr>
          <w:rFonts w:asciiTheme="majorHAnsi" w:hAnsiTheme="majorHAnsi" w:cstheme="majorHAnsi"/>
        </w:rPr>
        <w:lastRenderedPageBreak/>
        <w:t xml:space="preserve">Article 3, which </w:t>
      </w:r>
      <w:r w:rsidR="007D5A30" w:rsidRPr="007A2453">
        <w:rPr>
          <w:rFonts w:asciiTheme="majorHAnsi" w:hAnsiTheme="majorHAnsi" w:cstheme="majorHAnsi"/>
        </w:rPr>
        <w:t>enshrines the right to</w:t>
      </w:r>
      <w:r w:rsidRPr="007A2453">
        <w:rPr>
          <w:rFonts w:asciiTheme="majorHAnsi" w:hAnsiTheme="majorHAnsi" w:cstheme="majorHAnsi"/>
        </w:rPr>
        <w:t xml:space="preserve"> Yemeni nationality to any child </w:t>
      </w:r>
      <w:r w:rsidR="009F691B" w:rsidRPr="007A2453">
        <w:rPr>
          <w:rFonts w:asciiTheme="majorHAnsi" w:hAnsiTheme="majorHAnsi" w:cstheme="majorHAnsi"/>
        </w:rPr>
        <w:t>born to</w:t>
      </w:r>
      <w:r w:rsidRPr="007A2453">
        <w:rPr>
          <w:rFonts w:asciiTheme="majorHAnsi" w:hAnsiTheme="majorHAnsi" w:cstheme="majorHAnsi"/>
        </w:rPr>
        <w:t xml:space="preserve"> a Yemeni </w:t>
      </w:r>
      <w:r w:rsidR="009F691B" w:rsidRPr="007A2453">
        <w:rPr>
          <w:rFonts w:asciiTheme="majorHAnsi" w:hAnsiTheme="majorHAnsi" w:cstheme="majorHAnsi"/>
        </w:rPr>
        <w:t>citizen at the time of birth</w:t>
      </w:r>
      <w:r w:rsidRPr="007A2453">
        <w:rPr>
          <w:rFonts w:asciiTheme="majorHAnsi" w:hAnsiTheme="majorHAnsi" w:cstheme="majorHAnsi"/>
        </w:rPr>
        <w:t>.</w:t>
      </w:r>
      <w:r w:rsidR="009F691B" w:rsidRPr="007A2453">
        <w:rPr>
          <w:rFonts w:asciiTheme="majorHAnsi" w:hAnsiTheme="majorHAnsi" w:cstheme="majorHAnsi"/>
        </w:rPr>
        <w:t xml:space="preserve"> </w:t>
      </w:r>
    </w:p>
    <w:p w14:paraId="1E9F5170" w14:textId="77777777" w:rsidR="00E11994" w:rsidRPr="007A2453" w:rsidRDefault="00E11994" w:rsidP="00E11994">
      <w:pPr>
        <w:autoSpaceDE w:val="0"/>
        <w:autoSpaceDN w:val="0"/>
        <w:adjustRightInd w:val="0"/>
        <w:spacing w:line="240" w:lineRule="auto"/>
        <w:jc w:val="both"/>
        <w:rPr>
          <w:rFonts w:asciiTheme="majorHAnsi" w:hAnsiTheme="majorHAnsi" w:cstheme="majorHAnsi"/>
        </w:rPr>
      </w:pPr>
    </w:p>
    <w:p w14:paraId="1F48AF35" w14:textId="4B5FE258" w:rsidR="0050542E" w:rsidRPr="007A2453" w:rsidRDefault="0050542E" w:rsidP="00E11994">
      <w:pPr>
        <w:widowControl w:val="0"/>
        <w:pBdr>
          <w:top w:val="nil"/>
          <w:left w:val="nil"/>
          <w:bottom w:val="nil"/>
          <w:right w:val="nil"/>
          <w:between w:val="nil"/>
        </w:pBdr>
        <w:spacing w:line="240" w:lineRule="auto"/>
        <w:ind w:right="91"/>
        <w:jc w:val="both"/>
        <w:rPr>
          <w:rFonts w:asciiTheme="majorHAnsi" w:hAnsiTheme="majorHAnsi" w:cstheme="majorHAnsi"/>
        </w:rPr>
      </w:pPr>
      <w:r w:rsidRPr="007A2453">
        <w:rPr>
          <w:rFonts w:asciiTheme="majorHAnsi" w:hAnsiTheme="majorHAnsi" w:cstheme="majorHAnsi"/>
        </w:rPr>
        <w:t xml:space="preserve">However, the law </w:t>
      </w:r>
      <w:r w:rsidR="00E11994" w:rsidRPr="007A2453">
        <w:rPr>
          <w:rFonts w:asciiTheme="majorHAnsi" w:hAnsiTheme="majorHAnsi" w:cstheme="majorHAnsi"/>
        </w:rPr>
        <w:t xml:space="preserve">as amended, </w:t>
      </w:r>
      <w:r w:rsidRPr="007A2453">
        <w:rPr>
          <w:rFonts w:asciiTheme="majorHAnsi" w:hAnsiTheme="majorHAnsi" w:cstheme="majorHAnsi"/>
        </w:rPr>
        <w:t xml:space="preserve">continues to deny Yemeni women the right to </w:t>
      </w:r>
      <w:r w:rsidR="00015AFC" w:rsidRPr="007A2453">
        <w:rPr>
          <w:rFonts w:asciiTheme="majorHAnsi" w:hAnsiTheme="majorHAnsi" w:cstheme="majorHAnsi"/>
        </w:rPr>
        <w:t>confer</w:t>
      </w:r>
      <w:r w:rsidRPr="007A2453">
        <w:rPr>
          <w:rFonts w:asciiTheme="majorHAnsi" w:hAnsiTheme="majorHAnsi" w:cstheme="majorHAnsi"/>
        </w:rPr>
        <w:t xml:space="preserve"> their nationality </w:t>
      </w:r>
      <w:r w:rsidR="009F691B" w:rsidRPr="007A2453">
        <w:rPr>
          <w:rFonts w:asciiTheme="majorHAnsi" w:hAnsiTheme="majorHAnsi" w:cstheme="majorHAnsi"/>
        </w:rPr>
        <w:t>on</w:t>
      </w:r>
      <w:r w:rsidRPr="007A2453">
        <w:rPr>
          <w:rFonts w:asciiTheme="majorHAnsi" w:hAnsiTheme="majorHAnsi" w:cstheme="majorHAnsi"/>
        </w:rPr>
        <w:t xml:space="preserve"> their non-national spouse, a right reserved for Yemeni men. </w:t>
      </w:r>
      <w:r w:rsidR="009F691B" w:rsidRPr="007A2453">
        <w:rPr>
          <w:rFonts w:asciiTheme="majorHAnsi" w:hAnsiTheme="majorHAnsi" w:cstheme="majorHAnsi"/>
        </w:rPr>
        <w:t xml:space="preserve">The law also denies a naturalized Yemeni woman the right to confer nationality on children born prior her naturalization, a right that is reserved for naturalized Yemeni men. </w:t>
      </w:r>
      <w:r w:rsidRPr="007A2453">
        <w:rPr>
          <w:rFonts w:asciiTheme="majorHAnsi" w:hAnsiTheme="majorHAnsi" w:cstheme="majorHAnsi"/>
        </w:rPr>
        <w:t>Discriminating between men and women on this basis is in contravention of the Yemeni Constitution</w:t>
      </w:r>
      <w:r w:rsidR="00E11994" w:rsidRPr="007A2453">
        <w:rPr>
          <w:rFonts w:asciiTheme="majorHAnsi" w:hAnsiTheme="majorHAnsi" w:cstheme="majorHAnsi"/>
        </w:rPr>
        <w:t xml:space="preserve"> and Yemen’s obligations under international law</w:t>
      </w:r>
      <w:r w:rsidRPr="007A2453">
        <w:rPr>
          <w:rFonts w:asciiTheme="majorHAnsi" w:hAnsiTheme="majorHAnsi" w:cstheme="majorHAnsi"/>
        </w:rPr>
        <w:t>. Such discrimination impedes women’s right to freely choose a spouse</w:t>
      </w:r>
      <w:r w:rsidR="007D5A30" w:rsidRPr="007A2453">
        <w:rPr>
          <w:rFonts w:asciiTheme="majorHAnsi" w:hAnsiTheme="majorHAnsi" w:cstheme="majorHAnsi"/>
        </w:rPr>
        <w:t xml:space="preserve"> and</w:t>
      </w:r>
      <w:r w:rsidRPr="007A2453">
        <w:rPr>
          <w:rFonts w:asciiTheme="majorHAnsi" w:hAnsiTheme="majorHAnsi" w:cstheme="majorHAnsi"/>
        </w:rPr>
        <w:t xml:space="preserve"> a place of </w:t>
      </w:r>
      <w:r w:rsidR="00015AFC" w:rsidRPr="007A2453">
        <w:rPr>
          <w:rFonts w:asciiTheme="majorHAnsi" w:hAnsiTheme="majorHAnsi" w:cstheme="majorHAnsi"/>
        </w:rPr>
        <w:t>residence and</w:t>
      </w:r>
      <w:r w:rsidRPr="007A2453">
        <w:rPr>
          <w:rFonts w:asciiTheme="majorHAnsi" w:hAnsiTheme="majorHAnsi" w:cstheme="majorHAnsi"/>
        </w:rPr>
        <w:t xml:space="preserve"> has other wide-ranging impact</w:t>
      </w:r>
      <w:r w:rsidR="007D5A30" w:rsidRPr="007A2453">
        <w:rPr>
          <w:rFonts w:asciiTheme="majorHAnsi" w:hAnsiTheme="majorHAnsi" w:cstheme="majorHAnsi"/>
        </w:rPr>
        <w:t>s</w:t>
      </w:r>
      <w:r w:rsidRPr="007A2453">
        <w:rPr>
          <w:rFonts w:asciiTheme="majorHAnsi" w:hAnsiTheme="majorHAnsi" w:cstheme="majorHAnsi"/>
        </w:rPr>
        <w:t xml:space="preserve"> on the lives of affected women</w:t>
      </w:r>
      <w:r w:rsidR="007D5A30" w:rsidRPr="007A2453">
        <w:rPr>
          <w:rFonts w:asciiTheme="majorHAnsi" w:hAnsiTheme="majorHAnsi" w:cstheme="majorHAnsi"/>
        </w:rPr>
        <w:t xml:space="preserve">, whose equal citizenship is undermined by </w:t>
      </w:r>
      <w:r w:rsidR="00015AFC" w:rsidRPr="007A2453">
        <w:rPr>
          <w:rFonts w:asciiTheme="majorHAnsi" w:hAnsiTheme="majorHAnsi" w:cstheme="majorHAnsi"/>
        </w:rPr>
        <w:t xml:space="preserve">this </w:t>
      </w:r>
      <w:r w:rsidR="007D5A30" w:rsidRPr="007A2453">
        <w:rPr>
          <w:rFonts w:asciiTheme="majorHAnsi" w:hAnsiTheme="majorHAnsi" w:cstheme="majorHAnsi"/>
        </w:rPr>
        <w:t>discrimination</w:t>
      </w:r>
      <w:r w:rsidRPr="007A2453">
        <w:rPr>
          <w:rFonts w:asciiTheme="majorHAnsi" w:hAnsiTheme="majorHAnsi" w:cstheme="majorHAnsi"/>
        </w:rPr>
        <w:t xml:space="preserve">. </w:t>
      </w:r>
    </w:p>
    <w:p w14:paraId="6F222CF3" w14:textId="77777777" w:rsidR="007D5A30" w:rsidRPr="007A2453" w:rsidRDefault="007D5A30" w:rsidP="00E11994">
      <w:pPr>
        <w:autoSpaceDE w:val="0"/>
        <w:autoSpaceDN w:val="0"/>
        <w:adjustRightInd w:val="0"/>
        <w:spacing w:line="240" w:lineRule="auto"/>
        <w:jc w:val="both"/>
        <w:rPr>
          <w:rFonts w:asciiTheme="majorHAnsi" w:hAnsiTheme="majorHAnsi" w:cstheme="majorHAnsi"/>
        </w:rPr>
      </w:pPr>
    </w:p>
    <w:p w14:paraId="10ED4E91" w14:textId="02D68D43" w:rsidR="007D5A30" w:rsidRPr="007A2453" w:rsidRDefault="007D5A30" w:rsidP="00E11994">
      <w:pPr>
        <w:autoSpaceDE w:val="0"/>
        <w:autoSpaceDN w:val="0"/>
        <w:adjustRightInd w:val="0"/>
        <w:spacing w:line="240" w:lineRule="auto"/>
        <w:jc w:val="both"/>
        <w:rPr>
          <w:rFonts w:asciiTheme="majorHAnsi" w:hAnsiTheme="majorHAnsi" w:cstheme="majorHAnsi"/>
        </w:rPr>
      </w:pPr>
      <w:r w:rsidRPr="007A2453">
        <w:rPr>
          <w:rFonts w:asciiTheme="majorHAnsi" w:hAnsiTheme="majorHAnsi" w:cstheme="majorHAnsi"/>
        </w:rPr>
        <w:t xml:space="preserve">In its General Comment No. 32 on the gender-related dimensions of refugee status, asylum, nationality and statelessness of women, the Committee confirmed that Article 9 extends an obligation to ensure equality between men and women in the ability to confer their nationality </w:t>
      </w:r>
      <w:r w:rsidR="00015AFC" w:rsidRPr="007A2453">
        <w:rPr>
          <w:rFonts w:asciiTheme="majorHAnsi" w:hAnsiTheme="majorHAnsi" w:cstheme="majorHAnsi"/>
        </w:rPr>
        <w:t>on</w:t>
      </w:r>
      <w:r w:rsidRPr="007A2453">
        <w:rPr>
          <w:rFonts w:asciiTheme="majorHAnsi" w:hAnsiTheme="majorHAnsi" w:cstheme="majorHAnsi"/>
        </w:rPr>
        <w:t xml:space="preserve"> their </w:t>
      </w:r>
      <w:r w:rsidR="00015AFC" w:rsidRPr="007A2453">
        <w:rPr>
          <w:rFonts w:asciiTheme="majorHAnsi" w:hAnsiTheme="majorHAnsi" w:cstheme="majorHAnsi"/>
        </w:rPr>
        <w:t xml:space="preserve">non-national </w:t>
      </w:r>
      <w:r w:rsidRPr="007A2453">
        <w:rPr>
          <w:rFonts w:asciiTheme="majorHAnsi" w:hAnsiTheme="majorHAnsi" w:cstheme="majorHAnsi"/>
        </w:rPr>
        <w:t>spouse.</w:t>
      </w:r>
    </w:p>
    <w:p w14:paraId="7A6D47AE" w14:textId="77777777" w:rsidR="00633DA3" w:rsidRPr="007A2453" w:rsidRDefault="00633DA3" w:rsidP="00E11994">
      <w:pPr>
        <w:autoSpaceDE w:val="0"/>
        <w:autoSpaceDN w:val="0"/>
        <w:adjustRightInd w:val="0"/>
        <w:spacing w:line="240" w:lineRule="auto"/>
        <w:ind w:firstLine="720"/>
        <w:jc w:val="both"/>
        <w:rPr>
          <w:rFonts w:asciiTheme="majorHAnsi" w:hAnsiTheme="majorHAnsi" w:cstheme="majorHAnsi"/>
        </w:rPr>
      </w:pPr>
    </w:p>
    <w:p w14:paraId="08D68AD0" w14:textId="164D8E35" w:rsidR="00633DA3" w:rsidRPr="007A2453" w:rsidRDefault="00633DA3" w:rsidP="00E11994">
      <w:pPr>
        <w:autoSpaceDE w:val="0"/>
        <w:autoSpaceDN w:val="0"/>
        <w:adjustRightInd w:val="0"/>
        <w:spacing w:line="240" w:lineRule="auto"/>
        <w:jc w:val="both"/>
        <w:rPr>
          <w:rFonts w:asciiTheme="majorHAnsi" w:hAnsiTheme="majorHAnsi" w:cstheme="majorHAnsi"/>
        </w:rPr>
      </w:pPr>
      <w:r w:rsidRPr="007A2453">
        <w:rPr>
          <w:rFonts w:asciiTheme="majorHAnsi" w:hAnsiTheme="majorHAnsi" w:cstheme="majorHAnsi"/>
        </w:rPr>
        <w:t xml:space="preserve">In its </w:t>
      </w:r>
      <w:r w:rsidR="00015AFC" w:rsidRPr="007A2453">
        <w:rPr>
          <w:rFonts w:asciiTheme="majorHAnsi" w:hAnsiTheme="majorHAnsi" w:cstheme="majorHAnsi"/>
        </w:rPr>
        <w:t>combined 7</w:t>
      </w:r>
      <w:r w:rsidR="00015AFC" w:rsidRPr="007A2453">
        <w:rPr>
          <w:rFonts w:asciiTheme="majorHAnsi" w:hAnsiTheme="majorHAnsi" w:cstheme="majorHAnsi"/>
          <w:vertAlign w:val="superscript"/>
        </w:rPr>
        <w:t>th</w:t>
      </w:r>
      <w:r w:rsidR="00015AFC" w:rsidRPr="007A2453">
        <w:rPr>
          <w:rFonts w:asciiTheme="majorHAnsi" w:hAnsiTheme="majorHAnsi" w:cstheme="majorHAnsi"/>
        </w:rPr>
        <w:t xml:space="preserve"> and 8</w:t>
      </w:r>
      <w:r w:rsidR="00015AFC" w:rsidRPr="007A2453">
        <w:rPr>
          <w:rFonts w:asciiTheme="majorHAnsi" w:hAnsiTheme="majorHAnsi" w:cstheme="majorHAnsi"/>
          <w:vertAlign w:val="superscript"/>
        </w:rPr>
        <w:t>th</w:t>
      </w:r>
      <w:r w:rsidR="00015AFC" w:rsidRPr="007A2453">
        <w:rPr>
          <w:rFonts w:asciiTheme="majorHAnsi" w:hAnsiTheme="majorHAnsi" w:cstheme="majorHAnsi"/>
        </w:rPr>
        <w:t xml:space="preserve"> periodic report of the </w:t>
      </w:r>
      <w:r w:rsidRPr="007A2453">
        <w:rPr>
          <w:rFonts w:asciiTheme="majorHAnsi" w:hAnsiTheme="majorHAnsi" w:cstheme="majorHAnsi"/>
        </w:rPr>
        <w:t xml:space="preserve">State Party, the government references the 2010 reforms to uphold women and men’s equal right to confer nationality on children as necessary </w:t>
      </w:r>
      <w:r w:rsidR="00015AFC" w:rsidRPr="007A2453">
        <w:rPr>
          <w:rFonts w:asciiTheme="majorHAnsi" w:hAnsiTheme="majorHAnsi" w:cstheme="majorHAnsi"/>
        </w:rPr>
        <w:t>to align</w:t>
      </w:r>
      <w:r w:rsidRPr="007A2453">
        <w:rPr>
          <w:rFonts w:asciiTheme="majorHAnsi" w:hAnsiTheme="majorHAnsi" w:cstheme="majorHAnsi"/>
        </w:rPr>
        <w:t xml:space="preserve"> the </w:t>
      </w:r>
      <w:r w:rsidR="00015AFC" w:rsidRPr="007A2453">
        <w:rPr>
          <w:rFonts w:asciiTheme="majorHAnsi" w:hAnsiTheme="majorHAnsi" w:cstheme="majorHAnsi"/>
        </w:rPr>
        <w:t>law with the</w:t>
      </w:r>
      <w:r w:rsidRPr="007A2453">
        <w:rPr>
          <w:rFonts w:asciiTheme="majorHAnsi" w:hAnsiTheme="majorHAnsi" w:cstheme="majorHAnsi"/>
        </w:rPr>
        <w:t xml:space="preserve"> principle of equality among citizens. </w:t>
      </w:r>
      <w:r w:rsidR="00D15EA7" w:rsidRPr="007A2453">
        <w:rPr>
          <w:rFonts w:asciiTheme="majorHAnsi" w:hAnsiTheme="majorHAnsi" w:cstheme="majorHAnsi"/>
        </w:rPr>
        <w:t>However, this</w:t>
      </w:r>
      <w:r w:rsidRPr="007A2453">
        <w:rPr>
          <w:rFonts w:asciiTheme="majorHAnsi" w:hAnsiTheme="majorHAnsi" w:cstheme="majorHAnsi"/>
        </w:rPr>
        <w:t xml:space="preserve"> principle also requires that citizens have the equal right to confer nationality on a non-national spouse. </w:t>
      </w:r>
    </w:p>
    <w:p w14:paraId="7BD2A291" w14:textId="58E62F10" w:rsidR="000A76A3" w:rsidRPr="007A2453" w:rsidRDefault="000A76A3" w:rsidP="00E11994">
      <w:pPr>
        <w:autoSpaceDE w:val="0"/>
        <w:autoSpaceDN w:val="0"/>
        <w:adjustRightInd w:val="0"/>
        <w:spacing w:line="240" w:lineRule="auto"/>
        <w:jc w:val="both"/>
        <w:rPr>
          <w:rFonts w:asciiTheme="majorHAnsi" w:hAnsiTheme="majorHAnsi" w:cstheme="majorHAnsi"/>
        </w:rPr>
      </w:pPr>
    </w:p>
    <w:p w14:paraId="11A862B0" w14:textId="1FDE0C87" w:rsidR="001C7B13" w:rsidRPr="007A2453" w:rsidRDefault="001C7B13" w:rsidP="00E11994">
      <w:pPr>
        <w:autoSpaceDE w:val="0"/>
        <w:autoSpaceDN w:val="0"/>
        <w:adjustRightInd w:val="0"/>
        <w:spacing w:line="240" w:lineRule="auto"/>
        <w:jc w:val="both"/>
        <w:rPr>
          <w:rFonts w:asciiTheme="majorHAnsi" w:hAnsiTheme="majorHAnsi" w:cstheme="majorHAnsi"/>
        </w:rPr>
      </w:pPr>
      <w:r w:rsidRPr="007A2453">
        <w:rPr>
          <w:rFonts w:asciiTheme="majorHAnsi" w:hAnsiTheme="majorHAnsi" w:cstheme="majorHAnsi"/>
        </w:rPr>
        <w:t xml:space="preserve">Further, there are concerning reports that, despite the 2010 legal reforms upholding women’s right to confer nationality on </w:t>
      </w:r>
      <w:r w:rsidR="00C62E32" w:rsidRPr="007A2453">
        <w:rPr>
          <w:rFonts w:asciiTheme="majorHAnsi" w:hAnsiTheme="majorHAnsi" w:cstheme="majorHAnsi"/>
        </w:rPr>
        <w:t xml:space="preserve">their </w:t>
      </w:r>
      <w:r w:rsidRPr="007A2453">
        <w:rPr>
          <w:rFonts w:asciiTheme="majorHAnsi" w:hAnsiTheme="majorHAnsi" w:cstheme="majorHAnsi"/>
        </w:rPr>
        <w:t>children, in practice there have been limitations on the law’s implementation</w:t>
      </w:r>
      <w:r w:rsidR="00DE7B78" w:rsidRPr="007A2453">
        <w:rPr>
          <w:rFonts w:asciiTheme="majorHAnsi" w:hAnsiTheme="majorHAnsi" w:cstheme="majorHAnsi"/>
        </w:rPr>
        <w:t>, particularly for women married to foreigners without prior approval of the Minister, as well as time limitations on the law’s retroactive effect</w:t>
      </w:r>
      <w:r w:rsidRPr="007A2453">
        <w:rPr>
          <w:rFonts w:asciiTheme="majorHAnsi" w:hAnsiTheme="majorHAnsi" w:cstheme="majorHAnsi"/>
        </w:rPr>
        <w:t xml:space="preserve">. </w:t>
      </w:r>
    </w:p>
    <w:p w14:paraId="12676F21" w14:textId="77777777" w:rsidR="000A76A3" w:rsidRPr="007A2453" w:rsidRDefault="000A76A3" w:rsidP="00E11994">
      <w:pPr>
        <w:autoSpaceDE w:val="0"/>
        <w:autoSpaceDN w:val="0"/>
        <w:adjustRightInd w:val="0"/>
        <w:spacing w:line="240" w:lineRule="auto"/>
        <w:jc w:val="both"/>
        <w:rPr>
          <w:rFonts w:asciiTheme="majorHAnsi" w:hAnsiTheme="majorHAnsi" w:cstheme="majorHAnsi"/>
        </w:rPr>
      </w:pPr>
    </w:p>
    <w:p w14:paraId="4F109267" w14:textId="6B6224A1" w:rsidR="0050542E" w:rsidRPr="007A2453" w:rsidRDefault="007D5A30" w:rsidP="00E11994">
      <w:pPr>
        <w:widowControl w:val="0"/>
        <w:pBdr>
          <w:top w:val="nil"/>
          <w:left w:val="nil"/>
          <w:bottom w:val="nil"/>
          <w:right w:val="nil"/>
          <w:between w:val="nil"/>
        </w:pBdr>
        <w:spacing w:line="240" w:lineRule="auto"/>
        <w:ind w:right="91"/>
        <w:jc w:val="both"/>
        <w:rPr>
          <w:rFonts w:asciiTheme="majorHAnsi" w:hAnsiTheme="majorHAnsi" w:cstheme="majorHAnsi"/>
        </w:rPr>
      </w:pPr>
      <w:r w:rsidRPr="007A2453">
        <w:rPr>
          <w:rFonts w:asciiTheme="majorHAnsi" w:hAnsiTheme="majorHAnsi" w:cstheme="majorHAnsi"/>
        </w:rPr>
        <w:t xml:space="preserve">We </w:t>
      </w:r>
      <w:r w:rsidR="00633DA3" w:rsidRPr="007A2453">
        <w:rPr>
          <w:rFonts w:asciiTheme="majorHAnsi" w:hAnsiTheme="majorHAnsi" w:cstheme="majorHAnsi"/>
        </w:rPr>
        <w:t>welcome</w:t>
      </w:r>
      <w:r w:rsidRPr="007A2453">
        <w:rPr>
          <w:rFonts w:asciiTheme="majorHAnsi" w:hAnsiTheme="majorHAnsi" w:cstheme="majorHAnsi"/>
        </w:rPr>
        <w:t xml:space="preserve"> that the Committee</w:t>
      </w:r>
      <w:r w:rsidR="00015AFC" w:rsidRPr="007A2453">
        <w:rPr>
          <w:rFonts w:asciiTheme="majorHAnsi" w:hAnsiTheme="majorHAnsi" w:cstheme="majorHAnsi"/>
        </w:rPr>
        <w:t>, in its List of Issues and Questions for the 7</w:t>
      </w:r>
      <w:r w:rsidR="00015AFC" w:rsidRPr="007A2453">
        <w:rPr>
          <w:rFonts w:asciiTheme="majorHAnsi" w:hAnsiTheme="majorHAnsi" w:cstheme="majorHAnsi"/>
          <w:vertAlign w:val="superscript"/>
        </w:rPr>
        <w:t>th</w:t>
      </w:r>
      <w:r w:rsidR="00015AFC" w:rsidRPr="007A2453">
        <w:rPr>
          <w:rFonts w:asciiTheme="majorHAnsi" w:hAnsiTheme="majorHAnsi" w:cstheme="majorHAnsi"/>
        </w:rPr>
        <w:t xml:space="preserve"> and 8</w:t>
      </w:r>
      <w:r w:rsidR="00015AFC" w:rsidRPr="007A2453">
        <w:rPr>
          <w:rFonts w:asciiTheme="majorHAnsi" w:hAnsiTheme="majorHAnsi" w:cstheme="majorHAnsi"/>
          <w:vertAlign w:val="superscript"/>
        </w:rPr>
        <w:t>th</w:t>
      </w:r>
      <w:r w:rsidR="00015AFC" w:rsidRPr="007A2453">
        <w:rPr>
          <w:rFonts w:asciiTheme="majorHAnsi" w:hAnsiTheme="majorHAnsi" w:cstheme="majorHAnsi"/>
        </w:rPr>
        <w:t xml:space="preserve"> periodic reports,</w:t>
      </w:r>
      <w:r w:rsidRPr="007A2453">
        <w:rPr>
          <w:rFonts w:asciiTheme="majorHAnsi" w:hAnsiTheme="majorHAnsi" w:cstheme="majorHAnsi"/>
        </w:rPr>
        <w:t xml:space="preserve"> </w:t>
      </w:r>
      <w:r w:rsidR="00633DA3" w:rsidRPr="007A2453">
        <w:rPr>
          <w:rFonts w:asciiTheme="majorHAnsi" w:hAnsiTheme="majorHAnsi" w:cstheme="majorHAnsi"/>
        </w:rPr>
        <w:t>asks the Yemeni government to provide information on measures taken to amend Law No. 6 of 1990 (as amended in 2010) to uphold women and men’s equal right to confer nationality on a spouse</w:t>
      </w:r>
      <w:r w:rsidR="00D955E9" w:rsidRPr="007A2453">
        <w:rPr>
          <w:rFonts w:asciiTheme="majorHAnsi" w:hAnsiTheme="majorHAnsi" w:cstheme="majorHAnsi"/>
        </w:rPr>
        <w:t>; measures taken to train judiciary and law enforcement officials on the implementation of Law No. 6 of 1990 without discrimination; and to ensure that women and girls have equal access to identity documentation without discrimination</w:t>
      </w:r>
      <w:r w:rsidR="00633DA3" w:rsidRPr="007A2453">
        <w:rPr>
          <w:rFonts w:asciiTheme="majorHAnsi" w:hAnsiTheme="majorHAnsi" w:cstheme="majorHAnsi"/>
        </w:rPr>
        <w:t>. We also welcome the Committee’s recommendation</w:t>
      </w:r>
      <w:r w:rsidRPr="007A2453">
        <w:rPr>
          <w:rFonts w:asciiTheme="majorHAnsi" w:hAnsiTheme="majorHAnsi" w:cstheme="majorHAnsi"/>
        </w:rPr>
        <w:t xml:space="preserve"> in its Concluding Observations</w:t>
      </w:r>
      <w:r w:rsidR="00633DA3" w:rsidRPr="007A2453">
        <w:rPr>
          <w:rFonts w:asciiTheme="majorHAnsi" w:hAnsiTheme="majorHAnsi" w:cstheme="majorHAnsi"/>
        </w:rPr>
        <w:t xml:space="preserve"> from the 6</w:t>
      </w:r>
      <w:r w:rsidR="00633DA3" w:rsidRPr="007A2453">
        <w:rPr>
          <w:rFonts w:asciiTheme="majorHAnsi" w:hAnsiTheme="majorHAnsi" w:cstheme="majorHAnsi"/>
          <w:vertAlign w:val="superscript"/>
        </w:rPr>
        <w:t>th</w:t>
      </w:r>
      <w:r w:rsidR="00633DA3" w:rsidRPr="007A2453">
        <w:rPr>
          <w:rFonts w:asciiTheme="majorHAnsi" w:hAnsiTheme="majorHAnsi" w:cstheme="majorHAnsi"/>
        </w:rPr>
        <w:t xml:space="preserve"> periodic review that the State Party</w:t>
      </w:r>
      <w:r w:rsidRPr="007A2453">
        <w:rPr>
          <w:rFonts w:asciiTheme="majorHAnsi" w:hAnsiTheme="majorHAnsi" w:cstheme="majorHAnsi"/>
        </w:rPr>
        <w:t xml:space="preserve"> </w:t>
      </w:r>
      <w:r w:rsidR="00633DA3" w:rsidRPr="007A2453">
        <w:rPr>
          <w:rFonts w:asciiTheme="majorHAnsi" w:hAnsiTheme="majorHAnsi" w:cstheme="majorHAnsi"/>
        </w:rPr>
        <w:t>enact reform</w:t>
      </w:r>
      <w:r w:rsidR="00D15EA7" w:rsidRPr="007A2453">
        <w:rPr>
          <w:rFonts w:asciiTheme="majorHAnsi" w:hAnsiTheme="majorHAnsi" w:cstheme="majorHAnsi"/>
        </w:rPr>
        <w:t>s</w:t>
      </w:r>
      <w:r w:rsidR="00633DA3" w:rsidRPr="007A2453">
        <w:rPr>
          <w:rFonts w:asciiTheme="majorHAnsi" w:hAnsiTheme="majorHAnsi" w:cstheme="majorHAnsi"/>
        </w:rPr>
        <w:t xml:space="preserve"> to eliminate discriminatory provisions </w:t>
      </w:r>
      <w:r w:rsidRPr="007A2453">
        <w:rPr>
          <w:rFonts w:asciiTheme="majorHAnsi" w:hAnsiTheme="majorHAnsi" w:cstheme="majorHAnsi"/>
        </w:rPr>
        <w:t xml:space="preserve">which prevent Yemeni women from </w:t>
      </w:r>
      <w:r w:rsidR="00633DA3" w:rsidRPr="007A2453">
        <w:rPr>
          <w:rFonts w:asciiTheme="majorHAnsi" w:hAnsiTheme="majorHAnsi" w:cstheme="majorHAnsi"/>
        </w:rPr>
        <w:t>conferring</w:t>
      </w:r>
      <w:r w:rsidRPr="007A2453">
        <w:rPr>
          <w:rFonts w:asciiTheme="majorHAnsi" w:hAnsiTheme="majorHAnsi" w:cstheme="majorHAnsi"/>
        </w:rPr>
        <w:t xml:space="preserve"> nationality </w:t>
      </w:r>
      <w:r w:rsidR="00633DA3" w:rsidRPr="007A2453">
        <w:rPr>
          <w:rFonts w:asciiTheme="majorHAnsi" w:hAnsiTheme="majorHAnsi" w:cstheme="majorHAnsi"/>
        </w:rPr>
        <w:t>on non-national spouses on an equal basis with men</w:t>
      </w:r>
      <w:r w:rsidRPr="007A2453">
        <w:rPr>
          <w:rFonts w:asciiTheme="majorHAnsi" w:hAnsiTheme="majorHAnsi" w:cstheme="majorHAnsi"/>
        </w:rPr>
        <w:t>.</w:t>
      </w:r>
    </w:p>
    <w:p w14:paraId="2F242E2C" w14:textId="77777777" w:rsidR="00D15EA7" w:rsidRPr="007A2453" w:rsidRDefault="00D15EA7" w:rsidP="00E11994">
      <w:pPr>
        <w:widowControl w:val="0"/>
        <w:pBdr>
          <w:top w:val="nil"/>
          <w:left w:val="nil"/>
          <w:bottom w:val="nil"/>
          <w:right w:val="nil"/>
          <w:between w:val="nil"/>
        </w:pBdr>
        <w:spacing w:line="240" w:lineRule="auto"/>
        <w:ind w:right="91"/>
        <w:jc w:val="both"/>
        <w:rPr>
          <w:rFonts w:asciiTheme="majorHAnsi" w:hAnsiTheme="majorHAnsi" w:cstheme="majorHAnsi"/>
        </w:rPr>
      </w:pPr>
    </w:p>
    <w:p w14:paraId="28729331" w14:textId="1A0C273A" w:rsidR="0050542E" w:rsidRPr="007A2453" w:rsidRDefault="0050542E" w:rsidP="00E11994">
      <w:pPr>
        <w:widowControl w:val="0"/>
        <w:pBdr>
          <w:top w:val="nil"/>
          <w:left w:val="nil"/>
          <w:bottom w:val="nil"/>
          <w:right w:val="nil"/>
          <w:between w:val="nil"/>
        </w:pBdr>
        <w:spacing w:line="240" w:lineRule="auto"/>
        <w:ind w:right="91"/>
        <w:jc w:val="both"/>
        <w:rPr>
          <w:rFonts w:asciiTheme="majorHAnsi" w:hAnsiTheme="majorHAnsi" w:cstheme="majorHAnsi"/>
        </w:rPr>
      </w:pPr>
      <w:r w:rsidRPr="007A2453">
        <w:rPr>
          <w:rFonts w:asciiTheme="majorHAnsi" w:hAnsiTheme="majorHAnsi" w:cstheme="majorHAnsi"/>
        </w:rPr>
        <w:t xml:space="preserve">We ask the Committee to </w:t>
      </w:r>
      <w:r w:rsidR="00015AFC" w:rsidRPr="007A2453">
        <w:rPr>
          <w:rFonts w:asciiTheme="majorHAnsi" w:hAnsiTheme="majorHAnsi" w:cstheme="majorHAnsi"/>
        </w:rPr>
        <w:t xml:space="preserve">continue to </w:t>
      </w:r>
      <w:r w:rsidRPr="007A2453">
        <w:rPr>
          <w:rFonts w:asciiTheme="majorHAnsi" w:hAnsiTheme="majorHAnsi" w:cstheme="majorHAnsi"/>
        </w:rPr>
        <w:t xml:space="preserve">encourage the government of Yemen to </w:t>
      </w:r>
      <w:r w:rsidR="00015AFC" w:rsidRPr="007A2453">
        <w:rPr>
          <w:rFonts w:asciiTheme="majorHAnsi" w:hAnsiTheme="majorHAnsi" w:cstheme="majorHAnsi"/>
        </w:rPr>
        <w:t>advance further</w:t>
      </w:r>
      <w:r w:rsidRPr="007A2453">
        <w:rPr>
          <w:rFonts w:asciiTheme="majorHAnsi" w:hAnsiTheme="majorHAnsi" w:cstheme="majorHAnsi"/>
        </w:rPr>
        <w:t xml:space="preserve"> reforms </w:t>
      </w:r>
      <w:r w:rsidR="00015AFC" w:rsidRPr="007A2453">
        <w:rPr>
          <w:rFonts w:asciiTheme="majorHAnsi" w:hAnsiTheme="majorHAnsi" w:cstheme="majorHAnsi"/>
        </w:rPr>
        <w:t>to</w:t>
      </w:r>
      <w:r w:rsidRPr="007A2453">
        <w:rPr>
          <w:rFonts w:asciiTheme="majorHAnsi" w:hAnsiTheme="majorHAnsi" w:cstheme="majorHAnsi"/>
        </w:rPr>
        <w:t xml:space="preserve"> ensure that men and women h</w:t>
      </w:r>
      <w:r w:rsidR="00D955E9" w:rsidRPr="007A2453">
        <w:rPr>
          <w:rFonts w:asciiTheme="majorHAnsi" w:hAnsiTheme="majorHAnsi" w:cstheme="majorHAnsi"/>
        </w:rPr>
        <w:t xml:space="preserve">ave equal rights in relation to </w:t>
      </w:r>
      <w:r w:rsidRPr="007A2453">
        <w:rPr>
          <w:rFonts w:asciiTheme="majorHAnsi" w:hAnsiTheme="majorHAnsi" w:cstheme="majorHAnsi"/>
        </w:rPr>
        <w:t>citizenship</w:t>
      </w:r>
      <w:r w:rsidR="00D955E9" w:rsidRPr="007A2453">
        <w:rPr>
          <w:rFonts w:asciiTheme="majorHAnsi" w:hAnsiTheme="majorHAnsi" w:cstheme="majorHAnsi"/>
        </w:rPr>
        <w:t xml:space="preserve"> and equal access to identity documentation</w:t>
      </w:r>
      <w:r w:rsidRPr="007A2453">
        <w:rPr>
          <w:rFonts w:asciiTheme="majorHAnsi" w:hAnsiTheme="majorHAnsi" w:cstheme="majorHAnsi"/>
        </w:rPr>
        <w:t>.</w:t>
      </w:r>
    </w:p>
    <w:p w14:paraId="65B9D3FA" w14:textId="77777777" w:rsidR="007D5A30" w:rsidRPr="007A2453" w:rsidRDefault="007D5A30" w:rsidP="00E11994">
      <w:pPr>
        <w:pBdr>
          <w:top w:val="nil"/>
          <w:left w:val="nil"/>
          <w:bottom w:val="nil"/>
          <w:right w:val="nil"/>
          <w:between w:val="nil"/>
        </w:pBdr>
        <w:spacing w:line="240" w:lineRule="auto"/>
        <w:jc w:val="both"/>
        <w:rPr>
          <w:rFonts w:asciiTheme="majorHAnsi" w:eastAsia="Times New Roman" w:hAnsiTheme="majorHAnsi" w:cstheme="majorHAnsi"/>
          <w:b/>
          <w:color w:val="000000"/>
        </w:rPr>
      </w:pPr>
    </w:p>
    <w:p w14:paraId="06D58E3F" w14:textId="259FA3AA" w:rsidR="00633DA3" w:rsidRPr="007A2453" w:rsidRDefault="00085E43" w:rsidP="00E11994">
      <w:pPr>
        <w:pBdr>
          <w:top w:val="nil"/>
          <w:left w:val="nil"/>
          <w:bottom w:val="nil"/>
          <w:right w:val="nil"/>
          <w:between w:val="nil"/>
        </w:pBdr>
        <w:spacing w:line="240" w:lineRule="auto"/>
        <w:jc w:val="both"/>
        <w:rPr>
          <w:rFonts w:asciiTheme="majorHAnsi" w:eastAsia="Times New Roman" w:hAnsiTheme="majorHAnsi" w:cstheme="majorHAnsi"/>
          <w:b/>
          <w:color w:val="000000"/>
        </w:rPr>
      </w:pPr>
      <w:r w:rsidRPr="007A2453">
        <w:rPr>
          <w:rFonts w:asciiTheme="majorHAnsi" w:eastAsia="Times New Roman" w:hAnsiTheme="majorHAnsi" w:cstheme="majorHAnsi"/>
          <w:b/>
          <w:color w:val="000000"/>
        </w:rPr>
        <w:t xml:space="preserve">Other </w:t>
      </w:r>
      <w:r w:rsidR="00D15EA7" w:rsidRPr="007A2453">
        <w:rPr>
          <w:rFonts w:asciiTheme="majorHAnsi" w:eastAsia="Times New Roman" w:hAnsiTheme="majorHAnsi" w:cstheme="majorHAnsi"/>
          <w:b/>
          <w:color w:val="000000"/>
        </w:rPr>
        <w:t>discriminatory elements of the nationality law</w:t>
      </w:r>
    </w:p>
    <w:p w14:paraId="7C26E544" w14:textId="77777777" w:rsidR="003E7C05" w:rsidRPr="007A2453" w:rsidRDefault="003E7C05"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p>
    <w:p w14:paraId="50F016EC" w14:textId="77777777" w:rsidR="007A2453" w:rsidRDefault="00085E43" w:rsidP="007A2453">
      <w:p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We are also concerned that</w:t>
      </w:r>
      <w:r w:rsidR="009F691B" w:rsidRPr="007A2453">
        <w:rPr>
          <w:rFonts w:asciiTheme="majorHAnsi" w:eastAsia="Times New Roman" w:hAnsiTheme="majorHAnsi" w:cstheme="majorHAnsi"/>
          <w:color w:val="000000"/>
        </w:rPr>
        <w:t>, per Article 13 of the nationality law,</w:t>
      </w:r>
      <w:r w:rsidRPr="007A2453">
        <w:rPr>
          <w:rFonts w:asciiTheme="majorHAnsi" w:eastAsia="Times New Roman" w:hAnsiTheme="majorHAnsi" w:cstheme="majorHAnsi"/>
          <w:color w:val="000000"/>
        </w:rPr>
        <w:t xml:space="preserve"> a woman who acquires Yemeni nationality by marriage may be stripped of Yemeni nationality if the marriage is terminated and has lasted under four years. </w:t>
      </w:r>
      <w:r w:rsidR="00D15EA7" w:rsidRPr="007A2453">
        <w:rPr>
          <w:rFonts w:asciiTheme="majorHAnsi" w:eastAsia="Times New Roman" w:hAnsiTheme="majorHAnsi" w:cstheme="majorHAnsi"/>
          <w:color w:val="000000"/>
        </w:rPr>
        <w:t>This provision is discriminatory and may cause the statelessness of women stripped of their citizenship</w:t>
      </w:r>
      <w:r w:rsidRPr="007A2453">
        <w:rPr>
          <w:rFonts w:asciiTheme="majorHAnsi" w:eastAsia="Times New Roman" w:hAnsiTheme="majorHAnsi" w:cstheme="majorHAnsi"/>
          <w:color w:val="000000"/>
        </w:rPr>
        <w:t>. It also creates greater obstacles for women seeking to exit an abusive marriage, especially when the woman’s children may be Yemeni nationals</w:t>
      </w:r>
      <w:r w:rsidR="009F691B" w:rsidRPr="007A2453">
        <w:rPr>
          <w:rFonts w:asciiTheme="majorHAnsi" w:eastAsia="Times New Roman" w:hAnsiTheme="majorHAnsi" w:cstheme="majorHAnsi"/>
          <w:color w:val="000000"/>
        </w:rPr>
        <w:t>.</w:t>
      </w:r>
      <w:r w:rsidRPr="007A2453">
        <w:rPr>
          <w:rFonts w:asciiTheme="majorHAnsi" w:eastAsia="Times New Roman" w:hAnsiTheme="majorHAnsi" w:cstheme="majorHAnsi"/>
          <w:color w:val="000000"/>
        </w:rPr>
        <w:t xml:space="preserve"> </w:t>
      </w:r>
    </w:p>
    <w:p w14:paraId="6E9FE4D6" w14:textId="6D903938" w:rsidR="00D15EA7" w:rsidRPr="007A2453" w:rsidRDefault="00D15EA7" w:rsidP="007A2453">
      <w:p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hAnsiTheme="majorHAnsi" w:cstheme="majorHAnsi"/>
        </w:rPr>
        <w:lastRenderedPageBreak/>
        <w:t xml:space="preserve">The </w:t>
      </w:r>
      <w:r w:rsidRPr="007A2453">
        <w:rPr>
          <w:rFonts w:asciiTheme="majorHAnsi" w:hAnsiTheme="majorHAnsi" w:cstheme="majorHAnsi"/>
          <w:i/>
          <w:iCs/>
        </w:rPr>
        <w:t>Principles on Deprivation of Nationality as a National Security Measure,</w:t>
      </w:r>
      <w:r w:rsidRPr="007A2453">
        <w:rPr>
          <w:rStyle w:val="FootnoteReference"/>
          <w:rFonts w:asciiTheme="majorHAnsi" w:hAnsiTheme="majorHAnsi" w:cstheme="majorHAnsi"/>
          <w:iCs/>
        </w:rPr>
        <w:footnoteReference w:id="2"/>
      </w:r>
      <w:r w:rsidRPr="007A2453">
        <w:rPr>
          <w:rFonts w:asciiTheme="majorHAnsi" w:hAnsiTheme="majorHAnsi" w:cstheme="majorHAnsi"/>
          <w:iCs/>
        </w:rPr>
        <w:t xml:space="preserve"> </w:t>
      </w:r>
      <w:r w:rsidRPr="007A2453">
        <w:rPr>
          <w:rFonts w:asciiTheme="majorHAnsi" w:hAnsiTheme="majorHAnsi" w:cstheme="majorHAnsi"/>
        </w:rPr>
        <w:t xml:space="preserve">and the </w:t>
      </w:r>
      <w:r w:rsidRPr="007A2453">
        <w:rPr>
          <w:rFonts w:asciiTheme="majorHAnsi" w:hAnsiTheme="majorHAnsi" w:cstheme="majorHAnsi"/>
          <w:i/>
          <w:iCs/>
        </w:rPr>
        <w:t>UNHCR Guidelines on Statelessness No 5: Loss and Deprivation of Nationality</w:t>
      </w:r>
      <w:r w:rsidRPr="007A2453">
        <w:rPr>
          <w:rStyle w:val="FootnoteReference"/>
          <w:rFonts w:asciiTheme="majorHAnsi" w:hAnsiTheme="majorHAnsi" w:cstheme="majorHAnsi"/>
          <w:iCs/>
        </w:rPr>
        <w:footnoteReference w:id="3"/>
      </w:r>
      <w:r w:rsidRPr="007A2453">
        <w:rPr>
          <w:rFonts w:asciiTheme="majorHAnsi" w:hAnsiTheme="majorHAnsi" w:cstheme="majorHAnsi"/>
          <w:i/>
          <w:iCs/>
        </w:rPr>
        <w:t xml:space="preserve"> </w:t>
      </w:r>
      <w:r w:rsidRPr="007A2453">
        <w:rPr>
          <w:rFonts w:asciiTheme="majorHAnsi" w:hAnsiTheme="majorHAnsi" w:cstheme="majorHAnsi"/>
        </w:rPr>
        <w:t>provide important guidance on the question of deprivation of nationality; the former, from a wider international law perspective, and the latter, more specifically in relation to the 1961 Convention on the Reduction of Statelessness. Accordingly, state discretion in this area is subject to the individual right to nationality,</w:t>
      </w:r>
      <w:r w:rsidRPr="007A2453">
        <w:rPr>
          <w:rStyle w:val="FootnoteReference"/>
          <w:rFonts w:asciiTheme="majorHAnsi" w:hAnsiTheme="majorHAnsi" w:cstheme="majorHAnsi"/>
        </w:rPr>
        <w:footnoteReference w:id="4"/>
      </w:r>
      <w:r w:rsidRPr="007A2453">
        <w:rPr>
          <w:rFonts w:asciiTheme="majorHAnsi" w:hAnsiTheme="majorHAnsi" w:cstheme="majorHAnsi"/>
        </w:rPr>
        <w:t xml:space="preserve"> the prohibition of arbitrary deprivation of nationality,</w:t>
      </w:r>
      <w:r w:rsidRPr="007A2453">
        <w:rPr>
          <w:rStyle w:val="FootnoteReference"/>
          <w:rFonts w:asciiTheme="majorHAnsi" w:hAnsiTheme="majorHAnsi" w:cstheme="majorHAnsi"/>
        </w:rPr>
        <w:footnoteReference w:id="5"/>
      </w:r>
      <w:r w:rsidRPr="007A2453">
        <w:rPr>
          <w:rFonts w:asciiTheme="majorHAnsi" w:hAnsiTheme="majorHAnsi" w:cstheme="majorHAnsi"/>
        </w:rPr>
        <w:t xml:space="preserve"> the prohibition of discrimination</w:t>
      </w:r>
      <w:r w:rsidRPr="007A2453">
        <w:rPr>
          <w:rStyle w:val="FootnoteReference"/>
          <w:rFonts w:asciiTheme="majorHAnsi" w:hAnsiTheme="majorHAnsi" w:cstheme="majorHAnsi"/>
        </w:rPr>
        <w:footnoteReference w:id="6"/>
      </w:r>
      <w:r w:rsidRPr="007A2453">
        <w:rPr>
          <w:rFonts w:asciiTheme="majorHAnsi" w:hAnsiTheme="majorHAnsi" w:cstheme="majorHAnsi"/>
        </w:rPr>
        <w:t xml:space="preserve"> and the obligation to avoid statelessness.</w:t>
      </w:r>
      <w:r w:rsidRPr="007A2453">
        <w:rPr>
          <w:rStyle w:val="FootnoteReference"/>
          <w:rFonts w:asciiTheme="majorHAnsi" w:hAnsiTheme="majorHAnsi" w:cstheme="majorHAnsi"/>
        </w:rPr>
        <w:footnoteReference w:id="7"/>
      </w:r>
      <w:r w:rsidRPr="007A2453">
        <w:rPr>
          <w:rFonts w:asciiTheme="majorHAnsi" w:hAnsiTheme="majorHAnsi" w:cstheme="majorHAnsi"/>
        </w:rPr>
        <w:t xml:space="preserve"> Furthermore, the impact of nationality deprivation on the enjoyment of other </w:t>
      </w:r>
      <w:r w:rsidRPr="007A2453">
        <w:rPr>
          <w:rFonts w:asciiTheme="majorHAnsi" w:hAnsiTheme="majorHAnsi" w:cstheme="majorHAnsi"/>
          <w:bCs/>
        </w:rPr>
        <w:t xml:space="preserve">human rights, humanitarian and refugee law obligations and standards must be taken into consideration when assessing the legality of citizenship deprivation. These </w:t>
      </w:r>
      <w:proofErr w:type="gramStart"/>
      <w:r w:rsidRPr="007A2453">
        <w:rPr>
          <w:rFonts w:asciiTheme="majorHAnsi" w:hAnsiTheme="majorHAnsi" w:cstheme="majorHAnsi"/>
          <w:bCs/>
        </w:rPr>
        <w:t>include,</w:t>
      </w:r>
      <w:proofErr w:type="gramEnd"/>
      <w:r w:rsidRPr="007A2453">
        <w:rPr>
          <w:rFonts w:asciiTheme="majorHAnsi" w:hAnsiTheme="majorHAnsi" w:cstheme="majorHAnsi"/>
          <w:bCs/>
        </w:rPr>
        <w:t xml:space="preserve"> the right to enter and remain in one’s own country, the prohibition of </w:t>
      </w:r>
      <w:r w:rsidRPr="007A2453">
        <w:rPr>
          <w:rFonts w:asciiTheme="majorHAnsi" w:hAnsiTheme="majorHAnsi" w:cstheme="majorHAnsi"/>
          <w:bCs/>
          <w:i/>
          <w:iCs/>
        </w:rPr>
        <w:t>refoulement</w:t>
      </w:r>
      <w:r w:rsidRPr="007A2453">
        <w:rPr>
          <w:rFonts w:asciiTheme="majorHAnsi" w:hAnsiTheme="majorHAnsi" w:cstheme="majorHAnsi"/>
          <w:bCs/>
        </w:rPr>
        <w:t>, the prohibition of torture and cruel, inhuman or degrading treatment or punishment, the liberty and security of the person the right to private and family life; legal personhood and the rights of the child.</w:t>
      </w:r>
      <w:r w:rsidRPr="007A2453">
        <w:rPr>
          <w:rStyle w:val="FootnoteReference"/>
          <w:rFonts w:asciiTheme="majorHAnsi" w:hAnsiTheme="majorHAnsi" w:cstheme="majorHAnsi"/>
          <w:bCs/>
        </w:rPr>
        <w:footnoteReference w:id="8"/>
      </w:r>
      <w:r w:rsidRPr="007A2453">
        <w:rPr>
          <w:rFonts w:asciiTheme="majorHAnsi" w:hAnsiTheme="majorHAnsi" w:cstheme="majorHAnsi"/>
          <w:bCs/>
        </w:rPr>
        <w:t xml:space="preserve"> Any measures to deprive nationality must also comply with due process safeguards and the right to a fair trial.</w:t>
      </w:r>
      <w:r w:rsidRPr="007A2453">
        <w:rPr>
          <w:rStyle w:val="FootnoteReference"/>
          <w:rFonts w:asciiTheme="majorHAnsi" w:hAnsiTheme="majorHAnsi" w:cstheme="majorHAnsi"/>
          <w:bCs/>
        </w:rPr>
        <w:footnoteReference w:id="9"/>
      </w:r>
    </w:p>
    <w:p w14:paraId="48D44924" w14:textId="1306CE2F" w:rsidR="007D68E3" w:rsidRPr="007A2453" w:rsidRDefault="007D68E3" w:rsidP="00E11994">
      <w:pPr>
        <w:pBdr>
          <w:top w:val="nil"/>
          <w:left w:val="nil"/>
          <w:bottom w:val="nil"/>
          <w:right w:val="nil"/>
          <w:between w:val="nil"/>
        </w:pBdr>
        <w:spacing w:line="240" w:lineRule="auto"/>
        <w:ind w:firstLine="720"/>
        <w:jc w:val="both"/>
        <w:rPr>
          <w:rFonts w:asciiTheme="majorHAnsi" w:eastAsia="Times New Roman" w:hAnsiTheme="majorHAnsi" w:cstheme="majorHAnsi"/>
          <w:color w:val="000000"/>
        </w:rPr>
      </w:pPr>
    </w:p>
    <w:p w14:paraId="0720AE54" w14:textId="11C64B21" w:rsidR="007D68E3" w:rsidRPr="007A2453" w:rsidRDefault="000433B7"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 xml:space="preserve">While beyond the scope of this submission, we remain deeply concerned with the dire humanitarian crisis in Yemen, and the resultant mass displacement both within the country and across its borders. As a result of the conflict, </w:t>
      </w:r>
      <w:r w:rsidR="007D68E3" w:rsidRPr="007A2453">
        <w:rPr>
          <w:rFonts w:asciiTheme="majorHAnsi" w:eastAsia="Times New Roman" w:hAnsiTheme="majorHAnsi" w:cstheme="majorHAnsi"/>
          <w:color w:val="000000"/>
        </w:rPr>
        <w:t xml:space="preserve">Yemen has millions of internally displaced persons </w:t>
      </w:r>
      <w:r w:rsidR="00061CBD" w:rsidRPr="007A2453">
        <w:rPr>
          <w:rFonts w:asciiTheme="majorHAnsi" w:eastAsia="Times New Roman" w:hAnsiTheme="majorHAnsi" w:cstheme="majorHAnsi"/>
          <w:color w:val="000000"/>
        </w:rPr>
        <w:t xml:space="preserve">(IDPs) </w:t>
      </w:r>
      <w:r w:rsidR="007D68E3" w:rsidRPr="007A2453">
        <w:rPr>
          <w:rFonts w:asciiTheme="majorHAnsi" w:eastAsia="Times New Roman" w:hAnsiTheme="majorHAnsi" w:cstheme="majorHAnsi"/>
          <w:color w:val="000000"/>
        </w:rPr>
        <w:t xml:space="preserve">and hundreds and thousands of refugees </w:t>
      </w:r>
      <w:r w:rsidRPr="007A2453">
        <w:rPr>
          <w:rFonts w:asciiTheme="majorHAnsi" w:eastAsia="Times New Roman" w:hAnsiTheme="majorHAnsi" w:cstheme="majorHAnsi"/>
          <w:color w:val="000000"/>
        </w:rPr>
        <w:t>who have fled the country. They face</w:t>
      </w:r>
      <w:r w:rsidR="00F62D45" w:rsidRPr="007A2453">
        <w:rPr>
          <w:rFonts w:asciiTheme="majorHAnsi" w:eastAsia="Times New Roman" w:hAnsiTheme="majorHAnsi" w:cstheme="majorHAnsi"/>
          <w:color w:val="000000"/>
        </w:rPr>
        <w:t xml:space="preserve"> an increased risk of statelessness</w:t>
      </w:r>
      <w:r w:rsidR="0036538A" w:rsidRPr="007A2453">
        <w:rPr>
          <w:rFonts w:asciiTheme="majorHAnsi" w:eastAsia="Times New Roman" w:hAnsiTheme="majorHAnsi" w:cstheme="majorHAnsi"/>
          <w:color w:val="000000"/>
        </w:rPr>
        <w:t>, given the difficulty of accessing documents</w:t>
      </w:r>
      <w:r w:rsidR="00F62D45" w:rsidRPr="007A2453">
        <w:rPr>
          <w:rFonts w:asciiTheme="majorHAnsi" w:eastAsia="Times New Roman" w:hAnsiTheme="majorHAnsi" w:cstheme="majorHAnsi"/>
          <w:color w:val="000000"/>
        </w:rPr>
        <w:t>.</w:t>
      </w:r>
      <w:r w:rsidR="0024145A" w:rsidRPr="007A2453">
        <w:rPr>
          <w:rFonts w:asciiTheme="majorHAnsi" w:eastAsia="Times New Roman" w:hAnsiTheme="majorHAnsi" w:cstheme="majorHAnsi"/>
          <w:color w:val="000000"/>
        </w:rPr>
        <w:t xml:space="preserve"> </w:t>
      </w:r>
    </w:p>
    <w:p w14:paraId="0000001F" w14:textId="77777777" w:rsidR="00936012" w:rsidRPr="007A2453" w:rsidRDefault="00936012"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p>
    <w:p w14:paraId="00000020" w14:textId="60968676" w:rsidR="00936012" w:rsidRPr="007A2453" w:rsidRDefault="0073298A" w:rsidP="00E11994">
      <w:pPr>
        <w:pBdr>
          <w:top w:val="nil"/>
          <w:left w:val="nil"/>
          <w:bottom w:val="nil"/>
          <w:right w:val="nil"/>
          <w:between w:val="nil"/>
        </w:pBdr>
        <w:spacing w:line="240" w:lineRule="auto"/>
        <w:jc w:val="both"/>
        <w:rPr>
          <w:rFonts w:asciiTheme="majorHAnsi" w:eastAsia="Times New Roman" w:hAnsiTheme="majorHAnsi" w:cstheme="majorHAnsi"/>
          <w:b/>
          <w:i/>
          <w:color w:val="000000"/>
        </w:rPr>
      </w:pPr>
      <w:r w:rsidRPr="007A2453">
        <w:rPr>
          <w:rFonts w:asciiTheme="majorHAnsi" w:eastAsia="Times New Roman" w:hAnsiTheme="majorHAnsi" w:cstheme="majorHAnsi"/>
          <w:b/>
          <w:i/>
          <w:color w:val="000000"/>
        </w:rPr>
        <w:t xml:space="preserve">Recommendation for Action by the Government of </w:t>
      </w:r>
      <w:r w:rsidR="00211D6B" w:rsidRPr="007A2453">
        <w:rPr>
          <w:rFonts w:asciiTheme="majorHAnsi" w:eastAsia="Times New Roman" w:hAnsiTheme="majorHAnsi" w:cstheme="majorHAnsi"/>
          <w:b/>
          <w:i/>
          <w:color w:val="000000"/>
        </w:rPr>
        <w:t>Yemen</w:t>
      </w:r>
    </w:p>
    <w:p w14:paraId="00000021" w14:textId="77777777" w:rsidR="00936012" w:rsidRPr="007A2453" w:rsidRDefault="00936012" w:rsidP="00E11994">
      <w:pPr>
        <w:pBdr>
          <w:top w:val="nil"/>
          <w:left w:val="nil"/>
          <w:bottom w:val="nil"/>
          <w:right w:val="nil"/>
          <w:between w:val="nil"/>
        </w:pBdr>
        <w:bidi/>
        <w:spacing w:line="240" w:lineRule="auto"/>
        <w:jc w:val="both"/>
        <w:rPr>
          <w:rFonts w:asciiTheme="majorHAnsi" w:eastAsia="Times New Roman" w:hAnsiTheme="majorHAnsi" w:cstheme="majorHAnsi"/>
          <w:b/>
          <w:rtl/>
        </w:rPr>
      </w:pPr>
    </w:p>
    <w:p w14:paraId="7FE76BDC" w14:textId="12A5F280" w:rsidR="00D955E9" w:rsidRPr="007A2453" w:rsidRDefault="000433B7"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proofErr w:type="gramStart"/>
      <w:r w:rsidRPr="007A2453">
        <w:rPr>
          <w:rFonts w:asciiTheme="majorHAnsi" w:eastAsia="Times New Roman" w:hAnsiTheme="majorHAnsi" w:cstheme="majorHAnsi"/>
          <w:color w:val="000000"/>
        </w:rPr>
        <w:t>In light of</w:t>
      </w:r>
      <w:proofErr w:type="gramEnd"/>
      <w:r w:rsidRPr="007A2453">
        <w:rPr>
          <w:rFonts w:asciiTheme="majorHAnsi" w:eastAsia="Times New Roman" w:hAnsiTheme="majorHAnsi" w:cstheme="majorHAnsi"/>
          <w:color w:val="000000"/>
        </w:rPr>
        <w:t xml:space="preserve"> the above information, w</w:t>
      </w:r>
      <w:r w:rsidR="0073298A" w:rsidRPr="007A2453">
        <w:rPr>
          <w:rFonts w:asciiTheme="majorHAnsi" w:eastAsia="Times New Roman" w:hAnsiTheme="majorHAnsi" w:cstheme="majorHAnsi"/>
          <w:color w:val="000000"/>
        </w:rPr>
        <w:t xml:space="preserve">e respectfully urge the Committee to call on the government of </w:t>
      </w:r>
      <w:r w:rsidR="00211D6B" w:rsidRPr="007A2453">
        <w:rPr>
          <w:rFonts w:asciiTheme="majorHAnsi" w:eastAsia="Times New Roman" w:hAnsiTheme="majorHAnsi" w:cstheme="majorHAnsi"/>
          <w:color w:val="000000"/>
        </w:rPr>
        <w:t>Yemen</w:t>
      </w:r>
      <w:r w:rsidR="0073298A" w:rsidRPr="007A2453">
        <w:rPr>
          <w:rFonts w:asciiTheme="majorHAnsi" w:eastAsia="Times New Roman" w:hAnsiTheme="majorHAnsi" w:cstheme="majorHAnsi"/>
          <w:color w:val="000000"/>
        </w:rPr>
        <w:t xml:space="preserve"> to</w:t>
      </w:r>
      <w:r w:rsidR="00D955E9" w:rsidRPr="007A2453">
        <w:rPr>
          <w:rFonts w:asciiTheme="majorHAnsi" w:eastAsia="Times New Roman" w:hAnsiTheme="majorHAnsi" w:cstheme="majorHAnsi"/>
          <w:color w:val="000000"/>
        </w:rPr>
        <w:t>:</w:t>
      </w:r>
    </w:p>
    <w:p w14:paraId="67414FA6" w14:textId="77777777" w:rsidR="00D955E9" w:rsidRPr="007A2453" w:rsidRDefault="00D955E9"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p>
    <w:p w14:paraId="3CC5B40B" w14:textId="24935217" w:rsidR="0018394E" w:rsidRPr="007A2453" w:rsidRDefault="00D955E9" w:rsidP="0018394E">
      <w:pPr>
        <w:pStyle w:val="ListParagraph"/>
        <w:numPr>
          <w:ilvl w:val="0"/>
          <w:numId w:val="3"/>
        </w:num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Enact reforms to remove gender</w:t>
      </w:r>
      <w:r w:rsidR="0073298A" w:rsidRPr="007A2453">
        <w:rPr>
          <w:rFonts w:asciiTheme="majorHAnsi" w:eastAsia="Times New Roman" w:hAnsiTheme="majorHAnsi" w:cstheme="majorHAnsi"/>
          <w:color w:val="000000"/>
        </w:rPr>
        <w:t xml:space="preserve"> discrimination in its Nationality Law</w:t>
      </w:r>
      <w:r w:rsidR="00015AFC" w:rsidRPr="007A2453">
        <w:rPr>
          <w:rFonts w:asciiTheme="majorHAnsi" w:eastAsia="Times New Roman" w:hAnsiTheme="majorHAnsi" w:cstheme="majorHAnsi"/>
          <w:color w:val="000000"/>
        </w:rPr>
        <w:t xml:space="preserve"> to uphold citizens’ equal right to confer nationality on non-national spouses</w:t>
      </w:r>
      <w:r w:rsidR="009D659B" w:rsidRPr="007A2453">
        <w:rPr>
          <w:rFonts w:asciiTheme="majorHAnsi" w:eastAsia="Times New Roman" w:hAnsiTheme="majorHAnsi" w:cstheme="majorHAnsi"/>
          <w:color w:val="000000"/>
        </w:rPr>
        <w:t xml:space="preserve"> and </w:t>
      </w:r>
      <w:r w:rsidR="000433B7" w:rsidRPr="007A2453">
        <w:rPr>
          <w:rFonts w:asciiTheme="majorHAnsi" w:eastAsia="Times New Roman" w:hAnsiTheme="majorHAnsi" w:cstheme="majorHAnsi"/>
          <w:color w:val="000000"/>
        </w:rPr>
        <w:t xml:space="preserve">to uphold </w:t>
      </w:r>
      <w:r w:rsidR="009D659B" w:rsidRPr="007A2453">
        <w:rPr>
          <w:rFonts w:asciiTheme="majorHAnsi" w:eastAsia="Times New Roman" w:hAnsiTheme="majorHAnsi" w:cstheme="majorHAnsi"/>
          <w:color w:val="000000"/>
        </w:rPr>
        <w:t xml:space="preserve">naturalized citizens’ </w:t>
      </w:r>
      <w:r w:rsidR="001C7B13" w:rsidRPr="007A2453">
        <w:rPr>
          <w:rFonts w:asciiTheme="majorHAnsi" w:eastAsia="Times New Roman" w:hAnsiTheme="majorHAnsi" w:cstheme="majorHAnsi"/>
          <w:color w:val="000000"/>
        </w:rPr>
        <w:t xml:space="preserve">equal </w:t>
      </w:r>
      <w:r w:rsidR="009D659B" w:rsidRPr="007A2453">
        <w:rPr>
          <w:rFonts w:asciiTheme="majorHAnsi" w:eastAsia="Times New Roman" w:hAnsiTheme="majorHAnsi" w:cstheme="majorHAnsi"/>
          <w:color w:val="000000"/>
        </w:rPr>
        <w:t>right to confer nationality on their children</w:t>
      </w:r>
      <w:r w:rsidR="00015AFC" w:rsidRPr="007A2453">
        <w:rPr>
          <w:rFonts w:asciiTheme="majorHAnsi" w:eastAsia="Times New Roman" w:hAnsiTheme="majorHAnsi" w:cstheme="majorHAnsi"/>
          <w:color w:val="000000"/>
        </w:rPr>
        <w:t>, regardless of the citizen’s gender.</w:t>
      </w:r>
      <w:r w:rsidR="0018394E" w:rsidRPr="007A2453">
        <w:t xml:space="preserve"> </w:t>
      </w:r>
    </w:p>
    <w:p w14:paraId="06C85A6C" w14:textId="1B5098BA" w:rsidR="0018394E" w:rsidRPr="007A2453" w:rsidRDefault="00DE7B78" w:rsidP="0018394E">
      <w:pPr>
        <w:pStyle w:val="ListParagraph"/>
        <w:numPr>
          <w:ilvl w:val="0"/>
          <w:numId w:val="3"/>
        </w:num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 xml:space="preserve">Extend the period that </w:t>
      </w:r>
      <w:r w:rsidR="0018394E" w:rsidRPr="007A2453">
        <w:rPr>
          <w:rFonts w:asciiTheme="majorHAnsi" w:eastAsia="Times New Roman" w:hAnsiTheme="majorHAnsi" w:cstheme="majorHAnsi"/>
          <w:color w:val="000000"/>
        </w:rPr>
        <w:t xml:space="preserve">Yemeni women </w:t>
      </w:r>
      <w:r w:rsidRPr="007A2453">
        <w:rPr>
          <w:rFonts w:asciiTheme="majorHAnsi" w:eastAsia="Times New Roman" w:hAnsiTheme="majorHAnsi" w:cstheme="majorHAnsi"/>
          <w:color w:val="000000"/>
        </w:rPr>
        <w:t xml:space="preserve">can </w:t>
      </w:r>
      <w:r w:rsidR="0018394E" w:rsidRPr="007A2453">
        <w:rPr>
          <w:rFonts w:asciiTheme="majorHAnsi" w:eastAsia="Times New Roman" w:hAnsiTheme="majorHAnsi" w:cstheme="majorHAnsi"/>
          <w:color w:val="000000"/>
        </w:rPr>
        <w:t xml:space="preserve">confer nationality on their children </w:t>
      </w:r>
      <w:r w:rsidRPr="007A2453">
        <w:rPr>
          <w:rFonts w:asciiTheme="majorHAnsi" w:eastAsia="Times New Roman" w:hAnsiTheme="majorHAnsi" w:cstheme="majorHAnsi"/>
          <w:color w:val="000000"/>
        </w:rPr>
        <w:t>to permit the law’s implementation with</w:t>
      </w:r>
      <w:r w:rsidR="0018394E" w:rsidRPr="007A2453">
        <w:rPr>
          <w:rFonts w:asciiTheme="majorHAnsi" w:eastAsia="Times New Roman" w:hAnsiTheme="majorHAnsi" w:cstheme="majorHAnsi"/>
          <w:color w:val="000000"/>
        </w:rPr>
        <w:t xml:space="preserve"> </w:t>
      </w:r>
      <w:r w:rsidRPr="007A2453">
        <w:rPr>
          <w:rFonts w:asciiTheme="majorHAnsi" w:eastAsia="Times New Roman" w:hAnsiTheme="majorHAnsi" w:cstheme="majorHAnsi"/>
          <w:color w:val="000000"/>
        </w:rPr>
        <w:t xml:space="preserve">fully </w:t>
      </w:r>
      <w:r w:rsidR="0018394E" w:rsidRPr="007A2453">
        <w:rPr>
          <w:rFonts w:asciiTheme="majorHAnsi" w:eastAsia="Times New Roman" w:hAnsiTheme="majorHAnsi" w:cstheme="majorHAnsi"/>
          <w:color w:val="000000"/>
        </w:rPr>
        <w:t>retroactive effect.</w:t>
      </w:r>
    </w:p>
    <w:p w14:paraId="00000024" w14:textId="40C993EA" w:rsidR="00936012" w:rsidRPr="007A2453" w:rsidRDefault="0018394E" w:rsidP="0018394E">
      <w:pPr>
        <w:pStyle w:val="ListParagraph"/>
        <w:numPr>
          <w:ilvl w:val="0"/>
          <w:numId w:val="3"/>
        </w:num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Abolish the requirement that Yemeni women seek prior approval from the Minister to marry foreigners.</w:t>
      </w:r>
    </w:p>
    <w:p w14:paraId="79242478" w14:textId="69886527" w:rsidR="00D955E9" w:rsidRPr="007A2453" w:rsidRDefault="00D955E9" w:rsidP="00E11994">
      <w:pPr>
        <w:pStyle w:val="ListParagraph"/>
        <w:numPr>
          <w:ilvl w:val="0"/>
          <w:numId w:val="3"/>
        </w:num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lastRenderedPageBreak/>
        <w:t xml:space="preserve">Train judiciary and law enforcement officers to ensure Yemeni women have the right to confer nationality on their children on an equal basis with Yemeni men in practice, regardless of the other parent’s nationality or legal status. </w:t>
      </w:r>
    </w:p>
    <w:p w14:paraId="0300341B" w14:textId="0C026CFA" w:rsidR="00061CBD" w:rsidRPr="007A2453" w:rsidRDefault="009D659B" w:rsidP="00E11994">
      <w:pPr>
        <w:pStyle w:val="ListParagraph"/>
        <w:numPr>
          <w:ilvl w:val="0"/>
          <w:numId w:val="3"/>
        </w:num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 xml:space="preserve">Enact reforms to </w:t>
      </w:r>
      <w:r w:rsidR="000433B7" w:rsidRPr="007A2453">
        <w:rPr>
          <w:rFonts w:asciiTheme="majorHAnsi" w:eastAsia="Times New Roman" w:hAnsiTheme="majorHAnsi" w:cstheme="majorHAnsi"/>
          <w:color w:val="000000"/>
        </w:rPr>
        <w:t>ensure that</w:t>
      </w:r>
      <w:r w:rsidRPr="007A2453">
        <w:rPr>
          <w:rFonts w:asciiTheme="majorHAnsi" w:eastAsia="Times New Roman" w:hAnsiTheme="majorHAnsi" w:cstheme="majorHAnsi"/>
          <w:color w:val="000000"/>
        </w:rPr>
        <w:t xml:space="preserve"> women who acquired Yemeni nationality </w:t>
      </w:r>
      <w:proofErr w:type="gramStart"/>
      <w:r w:rsidRPr="007A2453">
        <w:rPr>
          <w:rFonts w:asciiTheme="majorHAnsi" w:eastAsia="Times New Roman" w:hAnsiTheme="majorHAnsi" w:cstheme="majorHAnsi"/>
          <w:color w:val="000000"/>
        </w:rPr>
        <w:t>on the basis of</w:t>
      </w:r>
      <w:proofErr w:type="gramEnd"/>
      <w:r w:rsidRPr="007A2453">
        <w:rPr>
          <w:rFonts w:asciiTheme="majorHAnsi" w:eastAsia="Times New Roman" w:hAnsiTheme="majorHAnsi" w:cstheme="majorHAnsi"/>
          <w:color w:val="000000"/>
        </w:rPr>
        <w:t xml:space="preserve"> marriage </w:t>
      </w:r>
      <w:r w:rsidR="000433B7" w:rsidRPr="007A2453">
        <w:rPr>
          <w:rFonts w:asciiTheme="majorHAnsi" w:eastAsia="Times New Roman" w:hAnsiTheme="majorHAnsi" w:cstheme="majorHAnsi"/>
          <w:color w:val="000000"/>
        </w:rPr>
        <w:t xml:space="preserve">have </w:t>
      </w:r>
      <w:r w:rsidRPr="007A2453">
        <w:rPr>
          <w:rFonts w:asciiTheme="majorHAnsi" w:eastAsia="Times New Roman" w:hAnsiTheme="majorHAnsi" w:cstheme="majorHAnsi"/>
          <w:color w:val="000000"/>
        </w:rPr>
        <w:t xml:space="preserve">the right to retain </w:t>
      </w:r>
      <w:r w:rsidR="000433B7" w:rsidRPr="007A2453">
        <w:rPr>
          <w:rFonts w:asciiTheme="majorHAnsi" w:eastAsia="Times New Roman" w:hAnsiTheme="majorHAnsi" w:cstheme="majorHAnsi"/>
          <w:color w:val="000000"/>
        </w:rPr>
        <w:t>their Yemeni</w:t>
      </w:r>
      <w:r w:rsidRPr="007A2453">
        <w:rPr>
          <w:rFonts w:asciiTheme="majorHAnsi" w:eastAsia="Times New Roman" w:hAnsiTheme="majorHAnsi" w:cstheme="majorHAnsi"/>
          <w:color w:val="000000"/>
        </w:rPr>
        <w:t xml:space="preserve"> nationality if the marriage dissolves, regardless of the length of the marriage.</w:t>
      </w:r>
    </w:p>
    <w:p w14:paraId="732B2F60" w14:textId="43286CA1" w:rsidR="00133B2A" w:rsidRPr="007A2453" w:rsidRDefault="00061CBD" w:rsidP="00E11994">
      <w:pPr>
        <w:pStyle w:val="ListParagraph"/>
        <w:numPr>
          <w:ilvl w:val="0"/>
          <w:numId w:val="3"/>
        </w:num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 xml:space="preserve">Strengthen processes for the issuing </w:t>
      </w:r>
      <w:r w:rsidR="008225CD">
        <w:rPr>
          <w:rFonts w:asciiTheme="majorHAnsi" w:eastAsia="Times New Roman" w:hAnsiTheme="majorHAnsi" w:cstheme="majorHAnsi"/>
          <w:color w:val="000000"/>
        </w:rPr>
        <w:t xml:space="preserve">of </w:t>
      </w:r>
      <w:r w:rsidRPr="007A2453">
        <w:rPr>
          <w:rFonts w:asciiTheme="majorHAnsi" w:eastAsia="Times New Roman" w:hAnsiTheme="majorHAnsi" w:cstheme="majorHAnsi"/>
          <w:color w:val="000000"/>
        </w:rPr>
        <w:t xml:space="preserve">civil documentation to IDPs and </w:t>
      </w:r>
      <w:r w:rsidR="00577E74" w:rsidRPr="007A2453">
        <w:rPr>
          <w:rFonts w:asciiTheme="majorHAnsi" w:eastAsia="Times New Roman" w:hAnsiTheme="majorHAnsi" w:cstheme="majorHAnsi"/>
          <w:color w:val="000000"/>
        </w:rPr>
        <w:t>raise</w:t>
      </w:r>
      <w:r w:rsidRPr="007A2453">
        <w:rPr>
          <w:rFonts w:asciiTheme="majorHAnsi" w:eastAsia="Times New Roman" w:hAnsiTheme="majorHAnsi" w:cstheme="majorHAnsi"/>
          <w:color w:val="000000"/>
        </w:rPr>
        <w:t xml:space="preserve"> awareness amongst IDPs of their human rights and their right to access public services</w:t>
      </w:r>
      <w:r w:rsidR="00133B2A" w:rsidRPr="007A2453">
        <w:rPr>
          <w:rFonts w:asciiTheme="majorHAnsi" w:eastAsia="Times New Roman" w:hAnsiTheme="majorHAnsi" w:cstheme="majorHAnsi"/>
          <w:color w:val="000000"/>
        </w:rPr>
        <w:t>.</w:t>
      </w:r>
    </w:p>
    <w:p w14:paraId="00000027" w14:textId="4E2AA1F1" w:rsidR="00936012" w:rsidRPr="007A2453" w:rsidRDefault="0061252B" w:rsidP="00E11994">
      <w:pPr>
        <w:pStyle w:val="ListParagraph"/>
        <w:numPr>
          <w:ilvl w:val="0"/>
          <w:numId w:val="3"/>
        </w:numPr>
        <w:pBdr>
          <w:top w:val="nil"/>
          <w:left w:val="nil"/>
          <w:bottom w:val="nil"/>
          <w:right w:val="nil"/>
          <w:between w:val="nil"/>
        </w:pBdr>
        <w:spacing w:line="240" w:lineRule="auto"/>
        <w:jc w:val="both"/>
        <w:rPr>
          <w:rFonts w:asciiTheme="majorHAnsi" w:eastAsia="Times New Roman" w:hAnsiTheme="majorHAnsi" w:cstheme="majorHAnsi"/>
          <w:color w:val="000000"/>
        </w:rPr>
      </w:pPr>
      <w:bookmarkStart w:id="0" w:name="_gjdgxs" w:colFirst="0" w:colLast="0"/>
      <w:bookmarkEnd w:id="0"/>
      <w:r w:rsidRPr="007A2453">
        <w:rPr>
          <w:rFonts w:asciiTheme="majorHAnsi" w:eastAsia="Times New Roman" w:hAnsiTheme="majorHAnsi" w:cstheme="majorHAnsi"/>
          <w:color w:val="000000"/>
        </w:rPr>
        <w:t>Accede to and fully implement</w:t>
      </w:r>
      <w:r w:rsidR="00133B2A" w:rsidRPr="007A2453">
        <w:rPr>
          <w:rFonts w:asciiTheme="majorHAnsi" w:eastAsia="Times New Roman" w:hAnsiTheme="majorHAnsi" w:cstheme="majorHAnsi"/>
          <w:color w:val="000000"/>
        </w:rPr>
        <w:t xml:space="preserve"> the</w:t>
      </w:r>
      <w:r w:rsidR="00923372" w:rsidRPr="007A2453">
        <w:rPr>
          <w:rFonts w:asciiTheme="majorHAnsi" w:eastAsia="Times New Roman" w:hAnsiTheme="majorHAnsi" w:cstheme="majorHAnsi"/>
          <w:color w:val="000000"/>
        </w:rPr>
        <w:t xml:space="preserve"> 1954</w:t>
      </w:r>
      <w:r w:rsidR="00133B2A" w:rsidRPr="007A2453">
        <w:rPr>
          <w:rFonts w:asciiTheme="majorHAnsi" w:eastAsia="Times New Roman" w:hAnsiTheme="majorHAnsi" w:cstheme="majorHAnsi"/>
          <w:color w:val="000000"/>
        </w:rPr>
        <w:t xml:space="preserve"> Convention relating to the Status of Stateless Persons</w:t>
      </w:r>
      <w:r w:rsidR="00923372" w:rsidRPr="007A2453">
        <w:rPr>
          <w:rFonts w:asciiTheme="majorHAnsi" w:eastAsia="Times New Roman" w:hAnsiTheme="majorHAnsi" w:cstheme="majorHAnsi"/>
          <w:color w:val="000000"/>
        </w:rPr>
        <w:t xml:space="preserve"> </w:t>
      </w:r>
      <w:r w:rsidR="00133B2A" w:rsidRPr="007A2453">
        <w:rPr>
          <w:rFonts w:asciiTheme="majorHAnsi" w:eastAsia="Times New Roman" w:hAnsiTheme="majorHAnsi" w:cstheme="majorHAnsi"/>
          <w:color w:val="000000"/>
        </w:rPr>
        <w:t>and the</w:t>
      </w:r>
      <w:r w:rsidR="00923372" w:rsidRPr="007A2453">
        <w:rPr>
          <w:rFonts w:asciiTheme="majorHAnsi" w:eastAsia="Times New Roman" w:hAnsiTheme="majorHAnsi" w:cstheme="majorHAnsi"/>
          <w:color w:val="000000"/>
        </w:rPr>
        <w:t xml:space="preserve"> 1961</w:t>
      </w:r>
      <w:r w:rsidR="00133B2A" w:rsidRPr="007A2453">
        <w:rPr>
          <w:rFonts w:asciiTheme="majorHAnsi" w:eastAsia="Times New Roman" w:hAnsiTheme="majorHAnsi" w:cstheme="majorHAnsi"/>
          <w:color w:val="000000"/>
        </w:rPr>
        <w:t xml:space="preserve"> Convention on the Reduction of Statelessness.</w:t>
      </w:r>
    </w:p>
    <w:p w14:paraId="4CBADC83" w14:textId="77777777" w:rsidR="00133B2A" w:rsidRPr="007A2453" w:rsidRDefault="00133B2A" w:rsidP="00E11994">
      <w:pPr>
        <w:pStyle w:val="ListParagraph"/>
        <w:pBdr>
          <w:top w:val="nil"/>
          <w:left w:val="nil"/>
          <w:bottom w:val="nil"/>
          <w:right w:val="nil"/>
          <w:between w:val="nil"/>
        </w:pBdr>
        <w:spacing w:line="240" w:lineRule="auto"/>
        <w:jc w:val="both"/>
        <w:rPr>
          <w:rFonts w:asciiTheme="majorHAnsi" w:eastAsia="Times New Roman" w:hAnsiTheme="majorHAnsi" w:cstheme="majorHAnsi"/>
          <w:color w:val="000000"/>
        </w:rPr>
      </w:pPr>
    </w:p>
    <w:p w14:paraId="00000028" w14:textId="48A5979D" w:rsidR="00936012" w:rsidRPr="007A2453" w:rsidRDefault="0073298A"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 xml:space="preserve">Thank you very much for your kind attention, and please do not hesitate to contact us </w:t>
      </w:r>
      <w:r w:rsidR="000433B7" w:rsidRPr="007A2453">
        <w:rPr>
          <w:rFonts w:asciiTheme="majorHAnsi" w:eastAsia="Times New Roman" w:hAnsiTheme="majorHAnsi" w:cstheme="majorHAnsi"/>
          <w:color w:val="000000"/>
        </w:rPr>
        <w:t>for</w:t>
      </w:r>
      <w:r w:rsidRPr="007A2453">
        <w:rPr>
          <w:rFonts w:asciiTheme="majorHAnsi" w:eastAsia="Times New Roman" w:hAnsiTheme="majorHAnsi" w:cstheme="majorHAnsi"/>
          <w:color w:val="000000"/>
        </w:rPr>
        <w:t xml:space="preserve"> further information</w:t>
      </w:r>
      <w:r w:rsidR="005128F6" w:rsidRPr="007A2453">
        <w:rPr>
          <w:rFonts w:asciiTheme="majorHAnsi" w:eastAsia="Times New Roman" w:hAnsiTheme="majorHAnsi" w:cstheme="majorHAnsi"/>
          <w:color w:val="000000"/>
        </w:rPr>
        <w:t>.</w:t>
      </w:r>
    </w:p>
    <w:p w14:paraId="00000029" w14:textId="018D8290" w:rsidR="00936012" w:rsidRPr="007A2453" w:rsidRDefault="00936012"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p>
    <w:p w14:paraId="0000002A" w14:textId="5A8ECB97" w:rsidR="00936012" w:rsidRPr="007A2453" w:rsidRDefault="0073298A" w:rsidP="00E11994">
      <w:p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Sincerely,</w:t>
      </w:r>
      <w:r w:rsidR="00171722" w:rsidRPr="007A2453">
        <w:t xml:space="preserve"> </w:t>
      </w:r>
    </w:p>
    <w:p w14:paraId="22096CB4" w14:textId="594AD17D" w:rsidR="00171722" w:rsidRPr="007A2453" w:rsidRDefault="007E0947" w:rsidP="007A2453">
      <w:pPr>
        <w:pBdr>
          <w:top w:val="nil"/>
          <w:left w:val="nil"/>
          <w:bottom w:val="nil"/>
          <w:right w:val="nil"/>
          <w:between w:val="nil"/>
        </w:pBdr>
        <w:spacing w:line="240"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ab/>
      </w:r>
    </w:p>
    <w:p w14:paraId="3E0B8C34" w14:textId="3CAB244A" w:rsidR="00C62E32" w:rsidRPr="007A2453" w:rsidRDefault="007A2453" w:rsidP="00C62E32">
      <w:pPr>
        <w:pBdr>
          <w:top w:val="nil"/>
          <w:left w:val="nil"/>
          <w:bottom w:val="nil"/>
          <w:right w:val="nil"/>
          <w:between w:val="nil"/>
        </w:pBdr>
        <w:spacing w:line="259"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Maha Awadh</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sidR="008225CD">
        <w:rPr>
          <w:rFonts w:asciiTheme="majorHAnsi" w:eastAsia="Times New Roman" w:hAnsiTheme="majorHAnsi" w:cstheme="majorHAnsi"/>
          <w:color w:val="000000"/>
        </w:rPr>
        <w:tab/>
      </w:r>
      <w:r w:rsidR="008225CD" w:rsidRPr="007A2453">
        <w:rPr>
          <w:rFonts w:asciiTheme="majorHAnsi" w:eastAsia="Times New Roman" w:hAnsiTheme="majorHAnsi" w:cstheme="majorHAnsi"/>
          <w:color w:val="000000"/>
        </w:rPr>
        <w:t xml:space="preserve">Catherine Harrington </w:t>
      </w:r>
      <w:r w:rsidR="008225CD">
        <w:rPr>
          <w:rFonts w:asciiTheme="majorHAnsi" w:eastAsia="Times New Roman" w:hAnsiTheme="majorHAnsi" w:cstheme="majorHAnsi"/>
          <w:color w:val="000000"/>
        </w:rPr>
        <w:tab/>
      </w:r>
      <w:r w:rsidR="008225CD">
        <w:rPr>
          <w:rFonts w:asciiTheme="majorHAnsi" w:eastAsia="Times New Roman" w:hAnsiTheme="majorHAnsi" w:cstheme="majorHAnsi"/>
          <w:color w:val="000000"/>
        </w:rPr>
        <w:tab/>
      </w:r>
      <w:r w:rsidR="0063477D">
        <w:rPr>
          <w:rFonts w:asciiTheme="majorHAnsi" w:eastAsia="Times New Roman" w:hAnsiTheme="majorHAnsi" w:cstheme="majorHAnsi"/>
          <w:color w:val="000000"/>
        </w:rPr>
        <w:tab/>
      </w:r>
      <w:r>
        <w:rPr>
          <w:rFonts w:asciiTheme="majorHAnsi" w:eastAsia="Times New Roman" w:hAnsiTheme="majorHAnsi" w:cstheme="majorHAnsi"/>
          <w:color w:val="000000"/>
        </w:rPr>
        <w:t xml:space="preserve">Amal de Chickera </w:t>
      </w:r>
    </w:p>
    <w:p w14:paraId="1BEDE260" w14:textId="0C9BEF98" w:rsidR="008225CD" w:rsidRDefault="00B46463" w:rsidP="00C62E32">
      <w:pPr>
        <w:pBdr>
          <w:top w:val="nil"/>
          <w:left w:val="nil"/>
          <w:bottom w:val="nil"/>
          <w:right w:val="nil"/>
          <w:between w:val="nil"/>
        </w:pBdr>
        <w:spacing w:line="259" w:lineRule="auto"/>
        <w:rPr>
          <w:rFonts w:asciiTheme="majorHAnsi" w:eastAsia="Times New Roman" w:hAnsiTheme="majorHAnsi" w:cstheme="majorHAnsi"/>
          <w:color w:val="000000"/>
        </w:rPr>
      </w:pPr>
      <w:r w:rsidRPr="007A2453">
        <w:rPr>
          <w:rFonts w:asciiTheme="majorHAnsi" w:eastAsia="Times New Roman" w:hAnsiTheme="majorHAnsi" w:cstheme="majorHAnsi"/>
          <w:color w:val="000000"/>
        </w:rPr>
        <w:t>Chairwoman</w:t>
      </w:r>
      <w:r w:rsidR="00C62E32" w:rsidRPr="007A2453">
        <w:rPr>
          <w:rFonts w:asciiTheme="majorHAnsi" w:eastAsia="Times New Roman" w:hAnsiTheme="majorHAnsi" w:cstheme="majorHAnsi"/>
          <w:color w:val="000000"/>
        </w:rPr>
        <w:tab/>
      </w:r>
      <w:r w:rsidR="00C62E32" w:rsidRPr="007A2453">
        <w:rPr>
          <w:rFonts w:asciiTheme="majorHAnsi" w:eastAsia="Times New Roman" w:hAnsiTheme="majorHAnsi" w:cstheme="majorHAnsi"/>
          <w:color w:val="000000"/>
        </w:rPr>
        <w:tab/>
      </w:r>
      <w:r w:rsidR="00C62E32" w:rsidRPr="007A2453">
        <w:rPr>
          <w:rFonts w:asciiTheme="majorHAnsi" w:eastAsia="Times New Roman" w:hAnsiTheme="majorHAnsi" w:cstheme="majorHAnsi"/>
          <w:color w:val="000000"/>
        </w:rPr>
        <w:tab/>
      </w:r>
      <w:r w:rsidR="008225CD">
        <w:rPr>
          <w:rFonts w:asciiTheme="majorHAnsi" w:eastAsia="Times New Roman" w:hAnsiTheme="majorHAnsi" w:cstheme="majorHAnsi"/>
          <w:color w:val="000000"/>
        </w:rPr>
        <w:tab/>
      </w:r>
      <w:r w:rsidR="008225CD" w:rsidRPr="007A2453">
        <w:rPr>
          <w:rFonts w:asciiTheme="majorHAnsi" w:eastAsia="Times New Roman" w:hAnsiTheme="majorHAnsi" w:cstheme="majorHAnsi"/>
          <w:color w:val="000000"/>
        </w:rPr>
        <w:t xml:space="preserve">Campaign Manager </w:t>
      </w:r>
      <w:r w:rsidR="008225CD">
        <w:rPr>
          <w:rFonts w:asciiTheme="majorHAnsi" w:eastAsia="Times New Roman" w:hAnsiTheme="majorHAnsi" w:cstheme="majorHAnsi"/>
          <w:color w:val="000000"/>
        </w:rPr>
        <w:tab/>
      </w:r>
      <w:r w:rsidR="008225CD">
        <w:rPr>
          <w:rFonts w:asciiTheme="majorHAnsi" w:eastAsia="Times New Roman" w:hAnsiTheme="majorHAnsi" w:cstheme="majorHAnsi"/>
          <w:color w:val="000000"/>
        </w:rPr>
        <w:tab/>
      </w:r>
      <w:r w:rsidR="0063477D">
        <w:rPr>
          <w:rFonts w:asciiTheme="majorHAnsi" w:eastAsia="Times New Roman" w:hAnsiTheme="majorHAnsi" w:cstheme="majorHAnsi"/>
          <w:color w:val="000000"/>
        </w:rPr>
        <w:tab/>
      </w:r>
      <w:r w:rsidR="00C62E32" w:rsidRPr="007A2453">
        <w:rPr>
          <w:rFonts w:asciiTheme="majorHAnsi" w:eastAsia="Times New Roman" w:hAnsiTheme="majorHAnsi" w:cstheme="majorHAnsi"/>
          <w:color w:val="000000"/>
        </w:rPr>
        <w:t>Co-Director</w:t>
      </w:r>
      <w:r w:rsidR="00C62E32" w:rsidRPr="007A2453">
        <w:rPr>
          <w:rFonts w:asciiTheme="majorHAnsi" w:eastAsia="Times New Roman" w:hAnsiTheme="majorHAnsi" w:cstheme="majorHAnsi"/>
          <w:color w:val="000000"/>
        </w:rPr>
        <w:tab/>
      </w:r>
      <w:r w:rsidR="00C62E32" w:rsidRPr="007A2453">
        <w:rPr>
          <w:rFonts w:asciiTheme="majorHAnsi" w:eastAsia="Times New Roman" w:hAnsiTheme="majorHAnsi" w:cstheme="majorHAnsi"/>
          <w:color w:val="000000"/>
        </w:rPr>
        <w:tab/>
      </w:r>
    </w:p>
    <w:p w14:paraId="5C0E84D9" w14:textId="55436359" w:rsidR="00C62E32" w:rsidRPr="007A2453" w:rsidRDefault="00C62E32" w:rsidP="00C62E32">
      <w:pPr>
        <w:pBdr>
          <w:top w:val="nil"/>
          <w:left w:val="nil"/>
          <w:bottom w:val="nil"/>
          <w:right w:val="nil"/>
          <w:between w:val="nil"/>
        </w:pBdr>
        <w:spacing w:line="259" w:lineRule="auto"/>
        <w:rPr>
          <w:rFonts w:asciiTheme="majorHAnsi" w:eastAsia="Times New Roman" w:hAnsiTheme="majorHAnsi" w:cstheme="majorHAnsi"/>
          <w:color w:val="000000"/>
        </w:rPr>
      </w:pPr>
      <w:proofErr w:type="spellStart"/>
      <w:r w:rsidRPr="007A2453">
        <w:rPr>
          <w:rFonts w:asciiTheme="majorHAnsi" w:eastAsia="Times New Roman" w:hAnsiTheme="majorHAnsi" w:cstheme="majorHAnsi"/>
          <w:color w:val="000000"/>
        </w:rPr>
        <w:t>Wogood</w:t>
      </w:r>
      <w:proofErr w:type="spellEnd"/>
      <w:r w:rsidRPr="007A2453">
        <w:rPr>
          <w:rFonts w:asciiTheme="majorHAnsi" w:eastAsia="Times New Roman" w:hAnsiTheme="majorHAnsi" w:cstheme="majorHAnsi"/>
          <w:color w:val="000000"/>
        </w:rPr>
        <w:t xml:space="preserve"> for Human </w:t>
      </w:r>
      <w:r w:rsidRPr="007A2453">
        <w:rPr>
          <w:rFonts w:asciiTheme="majorHAnsi" w:eastAsia="Times New Roman" w:hAnsiTheme="majorHAnsi" w:cstheme="majorHAnsi"/>
          <w:color w:val="000000"/>
        </w:rPr>
        <w:tab/>
      </w:r>
      <w:r w:rsidRPr="007A2453">
        <w:rPr>
          <w:rFonts w:asciiTheme="majorHAnsi" w:eastAsia="Times New Roman" w:hAnsiTheme="majorHAnsi" w:cstheme="majorHAnsi"/>
          <w:color w:val="000000"/>
        </w:rPr>
        <w:tab/>
      </w:r>
      <w:r w:rsidR="008225CD">
        <w:rPr>
          <w:rFonts w:asciiTheme="majorHAnsi" w:eastAsia="Times New Roman" w:hAnsiTheme="majorHAnsi" w:cstheme="majorHAnsi"/>
          <w:color w:val="000000"/>
        </w:rPr>
        <w:tab/>
      </w:r>
      <w:r w:rsidR="008225CD" w:rsidRPr="007A2453">
        <w:rPr>
          <w:rFonts w:asciiTheme="majorHAnsi" w:eastAsia="Times New Roman" w:hAnsiTheme="majorHAnsi" w:cstheme="majorHAnsi"/>
          <w:color w:val="000000"/>
        </w:rPr>
        <w:t xml:space="preserve">Global Campaign for </w:t>
      </w:r>
      <w:r w:rsidR="008225CD">
        <w:rPr>
          <w:rFonts w:asciiTheme="majorHAnsi" w:eastAsia="Times New Roman" w:hAnsiTheme="majorHAnsi" w:cstheme="majorHAnsi"/>
          <w:color w:val="000000"/>
        </w:rPr>
        <w:tab/>
      </w:r>
      <w:r w:rsidR="008225CD">
        <w:rPr>
          <w:rFonts w:asciiTheme="majorHAnsi" w:eastAsia="Times New Roman" w:hAnsiTheme="majorHAnsi" w:cstheme="majorHAnsi"/>
          <w:color w:val="000000"/>
        </w:rPr>
        <w:tab/>
      </w:r>
      <w:r w:rsidR="0063477D">
        <w:rPr>
          <w:rFonts w:asciiTheme="majorHAnsi" w:eastAsia="Times New Roman" w:hAnsiTheme="majorHAnsi" w:cstheme="majorHAnsi"/>
          <w:color w:val="000000"/>
        </w:rPr>
        <w:tab/>
      </w:r>
      <w:r w:rsidRPr="007A2453">
        <w:rPr>
          <w:rFonts w:asciiTheme="majorHAnsi" w:eastAsia="Times New Roman" w:hAnsiTheme="majorHAnsi" w:cstheme="majorHAnsi"/>
          <w:color w:val="000000"/>
        </w:rPr>
        <w:t>Institute on Statelessness</w:t>
      </w:r>
    </w:p>
    <w:p w14:paraId="340B707E" w14:textId="154731F7" w:rsidR="00C62E32" w:rsidRPr="00C62E32" w:rsidRDefault="00C62E32" w:rsidP="00C62E32">
      <w:pPr>
        <w:pBdr>
          <w:top w:val="nil"/>
          <w:left w:val="nil"/>
          <w:bottom w:val="nil"/>
          <w:right w:val="nil"/>
          <w:between w:val="nil"/>
        </w:pBdr>
        <w:spacing w:line="259" w:lineRule="auto"/>
        <w:jc w:val="both"/>
        <w:rPr>
          <w:rFonts w:asciiTheme="majorHAnsi" w:eastAsia="Times New Roman" w:hAnsiTheme="majorHAnsi" w:cstheme="majorHAnsi"/>
          <w:color w:val="000000"/>
        </w:rPr>
      </w:pPr>
      <w:r w:rsidRPr="007A2453">
        <w:rPr>
          <w:rFonts w:asciiTheme="majorHAnsi" w:eastAsia="Times New Roman" w:hAnsiTheme="majorHAnsi" w:cstheme="majorHAnsi"/>
          <w:color w:val="000000"/>
        </w:rPr>
        <w:t>Security Foundation</w:t>
      </w:r>
      <w:r w:rsidRPr="007A2453">
        <w:rPr>
          <w:rFonts w:asciiTheme="majorHAnsi" w:eastAsia="Times New Roman" w:hAnsiTheme="majorHAnsi" w:cstheme="majorHAnsi"/>
          <w:color w:val="000000"/>
        </w:rPr>
        <w:tab/>
      </w:r>
      <w:r w:rsidRPr="007A2453">
        <w:rPr>
          <w:rFonts w:asciiTheme="majorHAnsi" w:eastAsia="Times New Roman" w:hAnsiTheme="majorHAnsi" w:cstheme="majorHAnsi"/>
          <w:color w:val="000000"/>
        </w:rPr>
        <w:tab/>
      </w:r>
      <w:r w:rsidR="008225CD">
        <w:rPr>
          <w:rFonts w:asciiTheme="majorHAnsi" w:eastAsia="Times New Roman" w:hAnsiTheme="majorHAnsi" w:cstheme="majorHAnsi"/>
          <w:color w:val="000000"/>
        </w:rPr>
        <w:tab/>
      </w:r>
      <w:r w:rsidR="008225CD" w:rsidRPr="007A2453">
        <w:rPr>
          <w:rFonts w:asciiTheme="majorHAnsi" w:eastAsia="Times New Roman" w:hAnsiTheme="majorHAnsi" w:cstheme="majorHAnsi"/>
          <w:color w:val="000000"/>
        </w:rPr>
        <w:t xml:space="preserve">Equal Nationality Rights </w:t>
      </w:r>
      <w:r w:rsidR="008225CD">
        <w:rPr>
          <w:rFonts w:asciiTheme="majorHAnsi" w:eastAsia="Times New Roman" w:hAnsiTheme="majorHAnsi" w:cstheme="majorHAnsi"/>
          <w:color w:val="000000"/>
        </w:rPr>
        <w:tab/>
      </w:r>
      <w:r w:rsidR="0063477D">
        <w:rPr>
          <w:rFonts w:asciiTheme="majorHAnsi" w:eastAsia="Times New Roman" w:hAnsiTheme="majorHAnsi" w:cstheme="majorHAnsi"/>
          <w:color w:val="000000"/>
        </w:rPr>
        <w:tab/>
      </w:r>
      <w:r w:rsidRPr="007A2453">
        <w:rPr>
          <w:rFonts w:asciiTheme="majorHAnsi" w:eastAsia="Times New Roman" w:hAnsiTheme="majorHAnsi" w:cstheme="majorHAnsi"/>
          <w:color w:val="000000"/>
        </w:rPr>
        <w:t>and Inclusion</w:t>
      </w:r>
    </w:p>
    <w:p w14:paraId="700595D7" w14:textId="70B5D7D3" w:rsidR="002B00EE" w:rsidRPr="00633DA3" w:rsidRDefault="002B00EE" w:rsidP="00C62E32">
      <w:pPr>
        <w:pBdr>
          <w:top w:val="nil"/>
          <w:left w:val="nil"/>
          <w:bottom w:val="nil"/>
          <w:right w:val="nil"/>
          <w:between w:val="nil"/>
        </w:pBdr>
        <w:spacing w:line="240" w:lineRule="auto"/>
        <w:jc w:val="both"/>
        <w:rPr>
          <w:rFonts w:asciiTheme="majorHAnsi" w:eastAsia="Times New Roman" w:hAnsiTheme="majorHAnsi" w:cstheme="majorHAnsi"/>
        </w:rPr>
      </w:pPr>
    </w:p>
    <w:sectPr w:rsidR="002B00EE" w:rsidRPr="00633DA3" w:rsidSect="000433B7">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B4B4" w14:textId="77777777" w:rsidR="008C616C" w:rsidRDefault="008C616C">
      <w:pPr>
        <w:spacing w:line="240" w:lineRule="auto"/>
      </w:pPr>
      <w:r>
        <w:separator/>
      </w:r>
    </w:p>
  </w:endnote>
  <w:endnote w:type="continuationSeparator" w:id="0">
    <w:p w14:paraId="4BE1A23E" w14:textId="77777777" w:rsidR="008C616C" w:rsidRDefault="008C6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BE3C" w14:textId="77777777" w:rsidR="008C616C" w:rsidRDefault="008C616C">
      <w:pPr>
        <w:spacing w:line="240" w:lineRule="auto"/>
      </w:pPr>
      <w:r>
        <w:separator/>
      </w:r>
    </w:p>
  </w:footnote>
  <w:footnote w:type="continuationSeparator" w:id="0">
    <w:p w14:paraId="1DB83E43" w14:textId="77777777" w:rsidR="008C616C" w:rsidRDefault="008C616C">
      <w:pPr>
        <w:spacing w:line="240" w:lineRule="auto"/>
      </w:pPr>
      <w:r>
        <w:continuationSeparator/>
      </w:r>
    </w:p>
  </w:footnote>
  <w:footnote w:id="1">
    <w:p w14:paraId="0B94B2A2" w14:textId="3C1DAC5C" w:rsidR="009329EC" w:rsidRPr="00FF072F" w:rsidRDefault="009329EC">
      <w:pPr>
        <w:pStyle w:val="FootnoteText"/>
        <w:rPr>
          <w:rFonts w:asciiTheme="majorHAnsi" w:hAnsiTheme="majorHAnsi" w:cstheme="majorHAnsi"/>
          <w:sz w:val="16"/>
          <w:szCs w:val="16"/>
        </w:rPr>
      </w:pPr>
      <w:r w:rsidRPr="00FF072F">
        <w:rPr>
          <w:rStyle w:val="FootnoteReference"/>
          <w:rFonts w:asciiTheme="majorHAnsi" w:hAnsiTheme="majorHAnsi" w:cstheme="majorHAnsi"/>
          <w:sz w:val="16"/>
          <w:szCs w:val="16"/>
        </w:rPr>
        <w:footnoteRef/>
      </w:r>
      <w:r w:rsidRPr="00FF072F">
        <w:rPr>
          <w:rFonts w:asciiTheme="majorHAnsi" w:hAnsiTheme="majorHAnsi" w:cstheme="majorHAnsi"/>
          <w:sz w:val="16"/>
          <w:szCs w:val="16"/>
        </w:rPr>
        <w:t xml:space="preserve"> Steering Committee members include Equal Rights Trust, Equality Now, Institute on Statelessness and Inclusion, Women’s Learning Partnership, and Women’s Refugee Commission.</w:t>
      </w:r>
    </w:p>
  </w:footnote>
  <w:footnote w:id="2">
    <w:p w14:paraId="071AD850" w14:textId="466155AD"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sz w:val="16"/>
          <w:szCs w:val="16"/>
        </w:rPr>
        <w:footnoteRef/>
      </w:r>
      <w:r w:rsidRPr="001120DA">
        <w:rPr>
          <w:rFonts w:ascii="Calibri" w:hAnsi="Calibri" w:cs="Calibri"/>
          <w:sz w:val="16"/>
          <w:szCs w:val="16"/>
        </w:rPr>
        <w:t xml:space="preserve"> </w:t>
      </w:r>
      <w:r w:rsidR="00DE7B78" w:rsidRPr="001120DA">
        <w:rPr>
          <w:rFonts w:ascii="Calibri" w:hAnsi="Calibri" w:cs="Calibri"/>
          <w:sz w:val="16"/>
          <w:szCs w:val="16"/>
        </w:rPr>
        <w:t xml:space="preserve">Principles on Deprivation of Nationality as a National Security Measure, March 2020. Available at: </w:t>
      </w:r>
      <w:hyperlink r:id="rId1" w:history="1">
        <w:r w:rsidR="00DE7B78" w:rsidRPr="001120DA">
          <w:rPr>
            <w:rStyle w:val="Hyperlink"/>
            <w:rFonts w:ascii="Calibri" w:hAnsi="Calibri" w:cs="Calibri"/>
            <w:sz w:val="16"/>
            <w:szCs w:val="16"/>
          </w:rPr>
          <w:t>https://files.institutesi.org/PRINCIPLES.pdf</w:t>
        </w:r>
      </w:hyperlink>
      <w:r w:rsidR="00DE7B78" w:rsidRPr="001120DA">
        <w:rPr>
          <w:rFonts w:ascii="Calibri" w:hAnsi="Calibri" w:cs="Calibri"/>
          <w:sz w:val="16"/>
          <w:szCs w:val="16"/>
        </w:rPr>
        <w:t xml:space="preserve">. The </w:t>
      </w:r>
      <w:proofErr w:type="gramStart"/>
      <w:r w:rsidR="00DE7B78" w:rsidRPr="001120DA">
        <w:rPr>
          <w:rFonts w:ascii="Calibri" w:hAnsi="Calibri" w:cs="Calibri"/>
          <w:sz w:val="16"/>
          <w:szCs w:val="16"/>
        </w:rPr>
        <w:t>Princip</w:t>
      </w:r>
      <w:r w:rsidR="00DE7B78">
        <w:rPr>
          <w:rFonts w:ascii="Calibri" w:hAnsi="Calibri" w:cs="Calibri"/>
          <w:sz w:val="16"/>
          <w:szCs w:val="16"/>
        </w:rPr>
        <w:t>les</w:t>
      </w:r>
      <w:proofErr w:type="gramEnd"/>
      <w:r w:rsidR="00DE7B78">
        <w:rPr>
          <w:rFonts w:ascii="Calibri" w:hAnsi="Calibri" w:cs="Calibri"/>
          <w:sz w:val="16"/>
          <w:szCs w:val="16"/>
        </w:rPr>
        <w:t xml:space="preserve"> were drafted by ISI</w:t>
      </w:r>
      <w:r w:rsidR="00DE7B78" w:rsidRPr="001120DA">
        <w:rPr>
          <w:rFonts w:ascii="Calibri" w:hAnsi="Calibri" w:cs="Calibri"/>
          <w:sz w:val="16"/>
          <w:szCs w:val="16"/>
        </w:rPr>
        <w:t xml:space="preserve"> in collaboration with the Open Society Justice Initiative and with support from the Asser Institute and Ashurst LLP. They were developed over a 30-month research and consultation period, with input from more than 60 leading experts in the fields of human rights, nationality and statelessness, </w:t>
      </w:r>
      <w:proofErr w:type="gramStart"/>
      <w:r w:rsidR="00DE7B78" w:rsidRPr="001120DA">
        <w:rPr>
          <w:rFonts w:ascii="Calibri" w:hAnsi="Calibri" w:cs="Calibri"/>
          <w:sz w:val="16"/>
          <w:szCs w:val="16"/>
        </w:rPr>
        <w:t>counter-terrorism</w:t>
      </w:r>
      <w:proofErr w:type="gramEnd"/>
      <w:r w:rsidR="00DE7B78" w:rsidRPr="001120DA">
        <w:rPr>
          <w:rFonts w:ascii="Calibri" w:hAnsi="Calibri" w:cs="Calibri"/>
          <w:sz w:val="16"/>
          <w:szCs w:val="16"/>
        </w:rPr>
        <w:t xml:space="preserve">, refugee protection, child rights, migration and other related areas. At the time of submission, they have been endorsed by over 100 individual experts and </w:t>
      </w:r>
      <w:proofErr w:type="spellStart"/>
      <w:r w:rsidR="00DE7B78" w:rsidRPr="001120DA">
        <w:rPr>
          <w:rFonts w:ascii="Calibri" w:hAnsi="Calibri" w:cs="Calibri"/>
          <w:sz w:val="16"/>
          <w:szCs w:val="16"/>
        </w:rPr>
        <w:t>organisations</w:t>
      </w:r>
      <w:proofErr w:type="spellEnd"/>
      <w:r w:rsidR="00DE7B78" w:rsidRPr="001120DA">
        <w:rPr>
          <w:rFonts w:ascii="Calibri" w:hAnsi="Calibri" w:cs="Calibri"/>
          <w:sz w:val="16"/>
          <w:szCs w:val="16"/>
        </w:rPr>
        <w:t xml:space="preserve">, including leading academics, UN Special Rapporteurs and Treaty Body members, litigators, judges, </w:t>
      </w:r>
      <w:proofErr w:type="gramStart"/>
      <w:r w:rsidR="00DE7B78" w:rsidRPr="001120DA">
        <w:rPr>
          <w:rFonts w:ascii="Calibri" w:hAnsi="Calibri" w:cs="Calibri"/>
          <w:sz w:val="16"/>
          <w:szCs w:val="16"/>
        </w:rPr>
        <w:t>parliamentarians</w:t>
      </w:r>
      <w:proofErr w:type="gramEnd"/>
      <w:r w:rsidR="00DE7B78" w:rsidRPr="001120DA">
        <w:rPr>
          <w:rFonts w:ascii="Calibri" w:hAnsi="Calibri" w:cs="Calibri"/>
          <w:sz w:val="16"/>
          <w:szCs w:val="16"/>
        </w:rPr>
        <w:t xml:space="preserve"> and diplomats. The </w:t>
      </w:r>
      <w:proofErr w:type="gramStart"/>
      <w:r w:rsidR="00DE7B78" w:rsidRPr="001120DA">
        <w:rPr>
          <w:rFonts w:ascii="Calibri" w:hAnsi="Calibri" w:cs="Calibri"/>
          <w:sz w:val="16"/>
          <w:szCs w:val="16"/>
        </w:rPr>
        <w:t>Principles</w:t>
      </w:r>
      <w:proofErr w:type="gramEnd"/>
      <w:r w:rsidR="00DE7B78" w:rsidRPr="001120DA">
        <w:rPr>
          <w:rFonts w:ascii="Calibri" w:hAnsi="Calibri" w:cs="Calibri"/>
          <w:sz w:val="16"/>
          <w:szCs w:val="16"/>
        </w:rPr>
        <w:t xml:space="preserve"> restate or reflect international law and legal standards under the UN Charter, treaty law, customary international law, general principles of law, judicial decisions and legal scholarship, regional and national law and practice. They articulate the international law obligations of States and apply to all situations in which States take or consider taking steps to deprive a person of nationality as a national security measure. More information is available here: </w:t>
      </w:r>
      <w:hyperlink r:id="rId2" w:history="1">
        <w:r w:rsidR="00DE7B78" w:rsidRPr="001120DA">
          <w:rPr>
            <w:rStyle w:val="Hyperlink"/>
            <w:rFonts w:ascii="Calibri" w:hAnsi="Calibri" w:cs="Calibri"/>
            <w:sz w:val="16"/>
            <w:szCs w:val="16"/>
          </w:rPr>
          <w:t>https://www.institutesi.org/year-of-action-resources/principles-on-deprivation-of-nationality</w:t>
        </w:r>
      </w:hyperlink>
      <w:r w:rsidR="00DE7B78">
        <w:rPr>
          <w:rStyle w:val="Hyperlink"/>
          <w:rFonts w:ascii="Calibri" w:hAnsi="Calibri" w:cs="Calibri"/>
          <w:sz w:val="16"/>
          <w:szCs w:val="16"/>
        </w:rPr>
        <w:t>.</w:t>
      </w:r>
    </w:p>
  </w:footnote>
  <w:footnote w:id="3">
    <w:p w14:paraId="2BE91E33" w14:textId="77777777"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color w:val="000000" w:themeColor="text1"/>
          <w:sz w:val="16"/>
          <w:szCs w:val="16"/>
        </w:rPr>
        <w:footnoteRef/>
      </w:r>
      <w:r w:rsidRPr="001120DA">
        <w:rPr>
          <w:rFonts w:ascii="Calibri" w:hAnsi="Calibri" w:cs="Calibri"/>
          <w:color w:val="000000" w:themeColor="text1"/>
          <w:sz w:val="16"/>
          <w:szCs w:val="16"/>
        </w:rPr>
        <w:t xml:space="preserve"> UN High Commissioner for Refugees (UNHCR), </w:t>
      </w:r>
      <w:r w:rsidRPr="001120DA">
        <w:rPr>
          <w:rFonts w:ascii="Calibri" w:hAnsi="Calibri" w:cs="Calibri"/>
          <w:i/>
          <w:iCs/>
          <w:color w:val="000000" w:themeColor="text1"/>
          <w:sz w:val="16"/>
          <w:szCs w:val="16"/>
        </w:rPr>
        <w:t>Guidelines on Statelessness No. 5: Loss and Deprivation of Nationality under Articles 5-9 of the 1961 Convention on the Reduction of Statelessness</w:t>
      </w:r>
      <w:r w:rsidRPr="001120DA">
        <w:rPr>
          <w:rFonts w:ascii="Calibri" w:hAnsi="Calibri" w:cs="Calibri"/>
          <w:color w:val="000000" w:themeColor="text1"/>
          <w:sz w:val="16"/>
          <w:szCs w:val="16"/>
        </w:rPr>
        <w:t xml:space="preserve">, May 2020, HCR/GS/20/05, available at: </w:t>
      </w:r>
      <w:hyperlink r:id="rId3" w:history="1">
        <w:r w:rsidRPr="001120DA">
          <w:rPr>
            <w:rStyle w:val="Hyperlink"/>
            <w:rFonts w:ascii="Calibri" w:hAnsi="Calibri" w:cs="Calibri"/>
            <w:sz w:val="16"/>
            <w:szCs w:val="16"/>
          </w:rPr>
          <w:t>https://www.refworld.org/docid/5ec5640c4.html</w:t>
        </w:r>
      </w:hyperlink>
      <w:r w:rsidRPr="001120DA">
        <w:rPr>
          <w:rFonts w:ascii="Calibri" w:hAnsi="Calibri" w:cs="Calibri"/>
          <w:color w:val="3F3F3F"/>
          <w:sz w:val="16"/>
          <w:szCs w:val="16"/>
        </w:rPr>
        <w:t xml:space="preserve">. </w:t>
      </w:r>
      <w:r w:rsidRPr="001120DA">
        <w:rPr>
          <w:rFonts w:ascii="Calibri" w:hAnsi="Calibri" w:cs="Calibri"/>
          <w:color w:val="000000" w:themeColor="text1"/>
          <w:sz w:val="16"/>
          <w:szCs w:val="16"/>
        </w:rPr>
        <w:t xml:space="preserve">The Guidelines provide authoritative guidance on the interpretation of Articles 5 – 9 of the1961 Convention on the Reduction of Statelessness. </w:t>
      </w:r>
      <w:r w:rsidRPr="001120DA">
        <w:rPr>
          <w:rFonts w:ascii="Calibri" w:hAnsi="Calibri" w:cs="Calibri"/>
          <w:color w:val="3F3F3F"/>
          <w:sz w:val="16"/>
          <w:szCs w:val="16"/>
        </w:rPr>
        <w:t xml:space="preserve">They </w:t>
      </w:r>
      <w:r w:rsidRPr="001120DA">
        <w:rPr>
          <w:rFonts w:ascii="Calibri" w:hAnsi="Calibri" w:cs="Calibri"/>
          <w:sz w:val="16"/>
          <w:szCs w:val="16"/>
        </w:rPr>
        <w:t>draw on the Summary Conclusions of the Expert Meeting on Interpreting the 1961 Statelessness Convention and Avoiding Statelessness Resulting from Loss and Deprivation held in Tunis, Tunisia on 31 October-1 November 2013 (“Tunis Conclusions”) and the Expert Meeting on Developments related to Deprivation of Nationality held in Geneva, Switzerland on 5-6 December 2018.</w:t>
      </w:r>
    </w:p>
  </w:footnote>
  <w:footnote w:id="4">
    <w:p w14:paraId="293859A7" w14:textId="77777777"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color w:val="000000" w:themeColor="text1"/>
          <w:sz w:val="16"/>
          <w:szCs w:val="16"/>
        </w:rPr>
        <w:footnoteRef/>
      </w:r>
      <w:r w:rsidRPr="001120DA">
        <w:rPr>
          <w:rFonts w:ascii="Calibri" w:hAnsi="Calibri" w:cs="Calibri"/>
          <w:color w:val="000000" w:themeColor="text1"/>
          <w:sz w:val="16"/>
          <w:szCs w:val="16"/>
        </w:rPr>
        <w:t xml:space="preserve"> </w:t>
      </w:r>
      <w:r w:rsidRPr="001120DA">
        <w:rPr>
          <w:rFonts w:ascii="Calibri" w:hAnsi="Calibri" w:cs="Calibri"/>
          <w:i/>
          <w:iCs/>
          <w:color w:val="000000" w:themeColor="text1"/>
          <w:sz w:val="16"/>
          <w:szCs w:val="16"/>
        </w:rPr>
        <w:t xml:space="preserve">Human Rights Council Resolution 7/10, Human rights and arbitrary deprivation of nationality, </w:t>
      </w:r>
      <w:r w:rsidRPr="001120DA">
        <w:rPr>
          <w:rFonts w:ascii="Calibri" w:hAnsi="Calibri" w:cs="Calibri"/>
          <w:color w:val="000000" w:themeColor="text1"/>
          <w:sz w:val="16"/>
          <w:szCs w:val="16"/>
        </w:rPr>
        <w:t>UN Doc</w:t>
      </w:r>
      <w:r w:rsidRPr="001120DA">
        <w:rPr>
          <w:rFonts w:ascii="Calibri" w:hAnsi="Calibri" w:cs="Calibri"/>
          <w:i/>
          <w:iCs/>
          <w:color w:val="000000" w:themeColor="text1"/>
          <w:sz w:val="16"/>
          <w:szCs w:val="16"/>
        </w:rPr>
        <w:t xml:space="preserve"> </w:t>
      </w:r>
      <w:r w:rsidRPr="001120DA">
        <w:rPr>
          <w:rFonts w:ascii="Calibri" w:hAnsi="Calibri" w:cs="Calibri"/>
          <w:color w:val="000000" w:themeColor="text1"/>
          <w:sz w:val="16"/>
          <w:szCs w:val="16"/>
        </w:rPr>
        <w:t xml:space="preserve">A/HRC/RES/7/10 (27 March 2008); </w:t>
      </w:r>
      <w:r w:rsidRPr="001120DA">
        <w:rPr>
          <w:rFonts w:ascii="Calibri" w:hAnsi="Calibri" w:cs="Calibri"/>
          <w:i/>
          <w:iCs/>
          <w:color w:val="000000" w:themeColor="text1"/>
          <w:sz w:val="16"/>
          <w:szCs w:val="16"/>
        </w:rPr>
        <w:t xml:space="preserve">Human Rights Council Resolution </w:t>
      </w:r>
      <w:r w:rsidRPr="001120DA">
        <w:rPr>
          <w:rFonts w:ascii="Calibri" w:hAnsi="Calibri" w:cs="Calibri"/>
          <w:color w:val="000000" w:themeColor="text1"/>
          <w:sz w:val="16"/>
          <w:szCs w:val="16"/>
        </w:rPr>
        <w:t xml:space="preserve">10/13, </w:t>
      </w:r>
      <w:r w:rsidRPr="001120DA">
        <w:rPr>
          <w:rFonts w:ascii="Calibri" w:hAnsi="Calibri" w:cs="Calibri"/>
          <w:i/>
          <w:iCs/>
          <w:color w:val="000000" w:themeColor="text1"/>
          <w:sz w:val="16"/>
          <w:szCs w:val="16"/>
        </w:rPr>
        <w:t xml:space="preserve">Human rights and arbitrary deprivation of nationality, </w:t>
      </w:r>
      <w:r w:rsidRPr="001120DA">
        <w:rPr>
          <w:rFonts w:ascii="Calibri" w:hAnsi="Calibri" w:cs="Calibri"/>
          <w:color w:val="000000" w:themeColor="text1"/>
          <w:sz w:val="16"/>
          <w:szCs w:val="16"/>
        </w:rPr>
        <w:t xml:space="preserve">UN Doc A/HRC/RES/10/13 (26 March 2009); </w:t>
      </w:r>
      <w:r w:rsidRPr="001120DA">
        <w:rPr>
          <w:rFonts w:ascii="Calibri" w:hAnsi="Calibri" w:cs="Calibri"/>
          <w:i/>
          <w:iCs/>
          <w:color w:val="000000" w:themeColor="text1"/>
          <w:sz w:val="16"/>
          <w:szCs w:val="16"/>
        </w:rPr>
        <w:t xml:space="preserve">Human Rights Council Resolution 13/2, Human rights and arbitrary deprivation of nationality, </w:t>
      </w:r>
      <w:r w:rsidRPr="001120DA">
        <w:rPr>
          <w:rFonts w:ascii="Calibri" w:hAnsi="Calibri" w:cs="Calibri"/>
          <w:color w:val="000000" w:themeColor="text1"/>
          <w:sz w:val="16"/>
          <w:szCs w:val="16"/>
        </w:rPr>
        <w:t>UN Doc A/HRC/RES/13/2</w:t>
      </w:r>
      <w:r w:rsidRPr="001120DA">
        <w:rPr>
          <w:rFonts w:ascii="Calibri" w:hAnsi="Calibri" w:cs="Calibri"/>
          <w:i/>
          <w:iCs/>
          <w:color w:val="000000" w:themeColor="text1"/>
          <w:sz w:val="16"/>
          <w:szCs w:val="16"/>
        </w:rPr>
        <w:t xml:space="preserve"> </w:t>
      </w:r>
      <w:r w:rsidRPr="001120DA">
        <w:rPr>
          <w:rFonts w:ascii="Calibri" w:hAnsi="Calibri" w:cs="Calibri"/>
          <w:color w:val="000000" w:themeColor="text1"/>
          <w:sz w:val="16"/>
          <w:szCs w:val="16"/>
        </w:rPr>
        <w:t xml:space="preserve">(24 April 2010); </w:t>
      </w:r>
      <w:r w:rsidRPr="001120DA">
        <w:rPr>
          <w:rFonts w:ascii="Calibri" w:hAnsi="Calibri" w:cs="Calibri"/>
          <w:i/>
          <w:iCs/>
          <w:color w:val="000000" w:themeColor="text1"/>
          <w:sz w:val="16"/>
          <w:szCs w:val="16"/>
        </w:rPr>
        <w:t>Human Rights Council Resolution 20/4, The right to a nationality: women and children</w:t>
      </w:r>
      <w:r w:rsidRPr="001120DA">
        <w:rPr>
          <w:rFonts w:ascii="Calibri" w:hAnsi="Calibri" w:cs="Calibri"/>
          <w:color w:val="000000" w:themeColor="text1"/>
          <w:sz w:val="16"/>
          <w:szCs w:val="16"/>
        </w:rPr>
        <w:t>,</w:t>
      </w:r>
      <w:r w:rsidRPr="001120DA">
        <w:rPr>
          <w:rFonts w:ascii="Calibri" w:hAnsi="Calibri" w:cs="Calibri"/>
          <w:i/>
          <w:iCs/>
          <w:color w:val="000000" w:themeColor="text1"/>
          <w:sz w:val="16"/>
          <w:szCs w:val="16"/>
        </w:rPr>
        <w:t xml:space="preserve"> </w:t>
      </w:r>
      <w:r w:rsidRPr="001120DA">
        <w:rPr>
          <w:rFonts w:ascii="Calibri" w:hAnsi="Calibri" w:cs="Calibri"/>
          <w:color w:val="000000" w:themeColor="text1"/>
          <w:sz w:val="16"/>
          <w:szCs w:val="16"/>
        </w:rPr>
        <w:t xml:space="preserve">UN Doc A/HRC/RES/20/4 (16 July 2012); </w:t>
      </w:r>
      <w:r w:rsidRPr="001120DA">
        <w:rPr>
          <w:rFonts w:ascii="Calibri" w:hAnsi="Calibri" w:cs="Calibri"/>
          <w:i/>
          <w:iCs/>
          <w:color w:val="000000" w:themeColor="text1"/>
          <w:sz w:val="16"/>
          <w:szCs w:val="16"/>
        </w:rPr>
        <w:t xml:space="preserve">Human Rights Council Resolution 20/5, Human rights and arbitrary deprivation of nationality, </w:t>
      </w:r>
      <w:r w:rsidRPr="001120DA">
        <w:rPr>
          <w:rFonts w:ascii="Calibri" w:hAnsi="Calibri" w:cs="Calibri"/>
          <w:color w:val="000000" w:themeColor="text1"/>
          <w:sz w:val="16"/>
          <w:szCs w:val="16"/>
        </w:rPr>
        <w:t>UN Doc A/HRC/RES/20/5</w:t>
      </w:r>
      <w:r w:rsidRPr="001120DA">
        <w:rPr>
          <w:rFonts w:ascii="Calibri" w:hAnsi="Calibri" w:cs="Calibri"/>
          <w:i/>
          <w:iCs/>
          <w:color w:val="000000" w:themeColor="text1"/>
          <w:sz w:val="16"/>
          <w:szCs w:val="16"/>
        </w:rPr>
        <w:t xml:space="preserve"> </w:t>
      </w:r>
      <w:r w:rsidRPr="001120DA">
        <w:rPr>
          <w:rFonts w:ascii="Calibri" w:hAnsi="Calibri" w:cs="Calibri"/>
          <w:color w:val="000000" w:themeColor="text1"/>
          <w:sz w:val="16"/>
          <w:szCs w:val="16"/>
        </w:rPr>
        <w:t xml:space="preserve">(16 July 2012); </w:t>
      </w:r>
      <w:r w:rsidRPr="001120DA">
        <w:rPr>
          <w:rFonts w:ascii="Calibri" w:hAnsi="Calibri" w:cs="Calibri"/>
          <w:i/>
          <w:iCs/>
          <w:color w:val="000000" w:themeColor="text1"/>
          <w:sz w:val="16"/>
          <w:szCs w:val="16"/>
        </w:rPr>
        <w:t xml:space="preserve">Human Rights Council Resolution 26/14, Human rights and arbitrary deprivation of nationality, </w:t>
      </w:r>
      <w:r w:rsidRPr="001120DA">
        <w:rPr>
          <w:rFonts w:ascii="Calibri" w:hAnsi="Calibri" w:cs="Calibri"/>
          <w:color w:val="000000" w:themeColor="text1"/>
          <w:sz w:val="16"/>
          <w:szCs w:val="16"/>
        </w:rPr>
        <w:t xml:space="preserve">UN Doc A/HRC/RES/26/14 (11 July 2014); </w:t>
      </w:r>
      <w:r w:rsidRPr="001120DA">
        <w:rPr>
          <w:rFonts w:ascii="Calibri" w:hAnsi="Calibri" w:cs="Calibri"/>
          <w:i/>
          <w:iCs/>
          <w:color w:val="000000" w:themeColor="text1"/>
          <w:sz w:val="16"/>
          <w:szCs w:val="16"/>
        </w:rPr>
        <w:t xml:space="preserve">Human Rights Council Resolution 32/5, Human rights and arbitrary deprivation of nationality, </w:t>
      </w:r>
      <w:r w:rsidRPr="001120DA">
        <w:rPr>
          <w:rFonts w:ascii="Calibri" w:hAnsi="Calibri" w:cs="Calibri"/>
          <w:color w:val="000000" w:themeColor="text1"/>
          <w:sz w:val="16"/>
          <w:szCs w:val="16"/>
        </w:rPr>
        <w:t>UN Doc A/HRC/RES/32/5 (15 July 2016).</w:t>
      </w:r>
    </w:p>
  </w:footnote>
  <w:footnote w:id="5">
    <w:p w14:paraId="71D42E50" w14:textId="77777777"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sz w:val="16"/>
          <w:szCs w:val="16"/>
        </w:rPr>
        <w:footnoteRef/>
      </w:r>
      <w:r w:rsidRPr="001120DA">
        <w:rPr>
          <w:rFonts w:ascii="Calibri" w:hAnsi="Calibri" w:cs="Calibri"/>
          <w:sz w:val="16"/>
          <w:szCs w:val="16"/>
        </w:rPr>
        <w:t xml:space="preserve"> Principles on Deprivation of Nationality as a National Security Measure, March 2020. Available at: </w:t>
      </w:r>
      <w:hyperlink r:id="rId4" w:history="1">
        <w:r w:rsidRPr="001120DA">
          <w:rPr>
            <w:rStyle w:val="Hyperlink"/>
            <w:rFonts w:ascii="Calibri" w:hAnsi="Calibri" w:cs="Calibri"/>
            <w:sz w:val="16"/>
            <w:szCs w:val="16"/>
          </w:rPr>
          <w:t>https://files.institutesi.org/PRINCIPLES.pdf</w:t>
        </w:r>
      </w:hyperlink>
      <w:r w:rsidRPr="001120DA">
        <w:rPr>
          <w:rFonts w:ascii="Calibri" w:hAnsi="Calibri" w:cs="Calibri"/>
          <w:sz w:val="16"/>
          <w:szCs w:val="16"/>
        </w:rPr>
        <w:t xml:space="preserve">., Principle 7. See also, the Draft Commentary to the Principles, available at: </w:t>
      </w:r>
      <w:hyperlink r:id="rId5" w:history="1">
        <w:r w:rsidRPr="001120DA">
          <w:rPr>
            <w:rStyle w:val="Hyperlink"/>
            <w:rFonts w:ascii="Calibri" w:eastAsia="Times New Roman" w:hAnsi="Calibri" w:cs="Segoe UI"/>
            <w:sz w:val="16"/>
            <w:szCs w:val="16"/>
            <w:shd w:val="clear" w:color="auto" w:fill="FFFFFF"/>
          </w:rPr>
          <w:t>files.institutesi.org/PRINCIPLES_Draft_Commentary.pdf</w:t>
        </w:r>
      </w:hyperlink>
      <w:r w:rsidRPr="001120DA">
        <w:rPr>
          <w:rFonts w:ascii="Calibri" w:hAnsi="Calibri" w:cs="Calibri"/>
          <w:sz w:val="16"/>
          <w:szCs w:val="16"/>
        </w:rPr>
        <w:t>.</w:t>
      </w:r>
    </w:p>
  </w:footnote>
  <w:footnote w:id="6">
    <w:p w14:paraId="74019A50" w14:textId="77777777"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sz w:val="16"/>
          <w:szCs w:val="16"/>
        </w:rPr>
        <w:footnoteRef/>
      </w:r>
      <w:r>
        <w:rPr>
          <w:rFonts w:ascii="Calibri" w:hAnsi="Calibri" w:cs="Calibri"/>
          <w:sz w:val="16"/>
          <w:szCs w:val="16"/>
        </w:rPr>
        <w:t xml:space="preserve"> Ibid</w:t>
      </w:r>
      <w:r w:rsidRPr="001120DA">
        <w:rPr>
          <w:rFonts w:ascii="Calibri" w:hAnsi="Calibri" w:cs="Calibri"/>
          <w:sz w:val="16"/>
          <w:szCs w:val="16"/>
        </w:rPr>
        <w:t xml:space="preserve"> Principle 6.</w:t>
      </w:r>
    </w:p>
  </w:footnote>
  <w:footnote w:id="7">
    <w:p w14:paraId="7C89D496" w14:textId="77777777"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sz w:val="16"/>
          <w:szCs w:val="16"/>
        </w:rPr>
        <w:footnoteRef/>
      </w:r>
      <w:r>
        <w:rPr>
          <w:rFonts w:ascii="Calibri" w:hAnsi="Calibri" w:cs="Calibri"/>
          <w:sz w:val="16"/>
          <w:szCs w:val="16"/>
        </w:rPr>
        <w:t xml:space="preserve"> Ibid </w:t>
      </w:r>
      <w:r w:rsidRPr="001120DA">
        <w:rPr>
          <w:rFonts w:ascii="Calibri" w:hAnsi="Calibri" w:cs="Calibri"/>
          <w:sz w:val="16"/>
          <w:szCs w:val="16"/>
        </w:rPr>
        <w:t>Principle 5.</w:t>
      </w:r>
    </w:p>
  </w:footnote>
  <w:footnote w:id="8">
    <w:p w14:paraId="4EAD837D" w14:textId="77777777"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sz w:val="16"/>
          <w:szCs w:val="16"/>
        </w:rPr>
        <w:footnoteRef/>
      </w:r>
      <w:r>
        <w:rPr>
          <w:rFonts w:ascii="Calibri" w:hAnsi="Calibri" w:cs="Calibri"/>
          <w:sz w:val="16"/>
          <w:szCs w:val="16"/>
        </w:rPr>
        <w:t xml:space="preserve"> Ibid</w:t>
      </w:r>
      <w:r w:rsidRPr="001120DA">
        <w:rPr>
          <w:rFonts w:ascii="Calibri" w:hAnsi="Calibri" w:cs="Calibri"/>
          <w:sz w:val="16"/>
          <w:szCs w:val="16"/>
        </w:rPr>
        <w:t xml:space="preserve"> Principle 9. </w:t>
      </w:r>
    </w:p>
  </w:footnote>
  <w:footnote w:id="9">
    <w:p w14:paraId="719A3C22" w14:textId="77777777" w:rsidR="00D15EA7" w:rsidRPr="001120DA" w:rsidRDefault="00D15EA7" w:rsidP="00D15EA7">
      <w:pPr>
        <w:pStyle w:val="FootnoteText"/>
        <w:tabs>
          <w:tab w:val="left" w:pos="0"/>
        </w:tabs>
        <w:rPr>
          <w:rFonts w:ascii="Calibri" w:hAnsi="Calibri" w:cs="Calibri"/>
          <w:sz w:val="16"/>
          <w:szCs w:val="16"/>
        </w:rPr>
      </w:pPr>
      <w:r w:rsidRPr="001120DA">
        <w:rPr>
          <w:rStyle w:val="FootnoteReference"/>
          <w:rFonts w:ascii="Calibri" w:hAnsi="Calibri" w:cs="Calibri"/>
          <w:sz w:val="16"/>
          <w:szCs w:val="16"/>
        </w:rPr>
        <w:footnoteRef/>
      </w:r>
      <w:r>
        <w:rPr>
          <w:rFonts w:ascii="Calibri" w:hAnsi="Calibri" w:cs="Calibri"/>
          <w:sz w:val="16"/>
          <w:szCs w:val="16"/>
        </w:rPr>
        <w:t xml:space="preserve"> Ibid</w:t>
      </w:r>
      <w:r w:rsidRPr="001120DA">
        <w:rPr>
          <w:rFonts w:ascii="Calibri" w:hAnsi="Calibri" w:cs="Calibri"/>
          <w:sz w:val="16"/>
          <w:szCs w:val="16"/>
        </w:rPr>
        <w:t xml:space="preserve"> Principle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E9B"/>
    <w:multiLevelType w:val="multilevel"/>
    <w:tmpl w:val="85C43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C4305B"/>
    <w:multiLevelType w:val="multilevel"/>
    <w:tmpl w:val="6DE8EE9C"/>
    <w:lvl w:ilvl="0">
      <w:start w:val="1"/>
      <w:numFmt w:val="decimal"/>
      <w:pStyle w:val="Generallevel1"/>
      <w:lvlText w:val="%1"/>
      <w:lvlJc w:val="left"/>
      <w:pPr>
        <w:tabs>
          <w:tab w:val="num" w:pos="720"/>
        </w:tabs>
        <w:ind w:left="720" w:hanging="720"/>
      </w:pPr>
      <w:rPr>
        <w:rFonts w:ascii="Calibri Light" w:hAnsi="Calibri Light" w:cs="Calibri Light" w:hint="default"/>
        <w:b w:val="0"/>
        <w:bCs w:val="0"/>
        <w:i w:val="0"/>
        <w:iCs w:val="0"/>
        <w:caps w:val="0"/>
        <w:effect w:val="none"/>
      </w:rPr>
    </w:lvl>
    <w:lvl w:ilvl="1">
      <w:start w:val="1"/>
      <w:numFmt w:val="decimal"/>
      <w:pStyle w:val="Generallevel2"/>
      <w:lvlText w:val="%1.%2"/>
      <w:lvlJc w:val="left"/>
      <w:pPr>
        <w:tabs>
          <w:tab w:val="num" w:pos="1800"/>
        </w:tabs>
        <w:ind w:left="1800" w:hanging="1080"/>
      </w:pPr>
      <w:rPr>
        <w:rFonts w:ascii="Calibri Light" w:hAnsi="Calibri Light" w:cs="Calibri Light" w:hint="default"/>
        <w:caps w:val="0"/>
        <w:effect w:val="none"/>
      </w:rPr>
    </w:lvl>
    <w:lvl w:ilvl="2">
      <w:start w:val="1"/>
      <w:numFmt w:val="decimal"/>
      <w:pStyle w:val="Generallevel3"/>
      <w:lvlText w:val="%1.%2.%3"/>
      <w:lvlJc w:val="left"/>
      <w:pPr>
        <w:tabs>
          <w:tab w:val="num" w:pos="2880"/>
        </w:tabs>
        <w:ind w:left="2880" w:hanging="1080"/>
      </w:pPr>
      <w:rPr>
        <w:rFonts w:ascii="Calibri" w:hAnsi="Calibri" w:cs="Calibri" w:hint="default"/>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330218"/>
    <w:multiLevelType w:val="multilevel"/>
    <w:tmpl w:val="210AC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7141FA"/>
    <w:multiLevelType w:val="hybridMultilevel"/>
    <w:tmpl w:val="AD1C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12"/>
    <w:rsid w:val="0000143A"/>
    <w:rsid w:val="00015AFC"/>
    <w:rsid w:val="00031FAF"/>
    <w:rsid w:val="000433B7"/>
    <w:rsid w:val="00061CBD"/>
    <w:rsid w:val="000647D0"/>
    <w:rsid w:val="00085E43"/>
    <w:rsid w:val="000A76A3"/>
    <w:rsid w:val="000D0AB1"/>
    <w:rsid w:val="00133B2A"/>
    <w:rsid w:val="00171722"/>
    <w:rsid w:val="0018394E"/>
    <w:rsid w:val="00184C0A"/>
    <w:rsid w:val="0019024C"/>
    <w:rsid w:val="001B6903"/>
    <w:rsid w:val="001C7B13"/>
    <w:rsid w:val="001E3E35"/>
    <w:rsid w:val="001F175D"/>
    <w:rsid w:val="001F20D8"/>
    <w:rsid w:val="001F2D49"/>
    <w:rsid w:val="00211D6B"/>
    <w:rsid w:val="002133C2"/>
    <w:rsid w:val="0021411B"/>
    <w:rsid w:val="0024145A"/>
    <w:rsid w:val="00281DE3"/>
    <w:rsid w:val="002834B8"/>
    <w:rsid w:val="002B00EE"/>
    <w:rsid w:val="002B34A3"/>
    <w:rsid w:val="003142CA"/>
    <w:rsid w:val="00364DEF"/>
    <w:rsid w:val="0036538A"/>
    <w:rsid w:val="0037398C"/>
    <w:rsid w:val="00385AB9"/>
    <w:rsid w:val="003A6FAE"/>
    <w:rsid w:val="003A7F5B"/>
    <w:rsid w:val="003B0BF3"/>
    <w:rsid w:val="003B7742"/>
    <w:rsid w:val="003E7C05"/>
    <w:rsid w:val="00425472"/>
    <w:rsid w:val="00464107"/>
    <w:rsid w:val="00471CFB"/>
    <w:rsid w:val="00472069"/>
    <w:rsid w:val="00477A36"/>
    <w:rsid w:val="004A6D86"/>
    <w:rsid w:val="004D464A"/>
    <w:rsid w:val="004E0A2C"/>
    <w:rsid w:val="00501F22"/>
    <w:rsid w:val="0050542E"/>
    <w:rsid w:val="005128F6"/>
    <w:rsid w:val="005409FA"/>
    <w:rsid w:val="00550C76"/>
    <w:rsid w:val="00561EC8"/>
    <w:rsid w:val="005726E9"/>
    <w:rsid w:val="00577E74"/>
    <w:rsid w:val="005840C0"/>
    <w:rsid w:val="005A78D4"/>
    <w:rsid w:val="005E1A38"/>
    <w:rsid w:val="006043E9"/>
    <w:rsid w:val="00610756"/>
    <w:rsid w:val="0061252B"/>
    <w:rsid w:val="00633DA3"/>
    <w:rsid w:val="0063477D"/>
    <w:rsid w:val="006431AC"/>
    <w:rsid w:val="006719EF"/>
    <w:rsid w:val="006A6F35"/>
    <w:rsid w:val="006D1118"/>
    <w:rsid w:val="006E62FB"/>
    <w:rsid w:val="0073298A"/>
    <w:rsid w:val="00775B1A"/>
    <w:rsid w:val="007949A2"/>
    <w:rsid w:val="007A2453"/>
    <w:rsid w:val="007C2ED8"/>
    <w:rsid w:val="007C511D"/>
    <w:rsid w:val="007D5A30"/>
    <w:rsid w:val="007D68E3"/>
    <w:rsid w:val="007E0947"/>
    <w:rsid w:val="00815EFB"/>
    <w:rsid w:val="008225CD"/>
    <w:rsid w:val="008469E6"/>
    <w:rsid w:val="00893893"/>
    <w:rsid w:val="008C616C"/>
    <w:rsid w:val="008D1577"/>
    <w:rsid w:val="008E392B"/>
    <w:rsid w:val="00923372"/>
    <w:rsid w:val="009241CB"/>
    <w:rsid w:val="009328EC"/>
    <w:rsid w:val="009329EC"/>
    <w:rsid w:val="00936012"/>
    <w:rsid w:val="009B774B"/>
    <w:rsid w:val="009C5B79"/>
    <w:rsid w:val="009D659B"/>
    <w:rsid w:val="009F691B"/>
    <w:rsid w:val="00A03907"/>
    <w:rsid w:val="00A04123"/>
    <w:rsid w:val="00A42579"/>
    <w:rsid w:val="00A44536"/>
    <w:rsid w:val="00A53432"/>
    <w:rsid w:val="00A71806"/>
    <w:rsid w:val="00AC2E94"/>
    <w:rsid w:val="00AE1BC7"/>
    <w:rsid w:val="00AE4554"/>
    <w:rsid w:val="00AF1561"/>
    <w:rsid w:val="00B46463"/>
    <w:rsid w:val="00B46D1F"/>
    <w:rsid w:val="00B4707F"/>
    <w:rsid w:val="00B665F3"/>
    <w:rsid w:val="00B94AE8"/>
    <w:rsid w:val="00BA4DE1"/>
    <w:rsid w:val="00BB300C"/>
    <w:rsid w:val="00BB3CE0"/>
    <w:rsid w:val="00BD0BAC"/>
    <w:rsid w:val="00C62E32"/>
    <w:rsid w:val="00C73340"/>
    <w:rsid w:val="00C93DFF"/>
    <w:rsid w:val="00CF78FD"/>
    <w:rsid w:val="00D154E5"/>
    <w:rsid w:val="00D15EA7"/>
    <w:rsid w:val="00D347DC"/>
    <w:rsid w:val="00D44532"/>
    <w:rsid w:val="00D65502"/>
    <w:rsid w:val="00D83115"/>
    <w:rsid w:val="00D955E9"/>
    <w:rsid w:val="00DA4C31"/>
    <w:rsid w:val="00DB3103"/>
    <w:rsid w:val="00DE7B78"/>
    <w:rsid w:val="00E11994"/>
    <w:rsid w:val="00E126DC"/>
    <w:rsid w:val="00E2177B"/>
    <w:rsid w:val="00F55184"/>
    <w:rsid w:val="00F570DA"/>
    <w:rsid w:val="00F62D45"/>
    <w:rsid w:val="00F71FE6"/>
    <w:rsid w:val="00F8459D"/>
    <w:rsid w:val="00FB0023"/>
    <w:rsid w:val="00FC7E55"/>
    <w:rsid w:val="00FD5D50"/>
    <w:rsid w:val="00FF0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35669"/>
  <w15:docId w15:val="{84CC4344-CFD6-44D2-9C33-AA734596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62F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62FB"/>
    <w:rPr>
      <w:rFonts w:ascii="Times New Roman" w:hAnsi="Times New Roman" w:cs="Times New Roman"/>
      <w:sz w:val="18"/>
      <w:szCs w:val="18"/>
    </w:rPr>
  </w:style>
  <w:style w:type="paragraph" w:styleId="FootnoteText">
    <w:name w:val="footnote text"/>
    <w:aliases w:val="5_G,Car,Char,Char Char,FA Fu,Footnote Text Char Char Char Char,Footnote Text Char Char Char Char Char,Footnote Text Char2 Char,Footnote Text Quote,Footnote reference,Footnote text NRC,Texte de note de bas de page,f,fn,footnote,C,single spa"/>
    <w:basedOn w:val="Normal"/>
    <w:link w:val="FootnoteTextChar"/>
    <w:uiPriority w:val="99"/>
    <w:unhideWhenUsed/>
    <w:qFormat/>
    <w:rsid w:val="006431AC"/>
    <w:pPr>
      <w:spacing w:line="240" w:lineRule="auto"/>
    </w:pPr>
    <w:rPr>
      <w:sz w:val="20"/>
      <w:szCs w:val="20"/>
    </w:rPr>
  </w:style>
  <w:style w:type="character" w:customStyle="1" w:styleId="FootnoteTextChar">
    <w:name w:val="Footnote Text Char"/>
    <w:aliases w:val="5_G Char,Car Char,Char Char1,Char Char Char,FA Fu Char,Footnote Text Char Char Char Char Char1,Footnote Text Char Char Char Char Char Char,Footnote Text Char2 Char Char,Footnote Text Quote Char,Footnote reference Char,f Char,fn Char"/>
    <w:basedOn w:val="DefaultParagraphFont"/>
    <w:link w:val="FootnoteText"/>
    <w:uiPriority w:val="99"/>
    <w:rsid w:val="006431AC"/>
    <w:rPr>
      <w:sz w:val="20"/>
      <w:szCs w:val="20"/>
    </w:rPr>
  </w:style>
  <w:style w:type="character" w:styleId="FootnoteReference">
    <w:name w:val="footnote reference"/>
    <w:aliases w:val="16 Point,Appel note de bas de page,BVI fnr,BVI fnr Car Car Car Car Char,BVI fnr Car Car Car Car Char Char,BVI fnr Car Car Char1,BVI fnr Car Char1,BVI fnr Char Char Char,BVI fnr Char1,FZ,Footnote text,Ref Char,Superscript 6 Point,ftref"/>
    <w:basedOn w:val="DefaultParagraphFont"/>
    <w:link w:val="4G"/>
    <w:uiPriority w:val="99"/>
    <w:unhideWhenUsed/>
    <w:qFormat/>
    <w:rsid w:val="006431AC"/>
    <w:rPr>
      <w:vertAlign w:val="superscript"/>
    </w:rPr>
  </w:style>
  <w:style w:type="character" w:styleId="Hyperlink">
    <w:name w:val="Hyperlink"/>
    <w:basedOn w:val="DefaultParagraphFont"/>
    <w:uiPriority w:val="99"/>
    <w:unhideWhenUsed/>
    <w:rsid w:val="006431AC"/>
    <w:rPr>
      <w:color w:val="0000FF" w:themeColor="hyperlink"/>
      <w:u w:val="single"/>
    </w:rPr>
  </w:style>
  <w:style w:type="character" w:customStyle="1" w:styleId="UnresolvedMention1">
    <w:name w:val="Unresolved Mention1"/>
    <w:basedOn w:val="DefaultParagraphFont"/>
    <w:uiPriority w:val="99"/>
    <w:semiHidden/>
    <w:unhideWhenUsed/>
    <w:rsid w:val="006431AC"/>
    <w:rPr>
      <w:color w:val="605E5C"/>
      <w:shd w:val="clear" w:color="auto" w:fill="E1DFDD"/>
    </w:rPr>
  </w:style>
  <w:style w:type="paragraph" w:styleId="NormalWeb">
    <w:name w:val="Normal (Web)"/>
    <w:basedOn w:val="Normal"/>
    <w:uiPriority w:val="99"/>
    <w:semiHidden/>
    <w:unhideWhenUsed/>
    <w:rsid w:val="006043E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E4554"/>
    <w:rPr>
      <w:b/>
      <w:bCs/>
    </w:rPr>
  </w:style>
  <w:style w:type="character" w:customStyle="1" w:styleId="CommentSubjectChar">
    <w:name w:val="Comment Subject Char"/>
    <w:basedOn w:val="CommentTextChar"/>
    <w:link w:val="CommentSubject"/>
    <w:uiPriority w:val="99"/>
    <w:semiHidden/>
    <w:rsid w:val="00AE4554"/>
    <w:rPr>
      <w:b/>
      <w:bCs/>
      <w:sz w:val="20"/>
      <w:szCs w:val="20"/>
    </w:rPr>
  </w:style>
  <w:style w:type="paragraph" w:styleId="Revision">
    <w:name w:val="Revision"/>
    <w:hidden/>
    <w:uiPriority w:val="99"/>
    <w:semiHidden/>
    <w:rsid w:val="005A78D4"/>
    <w:pPr>
      <w:spacing w:line="240" w:lineRule="auto"/>
    </w:pPr>
  </w:style>
  <w:style w:type="character" w:styleId="FollowedHyperlink">
    <w:name w:val="FollowedHyperlink"/>
    <w:basedOn w:val="DefaultParagraphFont"/>
    <w:uiPriority w:val="99"/>
    <w:semiHidden/>
    <w:unhideWhenUsed/>
    <w:rsid w:val="003E7C05"/>
    <w:rPr>
      <w:color w:val="800080" w:themeColor="followedHyperlink"/>
      <w:u w:val="single"/>
    </w:rPr>
  </w:style>
  <w:style w:type="paragraph" w:styleId="ListParagraph">
    <w:name w:val="List Paragraph"/>
    <w:basedOn w:val="Normal"/>
    <w:uiPriority w:val="34"/>
    <w:qFormat/>
    <w:rsid w:val="003E7C05"/>
    <w:pPr>
      <w:ind w:left="720"/>
      <w:contextualSpacing/>
    </w:pPr>
  </w:style>
  <w:style w:type="character" w:styleId="UnresolvedMention">
    <w:name w:val="Unresolved Mention"/>
    <w:basedOn w:val="DefaultParagraphFont"/>
    <w:uiPriority w:val="99"/>
    <w:semiHidden/>
    <w:unhideWhenUsed/>
    <w:rsid w:val="00D154E5"/>
    <w:rPr>
      <w:color w:val="605E5C"/>
      <w:shd w:val="clear" w:color="auto" w:fill="E1DFDD"/>
    </w:rPr>
  </w:style>
  <w:style w:type="paragraph" w:customStyle="1" w:styleId="4G">
    <w:name w:val="4_G"/>
    <w:aliases w:val="4_G Char Char,BVI fnr Car Car Car Car Char Char1,BVI fnr Car Car Char Char,BVI fnr Car Char Char,BVI fnr Char Char,Footnote Reference1 Char Char,Footnotes refss Char Char,ftref Char Char,Footnote Refernece Char1 Char,Footnote Ref Char Char"/>
    <w:basedOn w:val="Normal"/>
    <w:link w:val="FootnoteReference"/>
    <w:uiPriority w:val="99"/>
    <w:rsid w:val="00D15EA7"/>
    <w:pPr>
      <w:spacing w:after="160" w:line="240" w:lineRule="exact"/>
      <w:jc w:val="both"/>
    </w:pPr>
    <w:rPr>
      <w:vertAlign w:val="superscript"/>
    </w:rPr>
  </w:style>
  <w:style w:type="paragraph" w:customStyle="1" w:styleId="Generallevel1">
    <w:name w:val="General level 1"/>
    <w:basedOn w:val="Normal"/>
    <w:link w:val="Generallevel1Char"/>
    <w:rsid w:val="00D15EA7"/>
    <w:pPr>
      <w:numPr>
        <w:numId w:val="4"/>
      </w:numPr>
      <w:adjustRightInd w:val="0"/>
      <w:spacing w:after="240" w:line="240" w:lineRule="auto"/>
      <w:outlineLvl w:val="0"/>
    </w:pPr>
    <w:rPr>
      <w:rFonts w:ascii="Times New Roman" w:eastAsia="STZhongsong" w:hAnsi="Times New Roman" w:cs="Times New Roman"/>
      <w:szCs w:val="20"/>
      <w:lang w:val="en-GB" w:eastAsia="zh-CN"/>
    </w:rPr>
  </w:style>
  <w:style w:type="character" w:customStyle="1" w:styleId="Generallevel1Char">
    <w:name w:val="General level 1 Char"/>
    <w:link w:val="Generallevel1"/>
    <w:rsid w:val="00D15EA7"/>
    <w:rPr>
      <w:rFonts w:ascii="Times New Roman" w:eastAsia="STZhongsong" w:hAnsi="Times New Roman" w:cs="Times New Roman"/>
      <w:szCs w:val="20"/>
      <w:lang w:val="en-GB" w:eastAsia="zh-CN"/>
    </w:rPr>
  </w:style>
  <w:style w:type="paragraph" w:customStyle="1" w:styleId="Generallevel2">
    <w:name w:val="General level 2"/>
    <w:basedOn w:val="Normal"/>
    <w:rsid w:val="00D15EA7"/>
    <w:pPr>
      <w:numPr>
        <w:ilvl w:val="1"/>
        <w:numId w:val="4"/>
      </w:numPr>
      <w:adjustRightInd w:val="0"/>
      <w:spacing w:after="240" w:line="240" w:lineRule="auto"/>
      <w:outlineLvl w:val="1"/>
    </w:pPr>
    <w:rPr>
      <w:rFonts w:ascii="Times New Roman" w:eastAsia="STZhongsong" w:hAnsi="Times New Roman" w:cs="Times New Roman"/>
      <w:szCs w:val="20"/>
      <w:lang w:val="en-GB" w:eastAsia="zh-CN"/>
    </w:rPr>
  </w:style>
  <w:style w:type="paragraph" w:customStyle="1" w:styleId="Generallevel3">
    <w:name w:val="General level 3"/>
    <w:basedOn w:val="Normal"/>
    <w:rsid w:val="00D15EA7"/>
    <w:pPr>
      <w:numPr>
        <w:ilvl w:val="2"/>
        <w:numId w:val="4"/>
      </w:numPr>
      <w:adjustRightInd w:val="0"/>
      <w:spacing w:after="240" w:line="240" w:lineRule="auto"/>
      <w:outlineLvl w:val="2"/>
    </w:pPr>
    <w:rPr>
      <w:rFonts w:ascii="Times New Roman" w:eastAsia="STZhongsong" w:hAnsi="Times New Roman" w:cs="Times New Roman"/>
      <w:szCs w:val="20"/>
      <w:lang w:val="en-GB" w:eastAsia="zh-CN"/>
    </w:rPr>
  </w:style>
  <w:style w:type="paragraph" w:customStyle="1" w:styleId="Generallevel4">
    <w:name w:val="General level 4"/>
    <w:basedOn w:val="Normal"/>
    <w:rsid w:val="00D15EA7"/>
    <w:pPr>
      <w:numPr>
        <w:ilvl w:val="3"/>
        <w:numId w:val="4"/>
      </w:numPr>
      <w:adjustRightInd w:val="0"/>
      <w:spacing w:after="240" w:line="240" w:lineRule="auto"/>
      <w:outlineLvl w:val="3"/>
    </w:pPr>
    <w:rPr>
      <w:rFonts w:ascii="Times New Roman" w:eastAsia="STZhongsong" w:hAnsi="Times New Roman" w:cs="Times New Roman"/>
      <w:szCs w:val="20"/>
      <w:lang w:val="en-GB" w:eastAsia="zh-CN"/>
    </w:rPr>
  </w:style>
  <w:style w:type="paragraph" w:customStyle="1" w:styleId="Generallevel5">
    <w:name w:val="General level 5"/>
    <w:basedOn w:val="Normal"/>
    <w:rsid w:val="00D15EA7"/>
    <w:pPr>
      <w:numPr>
        <w:ilvl w:val="4"/>
        <w:numId w:val="4"/>
      </w:numPr>
      <w:adjustRightInd w:val="0"/>
      <w:spacing w:after="240" w:line="240" w:lineRule="auto"/>
      <w:outlineLvl w:val="4"/>
    </w:pPr>
    <w:rPr>
      <w:rFonts w:ascii="Times New Roman" w:eastAsia="STZhongsong" w:hAnsi="Times New Roman" w:cs="Times New Roman"/>
      <w:szCs w:val="20"/>
      <w:lang w:val="en-GB" w:eastAsia="zh-CN"/>
    </w:rPr>
  </w:style>
  <w:style w:type="paragraph" w:customStyle="1" w:styleId="Generallevel6">
    <w:name w:val="General level 6"/>
    <w:basedOn w:val="Normal"/>
    <w:rsid w:val="00D15EA7"/>
    <w:pPr>
      <w:numPr>
        <w:ilvl w:val="5"/>
        <w:numId w:val="4"/>
      </w:numPr>
      <w:adjustRightInd w:val="0"/>
      <w:spacing w:after="240" w:line="240" w:lineRule="auto"/>
      <w:outlineLvl w:val="5"/>
    </w:pPr>
    <w:rPr>
      <w:rFonts w:ascii="Times New Roman" w:eastAsia="STZhongsong" w:hAnsi="Times New Roman" w:cs="Times New Roman"/>
      <w:szCs w:val="20"/>
      <w:lang w:val="en-GB" w:eastAsia="zh-CN"/>
    </w:rPr>
  </w:style>
  <w:style w:type="paragraph" w:styleId="Header">
    <w:name w:val="header"/>
    <w:basedOn w:val="Normal"/>
    <w:link w:val="HeaderChar"/>
    <w:uiPriority w:val="99"/>
    <w:unhideWhenUsed/>
    <w:rsid w:val="00B46463"/>
    <w:pPr>
      <w:tabs>
        <w:tab w:val="center" w:pos="4680"/>
        <w:tab w:val="right" w:pos="9360"/>
      </w:tabs>
      <w:spacing w:line="240" w:lineRule="auto"/>
    </w:pPr>
  </w:style>
  <w:style w:type="character" w:customStyle="1" w:styleId="HeaderChar">
    <w:name w:val="Header Char"/>
    <w:basedOn w:val="DefaultParagraphFont"/>
    <w:link w:val="Header"/>
    <w:uiPriority w:val="99"/>
    <w:rsid w:val="00B46463"/>
  </w:style>
  <w:style w:type="paragraph" w:styleId="Footer">
    <w:name w:val="footer"/>
    <w:basedOn w:val="Normal"/>
    <w:link w:val="FooterChar"/>
    <w:uiPriority w:val="99"/>
    <w:unhideWhenUsed/>
    <w:rsid w:val="00B46463"/>
    <w:pPr>
      <w:tabs>
        <w:tab w:val="center" w:pos="4680"/>
        <w:tab w:val="right" w:pos="9360"/>
      </w:tabs>
      <w:spacing w:line="240" w:lineRule="auto"/>
    </w:pPr>
  </w:style>
  <w:style w:type="character" w:customStyle="1" w:styleId="FooterChar">
    <w:name w:val="Footer Char"/>
    <w:basedOn w:val="DefaultParagraphFont"/>
    <w:link w:val="Footer"/>
    <w:uiPriority w:val="99"/>
    <w:rsid w:val="00B4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497">
      <w:bodyDiv w:val="1"/>
      <w:marLeft w:val="0"/>
      <w:marRight w:val="0"/>
      <w:marTop w:val="0"/>
      <w:marBottom w:val="0"/>
      <w:divBdr>
        <w:top w:val="none" w:sz="0" w:space="0" w:color="auto"/>
        <w:left w:val="none" w:sz="0" w:space="0" w:color="auto"/>
        <w:bottom w:val="none" w:sz="0" w:space="0" w:color="auto"/>
        <w:right w:val="none" w:sz="0" w:space="0" w:color="auto"/>
      </w:divBdr>
    </w:div>
    <w:div w:id="551580893">
      <w:bodyDiv w:val="1"/>
      <w:marLeft w:val="0"/>
      <w:marRight w:val="0"/>
      <w:marTop w:val="0"/>
      <w:marBottom w:val="0"/>
      <w:divBdr>
        <w:top w:val="none" w:sz="0" w:space="0" w:color="auto"/>
        <w:left w:val="none" w:sz="0" w:space="0" w:color="auto"/>
        <w:bottom w:val="none" w:sz="0" w:space="0" w:color="auto"/>
        <w:right w:val="none" w:sz="0" w:space="0" w:color="auto"/>
      </w:divBdr>
      <w:divsChild>
        <w:div w:id="1393889769">
          <w:marLeft w:val="0"/>
          <w:marRight w:val="0"/>
          <w:marTop w:val="0"/>
          <w:marBottom w:val="0"/>
          <w:divBdr>
            <w:top w:val="none" w:sz="0" w:space="0" w:color="auto"/>
            <w:left w:val="none" w:sz="0" w:space="0" w:color="auto"/>
            <w:bottom w:val="none" w:sz="0" w:space="0" w:color="auto"/>
            <w:right w:val="none" w:sz="0" w:space="0" w:color="auto"/>
          </w:divBdr>
        </w:div>
      </w:divsChild>
    </w:div>
    <w:div w:id="902524421">
      <w:bodyDiv w:val="1"/>
      <w:marLeft w:val="0"/>
      <w:marRight w:val="0"/>
      <w:marTop w:val="0"/>
      <w:marBottom w:val="0"/>
      <w:divBdr>
        <w:top w:val="none" w:sz="0" w:space="0" w:color="auto"/>
        <w:left w:val="none" w:sz="0" w:space="0" w:color="auto"/>
        <w:bottom w:val="none" w:sz="0" w:space="0" w:color="auto"/>
        <w:right w:val="none" w:sz="0" w:space="0" w:color="auto"/>
      </w:divBdr>
    </w:div>
    <w:div w:id="968559103">
      <w:bodyDiv w:val="1"/>
      <w:marLeft w:val="0"/>
      <w:marRight w:val="0"/>
      <w:marTop w:val="0"/>
      <w:marBottom w:val="0"/>
      <w:divBdr>
        <w:top w:val="none" w:sz="0" w:space="0" w:color="auto"/>
        <w:left w:val="none" w:sz="0" w:space="0" w:color="auto"/>
        <w:bottom w:val="none" w:sz="0" w:space="0" w:color="auto"/>
        <w:right w:val="none" w:sz="0" w:space="0" w:color="auto"/>
      </w:divBdr>
    </w:div>
    <w:div w:id="992949976">
      <w:bodyDiv w:val="1"/>
      <w:marLeft w:val="0"/>
      <w:marRight w:val="0"/>
      <w:marTop w:val="0"/>
      <w:marBottom w:val="0"/>
      <w:divBdr>
        <w:top w:val="none" w:sz="0" w:space="0" w:color="auto"/>
        <w:left w:val="none" w:sz="0" w:space="0" w:color="auto"/>
        <w:bottom w:val="none" w:sz="0" w:space="0" w:color="auto"/>
        <w:right w:val="none" w:sz="0" w:space="0" w:color="auto"/>
      </w:divBdr>
    </w:div>
    <w:div w:id="1109204446">
      <w:bodyDiv w:val="1"/>
      <w:marLeft w:val="0"/>
      <w:marRight w:val="0"/>
      <w:marTop w:val="0"/>
      <w:marBottom w:val="0"/>
      <w:divBdr>
        <w:top w:val="none" w:sz="0" w:space="0" w:color="auto"/>
        <w:left w:val="none" w:sz="0" w:space="0" w:color="auto"/>
        <w:bottom w:val="none" w:sz="0" w:space="0" w:color="auto"/>
        <w:right w:val="none" w:sz="0" w:space="0" w:color="auto"/>
      </w:divBdr>
    </w:div>
    <w:div w:id="1210339164">
      <w:bodyDiv w:val="1"/>
      <w:marLeft w:val="0"/>
      <w:marRight w:val="0"/>
      <w:marTop w:val="0"/>
      <w:marBottom w:val="0"/>
      <w:divBdr>
        <w:top w:val="none" w:sz="0" w:space="0" w:color="auto"/>
        <w:left w:val="none" w:sz="0" w:space="0" w:color="auto"/>
        <w:bottom w:val="none" w:sz="0" w:space="0" w:color="auto"/>
        <w:right w:val="none" w:sz="0" w:space="0" w:color="auto"/>
      </w:divBdr>
    </w:div>
    <w:div w:id="1367684080">
      <w:bodyDiv w:val="1"/>
      <w:marLeft w:val="0"/>
      <w:marRight w:val="0"/>
      <w:marTop w:val="0"/>
      <w:marBottom w:val="0"/>
      <w:divBdr>
        <w:top w:val="none" w:sz="0" w:space="0" w:color="auto"/>
        <w:left w:val="none" w:sz="0" w:space="0" w:color="auto"/>
        <w:bottom w:val="none" w:sz="0" w:space="0" w:color="auto"/>
        <w:right w:val="none" w:sz="0" w:space="0" w:color="auto"/>
      </w:divBdr>
    </w:div>
    <w:div w:id="1381056686">
      <w:bodyDiv w:val="1"/>
      <w:marLeft w:val="0"/>
      <w:marRight w:val="0"/>
      <w:marTop w:val="0"/>
      <w:marBottom w:val="0"/>
      <w:divBdr>
        <w:top w:val="none" w:sz="0" w:space="0" w:color="auto"/>
        <w:left w:val="none" w:sz="0" w:space="0" w:color="auto"/>
        <w:bottom w:val="none" w:sz="0" w:space="0" w:color="auto"/>
        <w:right w:val="none" w:sz="0" w:space="0" w:color="auto"/>
      </w:divBdr>
    </w:div>
    <w:div w:id="1452744447">
      <w:bodyDiv w:val="1"/>
      <w:marLeft w:val="0"/>
      <w:marRight w:val="0"/>
      <w:marTop w:val="0"/>
      <w:marBottom w:val="0"/>
      <w:divBdr>
        <w:top w:val="none" w:sz="0" w:space="0" w:color="auto"/>
        <w:left w:val="none" w:sz="0" w:space="0" w:color="auto"/>
        <w:bottom w:val="none" w:sz="0" w:space="0" w:color="auto"/>
        <w:right w:val="none" w:sz="0" w:space="0" w:color="auto"/>
      </w:divBdr>
    </w:div>
    <w:div w:id="1729107584">
      <w:bodyDiv w:val="1"/>
      <w:marLeft w:val="0"/>
      <w:marRight w:val="0"/>
      <w:marTop w:val="0"/>
      <w:marBottom w:val="0"/>
      <w:divBdr>
        <w:top w:val="none" w:sz="0" w:space="0" w:color="auto"/>
        <w:left w:val="none" w:sz="0" w:space="0" w:color="auto"/>
        <w:bottom w:val="none" w:sz="0" w:space="0" w:color="auto"/>
        <w:right w:val="none" w:sz="0" w:space="0" w:color="auto"/>
      </w:divBdr>
    </w:div>
    <w:div w:id="2027976753">
      <w:bodyDiv w:val="1"/>
      <w:marLeft w:val="0"/>
      <w:marRight w:val="0"/>
      <w:marTop w:val="0"/>
      <w:marBottom w:val="0"/>
      <w:divBdr>
        <w:top w:val="none" w:sz="0" w:space="0" w:color="auto"/>
        <w:left w:val="none" w:sz="0" w:space="0" w:color="auto"/>
        <w:bottom w:val="none" w:sz="0" w:space="0" w:color="auto"/>
        <w:right w:val="none" w:sz="0" w:space="0" w:color="auto"/>
      </w:divBdr>
      <w:divsChild>
        <w:div w:id="1816490482">
          <w:marLeft w:val="0"/>
          <w:marRight w:val="0"/>
          <w:marTop w:val="0"/>
          <w:marBottom w:val="0"/>
          <w:divBdr>
            <w:top w:val="none" w:sz="0" w:space="0" w:color="auto"/>
            <w:left w:val="none" w:sz="0" w:space="0" w:color="auto"/>
            <w:bottom w:val="none" w:sz="0" w:space="0" w:color="auto"/>
            <w:right w:val="none" w:sz="0" w:space="0" w:color="auto"/>
          </w:divBdr>
          <w:divsChild>
            <w:div w:id="1925217922">
              <w:marLeft w:val="0"/>
              <w:marRight w:val="0"/>
              <w:marTop w:val="0"/>
              <w:marBottom w:val="0"/>
              <w:divBdr>
                <w:top w:val="none" w:sz="0" w:space="0" w:color="auto"/>
                <w:left w:val="none" w:sz="0" w:space="0" w:color="auto"/>
                <w:bottom w:val="none" w:sz="0" w:space="0" w:color="auto"/>
                <w:right w:val="none" w:sz="0" w:space="0" w:color="auto"/>
              </w:divBdr>
              <w:divsChild>
                <w:div w:id="132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itutesi.org/"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qualnationalityrights.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go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docid/5ec5640c4.html" TargetMode="External"/><Relationship Id="rId2" Type="http://schemas.openxmlformats.org/officeDocument/2006/relationships/hyperlink" Target="https://www.institutesi.org/year-of-action-resources/principles-on-deprivation-of-nationality" TargetMode="External"/><Relationship Id="rId1" Type="http://schemas.openxmlformats.org/officeDocument/2006/relationships/hyperlink" Target="https://files.institutesi.org/PRINCIPLES.pdf" TargetMode="External"/><Relationship Id="rId5" Type="http://schemas.openxmlformats.org/officeDocument/2006/relationships/hyperlink" Target="https://files.institutesi.org/PRINCIPLES_Spanish.pdf" TargetMode="External"/><Relationship Id="rId4" Type="http://schemas.openxmlformats.org/officeDocument/2006/relationships/hyperlink" Target="https://files.institutesi.org/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9969A-6BE8-174C-A1B2-7BB4FA07E368}">
  <ds:schemaRefs>
    <ds:schemaRef ds:uri="http://schemas.openxmlformats.org/officeDocument/2006/bibliography"/>
  </ds:schemaRefs>
</ds:datastoreItem>
</file>

<file path=customXml/itemProps2.xml><?xml version="1.0" encoding="utf-8"?>
<ds:datastoreItem xmlns:ds="http://schemas.openxmlformats.org/officeDocument/2006/customXml" ds:itemID="{1F689851-3977-4D5D-8B33-01EDE71932BB}"/>
</file>

<file path=customXml/itemProps3.xml><?xml version="1.0" encoding="utf-8"?>
<ds:datastoreItem xmlns:ds="http://schemas.openxmlformats.org/officeDocument/2006/customXml" ds:itemID="{2E8322E6-6C85-45FB-8AA3-95BF616AEB42}"/>
</file>

<file path=customXml/itemProps4.xml><?xml version="1.0" encoding="utf-8"?>
<ds:datastoreItem xmlns:ds="http://schemas.openxmlformats.org/officeDocument/2006/customXml" ds:itemID="{22E7C7D8-DF29-441B-A63E-52EA239DB20B}"/>
</file>

<file path=docProps/app.xml><?xml version="1.0" encoding="utf-8"?>
<Properties xmlns="http://schemas.openxmlformats.org/officeDocument/2006/extended-properties" xmlns:vt="http://schemas.openxmlformats.org/officeDocument/2006/docPropsVTypes">
  <Template>Normal</Template>
  <TotalTime>23</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Harrington</dc:creator>
  <cp:lastModifiedBy>Catherine Harrington</cp:lastModifiedBy>
  <cp:revision>5</cp:revision>
  <dcterms:created xsi:type="dcterms:W3CDTF">2021-09-29T15:18:00Z</dcterms:created>
  <dcterms:modified xsi:type="dcterms:W3CDTF">2021-09-29T15:42:00Z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