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29E613E4" w14:textId="77777777" w:rsidTr="00FB115A">
        <w:trPr>
          <w:cantSplit/>
          <w:trHeight w:hRule="exact" w:val="851"/>
        </w:trPr>
        <w:tc>
          <w:tcPr>
            <w:tcW w:w="1276" w:type="dxa"/>
            <w:tcBorders>
              <w:bottom w:val="single" w:sz="4" w:space="0" w:color="auto"/>
            </w:tcBorders>
            <w:vAlign w:val="bottom"/>
          </w:tcPr>
          <w:p w14:paraId="3305B4AD" w14:textId="77777777" w:rsidR="00A126AC" w:rsidRDefault="00A126AC" w:rsidP="00FB115A">
            <w:pPr>
              <w:spacing w:after="80"/>
            </w:pPr>
          </w:p>
        </w:tc>
        <w:tc>
          <w:tcPr>
            <w:tcW w:w="2268" w:type="dxa"/>
            <w:tcBorders>
              <w:bottom w:val="single" w:sz="4" w:space="0" w:color="auto"/>
            </w:tcBorders>
            <w:vAlign w:val="bottom"/>
          </w:tcPr>
          <w:p w14:paraId="7CF11867"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42132A" w14:textId="5D1F364D" w:rsidR="00A126AC" w:rsidRPr="006E4EE9" w:rsidRDefault="00A51A72" w:rsidP="00B6174E">
            <w:pPr>
              <w:suppressAutoHyphens w:val="0"/>
              <w:spacing w:after="20"/>
              <w:jc w:val="right"/>
            </w:pPr>
            <w:r w:rsidRPr="00A51A72">
              <w:rPr>
                <w:sz w:val="40"/>
              </w:rPr>
              <w:t>CED</w:t>
            </w:r>
            <w:r>
              <w:t>/C/</w:t>
            </w:r>
            <w:r w:rsidR="00A35866">
              <w:t>MNG</w:t>
            </w:r>
            <w:r>
              <w:t>/CO/1</w:t>
            </w:r>
          </w:p>
        </w:tc>
      </w:tr>
      <w:tr w:rsidR="00A126AC" w14:paraId="5A0CD9B3" w14:textId="77777777" w:rsidTr="00FB115A">
        <w:trPr>
          <w:cantSplit/>
          <w:trHeight w:hRule="exact" w:val="2835"/>
        </w:trPr>
        <w:tc>
          <w:tcPr>
            <w:tcW w:w="1276" w:type="dxa"/>
            <w:tcBorders>
              <w:top w:val="single" w:sz="4" w:space="0" w:color="auto"/>
              <w:bottom w:val="single" w:sz="12" w:space="0" w:color="auto"/>
            </w:tcBorders>
          </w:tcPr>
          <w:p w14:paraId="7A95DF4D" w14:textId="5C2594A5" w:rsidR="00A126AC" w:rsidRDefault="00A126AC" w:rsidP="00FB115A">
            <w:pPr>
              <w:spacing w:before="120"/>
              <w:jc w:val="center"/>
            </w:pPr>
          </w:p>
        </w:tc>
        <w:tc>
          <w:tcPr>
            <w:tcW w:w="5528" w:type="dxa"/>
            <w:gridSpan w:val="2"/>
            <w:tcBorders>
              <w:top w:val="single" w:sz="4" w:space="0" w:color="auto"/>
              <w:bottom w:val="single" w:sz="12" w:space="0" w:color="auto"/>
            </w:tcBorders>
          </w:tcPr>
          <w:p w14:paraId="62A48621" w14:textId="342EFD90" w:rsidR="00A126AC" w:rsidRDefault="00586233" w:rsidP="00FB115A">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5CBA9540" w14:textId="1173142C" w:rsidR="00A126AC" w:rsidRDefault="00A51A72" w:rsidP="00A51A72">
            <w:pPr>
              <w:spacing w:before="240"/>
            </w:pPr>
            <w:r>
              <w:t>Distr.:</w:t>
            </w:r>
            <w:r w:rsidR="00A35866">
              <w:t xml:space="preserve"> </w:t>
            </w:r>
            <w:r w:rsidR="009B6516">
              <w:t>General</w:t>
            </w:r>
          </w:p>
          <w:p w14:paraId="7CFC9C5A" w14:textId="36DDA960" w:rsidR="00A51A72" w:rsidRDefault="00BF1DFE" w:rsidP="00BE4F8E">
            <w:pPr>
              <w:suppressAutoHyphens w:val="0"/>
            </w:pPr>
            <w:r>
              <w:t xml:space="preserve">11 </w:t>
            </w:r>
            <w:bookmarkStart w:id="0" w:name="_GoBack"/>
            <w:bookmarkEnd w:id="0"/>
            <w:r w:rsidR="00B6174E">
              <w:t>May</w:t>
            </w:r>
            <w:r w:rsidR="00A35866">
              <w:t xml:space="preserve"> 202</w:t>
            </w:r>
            <w:r w:rsidR="00CB0A4A">
              <w:t>1</w:t>
            </w:r>
          </w:p>
          <w:p w14:paraId="02071C50" w14:textId="53C97A05" w:rsidR="00A51A72" w:rsidRDefault="00A51A72" w:rsidP="00A51A72">
            <w:pPr>
              <w:suppressAutoHyphens w:val="0"/>
            </w:pPr>
          </w:p>
          <w:p w14:paraId="2A472BF7" w14:textId="77777777" w:rsidR="00A51A72" w:rsidRDefault="00A51A72" w:rsidP="00A51A72">
            <w:pPr>
              <w:suppressAutoHyphens w:val="0"/>
            </w:pPr>
            <w:r>
              <w:t>Original: English</w:t>
            </w:r>
          </w:p>
          <w:p w14:paraId="65D5E707" w14:textId="6D4F8657" w:rsidR="00CE30F0" w:rsidRDefault="00CE30F0" w:rsidP="00A51A72">
            <w:pPr>
              <w:suppressAutoHyphens w:val="0"/>
            </w:pPr>
          </w:p>
        </w:tc>
      </w:tr>
    </w:tbl>
    <w:p w14:paraId="7302C36D" w14:textId="77777777" w:rsidR="00CE30F0" w:rsidRPr="00910F35" w:rsidRDefault="00CE30F0" w:rsidP="00CE30F0">
      <w:pPr>
        <w:spacing w:before="120"/>
        <w:rPr>
          <w:b/>
          <w:sz w:val="24"/>
          <w:szCs w:val="24"/>
          <w:lang w:val="en-US"/>
        </w:rPr>
      </w:pPr>
      <w:r w:rsidRPr="00910F35">
        <w:rPr>
          <w:b/>
          <w:bCs/>
          <w:sz w:val="24"/>
          <w:szCs w:val="24"/>
        </w:rPr>
        <w:t>Committee on Enforced Disappearances</w:t>
      </w:r>
    </w:p>
    <w:p w14:paraId="5A8D1824" w14:textId="53EF01A1" w:rsidR="00CE30F0" w:rsidRPr="00910F35" w:rsidRDefault="00CE30F0" w:rsidP="00CE30F0">
      <w:pPr>
        <w:rPr>
          <w:b/>
          <w:sz w:val="24"/>
          <w:szCs w:val="24"/>
          <w:lang w:val="en-US"/>
        </w:rPr>
      </w:pPr>
    </w:p>
    <w:p w14:paraId="744FA574" w14:textId="772BA7A7" w:rsidR="00A51A72" w:rsidRPr="00586233" w:rsidRDefault="00A51A72" w:rsidP="00A51A72">
      <w:pPr>
        <w:pStyle w:val="HChG"/>
      </w:pPr>
      <w:r w:rsidRPr="008256F8">
        <w:tab/>
      </w:r>
      <w:r w:rsidRPr="008256F8">
        <w:tab/>
        <w:t xml:space="preserve">Concluding observations on the report submitted by </w:t>
      </w:r>
      <w:r w:rsidR="00EA5620">
        <w:t>Mongolia</w:t>
      </w:r>
      <w:r w:rsidR="00EA5620" w:rsidRPr="008256F8">
        <w:t xml:space="preserve"> </w:t>
      </w:r>
      <w:r w:rsidRPr="008256F8">
        <w:t>under article 29 (1) of the Convention</w:t>
      </w:r>
      <w:r w:rsidR="00586233" w:rsidRPr="002971C9">
        <w:rPr>
          <w:rStyle w:val="FootnoteReference"/>
          <w:b w:val="0"/>
          <w:bCs/>
          <w:sz w:val="20"/>
          <w:szCs w:val="24"/>
          <w:vertAlign w:val="baseline"/>
        </w:rPr>
        <w:footnoteReference w:customMarkFollows="1" w:id="1"/>
        <w:t>*</w:t>
      </w:r>
    </w:p>
    <w:p w14:paraId="3150EEBE" w14:textId="60CB9924" w:rsidR="00664393" w:rsidRPr="002D5851" w:rsidRDefault="00664393" w:rsidP="00664393">
      <w:pPr>
        <w:pStyle w:val="SingleTxtG"/>
      </w:pPr>
      <w:r w:rsidRPr="002D5851">
        <w:t>1.</w:t>
      </w:r>
      <w:r w:rsidRPr="002D5851">
        <w:tab/>
        <w:t>The Committee on Enforced Disappearances considered the report submitted by Mongolia under article 29 (1) of the Convention</w:t>
      </w:r>
      <w:r w:rsidRPr="002D5851">
        <w:rPr>
          <w:rStyle w:val="FootnoteReference"/>
        </w:rPr>
        <w:footnoteReference w:id="2"/>
      </w:r>
      <w:r w:rsidRPr="002D5851">
        <w:t xml:space="preserve"> at its 348th, 350th and 352nd meetings</w:t>
      </w:r>
      <w:r w:rsidRPr="002D5851">
        <w:rPr>
          <w:rStyle w:val="FootnoteReference"/>
        </w:rPr>
        <w:footnoteReference w:id="3"/>
      </w:r>
      <w:r w:rsidRPr="002D5851">
        <w:t xml:space="preserve">, which took place virtually from 21 to 23 April 2021 due to the COVID-19 pandemic. At its 358th meeting, held on 6 May 2021, </w:t>
      </w:r>
      <w:r w:rsidR="0083509A" w:rsidRPr="002D5851">
        <w:t>the Committee</w:t>
      </w:r>
      <w:r w:rsidRPr="002D5851">
        <w:t xml:space="preserve"> adopted the present concluding observations.</w:t>
      </w:r>
    </w:p>
    <w:p w14:paraId="08E3C8CB" w14:textId="77777777" w:rsidR="00664393" w:rsidRPr="002D5851" w:rsidRDefault="00664393" w:rsidP="00664393">
      <w:pPr>
        <w:pStyle w:val="H1G"/>
      </w:pPr>
      <w:r w:rsidRPr="002D5851">
        <w:tab/>
        <w:t>A.</w:t>
      </w:r>
      <w:r w:rsidRPr="002D5851">
        <w:tab/>
        <w:t xml:space="preserve">Introduction </w:t>
      </w:r>
    </w:p>
    <w:p w14:paraId="259AB817" w14:textId="19D1F3F0" w:rsidR="00664393" w:rsidRPr="002D5851" w:rsidRDefault="00664393" w:rsidP="00664393">
      <w:pPr>
        <w:pStyle w:val="SingleTxtG"/>
      </w:pPr>
      <w:r w:rsidRPr="002D5851">
        <w:t>2.</w:t>
      </w:r>
      <w:r w:rsidRPr="002D5851">
        <w:tab/>
        <w:t xml:space="preserve">The Committee welcomes the report submitted by Mongolia under article 29 (1) of the Convention, which was </w:t>
      </w:r>
      <w:r w:rsidR="0083509A" w:rsidRPr="002D5851">
        <w:t xml:space="preserve">submitted </w:t>
      </w:r>
      <w:r w:rsidRPr="002D5851">
        <w:t xml:space="preserve">in conformity with </w:t>
      </w:r>
      <w:r w:rsidR="0083509A" w:rsidRPr="002D5851">
        <w:t>the Committee’s reporting</w:t>
      </w:r>
      <w:r w:rsidRPr="002D5851">
        <w:t xml:space="preserve"> guidelines. Moreover, </w:t>
      </w:r>
      <w:r w:rsidR="0083509A" w:rsidRPr="002D5851">
        <w:t>t</w:t>
      </w:r>
      <w:r w:rsidRPr="002D5851">
        <w:t xml:space="preserve">he Committee </w:t>
      </w:r>
      <w:r w:rsidR="0083509A" w:rsidRPr="002D5851">
        <w:t>thanks</w:t>
      </w:r>
      <w:r w:rsidRPr="002D5851">
        <w:t xml:space="preserve"> the State party for its written replies to the list of issues.</w:t>
      </w:r>
    </w:p>
    <w:p w14:paraId="3B950181" w14:textId="0AA134E0" w:rsidR="00664393" w:rsidRPr="002D5851" w:rsidRDefault="00664393" w:rsidP="00664393">
      <w:pPr>
        <w:pStyle w:val="SingleTxtG"/>
      </w:pPr>
      <w:r w:rsidRPr="002D5851">
        <w:t>3.</w:t>
      </w:r>
      <w:r w:rsidRPr="002D5851">
        <w:tab/>
        <w:t>The Committee</w:t>
      </w:r>
      <w:r w:rsidR="0083509A" w:rsidRPr="002D5851">
        <w:t xml:space="preserve"> further</w:t>
      </w:r>
      <w:r w:rsidRPr="002D5851">
        <w:t xml:space="preserve"> expresses its appreciation for the constructive dialogue with the delegation of the State party on the measures taken to implement the Convention, in which its concerns </w:t>
      </w:r>
      <w:proofErr w:type="gramStart"/>
      <w:r w:rsidRPr="002D5851">
        <w:t>were addressed</w:t>
      </w:r>
      <w:proofErr w:type="gramEnd"/>
      <w:r w:rsidRPr="002D5851">
        <w:t>, and welcomes the frankness with which the delegation responded to the questions posed by the Committee. It thanks the State party for the additional information and clarifications received during the oral interventions, as well as in writing</w:t>
      </w:r>
      <w:r w:rsidR="0083509A" w:rsidRPr="002D5851">
        <w:t xml:space="preserve"> after the dialogue</w:t>
      </w:r>
      <w:r w:rsidRPr="002D5851">
        <w:t>.</w:t>
      </w:r>
    </w:p>
    <w:p w14:paraId="439B5EC1" w14:textId="77777777" w:rsidR="00664393" w:rsidRPr="002D5851" w:rsidRDefault="00664393" w:rsidP="00664393">
      <w:pPr>
        <w:pStyle w:val="H1G"/>
      </w:pPr>
      <w:r w:rsidRPr="002D5851">
        <w:tab/>
        <w:t>B.</w:t>
      </w:r>
      <w:r w:rsidRPr="002D5851">
        <w:tab/>
        <w:t xml:space="preserve">Positive aspects </w:t>
      </w:r>
    </w:p>
    <w:p w14:paraId="3A8EF2B2" w14:textId="77777777" w:rsidR="00664393" w:rsidRPr="002D5851" w:rsidRDefault="00664393" w:rsidP="00664393">
      <w:pPr>
        <w:pStyle w:val="SingleTxtG"/>
      </w:pPr>
      <w:r w:rsidRPr="002D5851">
        <w:t>4.</w:t>
      </w:r>
      <w:r w:rsidRPr="002D5851">
        <w:tab/>
        <w:t>The Committee commends the State party for having ratified almost all of the United Nations core human rights instruments</w:t>
      </w:r>
      <w:r w:rsidRPr="002D5851">
        <w:rPr>
          <w:rStyle w:val="FootnoteReference"/>
        </w:rPr>
        <w:footnoteReference w:id="4"/>
      </w:r>
      <w:r w:rsidRPr="002D5851">
        <w:t xml:space="preserve">  and their optional protocols,</w:t>
      </w:r>
      <w:r w:rsidRPr="002D5851">
        <w:rPr>
          <w:rStyle w:val="FootnoteReference"/>
        </w:rPr>
        <w:footnoteReference w:id="5"/>
      </w:r>
      <w:r w:rsidRPr="002D5851">
        <w:t xml:space="preserve"> as well as the Rome Statute of the International Criminal Court. </w:t>
      </w:r>
    </w:p>
    <w:p w14:paraId="190175AD" w14:textId="77777777" w:rsidR="00664393" w:rsidRPr="002D5851" w:rsidRDefault="00664393" w:rsidP="00664393">
      <w:pPr>
        <w:pStyle w:val="SingleTxtG"/>
        <w:tabs>
          <w:tab w:val="left" w:pos="1701"/>
        </w:tabs>
      </w:pPr>
      <w:r w:rsidRPr="002D5851">
        <w:t>5.</w:t>
      </w:r>
      <w:r w:rsidRPr="002D5851">
        <w:tab/>
        <w:t>The Committee also welcomes the measures taken by the State party in areas related to the Convention, including:</w:t>
      </w:r>
    </w:p>
    <w:p w14:paraId="680C2D9C" w14:textId="11DD87BB" w:rsidR="00664393" w:rsidRPr="002D5851" w:rsidRDefault="00664393" w:rsidP="00664393">
      <w:pPr>
        <w:pStyle w:val="SingleTxtG"/>
      </w:pPr>
      <w:r w:rsidRPr="002D5851">
        <w:tab/>
      </w:r>
      <w:r w:rsidRPr="002D5851">
        <w:tab/>
        <w:t>(a)</w:t>
      </w:r>
      <w:r w:rsidRPr="002D5851">
        <w:tab/>
        <w:t>The amendment of the Criminal Code, in 2017, which saw the insertion of article 13.4 criminalizing the offence of enforced disappearance</w:t>
      </w:r>
      <w:proofErr w:type="gramStart"/>
      <w:r w:rsidRPr="002D5851">
        <w:t>;</w:t>
      </w:r>
      <w:proofErr w:type="gramEnd"/>
    </w:p>
    <w:p w14:paraId="363EA99E" w14:textId="45E36AB6" w:rsidR="00664393" w:rsidRPr="002D5851" w:rsidRDefault="00664393" w:rsidP="00664393">
      <w:pPr>
        <w:pStyle w:val="SingleTxtG"/>
      </w:pPr>
      <w:r w:rsidRPr="002D5851">
        <w:tab/>
      </w:r>
      <w:r w:rsidRPr="002D5851">
        <w:tab/>
        <w:t>(b)</w:t>
      </w:r>
      <w:r w:rsidRPr="002D5851">
        <w:tab/>
        <w:t>The adoption of the Law on Protection of Witnesses and Victims, in 2013, to expand the rights of victims of crimes;</w:t>
      </w:r>
    </w:p>
    <w:p w14:paraId="1CFDD41D" w14:textId="026949E1" w:rsidR="00664393" w:rsidRPr="002D5851" w:rsidRDefault="00664393" w:rsidP="00664393">
      <w:pPr>
        <w:pStyle w:val="SingleTxtG"/>
      </w:pPr>
      <w:r w:rsidRPr="002D5851">
        <w:lastRenderedPageBreak/>
        <w:tab/>
      </w:r>
      <w:r w:rsidRPr="002D5851">
        <w:tab/>
        <w:t>(c)</w:t>
      </w:r>
      <w:r w:rsidRPr="002D5851">
        <w:tab/>
        <w:t>The a</w:t>
      </w:r>
      <w:r w:rsidRPr="002D5851">
        <w:rPr>
          <w:rFonts w:asciiTheme="majorBidi" w:hAnsiTheme="majorBidi" w:cstheme="majorBidi"/>
        </w:rPr>
        <w:t>mendment to the Law on National Human Rights Commission, in 2020, to establish a torture preventive mechanism</w:t>
      </w:r>
      <w:r w:rsidRPr="002D5851">
        <w:t>.</w:t>
      </w:r>
    </w:p>
    <w:p w14:paraId="50BF1B79" w14:textId="77777777" w:rsidR="00664393" w:rsidRPr="002D5851" w:rsidRDefault="00664393" w:rsidP="00664393">
      <w:pPr>
        <w:pStyle w:val="SingleTxtG"/>
      </w:pPr>
      <w:r w:rsidRPr="002D5851">
        <w:t>6.</w:t>
      </w:r>
      <w:r w:rsidRPr="002D5851">
        <w:tab/>
        <w:t>The Committee welcomes that the State party has extended a standing invitation to all special procedures of the Human Rights Council to visit the country.</w:t>
      </w:r>
    </w:p>
    <w:p w14:paraId="0D6FB8B6" w14:textId="05E96D3C" w:rsidR="00A51A72" w:rsidRPr="008256F8" w:rsidRDefault="00664393" w:rsidP="00A51A72">
      <w:pPr>
        <w:pStyle w:val="H1G"/>
      </w:pPr>
      <w:r w:rsidRPr="002D5851" w:rsidDel="00664393">
        <w:t xml:space="preserve"> </w:t>
      </w:r>
      <w:r w:rsidR="00A51A72" w:rsidRPr="008256F8">
        <w:tab/>
        <w:t>C.</w:t>
      </w:r>
      <w:r w:rsidR="00A51A72" w:rsidRPr="008256F8">
        <w:tab/>
        <w:t xml:space="preserve">Principal subjects of concern and recommendations </w:t>
      </w:r>
    </w:p>
    <w:p w14:paraId="120DE84D" w14:textId="77777777" w:rsidR="00A51A72" w:rsidRPr="008256F8" w:rsidRDefault="00A51A72" w:rsidP="00A51A72">
      <w:pPr>
        <w:pStyle w:val="H23G"/>
      </w:pPr>
      <w:r w:rsidRPr="008256F8">
        <w:tab/>
        <w:t>1.</w:t>
      </w:r>
      <w:r w:rsidRPr="008256F8">
        <w:tab/>
        <w:t>General information</w:t>
      </w:r>
    </w:p>
    <w:p w14:paraId="3A957EB5" w14:textId="77777777" w:rsidR="00A51A72" w:rsidRDefault="006445E1" w:rsidP="00A51A72">
      <w:pPr>
        <w:pStyle w:val="SingleTxtG"/>
      </w:pPr>
      <w:r>
        <w:t>7</w:t>
      </w:r>
      <w:r w:rsidR="00A51A72" w:rsidRPr="008256F8">
        <w:t>.</w:t>
      </w:r>
      <w:r w:rsidR="00A51A72" w:rsidRPr="008256F8">
        <w:tab/>
      </w:r>
      <w:r w:rsidR="00A51A72" w:rsidRPr="005526D4">
        <w:t>The Committee considers that, at the time of the drafting of the present concluding observations, the legislative framework in force in the State party for preventing and punishing enforced disappearance was not in full compliance with the Convention. The Committee therefore recommends that the State party give due consideration to the present concluding observations, adopted in a constructive and cooperative spirit with the view to ensuring the full implementation of the Convention.</w:t>
      </w:r>
    </w:p>
    <w:p w14:paraId="142AAA17" w14:textId="77777777" w:rsidR="00A51A72" w:rsidRPr="009057E9" w:rsidRDefault="006445E1" w:rsidP="00A51A72">
      <w:pPr>
        <w:pStyle w:val="SingleTxtG"/>
      </w:pPr>
      <w:r>
        <w:t>8</w:t>
      </w:r>
      <w:r w:rsidR="00A51A72" w:rsidRPr="008256F8">
        <w:t>.</w:t>
      </w:r>
      <w:r w:rsidR="00A51A72" w:rsidRPr="008256F8">
        <w:tab/>
      </w:r>
      <w:r w:rsidR="00705564" w:rsidRPr="009057E9">
        <w:t xml:space="preserve">While </w:t>
      </w:r>
      <w:r w:rsidR="0087740D">
        <w:t xml:space="preserve">noting the information </w:t>
      </w:r>
      <w:r w:rsidR="00705564" w:rsidRPr="009057E9">
        <w:t xml:space="preserve">that </w:t>
      </w:r>
      <w:r w:rsidRPr="009057E9">
        <w:t xml:space="preserve">civil society organizations </w:t>
      </w:r>
      <w:r>
        <w:t xml:space="preserve">as well as the </w:t>
      </w:r>
      <w:r w:rsidR="0087740D" w:rsidRPr="009057E9">
        <w:t>National Human Rights Commission of Mongolia</w:t>
      </w:r>
      <w:r w:rsidR="0087740D">
        <w:t xml:space="preserve"> were invited </w:t>
      </w:r>
      <w:r w:rsidR="00705564" w:rsidRPr="009057E9">
        <w:t>for their comments</w:t>
      </w:r>
      <w:r w:rsidR="0087740D">
        <w:t xml:space="preserve"> on the State party’s draft replies to the list of issues</w:t>
      </w:r>
      <w:r w:rsidR="00705564" w:rsidRPr="009057E9">
        <w:t>, t</w:t>
      </w:r>
      <w:r w:rsidR="00A51A72" w:rsidRPr="009057E9">
        <w:t xml:space="preserve">he Committee </w:t>
      </w:r>
      <w:r>
        <w:t xml:space="preserve">is </w:t>
      </w:r>
      <w:r w:rsidR="00705564" w:rsidRPr="009057E9">
        <w:t>concern</w:t>
      </w:r>
      <w:r w:rsidR="0087740D">
        <w:t>ed</w:t>
      </w:r>
      <w:r w:rsidR="00A51A72" w:rsidRPr="009057E9">
        <w:t xml:space="preserve"> that </w:t>
      </w:r>
      <w:r w:rsidR="00705564" w:rsidRPr="009057E9">
        <w:t>the</w:t>
      </w:r>
      <w:r w:rsidR="0087740D">
        <w:t>se stakeholders</w:t>
      </w:r>
      <w:r w:rsidR="00A51A72" w:rsidRPr="009057E9">
        <w:t xml:space="preserve"> were not involved in the preparation of the State party</w:t>
      </w:r>
      <w:r w:rsidR="008256F8" w:rsidRPr="009057E9">
        <w:t>’</w:t>
      </w:r>
      <w:r w:rsidR="00A51A72" w:rsidRPr="009057E9">
        <w:t>s initial report.</w:t>
      </w:r>
      <w:r w:rsidR="00705564" w:rsidRPr="009057E9">
        <w:t xml:space="preserve"> In this regard, t</w:t>
      </w:r>
      <w:r w:rsidR="00A51A72" w:rsidRPr="009057E9">
        <w:t xml:space="preserve">he Committee </w:t>
      </w:r>
      <w:r w:rsidR="00846781" w:rsidRPr="009057E9">
        <w:t>welcomes</w:t>
      </w:r>
      <w:r w:rsidR="00A51A72" w:rsidRPr="009057E9">
        <w:t xml:space="preserve"> the statement </w:t>
      </w:r>
      <w:r w:rsidR="00705564" w:rsidRPr="009057E9">
        <w:t xml:space="preserve">made </w:t>
      </w:r>
      <w:r w:rsidR="00A51A72" w:rsidRPr="009057E9">
        <w:t>by the State party</w:t>
      </w:r>
      <w:r w:rsidR="00705564" w:rsidRPr="009057E9">
        <w:t>’s delegation</w:t>
      </w:r>
      <w:r w:rsidR="00A51A72" w:rsidRPr="009057E9">
        <w:t xml:space="preserve"> that</w:t>
      </w:r>
      <w:r w:rsidR="00846781" w:rsidRPr="009057E9">
        <w:t xml:space="preserve">, following the dialogue, </w:t>
      </w:r>
      <w:r w:rsidR="0087740D">
        <w:t>it</w:t>
      </w:r>
      <w:r w:rsidR="00846781" w:rsidRPr="009057E9">
        <w:t xml:space="preserve"> </w:t>
      </w:r>
      <w:r w:rsidR="0087740D">
        <w:t>would</w:t>
      </w:r>
      <w:r w:rsidR="00EE420B">
        <w:t xml:space="preserve"> recommend that the Government</w:t>
      </w:r>
      <w:r w:rsidR="00846781" w:rsidRPr="009057E9">
        <w:t xml:space="preserve"> </w:t>
      </w:r>
      <w:r w:rsidR="0087740D">
        <w:t>r</w:t>
      </w:r>
      <w:r w:rsidR="00846781" w:rsidRPr="009057E9">
        <w:t>evis</w:t>
      </w:r>
      <w:r w:rsidR="00EE420B">
        <w:t>e</w:t>
      </w:r>
      <w:r w:rsidR="00846781" w:rsidRPr="009057E9">
        <w:t xml:space="preserve"> the existing procedures </w:t>
      </w:r>
      <w:r w:rsidR="0087740D">
        <w:t>for</w:t>
      </w:r>
      <w:r w:rsidR="00846781" w:rsidRPr="009057E9">
        <w:t xml:space="preserve"> </w:t>
      </w:r>
      <w:r w:rsidR="0087740D">
        <w:t>preparing periodic</w:t>
      </w:r>
      <w:r w:rsidR="00846781" w:rsidRPr="009057E9">
        <w:t xml:space="preserve"> reports with a view to further engaging stakeholders for their inputs.</w:t>
      </w:r>
    </w:p>
    <w:p w14:paraId="43CC0102" w14:textId="77777777" w:rsidR="00A51A72" w:rsidRDefault="006445E1" w:rsidP="00A51A72">
      <w:pPr>
        <w:pStyle w:val="SingleTxtG"/>
        <w:rPr>
          <w:b/>
          <w:bCs/>
        </w:rPr>
      </w:pPr>
      <w:r>
        <w:t>9</w:t>
      </w:r>
      <w:r w:rsidR="00A51A72" w:rsidRPr="009057E9">
        <w:t>.</w:t>
      </w:r>
      <w:r w:rsidR="00A51A72" w:rsidRPr="009057E9">
        <w:tab/>
      </w:r>
      <w:r w:rsidR="00A51A72" w:rsidRPr="009057E9">
        <w:rPr>
          <w:b/>
          <w:bCs/>
        </w:rPr>
        <w:t>The Committee recommends that the State party ensure the participation of</w:t>
      </w:r>
      <w:r w:rsidR="00705564" w:rsidRPr="009057E9">
        <w:rPr>
          <w:b/>
          <w:bCs/>
        </w:rPr>
        <w:t xml:space="preserve"> the National Human Rights Commission and</w:t>
      </w:r>
      <w:r w:rsidR="00A51A72" w:rsidRPr="009057E9">
        <w:rPr>
          <w:b/>
          <w:bCs/>
        </w:rPr>
        <w:t xml:space="preserve"> civil society organizations in the whole cycle of reporting</w:t>
      </w:r>
      <w:r w:rsidR="00846781" w:rsidRPr="009057E9">
        <w:rPr>
          <w:b/>
          <w:bCs/>
        </w:rPr>
        <w:t xml:space="preserve"> to the Committee</w:t>
      </w:r>
      <w:r w:rsidR="00A51A72" w:rsidRPr="009057E9">
        <w:rPr>
          <w:b/>
          <w:bCs/>
        </w:rPr>
        <w:t xml:space="preserve">, from the preparation of its reports to the implementation of the </w:t>
      </w:r>
      <w:r w:rsidR="00EA5620">
        <w:rPr>
          <w:b/>
          <w:bCs/>
        </w:rPr>
        <w:t>recommendations</w:t>
      </w:r>
      <w:r w:rsidR="00A51A72" w:rsidRPr="009057E9">
        <w:rPr>
          <w:b/>
          <w:bCs/>
        </w:rPr>
        <w:t>.</w:t>
      </w:r>
    </w:p>
    <w:p w14:paraId="044F7C9A" w14:textId="77777777" w:rsidR="00794385" w:rsidRPr="009057E9" w:rsidRDefault="00794385" w:rsidP="00794385">
      <w:pPr>
        <w:pStyle w:val="H23G"/>
      </w:pPr>
      <w:r>
        <w:tab/>
      </w:r>
      <w:r w:rsidRPr="00D7027B">
        <w:tab/>
      </w:r>
      <w:r w:rsidRPr="009057E9">
        <w:t xml:space="preserve">Direct applicability of the Convention </w:t>
      </w:r>
    </w:p>
    <w:p w14:paraId="786BCF5F" w14:textId="484D6B97" w:rsidR="00794385" w:rsidRPr="009057E9" w:rsidRDefault="006445E1" w:rsidP="00794385">
      <w:pPr>
        <w:pStyle w:val="SingleTxtG"/>
      </w:pPr>
      <w:r>
        <w:t>10</w:t>
      </w:r>
      <w:r w:rsidR="00794385" w:rsidRPr="009057E9">
        <w:t>.</w:t>
      </w:r>
      <w:r w:rsidR="00794385" w:rsidRPr="009057E9">
        <w:tab/>
        <w:t xml:space="preserve">The Committee </w:t>
      </w:r>
      <w:r w:rsidR="003F0BA9">
        <w:t>notes with appreciation</w:t>
      </w:r>
      <w:r w:rsidR="00794385" w:rsidRPr="009057E9">
        <w:t xml:space="preserve"> the confirmation by the State party’s delegation that the Convention </w:t>
      </w:r>
      <w:proofErr w:type="gramStart"/>
      <w:r w:rsidR="00794385" w:rsidRPr="009057E9">
        <w:t>can be directly applied</w:t>
      </w:r>
      <w:proofErr w:type="gramEnd"/>
      <w:r w:rsidR="00794385" w:rsidRPr="009057E9">
        <w:t xml:space="preserve"> </w:t>
      </w:r>
      <w:r w:rsidR="00026B8F">
        <w:t>by</w:t>
      </w:r>
      <w:r w:rsidR="00794385" w:rsidRPr="009057E9">
        <w:t xml:space="preserve"> </w:t>
      </w:r>
      <w:r w:rsidR="00F76EC3">
        <w:t xml:space="preserve">all civil and </w:t>
      </w:r>
      <w:r w:rsidR="00A13395">
        <w:t>military</w:t>
      </w:r>
      <w:r w:rsidR="00F76EC3">
        <w:t xml:space="preserve"> jurisdictions</w:t>
      </w:r>
      <w:r w:rsidR="00794385" w:rsidRPr="009057E9">
        <w:t xml:space="preserve">. However, </w:t>
      </w:r>
      <w:r w:rsidR="00CC3AE3">
        <w:t>w</w:t>
      </w:r>
      <w:r w:rsidR="00693C85" w:rsidRPr="009057E9">
        <w:t xml:space="preserve">hile noting </w:t>
      </w:r>
      <w:r w:rsidR="00CF7720" w:rsidRPr="009057E9">
        <w:t xml:space="preserve">that </w:t>
      </w:r>
      <w:r w:rsidR="00693C85" w:rsidRPr="009057E9">
        <w:t xml:space="preserve">other </w:t>
      </w:r>
      <w:r w:rsidR="003F0BA9">
        <w:t xml:space="preserve">international </w:t>
      </w:r>
      <w:r w:rsidR="00CF7720" w:rsidRPr="009057E9">
        <w:t>human rights</w:t>
      </w:r>
      <w:r w:rsidR="00693C85" w:rsidRPr="009057E9">
        <w:t xml:space="preserve"> treaties, such as the Convention against Torture </w:t>
      </w:r>
      <w:r w:rsidR="00026B8F" w:rsidRPr="00026B8F">
        <w:t xml:space="preserve">and Other Cruel, Inhuman or Degrading Treatment or Punishment </w:t>
      </w:r>
      <w:r w:rsidR="00422C6B" w:rsidRPr="009057E9">
        <w:t>and the Convention on the Rights of the Child</w:t>
      </w:r>
      <w:r w:rsidR="00693C85" w:rsidRPr="009057E9">
        <w:t xml:space="preserve">, </w:t>
      </w:r>
      <w:proofErr w:type="gramStart"/>
      <w:r w:rsidR="00693C85" w:rsidRPr="009057E9">
        <w:t>have been directly invoked</w:t>
      </w:r>
      <w:proofErr w:type="gramEnd"/>
      <w:r w:rsidR="00693C85" w:rsidRPr="009057E9">
        <w:t xml:space="preserve"> before </w:t>
      </w:r>
      <w:r w:rsidR="00CF7720" w:rsidRPr="009057E9">
        <w:t>nation</w:t>
      </w:r>
      <w:r w:rsidR="00693C85" w:rsidRPr="009057E9">
        <w:t xml:space="preserve">al courts, the Committee notes </w:t>
      </w:r>
      <w:r w:rsidR="00F76EC3">
        <w:t>that</w:t>
      </w:r>
      <w:r w:rsidR="00F76EC3" w:rsidRPr="009057E9">
        <w:t xml:space="preserve"> </w:t>
      </w:r>
      <w:r w:rsidR="00693C85" w:rsidRPr="009057E9">
        <w:t xml:space="preserve">the Convention has </w:t>
      </w:r>
      <w:r w:rsidR="00F76EC3">
        <w:t xml:space="preserve">never </w:t>
      </w:r>
      <w:r w:rsidR="00693C85" w:rsidRPr="009057E9">
        <w:t xml:space="preserve">been directly applied. </w:t>
      </w:r>
    </w:p>
    <w:p w14:paraId="5AFF6EE3" w14:textId="2FF2BAF1" w:rsidR="00794385" w:rsidRPr="009057E9" w:rsidRDefault="003F0BA9" w:rsidP="00794385">
      <w:pPr>
        <w:pStyle w:val="SingleTxtG"/>
        <w:rPr>
          <w:b/>
          <w:bCs/>
        </w:rPr>
      </w:pPr>
      <w:r>
        <w:t>11</w:t>
      </w:r>
      <w:r w:rsidR="00794385" w:rsidRPr="009057E9">
        <w:t>.</w:t>
      </w:r>
      <w:r w:rsidR="00794385" w:rsidRPr="009057E9">
        <w:tab/>
      </w:r>
      <w:r w:rsidR="00794385" w:rsidRPr="009057E9">
        <w:rPr>
          <w:b/>
          <w:bCs/>
        </w:rPr>
        <w:t xml:space="preserve">The Committee calls upon the State party </w:t>
      </w:r>
      <w:r w:rsidR="00D0050B">
        <w:rPr>
          <w:rFonts w:eastAsia="MS Mincho" w:hint="eastAsia"/>
          <w:b/>
          <w:bCs/>
          <w:lang w:eastAsia="ja-JP"/>
        </w:rPr>
        <w:t>to take all the necessary measures</w:t>
      </w:r>
      <w:r w:rsidR="00D93D58">
        <w:rPr>
          <w:rFonts w:eastAsia="MS Mincho"/>
          <w:b/>
          <w:bCs/>
          <w:lang w:eastAsia="ja-JP"/>
        </w:rPr>
        <w:t>,</w:t>
      </w:r>
      <w:r w:rsidR="00D0050B">
        <w:rPr>
          <w:rFonts w:eastAsia="MS Mincho" w:hint="eastAsia"/>
          <w:b/>
          <w:bCs/>
          <w:lang w:eastAsia="ja-JP"/>
        </w:rPr>
        <w:t xml:space="preserve"> including </w:t>
      </w:r>
      <w:r w:rsidR="00D93D58">
        <w:rPr>
          <w:rFonts w:eastAsia="MS Mincho"/>
          <w:b/>
          <w:bCs/>
          <w:lang w:eastAsia="ja-JP"/>
        </w:rPr>
        <w:t xml:space="preserve">by </w:t>
      </w:r>
      <w:r w:rsidR="00D0050B">
        <w:rPr>
          <w:rFonts w:eastAsia="MS Mincho" w:hint="eastAsia"/>
          <w:b/>
          <w:bCs/>
          <w:lang w:eastAsia="ja-JP"/>
        </w:rPr>
        <w:t>enhancing</w:t>
      </w:r>
      <w:r w:rsidR="00CF7720" w:rsidRPr="009057E9">
        <w:rPr>
          <w:b/>
          <w:bCs/>
        </w:rPr>
        <w:t xml:space="preserve"> its awareness raising efforts</w:t>
      </w:r>
      <w:r w:rsidR="0087463C" w:rsidRPr="009057E9">
        <w:rPr>
          <w:b/>
          <w:bCs/>
        </w:rPr>
        <w:t>, among the public as well as judiciary officers and lawyers,</w:t>
      </w:r>
      <w:r w:rsidR="00CF7720" w:rsidRPr="009057E9">
        <w:rPr>
          <w:b/>
          <w:bCs/>
        </w:rPr>
        <w:t xml:space="preserve"> about the</w:t>
      </w:r>
      <w:r w:rsidR="0087463C" w:rsidRPr="009057E9">
        <w:rPr>
          <w:b/>
          <w:bCs/>
        </w:rPr>
        <w:t xml:space="preserve"> </w:t>
      </w:r>
      <w:r w:rsidR="00026B8F">
        <w:rPr>
          <w:b/>
          <w:bCs/>
        </w:rPr>
        <w:t xml:space="preserve">Convention, </w:t>
      </w:r>
      <w:r w:rsidR="00B5107E">
        <w:rPr>
          <w:b/>
          <w:bCs/>
        </w:rPr>
        <w:t xml:space="preserve">including about </w:t>
      </w:r>
      <w:r w:rsidR="00F76EC3">
        <w:rPr>
          <w:b/>
          <w:bCs/>
        </w:rPr>
        <w:t>its scope</w:t>
      </w:r>
      <w:r w:rsidR="00542A74">
        <w:rPr>
          <w:b/>
          <w:bCs/>
        </w:rPr>
        <w:t>, significance</w:t>
      </w:r>
      <w:r w:rsidR="00F76EC3">
        <w:rPr>
          <w:b/>
          <w:bCs/>
        </w:rPr>
        <w:t xml:space="preserve"> and </w:t>
      </w:r>
      <w:r w:rsidR="00026B8F" w:rsidRPr="009057E9">
        <w:rPr>
          <w:b/>
          <w:bCs/>
        </w:rPr>
        <w:t>direct applicability</w:t>
      </w:r>
      <w:r w:rsidR="00026B8F">
        <w:rPr>
          <w:b/>
          <w:bCs/>
        </w:rPr>
        <w:t>.</w:t>
      </w:r>
    </w:p>
    <w:p w14:paraId="144DF294" w14:textId="77777777" w:rsidR="00A51A72" w:rsidRPr="009057E9" w:rsidRDefault="00A51A72" w:rsidP="00A51A72">
      <w:pPr>
        <w:pStyle w:val="H23G"/>
      </w:pPr>
      <w:r w:rsidRPr="009057E9">
        <w:tab/>
      </w:r>
      <w:r w:rsidRPr="009057E9">
        <w:tab/>
        <w:t>Individual and inter-State communications</w:t>
      </w:r>
    </w:p>
    <w:p w14:paraId="0D5FD1C3" w14:textId="5AB88993" w:rsidR="00A51A72" w:rsidRPr="009057E9" w:rsidRDefault="003F0BA9" w:rsidP="00A51A72">
      <w:pPr>
        <w:pStyle w:val="SingleTxtG"/>
      </w:pPr>
      <w:r>
        <w:t>12</w:t>
      </w:r>
      <w:r w:rsidR="00A51A72" w:rsidRPr="009057E9">
        <w:t>.</w:t>
      </w:r>
      <w:r w:rsidR="00A51A72" w:rsidRPr="009057E9">
        <w:tab/>
      </w:r>
      <w:r w:rsidR="00CB7515" w:rsidRPr="008256F8">
        <w:t>The Committee notes that the State party has not yet recognized the competence of the Committee to receive and consider individual and inter-State communications under articles 31 and 32 of the Convention (arts. 31 and 32).</w:t>
      </w:r>
      <w:r w:rsidR="00A51A72" w:rsidRPr="009057E9">
        <w:t xml:space="preserve"> </w:t>
      </w:r>
    </w:p>
    <w:p w14:paraId="2FFEEFF2" w14:textId="77777777" w:rsidR="00A51A72" w:rsidRPr="009057E9" w:rsidRDefault="003F0BA9" w:rsidP="00A51A72">
      <w:pPr>
        <w:pStyle w:val="SingleTxtG"/>
        <w:rPr>
          <w:b/>
          <w:bCs/>
        </w:rPr>
      </w:pPr>
      <w:r>
        <w:t>13</w:t>
      </w:r>
      <w:r w:rsidR="00A51A72" w:rsidRPr="009057E9">
        <w:t>.</w:t>
      </w:r>
      <w:r w:rsidR="00A51A72" w:rsidRPr="009057E9">
        <w:tab/>
      </w:r>
      <w:r w:rsidR="00A51A72" w:rsidRPr="009057E9">
        <w:rPr>
          <w:b/>
          <w:bCs/>
        </w:rPr>
        <w:t>The Committee encourages the State party to recognize the Committee</w:t>
      </w:r>
      <w:r w:rsidR="008256F8" w:rsidRPr="009057E9">
        <w:rPr>
          <w:b/>
          <w:bCs/>
        </w:rPr>
        <w:t>’</w:t>
      </w:r>
      <w:r w:rsidR="00A51A72" w:rsidRPr="009057E9">
        <w:rPr>
          <w:b/>
          <w:bCs/>
        </w:rPr>
        <w:t xml:space="preserve">s competence to receive and consider individual and inter-State communications under articles 31 and 32 of the Convention respectively, with a view to strengthening the framework for protection from enforced disappearance provided for in the Convention. </w:t>
      </w:r>
    </w:p>
    <w:p w14:paraId="6247E30A" w14:textId="77777777" w:rsidR="00A51A72" w:rsidRPr="009057E9" w:rsidRDefault="00A51A72" w:rsidP="00A51A72">
      <w:pPr>
        <w:pStyle w:val="H23G"/>
      </w:pPr>
      <w:r w:rsidRPr="009057E9">
        <w:tab/>
      </w:r>
      <w:r w:rsidRPr="009057E9">
        <w:tab/>
        <w:t>National human rights institution</w:t>
      </w:r>
    </w:p>
    <w:p w14:paraId="7ADDE573" w14:textId="77777777" w:rsidR="00A51A72" w:rsidRPr="009057E9" w:rsidRDefault="00EB2FD6" w:rsidP="00A51A72">
      <w:pPr>
        <w:pStyle w:val="SingleTxtG"/>
      </w:pPr>
      <w:proofErr w:type="gramStart"/>
      <w:r w:rsidRPr="009057E9">
        <w:t>1</w:t>
      </w:r>
      <w:r w:rsidR="003F0BA9">
        <w:t>4</w:t>
      </w:r>
      <w:r w:rsidR="00A51A72" w:rsidRPr="009057E9">
        <w:t>.</w:t>
      </w:r>
      <w:r w:rsidR="00A51A72" w:rsidRPr="009057E9">
        <w:tab/>
      </w:r>
      <w:r w:rsidR="000E1EE1" w:rsidRPr="009057E9">
        <w:t xml:space="preserve">The Committee </w:t>
      </w:r>
      <w:r w:rsidR="00815F51">
        <w:t>welcomes</w:t>
      </w:r>
      <w:r w:rsidR="00D63D33" w:rsidRPr="009057E9">
        <w:t xml:space="preserve"> the </w:t>
      </w:r>
      <w:r w:rsidR="000E1D68" w:rsidRPr="009057E9">
        <w:t xml:space="preserve">information </w:t>
      </w:r>
      <w:r w:rsidR="00815F51">
        <w:t xml:space="preserve">provided by the State party </w:t>
      </w:r>
      <w:r w:rsidR="004C2B7D" w:rsidRPr="009057E9">
        <w:t>that</w:t>
      </w:r>
      <w:r w:rsidR="000E1D68" w:rsidRPr="009057E9">
        <w:t xml:space="preserve">, since the submission of the State party’s report, the law on the </w:t>
      </w:r>
      <w:r w:rsidR="003F0BA9">
        <w:t xml:space="preserve">legal status of </w:t>
      </w:r>
      <w:r w:rsidR="000E1D68" w:rsidRPr="009057E9">
        <w:t>human rights defender</w:t>
      </w:r>
      <w:r w:rsidR="003F0BA9">
        <w:t>s</w:t>
      </w:r>
      <w:r w:rsidR="000E1D68" w:rsidRPr="009057E9">
        <w:t xml:space="preserve"> ha</w:t>
      </w:r>
      <w:r w:rsidR="003F0BA9">
        <w:t>s</w:t>
      </w:r>
      <w:r w:rsidR="000E1D68" w:rsidRPr="009057E9">
        <w:t xml:space="preserve"> been adopted</w:t>
      </w:r>
      <w:r w:rsidR="00815F51">
        <w:t xml:space="preserve"> and that a selection process for a new member of the National Human Rights Commission who will be in charge of handling complaints received from human rights defenders is underway</w:t>
      </w:r>
      <w:r w:rsidR="000E1D68" w:rsidRPr="009057E9">
        <w:t>.</w:t>
      </w:r>
      <w:proofErr w:type="gramEnd"/>
      <w:r w:rsidR="000E1D68" w:rsidRPr="009057E9">
        <w:t xml:space="preserve"> </w:t>
      </w:r>
      <w:r w:rsidR="003209F1" w:rsidRPr="009057E9">
        <w:t xml:space="preserve">However, the Committee </w:t>
      </w:r>
      <w:r w:rsidR="00DE5608">
        <w:t>remains</w:t>
      </w:r>
      <w:r w:rsidR="000E1EE1" w:rsidRPr="009057E9">
        <w:t xml:space="preserve"> concerned </w:t>
      </w:r>
      <w:r w:rsidR="00352FED" w:rsidRPr="009057E9">
        <w:t>about</w:t>
      </w:r>
      <w:r w:rsidR="000E1EE1" w:rsidRPr="009057E9">
        <w:t xml:space="preserve"> </w:t>
      </w:r>
      <w:r w:rsidR="002D3D39">
        <w:t xml:space="preserve">reports of </w:t>
      </w:r>
      <w:r w:rsidR="000E1EE1" w:rsidRPr="009057E9">
        <w:t xml:space="preserve">the </w:t>
      </w:r>
      <w:r w:rsidR="00352FED" w:rsidRPr="009057E9">
        <w:t xml:space="preserve">insufficient </w:t>
      </w:r>
      <w:r w:rsidR="000E1EE1" w:rsidRPr="009057E9">
        <w:t xml:space="preserve">financial and human resources </w:t>
      </w:r>
      <w:r w:rsidR="00815F51">
        <w:t>available to</w:t>
      </w:r>
      <w:r w:rsidR="000E1EE1" w:rsidRPr="009057E9">
        <w:t xml:space="preserve"> the </w:t>
      </w:r>
      <w:r w:rsidR="000E1EE1" w:rsidRPr="009057E9">
        <w:rPr>
          <w:bCs/>
        </w:rPr>
        <w:t xml:space="preserve">Commission </w:t>
      </w:r>
      <w:r w:rsidR="000E1EE1" w:rsidRPr="009057E9">
        <w:t xml:space="preserve">to discharge its </w:t>
      </w:r>
      <w:r w:rsidR="000E1EE1" w:rsidRPr="009057E9">
        <w:lastRenderedPageBreak/>
        <w:t>mandate effectively and independently in accordance with the principles relating to the status of national institutions for the promotion and protection of human rights (the Paris Principles)</w:t>
      </w:r>
      <w:r w:rsidR="0087740D">
        <w:t xml:space="preserve"> (art. 2)</w:t>
      </w:r>
      <w:r w:rsidR="000E1EE1" w:rsidRPr="009057E9">
        <w:t xml:space="preserve">. </w:t>
      </w:r>
    </w:p>
    <w:p w14:paraId="2DB85F6B" w14:textId="77777777" w:rsidR="00A51A72" w:rsidRPr="009057E9" w:rsidRDefault="00A51A72" w:rsidP="00A51A72">
      <w:pPr>
        <w:pStyle w:val="SingleTxtG"/>
        <w:rPr>
          <w:b/>
          <w:bCs/>
        </w:rPr>
      </w:pPr>
      <w:r w:rsidRPr="009057E9">
        <w:t>1</w:t>
      </w:r>
      <w:r w:rsidR="003F0BA9">
        <w:t>5</w:t>
      </w:r>
      <w:r w:rsidRPr="009057E9">
        <w:t>.</w:t>
      </w:r>
      <w:r w:rsidRPr="009057E9">
        <w:tab/>
      </w:r>
      <w:r w:rsidR="00DE0850" w:rsidRPr="00DE0850">
        <w:rPr>
          <w:b/>
        </w:rPr>
        <w:t>The State party should</w:t>
      </w:r>
      <w:r w:rsidR="00DE0850">
        <w:t xml:space="preserve"> </w:t>
      </w:r>
      <w:r w:rsidR="00A13395">
        <w:rPr>
          <w:b/>
          <w:bCs/>
        </w:rPr>
        <w:t>ensure that the selection process of the member of</w:t>
      </w:r>
      <w:r w:rsidR="00BD426A" w:rsidRPr="009057E9">
        <w:rPr>
          <w:b/>
          <w:bCs/>
        </w:rPr>
        <w:t xml:space="preserve"> </w:t>
      </w:r>
      <w:r w:rsidR="000E1EE1" w:rsidRPr="009057E9">
        <w:rPr>
          <w:b/>
          <w:bCs/>
        </w:rPr>
        <w:t xml:space="preserve">the National Human </w:t>
      </w:r>
      <w:r w:rsidR="00BD426A" w:rsidRPr="009057E9">
        <w:rPr>
          <w:b/>
          <w:bCs/>
        </w:rPr>
        <w:t xml:space="preserve">Rights Commission of Mongolia </w:t>
      </w:r>
      <w:r w:rsidR="00A13395">
        <w:rPr>
          <w:b/>
          <w:bCs/>
        </w:rPr>
        <w:t xml:space="preserve">in charge of handling complaints be completed shortly. It should also </w:t>
      </w:r>
      <w:r w:rsidR="00A13395" w:rsidRPr="009057E9">
        <w:rPr>
          <w:b/>
          <w:bCs/>
        </w:rPr>
        <w:t xml:space="preserve">take the necessary measures to </w:t>
      </w:r>
      <w:r w:rsidR="00A13395">
        <w:rPr>
          <w:b/>
          <w:bCs/>
        </w:rPr>
        <w:t xml:space="preserve">provide the Commission with </w:t>
      </w:r>
      <w:r w:rsidR="00A302C8">
        <w:rPr>
          <w:b/>
        </w:rPr>
        <w:t xml:space="preserve">sufficient human, technical and financial resources to effectively carry out its mandate, including </w:t>
      </w:r>
      <w:proofErr w:type="gramStart"/>
      <w:r w:rsidR="00A302C8">
        <w:rPr>
          <w:b/>
        </w:rPr>
        <w:t>to promote and protect</w:t>
      </w:r>
      <w:proofErr w:type="gramEnd"/>
      <w:r w:rsidR="00A302C8">
        <w:rPr>
          <w:b/>
        </w:rPr>
        <w:t xml:space="preserve"> the rights enshrined in the Convention</w:t>
      </w:r>
      <w:r w:rsidR="00271C7A">
        <w:rPr>
          <w:b/>
        </w:rPr>
        <w:t>,</w:t>
      </w:r>
      <w:r w:rsidR="00A302C8">
        <w:rPr>
          <w:b/>
        </w:rPr>
        <w:t xml:space="preserve"> in particular as relates to the prevention of enforced disappearances</w:t>
      </w:r>
      <w:r w:rsidR="000E1EE1" w:rsidRPr="009057E9">
        <w:rPr>
          <w:b/>
          <w:bCs/>
        </w:rPr>
        <w:t>.</w:t>
      </w:r>
      <w:r w:rsidRPr="009057E9">
        <w:rPr>
          <w:b/>
          <w:bCs/>
        </w:rPr>
        <w:t xml:space="preserve"> </w:t>
      </w:r>
    </w:p>
    <w:p w14:paraId="1531626B" w14:textId="77777777" w:rsidR="00A51A72" w:rsidRPr="009057E9" w:rsidRDefault="00A51A72" w:rsidP="00A51A72">
      <w:pPr>
        <w:pStyle w:val="H23G"/>
      </w:pPr>
      <w:r w:rsidRPr="009057E9">
        <w:tab/>
        <w:t>2.</w:t>
      </w:r>
      <w:r w:rsidRPr="009057E9">
        <w:tab/>
        <w:t xml:space="preserve">Definition and criminalization of enforced disappearance (arts. 1–7) </w:t>
      </w:r>
    </w:p>
    <w:p w14:paraId="22994E7B" w14:textId="77777777" w:rsidR="00A51A72" w:rsidRPr="009057E9" w:rsidRDefault="00A51A72" w:rsidP="00A51A72">
      <w:pPr>
        <w:pStyle w:val="H23G"/>
      </w:pPr>
      <w:r w:rsidRPr="009057E9">
        <w:tab/>
      </w:r>
      <w:r w:rsidRPr="009057E9">
        <w:tab/>
        <w:t>Offence of enforced disappearance</w:t>
      </w:r>
    </w:p>
    <w:p w14:paraId="6E649395" w14:textId="77777777" w:rsidR="009C2E7B" w:rsidRDefault="00A51A72" w:rsidP="00DE5608">
      <w:pPr>
        <w:pStyle w:val="SingleTxtG"/>
      </w:pPr>
      <w:r w:rsidRPr="009057E9">
        <w:t>1</w:t>
      </w:r>
      <w:r w:rsidR="007E4597">
        <w:t>6</w:t>
      </w:r>
      <w:r w:rsidRPr="009057E9">
        <w:t>.</w:t>
      </w:r>
      <w:r w:rsidRPr="009057E9">
        <w:tab/>
      </w:r>
      <w:r w:rsidR="009C2E7B">
        <w:t xml:space="preserve">The Committee commends the State party for having adopted an autonomous offence of enforced disappearance in art. 13(4) of the Criminal Code. It further welcomes the intention expressed by the delegation of the State party during the dialogue to recommend that article 13(4) of the Criminal Code </w:t>
      </w:r>
      <w:proofErr w:type="gramStart"/>
      <w:r w:rsidR="009C2E7B">
        <w:t>is</w:t>
      </w:r>
      <w:proofErr w:type="gramEnd"/>
      <w:r w:rsidR="009C2E7B">
        <w:t xml:space="preserve"> revised so as to bring it in full compliance with the Convention. In that connection, the Committee notes with concern that the definition contained in this provision does not fully conform to that in article 2 of the Convention. </w:t>
      </w:r>
      <w:r w:rsidR="009C2E7B" w:rsidRPr="007E2CB1">
        <w:t xml:space="preserve">First, the current definition does not encompass all types of deprivation of liberty, as it </w:t>
      </w:r>
      <w:r w:rsidR="007E2CB1" w:rsidRPr="007E2CB1">
        <w:t xml:space="preserve">only </w:t>
      </w:r>
      <w:r w:rsidR="009C2E7B" w:rsidRPr="007E2CB1">
        <w:t>refers to “unlawful detention”</w:t>
      </w:r>
      <w:r w:rsidR="007E2CB1">
        <w:t>,</w:t>
      </w:r>
      <w:r w:rsidR="007E2CB1" w:rsidRPr="007E2CB1">
        <w:t xml:space="preserve"> </w:t>
      </w:r>
      <w:r w:rsidR="007E2CB1">
        <w:t xml:space="preserve">while </w:t>
      </w:r>
      <w:r w:rsidR="009C2E7B">
        <w:t>a</w:t>
      </w:r>
      <w:r w:rsidR="007E2CB1">
        <w:t xml:space="preserve">n offence of </w:t>
      </w:r>
      <w:r w:rsidR="009C2E7B">
        <w:t xml:space="preserve">enforced disappearance </w:t>
      </w:r>
      <w:proofErr w:type="gramStart"/>
      <w:r w:rsidR="009C2E7B">
        <w:t xml:space="preserve">may </w:t>
      </w:r>
      <w:r w:rsidR="007E2CB1">
        <w:t>be initiated</w:t>
      </w:r>
      <w:r w:rsidR="009C2E7B">
        <w:t xml:space="preserve"> as lawful deprivation of liberty </w:t>
      </w:r>
      <w:r w:rsidR="007E2CB1">
        <w:t xml:space="preserve">and subsequently become unlawful </w:t>
      </w:r>
      <w:r w:rsidR="009C2E7B">
        <w:t>due to the concurrence of other elements of the offence</w:t>
      </w:r>
      <w:proofErr w:type="gramEnd"/>
      <w:r w:rsidR="009C2E7B">
        <w:t xml:space="preserve">. </w:t>
      </w:r>
      <w:proofErr w:type="gramStart"/>
      <w:r w:rsidR="009C2E7B">
        <w:t>Second, the Committee is concerned that paragraph 2 of article 13.4 of the Code is only applicable to “officials authorized to conduct investigative activities, prosecutors and judges”, thus not fully encompassing all “agents of the State” and “persons or groups of persons acting with the authorization, support or acquiescence of the State” as set out in article 2 of the Convention (arts. 2 and 4).</w:t>
      </w:r>
      <w:proofErr w:type="gramEnd"/>
    </w:p>
    <w:p w14:paraId="237E9F3C" w14:textId="77777777" w:rsidR="009C2E7B" w:rsidRDefault="009C2E7B" w:rsidP="00DE5608">
      <w:pPr>
        <w:pStyle w:val="SingleTxtG"/>
      </w:pPr>
      <w:r>
        <w:t>17.</w:t>
      </w:r>
      <w:r>
        <w:tab/>
      </w:r>
      <w:r>
        <w:rPr>
          <w:b/>
          <w:bCs/>
        </w:rPr>
        <w:t>The Committee recommends that the State party take the legislative measures necessary to bring the definition of enforced disappearance contained in article 13.4 of the Criminal Code fully into line with the definition set out in article 2 of the Convention.</w:t>
      </w:r>
    </w:p>
    <w:p w14:paraId="4BAF8E0C" w14:textId="77777777" w:rsidR="0039779E" w:rsidRDefault="00A51A72" w:rsidP="0039779E">
      <w:pPr>
        <w:pStyle w:val="H23G"/>
      </w:pPr>
      <w:r w:rsidRPr="009057E9">
        <w:tab/>
      </w:r>
      <w:r w:rsidRPr="009057E9">
        <w:tab/>
      </w:r>
      <w:r w:rsidR="0039779E">
        <w:t>Enforced disappearance as a crime against humanity</w:t>
      </w:r>
    </w:p>
    <w:p w14:paraId="28E9469D" w14:textId="0F41707A" w:rsidR="0039779E" w:rsidRPr="0039779E" w:rsidRDefault="002971C9" w:rsidP="002971C9">
      <w:pPr>
        <w:pStyle w:val="SingleTxtG"/>
        <w:rPr>
          <w:b/>
        </w:rPr>
      </w:pPr>
      <w:r>
        <w:tab/>
      </w:r>
      <w:r w:rsidR="0039779E" w:rsidRPr="0039779E">
        <w:t>18.</w:t>
      </w:r>
      <w:r w:rsidR="0039779E">
        <w:tab/>
      </w:r>
      <w:r w:rsidR="0039779E" w:rsidRPr="0039779E">
        <w:t xml:space="preserve">While </w:t>
      </w:r>
      <w:r w:rsidR="001B654F">
        <w:t xml:space="preserve">noting that </w:t>
      </w:r>
      <w:r w:rsidR="0039779E" w:rsidRPr="0039779E">
        <w:t xml:space="preserve">enforced disappearance is included in the definition of genocide in article 29.5 of the Code, the Committee is concerned that </w:t>
      </w:r>
      <w:r w:rsidR="001B654F">
        <w:t>domestic</w:t>
      </w:r>
      <w:r w:rsidR="001B654F" w:rsidRPr="001B654F">
        <w:t xml:space="preserve"> legislation does not criminalize the widespread or systematic practice of enforced disappearance as a crime against humanity</w:t>
      </w:r>
      <w:r w:rsidR="001B654F">
        <w:t xml:space="preserve">. </w:t>
      </w:r>
      <w:r w:rsidR="001B654F" w:rsidRPr="001B654F">
        <w:t xml:space="preserve">In this respect, the Committee welcomes the statement made by the delegation during the dialogue that it would recommend legal amendments to codify enforced disappearance as a crime against humanity </w:t>
      </w:r>
      <w:r w:rsidR="0039779E">
        <w:t>(art. 5).</w:t>
      </w:r>
      <w:r w:rsidR="0039779E" w:rsidRPr="0039779E">
        <w:t xml:space="preserve"> </w:t>
      </w:r>
    </w:p>
    <w:p w14:paraId="1846D03A" w14:textId="555A7F65" w:rsidR="0039779E" w:rsidRPr="0039779E" w:rsidRDefault="002971C9" w:rsidP="002971C9">
      <w:pPr>
        <w:pStyle w:val="SingleTxtG"/>
      </w:pPr>
      <w:r>
        <w:tab/>
      </w:r>
      <w:r w:rsidR="0039779E" w:rsidRPr="006411B0">
        <w:t>19.</w:t>
      </w:r>
      <w:r w:rsidR="0039779E">
        <w:tab/>
      </w:r>
      <w:r w:rsidR="0039779E" w:rsidRPr="002971C9">
        <w:rPr>
          <w:b/>
        </w:rPr>
        <w:t>The Committee recommends that the State party explicitly recognize enforced disappearance as a crime against humanity, in line with article 5 of the Convention.</w:t>
      </w:r>
    </w:p>
    <w:p w14:paraId="6FAEF6B7" w14:textId="77777777" w:rsidR="00A51A72" w:rsidRPr="009057E9" w:rsidRDefault="0039779E" w:rsidP="00A51A72">
      <w:pPr>
        <w:pStyle w:val="H23G"/>
      </w:pPr>
      <w:r>
        <w:tab/>
      </w:r>
      <w:r>
        <w:tab/>
      </w:r>
      <w:r w:rsidR="00A51A72" w:rsidRPr="009057E9">
        <w:t>Crim</w:t>
      </w:r>
      <w:r w:rsidR="00F14713" w:rsidRPr="009057E9">
        <w:t>inal responsibility of superior officials and due obedience</w:t>
      </w:r>
    </w:p>
    <w:p w14:paraId="263BCCC8" w14:textId="77777777" w:rsidR="00A51A72" w:rsidRPr="009057E9" w:rsidRDefault="0039779E" w:rsidP="006C5EF3">
      <w:pPr>
        <w:pStyle w:val="SingleTxtG"/>
      </w:pPr>
      <w:r>
        <w:t>20</w:t>
      </w:r>
      <w:r w:rsidR="00A51A72" w:rsidRPr="009057E9">
        <w:t>.</w:t>
      </w:r>
      <w:r w:rsidR="00A51A72" w:rsidRPr="009057E9">
        <w:tab/>
        <w:t xml:space="preserve">The Committee </w:t>
      </w:r>
      <w:r w:rsidR="003B2D45" w:rsidRPr="009057E9">
        <w:t>regrets</w:t>
      </w:r>
      <w:r w:rsidR="00F14713" w:rsidRPr="009057E9">
        <w:t xml:space="preserve"> </w:t>
      </w:r>
      <w:r w:rsidR="00217673">
        <w:t>th</w:t>
      </w:r>
      <w:r w:rsidR="006515F6">
        <w:t xml:space="preserve">at the State party did not provide </w:t>
      </w:r>
      <w:r w:rsidR="00AD1270" w:rsidRPr="009057E9">
        <w:t xml:space="preserve">clear </w:t>
      </w:r>
      <w:r w:rsidR="00F14713" w:rsidRPr="009057E9">
        <w:t>information on</w:t>
      </w:r>
      <w:r w:rsidR="00EC357A">
        <w:t xml:space="preserve"> the way existing </w:t>
      </w:r>
      <w:r w:rsidR="006D1323">
        <w:t>legislation</w:t>
      </w:r>
      <w:r w:rsidR="00EC357A">
        <w:t xml:space="preserve"> ensure</w:t>
      </w:r>
      <w:r w:rsidR="006D1323">
        <w:t>s</w:t>
      </w:r>
      <w:r w:rsidR="00EC357A">
        <w:t xml:space="preserve"> the full compliance with </w:t>
      </w:r>
      <w:r w:rsidR="006C5EF3" w:rsidRPr="009057E9">
        <w:t xml:space="preserve">articles 6 (1) and (2) of the Convention </w:t>
      </w:r>
      <w:r w:rsidR="00A51A72" w:rsidRPr="009057E9">
        <w:t>(art. 6).</w:t>
      </w:r>
    </w:p>
    <w:p w14:paraId="5F2BE9B3" w14:textId="77777777" w:rsidR="00A51A72" w:rsidRDefault="0039779E" w:rsidP="00F14713">
      <w:pPr>
        <w:pStyle w:val="SingleTxtG"/>
        <w:rPr>
          <w:b/>
          <w:bCs/>
        </w:rPr>
      </w:pPr>
      <w:proofErr w:type="gramStart"/>
      <w:r>
        <w:t>21</w:t>
      </w:r>
      <w:r w:rsidR="00A51A72" w:rsidRPr="009057E9">
        <w:t>.</w:t>
      </w:r>
      <w:r w:rsidR="00A51A72" w:rsidRPr="009057E9">
        <w:tab/>
      </w:r>
      <w:r w:rsidR="00F14713" w:rsidRPr="009057E9">
        <w:rPr>
          <w:b/>
          <w:bCs/>
        </w:rPr>
        <w:t>The Committee recommends that the State party take the measures necessary to</w:t>
      </w:r>
      <w:r w:rsidR="006D1323">
        <w:rPr>
          <w:b/>
          <w:bCs/>
        </w:rPr>
        <w:t xml:space="preserve">: (a) </w:t>
      </w:r>
      <w:r w:rsidR="006D1323" w:rsidRPr="00740CD3">
        <w:rPr>
          <w:b/>
          <w:bCs/>
        </w:rPr>
        <w:t>hold criminally responsible and duly punish any person who commits, orders, solicits or induces the commission of, attempts to commit, is an accomplice to or participates in an enforced disappearance, in accordance with article 6 (1) (a) of the Convention</w:t>
      </w:r>
      <w:r w:rsidR="006D1323">
        <w:rPr>
          <w:b/>
          <w:bCs/>
        </w:rPr>
        <w:t>; and</w:t>
      </w:r>
      <w:r w:rsidR="00F14713" w:rsidRPr="009057E9">
        <w:rPr>
          <w:b/>
          <w:bCs/>
        </w:rPr>
        <w:t xml:space="preserve"> </w:t>
      </w:r>
      <w:r w:rsidR="006D1323">
        <w:rPr>
          <w:b/>
          <w:bCs/>
        </w:rPr>
        <w:t xml:space="preserve">(b) </w:t>
      </w:r>
      <w:r w:rsidR="00F14713" w:rsidRPr="009057E9">
        <w:rPr>
          <w:b/>
          <w:bCs/>
        </w:rPr>
        <w:t xml:space="preserve">ensure that domestic legislation specifically </w:t>
      </w:r>
      <w:r w:rsidR="006C5EF3" w:rsidRPr="009057E9">
        <w:rPr>
          <w:b/>
        </w:rPr>
        <w:t xml:space="preserve">establishes the criminal responsibility of superiors and </w:t>
      </w:r>
      <w:r w:rsidR="00F14713" w:rsidRPr="009057E9">
        <w:rPr>
          <w:b/>
          <w:bCs/>
        </w:rPr>
        <w:t xml:space="preserve">provides for </w:t>
      </w:r>
      <w:r w:rsidR="006C5EF3" w:rsidRPr="009057E9">
        <w:rPr>
          <w:b/>
          <w:bCs/>
        </w:rPr>
        <w:t xml:space="preserve">the </w:t>
      </w:r>
      <w:r w:rsidR="00F14713" w:rsidRPr="009057E9">
        <w:rPr>
          <w:b/>
          <w:bCs/>
        </w:rPr>
        <w:t>prohibition of invoking superior orders or instructions to justify an offenc</w:t>
      </w:r>
      <w:r w:rsidR="00217673">
        <w:rPr>
          <w:b/>
          <w:bCs/>
        </w:rPr>
        <w:t>e of enforced disappearance, in line</w:t>
      </w:r>
      <w:r w:rsidR="00F14713" w:rsidRPr="009057E9">
        <w:rPr>
          <w:b/>
          <w:bCs/>
        </w:rPr>
        <w:t xml:space="preserve"> with article</w:t>
      </w:r>
      <w:r w:rsidR="006C5EF3" w:rsidRPr="009057E9">
        <w:rPr>
          <w:b/>
          <w:bCs/>
        </w:rPr>
        <w:t>s</w:t>
      </w:r>
      <w:r w:rsidR="00F14713" w:rsidRPr="009057E9">
        <w:rPr>
          <w:b/>
          <w:bCs/>
        </w:rPr>
        <w:t xml:space="preserve"> 6 </w:t>
      </w:r>
      <w:r w:rsidR="006C5EF3" w:rsidRPr="009057E9">
        <w:rPr>
          <w:b/>
          <w:bCs/>
        </w:rPr>
        <w:t xml:space="preserve">(1) </w:t>
      </w:r>
      <w:r w:rsidR="006D1323">
        <w:rPr>
          <w:b/>
          <w:bCs/>
        </w:rPr>
        <w:t xml:space="preserve">(b) </w:t>
      </w:r>
      <w:r w:rsidR="006C5EF3" w:rsidRPr="009057E9">
        <w:rPr>
          <w:b/>
          <w:bCs/>
        </w:rPr>
        <w:t xml:space="preserve">and </w:t>
      </w:r>
      <w:r w:rsidR="00F14713" w:rsidRPr="009057E9">
        <w:rPr>
          <w:b/>
          <w:bCs/>
        </w:rPr>
        <w:t>(2) of the Convention.</w:t>
      </w:r>
      <w:proofErr w:type="gramEnd"/>
      <w:r w:rsidR="00A51A72" w:rsidRPr="009057E9">
        <w:rPr>
          <w:b/>
          <w:bCs/>
        </w:rPr>
        <w:t xml:space="preserve"> </w:t>
      </w:r>
    </w:p>
    <w:p w14:paraId="32B15816" w14:textId="091098FD" w:rsidR="0039779E" w:rsidRPr="0039779E" w:rsidRDefault="002971C9" w:rsidP="002971C9">
      <w:pPr>
        <w:pStyle w:val="H23G"/>
      </w:pPr>
      <w:r>
        <w:lastRenderedPageBreak/>
        <w:tab/>
      </w:r>
      <w:r>
        <w:tab/>
      </w:r>
      <w:r w:rsidR="0039779E" w:rsidRPr="0039779E">
        <w:t xml:space="preserve">Appropriate penalties </w:t>
      </w:r>
    </w:p>
    <w:p w14:paraId="588D1896" w14:textId="77777777" w:rsidR="0039779E" w:rsidRDefault="0039779E" w:rsidP="00F14713">
      <w:pPr>
        <w:pStyle w:val="SingleTxtG"/>
        <w:rPr>
          <w:b/>
          <w:bCs/>
        </w:rPr>
      </w:pPr>
      <w:r>
        <w:t>22.</w:t>
      </w:r>
      <w:r>
        <w:tab/>
      </w:r>
      <w:r w:rsidR="00855BE0">
        <w:t xml:space="preserve">The Committee considers that the penalties provided for the offence of enforced disappearance in article 13.4 of the Criminal Code, which range from a fine to a maximum of 12 years of imprisonment, are not commensurate with the extreme seriousness of the offence. The Committee takes notes with interest of the affirmation by the delegation that all mitigating and aggravating circumstances </w:t>
      </w:r>
      <w:proofErr w:type="gramStart"/>
      <w:r w:rsidR="00855BE0">
        <w:t>could be applied</w:t>
      </w:r>
      <w:proofErr w:type="gramEnd"/>
      <w:r w:rsidR="00855BE0">
        <w:t xml:space="preserve"> directly from human rights treaties. </w:t>
      </w:r>
      <w:proofErr w:type="gramStart"/>
      <w:r w:rsidR="00855BE0">
        <w:t>However, it notes that neither the specific aggravating circumstances stipulated in article 13.4 of the Criminal Code for the crime of enforced disappearance nor the general aggravating circumstances provided for in article 6.6 of that Code include cases of enforced disappearance against persons with disabilities or other particularly vulnerable persons, as set out in article 7(2)(b) of the Convention.</w:t>
      </w:r>
      <w:proofErr w:type="gramEnd"/>
      <w:r w:rsidR="00855BE0">
        <w:t xml:space="preserve"> Similarly, it notes that the mitigating circumstances provided in article 6.5 of the Criminal Code do not specifically include “bringing the disappeared person forward alive”, in line with article 7(2)(a) of the Convention (art. 7).</w:t>
      </w:r>
    </w:p>
    <w:p w14:paraId="37F50F1B" w14:textId="77777777" w:rsidR="0039779E" w:rsidRPr="009057E9" w:rsidRDefault="0039779E" w:rsidP="00F14713">
      <w:pPr>
        <w:pStyle w:val="SingleTxtG"/>
        <w:rPr>
          <w:b/>
          <w:bCs/>
        </w:rPr>
      </w:pPr>
      <w:proofErr w:type="gramStart"/>
      <w:r w:rsidRPr="0039779E">
        <w:rPr>
          <w:bCs/>
        </w:rPr>
        <w:t>23.</w:t>
      </w:r>
      <w:r>
        <w:rPr>
          <w:b/>
          <w:bCs/>
        </w:rPr>
        <w:tab/>
      </w:r>
      <w:r w:rsidR="00855BE0">
        <w:rPr>
          <w:b/>
          <w:bCs/>
          <w:lang w:val="en-US"/>
        </w:rPr>
        <w:t xml:space="preserve">The Committee </w:t>
      </w:r>
      <w:r w:rsidR="00855BE0">
        <w:rPr>
          <w:b/>
          <w:bCs/>
        </w:rPr>
        <w:t>recommends</w:t>
      </w:r>
      <w:r w:rsidR="00855BE0">
        <w:rPr>
          <w:b/>
          <w:bCs/>
          <w:lang w:val="en-US"/>
        </w:rPr>
        <w:t xml:space="preserve"> that the State party adopt the legislative measures necessary to ensure that the penalties for the crime of enforced disappearance are in line with article 7 of the Convention, taking due account of its extreme seriousness and guaranteeing that, in no circumstances, the perpetration of the crime could be penalized only with a fine or a travel restriction.</w:t>
      </w:r>
      <w:proofErr w:type="gramEnd"/>
      <w:r w:rsidR="00855BE0">
        <w:rPr>
          <w:b/>
          <w:bCs/>
          <w:lang w:val="en-US"/>
        </w:rPr>
        <w:t xml:space="preserve"> The Committee invites the State party to consider establishing for the offence of enforced disappearance all the specific mitigating and aggravating circumstances provided in article 7 (2) of the Convention</w:t>
      </w:r>
      <w:r>
        <w:rPr>
          <w:b/>
          <w:bCs/>
        </w:rPr>
        <w:t>.</w:t>
      </w:r>
    </w:p>
    <w:p w14:paraId="4F5145C4" w14:textId="77777777" w:rsidR="00A51A72" w:rsidRPr="009057E9" w:rsidRDefault="00A51A72" w:rsidP="00A51A72">
      <w:pPr>
        <w:pStyle w:val="H23G"/>
      </w:pPr>
      <w:r w:rsidRPr="009057E9">
        <w:tab/>
        <w:t>3.</w:t>
      </w:r>
      <w:r w:rsidRPr="009057E9">
        <w:tab/>
        <w:t xml:space="preserve">Criminal responsibility and judicial cooperation with regard to enforced disappearance (arts. 8–15) </w:t>
      </w:r>
    </w:p>
    <w:p w14:paraId="7BEE4A90" w14:textId="77777777" w:rsidR="00A51A72" w:rsidRPr="009057E9" w:rsidRDefault="00A51A72" w:rsidP="00A51A72">
      <w:pPr>
        <w:pStyle w:val="H23G"/>
      </w:pPr>
      <w:r w:rsidRPr="009057E9">
        <w:tab/>
      </w:r>
      <w:r w:rsidRPr="009057E9">
        <w:tab/>
        <w:t>Statute of limitations</w:t>
      </w:r>
    </w:p>
    <w:p w14:paraId="7FAF78C2" w14:textId="4350A821" w:rsidR="00A51A72" w:rsidRPr="00627665" w:rsidRDefault="007E4597" w:rsidP="00627665">
      <w:pPr>
        <w:pStyle w:val="SingleTxtG"/>
      </w:pPr>
      <w:r>
        <w:t>2</w:t>
      </w:r>
      <w:r w:rsidR="0039779E">
        <w:t>4</w:t>
      </w:r>
      <w:r w:rsidR="00A51A72" w:rsidRPr="009057E9">
        <w:t>.</w:t>
      </w:r>
      <w:r w:rsidR="00A51A72" w:rsidRPr="009057E9">
        <w:tab/>
      </w:r>
      <w:r w:rsidR="00477C4C" w:rsidRPr="009057E9">
        <w:t xml:space="preserve">The Committee </w:t>
      </w:r>
      <w:r w:rsidR="00F27936" w:rsidRPr="009057E9">
        <w:t xml:space="preserve">is concerned </w:t>
      </w:r>
      <w:r w:rsidR="00217673">
        <w:t xml:space="preserve">that </w:t>
      </w:r>
      <w:r w:rsidR="00217673" w:rsidRPr="00217673">
        <w:t>the statute of limitation that would apply to the crime of enfo</w:t>
      </w:r>
      <w:r w:rsidR="00217673">
        <w:t xml:space="preserve">rced disappearance ranges from </w:t>
      </w:r>
      <w:proofErr w:type="gramStart"/>
      <w:r w:rsidR="00217673">
        <w:t>3</w:t>
      </w:r>
      <w:proofErr w:type="gramEnd"/>
      <w:r w:rsidR="00217673" w:rsidRPr="00217673">
        <w:t xml:space="preserve"> to </w:t>
      </w:r>
      <w:r w:rsidR="00217673">
        <w:rPr>
          <w:rFonts w:asciiTheme="majorBidi" w:hAnsiTheme="majorBidi" w:cstheme="majorBidi"/>
        </w:rPr>
        <w:t>12 years</w:t>
      </w:r>
      <w:r w:rsidR="00217673" w:rsidRPr="00217673">
        <w:t xml:space="preserve">, which </w:t>
      </w:r>
      <w:r w:rsidR="00DD1E29">
        <w:rPr>
          <w:rFonts w:eastAsia="MS Mincho" w:hint="eastAsia"/>
          <w:lang w:eastAsia="ja-JP"/>
        </w:rPr>
        <w:t>can</w:t>
      </w:r>
      <w:r w:rsidR="001312C4">
        <w:rPr>
          <w:rFonts w:eastAsia="MS Mincho"/>
          <w:lang w:eastAsia="ja-JP"/>
        </w:rPr>
        <w:t xml:space="preserve"> result in a very short duration</w:t>
      </w:r>
      <w:r w:rsidR="001413EC" w:rsidRPr="009057E9">
        <w:t xml:space="preserve">. </w:t>
      </w:r>
      <w:proofErr w:type="gramStart"/>
      <w:r>
        <w:rPr>
          <w:rFonts w:asciiTheme="majorBidi" w:hAnsiTheme="majorBidi" w:cstheme="majorBidi"/>
        </w:rPr>
        <w:t>T</w:t>
      </w:r>
      <w:r w:rsidR="00627665">
        <w:rPr>
          <w:rFonts w:asciiTheme="majorBidi" w:hAnsiTheme="majorBidi" w:cstheme="majorBidi"/>
        </w:rPr>
        <w:t>he Committee</w:t>
      </w:r>
      <w:r w:rsidR="00627665">
        <w:t xml:space="preserve"> </w:t>
      </w:r>
      <w:r w:rsidR="00DD1E29">
        <w:rPr>
          <w:rFonts w:eastAsia="MS Mincho" w:hint="eastAsia"/>
          <w:lang w:eastAsia="ja-JP"/>
        </w:rPr>
        <w:t xml:space="preserve">also </w:t>
      </w:r>
      <w:r w:rsidR="00627665">
        <w:t>takes note of</w:t>
      </w:r>
      <w:r w:rsidR="00CE39B2" w:rsidRPr="009057E9">
        <w:t xml:space="preserve"> the explanation provided by the </w:t>
      </w:r>
      <w:r>
        <w:t xml:space="preserve">State party’s </w:t>
      </w:r>
      <w:r w:rsidR="00CE39B2" w:rsidRPr="009057E9">
        <w:t>delegation that</w:t>
      </w:r>
      <w:r w:rsidR="00627665">
        <w:t xml:space="preserve">, according to </w:t>
      </w:r>
      <w:r>
        <w:t xml:space="preserve">its law enforcement and </w:t>
      </w:r>
      <w:r w:rsidR="00CE39B2" w:rsidRPr="009057E9">
        <w:t>judicial practice</w:t>
      </w:r>
      <w:r w:rsidR="00627665">
        <w:t>,</w:t>
      </w:r>
      <w:r w:rsidR="00CE39B2" w:rsidRPr="009057E9">
        <w:t xml:space="preserve"> a crime of continuous nature </w:t>
      </w:r>
      <w:r w:rsidR="00627665">
        <w:t xml:space="preserve">is considered </w:t>
      </w:r>
      <w:r w:rsidR="00CE39B2" w:rsidRPr="009057E9">
        <w:t xml:space="preserve">to have been </w:t>
      </w:r>
      <w:r>
        <w:t>“</w:t>
      </w:r>
      <w:r w:rsidR="00CE39B2" w:rsidRPr="009057E9">
        <w:t>accomplished</w:t>
      </w:r>
      <w:r>
        <w:t>”</w:t>
      </w:r>
      <w:r w:rsidR="00CE39B2" w:rsidRPr="009057E9">
        <w:t xml:space="preserve"> </w:t>
      </w:r>
      <w:r w:rsidR="00A77832" w:rsidRPr="009057E9">
        <w:t>when</w:t>
      </w:r>
      <w:r w:rsidR="00CE39B2" w:rsidRPr="009057E9">
        <w:t xml:space="preserve"> </w:t>
      </w:r>
      <w:r w:rsidR="00A77832" w:rsidRPr="009057E9">
        <w:t>t</w:t>
      </w:r>
      <w:r w:rsidR="00CE39B2" w:rsidRPr="009057E9">
        <w:t>he crime</w:t>
      </w:r>
      <w:r w:rsidR="00A77832" w:rsidRPr="009057E9">
        <w:t xml:space="preserve"> ceases</w:t>
      </w:r>
      <w:r w:rsidR="00627665">
        <w:t xml:space="preserve">, and </w:t>
      </w:r>
      <w:r w:rsidR="00627665" w:rsidRPr="009057E9">
        <w:t xml:space="preserve">paragraph 2 of article </w:t>
      </w:r>
      <w:r w:rsidR="00627665" w:rsidRPr="009057E9">
        <w:rPr>
          <w:rFonts w:asciiTheme="majorBidi" w:hAnsiTheme="majorBidi" w:cstheme="majorBidi"/>
        </w:rPr>
        <w:t>1.10</w:t>
      </w:r>
      <w:r w:rsidR="00627665">
        <w:rPr>
          <w:rFonts w:asciiTheme="majorBidi" w:hAnsiTheme="majorBidi" w:cstheme="majorBidi"/>
        </w:rPr>
        <w:t xml:space="preserve"> of the Criminal Code, read in conjunction with paragraph 3 thereof</w:t>
      </w:r>
      <w:r w:rsidR="00DD19AD" w:rsidRPr="009057E9">
        <w:t>,</w:t>
      </w:r>
      <w:r w:rsidR="00627665">
        <w:t xml:space="preserve"> is</w:t>
      </w:r>
      <w:r>
        <w:t xml:space="preserve"> thus</w:t>
      </w:r>
      <w:r w:rsidR="00627665">
        <w:t xml:space="preserve"> in compliance with article 8 of the Convention.</w:t>
      </w:r>
      <w:proofErr w:type="gramEnd"/>
      <w:r w:rsidR="00627665">
        <w:t xml:space="preserve"> However, </w:t>
      </w:r>
      <w:r w:rsidR="00DD19AD" w:rsidRPr="009057E9">
        <w:t>t</w:t>
      </w:r>
      <w:r w:rsidR="00CE39B2" w:rsidRPr="009057E9">
        <w:t>he Committee</w:t>
      </w:r>
      <w:r w:rsidR="00F27936" w:rsidRPr="009057E9">
        <w:t xml:space="preserve"> remains</w:t>
      </w:r>
      <w:r w:rsidR="00CE39B2" w:rsidRPr="009057E9">
        <w:t xml:space="preserve"> concerned about the vague language contained in article </w:t>
      </w:r>
      <w:r w:rsidR="00CE39B2" w:rsidRPr="009057E9">
        <w:rPr>
          <w:rFonts w:asciiTheme="majorBidi" w:hAnsiTheme="majorBidi" w:cstheme="majorBidi"/>
        </w:rPr>
        <w:t>1.10 of the Code</w:t>
      </w:r>
      <w:r w:rsidR="00DD19AD" w:rsidRPr="009057E9">
        <w:rPr>
          <w:rFonts w:asciiTheme="majorBidi" w:hAnsiTheme="majorBidi" w:cstheme="majorBidi"/>
        </w:rPr>
        <w:t xml:space="preserve"> </w:t>
      </w:r>
      <w:r w:rsidR="00627665">
        <w:rPr>
          <w:rFonts w:asciiTheme="majorBidi" w:hAnsiTheme="majorBidi" w:cstheme="majorBidi"/>
        </w:rPr>
        <w:t xml:space="preserve">specifying </w:t>
      </w:r>
      <w:r w:rsidR="00DD19AD" w:rsidRPr="009057E9">
        <w:rPr>
          <w:rFonts w:asciiTheme="majorBidi" w:hAnsiTheme="majorBidi" w:cstheme="majorBidi"/>
        </w:rPr>
        <w:t xml:space="preserve">the moment </w:t>
      </w:r>
      <w:r w:rsidR="00C83776" w:rsidRPr="009057E9">
        <w:rPr>
          <w:rFonts w:asciiTheme="majorBidi" w:hAnsiTheme="majorBidi" w:cstheme="majorBidi"/>
        </w:rPr>
        <w:t>at which</w:t>
      </w:r>
      <w:r w:rsidR="00DD19AD" w:rsidRPr="009057E9">
        <w:rPr>
          <w:rFonts w:asciiTheme="majorBidi" w:hAnsiTheme="majorBidi" w:cstheme="majorBidi"/>
        </w:rPr>
        <w:t xml:space="preserve"> the statute of limitations commences </w:t>
      </w:r>
      <w:r w:rsidR="00627665">
        <w:rPr>
          <w:rFonts w:asciiTheme="majorBidi" w:hAnsiTheme="majorBidi" w:cstheme="majorBidi"/>
        </w:rPr>
        <w:t xml:space="preserve">for a crime of enforced disappearance </w:t>
      </w:r>
      <w:r w:rsidR="00A51A72" w:rsidRPr="009057E9">
        <w:t xml:space="preserve">(art. 8). </w:t>
      </w:r>
    </w:p>
    <w:p w14:paraId="09B8B3D3" w14:textId="77777777" w:rsidR="00A51A72" w:rsidRPr="009057E9" w:rsidRDefault="00627665" w:rsidP="00A51A72">
      <w:pPr>
        <w:pStyle w:val="SingleTxtG"/>
        <w:rPr>
          <w:b/>
          <w:bCs/>
        </w:rPr>
      </w:pPr>
      <w:proofErr w:type="gramStart"/>
      <w:r>
        <w:t>2</w:t>
      </w:r>
      <w:r w:rsidR="0039779E">
        <w:t>5</w:t>
      </w:r>
      <w:r w:rsidR="00A51A72" w:rsidRPr="009057E9">
        <w:t>.</w:t>
      </w:r>
      <w:r w:rsidR="00A51A72" w:rsidRPr="009057E9">
        <w:tab/>
      </w:r>
      <w:r w:rsidR="004A6D66" w:rsidRPr="009057E9">
        <w:rPr>
          <w:b/>
          <w:lang w:eastAsia="en-GB"/>
        </w:rPr>
        <w:t xml:space="preserve">The Committee </w:t>
      </w:r>
      <w:r w:rsidR="004A6D66" w:rsidRPr="009057E9">
        <w:rPr>
          <w:b/>
        </w:rPr>
        <w:t xml:space="preserve">recommends that the State party </w:t>
      </w:r>
      <w:r w:rsidR="00C3315F">
        <w:rPr>
          <w:b/>
        </w:rPr>
        <w:t xml:space="preserve">take the necessary </w:t>
      </w:r>
      <w:r w:rsidR="00477C4C" w:rsidRPr="009057E9">
        <w:rPr>
          <w:b/>
        </w:rPr>
        <w:t>measures</w:t>
      </w:r>
      <w:r w:rsidR="004A6D66" w:rsidRPr="009057E9">
        <w:rPr>
          <w:b/>
        </w:rPr>
        <w:t xml:space="preserve"> </w:t>
      </w:r>
      <w:r w:rsidR="00F27936" w:rsidRPr="009057E9">
        <w:rPr>
          <w:b/>
        </w:rPr>
        <w:t xml:space="preserve">to ensure </w:t>
      </w:r>
      <w:r w:rsidR="004A6D66" w:rsidRPr="009057E9">
        <w:rPr>
          <w:b/>
        </w:rPr>
        <w:t xml:space="preserve">that, in line with article 8 of the Convention, </w:t>
      </w:r>
      <w:r w:rsidR="00477C4C" w:rsidRPr="009057E9">
        <w:rPr>
          <w:b/>
        </w:rPr>
        <w:t>the statute</w:t>
      </w:r>
      <w:r w:rsidR="004A6D66" w:rsidRPr="009057E9">
        <w:rPr>
          <w:b/>
        </w:rPr>
        <w:t xml:space="preserve"> of limitations for an offence of enforced disappearance is of a long duration and proportionate to the extreme seriousness of the offence, and, taking into account its continuous nature, commences from the moment when the offence ceases</w:t>
      </w:r>
      <w:r w:rsidR="00A51A72" w:rsidRPr="009057E9">
        <w:rPr>
          <w:b/>
          <w:bCs/>
        </w:rPr>
        <w:t>.</w:t>
      </w:r>
      <w:proofErr w:type="gramEnd"/>
    </w:p>
    <w:p w14:paraId="0DD7572F" w14:textId="77777777" w:rsidR="006F37A4" w:rsidRPr="009057E9" w:rsidRDefault="00CD79FD" w:rsidP="006F37A4">
      <w:pPr>
        <w:pStyle w:val="H23G"/>
      </w:pPr>
      <w:r w:rsidRPr="009057E9">
        <w:tab/>
      </w:r>
      <w:r w:rsidRPr="009057E9">
        <w:tab/>
      </w:r>
      <w:r w:rsidR="00945714" w:rsidRPr="009057E9">
        <w:t>Prompt, i</w:t>
      </w:r>
      <w:r w:rsidR="006F37A4" w:rsidRPr="009057E9">
        <w:t>ndependent and impartial investigation</w:t>
      </w:r>
      <w:r w:rsidR="001A5C4C" w:rsidRPr="009057E9">
        <w:t xml:space="preserve"> </w:t>
      </w:r>
    </w:p>
    <w:p w14:paraId="19385C06" w14:textId="77777777" w:rsidR="000A4EB9" w:rsidRDefault="006F37A4" w:rsidP="006F37A4">
      <w:pPr>
        <w:pStyle w:val="SingleTxtG"/>
      </w:pPr>
      <w:r w:rsidRPr="009057E9">
        <w:t>2</w:t>
      </w:r>
      <w:r w:rsidR="0039779E">
        <w:t>6</w:t>
      </w:r>
      <w:r w:rsidR="00945714" w:rsidRPr="009057E9">
        <w:t>.</w:t>
      </w:r>
      <w:r w:rsidR="00945714" w:rsidRPr="009057E9">
        <w:tab/>
      </w:r>
      <w:r w:rsidR="000F2F32">
        <w:t>The Committee notes</w:t>
      </w:r>
      <w:r w:rsidR="00945714" w:rsidRPr="009057E9">
        <w:t xml:space="preserve"> </w:t>
      </w:r>
      <w:r w:rsidR="0078075A" w:rsidRPr="009057E9">
        <w:t xml:space="preserve">the </w:t>
      </w:r>
      <w:r w:rsidR="00A9255A">
        <w:t>statement made by the State party’s delegation</w:t>
      </w:r>
      <w:r w:rsidR="0078075A" w:rsidRPr="009057E9">
        <w:t xml:space="preserve"> </w:t>
      </w:r>
      <w:r w:rsidR="00945714" w:rsidRPr="009057E9">
        <w:t xml:space="preserve">that, in most cases, </w:t>
      </w:r>
      <w:r w:rsidR="0078075A" w:rsidRPr="009057E9">
        <w:t>investigators decide whether to initiate criminal investigation w</w:t>
      </w:r>
      <w:r w:rsidR="00945714" w:rsidRPr="009057E9">
        <w:t xml:space="preserve">ithin </w:t>
      </w:r>
      <w:r w:rsidR="0078075A" w:rsidRPr="009057E9">
        <w:rPr>
          <w:lang w:eastAsia="en-GB"/>
        </w:rPr>
        <w:t>five</w:t>
      </w:r>
      <w:r w:rsidR="002517F2" w:rsidRPr="009057E9">
        <w:rPr>
          <w:lang w:eastAsia="en-GB"/>
        </w:rPr>
        <w:t xml:space="preserve"> </w:t>
      </w:r>
      <w:r w:rsidR="0078075A" w:rsidRPr="009057E9">
        <w:rPr>
          <w:lang w:eastAsia="en-GB"/>
        </w:rPr>
        <w:t>day</w:t>
      </w:r>
      <w:r w:rsidR="002517F2" w:rsidRPr="009057E9">
        <w:rPr>
          <w:lang w:eastAsia="en-GB"/>
        </w:rPr>
        <w:t>s upon receiving a complaint</w:t>
      </w:r>
      <w:r w:rsidR="000F2F32">
        <w:rPr>
          <w:lang w:eastAsia="en-GB"/>
        </w:rPr>
        <w:t>. However</w:t>
      </w:r>
      <w:r w:rsidR="002517F2" w:rsidRPr="009057E9">
        <w:rPr>
          <w:lang w:eastAsia="en-GB"/>
        </w:rPr>
        <w:t xml:space="preserve">, </w:t>
      </w:r>
      <w:r w:rsidR="00945714" w:rsidRPr="009057E9">
        <w:t>the Committee</w:t>
      </w:r>
      <w:r w:rsidR="00A9255A">
        <w:t xml:space="preserve"> is</w:t>
      </w:r>
      <w:r w:rsidR="0078075A" w:rsidRPr="009057E9">
        <w:t xml:space="preserve"> concerned that </w:t>
      </w:r>
      <w:r w:rsidR="002517F2" w:rsidRPr="009057E9">
        <w:t xml:space="preserve">this </w:t>
      </w:r>
      <w:r w:rsidR="00A9255A">
        <w:t>five-day timeframe</w:t>
      </w:r>
      <w:r w:rsidR="00664785">
        <w:t xml:space="preserve"> </w:t>
      </w:r>
      <w:r w:rsidR="006D1323">
        <w:t xml:space="preserve">under article 171.1 of the Criminal Procedure Code </w:t>
      </w:r>
      <w:r w:rsidR="00664785">
        <w:t xml:space="preserve">can </w:t>
      </w:r>
      <w:r w:rsidR="00A71098">
        <w:t>permit</w:t>
      </w:r>
      <w:r w:rsidR="00664785">
        <w:t xml:space="preserve"> late intervention of the competent authorities</w:t>
      </w:r>
      <w:r w:rsidR="006D1323">
        <w:t>,</w:t>
      </w:r>
      <w:r w:rsidR="000F2F32">
        <w:t xml:space="preserve"> which does not guarantee </w:t>
      </w:r>
      <w:r w:rsidR="006D1323">
        <w:t>prompt</w:t>
      </w:r>
      <w:r w:rsidR="000F2F32">
        <w:t xml:space="preserve"> </w:t>
      </w:r>
      <w:r w:rsidR="002517F2" w:rsidRPr="009057E9">
        <w:t>investigation</w:t>
      </w:r>
      <w:r w:rsidR="000F2F32">
        <w:t xml:space="preserve"> of an</w:t>
      </w:r>
      <w:r w:rsidR="00271C7A">
        <w:t xml:space="preserve"> alleged enforced disappearance</w:t>
      </w:r>
      <w:r w:rsidR="00E16FE1" w:rsidRPr="009057E9">
        <w:t>,</w:t>
      </w:r>
      <w:r w:rsidR="002517F2" w:rsidRPr="009057E9">
        <w:t xml:space="preserve"> as set out in article 12</w:t>
      </w:r>
      <w:r w:rsidR="00E16FE1" w:rsidRPr="009057E9">
        <w:t xml:space="preserve"> (1)</w:t>
      </w:r>
      <w:r w:rsidR="000F2F32">
        <w:t xml:space="preserve"> and (2)</w:t>
      </w:r>
      <w:r w:rsidR="002517F2" w:rsidRPr="009057E9">
        <w:t xml:space="preserve"> of the Convention.</w:t>
      </w:r>
      <w:r w:rsidR="00E21E05">
        <w:t xml:space="preserve"> </w:t>
      </w:r>
      <w:r w:rsidR="00A9255A">
        <w:t>T</w:t>
      </w:r>
      <w:r w:rsidR="002517F2" w:rsidRPr="009057E9">
        <w:t>he Committee</w:t>
      </w:r>
      <w:r w:rsidR="00E21E05">
        <w:t xml:space="preserve"> </w:t>
      </w:r>
      <w:r w:rsidR="00A9255A">
        <w:t>welcomes</w:t>
      </w:r>
      <w:r w:rsidR="002517F2" w:rsidRPr="009057E9">
        <w:t xml:space="preserve"> the information t</w:t>
      </w:r>
      <w:r w:rsidRPr="009057E9">
        <w:t>hat</w:t>
      </w:r>
      <w:r w:rsidR="00A27ECC" w:rsidRPr="009057E9">
        <w:t xml:space="preserve"> the broad power </w:t>
      </w:r>
      <w:r w:rsidRPr="009057E9">
        <w:t>grant</w:t>
      </w:r>
      <w:r w:rsidR="00A27ECC" w:rsidRPr="009057E9">
        <w:t>ed to</w:t>
      </w:r>
      <w:r w:rsidRPr="009057E9">
        <w:t xml:space="preserve"> the National Security Council </w:t>
      </w:r>
      <w:r w:rsidR="00A27ECC" w:rsidRPr="009057E9">
        <w:t>of Mongolia</w:t>
      </w:r>
      <w:r w:rsidRPr="009057E9">
        <w:t xml:space="preserve"> to </w:t>
      </w:r>
      <w:r w:rsidR="0053360F" w:rsidRPr="009057E9">
        <w:t xml:space="preserve">appoint or </w:t>
      </w:r>
      <w:r w:rsidRPr="009057E9">
        <w:t>dismiss judges</w:t>
      </w:r>
      <w:r w:rsidR="00E16FE1" w:rsidRPr="009057E9">
        <w:t xml:space="preserve"> </w:t>
      </w:r>
      <w:proofErr w:type="gramStart"/>
      <w:r w:rsidR="00E16FE1" w:rsidRPr="009057E9">
        <w:t xml:space="preserve">has </w:t>
      </w:r>
      <w:r w:rsidRPr="009057E9">
        <w:t>been re</w:t>
      </w:r>
      <w:r w:rsidR="00A27ECC" w:rsidRPr="009057E9">
        <w:t>scinded</w:t>
      </w:r>
      <w:proofErr w:type="gramEnd"/>
      <w:r w:rsidR="00722043">
        <w:t xml:space="preserve"> in 2021</w:t>
      </w:r>
      <w:r w:rsidR="00E06375">
        <w:t>.</w:t>
      </w:r>
      <w:r w:rsidR="00A27ECC" w:rsidRPr="009057E9">
        <w:t xml:space="preserve"> </w:t>
      </w:r>
      <w:r w:rsidR="00E06375">
        <w:t xml:space="preserve">Nevertheless, the Committee is concerned that </w:t>
      </w:r>
      <w:r w:rsidR="00A27ECC" w:rsidRPr="009057E9">
        <w:t xml:space="preserve">such power </w:t>
      </w:r>
      <w:r w:rsidR="00E06375">
        <w:t>to appoint or dismiss</w:t>
      </w:r>
      <w:r w:rsidR="00A27ECC" w:rsidRPr="009057E9">
        <w:t xml:space="preserve"> heads of the prosecution </w:t>
      </w:r>
      <w:r w:rsidR="00A9255A">
        <w:t xml:space="preserve">service </w:t>
      </w:r>
      <w:r w:rsidR="00E06375">
        <w:t>remains with the National Security Council</w:t>
      </w:r>
      <w:r w:rsidRPr="009057E9">
        <w:t xml:space="preserve"> (art. 1</w:t>
      </w:r>
      <w:r w:rsidR="002517F2" w:rsidRPr="009057E9">
        <w:t>2</w:t>
      </w:r>
      <w:r w:rsidRPr="009057E9">
        <w:t xml:space="preserve">). </w:t>
      </w:r>
    </w:p>
    <w:p w14:paraId="222F23A1" w14:textId="77777777" w:rsidR="006F37A4" w:rsidRPr="009057E9" w:rsidRDefault="007E4597" w:rsidP="006F37A4">
      <w:pPr>
        <w:pStyle w:val="SingleTxtG"/>
        <w:rPr>
          <w:b/>
          <w:bCs/>
        </w:rPr>
      </w:pPr>
      <w:r>
        <w:t>2</w:t>
      </w:r>
      <w:r w:rsidR="006411B0">
        <w:t>7</w:t>
      </w:r>
      <w:r w:rsidR="006F37A4" w:rsidRPr="009057E9">
        <w:t>.</w:t>
      </w:r>
      <w:r w:rsidR="006F37A4" w:rsidRPr="009057E9">
        <w:tab/>
      </w:r>
      <w:r w:rsidR="006F37A4" w:rsidRPr="009057E9">
        <w:rPr>
          <w:b/>
          <w:bCs/>
        </w:rPr>
        <w:t xml:space="preserve"> </w:t>
      </w:r>
      <w:r w:rsidR="006F37A4" w:rsidRPr="009057E9">
        <w:rPr>
          <w:b/>
        </w:rPr>
        <w:t>The Committee recommends that the State party</w:t>
      </w:r>
      <w:r w:rsidR="00E16FE1" w:rsidRPr="009057E9">
        <w:rPr>
          <w:b/>
        </w:rPr>
        <w:t xml:space="preserve"> consider reviewing the five-day timeframe</w:t>
      </w:r>
      <w:r w:rsidR="006A67F9">
        <w:rPr>
          <w:b/>
        </w:rPr>
        <w:t xml:space="preserve"> </w:t>
      </w:r>
      <w:r w:rsidR="00CE60CA" w:rsidRPr="00CE60CA">
        <w:rPr>
          <w:b/>
        </w:rPr>
        <w:t>in article 171.1 of the Criminal Procedure Code</w:t>
      </w:r>
      <w:r w:rsidR="00E16FE1" w:rsidRPr="009057E9">
        <w:rPr>
          <w:b/>
        </w:rPr>
        <w:t xml:space="preserve"> </w:t>
      </w:r>
      <w:r w:rsidR="00E21E05">
        <w:rPr>
          <w:b/>
        </w:rPr>
        <w:t>to</w:t>
      </w:r>
      <w:r w:rsidR="000C099D">
        <w:rPr>
          <w:b/>
        </w:rPr>
        <w:t xml:space="preserve"> </w:t>
      </w:r>
      <w:r w:rsidR="00E21E05">
        <w:rPr>
          <w:b/>
        </w:rPr>
        <w:t xml:space="preserve">initiate criminal investigation </w:t>
      </w:r>
      <w:r w:rsidR="00E16FE1" w:rsidRPr="009057E9">
        <w:rPr>
          <w:b/>
        </w:rPr>
        <w:t xml:space="preserve">with a view to ensuring, in law and in practice, </w:t>
      </w:r>
      <w:r w:rsidR="00444F33">
        <w:rPr>
          <w:b/>
        </w:rPr>
        <w:t>that the competent authorities</w:t>
      </w:r>
      <w:r w:rsidR="00722043">
        <w:rPr>
          <w:b/>
        </w:rPr>
        <w:t xml:space="preserve"> systematically</w:t>
      </w:r>
      <w:r w:rsidR="00444F33">
        <w:rPr>
          <w:b/>
        </w:rPr>
        <w:t xml:space="preserve"> </w:t>
      </w:r>
      <w:r w:rsidR="00444F33" w:rsidRPr="0039779E">
        <w:rPr>
          <w:b/>
        </w:rPr>
        <w:t xml:space="preserve">undertake without delay a thorough and impartial </w:t>
      </w:r>
      <w:r w:rsidR="00444F33" w:rsidRPr="0039779E">
        <w:rPr>
          <w:b/>
        </w:rPr>
        <w:lastRenderedPageBreak/>
        <w:t>investigation</w:t>
      </w:r>
      <w:r w:rsidR="00444F33">
        <w:rPr>
          <w:b/>
        </w:rPr>
        <w:t xml:space="preserve"> in all cases of alleged</w:t>
      </w:r>
      <w:r w:rsidR="00444F33" w:rsidRPr="009057E9">
        <w:rPr>
          <w:b/>
        </w:rPr>
        <w:t xml:space="preserve"> </w:t>
      </w:r>
      <w:r w:rsidR="00E16FE1" w:rsidRPr="009057E9">
        <w:rPr>
          <w:b/>
        </w:rPr>
        <w:t>enforced disappearance. The State party should also</w:t>
      </w:r>
      <w:r w:rsidR="0086618B">
        <w:rPr>
          <w:b/>
        </w:rPr>
        <w:t xml:space="preserve"> </w:t>
      </w:r>
      <w:r w:rsidR="00722043">
        <w:rPr>
          <w:b/>
        </w:rPr>
        <w:t>pursue</w:t>
      </w:r>
      <w:r w:rsidR="00E16FE1" w:rsidRPr="009057E9">
        <w:rPr>
          <w:b/>
        </w:rPr>
        <w:t xml:space="preserve"> its efforts to </w:t>
      </w:r>
      <w:r w:rsidR="006F37A4" w:rsidRPr="009057E9">
        <w:rPr>
          <w:b/>
        </w:rPr>
        <w:t xml:space="preserve">guarantee </w:t>
      </w:r>
      <w:r w:rsidR="00722043">
        <w:rPr>
          <w:b/>
        </w:rPr>
        <w:t>the full</w:t>
      </w:r>
      <w:r w:rsidR="00722043" w:rsidRPr="009057E9">
        <w:rPr>
          <w:b/>
        </w:rPr>
        <w:t xml:space="preserve"> </w:t>
      </w:r>
      <w:r w:rsidR="006F37A4" w:rsidRPr="009057E9">
        <w:rPr>
          <w:b/>
        </w:rPr>
        <w:t xml:space="preserve">independence and impartiality </w:t>
      </w:r>
      <w:r w:rsidR="00722043">
        <w:rPr>
          <w:b/>
        </w:rPr>
        <w:t xml:space="preserve">of the authorities in charge of the investigation and prosecution of </w:t>
      </w:r>
      <w:r w:rsidR="0086618B">
        <w:rPr>
          <w:b/>
        </w:rPr>
        <w:t>criminal allegations</w:t>
      </w:r>
      <w:r w:rsidR="00722043">
        <w:rPr>
          <w:b/>
        </w:rPr>
        <w:t xml:space="preserve">, </w:t>
      </w:r>
      <w:r w:rsidR="00722043" w:rsidRPr="00A71098">
        <w:rPr>
          <w:b/>
        </w:rPr>
        <w:t xml:space="preserve">including by </w:t>
      </w:r>
      <w:r w:rsidR="0086618B" w:rsidRPr="00A71098">
        <w:rPr>
          <w:b/>
        </w:rPr>
        <w:t xml:space="preserve">removing </w:t>
      </w:r>
      <w:r w:rsidR="00A71098" w:rsidRPr="00A71098">
        <w:rPr>
          <w:b/>
        </w:rPr>
        <w:t xml:space="preserve">from the National Security Council </w:t>
      </w:r>
      <w:r w:rsidR="0086618B" w:rsidRPr="00A71098">
        <w:rPr>
          <w:b/>
        </w:rPr>
        <w:t>all power</w:t>
      </w:r>
      <w:r w:rsidR="00E418EC" w:rsidRPr="00A71098">
        <w:rPr>
          <w:b/>
        </w:rPr>
        <w:t xml:space="preserve"> to </w:t>
      </w:r>
      <w:r w:rsidR="00A71098">
        <w:rPr>
          <w:b/>
        </w:rPr>
        <w:t>appoint</w:t>
      </w:r>
      <w:r w:rsidR="00E418EC" w:rsidRPr="00A71098">
        <w:rPr>
          <w:b/>
        </w:rPr>
        <w:t xml:space="preserve"> or dismiss</w:t>
      </w:r>
      <w:r w:rsidR="00A71098">
        <w:rPr>
          <w:b/>
        </w:rPr>
        <w:t xml:space="preserve"> prosecutors</w:t>
      </w:r>
      <w:r w:rsidR="006F37A4" w:rsidRPr="00A71098">
        <w:rPr>
          <w:b/>
        </w:rPr>
        <w:t>.</w:t>
      </w:r>
      <w:r w:rsidR="006F37A4" w:rsidRPr="009057E9">
        <w:rPr>
          <w:b/>
        </w:rPr>
        <w:t xml:space="preserve">  </w:t>
      </w:r>
      <w:r w:rsidR="006F37A4" w:rsidRPr="009057E9">
        <w:rPr>
          <w:b/>
        </w:rPr>
        <w:tab/>
      </w:r>
    </w:p>
    <w:p w14:paraId="05769BFA" w14:textId="29BAF234" w:rsidR="004E3876" w:rsidRPr="009057E9" w:rsidRDefault="00A51A72" w:rsidP="002971C9">
      <w:pPr>
        <w:pStyle w:val="SingleTxtG"/>
        <w:rPr>
          <w:b/>
        </w:rPr>
      </w:pPr>
      <w:r w:rsidRPr="009057E9">
        <w:tab/>
      </w:r>
      <w:r w:rsidR="004E3876" w:rsidRPr="009057E9">
        <w:t>2</w:t>
      </w:r>
      <w:r w:rsidR="006411B0">
        <w:t>8</w:t>
      </w:r>
      <w:r w:rsidR="004E3876" w:rsidRPr="009057E9">
        <w:t>.</w:t>
      </w:r>
      <w:r w:rsidR="004E3876" w:rsidRPr="009057E9">
        <w:tab/>
        <w:t xml:space="preserve">The Committee </w:t>
      </w:r>
      <w:r w:rsidR="000C099D">
        <w:t>notes with satisfaction</w:t>
      </w:r>
      <w:r w:rsidR="004E3876" w:rsidRPr="009057E9">
        <w:t xml:space="preserve"> the information provided by the State party that </w:t>
      </w:r>
      <w:r w:rsidR="001575DB" w:rsidRPr="009057E9">
        <w:t>case</w:t>
      </w:r>
      <w:r w:rsidR="00361E14">
        <w:t>s</w:t>
      </w:r>
      <w:r w:rsidR="001575DB" w:rsidRPr="009057E9">
        <w:t xml:space="preserve"> of alleged misconduct by public officials </w:t>
      </w:r>
      <w:proofErr w:type="gramStart"/>
      <w:r w:rsidR="00361E14">
        <w:t>would</w:t>
      </w:r>
      <w:r w:rsidR="001575DB" w:rsidRPr="009057E9">
        <w:t xml:space="preserve"> </w:t>
      </w:r>
      <w:r w:rsidR="00361E14">
        <w:t xml:space="preserve">be </w:t>
      </w:r>
      <w:r w:rsidR="001575DB" w:rsidRPr="009057E9">
        <w:t>assigned</w:t>
      </w:r>
      <w:proofErr w:type="gramEnd"/>
      <w:r w:rsidR="005B1DF6">
        <w:t xml:space="preserve"> for investigation</w:t>
      </w:r>
      <w:r w:rsidR="001575DB" w:rsidRPr="009057E9">
        <w:t xml:space="preserve"> to a</w:t>
      </w:r>
      <w:r w:rsidR="000C099D">
        <w:t xml:space="preserve"> different</w:t>
      </w:r>
      <w:r w:rsidR="001575DB" w:rsidRPr="009057E9">
        <w:t xml:space="preserve"> investigative body </w:t>
      </w:r>
      <w:r w:rsidR="000C099D">
        <w:t xml:space="preserve">to </w:t>
      </w:r>
      <w:r w:rsidR="001575DB" w:rsidRPr="009057E9">
        <w:t xml:space="preserve">which the suspected officials </w:t>
      </w:r>
      <w:r w:rsidR="000C099D">
        <w:t>do not belong</w:t>
      </w:r>
      <w:r w:rsidR="001575DB" w:rsidRPr="009057E9">
        <w:t xml:space="preserve">. </w:t>
      </w:r>
      <w:r w:rsidR="004E3876" w:rsidRPr="009057E9">
        <w:t xml:space="preserve">However, </w:t>
      </w:r>
      <w:r w:rsidR="000C099D">
        <w:t>the Committee</w:t>
      </w:r>
      <w:r w:rsidR="004E3876" w:rsidRPr="009057E9">
        <w:t xml:space="preserve"> </w:t>
      </w:r>
      <w:r w:rsidR="001575DB" w:rsidRPr="009057E9">
        <w:t>regrets</w:t>
      </w:r>
      <w:r w:rsidR="004E3876" w:rsidRPr="009057E9">
        <w:t xml:space="preserve"> </w:t>
      </w:r>
      <w:r w:rsidR="000C099D">
        <w:t xml:space="preserve">the insufficient </w:t>
      </w:r>
      <w:r w:rsidR="001575DB" w:rsidRPr="009057E9">
        <w:t xml:space="preserve">information about </w:t>
      </w:r>
      <w:r w:rsidR="004E3876" w:rsidRPr="009057E9">
        <w:t>a</w:t>
      </w:r>
      <w:r w:rsidR="000C099D">
        <w:t>ny</w:t>
      </w:r>
      <w:r w:rsidR="001575DB" w:rsidRPr="009057E9">
        <w:t xml:space="preserve"> specific</w:t>
      </w:r>
      <w:r w:rsidR="004E3876" w:rsidRPr="009057E9">
        <w:t xml:space="preserve"> mechanism</w:t>
      </w:r>
      <w:r w:rsidR="000C099D">
        <w:t xml:space="preserve"> or procedure in place </w:t>
      </w:r>
      <w:r w:rsidR="004E3876" w:rsidRPr="009057E9">
        <w:t xml:space="preserve">to </w:t>
      </w:r>
      <w:r w:rsidR="000C099D">
        <w:t>guarantee</w:t>
      </w:r>
      <w:r w:rsidR="004E3876" w:rsidRPr="009057E9">
        <w:t xml:space="preserve"> that law enforcement or security forces, whether civilian or military, whose members </w:t>
      </w:r>
      <w:proofErr w:type="gramStart"/>
      <w:r w:rsidR="004E3876" w:rsidRPr="009057E9">
        <w:t>are suspected</w:t>
      </w:r>
      <w:proofErr w:type="gramEnd"/>
      <w:r w:rsidR="004E3876" w:rsidRPr="009057E9">
        <w:t xml:space="preserve"> of involvement in the commission of an enforced disappearance do not participate in the investigation (art. 12)</w:t>
      </w:r>
    </w:p>
    <w:p w14:paraId="324A7A0C" w14:textId="77777777" w:rsidR="00A51A72" w:rsidRPr="009057E9" w:rsidRDefault="00A51A72" w:rsidP="00A51A72">
      <w:pPr>
        <w:pStyle w:val="SingleTxtG"/>
        <w:rPr>
          <w:b/>
          <w:bCs/>
        </w:rPr>
      </w:pPr>
      <w:r w:rsidRPr="009057E9">
        <w:t>2</w:t>
      </w:r>
      <w:r w:rsidR="006411B0">
        <w:t>9</w:t>
      </w:r>
      <w:r w:rsidRPr="009057E9">
        <w:t>.</w:t>
      </w:r>
      <w:r w:rsidRPr="009057E9">
        <w:tab/>
      </w:r>
      <w:r w:rsidRPr="009057E9">
        <w:rPr>
          <w:b/>
          <w:bCs/>
        </w:rPr>
        <w:t xml:space="preserve">The Committee recommends that the State party </w:t>
      </w:r>
      <w:r w:rsidR="00B62000">
        <w:rPr>
          <w:b/>
          <w:bCs/>
        </w:rPr>
        <w:t>increase</w:t>
      </w:r>
      <w:r w:rsidR="0086618B">
        <w:rPr>
          <w:b/>
          <w:bCs/>
        </w:rPr>
        <w:t>s</w:t>
      </w:r>
      <w:r w:rsidR="000C099D">
        <w:rPr>
          <w:b/>
          <w:bCs/>
        </w:rPr>
        <w:t xml:space="preserve"> its efforts to </w:t>
      </w:r>
      <w:r w:rsidRPr="009057E9">
        <w:rPr>
          <w:b/>
          <w:bCs/>
        </w:rPr>
        <w:t>guarantee</w:t>
      </w:r>
      <w:r w:rsidR="009B3448">
        <w:rPr>
          <w:b/>
          <w:bCs/>
        </w:rPr>
        <w:t>, in law and in practice,</w:t>
      </w:r>
      <w:r w:rsidRPr="009057E9">
        <w:rPr>
          <w:b/>
          <w:bCs/>
        </w:rPr>
        <w:t xml:space="preserve"> that law enforcement or security officials who are suspected of having committed the offence of enforced disappearance are suspended</w:t>
      </w:r>
      <w:r w:rsidR="004E3876" w:rsidRPr="009057E9">
        <w:t xml:space="preserve"> </w:t>
      </w:r>
      <w:r w:rsidR="004E3876" w:rsidRPr="009057E9">
        <w:rPr>
          <w:b/>
          <w:bCs/>
        </w:rPr>
        <w:t>from their duties until an investigation is completed</w:t>
      </w:r>
      <w:r w:rsidRPr="009057E9">
        <w:rPr>
          <w:b/>
          <w:bCs/>
        </w:rPr>
        <w:t xml:space="preserve"> and do not take part in the related investigations. </w:t>
      </w:r>
    </w:p>
    <w:p w14:paraId="6E38E8FC" w14:textId="77777777" w:rsidR="00A51A72" w:rsidRPr="009057E9" w:rsidRDefault="00A51A72" w:rsidP="00A51A72">
      <w:pPr>
        <w:pStyle w:val="H23G"/>
      </w:pPr>
      <w:r w:rsidRPr="009057E9">
        <w:tab/>
        <w:t>4.</w:t>
      </w:r>
      <w:r w:rsidRPr="009057E9">
        <w:tab/>
        <w:t xml:space="preserve">Measures to prevent enforced disappearance (arts. 16–23) </w:t>
      </w:r>
    </w:p>
    <w:p w14:paraId="184F0875" w14:textId="77777777" w:rsidR="00A51A72" w:rsidRPr="009057E9" w:rsidRDefault="00A51A72" w:rsidP="00A51A72">
      <w:pPr>
        <w:pStyle w:val="H23G"/>
      </w:pPr>
      <w:r w:rsidRPr="009057E9">
        <w:tab/>
      </w:r>
      <w:r w:rsidRPr="009057E9">
        <w:tab/>
        <w:t>Non-refoulement</w:t>
      </w:r>
    </w:p>
    <w:p w14:paraId="2B041C30" w14:textId="084EBF87" w:rsidR="00A51A72" w:rsidRPr="009057E9" w:rsidRDefault="006411B0" w:rsidP="00A51A72">
      <w:pPr>
        <w:pStyle w:val="SingleTxtG"/>
        <w:rPr>
          <w:rFonts w:asciiTheme="majorBidi" w:hAnsiTheme="majorBidi" w:cstheme="majorBidi"/>
        </w:rPr>
      </w:pPr>
      <w:r>
        <w:t>30</w:t>
      </w:r>
      <w:r w:rsidR="00A51A72" w:rsidRPr="009057E9">
        <w:t>.</w:t>
      </w:r>
      <w:r w:rsidR="00A51A72" w:rsidRPr="009057E9">
        <w:tab/>
      </w:r>
      <w:r w:rsidR="00382369" w:rsidRPr="009057E9">
        <w:t xml:space="preserve">While noting the State party’s </w:t>
      </w:r>
      <w:r w:rsidR="00320527" w:rsidRPr="009057E9">
        <w:t>statement</w:t>
      </w:r>
      <w:r w:rsidR="00382369" w:rsidRPr="009057E9">
        <w:t xml:space="preserve"> that </w:t>
      </w:r>
      <w:r w:rsidR="00B62000">
        <w:t xml:space="preserve">consideration </w:t>
      </w:r>
      <w:proofErr w:type="gramStart"/>
      <w:r w:rsidR="00B62000">
        <w:t>is being given</w:t>
      </w:r>
      <w:proofErr w:type="gramEnd"/>
      <w:r w:rsidR="00B62000">
        <w:t xml:space="preserve"> to this matter</w:t>
      </w:r>
      <w:r w:rsidR="00382369" w:rsidRPr="009057E9">
        <w:t>, t</w:t>
      </w:r>
      <w:r w:rsidR="00320527" w:rsidRPr="009057E9">
        <w:rPr>
          <w:rFonts w:asciiTheme="majorBidi" w:hAnsiTheme="majorBidi" w:cstheme="majorBidi"/>
        </w:rPr>
        <w:t xml:space="preserve">he Committee </w:t>
      </w:r>
      <w:r w:rsidR="00C678C9">
        <w:rPr>
          <w:rFonts w:asciiTheme="majorBidi" w:hAnsiTheme="majorBidi" w:cstheme="majorBidi"/>
        </w:rPr>
        <w:t>is</w:t>
      </w:r>
      <w:r w:rsidR="00C678C9" w:rsidRPr="009057E9">
        <w:rPr>
          <w:rFonts w:asciiTheme="majorBidi" w:hAnsiTheme="majorBidi" w:cstheme="majorBidi"/>
        </w:rPr>
        <w:t xml:space="preserve"> </w:t>
      </w:r>
      <w:r w:rsidR="00382369" w:rsidRPr="009057E9">
        <w:rPr>
          <w:rFonts w:asciiTheme="majorBidi" w:hAnsiTheme="majorBidi" w:cstheme="majorBidi"/>
        </w:rPr>
        <w:t xml:space="preserve">concerned that </w:t>
      </w:r>
      <w:r w:rsidR="00320527" w:rsidRPr="009057E9">
        <w:rPr>
          <w:rFonts w:asciiTheme="majorBidi" w:hAnsiTheme="majorBidi" w:cstheme="majorBidi"/>
        </w:rPr>
        <w:t xml:space="preserve">article 44.2 of the Criminal Procedure Code </w:t>
      </w:r>
      <w:r w:rsidR="00C678C9">
        <w:rPr>
          <w:rFonts w:asciiTheme="majorBidi" w:hAnsiTheme="majorBidi" w:cstheme="majorBidi"/>
        </w:rPr>
        <w:t xml:space="preserve">does not include </w:t>
      </w:r>
      <w:r w:rsidR="00A85DFF">
        <w:rPr>
          <w:rFonts w:asciiTheme="majorBidi" w:hAnsiTheme="majorBidi" w:cstheme="majorBidi"/>
        </w:rPr>
        <w:t>the</w:t>
      </w:r>
      <w:r w:rsidR="00B62000">
        <w:rPr>
          <w:rFonts w:asciiTheme="majorBidi" w:hAnsiTheme="majorBidi" w:cstheme="majorBidi"/>
        </w:rPr>
        <w:t xml:space="preserve"> risk of</w:t>
      </w:r>
      <w:r w:rsidR="00382369" w:rsidRPr="009057E9">
        <w:rPr>
          <w:rFonts w:asciiTheme="majorBidi" w:hAnsiTheme="majorBidi" w:cstheme="majorBidi"/>
        </w:rPr>
        <w:t xml:space="preserve"> </w:t>
      </w:r>
      <w:r w:rsidR="00B62000">
        <w:rPr>
          <w:rFonts w:asciiTheme="majorBidi" w:hAnsiTheme="majorBidi" w:cstheme="majorBidi"/>
        </w:rPr>
        <w:t xml:space="preserve">facing </w:t>
      </w:r>
      <w:r w:rsidR="00382369" w:rsidRPr="009057E9">
        <w:rPr>
          <w:rFonts w:asciiTheme="majorBidi" w:hAnsiTheme="majorBidi" w:cstheme="majorBidi"/>
        </w:rPr>
        <w:t>enforced disappearance</w:t>
      </w:r>
      <w:r w:rsidR="00320527" w:rsidRPr="009057E9">
        <w:rPr>
          <w:rFonts w:asciiTheme="majorBidi" w:hAnsiTheme="majorBidi" w:cstheme="majorBidi"/>
        </w:rPr>
        <w:t xml:space="preserve"> as</w:t>
      </w:r>
      <w:r w:rsidR="004B3602">
        <w:rPr>
          <w:rFonts w:asciiTheme="majorBidi" w:hAnsiTheme="majorBidi" w:cstheme="majorBidi"/>
        </w:rPr>
        <w:t xml:space="preserve"> </w:t>
      </w:r>
      <w:r w:rsidR="00320527" w:rsidRPr="009057E9">
        <w:rPr>
          <w:rFonts w:asciiTheme="majorBidi" w:hAnsiTheme="majorBidi" w:cstheme="majorBidi"/>
        </w:rPr>
        <w:t xml:space="preserve">one of the grounds </w:t>
      </w:r>
      <w:r w:rsidR="004B3602">
        <w:rPr>
          <w:rFonts w:asciiTheme="majorBidi" w:hAnsiTheme="majorBidi" w:cstheme="majorBidi"/>
        </w:rPr>
        <w:t>that would prevent</w:t>
      </w:r>
      <w:r w:rsidR="00320527" w:rsidRPr="009057E9">
        <w:rPr>
          <w:rFonts w:asciiTheme="majorBidi" w:hAnsiTheme="majorBidi" w:cstheme="majorBidi"/>
        </w:rPr>
        <w:t xml:space="preserve"> </w:t>
      </w:r>
      <w:r w:rsidR="004B3602">
        <w:rPr>
          <w:rFonts w:asciiTheme="majorBidi" w:hAnsiTheme="majorBidi" w:cstheme="majorBidi"/>
        </w:rPr>
        <w:t xml:space="preserve">the expulsion, </w:t>
      </w:r>
      <w:r w:rsidR="00B62000">
        <w:rPr>
          <w:rFonts w:asciiTheme="majorBidi" w:hAnsiTheme="majorBidi" w:cstheme="majorBidi"/>
        </w:rPr>
        <w:t>return</w:t>
      </w:r>
      <w:r w:rsidR="004B3602">
        <w:rPr>
          <w:rFonts w:asciiTheme="majorBidi" w:hAnsiTheme="majorBidi" w:cstheme="majorBidi"/>
        </w:rPr>
        <w:t>,</w:t>
      </w:r>
      <w:r w:rsidR="00320527" w:rsidRPr="009057E9">
        <w:rPr>
          <w:rFonts w:asciiTheme="majorBidi" w:hAnsiTheme="majorBidi" w:cstheme="majorBidi"/>
        </w:rPr>
        <w:t xml:space="preserve"> </w:t>
      </w:r>
      <w:r w:rsidR="004B3602">
        <w:rPr>
          <w:rFonts w:asciiTheme="majorBidi" w:hAnsiTheme="majorBidi" w:cstheme="majorBidi"/>
        </w:rPr>
        <w:t xml:space="preserve">surrender or extradition </w:t>
      </w:r>
      <w:r w:rsidR="00320527" w:rsidRPr="009057E9">
        <w:rPr>
          <w:rFonts w:asciiTheme="majorBidi" w:hAnsiTheme="majorBidi" w:cstheme="majorBidi"/>
        </w:rPr>
        <w:t>of a person to another country</w:t>
      </w:r>
      <w:r w:rsidR="00842190" w:rsidRPr="009057E9">
        <w:rPr>
          <w:rFonts w:asciiTheme="majorBidi" w:hAnsiTheme="majorBidi" w:cstheme="majorBidi"/>
        </w:rPr>
        <w:t xml:space="preserve"> (art. 16)</w:t>
      </w:r>
      <w:r w:rsidR="00382369" w:rsidRPr="009057E9">
        <w:rPr>
          <w:rFonts w:asciiTheme="majorBidi" w:hAnsiTheme="majorBidi" w:cstheme="majorBidi"/>
        </w:rPr>
        <w:t xml:space="preserve">. </w:t>
      </w:r>
    </w:p>
    <w:p w14:paraId="57BA334E" w14:textId="77777777" w:rsidR="00382369" w:rsidRPr="009057E9" w:rsidRDefault="006411B0" w:rsidP="00382369">
      <w:pPr>
        <w:pStyle w:val="SingleTxtG"/>
        <w:rPr>
          <w:b/>
          <w:bCs/>
        </w:rPr>
      </w:pPr>
      <w:r>
        <w:t>31</w:t>
      </w:r>
      <w:r w:rsidR="00A51A72" w:rsidRPr="009057E9">
        <w:t>.</w:t>
      </w:r>
      <w:r w:rsidR="00A51A72" w:rsidRPr="009057E9">
        <w:tab/>
      </w:r>
      <w:r w:rsidR="00382369" w:rsidRPr="009057E9">
        <w:rPr>
          <w:b/>
          <w:bCs/>
        </w:rPr>
        <w:t xml:space="preserve">The State party </w:t>
      </w:r>
      <w:r w:rsidR="00DE4EB4">
        <w:rPr>
          <w:b/>
          <w:bCs/>
        </w:rPr>
        <w:t xml:space="preserve">should </w:t>
      </w:r>
      <w:r w:rsidR="00382369" w:rsidRPr="009057E9">
        <w:rPr>
          <w:b/>
          <w:bCs/>
        </w:rPr>
        <w:t>ensure that the principle of non-</w:t>
      </w:r>
      <w:proofErr w:type="spellStart"/>
      <w:r w:rsidR="00382369" w:rsidRPr="009057E9">
        <w:rPr>
          <w:b/>
          <w:bCs/>
        </w:rPr>
        <w:t>refoulement</w:t>
      </w:r>
      <w:proofErr w:type="spellEnd"/>
      <w:r w:rsidR="00382369" w:rsidRPr="009057E9">
        <w:rPr>
          <w:b/>
          <w:bCs/>
        </w:rPr>
        <w:t xml:space="preserve"> enshrined in article 16 (1) of the Convention is strictly respected in all cases and without exceptions. In this respect, the Committee recommends that the State party:</w:t>
      </w:r>
    </w:p>
    <w:p w14:paraId="135ADBB0" w14:textId="77777777" w:rsidR="002971C9" w:rsidRDefault="00382369" w:rsidP="00DE4EB4">
      <w:pPr>
        <w:pStyle w:val="SingleTxtG"/>
        <w:ind w:firstLine="567"/>
        <w:rPr>
          <w:b/>
          <w:bCs/>
        </w:rPr>
      </w:pPr>
      <w:r w:rsidRPr="009057E9">
        <w:rPr>
          <w:b/>
          <w:bCs/>
        </w:rPr>
        <w:t xml:space="preserve">(a) </w:t>
      </w:r>
      <w:r w:rsidRPr="009057E9">
        <w:rPr>
          <w:b/>
          <w:bCs/>
        </w:rPr>
        <w:tab/>
        <w:t>Consider explicitly incorporating into its domestic legislation a prohibition on carrying out an expulsi</w:t>
      </w:r>
      <w:r w:rsidR="00DE4EB4">
        <w:rPr>
          <w:b/>
          <w:bCs/>
        </w:rPr>
        <w:t xml:space="preserve">on, </w:t>
      </w:r>
      <w:proofErr w:type="spellStart"/>
      <w:r w:rsidR="00DE4EB4">
        <w:rPr>
          <w:b/>
          <w:bCs/>
        </w:rPr>
        <w:t>refoulement</w:t>
      </w:r>
      <w:proofErr w:type="spellEnd"/>
      <w:r w:rsidRPr="009057E9">
        <w:rPr>
          <w:b/>
          <w:bCs/>
        </w:rPr>
        <w:t>, surrender or extradition when there are substantial grounds for believing that the person concerned may be in danger of being subjected to enforced disappearance;</w:t>
      </w:r>
    </w:p>
    <w:p w14:paraId="7E3E7269" w14:textId="3B4738B4" w:rsidR="00A51A72" w:rsidRPr="002971C9" w:rsidRDefault="002971C9" w:rsidP="00DE4EB4">
      <w:pPr>
        <w:pStyle w:val="SingleTxtG"/>
        <w:ind w:firstLine="567"/>
        <w:rPr>
          <w:b/>
          <w:bCs/>
        </w:rPr>
      </w:pPr>
      <w:r>
        <w:rPr>
          <w:b/>
          <w:bCs/>
        </w:rPr>
        <w:tab/>
      </w:r>
      <w:r w:rsidR="00382369" w:rsidRPr="009057E9">
        <w:rPr>
          <w:b/>
          <w:bCs/>
        </w:rPr>
        <w:t xml:space="preserve">(b) </w:t>
      </w:r>
      <w:r w:rsidR="00382369" w:rsidRPr="009057E9">
        <w:rPr>
          <w:b/>
          <w:bCs/>
        </w:rPr>
        <w:tab/>
        <w:t>Ensure that any decision taken in the context of proce</w:t>
      </w:r>
      <w:r w:rsidR="009C2E47">
        <w:rPr>
          <w:b/>
          <w:bCs/>
        </w:rPr>
        <w:t xml:space="preserve">dures of expulsion, </w:t>
      </w:r>
      <w:proofErr w:type="spellStart"/>
      <w:r w:rsidR="009C2E47">
        <w:rPr>
          <w:b/>
          <w:bCs/>
        </w:rPr>
        <w:t>refoulement</w:t>
      </w:r>
      <w:proofErr w:type="spellEnd"/>
      <w:r w:rsidR="00382369" w:rsidRPr="009057E9">
        <w:rPr>
          <w:b/>
          <w:bCs/>
        </w:rPr>
        <w:t xml:space="preserve">, surrender or extradition evaluating the risk of a person </w:t>
      </w:r>
      <w:proofErr w:type="gramStart"/>
      <w:r w:rsidR="00382369" w:rsidRPr="009057E9">
        <w:rPr>
          <w:b/>
          <w:bCs/>
        </w:rPr>
        <w:t>being subjected</w:t>
      </w:r>
      <w:proofErr w:type="gramEnd"/>
      <w:r w:rsidR="00382369" w:rsidRPr="009057E9">
        <w:rPr>
          <w:b/>
          <w:bCs/>
        </w:rPr>
        <w:t xml:space="preserve"> to enforced disappearance can be appealed and that such </w:t>
      </w:r>
      <w:r w:rsidR="00000086" w:rsidRPr="009057E9">
        <w:rPr>
          <w:b/>
          <w:bCs/>
        </w:rPr>
        <w:t>an appeal has suspensive effect</w:t>
      </w:r>
      <w:r w:rsidR="00382369" w:rsidRPr="009057E9">
        <w:rPr>
          <w:b/>
          <w:bCs/>
        </w:rPr>
        <w:t>.</w:t>
      </w:r>
      <w:r w:rsidR="00382369" w:rsidRPr="009057E9">
        <w:tab/>
      </w:r>
    </w:p>
    <w:p w14:paraId="3CB82D3E" w14:textId="3316B498" w:rsidR="00842190" w:rsidRPr="009057E9" w:rsidRDefault="002971C9" w:rsidP="002971C9">
      <w:pPr>
        <w:pStyle w:val="H23G"/>
      </w:pPr>
      <w:r>
        <w:tab/>
      </w:r>
      <w:r>
        <w:tab/>
      </w:r>
      <w:r w:rsidR="00842190" w:rsidRPr="009057E9">
        <w:t>Search for disappeared persons and return of remains</w:t>
      </w:r>
    </w:p>
    <w:p w14:paraId="00AC6A2F" w14:textId="24B24493" w:rsidR="00842190" w:rsidRPr="009057E9" w:rsidRDefault="006411B0" w:rsidP="00382369">
      <w:pPr>
        <w:pStyle w:val="SingleTxtG"/>
        <w:rPr>
          <w:bCs/>
        </w:rPr>
      </w:pPr>
      <w:r>
        <w:rPr>
          <w:bCs/>
        </w:rPr>
        <w:t>32</w:t>
      </w:r>
      <w:r w:rsidR="00842190" w:rsidRPr="009057E9">
        <w:rPr>
          <w:bCs/>
        </w:rPr>
        <w:t>.</w:t>
      </w:r>
      <w:r w:rsidR="00842190" w:rsidRPr="009057E9">
        <w:rPr>
          <w:bCs/>
        </w:rPr>
        <w:tab/>
      </w:r>
      <w:r w:rsidR="009A750A" w:rsidRPr="009057E9">
        <w:rPr>
          <w:bCs/>
        </w:rPr>
        <w:t>The Committee</w:t>
      </w:r>
      <w:r w:rsidR="00842190" w:rsidRPr="009057E9">
        <w:rPr>
          <w:bCs/>
        </w:rPr>
        <w:t xml:space="preserve"> </w:t>
      </w:r>
      <w:r w:rsidR="00CE4C54" w:rsidRPr="009057E9">
        <w:rPr>
          <w:bCs/>
        </w:rPr>
        <w:t xml:space="preserve">notes </w:t>
      </w:r>
      <w:r w:rsidR="00331C21" w:rsidRPr="009057E9">
        <w:rPr>
          <w:bCs/>
        </w:rPr>
        <w:t xml:space="preserve">with appreciation </w:t>
      </w:r>
      <w:r w:rsidR="00C35060">
        <w:rPr>
          <w:bCs/>
        </w:rPr>
        <w:t xml:space="preserve">the delegation’s confirmation that </w:t>
      </w:r>
      <w:r w:rsidR="009A750A" w:rsidRPr="009057E9">
        <w:rPr>
          <w:bCs/>
        </w:rPr>
        <w:t xml:space="preserve">a genetic database </w:t>
      </w:r>
      <w:r w:rsidR="00CE4C54" w:rsidRPr="009057E9">
        <w:rPr>
          <w:bCs/>
        </w:rPr>
        <w:t>on missing persons</w:t>
      </w:r>
      <w:r w:rsidR="00E41CC1">
        <w:rPr>
          <w:bCs/>
        </w:rPr>
        <w:t xml:space="preserve"> </w:t>
      </w:r>
      <w:r w:rsidR="00C35060">
        <w:rPr>
          <w:bCs/>
        </w:rPr>
        <w:t xml:space="preserve">exists </w:t>
      </w:r>
      <w:r w:rsidR="00E41CC1">
        <w:rPr>
          <w:bCs/>
        </w:rPr>
        <w:t>in the State party</w:t>
      </w:r>
      <w:r w:rsidR="008B4CCE">
        <w:rPr>
          <w:rFonts w:eastAsia="MS Mincho" w:hint="eastAsia"/>
          <w:bCs/>
          <w:lang w:eastAsia="ja-JP"/>
        </w:rPr>
        <w:t xml:space="preserve"> and that </w:t>
      </w:r>
      <w:r w:rsidR="00D93D58">
        <w:rPr>
          <w:rFonts w:eastAsia="MS Mincho"/>
          <w:bCs/>
          <w:lang w:eastAsia="ja-JP"/>
        </w:rPr>
        <w:t xml:space="preserve">the drafting process of </w:t>
      </w:r>
      <w:r w:rsidR="008B4CCE">
        <w:rPr>
          <w:rFonts w:eastAsia="MS Mincho" w:hint="eastAsia"/>
          <w:bCs/>
          <w:lang w:eastAsia="ja-JP"/>
        </w:rPr>
        <w:t xml:space="preserve">a new </w:t>
      </w:r>
      <w:r w:rsidR="00D93D58">
        <w:rPr>
          <w:rFonts w:eastAsia="MS Mincho"/>
          <w:bCs/>
          <w:lang w:eastAsia="ja-JP"/>
        </w:rPr>
        <w:t xml:space="preserve">data protection law, which </w:t>
      </w:r>
      <w:r w:rsidR="00CC3AE3">
        <w:rPr>
          <w:rFonts w:eastAsia="MS Mincho"/>
          <w:bCs/>
          <w:lang w:eastAsia="ja-JP"/>
        </w:rPr>
        <w:t xml:space="preserve">would </w:t>
      </w:r>
      <w:r w:rsidR="00D93D58">
        <w:rPr>
          <w:rFonts w:eastAsia="MS Mincho"/>
          <w:bCs/>
          <w:lang w:eastAsia="ja-JP"/>
        </w:rPr>
        <w:t xml:space="preserve">include a dedicated chapter on </w:t>
      </w:r>
      <w:r w:rsidR="00D93D58" w:rsidRPr="00D93D58">
        <w:rPr>
          <w:rFonts w:eastAsia="MS Mincho"/>
          <w:bCs/>
          <w:lang w:eastAsia="ja-JP"/>
        </w:rPr>
        <w:t xml:space="preserve">privacy </w:t>
      </w:r>
      <w:r w:rsidR="00D93D58">
        <w:rPr>
          <w:rFonts w:eastAsia="MS Mincho"/>
          <w:bCs/>
          <w:lang w:eastAsia="ja-JP"/>
        </w:rPr>
        <w:t xml:space="preserve">issues </w:t>
      </w:r>
      <w:r w:rsidR="00D93D58" w:rsidRPr="00D93D58">
        <w:rPr>
          <w:rFonts w:eastAsia="MS Mincho"/>
          <w:bCs/>
          <w:lang w:eastAsia="ja-JP"/>
        </w:rPr>
        <w:t>relating to</w:t>
      </w:r>
      <w:r w:rsidR="00D93D58">
        <w:rPr>
          <w:rFonts w:eastAsia="MS Mincho"/>
          <w:bCs/>
          <w:lang w:eastAsia="ja-JP"/>
        </w:rPr>
        <w:t xml:space="preserve"> the</w:t>
      </w:r>
      <w:r w:rsidR="00D93D58" w:rsidRPr="00D93D58">
        <w:rPr>
          <w:rFonts w:eastAsia="MS Mincho"/>
          <w:bCs/>
          <w:lang w:eastAsia="ja-JP"/>
        </w:rPr>
        <w:t xml:space="preserve"> genetic database</w:t>
      </w:r>
      <w:r w:rsidR="00D93D58">
        <w:rPr>
          <w:rFonts w:eastAsia="MS Mincho"/>
          <w:bCs/>
          <w:lang w:eastAsia="ja-JP"/>
        </w:rPr>
        <w:t>,</w:t>
      </w:r>
      <w:r w:rsidR="008B4CCE">
        <w:rPr>
          <w:rFonts w:eastAsia="MS Mincho" w:hint="eastAsia"/>
          <w:bCs/>
          <w:lang w:eastAsia="ja-JP"/>
        </w:rPr>
        <w:t xml:space="preserve"> is underway</w:t>
      </w:r>
      <w:r w:rsidR="009A750A" w:rsidRPr="009057E9">
        <w:rPr>
          <w:bCs/>
        </w:rPr>
        <w:t xml:space="preserve">. </w:t>
      </w:r>
      <w:r w:rsidR="001A326F">
        <w:rPr>
          <w:bCs/>
        </w:rPr>
        <w:t>T</w:t>
      </w:r>
      <w:r w:rsidR="009A750A" w:rsidRPr="009057E9">
        <w:rPr>
          <w:bCs/>
        </w:rPr>
        <w:t>he Committee</w:t>
      </w:r>
      <w:r w:rsidR="00CE60CA">
        <w:rPr>
          <w:bCs/>
        </w:rPr>
        <w:t>,</w:t>
      </w:r>
      <w:r w:rsidR="009A750A" w:rsidRPr="009057E9">
        <w:rPr>
          <w:bCs/>
        </w:rPr>
        <w:t xml:space="preserve"> </w:t>
      </w:r>
      <w:r w:rsidR="001A326F">
        <w:rPr>
          <w:bCs/>
        </w:rPr>
        <w:t>however</w:t>
      </w:r>
      <w:r w:rsidR="00CE60CA">
        <w:rPr>
          <w:bCs/>
        </w:rPr>
        <w:t>,</w:t>
      </w:r>
      <w:r w:rsidR="001A326F">
        <w:rPr>
          <w:bCs/>
        </w:rPr>
        <w:t xml:space="preserve"> </w:t>
      </w:r>
      <w:r w:rsidR="00CE4C54" w:rsidRPr="009057E9">
        <w:rPr>
          <w:bCs/>
        </w:rPr>
        <w:t>regrets</w:t>
      </w:r>
      <w:r w:rsidR="009A750A" w:rsidRPr="009057E9">
        <w:rPr>
          <w:bCs/>
        </w:rPr>
        <w:t xml:space="preserve"> </w:t>
      </w:r>
      <w:r w:rsidR="008B4CCE">
        <w:rPr>
          <w:rFonts w:eastAsia="MS Mincho" w:hint="eastAsia"/>
          <w:bCs/>
          <w:lang w:eastAsia="ja-JP"/>
        </w:rPr>
        <w:t xml:space="preserve">that the State party did not </w:t>
      </w:r>
      <w:r w:rsidR="00D93D58">
        <w:rPr>
          <w:rFonts w:eastAsia="MS Mincho"/>
          <w:bCs/>
          <w:lang w:eastAsia="ja-JP"/>
        </w:rPr>
        <w:t xml:space="preserve">provide </w:t>
      </w:r>
      <w:r w:rsidR="008B4CCE">
        <w:rPr>
          <w:rFonts w:eastAsia="MS Mincho" w:hint="eastAsia"/>
          <w:bCs/>
          <w:lang w:eastAsia="ja-JP"/>
        </w:rPr>
        <w:t>sufficient information on th</w:t>
      </w:r>
      <w:r w:rsidR="00D93D58">
        <w:rPr>
          <w:rFonts w:eastAsia="MS Mincho"/>
          <w:bCs/>
          <w:lang w:eastAsia="ja-JP"/>
        </w:rPr>
        <w:t>is</w:t>
      </w:r>
      <w:r w:rsidR="008B4CCE">
        <w:rPr>
          <w:rFonts w:eastAsia="MS Mincho" w:hint="eastAsia"/>
          <w:bCs/>
          <w:lang w:eastAsia="ja-JP"/>
        </w:rPr>
        <w:t xml:space="preserve"> </w:t>
      </w:r>
      <w:r w:rsidR="00CC3AE3">
        <w:rPr>
          <w:rFonts w:eastAsia="MS Mincho"/>
          <w:bCs/>
          <w:lang w:eastAsia="ja-JP"/>
        </w:rPr>
        <w:t xml:space="preserve">draft </w:t>
      </w:r>
      <w:r w:rsidR="008B4CCE">
        <w:rPr>
          <w:rFonts w:eastAsia="MS Mincho"/>
          <w:bCs/>
          <w:lang w:eastAsia="ja-JP"/>
        </w:rPr>
        <w:t>l</w:t>
      </w:r>
      <w:r w:rsidR="00D93D58">
        <w:rPr>
          <w:rFonts w:eastAsia="MS Mincho"/>
          <w:bCs/>
          <w:lang w:eastAsia="ja-JP"/>
        </w:rPr>
        <w:t>aw</w:t>
      </w:r>
      <w:r w:rsidR="008B4CCE">
        <w:rPr>
          <w:rFonts w:eastAsia="MS Mincho" w:hint="eastAsia"/>
          <w:bCs/>
          <w:lang w:eastAsia="ja-JP"/>
        </w:rPr>
        <w:t xml:space="preserve"> and </w:t>
      </w:r>
      <w:r w:rsidR="001A326F">
        <w:rPr>
          <w:bCs/>
        </w:rPr>
        <w:t>that the</w:t>
      </w:r>
      <w:r w:rsidR="001A326F" w:rsidRPr="009057E9">
        <w:rPr>
          <w:bCs/>
        </w:rPr>
        <w:t xml:space="preserve"> </w:t>
      </w:r>
      <w:r w:rsidR="00D93D58">
        <w:rPr>
          <w:bCs/>
        </w:rPr>
        <w:t>current</w:t>
      </w:r>
      <w:r w:rsidR="008B4CCE">
        <w:rPr>
          <w:rFonts w:eastAsia="MS Mincho" w:hint="eastAsia"/>
          <w:bCs/>
          <w:lang w:eastAsia="ja-JP"/>
        </w:rPr>
        <w:t xml:space="preserve"> </w:t>
      </w:r>
      <w:r w:rsidR="00CE4C54" w:rsidRPr="009057E9">
        <w:rPr>
          <w:bCs/>
        </w:rPr>
        <w:t>measures in place</w:t>
      </w:r>
      <w:r w:rsidR="009A750A" w:rsidRPr="009057E9">
        <w:rPr>
          <w:bCs/>
        </w:rPr>
        <w:t xml:space="preserve"> </w:t>
      </w:r>
      <w:r w:rsidR="001A326F">
        <w:rPr>
          <w:bCs/>
        </w:rPr>
        <w:t xml:space="preserve">do not sufficiently guarantee </w:t>
      </w:r>
      <w:r w:rsidR="009A750A" w:rsidRPr="009057E9">
        <w:rPr>
          <w:bCs/>
        </w:rPr>
        <w:t xml:space="preserve">that the use of such data </w:t>
      </w:r>
      <w:r w:rsidR="00CE4C54" w:rsidRPr="009057E9">
        <w:rPr>
          <w:bCs/>
        </w:rPr>
        <w:t xml:space="preserve">is </w:t>
      </w:r>
      <w:r w:rsidR="00C35060">
        <w:rPr>
          <w:bCs/>
        </w:rPr>
        <w:t>strictly limited to the purpose of</w:t>
      </w:r>
      <w:r w:rsidR="009A750A" w:rsidRPr="009057E9">
        <w:rPr>
          <w:bCs/>
        </w:rPr>
        <w:t xml:space="preserve"> the identification and search </w:t>
      </w:r>
      <w:r w:rsidR="001A326F">
        <w:rPr>
          <w:bCs/>
        </w:rPr>
        <w:t>for disappeared</w:t>
      </w:r>
      <w:r w:rsidR="001A326F" w:rsidRPr="009057E9">
        <w:rPr>
          <w:bCs/>
        </w:rPr>
        <w:t xml:space="preserve"> </w:t>
      </w:r>
      <w:r w:rsidR="009A750A" w:rsidRPr="009057E9">
        <w:rPr>
          <w:bCs/>
        </w:rPr>
        <w:t>persons</w:t>
      </w:r>
      <w:r w:rsidR="00CE4C54" w:rsidRPr="009057E9">
        <w:rPr>
          <w:bCs/>
        </w:rPr>
        <w:t xml:space="preserve"> (arts. 19 and 24)</w:t>
      </w:r>
      <w:r w:rsidR="009A750A" w:rsidRPr="009057E9">
        <w:rPr>
          <w:bCs/>
        </w:rPr>
        <w:t>.</w:t>
      </w:r>
    </w:p>
    <w:p w14:paraId="71724B90" w14:textId="77777777" w:rsidR="00CE4C54" w:rsidRPr="009057E9" w:rsidRDefault="006411B0" w:rsidP="00382369">
      <w:pPr>
        <w:pStyle w:val="SingleTxtG"/>
        <w:rPr>
          <w:bCs/>
        </w:rPr>
      </w:pPr>
      <w:r>
        <w:rPr>
          <w:bCs/>
        </w:rPr>
        <w:t>33</w:t>
      </w:r>
      <w:r w:rsidR="00CE4C54" w:rsidRPr="009057E9">
        <w:rPr>
          <w:bCs/>
        </w:rPr>
        <w:t>.</w:t>
      </w:r>
      <w:r w:rsidR="00CE4C54" w:rsidRPr="009057E9">
        <w:rPr>
          <w:bCs/>
        </w:rPr>
        <w:tab/>
      </w:r>
      <w:r w:rsidR="00CE4C54" w:rsidRPr="009057E9">
        <w:rPr>
          <w:b/>
          <w:bCs/>
        </w:rPr>
        <w:t xml:space="preserve">The State party should continue its efforts to </w:t>
      </w:r>
      <w:r w:rsidR="00B515A8">
        <w:rPr>
          <w:b/>
          <w:bCs/>
        </w:rPr>
        <w:t xml:space="preserve">systematically update and </w:t>
      </w:r>
      <w:r w:rsidR="00CE4C54" w:rsidRPr="009057E9">
        <w:rPr>
          <w:b/>
          <w:bCs/>
        </w:rPr>
        <w:t xml:space="preserve">maintain </w:t>
      </w:r>
      <w:r w:rsidR="00B515A8">
        <w:rPr>
          <w:b/>
          <w:bCs/>
        </w:rPr>
        <w:t>its</w:t>
      </w:r>
      <w:r w:rsidR="00CE4C54" w:rsidRPr="009057E9">
        <w:rPr>
          <w:b/>
          <w:bCs/>
        </w:rPr>
        <w:t xml:space="preserve"> genetic database </w:t>
      </w:r>
      <w:r w:rsidR="00B515A8">
        <w:rPr>
          <w:b/>
          <w:bCs/>
        </w:rPr>
        <w:t>so that all available</w:t>
      </w:r>
      <w:r w:rsidR="00CE4C54" w:rsidRPr="009057E9">
        <w:rPr>
          <w:b/>
          <w:bCs/>
        </w:rPr>
        <w:t xml:space="preserve"> information on </w:t>
      </w:r>
      <w:r w:rsidR="00B515A8">
        <w:rPr>
          <w:b/>
          <w:bCs/>
        </w:rPr>
        <w:t xml:space="preserve">located </w:t>
      </w:r>
      <w:r w:rsidR="00CE4C54" w:rsidRPr="009057E9">
        <w:rPr>
          <w:b/>
          <w:bCs/>
        </w:rPr>
        <w:t xml:space="preserve">human remains </w:t>
      </w:r>
      <w:proofErr w:type="gramStart"/>
      <w:r w:rsidR="00CE4C54" w:rsidRPr="009057E9">
        <w:rPr>
          <w:b/>
          <w:bCs/>
        </w:rPr>
        <w:t>can be checked</w:t>
      </w:r>
      <w:proofErr w:type="gramEnd"/>
      <w:r w:rsidR="00CE4C54" w:rsidRPr="009057E9">
        <w:rPr>
          <w:b/>
          <w:bCs/>
        </w:rPr>
        <w:t xml:space="preserve"> against the</w:t>
      </w:r>
      <w:r w:rsidR="00B515A8">
        <w:rPr>
          <w:b/>
          <w:bCs/>
        </w:rPr>
        <w:t xml:space="preserve"> genetic</w:t>
      </w:r>
      <w:r w:rsidR="00CE4C54" w:rsidRPr="009057E9">
        <w:rPr>
          <w:b/>
          <w:bCs/>
        </w:rPr>
        <w:t xml:space="preserve"> data </w:t>
      </w:r>
      <w:r w:rsidR="00B515A8">
        <w:rPr>
          <w:b/>
          <w:bCs/>
        </w:rPr>
        <w:t xml:space="preserve">related to </w:t>
      </w:r>
      <w:r w:rsidR="00CE4C54" w:rsidRPr="009057E9">
        <w:rPr>
          <w:b/>
          <w:bCs/>
        </w:rPr>
        <w:t>disappeared person</w:t>
      </w:r>
      <w:r w:rsidR="0048426F">
        <w:rPr>
          <w:b/>
          <w:bCs/>
        </w:rPr>
        <w:t>s</w:t>
      </w:r>
      <w:r w:rsidR="00CE4C54" w:rsidRPr="009057E9">
        <w:rPr>
          <w:b/>
          <w:bCs/>
        </w:rPr>
        <w:t xml:space="preserve">. The State party should also </w:t>
      </w:r>
      <w:r w:rsidR="008048D2">
        <w:rPr>
          <w:b/>
          <w:bCs/>
        </w:rPr>
        <w:t xml:space="preserve">take the necessary measures to </w:t>
      </w:r>
      <w:r w:rsidR="00B515A8">
        <w:rPr>
          <w:b/>
          <w:bCs/>
        </w:rPr>
        <w:t>guarantee that t</w:t>
      </w:r>
      <w:r w:rsidR="00B515A8" w:rsidRPr="00CE60CA">
        <w:rPr>
          <w:b/>
          <w:bCs/>
        </w:rPr>
        <w:t xml:space="preserve">he personal information collected in existing databases, including medical and genetic data, </w:t>
      </w:r>
      <w:proofErr w:type="gramStart"/>
      <w:r w:rsidR="00B515A8" w:rsidRPr="00CE60CA">
        <w:rPr>
          <w:b/>
          <w:bCs/>
        </w:rPr>
        <w:t>shall not be used</w:t>
      </w:r>
      <w:proofErr w:type="gramEnd"/>
      <w:r w:rsidR="00B515A8" w:rsidRPr="00CE60CA">
        <w:rPr>
          <w:b/>
          <w:bCs/>
        </w:rPr>
        <w:t xml:space="preserve"> or made available for purposes other than the search for the disappeared person</w:t>
      </w:r>
      <w:r w:rsidR="00B515A8">
        <w:rPr>
          <w:b/>
          <w:bCs/>
        </w:rPr>
        <w:t>, in full compliance with article 19 of the Convention.</w:t>
      </w:r>
    </w:p>
    <w:p w14:paraId="48C9BFE2" w14:textId="77777777" w:rsidR="00A51A72" w:rsidRPr="009057E9" w:rsidRDefault="00A51A72" w:rsidP="00A51A72">
      <w:pPr>
        <w:pStyle w:val="H23G"/>
      </w:pPr>
      <w:r w:rsidRPr="009057E9">
        <w:lastRenderedPageBreak/>
        <w:tab/>
      </w:r>
      <w:r w:rsidRPr="009057E9">
        <w:tab/>
        <w:t>Training</w:t>
      </w:r>
    </w:p>
    <w:p w14:paraId="7ED32E1E" w14:textId="65FD940A" w:rsidR="00A51A72" w:rsidRPr="009057E9" w:rsidRDefault="00566076" w:rsidP="00A51A72">
      <w:pPr>
        <w:pStyle w:val="SingleTxtG"/>
      </w:pPr>
      <w:r>
        <w:t>3</w:t>
      </w:r>
      <w:r w:rsidR="006411B0">
        <w:t>4</w:t>
      </w:r>
      <w:r w:rsidR="00A51A72" w:rsidRPr="009057E9">
        <w:t>.</w:t>
      </w:r>
      <w:r w:rsidR="00A51A72" w:rsidRPr="009057E9">
        <w:tab/>
      </w:r>
      <w:r w:rsidR="00B37BC9">
        <w:t>The Committee welcomes</w:t>
      </w:r>
      <w:r w:rsidR="00634F45" w:rsidRPr="009057E9">
        <w:t xml:space="preserve"> </w:t>
      </w:r>
      <w:r w:rsidR="00D01C85" w:rsidRPr="009057E9">
        <w:t>the provision of training</w:t>
      </w:r>
      <w:r w:rsidR="00634F45" w:rsidRPr="009057E9">
        <w:t xml:space="preserve"> programmes</w:t>
      </w:r>
      <w:r w:rsidR="00D01C85" w:rsidRPr="009057E9">
        <w:t xml:space="preserve"> on human rights</w:t>
      </w:r>
      <w:r w:rsidR="00634F45" w:rsidRPr="009057E9">
        <w:t xml:space="preserve">, including </w:t>
      </w:r>
      <w:r w:rsidR="00597A01" w:rsidRPr="009057E9">
        <w:t>a module on enforced disappearance</w:t>
      </w:r>
      <w:r w:rsidR="00634F45" w:rsidRPr="009057E9">
        <w:t>,</w:t>
      </w:r>
      <w:r w:rsidR="00D01C85" w:rsidRPr="009057E9">
        <w:t xml:space="preserve"> to </w:t>
      </w:r>
      <w:r w:rsidR="00597A01" w:rsidRPr="009057E9">
        <w:t>government officials, judges, prosecutors and law enforcement officials</w:t>
      </w:r>
      <w:r w:rsidR="00B37BC9">
        <w:t>. Nonetheless</w:t>
      </w:r>
      <w:r w:rsidR="00D01C85" w:rsidRPr="009057E9">
        <w:t>,</w:t>
      </w:r>
      <w:r w:rsidR="00A51A72" w:rsidRPr="009057E9">
        <w:t xml:space="preserve"> </w:t>
      </w:r>
      <w:r w:rsidR="00D01C85" w:rsidRPr="009057E9">
        <w:t xml:space="preserve">the </w:t>
      </w:r>
      <w:r w:rsidR="00A51A72" w:rsidRPr="009057E9">
        <w:t xml:space="preserve">Committee </w:t>
      </w:r>
      <w:r w:rsidR="00634F45" w:rsidRPr="009057E9">
        <w:t xml:space="preserve">notes </w:t>
      </w:r>
      <w:r w:rsidR="00F63148">
        <w:t xml:space="preserve">with concern </w:t>
      </w:r>
      <w:r w:rsidR="00D01C85" w:rsidRPr="009057E9">
        <w:t xml:space="preserve">that no </w:t>
      </w:r>
      <w:r w:rsidR="00A51A72" w:rsidRPr="009057E9">
        <w:t xml:space="preserve">specific </w:t>
      </w:r>
      <w:r w:rsidR="00D01C85" w:rsidRPr="009057E9">
        <w:t>training programme</w:t>
      </w:r>
      <w:r w:rsidR="00634F45" w:rsidRPr="009057E9">
        <w:t xml:space="preserve"> </w:t>
      </w:r>
      <w:r w:rsidR="00286E53" w:rsidRPr="009057E9">
        <w:t xml:space="preserve">on the Convention </w:t>
      </w:r>
      <w:proofErr w:type="gramStart"/>
      <w:r w:rsidR="008827A9">
        <w:t>is currently provided</w:t>
      </w:r>
      <w:proofErr w:type="gramEnd"/>
      <w:r w:rsidR="008827A9" w:rsidRPr="009057E9">
        <w:t xml:space="preserve"> </w:t>
      </w:r>
      <w:r w:rsidR="00634F45" w:rsidRPr="009057E9">
        <w:t>to military and medical personnel</w:t>
      </w:r>
      <w:r w:rsidR="00842190" w:rsidRPr="009057E9">
        <w:t xml:space="preserve"> (art. 23)</w:t>
      </w:r>
      <w:r w:rsidR="00A51A72" w:rsidRPr="009057E9">
        <w:t>.</w:t>
      </w:r>
      <w:r w:rsidR="00286E53" w:rsidRPr="009057E9">
        <w:t xml:space="preserve"> </w:t>
      </w:r>
    </w:p>
    <w:p w14:paraId="069D401E" w14:textId="77777777" w:rsidR="00A51A72" w:rsidRPr="009057E9" w:rsidRDefault="00D45720" w:rsidP="00A51A72">
      <w:pPr>
        <w:pStyle w:val="SingleTxtG"/>
        <w:rPr>
          <w:b/>
          <w:bCs/>
        </w:rPr>
      </w:pPr>
      <w:proofErr w:type="gramStart"/>
      <w:r>
        <w:t>3</w:t>
      </w:r>
      <w:r w:rsidR="006411B0">
        <w:t>5</w:t>
      </w:r>
      <w:r w:rsidR="00A51A72" w:rsidRPr="009057E9">
        <w:t>.</w:t>
      </w:r>
      <w:r w:rsidR="00A51A72" w:rsidRPr="009057E9">
        <w:tab/>
      </w:r>
      <w:r w:rsidR="00A51A72" w:rsidRPr="009057E9">
        <w:rPr>
          <w:b/>
          <w:bCs/>
        </w:rPr>
        <w:t xml:space="preserve">The Committee </w:t>
      </w:r>
      <w:r w:rsidR="008827A9">
        <w:rPr>
          <w:b/>
          <w:bCs/>
        </w:rPr>
        <w:t xml:space="preserve">recommends </w:t>
      </w:r>
      <w:r w:rsidR="00A51A72" w:rsidRPr="009057E9">
        <w:rPr>
          <w:b/>
          <w:bCs/>
        </w:rPr>
        <w:t>the State party to ensure that all law enforcement and security personnel – whether civil or military – medical personnel, public officials and other persons who may be involved in the custody or treatment of persons deprived of their liberty, including judges, prosecutors and other officials responsible for the administration of justice, receive specific and regular training on the provisions of the Convention, in accordance with article 23 (1).</w:t>
      </w:r>
      <w:proofErr w:type="gramEnd"/>
      <w:r w:rsidR="00A51A72" w:rsidRPr="009057E9">
        <w:rPr>
          <w:b/>
          <w:bCs/>
        </w:rPr>
        <w:t xml:space="preserve"> </w:t>
      </w:r>
    </w:p>
    <w:p w14:paraId="59B18541" w14:textId="39320183" w:rsidR="00A51A72" w:rsidRPr="009057E9" w:rsidRDefault="00A51A72" w:rsidP="00A51A72">
      <w:pPr>
        <w:pStyle w:val="H23G"/>
      </w:pPr>
      <w:r w:rsidRPr="009057E9">
        <w:tab/>
        <w:t>5.</w:t>
      </w:r>
      <w:r w:rsidRPr="009057E9">
        <w:tab/>
      </w:r>
      <w:r w:rsidR="00987C4B">
        <w:t xml:space="preserve">Measures to protect </w:t>
      </w:r>
      <w:r w:rsidR="00465A3B">
        <w:t xml:space="preserve">and </w:t>
      </w:r>
      <w:r w:rsidR="00465A3B" w:rsidRPr="00465A3B">
        <w:t>guarantee</w:t>
      </w:r>
      <w:r w:rsidR="00465A3B">
        <w:t xml:space="preserve"> the r</w:t>
      </w:r>
      <w:r w:rsidR="00192C90">
        <w:t xml:space="preserve">ights of victims of enforced disappearance </w:t>
      </w:r>
      <w:r w:rsidRPr="009057E9">
        <w:t>(art. 24)</w:t>
      </w:r>
    </w:p>
    <w:p w14:paraId="0A51FDF6" w14:textId="77777777" w:rsidR="00A51A72" w:rsidRPr="009057E9" w:rsidRDefault="00A51A72" w:rsidP="00A51A72">
      <w:pPr>
        <w:pStyle w:val="H23G"/>
      </w:pPr>
      <w:r w:rsidRPr="009057E9">
        <w:tab/>
      </w:r>
      <w:r w:rsidRPr="009057E9">
        <w:tab/>
      </w:r>
      <w:r w:rsidR="009963F2" w:rsidRPr="009057E9">
        <w:t>Right</w:t>
      </w:r>
      <w:r w:rsidRPr="009057E9">
        <w:t xml:space="preserve"> to reparation and prompt, fair and adequate compensation</w:t>
      </w:r>
    </w:p>
    <w:p w14:paraId="068876B3" w14:textId="77777777" w:rsidR="00A51A72" w:rsidRPr="009057E9" w:rsidRDefault="00F63148" w:rsidP="00D83502">
      <w:pPr>
        <w:pStyle w:val="SingleTxtG"/>
      </w:pPr>
      <w:r>
        <w:t>3</w:t>
      </w:r>
      <w:r w:rsidR="006411B0">
        <w:t>6</w:t>
      </w:r>
      <w:r w:rsidR="00A51A72" w:rsidRPr="009057E9">
        <w:t>.</w:t>
      </w:r>
      <w:r w:rsidR="00A51A72" w:rsidRPr="009057E9">
        <w:tab/>
      </w:r>
      <w:r w:rsidR="00D83502" w:rsidRPr="009057E9">
        <w:t xml:space="preserve">The Committee </w:t>
      </w:r>
      <w:r w:rsidR="00912BBC">
        <w:t>notes</w:t>
      </w:r>
      <w:r w:rsidR="00D83502" w:rsidRPr="009057E9">
        <w:t xml:space="preserve"> the State party’s confirmation that victims of enforced disappearance have a right to submit a separate </w:t>
      </w:r>
      <w:r w:rsidR="00441545" w:rsidRPr="009057E9">
        <w:t xml:space="preserve">civil </w:t>
      </w:r>
      <w:r w:rsidR="00D83502" w:rsidRPr="009057E9">
        <w:t xml:space="preserve">claim for compensation in addition to </w:t>
      </w:r>
      <w:r w:rsidR="00812954">
        <w:t>their c</w:t>
      </w:r>
      <w:r w:rsidR="00D83502" w:rsidRPr="009057E9">
        <w:t xml:space="preserve">riminal </w:t>
      </w:r>
      <w:r w:rsidR="00441545" w:rsidRPr="009057E9">
        <w:t>proceedings</w:t>
      </w:r>
      <w:r w:rsidR="00D83502" w:rsidRPr="009057E9">
        <w:t xml:space="preserve"> and that dedicated funds </w:t>
      </w:r>
      <w:r w:rsidR="00441545" w:rsidRPr="009057E9">
        <w:t xml:space="preserve">have been established </w:t>
      </w:r>
      <w:r w:rsidR="00D83502" w:rsidRPr="009057E9">
        <w:t>to provide compensation to victims of serious crimes in case</w:t>
      </w:r>
      <w:r w:rsidR="000B1C8A" w:rsidRPr="009057E9">
        <w:t>s where</w:t>
      </w:r>
      <w:r w:rsidR="00D83502" w:rsidRPr="009057E9">
        <w:t xml:space="preserve"> </w:t>
      </w:r>
      <w:r w:rsidR="000B1C8A" w:rsidRPr="009057E9">
        <w:t>the perpetrators lack s</w:t>
      </w:r>
      <w:r w:rsidR="00D83502" w:rsidRPr="009057E9">
        <w:t xml:space="preserve">ufficient </w:t>
      </w:r>
      <w:r w:rsidR="000B1C8A" w:rsidRPr="009057E9">
        <w:t>resources</w:t>
      </w:r>
      <w:r w:rsidR="00D83502" w:rsidRPr="009057E9">
        <w:t xml:space="preserve">. </w:t>
      </w:r>
      <w:r w:rsidR="00912BBC">
        <w:t>However</w:t>
      </w:r>
      <w:r w:rsidR="00D83502" w:rsidRPr="009057E9">
        <w:t>, t</w:t>
      </w:r>
      <w:r w:rsidR="00B70D7B" w:rsidRPr="009057E9">
        <w:t xml:space="preserve">he Committee regrets </w:t>
      </w:r>
      <w:r w:rsidR="00281AF7">
        <w:t>that the State party did not provide</w:t>
      </w:r>
      <w:r w:rsidR="00B70D7B" w:rsidRPr="009057E9">
        <w:t xml:space="preserve"> information on the average length of </w:t>
      </w:r>
      <w:r w:rsidR="00281AF7">
        <w:t xml:space="preserve">relevant </w:t>
      </w:r>
      <w:r w:rsidR="00B70D7B" w:rsidRPr="009057E9">
        <w:t>proceedings</w:t>
      </w:r>
      <w:r w:rsidR="00281AF7">
        <w:t xml:space="preserve"> and the other forms of reparation available to victims of enforced disappearance, in compliance with article 24 (5) of the Convention</w:t>
      </w:r>
      <w:r w:rsidR="00912BBC">
        <w:t xml:space="preserve"> </w:t>
      </w:r>
      <w:r w:rsidR="00A51A72" w:rsidRPr="009057E9">
        <w:t>(art. 24).</w:t>
      </w:r>
    </w:p>
    <w:p w14:paraId="3C3E6A93" w14:textId="77777777" w:rsidR="00A51A72" w:rsidRPr="009057E9" w:rsidRDefault="00A51A72" w:rsidP="00A51A72">
      <w:pPr>
        <w:pStyle w:val="SingleTxtG"/>
        <w:rPr>
          <w:b/>
          <w:bCs/>
        </w:rPr>
      </w:pPr>
      <w:r w:rsidRPr="009057E9">
        <w:t>3</w:t>
      </w:r>
      <w:r w:rsidR="006411B0">
        <w:t>7</w:t>
      </w:r>
      <w:r w:rsidRPr="009057E9">
        <w:t>.</w:t>
      </w:r>
      <w:r w:rsidRPr="009057E9">
        <w:tab/>
      </w:r>
      <w:r w:rsidR="009963F2" w:rsidRPr="009057E9">
        <w:rPr>
          <w:b/>
          <w:bCs/>
        </w:rPr>
        <w:t>The State party should guarantee the right to reparation and to prompt, fair and adequate compensation of all persons who have suffered harm as a direct result of an enforced disappearance</w:t>
      </w:r>
      <w:r w:rsidR="009963F2" w:rsidRPr="009057E9">
        <w:rPr>
          <w:b/>
        </w:rPr>
        <w:t xml:space="preserve">. </w:t>
      </w:r>
      <w:proofErr w:type="gramStart"/>
      <w:r w:rsidR="009963F2" w:rsidRPr="009057E9">
        <w:rPr>
          <w:b/>
        </w:rPr>
        <w:t xml:space="preserve">To this effect, the Committee recommends that the State party adopt the necessary measures to </w:t>
      </w:r>
      <w:r w:rsidR="00576FA4">
        <w:rPr>
          <w:b/>
        </w:rPr>
        <w:t xml:space="preserve">ensure </w:t>
      </w:r>
      <w:r w:rsidR="009963F2" w:rsidRPr="009057E9">
        <w:rPr>
          <w:b/>
        </w:rPr>
        <w:t>that its domestic legislation provides for a comprehensive system of compensation and reparation</w:t>
      </w:r>
      <w:r w:rsidR="00576FA4">
        <w:rPr>
          <w:b/>
        </w:rPr>
        <w:t xml:space="preserve"> </w:t>
      </w:r>
      <w:r w:rsidR="009963F2" w:rsidRPr="009057E9">
        <w:rPr>
          <w:b/>
        </w:rPr>
        <w:t>that complies fully with article 24 (4) and (5) of the Convention and other relevant international standards</w:t>
      </w:r>
      <w:r w:rsidR="00F24B1B">
        <w:rPr>
          <w:b/>
        </w:rPr>
        <w:t>; that is under the responsibility of the State</w:t>
      </w:r>
      <w:r w:rsidR="009963F2" w:rsidRPr="009057E9">
        <w:rPr>
          <w:b/>
        </w:rPr>
        <w:t xml:space="preserve">; that is applicable even if no criminal </w:t>
      </w:r>
      <w:r w:rsidR="009963F2" w:rsidRPr="009057E9">
        <w:rPr>
          <w:b/>
          <w:bCs/>
        </w:rPr>
        <w:t>proceedings</w:t>
      </w:r>
      <w:r w:rsidR="009963F2" w:rsidRPr="009057E9">
        <w:rPr>
          <w:b/>
        </w:rPr>
        <w:t xml:space="preserve"> have been initiated; and that is sensitive to the</w:t>
      </w:r>
      <w:r w:rsidR="00576FA4">
        <w:rPr>
          <w:b/>
        </w:rPr>
        <w:t xml:space="preserve"> specific needs of the</w:t>
      </w:r>
      <w:r w:rsidR="009963F2" w:rsidRPr="009057E9">
        <w:rPr>
          <w:b/>
        </w:rPr>
        <w:t xml:space="preserve"> victim, </w:t>
      </w:r>
      <w:r w:rsidR="00C43F7E">
        <w:rPr>
          <w:b/>
        </w:rPr>
        <w:t>in view of</w:t>
      </w:r>
      <w:r w:rsidR="00855BE0">
        <w:rPr>
          <w:b/>
        </w:rPr>
        <w:t>,</w:t>
      </w:r>
      <w:r w:rsidR="00C43F7E">
        <w:rPr>
          <w:b/>
        </w:rPr>
        <w:t xml:space="preserve"> </w:t>
      </w:r>
      <w:r w:rsidR="00855BE0">
        <w:rPr>
          <w:b/>
        </w:rPr>
        <w:t xml:space="preserve">inter alia, </w:t>
      </w:r>
      <w:r w:rsidR="009963F2" w:rsidRPr="009057E9">
        <w:rPr>
          <w:b/>
        </w:rPr>
        <w:t>their sex, sexual orientation, gender identity, age, ethnic origin, social status and disability.</w:t>
      </w:r>
      <w:proofErr w:type="gramEnd"/>
      <w:r w:rsidRPr="009057E9">
        <w:rPr>
          <w:b/>
          <w:bCs/>
        </w:rPr>
        <w:t xml:space="preserve"> </w:t>
      </w:r>
    </w:p>
    <w:p w14:paraId="418B500F" w14:textId="77777777" w:rsidR="009963F2" w:rsidRPr="009057E9" w:rsidRDefault="00A51A72" w:rsidP="009963F2">
      <w:pPr>
        <w:pStyle w:val="H23G"/>
        <w:rPr>
          <w:b w:val="0"/>
        </w:rPr>
      </w:pPr>
      <w:r w:rsidRPr="009057E9">
        <w:tab/>
      </w:r>
      <w:r w:rsidRPr="009057E9">
        <w:tab/>
      </w:r>
      <w:r w:rsidR="009963F2" w:rsidRPr="009057E9">
        <w:t>Legal situation of disappeared persons whose fate has not been clarified and that of their relatives</w:t>
      </w:r>
    </w:p>
    <w:p w14:paraId="188B344E" w14:textId="77777777" w:rsidR="009963F2" w:rsidRPr="009057E9" w:rsidRDefault="00EB2FD6" w:rsidP="00C65DE1">
      <w:pPr>
        <w:pStyle w:val="SingleTxtG"/>
      </w:pPr>
      <w:r w:rsidRPr="009057E9">
        <w:t>3</w:t>
      </w:r>
      <w:r w:rsidR="006411B0">
        <w:t>8</w:t>
      </w:r>
      <w:r w:rsidR="009963F2" w:rsidRPr="009057E9">
        <w:t>.</w:t>
      </w:r>
      <w:r w:rsidR="009963F2" w:rsidRPr="009057E9">
        <w:tab/>
        <w:t xml:space="preserve">The Committee considers that the </w:t>
      </w:r>
      <w:r w:rsidR="00C65DE1" w:rsidRPr="009057E9">
        <w:t xml:space="preserve">State party’s </w:t>
      </w:r>
      <w:r w:rsidR="009963F2" w:rsidRPr="009057E9">
        <w:t xml:space="preserve">system governing the legal situation of disappeared persons whose fate </w:t>
      </w:r>
      <w:proofErr w:type="gramStart"/>
      <w:r w:rsidR="009963F2" w:rsidRPr="009057E9">
        <w:t>has not been clarified</w:t>
      </w:r>
      <w:proofErr w:type="gramEnd"/>
      <w:r w:rsidR="009963F2" w:rsidRPr="009057E9">
        <w:t xml:space="preserve"> does not accurately reflect the complexity of enforced disappearance. </w:t>
      </w:r>
      <w:r w:rsidR="00C65DE1" w:rsidRPr="009057E9">
        <w:t xml:space="preserve">In particular, the Committee </w:t>
      </w:r>
      <w:r w:rsidR="00774D3F" w:rsidRPr="009057E9">
        <w:t>is concerned</w:t>
      </w:r>
      <w:r w:rsidR="00C65DE1" w:rsidRPr="009057E9">
        <w:t xml:space="preserve"> that</w:t>
      </w:r>
      <w:r w:rsidR="00A055A5">
        <w:t xml:space="preserve"> the </w:t>
      </w:r>
      <w:r w:rsidR="00A055A5" w:rsidRPr="009057E9">
        <w:t xml:space="preserve">relatives of </w:t>
      </w:r>
      <w:r w:rsidR="00A055A5">
        <w:t>a disappeared person can access</w:t>
      </w:r>
      <w:r w:rsidR="00A055A5" w:rsidRPr="009057E9">
        <w:t xml:space="preserve"> </w:t>
      </w:r>
      <w:r w:rsidR="00CC273E" w:rsidRPr="006411B0">
        <w:rPr>
          <w:bCs/>
        </w:rPr>
        <w:t>social welfare services,</w:t>
      </w:r>
      <w:r w:rsidR="00A055A5" w:rsidRPr="009057E9">
        <w:t xml:space="preserve"> </w:t>
      </w:r>
      <w:r w:rsidR="00A055A5">
        <w:t xml:space="preserve">family and </w:t>
      </w:r>
      <w:r w:rsidR="00A055A5" w:rsidRPr="009057E9">
        <w:t>property rights</w:t>
      </w:r>
      <w:r w:rsidR="00CC273E" w:rsidRPr="009057E9" w:rsidDel="00A055A5">
        <w:t xml:space="preserve"> </w:t>
      </w:r>
      <w:r w:rsidR="00C65DE1" w:rsidRPr="009057E9">
        <w:t xml:space="preserve">only upon </w:t>
      </w:r>
      <w:r w:rsidR="00321D0C">
        <w:t>the issuance of</w:t>
      </w:r>
      <w:r w:rsidR="00C65DE1" w:rsidRPr="009057E9">
        <w:t xml:space="preserve"> the declaration of death </w:t>
      </w:r>
      <w:r w:rsidR="00321D0C">
        <w:t xml:space="preserve">and the passage of one year </w:t>
      </w:r>
      <w:r w:rsidR="00321D0C" w:rsidRPr="00321D0C">
        <w:t>thereafter</w:t>
      </w:r>
      <w:r w:rsidR="00C65DE1" w:rsidRPr="009057E9">
        <w:t xml:space="preserve">. </w:t>
      </w:r>
      <w:r w:rsidR="00957293">
        <w:t>In this respect, t</w:t>
      </w:r>
      <w:r w:rsidR="009963F2" w:rsidRPr="009057E9">
        <w:t>he Committee reiterates that, in view of the continuous nature of enforced disappearance, in principle and unless there is concrete evidence to the contrary, there is no reason to presume that a disappeared person has died, so long as his or her fate has not been clarified (art. 24).</w:t>
      </w:r>
    </w:p>
    <w:p w14:paraId="2F625A8C" w14:textId="77777777" w:rsidR="009963F2" w:rsidRDefault="0072467E" w:rsidP="009963F2">
      <w:pPr>
        <w:pStyle w:val="SingleTxtG"/>
        <w:rPr>
          <w:b/>
          <w:bCs/>
        </w:rPr>
      </w:pPr>
      <w:proofErr w:type="gramStart"/>
      <w:r>
        <w:t>3</w:t>
      </w:r>
      <w:r w:rsidR="006411B0">
        <w:t>9</w:t>
      </w:r>
      <w:r w:rsidR="009963F2" w:rsidRPr="009057E9">
        <w:t>.</w:t>
      </w:r>
      <w:r w:rsidR="009963F2" w:rsidRPr="009057E9">
        <w:tab/>
      </w:r>
      <w:r w:rsidR="009963F2" w:rsidRPr="009057E9">
        <w:rPr>
          <w:b/>
          <w:bCs/>
        </w:rPr>
        <w:t xml:space="preserve">In the light of article 24 (6) of the Convention, the Committee </w:t>
      </w:r>
      <w:r w:rsidR="009963F2" w:rsidRPr="009057E9">
        <w:rPr>
          <w:b/>
        </w:rPr>
        <w:t>recommends</w:t>
      </w:r>
      <w:r w:rsidR="009963F2" w:rsidRPr="009057E9">
        <w:rPr>
          <w:b/>
          <w:bCs/>
        </w:rPr>
        <w:t xml:space="preserve"> that the State party adopt the measures necessary to review its domestic legislation in order to ensure that it deals appropriately with the legal situation of disappeared persons whose fate has not been clarified and that of their relatives in fields such as social welfare, financial matters, family law and property rights, without having to declare the disappeared person dead.</w:t>
      </w:r>
      <w:proofErr w:type="gramEnd"/>
      <w:r w:rsidR="009963F2" w:rsidRPr="009057E9">
        <w:rPr>
          <w:b/>
          <w:bCs/>
        </w:rPr>
        <w:t xml:space="preserve"> In this respect, the Committee encourages the State party to set up a procedure to obtain a declaration of absence </w:t>
      </w:r>
      <w:proofErr w:type="gramStart"/>
      <w:r w:rsidR="009963F2" w:rsidRPr="009057E9">
        <w:rPr>
          <w:b/>
          <w:bCs/>
        </w:rPr>
        <w:t>as a result</w:t>
      </w:r>
      <w:proofErr w:type="gramEnd"/>
      <w:r w:rsidR="009963F2" w:rsidRPr="009057E9">
        <w:rPr>
          <w:b/>
          <w:bCs/>
        </w:rPr>
        <w:t xml:space="preserve"> of enforced disappearance. </w:t>
      </w:r>
    </w:p>
    <w:p w14:paraId="6B3867E7" w14:textId="111C0363" w:rsidR="00BB0013" w:rsidRPr="00BB0013" w:rsidRDefault="002971C9" w:rsidP="002971C9">
      <w:pPr>
        <w:pStyle w:val="H23G"/>
        <w:rPr>
          <w:bCs/>
        </w:rPr>
      </w:pPr>
      <w:r>
        <w:lastRenderedPageBreak/>
        <w:tab/>
      </w:r>
      <w:r>
        <w:tab/>
      </w:r>
      <w:r w:rsidR="00BB0013" w:rsidRPr="00BB0013">
        <w:t>Right to form and participate in organizations and associations</w:t>
      </w:r>
    </w:p>
    <w:p w14:paraId="6DF6E7DA" w14:textId="77777777" w:rsidR="00BB0013" w:rsidRDefault="00BB0013" w:rsidP="00BB0013">
      <w:pPr>
        <w:pStyle w:val="SingleTxtG"/>
      </w:pPr>
      <w:r>
        <w:t>40.</w:t>
      </w:r>
      <w:r>
        <w:tab/>
        <w:t>The Committee regrets the absence of information concerning any measures in place to guarantee the right to form and participate freely in organizations and associations concerned with attempting to establish the circumstances of enforced disappearances and the fate of disappeared persons, in line with article 24 (7) of the Convention (art. 24).</w:t>
      </w:r>
    </w:p>
    <w:p w14:paraId="3429756E" w14:textId="77777777" w:rsidR="00BB0013" w:rsidRPr="00BB0013" w:rsidRDefault="00BB0013" w:rsidP="00BB0013">
      <w:pPr>
        <w:pStyle w:val="SingleTxtG"/>
        <w:rPr>
          <w:b/>
        </w:rPr>
      </w:pPr>
      <w:r>
        <w:t xml:space="preserve">41. </w:t>
      </w:r>
      <w:r>
        <w:tab/>
      </w:r>
      <w:r w:rsidRPr="00BB0013">
        <w:rPr>
          <w:b/>
        </w:rPr>
        <w:t xml:space="preserve">The State party should take the necessary measures to </w:t>
      </w:r>
      <w:r>
        <w:rPr>
          <w:b/>
        </w:rPr>
        <w:t>promote and protect the rights enshrined in article 24 (7) of the Convention.</w:t>
      </w:r>
    </w:p>
    <w:p w14:paraId="2D02BFC7" w14:textId="5A066750" w:rsidR="00B0760E" w:rsidRPr="00586233" w:rsidRDefault="00B0760E" w:rsidP="00586233">
      <w:pPr>
        <w:pStyle w:val="Heading1"/>
        <w:ind w:left="0" w:firstLine="567"/>
        <w:rPr>
          <w:b/>
        </w:rPr>
      </w:pPr>
      <w:r w:rsidRPr="00586233">
        <w:rPr>
          <w:b/>
        </w:rPr>
        <w:t xml:space="preserve">6. </w:t>
      </w:r>
      <w:r w:rsidR="00EE6779" w:rsidRPr="00586233">
        <w:rPr>
          <w:b/>
        </w:rPr>
        <w:tab/>
      </w:r>
      <w:r w:rsidR="004B42A1" w:rsidRPr="00586233">
        <w:rPr>
          <w:b/>
        </w:rPr>
        <w:t xml:space="preserve">Measures </w:t>
      </w:r>
      <w:r w:rsidR="007160B9">
        <w:rPr>
          <w:b/>
        </w:rPr>
        <w:t>to protect</w:t>
      </w:r>
      <w:r w:rsidR="004B42A1" w:rsidRPr="00586233">
        <w:rPr>
          <w:b/>
        </w:rPr>
        <w:t xml:space="preserve"> children </w:t>
      </w:r>
      <w:r w:rsidR="00C041E4" w:rsidRPr="00586233">
        <w:rPr>
          <w:b/>
        </w:rPr>
        <w:t>from</w:t>
      </w:r>
      <w:r w:rsidR="004B42A1" w:rsidRPr="00586233">
        <w:rPr>
          <w:b/>
        </w:rPr>
        <w:t xml:space="preserve"> enforced disappearance</w:t>
      </w:r>
      <w:r w:rsidRPr="00586233">
        <w:rPr>
          <w:b/>
        </w:rPr>
        <w:t xml:space="preserve"> (art. 25)</w:t>
      </w:r>
    </w:p>
    <w:p w14:paraId="358AD1B5" w14:textId="5E5F495B" w:rsidR="001639F8" w:rsidRDefault="00EE6779" w:rsidP="002971C9">
      <w:pPr>
        <w:pStyle w:val="H23G"/>
      </w:pPr>
      <w:r>
        <w:tab/>
      </w:r>
      <w:r>
        <w:tab/>
      </w:r>
      <w:r w:rsidR="001639F8" w:rsidRPr="009057E9">
        <w:t>Legislation concerning the wrongful removal of children</w:t>
      </w:r>
    </w:p>
    <w:p w14:paraId="299BD0F1" w14:textId="4C253F44" w:rsidR="001639F8" w:rsidRPr="001639F8" w:rsidRDefault="006411B0" w:rsidP="001639F8">
      <w:pPr>
        <w:pStyle w:val="SingleTxtG"/>
      </w:pPr>
      <w:r>
        <w:t>4</w:t>
      </w:r>
      <w:r w:rsidR="00BB0013">
        <w:t>2</w:t>
      </w:r>
      <w:r w:rsidR="001639F8" w:rsidRPr="001639F8">
        <w:t>.</w:t>
      </w:r>
      <w:r w:rsidR="001639F8" w:rsidRPr="001639F8">
        <w:tab/>
      </w:r>
      <w:r w:rsidR="00E2629F">
        <w:t>While taking note of</w:t>
      </w:r>
      <w:r w:rsidR="0083743A" w:rsidRPr="0083743A">
        <w:t xml:space="preserve"> </w:t>
      </w:r>
      <w:r w:rsidR="00E2629F">
        <w:t>the crime of</w:t>
      </w:r>
      <w:r w:rsidR="0083743A" w:rsidRPr="0083743A">
        <w:t xml:space="preserve"> forgery of official documents</w:t>
      </w:r>
      <w:r w:rsidR="009C6B93">
        <w:t xml:space="preserve"> in the Criminal Code</w:t>
      </w:r>
      <w:r w:rsidR="00A92A05">
        <w:t xml:space="preserve"> of the State party</w:t>
      </w:r>
      <w:r w:rsidR="00BA3F02" w:rsidRPr="0083743A">
        <w:t xml:space="preserve">, the Committee is concerned that existing </w:t>
      </w:r>
      <w:r w:rsidR="009C6B93">
        <w:t xml:space="preserve">domestic </w:t>
      </w:r>
      <w:r w:rsidR="00BA3F02" w:rsidRPr="0083743A">
        <w:t xml:space="preserve">legislation does not include specific provisions penalizing all acts relating to the wrongful removal of children, </w:t>
      </w:r>
      <w:r w:rsidR="00385996">
        <w:t xml:space="preserve">as </w:t>
      </w:r>
      <w:r w:rsidR="00DF2188">
        <w:t>contained</w:t>
      </w:r>
      <w:r w:rsidR="00385996">
        <w:t xml:space="preserve"> in</w:t>
      </w:r>
      <w:r w:rsidR="00BA3F02" w:rsidRPr="0083743A">
        <w:t xml:space="preserve"> a</w:t>
      </w:r>
      <w:r w:rsidR="00F86A1A" w:rsidRPr="0083743A">
        <w:t>rticle 25 (1) of the Convention (art. 25).</w:t>
      </w:r>
    </w:p>
    <w:p w14:paraId="59AB6C44" w14:textId="269605D0" w:rsidR="001639F8" w:rsidRPr="001639F8" w:rsidRDefault="006411B0" w:rsidP="001639F8">
      <w:pPr>
        <w:pStyle w:val="SingleTxtG"/>
        <w:rPr>
          <w:b/>
        </w:rPr>
      </w:pPr>
      <w:r>
        <w:t>4</w:t>
      </w:r>
      <w:r w:rsidR="00BB0013">
        <w:t>3</w:t>
      </w:r>
      <w:r w:rsidR="001639F8" w:rsidRPr="001639F8">
        <w:t>.</w:t>
      </w:r>
      <w:r w:rsidR="001639F8">
        <w:rPr>
          <w:b/>
        </w:rPr>
        <w:tab/>
      </w:r>
      <w:r w:rsidR="001639F8" w:rsidRPr="001639F8">
        <w:rPr>
          <w:b/>
        </w:rPr>
        <w:t>The Committee recommends that the State party:</w:t>
      </w:r>
    </w:p>
    <w:p w14:paraId="206547D1" w14:textId="77777777" w:rsidR="001639F8" w:rsidRPr="001639F8" w:rsidRDefault="001639F8" w:rsidP="00E2629F">
      <w:pPr>
        <w:pStyle w:val="SingleTxtG"/>
        <w:ind w:firstLine="567"/>
        <w:rPr>
          <w:b/>
        </w:rPr>
      </w:pPr>
      <w:r w:rsidRPr="001639F8">
        <w:rPr>
          <w:b/>
        </w:rPr>
        <w:t xml:space="preserve">(a) </w:t>
      </w:r>
      <w:r>
        <w:rPr>
          <w:b/>
        </w:rPr>
        <w:tab/>
      </w:r>
      <w:r w:rsidRPr="001639F8">
        <w:rPr>
          <w:b/>
        </w:rPr>
        <w:t>Review its criminal legislation with the aim of incorporating as specific offences the acts described in article 25 (1) of the Convention and of providing for appropriate penalties that take into account the extreme seriousness of the offences;</w:t>
      </w:r>
    </w:p>
    <w:p w14:paraId="6880F1F8" w14:textId="77777777" w:rsidR="001639F8" w:rsidRPr="001639F8" w:rsidRDefault="001639F8" w:rsidP="00E2629F">
      <w:pPr>
        <w:pStyle w:val="SingleTxtG"/>
        <w:ind w:firstLine="567"/>
        <w:rPr>
          <w:b/>
        </w:rPr>
      </w:pPr>
      <w:r w:rsidRPr="001639F8">
        <w:rPr>
          <w:b/>
        </w:rPr>
        <w:t xml:space="preserve">(b) </w:t>
      </w:r>
      <w:r>
        <w:rPr>
          <w:b/>
        </w:rPr>
        <w:tab/>
      </w:r>
      <w:r w:rsidRPr="001639F8">
        <w:rPr>
          <w:b/>
        </w:rPr>
        <w:t>Establish specific procedures for returning the children referred to in article 25 (1) (a)</w:t>
      </w:r>
      <w:r w:rsidR="000F479F">
        <w:rPr>
          <w:b/>
        </w:rPr>
        <w:t xml:space="preserve"> of the Convention</w:t>
      </w:r>
      <w:r w:rsidRPr="001639F8">
        <w:rPr>
          <w:b/>
        </w:rPr>
        <w:t xml:space="preserve"> to their families of origin;</w:t>
      </w:r>
    </w:p>
    <w:p w14:paraId="35CF9727" w14:textId="77777777" w:rsidR="001639F8" w:rsidRPr="00001DEA" w:rsidRDefault="001639F8" w:rsidP="00E2629F">
      <w:pPr>
        <w:pStyle w:val="SingleTxtG"/>
        <w:ind w:firstLine="567"/>
        <w:rPr>
          <w:b/>
        </w:rPr>
      </w:pPr>
      <w:r w:rsidRPr="001639F8">
        <w:rPr>
          <w:b/>
        </w:rPr>
        <w:t xml:space="preserve">(c) </w:t>
      </w:r>
      <w:r>
        <w:rPr>
          <w:b/>
        </w:rPr>
        <w:tab/>
      </w:r>
      <w:r w:rsidRPr="001639F8">
        <w:rPr>
          <w:b/>
        </w:rPr>
        <w:t>Establish specific procedures for reviewing and, where appropriate, annulling any adoption, placement or guardianship that originated in an enforced disappearance and for re-establishing the true identity of the children concerned, taking into account the best interests of the child.</w:t>
      </w:r>
    </w:p>
    <w:p w14:paraId="46015854" w14:textId="38156086" w:rsidR="00664393" w:rsidRPr="00910F35" w:rsidRDefault="00664393" w:rsidP="00664393">
      <w:pPr>
        <w:pStyle w:val="H1G"/>
        <w:rPr>
          <w:lang w:val="en-US"/>
        </w:rPr>
      </w:pPr>
      <w:r>
        <w:tab/>
        <w:t>D.</w:t>
      </w:r>
      <w:r>
        <w:tab/>
        <w:t xml:space="preserve">Fulfilment of the rights and </w:t>
      </w:r>
      <w:r w:rsidRPr="001264EF">
        <w:t>obligations</w:t>
      </w:r>
      <w:r>
        <w:t xml:space="preserve"> of the Convention, dissemination and follow-up</w:t>
      </w:r>
    </w:p>
    <w:p w14:paraId="3CA66775" w14:textId="77777777" w:rsidR="00664393" w:rsidRPr="00903AC6" w:rsidRDefault="00664393" w:rsidP="00664393">
      <w:pPr>
        <w:pStyle w:val="SingleTxtG"/>
        <w:rPr>
          <w:lang w:eastAsia="en-US"/>
        </w:rPr>
      </w:pPr>
      <w:r w:rsidRPr="00903AC6">
        <w:t>44.</w:t>
      </w:r>
      <w:r w:rsidRPr="00903AC6">
        <w:tab/>
      </w:r>
      <w:r w:rsidRPr="00586233">
        <w:rPr>
          <w:b/>
        </w:rPr>
        <w:t>The Committee wishes to recall the obligations undertaken by States upon ratification of the Convention and urges the State party to ensure that all measures it adopts are in full accordance with the Convention and other relevant international instruments.</w:t>
      </w:r>
    </w:p>
    <w:p w14:paraId="56DBBE48" w14:textId="6741531C" w:rsidR="00664393" w:rsidRPr="00C567CF" w:rsidRDefault="00664393" w:rsidP="00664393">
      <w:pPr>
        <w:pStyle w:val="SingleTxtG"/>
        <w:rPr>
          <w:b/>
        </w:rPr>
      </w:pPr>
      <w:r w:rsidRPr="00903AC6">
        <w:t>45.</w:t>
      </w:r>
      <w:r w:rsidRPr="00903AC6">
        <w:tab/>
      </w:r>
      <w:r w:rsidRPr="00586233">
        <w:rPr>
          <w:b/>
        </w:rPr>
        <w:t>The Committee also emphasize</w:t>
      </w:r>
      <w:r w:rsidR="0083509A" w:rsidRPr="00903AC6">
        <w:rPr>
          <w:b/>
        </w:rPr>
        <w:t>s</w:t>
      </w:r>
      <w:r w:rsidRPr="00586233">
        <w:rPr>
          <w:b/>
        </w:rPr>
        <w:t xml:space="preserve"> the</w:t>
      </w:r>
      <w:r w:rsidR="007E455D" w:rsidRPr="00903AC6">
        <w:rPr>
          <w:b/>
        </w:rPr>
        <w:t xml:space="preserve"> particular cruelty with which enforced disappearances affect </w:t>
      </w:r>
      <w:r w:rsidRPr="00586233">
        <w:rPr>
          <w:b/>
        </w:rPr>
        <w:t xml:space="preserve">women and children. Women victims of enforced disappearance are particularly vulnerable to sexual and other forms of gender violence. Women who are relatives of a disappeared person are particularly likely to suffer serious social and economic disadvantages and to be subjected to violence, persecution and reprisal </w:t>
      </w:r>
      <w:proofErr w:type="gramStart"/>
      <w:r w:rsidRPr="00586233">
        <w:rPr>
          <w:b/>
        </w:rPr>
        <w:t>as a result</w:t>
      </w:r>
      <w:proofErr w:type="gramEnd"/>
      <w:r w:rsidRPr="00586233">
        <w:rPr>
          <w:b/>
        </w:rPr>
        <w:t xml:space="preserve"> of their efforts to locate their loved ones. </w:t>
      </w:r>
      <w:proofErr w:type="gramStart"/>
      <w:r w:rsidRPr="00586233">
        <w:rPr>
          <w:b/>
        </w:rPr>
        <w:t>Children</w:t>
      </w:r>
      <w:proofErr w:type="gramEnd"/>
      <w:r w:rsidRPr="00586233">
        <w:rPr>
          <w:b/>
        </w:rPr>
        <w:t xml:space="preserve"> who are victims of enforced disappearance, either because they themselves are subjected to disappearance or because they suffer as a result of the disappearance of their relatives, are </w:t>
      </w:r>
      <w:r w:rsidR="001F2539" w:rsidRPr="00903AC6">
        <w:rPr>
          <w:b/>
        </w:rPr>
        <w:t>particularly</w:t>
      </w:r>
      <w:r w:rsidR="001F2539" w:rsidRPr="00C567CF">
        <w:rPr>
          <w:b/>
        </w:rPr>
        <w:t xml:space="preserve"> </w:t>
      </w:r>
      <w:r w:rsidRPr="00C567CF">
        <w:rPr>
          <w:b/>
        </w:rPr>
        <w:t>vulnerable to the violation of their human rights. Therefore, the Committee places special emphasis on the need for the State party to take into account systematically gender issues and the specific needs of women and children when implementing the present recommendations and all the rights and obligations of the Convention.</w:t>
      </w:r>
    </w:p>
    <w:p w14:paraId="471FB4A3" w14:textId="3657B50F" w:rsidR="00664393" w:rsidRPr="00903AC6" w:rsidRDefault="00664393" w:rsidP="00664393">
      <w:pPr>
        <w:tabs>
          <w:tab w:val="left" w:pos="1701"/>
          <w:tab w:val="left" w:pos="2268"/>
          <w:tab w:val="left" w:pos="2835"/>
        </w:tabs>
        <w:spacing w:after="120"/>
        <w:ind w:left="1134" w:right="1134"/>
        <w:jc w:val="both"/>
        <w:rPr>
          <w:rFonts w:eastAsia="SimSun"/>
          <w:lang w:eastAsia="zh-CN"/>
        </w:rPr>
      </w:pPr>
      <w:r w:rsidRPr="00903AC6">
        <w:rPr>
          <w:rFonts w:eastAsia="SimSun"/>
          <w:lang w:eastAsia="zh-CN"/>
        </w:rPr>
        <w:t xml:space="preserve">46. </w:t>
      </w:r>
      <w:r w:rsidRPr="00C567CF">
        <w:rPr>
          <w:rFonts w:eastAsia="SimSun"/>
          <w:b/>
          <w:lang w:eastAsia="zh-CN"/>
        </w:rPr>
        <w:t>The State party is encouraged to disseminate widely the Convention, the additional information submitted under article 29, paragraph 4, of the Convention and the present concluding observations in order to raise awareness among all State authorities, civil society actors and the population at large. The Committee also encourages the State party to promote the participation of civil society in the process of implementation of the present concluding observations.</w:t>
      </w:r>
    </w:p>
    <w:p w14:paraId="26619AF2" w14:textId="2130186E" w:rsidR="00664393" w:rsidRPr="00903AC6" w:rsidRDefault="00664393" w:rsidP="00664393">
      <w:pPr>
        <w:pStyle w:val="SingleTxtG"/>
      </w:pPr>
      <w:proofErr w:type="gramStart"/>
      <w:r w:rsidRPr="00903AC6">
        <w:t>47.</w:t>
      </w:r>
      <w:r w:rsidRPr="00903AC6">
        <w:tab/>
      </w:r>
      <w:r w:rsidRPr="00586233">
        <w:rPr>
          <w:b/>
        </w:rPr>
        <w:t xml:space="preserve">In accordance with the Committee's rules of procedure, the State party is requested to provide, by </w:t>
      </w:r>
      <w:r w:rsidR="009B6516" w:rsidRPr="00903AC6">
        <w:rPr>
          <w:b/>
        </w:rPr>
        <w:t>7</w:t>
      </w:r>
      <w:r w:rsidRPr="00586233">
        <w:rPr>
          <w:b/>
        </w:rPr>
        <w:t xml:space="preserve"> May 2022, information on the implementation of the recommendations contained in paragraphs in paragraphs 17 (Offence of enforced </w:t>
      </w:r>
      <w:r w:rsidRPr="00586233">
        <w:rPr>
          <w:b/>
        </w:rPr>
        <w:lastRenderedPageBreak/>
        <w:t xml:space="preserve">disappearance), 35 (Training) and </w:t>
      </w:r>
      <w:r w:rsidR="0010464B" w:rsidRPr="00903AC6">
        <w:rPr>
          <w:b/>
        </w:rPr>
        <w:t xml:space="preserve">39 (Legal situation of disappeared persons whose fate has not been clarified and that of their relatives) </w:t>
      </w:r>
      <w:r w:rsidRPr="00586233">
        <w:rPr>
          <w:b/>
        </w:rPr>
        <w:t>of the present concluding observations.</w:t>
      </w:r>
      <w:proofErr w:type="gramEnd"/>
    </w:p>
    <w:p w14:paraId="09820591" w14:textId="77777777" w:rsidR="00664393" w:rsidRPr="00903AC6" w:rsidRDefault="00664393" w:rsidP="00664393">
      <w:pPr>
        <w:pStyle w:val="SingleTxtG"/>
      </w:pPr>
      <w:r w:rsidRPr="00903AC6">
        <w:t>48.</w:t>
      </w:r>
      <w:r w:rsidRPr="00903AC6">
        <w:tab/>
      </w:r>
      <w:r w:rsidRPr="00586233">
        <w:rPr>
          <w:b/>
        </w:rPr>
        <w:t>Under article 29 (4) of the Convention, the Committee may subsequently request additional information from the State party on the implementation of the Convention, including on the steps taken to implement the recommendations contained in the present concluding observations.</w:t>
      </w:r>
      <w:r w:rsidRPr="00903AC6">
        <w:t xml:space="preserve"> </w:t>
      </w:r>
    </w:p>
    <w:p w14:paraId="37C57FE8" w14:textId="418F0420" w:rsidR="00F3785D" w:rsidRPr="00F3785D" w:rsidRDefault="00664393" w:rsidP="00F3785D">
      <w:pPr>
        <w:pStyle w:val="SingleTxtG"/>
        <w:suppressAutoHyphens/>
        <w:spacing w:before="240" w:after="0"/>
        <w:jc w:val="center"/>
        <w:rPr>
          <w:u w:val="single"/>
        </w:rPr>
      </w:pPr>
      <w:r w:rsidRPr="00903AC6" w:rsidDel="00664393">
        <w:t xml:space="preserve"> </w:t>
      </w:r>
      <w:r w:rsidR="00F3785D">
        <w:rPr>
          <w:u w:val="single"/>
        </w:rPr>
        <w:tab/>
      </w:r>
      <w:r w:rsidR="00F3785D">
        <w:rPr>
          <w:u w:val="single"/>
        </w:rPr>
        <w:tab/>
      </w:r>
      <w:r w:rsidR="00F3785D">
        <w:rPr>
          <w:u w:val="single"/>
        </w:rPr>
        <w:tab/>
      </w:r>
    </w:p>
    <w:sectPr w:rsidR="00F3785D" w:rsidRPr="00F3785D" w:rsidSect="0017023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36C4" w14:textId="77777777" w:rsidR="0081118D" w:rsidRPr="00557A78" w:rsidRDefault="0081118D" w:rsidP="00557A78">
      <w:pPr>
        <w:pStyle w:val="Footer"/>
      </w:pPr>
    </w:p>
  </w:endnote>
  <w:endnote w:type="continuationSeparator" w:id="0">
    <w:p w14:paraId="055D3FBC" w14:textId="77777777" w:rsidR="0081118D" w:rsidRPr="00557A78" w:rsidRDefault="0081118D"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FD12" w14:textId="1E3E339C" w:rsidR="00CD79FD" w:rsidRDefault="00CD79FD" w:rsidP="00A51A72">
    <w:pPr>
      <w:pStyle w:val="Footer"/>
      <w:tabs>
        <w:tab w:val="right" w:pos="9638"/>
      </w:tabs>
    </w:pPr>
    <w:r w:rsidRPr="00A51A72">
      <w:rPr>
        <w:b/>
        <w:bCs/>
        <w:sz w:val="18"/>
      </w:rPr>
      <w:fldChar w:fldCharType="begin"/>
    </w:r>
    <w:r w:rsidRPr="00A51A72">
      <w:rPr>
        <w:b/>
        <w:bCs/>
        <w:sz w:val="18"/>
      </w:rPr>
      <w:instrText xml:space="preserve"> PAGE  \* MERGEFORMAT </w:instrText>
    </w:r>
    <w:r w:rsidRPr="00A51A72">
      <w:rPr>
        <w:b/>
        <w:bCs/>
        <w:sz w:val="18"/>
      </w:rPr>
      <w:fldChar w:fldCharType="separate"/>
    </w:r>
    <w:r w:rsidR="00BF1DFE">
      <w:rPr>
        <w:b/>
        <w:bCs/>
        <w:noProof/>
        <w:sz w:val="18"/>
      </w:rPr>
      <w:t>8</w:t>
    </w:r>
    <w:r w:rsidRPr="00A51A7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312E" w14:textId="7CE8A7C1" w:rsidR="00CD79FD" w:rsidRDefault="00CD79FD" w:rsidP="00A51A72">
    <w:pPr>
      <w:pStyle w:val="Footer"/>
      <w:tabs>
        <w:tab w:val="right" w:pos="9638"/>
      </w:tabs>
    </w:pPr>
    <w:r>
      <w:tab/>
    </w:r>
    <w:r w:rsidRPr="00A51A72">
      <w:rPr>
        <w:b/>
        <w:bCs/>
        <w:sz w:val="18"/>
      </w:rPr>
      <w:fldChar w:fldCharType="begin"/>
    </w:r>
    <w:r w:rsidRPr="00A51A72">
      <w:rPr>
        <w:b/>
        <w:bCs/>
        <w:sz w:val="18"/>
      </w:rPr>
      <w:instrText xml:space="preserve"> PAGE  \* MERGEFORMAT </w:instrText>
    </w:r>
    <w:r w:rsidRPr="00A51A72">
      <w:rPr>
        <w:b/>
        <w:bCs/>
        <w:sz w:val="18"/>
      </w:rPr>
      <w:fldChar w:fldCharType="separate"/>
    </w:r>
    <w:r w:rsidR="00BF1DFE">
      <w:rPr>
        <w:b/>
        <w:bCs/>
        <w:noProof/>
        <w:sz w:val="18"/>
      </w:rPr>
      <w:t>7</w:t>
    </w:r>
    <w:r w:rsidRPr="00A51A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CA6A" w14:textId="4F38C747" w:rsidR="00AF7A89" w:rsidRDefault="00AF7A89" w:rsidP="00AF7A89">
    <w:pPr>
      <w:pStyle w:val="Footer"/>
    </w:pPr>
    <w:r w:rsidRPr="0027112F">
      <w:rPr>
        <w:noProof/>
        <w:lang w:eastAsia="en-GB"/>
      </w:rPr>
      <w:drawing>
        <wp:anchor distT="0" distB="0" distL="114300" distR="114300" simplePos="0" relativeHeight="251659264" behindDoc="0" locked="1" layoutInCell="1" allowOverlap="1" wp14:anchorId="61643220" wp14:editId="5BE3DA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41DC90" w14:textId="78F3FBDB" w:rsidR="00AF7A89" w:rsidRPr="00AF7A89" w:rsidRDefault="00AF7A89" w:rsidP="00AF7A89">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5793" w14:textId="77777777" w:rsidR="0081118D" w:rsidRPr="00557A78" w:rsidRDefault="0081118D" w:rsidP="00557A78">
      <w:pPr>
        <w:tabs>
          <w:tab w:val="right" w:pos="2155"/>
        </w:tabs>
        <w:spacing w:after="80" w:line="240" w:lineRule="auto"/>
        <w:ind w:left="680"/>
      </w:pPr>
      <w:r>
        <w:rPr>
          <w:u w:val="single"/>
        </w:rPr>
        <w:tab/>
      </w:r>
    </w:p>
  </w:footnote>
  <w:footnote w:type="continuationSeparator" w:id="0">
    <w:p w14:paraId="414553B5" w14:textId="77777777" w:rsidR="0081118D" w:rsidRPr="00557A78" w:rsidRDefault="0081118D" w:rsidP="00557A78">
      <w:pPr>
        <w:tabs>
          <w:tab w:val="right" w:pos="2155"/>
        </w:tabs>
        <w:spacing w:after="80" w:line="240" w:lineRule="auto"/>
        <w:ind w:left="680"/>
      </w:pPr>
      <w:r>
        <w:rPr>
          <w:u w:val="single"/>
        </w:rPr>
        <w:tab/>
      </w:r>
    </w:p>
  </w:footnote>
  <w:footnote w:id="1">
    <w:p w14:paraId="1C16670B" w14:textId="181221AB" w:rsidR="00586233" w:rsidRPr="002971C9" w:rsidRDefault="00586233" w:rsidP="00586233">
      <w:pPr>
        <w:pStyle w:val="FootnoteText"/>
      </w:pPr>
      <w:r>
        <w:rPr>
          <w:rStyle w:val="FootnoteReference"/>
        </w:rPr>
        <w:tab/>
      </w:r>
      <w:r w:rsidRPr="002971C9">
        <w:rPr>
          <w:rStyle w:val="FootnoteReference"/>
          <w:sz w:val="20"/>
          <w:vertAlign w:val="baseline"/>
        </w:rPr>
        <w:t>*</w:t>
      </w:r>
      <w:r>
        <w:rPr>
          <w:rStyle w:val="FootnoteReference"/>
          <w:sz w:val="20"/>
          <w:vertAlign w:val="baseline"/>
        </w:rPr>
        <w:tab/>
      </w:r>
      <w:r>
        <w:t xml:space="preserve">Adopted by the Committee at its twentieth session (12 April – </w:t>
      </w:r>
      <w:proofErr w:type="gramStart"/>
      <w:r>
        <w:t>7</w:t>
      </w:r>
      <w:proofErr w:type="gramEnd"/>
      <w:r>
        <w:t xml:space="preserve"> May2021).</w:t>
      </w:r>
    </w:p>
  </w:footnote>
  <w:footnote w:id="2">
    <w:p w14:paraId="4E8DE0F9" w14:textId="448808C7" w:rsidR="00664393" w:rsidRDefault="00664393" w:rsidP="00664393">
      <w:pPr>
        <w:pStyle w:val="FootnoteText"/>
      </w:pPr>
      <w:r>
        <w:tab/>
      </w:r>
      <w:r>
        <w:rPr>
          <w:rStyle w:val="FootnoteReference"/>
        </w:rPr>
        <w:footnoteRef/>
      </w:r>
      <w:r>
        <w:tab/>
        <w:t xml:space="preserve"> </w:t>
      </w:r>
      <w:r w:rsidRPr="00A75429">
        <w:t>CED/C/</w:t>
      </w:r>
      <w:r>
        <w:t>MNG</w:t>
      </w:r>
      <w:r w:rsidRPr="00A75429">
        <w:t>/1</w:t>
      </w:r>
    </w:p>
  </w:footnote>
  <w:footnote w:id="3">
    <w:p w14:paraId="33FC9F80" w14:textId="47CC1146" w:rsidR="00664393" w:rsidRDefault="00664393" w:rsidP="00664393">
      <w:pPr>
        <w:pStyle w:val="FootnoteText"/>
      </w:pPr>
      <w:r>
        <w:tab/>
      </w:r>
      <w:r>
        <w:rPr>
          <w:rStyle w:val="FootnoteReference"/>
        </w:rPr>
        <w:footnoteRef/>
      </w:r>
      <w:r>
        <w:tab/>
        <w:t xml:space="preserve"> </w:t>
      </w:r>
      <w:r w:rsidRPr="00B17844">
        <w:t>CED/C/SR.348</w:t>
      </w:r>
      <w:r>
        <w:t xml:space="preserve">, </w:t>
      </w:r>
      <w:r w:rsidRPr="00B17844">
        <w:t>CED/C/SR.350</w:t>
      </w:r>
      <w:r w:rsidRPr="008256F8">
        <w:t xml:space="preserve"> and </w:t>
      </w:r>
      <w:r w:rsidRPr="00B17844">
        <w:t>CED/C/SR.352</w:t>
      </w:r>
    </w:p>
  </w:footnote>
  <w:footnote w:id="4">
    <w:p w14:paraId="7D7FD2AE" w14:textId="25F28C18" w:rsidR="00664393" w:rsidRDefault="00664393" w:rsidP="00664393">
      <w:pPr>
        <w:pStyle w:val="FootnoteText"/>
      </w:pPr>
      <w:r>
        <w:tab/>
      </w:r>
      <w:r>
        <w:rPr>
          <w:rStyle w:val="FootnoteReference"/>
        </w:rPr>
        <w:footnoteRef/>
      </w:r>
      <w:r>
        <w:tab/>
        <w:t xml:space="preserve"> Mongolia is not party to the Convention on Migrant Workers</w:t>
      </w:r>
    </w:p>
  </w:footnote>
  <w:footnote w:id="5">
    <w:p w14:paraId="2BC24D9B" w14:textId="50F7DEAE" w:rsidR="00664393" w:rsidRDefault="00664393" w:rsidP="00664393">
      <w:pPr>
        <w:pStyle w:val="FootnoteText"/>
      </w:pPr>
      <w:r>
        <w:tab/>
      </w:r>
      <w:r>
        <w:rPr>
          <w:rStyle w:val="FootnoteReference"/>
        </w:rPr>
        <w:footnoteRef/>
      </w:r>
      <w:r>
        <w:tab/>
        <w:t xml:space="preserve"> CCRP OP1; CEDAW-OP; CESCR-OP; CRPD-OP.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6257" w14:textId="269E15CB" w:rsidR="00CD79FD" w:rsidRDefault="00CD79FD" w:rsidP="00A51A72">
    <w:pPr>
      <w:pStyle w:val="Header"/>
    </w:pPr>
    <w:r>
      <w:t>CED/C/MNG/CO/1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B8A3" w14:textId="19B6E23E" w:rsidR="00CD79FD" w:rsidRDefault="00CD79FD" w:rsidP="00A51A72">
    <w:pPr>
      <w:pStyle w:val="Header"/>
      <w:jc w:val="right"/>
    </w:pPr>
    <w:r>
      <w:t>CED/C/MNG/CO/1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7"/>
  <w:evenAndOddHeaders/>
  <w:characterSpacingControl w:val="doNotCompress"/>
  <w:hdrShapeDefaults>
    <o:shapedefaults v:ext="edit" spidmax="36865">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D0"/>
    <w:rsid w:val="00000086"/>
    <w:rsid w:val="000026AA"/>
    <w:rsid w:val="00026B8F"/>
    <w:rsid w:val="00030C37"/>
    <w:rsid w:val="000373A2"/>
    <w:rsid w:val="00046E92"/>
    <w:rsid w:val="000528AE"/>
    <w:rsid w:val="00097DD5"/>
    <w:rsid w:val="000A0BF3"/>
    <w:rsid w:val="000A2C38"/>
    <w:rsid w:val="000A4EB9"/>
    <w:rsid w:val="000B1C8A"/>
    <w:rsid w:val="000B7A6D"/>
    <w:rsid w:val="000C099D"/>
    <w:rsid w:val="000C1BF0"/>
    <w:rsid w:val="000C56F8"/>
    <w:rsid w:val="000D1039"/>
    <w:rsid w:val="000D636E"/>
    <w:rsid w:val="000E1D68"/>
    <w:rsid w:val="000E1EE1"/>
    <w:rsid w:val="000E40C9"/>
    <w:rsid w:val="000F2F32"/>
    <w:rsid w:val="000F479F"/>
    <w:rsid w:val="0010464B"/>
    <w:rsid w:val="001312C4"/>
    <w:rsid w:val="00135F20"/>
    <w:rsid w:val="001413EC"/>
    <w:rsid w:val="00150F87"/>
    <w:rsid w:val="0015539D"/>
    <w:rsid w:val="001575DB"/>
    <w:rsid w:val="00163937"/>
    <w:rsid w:val="001639F8"/>
    <w:rsid w:val="00170237"/>
    <w:rsid w:val="00170362"/>
    <w:rsid w:val="00171042"/>
    <w:rsid w:val="00172DFD"/>
    <w:rsid w:val="00192C90"/>
    <w:rsid w:val="001A326F"/>
    <w:rsid w:val="001A5C4C"/>
    <w:rsid w:val="001B319F"/>
    <w:rsid w:val="001B3747"/>
    <w:rsid w:val="001B654F"/>
    <w:rsid w:val="001B7BC4"/>
    <w:rsid w:val="001C3FA2"/>
    <w:rsid w:val="001F2539"/>
    <w:rsid w:val="00212494"/>
    <w:rsid w:val="002141C9"/>
    <w:rsid w:val="00217673"/>
    <w:rsid w:val="0022730B"/>
    <w:rsid w:val="00242098"/>
    <w:rsid w:val="00247E2C"/>
    <w:rsid w:val="002517F2"/>
    <w:rsid w:val="0025755E"/>
    <w:rsid w:val="00271C7A"/>
    <w:rsid w:val="00274F63"/>
    <w:rsid w:val="00281AF7"/>
    <w:rsid w:val="00286E53"/>
    <w:rsid w:val="00296052"/>
    <w:rsid w:val="002971C9"/>
    <w:rsid w:val="002A25A3"/>
    <w:rsid w:val="002C1A0F"/>
    <w:rsid w:val="002D3D39"/>
    <w:rsid w:val="002D5851"/>
    <w:rsid w:val="002D6C53"/>
    <w:rsid w:val="002F5595"/>
    <w:rsid w:val="00310784"/>
    <w:rsid w:val="00320527"/>
    <w:rsid w:val="003209F1"/>
    <w:rsid w:val="0032128C"/>
    <w:rsid w:val="00321C64"/>
    <w:rsid w:val="00321D0C"/>
    <w:rsid w:val="00331C21"/>
    <w:rsid w:val="00334F6A"/>
    <w:rsid w:val="003366EF"/>
    <w:rsid w:val="00342AC8"/>
    <w:rsid w:val="003458E8"/>
    <w:rsid w:val="00352FED"/>
    <w:rsid w:val="00361E14"/>
    <w:rsid w:val="0036458E"/>
    <w:rsid w:val="0037231A"/>
    <w:rsid w:val="00382369"/>
    <w:rsid w:val="00382972"/>
    <w:rsid w:val="00385996"/>
    <w:rsid w:val="0039779E"/>
    <w:rsid w:val="003B1F22"/>
    <w:rsid w:val="003B2D45"/>
    <w:rsid w:val="003B4550"/>
    <w:rsid w:val="003C0918"/>
    <w:rsid w:val="003C188C"/>
    <w:rsid w:val="003C461B"/>
    <w:rsid w:val="003C75F2"/>
    <w:rsid w:val="003F0BA9"/>
    <w:rsid w:val="003F0E58"/>
    <w:rsid w:val="003F5B30"/>
    <w:rsid w:val="00422C6B"/>
    <w:rsid w:val="00423132"/>
    <w:rsid w:val="0042549F"/>
    <w:rsid w:val="0043151D"/>
    <w:rsid w:val="004316FE"/>
    <w:rsid w:val="00441545"/>
    <w:rsid w:val="00443C71"/>
    <w:rsid w:val="00444F33"/>
    <w:rsid w:val="00457707"/>
    <w:rsid w:val="00461253"/>
    <w:rsid w:val="004656B1"/>
    <w:rsid w:val="00465A3B"/>
    <w:rsid w:val="00476037"/>
    <w:rsid w:val="00477C4C"/>
    <w:rsid w:val="0048426F"/>
    <w:rsid w:val="004A304B"/>
    <w:rsid w:val="004A6D66"/>
    <w:rsid w:val="004B3602"/>
    <w:rsid w:val="004B39A4"/>
    <w:rsid w:val="004B42A1"/>
    <w:rsid w:val="004C2B7D"/>
    <w:rsid w:val="004C7C73"/>
    <w:rsid w:val="004E3876"/>
    <w:rsid w:val="004E7FEF"/>
    <w:rsid w:val="005042C2"/>
    <w:rsid w:val="0050698F"/>
    <w:rsid w:val="00516E0E"/>
    <w:rsid w:val="00525B74"/>
    <w:rsid w:val="0053360F"/>
    <w:rsid w:val="00534A53"/>
    <w:rsid w:val="00542532"/>
    <w:rsid w:val="00542A74"/>
    <w:rsid w:val="005473B1"/>
    <w:rsid w:val="005526D4"/>
    <w:rsid w:val="00557A78"/>
    <w:rsid w:val="00564B78"/>
    <w:rsid w:val="00566076"/>
    <w:rsid w:val="00576FA4"/>
    <w:rsid w:val="00583D9F"/>
    <w:rsid w:val="00586233"/>
    <w:rsid w:val="0059082D"/>
    <w:rsid w:val="00597A01"/>
    <w:rsid w:val="005A66BE"/>
    <w:rsid w:val="005B1DF6"/>
    <w:rsid w:val="005C144E"/>
    <w:rsid w:val="005D4B75"/>
    <w:rsid w:val="006069C7"/>
    <w:rsid w:val="006153C0"/>
    <w:rsid w:val="00627665"/>
    <w:rsid w:val="00634F45"/>
    <w:rsid w:val="00640B57"/>
    <w:rsid w:val="006411B0"/>
    <w:rsid w:val="006445E1"/>
    <w:rsid w:val="006515F6"/>
    <w:rsid w:val="006553DA"/>
    <w:rsid w:val="006567FE"/>
    <w:rsid w:val="00664393"/>
    <w:rsid w:val="00664785"/>
    <w:rsid w:val="0066637F"/>
    <w:rsid w:val="00666701"/>
    <w:rsid w:val="00671529"/>
    <w:rsid w:val="00692A48"/>
    <w:rsid w:val="00693C85"/>
    <w:rsid w:val="006A4651"/>
    <w:rsid w:val="006A5E5B"/>
    <w:rsid w:val="006A67F9"/>
    <w:rsid w:val="006B34F1"/>
    <w:rsid w:val="006C5EF3"/>
    <w:rsid w:val="006D1323"/>
    <w:rsid w:val="006F1908"/>
    <w:rsid w:val="006F37A4"/>
    <w:rsid w:val="00704380"/>
    <w:rsid w:val="00705564"/>
    <w:rsid w:val="007160B9"/>
    <w:rsid w:val="00722043"/>
    <w:rsid w:val="0072467E"/>
    <w:rsid w:val="007268F9"/>
    <w:rsid w:val="007269CC"/>
    <w:rsid w:val="0072709E"/>
    <w:rsid w:val="0073662D"/>
    <w:rsid w:val="007714E8"/>
    <w:rsid w:val="007737FC"/>
    <w:rsid w:val="00774CF7"/>
    <w:rsid w:val="00774D3F"/>
    <w:rsid w:val="00777CAB"/>
    <w:rsid w:val="0078075A"/>
    <w:rsid w:val="00780C1C"/>
    <w:rsid w:val="007938B3"/>
    <w:rsid w:val="00794385"/>
    <w:rsid w:val="007B7A8B"/>
    <w:rsid w:val="007C31DA"/>
    <w:rsid w:val="007C52B0"/>
    <w:rsid w:val="007E2CB1"/>
    <w:rsid w:val="007E455D"/>
    <w:rsid w:val="007E4597"/>
    <w:rsid w:val="007F4E1E"/>
    <w:rsid w:val="00803FF2"/>
    <w:rsid w:val="008048D2"/>
    <w:rsid w:val="0081118D"/>
    <w:rsid w:val="00812954"/>
    <w:rsid w:val="00814472"/>
    <w:rsid w:val="00815F51"/>
    <w:rsid w:val="00817AC8"/>
    <w:rsid w:val="008256F8"/>
    <w:rsid w:val="00830565"/>
    <w:rsid w:val="0083509A"/>
    <w:rsid w:val="0083743A"/>
    <w:rsid w:val="00842190"/>
    <w:rsid w:val="00846711"/>
    <w:rsid w:val="00846781"/>
    <w:rsid w:val="00852E9C"/>
    <w:rsid w:val="00855BE0"/>
    <w:rsid w:val="0086618B"/>
    <w:rsid w:val="0087463C"/>
    <w:rsid w:val="0087740D"/>
    <w:rsid w:val="008827A9"/>
    <w:rsid w:val="008837D3"/>
    <w:rsid w:val="008B4CCE"/>
    <w:rsid w:val="008B5385"/>
    <w:rsid w:val="008C49F2"/>
    <w:rsid w:val="008D625E"/>
    <w:rsid w:val="008F0282"/>
    <w:rsid w:val="008F0B4C"/>
    <w:rsid w:val="008F6A3F"/>
    <w:rsid w:val="00903AC6"/>
    <w:rsid w:val="009057E9"/>
    <w:rsid w:val="00912BBC"/>
    <w:rsid w:val="00932BAA"/>
    <w:rsid w:val="009411B4"/>
    <w:rsid w:val="00945714"/>
    <w:rsid w:val="00951587"/>
    <w:rsid w:val="00957293"/>
    <w:rsid w:val="00971A09"/>
    <w:rsid w:val="0097618C"/>
    <w:rsid w:val="00987C4B"/>
    <w:rsid w:val="009962ED"/>
    <w:rsid w:val="009963F2"/>
    <w:rsid w:val="009A154F"/>
    <w:rsid w:val="009A750A"/>
    <w:rsid w:val="009B3448"/>
    <w:rsid w:val="009B6516"/>
    <w:rsid w:val="009C2E47"/>
    <w:rsid w:val="009C2E7B"/>
    <w:rsid w:val="009C6B93"/>
    <w:rsid w:val="009D0139"/>
    <w:rsid w:val="009D4953"/>
    <w:rsid w:val="009E0B7A"/>
    <w:rsid w:val="009F2EAF"/>
    <w:rsid w:val="009F5CDC"/>
    <w:rsid w:val="00A055A5"/>
    <w:rsid w:val="00A126AC"/>
    <w:rsid w:val="00A13395"/>
    <w:rsid w:val="00A229D9"/>
    <w:rsid w:val="00A265FE"/>
    <w:rsid w:val="00A27ECC"/>
    <w:rsid w:val="00A302C8"/>
    <w:rsid w:val="00A35866"/>
    <w:rsid w:val="00A462DE"/>
    <w:rsid w:val="00A47779"/>
    <w:rsid w:val="00A51A72"/>
    <w:rsid w:val="00A71098"/>
    <w:rsid w:val="00A733A2"/>
    <w:rsid w:val="00A75429"/>
    <w:rsid w:val="00A75636"/>
    <w:rsid w:val="00A775CF"/>
    <w:rsid w:val="00A77832"/>
    <w:rsid w:val="00A85DFF"/>
    <w:rsid w:val="00A9255A"/>
    <w:rsid w:val="00A92A05"/>
    <w:rsid w:val="00AB2A85"/>
    <w:rsid w:val="00AB4C08"/>
    <w:rsid w:val="00AC2364"/>
    <w:rsid w:val="00AC4317"/>
    <w:rsid w:val="00AD1270"/>
    <w:rsid w:val="00AE14E2"/>
    <w:rsid w:val="00AE6CFD"/>
    <w:rsid w:val="00AF7A89"/>
    <w:rsid w:val="00B06045"/>
    <w:rsid w:val="00B0760E"/>
    <w:rsid w:val="00B0765D"/>
    <w:rsid w:val="00B17844"/>
    <w:rsid w:val="00B37BC9"/>
    <w:rsid w:val="00B5107E"/>
    <w:rsid w:val="00B515A8"/>
    <w:rsid w:val="00B6174E"/>
    <w:rsid w:val="00B62000"/>
    <w:rsid w:val="00B63119"/>
    <w:rsid w:val="00B679D0"/>
    <w:rsid w:val="00B70D7B"/>
    <w:rsid w:val="00B96FE4"/>
    <w:rsid w:val="00B9714B"/>
    <w:rsid w:val="00BA3F02"/>
    <w:rsid w:val="00BA64C7"/>
    <w:rsid w:val="00BB0013"/>
    <w:rsid w:val="00BB34E6"/>
    <w:rsid w:val="00BB4F9D"/>
    <w:rsid w:val="00BB592F"/>
    <w:rsid w:val="00BD426A"/>
    <w:rsid w:val="00BE3507"/>
    <w:rsid w:val="00BE4F8E"/>
    <w:rsid w:val="00BF1DFE"/>
    <w:rsid w:val="00BF1FE8"/>
    <w:rsid w:val="00C041E4"/>
    <w:rsid w:val="00C11755"/>
    <w:rsid w:val="00C125DC"/>
    <w:rsid w:val="00C32139"/>
    <w:rsid w:val="00C3315F"/>
    <w:rsid w:val="00C35060"/>
    <w:rsid w:val="00C35A27"/>
    <w:rsid w:val="00C43F7E"/>
    <w:rsid w:val="00C567CF"/>
    <w:rsid w:val="00C65DE1"/>
    <w:rsid w:val="00C678C9"/>
    <w:rsid w:val="00C83776"/>
    <w:rsid w:val="00C92D4F"/>
    <w:rsid w:val="00CA1361"/>
    <w:rsid w:val="00CB0A4A"/>
    <w:rsid w:val="00CB7515"/>
    <w:rsid w:val="00CC273E"/>
    <w:rsid w:val="00CC3AE3"/>
    <w:rsid w:val="00CD79FD"/>
    <w:rsid w:val="00CE30F0"/>
    <w:rsid w:val="00CE39B2"/>
    <w:rsid w:val="00CE4C54"/>
    <w:rsid w:val="00CE4C63"/>
    <w:rsid w:val="00CE60CA"/>
    <w:rsid w:val="00CF2AB5"/>
    <w:rsid w:val="00CF7720"/>
    <w:rsid w:val="00D0050B"/>
    <w:rsid w:val="00D01C85"/>
    <w:rsid w:val="00D06D57"/>
    <w:rsid w:val="00D27247"/>
    <w:rsid w:val="00D30133"/>
    <w:rsid w:val="00D42540"/>
    <w:rsid w:val="00D45720"/>
    <w:rsid w:val="00D50030"/>
    <w:rsid w:val="00D63D33"/>
    <w:rsid w:val="00D65FAC"/>
    <w:rsid w:val="00D83502"/>
    <w:rsid w:val="00D93D58"/>
    <w:rsid w:val="00D9403A"/>
    <w:rsid w:val="00DA4BE4"/>
    <w:rsid w:val="00DC4992"/>
    <w:rsid w:val="00DD19AD"/>
    <w:rsid w:val="00DD1E29"/>
    <w:rsid w:val="00DE0850"/>
    <w:rsid w:val="00DE4EB4"/>
    <w:rsid w:val="00DE5608"/>
    <w:rsid w:val="00DF2188"/>
    <w:rsid w:val="00DF4760"/>
    <w:rsid w:val="00E02C2B"/>
    <w:rsid w:val="00E06375"/>
    <w:rsid w:val="00E16FE1"/>
    <w:rsid w:val="00E21E05"/>
    <w:rsid w:val="00E2629F"/>
    <w:rsid w:val="00E26C52"/>
    <w:rsid w:val="00E414F3"/>
    <w:rsid w:val="00E418EC"/>
    <w:rsid w:val="00E41CC1"/>
    <w:rsid w:val="00E54BAE"/>
    <w:rsid w:val="00E626DC"/>
    <w:rsid w:val="00E704F8"/>
    <w:rsid w:val="00E94B77"/>
    <w:rsid w:val="00EA5620"/>
    <w:rsid w:val="00EA7CE7"/>
    <w:rsid w:val="00EB2FD6"/>
    <w:rsid w:val="00EC357A"/>
    <w:rsid w:val="00ED6C48"/>
    <w:rsid w:val="00ED7874"/>
    <w:rsid w:val="00EE298B"/>
    <w:rsid w:val="00EE420B"/>
    <w:rsid w:val="00EE6779"/>
    <w:rsid w:val="00F14713"/>
    <w:rsid w:val="00F16859"/>
    <w:rsid w:val="00F20067"/>
    <w:rsid w:val="00F22902"/>
    <w:rsid w:val="00F232AC"/>
    <w:rsid w:val="00F24B1B"/>
    <w:rsid w:val="00F27936"/>
    <w:rsid w:val="00F3785D"/>
    <w:rsid w:val="00F472EF"/>
    <w:rsid w:val="00F57BDD"/>
    <w:rsid w:val="00F63148"/>
    <w:rsid w:val="00F65F5D"/>
    <w:rsid w:val="00F65FA7"/>
    <w:rsid w:val="00F71B5B"/>
    <w:rsid w:val="00F76EC3"/>
    <w:rsid w:val="00F86A1A"/>
    <w:rsid w:val="00F86A3A"/>
    <w:rsid w:val="00FA0516"/>
    <w:rsid w:val="00FA75A2"/>
    <w:rsid w:val="00FB115A"/>
    <w:rsid w:val="00FB1168"/>
    <w:rsid w:val="00FD1002"/>
    <w:rsid w:val="00FD35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40B69B"/>
  <w15:docId w15:val="{B55046AD-756C-40F9-9D11-B2894B8B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51A7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51A72"/>
    <w:rPr>
      <w:rFonts w:ascii="Times New Roman" w:hAnsi="Times New Roman" w:cs="Times New Roman"/>
      <w:b/>
      <w:sz w:val="18"/>
      <w:szCs w:val="20"/>
    </w:rPr>
  </w:style>
  <w:style w:type="paragraph" w:styleId="Footer">
    <w:name w:val="footer"/>
    <w:aliases w:val="3_G"/>
    <w:basedOn w:val="Normal"/>
    <w:link w:val="FooterChar"/>
    <w:rsid w:val="00A51A7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51A72"/>
    <w:rPr>
      <w:rFonts w:ascii="Times New Roman" w:hAnsi="Times New Roman" w:cs="Times New Roman"/>
      <w:sz w:val="16"/>
      <w:szCs w:val="20"/>
    </w:rPr>
  </w:style>
  <w:style w:type="paragraph" w:customStyle="1" w:styleId="HMG">
    <w:name w:val="_ H __M_G"/>
    <w:basedOn w:val="Normal"/>
    <w:next w:val="Normal"/>
    <w:rsid w:val="00A51A7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A51A7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link w:val="H1GChar"/>
    <w:qFormat/>
    <w:rsid w:val="00A51A7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51A7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51A7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51A7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A51A72"/>
    <w:pPr>
      <w:suppressAutoHyphens w:val="0"/>
      <w:spacing w:after="120"/>
      <w:ind w:left="1134" w:right="1134"/>
      <w:jc w:val="both"/>
    </w:pPr>
    <w:rPr>
      <w:rFonts w:eastAsia="SimSun"/>
      <w:lang w:eastAsia="zh-CN"/>
    </w:rPr>
  </w:style>
  <w:style w:type="paragraph" w:customStyle="1" w:styleId="SLG">
    <w:name w:val="__S_L_G"/>
    <w:basedOn w:val="Normal"/>
    <w:next w:val="Normal"/>
    <w:rsid w:val="00A51A7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51A7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51A7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51A7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51A7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51A7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51A72"/>
    <w:pPr>
      <w:numPr>
        <w:numId w:val="10"/>
      </w:numPr>
    </w:pPr>
  </w:style>
  <w:style w:type="numbering" w:styleId="111111">
    <w:name w:val="Outline List 2"/>
    <w:basedOn w:val="NoList"/>
    <w:semiHidden/>
    <w:rsid w:val="00A51A72"/>
    <w:pPr>
      <w:numPr>
        <w:numId w:val="11"/>
      </w:numPr>
    </w:pPr>
  </w:style>
  <w:style w:type="numbering" w:styleId="1ai">
    <w:name w:val="Outline List 1"/>
    <w:basedOn w:val="NoList"/>
    <w:semiHidden/>
    <w:rsid w:val="00A51A72"/>
    <w:pPr>
      <w:numPr>
        <w:numId w:val="6"/>
      </w:numPr>
    </w:pPr>
  </w:style>
  <w:style w:type="character" w:styleId="EndnoteReference">
    <w:name w:val="endnote reference"/>
    <w:aliases w:val="1_G"/>
    <w:rsid w:val="00A51A72"/>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n,Footnote Text Char1"/>
    <w:basedOn w:val="Normal"/>
    <w:link w:val="FootnoteTextChar"/>
    <w:uiPriority w:val="99"/>
    <w:qFormat/>
    <w:rsid w:val="00A51A7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A51A72"/>
    <w:rPr>
      <w:rFonts w:ascii="Times New Roman" w:hAnsi="Times New Roman" w:cs="Times New Roman"/>
      <w:sz w:val="18"/>
      <w:szCs w:val="20"/>
    </w:rPr>
  </w:style>
  <w:style w:type="paragraph" w:styleId="EndnoteText">
    <w:name w:val="endnote text"/>
    <w:aliases w:val="2_G"/>
    <w:basedOn w:val="FootnoteText"/>
    <w:link w:val="EndnoteTextChar"/>
    <w:rsid w:val="00A51A72"/>
  </w:style>
  <w:style w:type="character" w:customStyle="1" w:styleId="EndnoteTextChar">
    <w:name w:val="Endnote Text Char"/>
    <w:aliases w:val="2_G Char"/>
    <w:basedOn w:val="DefaultParagraphFont"/>
    <w:link w:val="EndnoteText"/>
    <w:rsid w:val="00A51A72"/>
    <w:rPr>
      <w:rFonts w:ascii="Times New Roman" w:hAnsi="Times New Roman" w:cs="Times New Roman"/>
      <w:sz w:val="18"/>
      <w:szCs w:val="20"/>
    </w:rPr>
  </w:style>
  <w:style w:type="character" w:styleId="FootnoteReference">
    <w:name w:val="footnote reference"/>
    <w:aliases w:val="4_G,Footnote,Footnotes refss,Style 10,ftref,16 Point,Superscript 6 Point,Footnote number,Endnote Text1,Rimando nota a pièdi pagina1,Footnote symbol,Знак сноски 1,callout,Footnote Refernece,Footnote Reference Number"/>
    <w:link w:val="4GCharChar"/>
    <w:uiPriority w:val="99"/>
    <w:qFormat/>
    <w:rsid w:val="00A51A7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A7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51A72"/>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35866"/>
    <w:rPr>
      <w:sz w:val="16"/>
      <w:szCs w:val="16"/>
    </w:rPr>
  </w:style>
  <w:style w:type="paragraph" w:styleId="CommentText">
    <w:name w:val="annotation text"/>
    <w:basedOn w:val="Normal"/>
    <w:link w:val="CommentTextChar"/>
    <w:uiPriority w:val="99"/>
    <w:semiHidden/>
    <w:unhideWhenUsed/>
    <w:rsid w:val="00A35866"/>
    <w:pPr>
      <w:spacing w:line="240" w:lineRule="auto"/>
    </w:pPr>
  </w:style>
  <w:style w:type="character" w:customStyle="1" w:styleId="CommentTextChar">
    <w:name w:val="Comment Text Char"/>
    <w:basedOn w:val="DefaultParagraphFont"/>
    <w:link w:val="CommentText"/>
    <w:uiPriority w:val="99"/>
    <w:semiHidden/>
    <w:rsid w:val="00A3586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35866"/>
    <w:rPr>
      <w:b/>
      <w:bCs/>
    </w:rPr>
  </w:style>
  <w:style w:type="character" w:customStyle="1" w:styleId="CommentSubjectChar">
    <w:name w:val="Comment Subject Char"/>
    <w:basedOn w:val="CommentTextChar"/>
    <w:link w:val="CommentSubject"/>
    <w:uiPriority w:val="99"/>
    <w:semiHidden/>
    <w:rsid w:val="00A35866"/>
    <w:rPr>
      <w:rFonts w:ascii="Times New Roman" w:eastAsia="Times New Roman" w:hAnsi="Times New Roman" w:cs="Times New Roman"/>
      <w:b/>
      <w:bCs/>
      <w:sz w:val="20"/>
      <w:szCs w:val="20"/>
      <w:lang w:eastAsia="en-US"/>
    </w:rPr>
  </w:style>
  <w:style w:type="character" w:customStyle="1" w:styleId="highlight">
    <w:name w:val="highlight"/>
    <w:basedOn w:val="DefaultParagraphFont"/>
    <w:rsid w:val="000E1EE1"/>
  </w:style>
  <w:style w:type="character" w:styleId="Hyperlink">
    <w:name w:val="Hyperlink"/>
    <w:basedOn w:val="DefaultParagraphFont"/>
    <w:uiPriority w:val="99"/>
    <w:unhideWhenUsed/>
    <w:rsid w:val="00E26C52"/>
    <w:rPr>
      <w:color w:val="0000FF" w:themeColor="hyperlink"/>
      <w:u w:val="single"/>
    </w:rPr>
  </w:style>
  <w:style w:type="paragraph" w:styleId="ListParagraph">
    <w:name w:val="List Paragraph"/>
    <w:basedOn w:val="Normal"/>
    <w:uiPriority w:val="34"/>
    <w:rsid w:val="00E26C52"/>
    <w:pPr>
      <w:ind w:left="720"/>
      <w:contextualSpacing/>
    </w:pPr>
  </w:style>
  <w:style w:type="character" w:customStyle="1" w:styleId="success">
    <w:name w:val="success"/>
    <w:basedOn w:val="DefaultParagraphFont"/>
    <w:rsid w:val="00E06375"/>
  </w:style>
  <w:style w:type="character" w:customStyle="1" w:styleId="H1GChar">
    <w:name w:val="_ H_1_G Char"/>
    <w:link w:val="H1G"/>
    <w:locked/>
    <w:rsid w:val="00664393"/>
    <w:rPr>
      <w:rFonts w:ascii="Times New Roman" w:hAnsi="Times New Roman" w:cs="Times New Roman"/>
      <w:b/>
      <w:sz w:val="24"/>
      <w:szCs w:val="20"/>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uiPriority w:val="99"/>
    <w:rsid w:val="00664393"/>
    <w:pPr>
      <w:suppressAutoHyphens w:val="0"/>
      <w:spacing w:after="160" w:line="240" w:lineRule="exact"/>
    </w:pPr>
    <w:rPr>
      <w:rFonts w:eastAsia="SimSun" w:cstheme="minorBidi"/>
      <w:sz w:val="18"/>
      <w:szCs w:val="22"/>
      <w:vertAlign w:val="superscript"/>
      <w:lang w:eastAsia="zh-CN"/>
    </w:rPr>
  </w:style>
  <w:style w:type="character" w:customStyle="1" w:styleId="HChGChar">
    <w:name w:val="_ H _Ch_G Char"/>
    <w:link w:val="HChG"/>
    <w:rsid w:val="00664393"/>
    <w:rPr>
      <w:rFonts w:ascii="Times New Roman" w:hAnsi="Times New Roman" w:cs="Times New Roman"/>
      <w:b/>
      <w:sz w:val="28"/>
      <w:szCs w:val="20"/>
    </w:rPr>
  </w:style>
  <w:style w:type="paragraph" w:styleId="Revision">
    <w:name w:val="Revision"/>
    <w:hidden/>
    <w:uiPriority w:val="99"/>
    <w:semiHidden/>
    <w:rsid w:val="008F6A3F"/>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234513727">
      <w:bodyDiv w:val="1"/>
      <w:marLeft w:val="0"/>
      <w:marRight w:val="0"/>
      <w:marTop w:val="0"/>
      <w:marBottom w:val="0"/>
      <w:divBdr>
        <w:top w:val="none" w:sz="0" w:space="0" w:color="auto"/>
        <w:left w:val="none" w:sz="0" w:space="0" w:color="auto"/>
        <w:bottom w:val="none" w:sz="0" w:space="0" w:color="auto"/>
        <w:right w:val="none" w:sz="0" w:space="0" w:color="auto"/>
      </w:divBdr>
    </w:div>
    <w:div w:id="336081383">
      <w:bodyDiv w:val="1"/>
      <w:marLeft w:val="0"/>
      <w:marRight w:val="0"/>
      <w:marTop w:val="0"/>
      <w:marBottom w:val="0"/>
      <w:divBdr>
        <w:top w:val="none" w:sz="0" w:space="0" w:color="auto"/>
        <w:left w:val="none" w:sz="0" w:space="0" w:color="auto"/>
        <w:bottom w:val="none" w:sz="0" w:space="0" w:color="auto"/>
        <w:right w:val="none" w:sz="0" w:space="0" w:color="auto"/>
      </w:divBdr>
      <w:divsChild>
        <w:div w:id="1376199456">
          <w:marLeft w:val="0"/>
          <w:marRight w:val="0"/>
          <w:marTop w:val="0"/>
          <w:marBottom w:val="0"/>
          <w:divBdr>
            <w:top w:val="none" w:sz="0" w:space="0" w:color="auto"/>
            <w:left w:val="none" w:sz="0" w:space="0" w:color="auto"/>
            <w:bottom w:val="none" w:sz="0" w:space="0" w:color="auto"/>
            <w:right w:val="none" w:sz="0" w:space="0" w:color="auto"/>
          </w:divBdr>
        </w:div>
        <w:div w:id="526142113">
          <w:marLeft w:val="0"/>
          <w:marRight w:val="0"/>
          <w:marTop w:val="0"/>
          <w:marBottom w:val="0"/>
          <w:divBdr>
            <w:top w:val="none" w:sz="0" w:space="0" w:color="auto"/>
            <w:left w:val="none" w:sz="0" w:space="0" w:color="auto"/>
            <w:bottom w:val="none" w:sz="0" w:space="0" w:color="auto"/>
            <w:right w:val="none" w:sz="0" w:space="0" w:color="auto"/>
          </w:divBdr>
        </w:div>
      </w:divsChild>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568350799">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27391784">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685054689">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834610960">
      <w:bodyDiv w:val="1"/>
      <w:marLeft w:val="0"/>
      <w:marRight w:val="0"/>
      <w:marTop w:val="0"/>
      <w:marBottom w:val="0"/>
      <w:divBdr>
        <w:top w:val="none" w:sz="0" w:space="0" w:color="auto"/>
        <w:left w:val="none" w:sz="0" w:space="0" w:color="auto"/>
        <w:bottom w:val="none" w:sz="0" w:space="0" w:color="auto"/>
        <w:right w:val="none" w:sz="0" w:space="0" w:color="auto"/>
      </w:divBdr>
    </w:div>
    <w:div w:id="904491973">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35462795">
      <w:bodyDiv w:val="1"/>
      <w:marLeft w:val="0"/>
      <w:marRight w:val="0"/>
      <w:marTop w:val="0"/>
      <w:marBottom w:val="0"/>
      <w:divBdr>
        <w:top w:val="none" w:sz="0" w:space="0" w:color="auto"/>
        <w:left w:val="none" w:sz="0" w:space="0" w:color="auto"/>
        <w:bottom w:val="none" w:sz="0" w:space="0" w:color="auto"/>
        <w:right w:val="none" w:sz="0" w:space="0" w:color="auto"/>
      </w:divBdr>
    </w:div>
    <w:div w:id="1549760153">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57053149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738479165">
      <w:bodyDiv w:val="1"/>
      <w:marLeft w:val="0"/>
      <w:marRight w:val="0"/>
      <w:marTop w:val="0"/>
      <w:marBottom w:val="0"/>
      <w:divBdr>
        <w:top w:val="none" w:sz="0" w:space="0" w:color="auto"/>
        <w:left w:val="none" w:sz="0" w:space="0" w:color="auto"/>
        <w:bottom w:val="none" w:sz="0" w:space="0" w:color="auto"/>
        <w:right w:val="none" w:sz="0" w:space="0" w:color="auto"/>
      </w:divBdr>
    </w:div>
    <w:div w:id="188516820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346F8149B5864995BB16826F75B454" ma:contentTypeVersion="0" ma:contentTypeDescription="Create a new document." ma:contentTypeScope="" ma:versionID="a9c04c3690101e1b9cc57324d64d2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3A920-697E-40B6-9C78-3BF8A5E58602}">
  <ds:schemaRefs>
    <ds:schemaRef ds:uri="http://schemas.openxmlformats.org/officeDocument/2006/bibliography"/>
  </ds:schemaRefs>
</ds:datastoreItem>
</file>

<file path=customXml/itemProps2.xml><?xml version="1.0" encoding="utf-8"?>
<ds:datastoreItem xmlns:ds="http://schemas.openxmlformats.org/officeDocument/2006/customXml" ds:itemID="{4423E0DB-6BFF-455A-BF2E-15ED15703E1B}"/>
</file>

<file path=customXml/itemProps3.xml><?xml version="1.0" encoding="utf-8"?>
<ds:datastoreItem xmlns:ds="http://schemas.openxmlformats.org/officeDocument/2006/customXml" ds:itemID="{9154662E-A9EE-4893-BDAE-6C3A05573521}"/>
</file>

<file path=customXml/itemProps4.xml><?xml version="1.0" encoding="utf-8"?>
<ds:datastoreItem xmlns:ds="http://schemas.openxmlformats.org/officeDocument/2006/customXml" ds:itemID="{5742C23E-E916-4FCD-9F4E-59A1DA1F16B9}"/>
</file>

<file path=docProps/app.xml><?xml version="1.0" encoding="utf-8"?>
<Properties xmlns="http://schemas.openxmlformats.org/officeDocument/2006/extended-properties" xmlns:vt="http://schemas.openxmlformats.org/officeDocument/2006/docPropsVTypes">
  <Template>Normal.dotm</Template>
  <TotalTime>0</TotalTime>
  <Pages>8</Pages>
  <Words>3868</Words>
  <Characters>22048</Characters>
  <Application>Microsoft Office Word</Application>
  <DocSecurity>0</DocSecurity>
  <Lines>183</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CED/C/MNG/CO/R.1</vt:lpstr>
      <vt:lpstr>CED/C/ITA/CO/1</vt:lpstr>
    </vt:vector>
  </TitlesOfParts>
  <Company>DCM</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CED/C/MNG/CO/R.1</dc:title>
  <dc:subject>2105725</dc:subject>
  <dc:creator>DM</dc:creator>
  <cp:keywords/>
  <dc:description/>
  <cp:lastModifiedBy>DEJA Perrine</cp:lastModifiedBy>
  <cp:revision>3</cp:revision>
  <cp:lastPrinted>2019-05-10T09:56:00Z</cp:lastPrinted>
  <dcterms:created xsi:type="dcterms:W3CDTF">2021-05-10T20:27:00Z</dcterms:created>
  <dcterms:modified xsi:type="dcterms:W3CDTF">2021-05-11T07:35:00Z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0x01010037346F8149B5864995BB16826F75B454</vt:lpwstr>
  </property>
</Properties>
</file>