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E1A78" w14:textId="77777777" w:rsidR="00E8782F" w:rsidRPr="00405318" w:rsidRDefault="00E8782F" w:rsidP="00E8782F">
      <w:pPr>
        <w:pStyle w:val="Default"/>
        <w:spacing w:line="276" w:lineRule="auto"/>
        <w:rPr>
          <w:sz w:val="22"/>
          <w:szCs w:val="22"/>
          <w:lang w:val="en-GB"/>
        </w:rPr>
      </w:pPr>
      <w:r w:rsidRPr="00405318">
        <w:rPr>
          <w:sz w:val="22"/>
          <w:szCs w:val="22"/>
          <w:lang w:val="en-GB"/>
        </w:rPr>
        <w:t>Bern,</w:t>
      </w:r>
      <w:r w:rsidR="00FF4A49" w:rsidRPr="00405318">
        <w:rPr>
          <w:sz w:val="22"/>
          <w:szCs w:val="22"/>
          <w:lang w:val="en-GB"/>
        </w:rPr>
        <w:t xml:space="preserve"> September</w:t>
      </w:r>
      <w:r w:rsidRPr="00405318">
        <w:rPr>
          <w:sz w:val="22"/>
          <w:szCs w:val="22"/>
          <w:lang w:val="en-GB"/>
        </w:rPr>
        <w:t xml:space="preserve"> 201</w:t>
      </w:r>
      <w:r w:rsidR="00FF4A49" w:rsidRPr="00405318">
        <w:rPr>
          <w:sz w:val="22"/>
          <w:szCs w:val="22"/>
          <w:lang w:val="en-GB"/>
        </w:rPr>
        <w:t>9</w:t>
      </w:r>
    </w:p>
    <w:p w14:paraId="21DA6B67" w14:textId="468F9949" w:rsidR="00E8782F" w:rsidRPr="00405318" w:rsidRDefault="00E8782F" w:rsidP="00E8782F">
      <w:pPr>
        <w:pStyle w:val="Default"/>
        <w:spacing w:line="276" w:lineRule="auto"/>
        <w:rPr>
          <w:b/>
          <w:sz w:val="28"/>
          <w:szCs w:val="28"/>
          <w:lang w:val="en-GB"/>
        </w:rPr>
      </w:pPr>
    </w:p>
    <w:p w14:paraId="0DF86EDF" w14:textId="383DE7EB" w:rsidR="000C52E2" w:rsidRPr="00405318" w:rsidRDefault="000C52E2" w:rsidP="00E8782F">
      <w:pPr>
        <w:pStyle w:val="Default"/>
        <w:spacing w:line="276" w:lineRule="auto"/>
        <w:rPr>
          <w:b/>
          <w:sz w:val="32"/>
          <w:szCs w:val="32"/>
          <w:lang w:val="en-GB"/>
        </w:rPr>
      </w:pPr>
      <w:r w:rsidRPr="00405318">
        <w:rPr>
          <w:b/>
          <w:sz w:val="32"/>
          <w:szCs w:val="32"/>
          <w:lang w:val="en-GB"/>
        </w:rPr>
        <w:t xml:space="preserve">CEDAW – List </w:t>
      </w:r>
      <w:r w:rsidR="004F1CA4" w:rsidRPr="00405318">
        <w:rPr>
          <w:b/>
          <w:sz w:val="32"/>
          <w:szCs w:val="32"/>
          <w:lang w:val="en-GB"/>
        </w:rPr>
        <w:t>of Issues P</w:t>
      </w:r>
      <w:r w:rsidRPr="00405318">
        <w:rPr>
          <w:b/>
          <w:sz w:val="32"/>
          <w:szCs w:val="32"/>
          <w:lang w:val="en-GB"/>
        </w:rPr>
        <w:t>rior to Reporting (</w:t>
      </w:r>
      <w:proofErr w:type="spellStart"/>
      <w:r w:rsidRPr="00405318">
        <w:rPr>
          <w:b/>
          <w:sz w:val="32"/>
          <w:szCs w:val="32"/>
          <w:lang w:val="en-GB"/>
        </w:rPr>
        <w:t>LoIPR</w:t>
      </w:r>
      <w:proofErr w:type="spellEnd"/>
      <w:r w:rsidRPr="00405318">
        <w:rPr>
          <w:b/>
          <w:sz w:val="32"/>
          <w:szCs w:val="32"/>
          <w:lang w:val="en-GB"/>
        </w:rPr>
        <w:t xml:space="preserve">) for Switzerland </w:t>
      </w:r>
    </w:p>
    <w:p w14:paraId="10D16921" w14:textId="77777777" w:rsidR="000C52E2" w:rsidRPr="00405318" w:rsidRDefault="000C52E2" w:rsidP="00E8782F">
      <w:pPr>
        <w:pStyle w:val="Default"/>
        <w:spacing w:line="276" w:lineRule="auto"/>
        <w:rPr>
          <w:b/>
          <w:sz w:val="28"/>
          <w:szCs w:val="28"/>
          <w:lang w:val="en-GB"/>
        </w:rPr>
      </w:pPr>
    </w:p>
    <w:p w14:paraId="22F65C9D" w14:textId="6DE1F719" w:rsidR="000C52E2" w:rsidRPr="00405318" w:rsidRDefault="000C52E2" w:rsidP="00E8782F">
      <w:pPr>
        <w:pStyle w:val="Default"/>
        <w:spacing w:line="276" w:lineRule="auto"/>
        <w:rPr>
          <w:b/>
          <w:sz w:val="28"/>
          <w:szCs w:val="28"/>
          <w:lang w:val="en-GB"/>
        </w:rPr>
      </w:pPr>
      <w:r w:rsidRPr="00405318">
        <w:rPr>
          <w:b/>
          <w:sz w:val="28"/>
          <w:szCs w:val="28"/>
          <w:lang w:val="en-GB"/>
        </w:rPr>
        <w:t>Report by the Swiss Federal Commission for Women’s Issues</w:t>
      </w:r>
    </w:p>
    <w:p w14:paraId="203132E6" w14:textId="77777777" w:rsidR="000C52E2" w:rsidRPr="00405318" w:rsidRDefault="000C52E2" w:rsidP="00E8782F">
      <w:pPr>
        <w:pStyle w:val="Default"/>
        <w:spacing w:line="276" w:lineRule="auto"/>
        <w:rPr>
          <w:b/>
          <w:sz w:val="28"/>
          <w:szCs w:val="28"/>
          <w:lang w:val="en-GB"/>
        </w:rPr>
      </w:pPr>
    </w:p>
    <w:p w14:paraId="05DC170F" w14:textId="6186B1EC" w:rsidR="00211C92" w:rsidRPr="00405318" w:rsidRDefault="000C52E2" w:rsidP="002D4AEB">
      <w:pPr>
        <w:rPr>
          <w:lang w:val="en-GB"/>
        </w:rPr>
      </w:pPr>
      <w:proofErr w:type="gramStart"/>
      <w:r w:rsidRPr="00405318">
        <w:rPr>
          <w:lang w:val="en-GB"/>
        </w:rPr>
        <w:t xml:space="preserve">This input for the </w:t>
      </w:r>
      <w:proofErr w:type="spellStart"/>
      <w:r w:rsidRPr="00405318">
        <w:rPr>
          <w:lang w:val="en-GB"/>
        </w:rPr>
        <w:t>LoIPR</w:t>
      </w:r>
      <w:proofErr w:type="spellEnd"/>
      <w:r w:rsidRPr="00405318">
        <w:rPr>
          <w:lang w:val="en-GB"/>
        </w:rPr>
        <w:t xml:space="preserve"> was drawn up by the Swiss Federal Commission</w:t>
      </w:r>
      <w:proofErr w:type="gramEnd"/>
      <w:r w:rsidRPr="00405318">
        <w:rPr>
          <w:lang w:val="en-GB"/>
        </w:rPr>
        <w:t xml:space="preserve"> for </w:t>
      </w:r>
      <w:r w:rsidR="00A254EF" w:rsidRPr="00405318">
        <w:rPr>
          <w:lang w:val="en-GB"/>
        </w:rPr>
        <w:t>Women’s</w:t>
      </w:r>
      <w:r w:rsidRPr="00405318">
        <w:rPr>
          <w:lang w:val="en-GB"/>
        </w:rPr>
        <w:t xml:space="preserve"> Issues FCWI. </w:t>
      </w:r>
      <w:r w:rsidR="00211C92" w:rsidRPr="00405318">
        <w:rPr>
          <w:lang w:val="en-GB"/>
        </w:rPr>
        <w:t>The FCWI is a federal extra-</w:t>
      </w:r>
      <w:r w:rsidR="007B68B0" w:rsidRPr="00405318">
        <w:rPr>
          <w:lang w:val="en-GB"/>
        </w:rPr>
        <w:t>parliament</w:t>
      </w:r>
      <w:r w:rsidR="00211C92" w:rsidRPr="00405318">
        <w:rPr>
          <w:lang w:val="en-GB"/>
        </w:rPr>
        <w:t xml:space="preserve">ary standing </w:t>
      </w:r>
      <w:proofErr w:type="gramStart"/>
      <w:r w:rsidR="00211C92" w:rsidRPr="00405318">
        <w:rPr>
          <w:lang w:val="en-GB"/>
        </w:rPr>
        <w:t>commission which</w:t>
      </w:r>
      <w:proofErr w:type="gramEnd"/>
      <w:r w:rsidR="00211C92" w:rsidRPr="00405318">
        <w:rPr>
          <w:lang w:val="en-GB"/>
        </w:rPr>
        <w:t xml:space="preserve"> was appointed b</w:t>
      </w:r>
      <w:r w:rsidRPr="00405318">
        <w:rPr>
          <w:lang w:val="en-GB"/>
        </w:rPr>
        <w:t>y the Swiss government in 1976.</w:t>
      </w:r>
      <w:r w:rsidR="00915FEA" w:rsidRPr="00405318">
        <w:rPr>
          <w:lang w:val="en-GB"/>
        </w:rPr>
        <w:t xml:space="preserve"> The FCWI </w:t>
      </w:r>
      <w:proofErr w:type="gramStart"/>
      <w:r w:rsidR="00C82BAB" w:rsidRPr="00405318">
        <w:rPr>
          <w:lang w:val="en-GB"/>
        </w:rPr>
        <w:t>is classified</w:t>
      </w:r>
      <w:proofErr w:type="gramEnd"/>
      <w:r w:rsidR="00C82BAB" w:rsidRPr="00405318">
        <w:rPr>
          <w:lang w:val="en-GB"/>
        </w:rPr>
        <w:t xml:space="preserve"> </w:t>
      </w:r>
      <w:r w:rsidR="00915FEA" w:rsidRPr="00405318">
        <w:rPr>
          <w:lang w:val="en-GB"/>
        </w:rPr>
        <w:t>as a</w:t>
      </w:r>
      <w:r w:rsidR="00C82BAB" w:rsidRPr="00405318">
        <w:rPr>
          <w:lang w:val="en-GB"/>
        </w:rPr>
        <w:t>n</w:t>
      </w:r>
      <w:r w:rsidR="00915FEA" w:rsidRPr="00405318">
        <w:rPr>
          <w:lang w:val="en-GB"/>
        </w:rPr>
        <w:t xml:space="preserve"> NHRI.</w:t>
      </w:r>
    </w:p>
    <w:p w14:paraId="22093F25" w14:textId="030B137B" w:rsidR="00915FEA" w:rsidRPr="00405318" w:rsidRDefault="00915FEA" w:rsidP="002D4AEB">
      <w:pPr>
        <w:rPr>
          <w:lang w:val="en-GB"/>
        </w:rPr>
      </w:pPr>
      <w:r w:rsidRPr="00405318">
        <w:rPr>
          <w:lang w:val="en-GB"/>
        </w:rPr>
        <w:t xml:space="preserve">This submission </w:t>
      </w:r>
      <w:proofErr w:type="gramStart"/>
      <w:r w:rsidRPr="00405318">
        <w:rPr>
          <w:lang w:val="en-GB"/>
        </w:rPr>
        <w:t>may be posted</w:t>
      </w:r>
      <w:proofErr w:type="gramEnd"/>
      <w:r w:rsidRPr="00405318">
        <w:rPr>
          <w:lang w:val="en-GB"/>
        </w:rPr>
        <w:t xml:space="preserve"> on the CEDAW website. </w:t>
      </w:r>
    </w:p>
    <w:p w14:paraId="7693F999" w14:textId="63161E3F" w:rsidR="00211C92" w:rsidRPr="00405318" w:rsidRDefault="00211C92" w:rsidP="006C2911">
      <w:pPr>
        <w:pStyle w:val="Default"/>
        <w:spacing w:line="276" w:lineRule="auto"/>
        <w:rPr>
          <w:b/>
          <w:sz w:val="22"/>
          <w:szCs w:val="22"/>
          <w:lang w:val="en-GB"/>
        </w:rPr>
      </w:pPr>
    </w:p>
    <w:p w14:paraId="0CCFB3E4" w14:textId="4FB4FF09" w:rsidR="005A2DBB" w:rsidRPr="00405318" w:rsidRDefault="005A2DBB" w:rsidP="006C2911">
      <w:pPr>
        <w:pStyle w:val="Default"/>
        <w:spacing w:line="276" w:lineRule="auto"/>
        <w:rPr>
          <w:b/>
          <w:sz w:val="22"/>
          <w:szCs w:val="22"/>
          <w:lang w:val="en-GB"/>
        </w:rPr>
      </w:pPr>
    </w:p>
    <w:p w14:paraId="16B210A0" w14:textId="3035DDA2" w:rsidR="005A2DBB" w:rsidRPr="00405318" w:rsidRDefault="00915FEA" w:rsidP="006C2911">
      <w:pPr>
        <w:pStyle w:val="Default"/>
        <w:spacing w:line="276" w:lineRule="auto"/>
        <w:rPr>
          <w:b/>
          <w:lang w:val="en-GB"/>
        </w:rPr>
      </w:pPr>
      <w:r w:rsidRPr="00405318">
        <w:rPr>
          <w:b/>
          <w:lang w:val="en-GB"/>
        </w:rPr>
        <w:t>Art.</w:t>
      </w:r>
      <w:r w:rsidR="007B68B0" w:rsidRPr="00405318">
        <w:rPr>
          <w:b/>
          <w:lang w:val="en-GB"/>
        </w:rPr>
        <w:t xml:space="preserve"> </w:t>
      </w:r>
      <w:proofErr w:type="gramStart"/>
      <w:r w:rsidRPr="00405318">
        <w:rPr>
          <w:b/>
          <w:lang w:val="en-GB"/>
        </w:rPr>
        <w:t>2</w:t>
      </w:r>
      <w:proofErr w:type="gramEnd"/>
      <w:r w:rsidRPr="00405318">
        <w:rPr>
          <w:b/>
          <w:lang w:val="en-GB"/>
        </w:rPr>
        <w:t xml:space="preserve"> </w:t>
      </w:r>
      <w:r w:rsidR="00BE08A2">
        <w:rPr>
          <w:b/>
          <w:lang w:val="en-GB"/>
        </w:rPr>
        <w:t>CEDAW: i</w:t>
      </w:r>
      <w:r w:rsidR="002D4AEB" w:rsidRPr="00405318">
        <w:rPr>
          <w:b/>
          <w:lang w:val="en-GB"/>
        </w:rPr>
        <w:t>ndependent National Human Rights Institution</w:t>
      </w:r>
      <w:r w:rsidR="0009428D" w:rsidRPr="00405318">
        <w:rPr>
          <w:b/>
          <w:lang w:val="en-GB"/>
        </w:rPr>
        <w:t>s (NHRI)</w:t>
      </w:r>
    </w:p>
    <w:p w14:paraId="3C179523" w14:textId="5E12DCD4" w:rsidR="005A2DBB" w:rsidRPr="00405318" w:rsidRDefault="005A2DBB" w:rsidP="002D4AEB">
      <w:pPr>
        <w:rPr>
          <w:lang w:val="en-GB"/>
        </w:rPr>
      </w:pPr>
      <w:r w:rsidRPr="00405318">
        <w:rPr>
          <w:lang w:val="en-GB"/>
        </w:rPr>
        <w:t xml:space="preserve">Switzerland still does not have an independent human rights institution in accordance with the Paris Principles, although such an institution would be very important for the implementation of women's rights. In 2011, the Swiss Centre </w:t>
      </w:r>
      <w:r w:rsidR="00D76DF1" w:rsidRPr="00405318">
        <w:rPr>
          <w:lang w:val="en-GB"/>
        </w:rPr>
        <w:t xml:space="preserve">of Expertise in </w:t>
      </w:r>
      <w:r w:rsidRPr="00405318">
        <w:rPr>
          <w:lang w:val="en-GB"/>
        </w:rPr>
        <w:t>Human Rights (</w:t>
      </w:r>
      <w:r w:rsidR="00D76DF1" w:rsidRPr="00405318">
        <w:rPr>
          <w:lang w:val="en-GB"/>
        </w:rPr>
        <w:t>SCHR</w:t>
      </w:r>
      <w:r w:rsidRPr="00405318">
        <w:rPr>
          <w:lang w:val="en-GB"/>
        </w:rPr>
        <w:t xml:space="preserve">) </w:t>
      </w:r>
      <w:proofErr w:type="gramStart"/>
      <w:r w:rsidRPr="00405318">
        <w:rPr>
          <w:lang w:val="en-GB"/>
        </w:rPr>
        <w:t>was founded</w:t>
      </w:r>
      <w:proofErr w:type="gramEnd"/>
      <w:r w:rsidRPr="00405318">
        <w:rPr>
          <w:lang w:val="en-GB"/>
        </w:rPr>
        <w:t xml:space="preserve"> on the initiative of the Swiss </w:t>
      </w:r>
      <w:r w:rsidR="00240509" w:rsidRPr="00405318">
        <w:rPr>
          <w:lang w:val="en-GB"/>
        </w:rPr>
        <w:t xml:space="preserve">federal government </w:t>
      </w:r>
      <w:r w:rsidRPr="00405318">
        <w:rPr>
          <w:lang w:val="en-GB"/>
        </w:rPr>
        <w:t xml:space="preserve">and with the participation of cantonal universities.  However, the </w:t>
      </w:r>
      <w:r w:rsidR="00240509" w:rsidRPr="00405318">
        <w:rPr>
          <w:lang w:val="en-GB"/>
        </w:rPr>
        <w:t>SCHR</w:t>
      </w:r>
      <w:r w:rsidRPr="00405318">
        <w:rPr>
          <w:lang w:val="en-GB"/>
        </w:rPr>
        <w:t xml:space="preserve"> is a temporary pilot project that does not comply with the Paris Principles. The Federal Commission for Women's Issues considers it very important that the legislative work for a genuine </w:t>
      </w:r>
      <w:r w:rsidR="00072A62" w:rsidRPr="00405318">
        <w:rPr>
          <w:lang w:val="en-GB"/>
        </w:rPr>
        <w:t xml:space="preserve">NHRI </w:t>
      </w:r>
      <w:r w:rsidRPr="00405318">
        <w:rPr>
          <w:lang w:val="en-GB"/>
        </w:rPr>
        <w:t>is finally completed</w:t>
      </w:r>
      <w:r w:rsidR="000A06D8" w:rsidRPr="00405318">
        <w:rPr>
          <w:lang w:val="en-GB"/>
        </w:rPr>
        <w:t>.</w:t>
      </w:r>
      <w:r w:rsidRPr="00405318">
        <w:rPr>
          <w:lang w:val="en-GB"/>
        </w:rPr>
        <w:t xml:space="preserve"> </w:t>
      </w:r>
      <w:r w:rsidR="000A06D8" w:rsidRPr="00405318">
        <w:rPr>
          <w:lang w:val="en-GB"/>
        </w:rPr>
        <w:t>W</w:t>
      </w:r>
      <w:r w:rsidRPr="00405318">
        <w:rPr>
          <w:lang w:val="en-GB"/>
        </w:rPr>
        <w:t xml:space="preserve">hat </w:t>
      </w:r>
      <w:proofErr w:type="gramStart"/>
      <w:r w:rsidRPr="00405318">
        <w:rPr>
          <w:lang w:val="en-GB"/>
        </w:rPr>
        <w:t>is needed</w:t>
      </w:r>
      <w:proofErr w:type="gramEnd"/>
      <w:r w:rsidRPr="00405318">
        <w:rPr>
          <w:lang w:val="en-GB"/>
        </w:rPr>
        <w:t xml:space="preserve"> is a solid legal basis, a broad mandate, clear independence </w:t>
      </w:r>
      <w:r w:rsidR="00072A62" w:rsidRPr="00405318">
        <w:rPr>
          <w:lang w:val="en-GB"/>
        </w:rPr>
        <w:t xml:space="preserve">for </w:t>
      </w:r>
      <w:r w:rsidRPr="00405318">
        <w:rPr>
          <w:lang w:val="en-GB"/>
        </w:rPr>
        <w:t xml:space="preserve">the institution from </w:t>
      </w:r>
      <w:r w:rsidR="007D5203" w:rsidRPr="00405318">
        <w:rPr>
          <w:lang w:val="en-GB"/>
        </w:rPr>
        <w:t xml:space="preserve">both </w:t>
      </w:r>
      <w:r w:rsidRPr="00405318">
        <w:rPr>
          <w:lang w:val="en-GB"/>
        </w:rPr>
        <w:t xml:space="preserve">the </w:t>
      </w:r>
      <w:r w:rsidR="00072A62" w:rsidRPr="00405318">
        <w:rPr>
          <w:lang w:val="en-GB"/>
        </w:rPr>
        <w:t xml:space="preserve">federal government </w:t>
      </w:r>
      <w:r w:rsidRPr="00405318">
        <w:rPr>
          <w:lang w:val="en-GB"/>
        </w:rPr>
        <w:t>and the cantons and universities, sufficient funding</w:t>
      </w:r>
      <w:r w:rsidR="007D5203" w:rsidRPr="00405318">
        <w:rPr>
          <w:lang w:val="en-GB"/>
        </w:rPr>
        <w:t>,</w:t>
      </w:r>
      <w:r w:rsidRPr="00405318">
        <w:rPr>
          <w:lang w:val="en-GB"/>
        </w:rPr>
        <w:t xml:space="preserve"> and the participation of civil society.     </w:t>
      </w:r>
    </w:p>
    <w:p w14:paraId="6FC12F5C" w14:textId="77777777" w:rsidR="005A2DBB" w:rsidRPr="00405318" w:rsidRDefault="005A2DBB" w:rsidP="002D4AEB">
      <w:pPr>
        <w:rPr>
          <w:lang w:val="en-GB"/>
        </w:rPr>
      </w:pPr>
    </w:p>
    <w:p w14:paraId="6142DFD8" w14:textId="14AE920D" w:rsidR="005A2DBB" w:rsidRPr="00405318" w:rsidRDefault="005A2DBB" w:rsidP="002D4AEB">
      <w:pPr>
        <w:rPr>
          <w:i/>
          <w:lang w:val="en-GB"/>
        </w:rPr>
      </w:pPr>
      <w:r w:rsidRPr="00405318">
        <w:rPr>
          <w:i/>
          <w:lang w:val="en-GB"/>
        </w:rPr>
        <w:t>The FCWI demands</w:t>
      </w:r>
    </w:p>
    <w:p w14:paraId="5D925262" w14:textId="0825B8D2" w:rsidR="005A2DBB" w:rsidRPr="00405318" w:rsidRDefault="00FD5B41" w:rsidP="002D4AEB">
      <w:pPr>
        <w:pStyle w:val="Listenabsatz"/>
        <w:numPr>
          <w:ilvl w:val="0"/>
          <w:numId w:val="19"/>
        </w:numPr>
        <w:rPr>
          <w:i/>
          <w:lang w:val="en-GB"/>
        </w:rPr>
      </w:pPr>
      <w:proofErr w:type="gramStart"/>
      <w:r w:rsidRPr="00405318">
        <w:rPr>
          <w:i/>
          <w:lang w:val="en-GB"/>
        </w:rPr>
        <w:t>t</w:t>
      </w:r>
      <w:r w:rsidR="005A2DBB" w:rsidRPr="00405318">
        <w:rPr>
          <w:i/>
          <w:lang w:val="en-GB"/>
        </w:rPr>
        <w:t>he</w:t>
      </w:r>
      <w:proofErr w:type="gramEnd"/>
      <w:r w:rsidR="005A2DBB" w:rsidRPr="00405318">
        <w:rPr>
          <w:i/>
          <w:lang w:val="en-GB"/>
        </w:rPr>
        <w:t xml:space="preserve"> setup of an independent human rights institution in accordance with the Paris Principles. </w:t>
      </w:r>
    </w:p>
    <w:p w14:paraId="6EC08690" w14:textId="423FE48E" w:rsidR="005A2DBB" w:rsidRPr="00405318" w:rsidRDefault="005A2DBB" w:rsidP="006C2911">
      <w:pPr>
        <w:pStyle w:val="Default"/>
        <w:spacing w:line="276" w:lineRule="auto"/>
        <w:rPr>
          <w:b/>
          <w:sz w:val="22"/>
          <w:szCs w:val="22"/>
          <w:lang w:val="en-GB"/>
        </w:rPr>
      </w:pPr>
    </w:p>
    <w:p w14:paraId="282FFFFE" w14:textId="77777777" w:rsidR="002D4AEB" w:rsidRPr="00405318" w:rsidRDefault="002D4AEB" w:rsidP="006C2911">
      <w:pPr>
        <w:pStyle w:val="Default"/>
        <w:spacing w:line="276" w:lineRule="auto"/>
        <w:rPr>
          <w:b/>
          <w:sz w:val="22"/>
          <w:szCs w:val="22"/>
          <w:lang w:val="en-GB"/>
        </w:rPr>
      </w:pPr>
    </w:p>
    <w:p w14:paraId="00A147BF" w14:textId="2A2FF754" w:rsidR="00E8782F" w:rsidRPr="00405318" w:rsidRDefault="00E8782F" w:rsidP="00E8782F">
      <w:pPr>
        <w:autoSpaceDE w:val="0"/>
        <w:autoSpaceDN w:val="0"/>
        <w:adjustRightInd w:val="0"/>
        <w:spacing w:line="240" w:lineRule="auto"/>
        <w:rPr>
          <w:rFonts w:eastAsiaTheme="minorHAnsi" w:cs="Arial"/>
          <w:color w:val="000000"/>
          <w:sz w:val="24"/>
          <w:szCs w:val="24"/>
          <w:lang w:val="en-GB" w:eastAsia="en-US"/>
        </w:rPr>
      </w:pPr>
      <w:r w:rsidRPr="00405318">
        <w:rPr>
          <w:rFonts w:eastAsiaTheme="minorHAnsi" w:cs="Arial"/>
          <w:b/>
          <w:bCs/>
          <w:color w:val="000000"/>
          <w:sz w:val="24"/>
          <w:szCs w:val="24"/>
          <w:lang w:val="en-GB" w:eastAsia="en-US"/>
        </w:rPr>
        <w:t xml:space="preserve">Art. </w:t>
      </w:r>
      <w:proofErr w:type="gramStart"/>
      <w:r w:rsidRPr="00405318">
        <w:rPr>
          <w:rFonts w:eastAsiaTheme="minorHAnsi" w:cs="Arial"/>
          <w:b/>
          <w:bCs/>
          <w:color w:val="000000"/>
          <w:sz w:val="24"/>
          <w:szCs w:val="24"/>
          <w:lang w:val="en-GB" w:eastAsia="en-US"/>
        </w:rPr>
        <w:t>7</w:t>
      </w:r>
      <w:proofErr w:type="gramEnd"/>
      <w:r w:rsidRPr="00405318">
        <w:rPr>
          <w:rFonts w:eastAsiaTheme="minorHAnsi" w:cs="Arial"/>
          <w:b/>
          <w:bCs/>
          <w:color w:val="000000"/>
          <w:sz w:val="24"/>
          <w:szCs w:val="24"/>
          <w:lang w:val="en-GB" w:eastAsia="en-US"/>
        </w:rPr>
        <w:t xml:space="preserve"> CEDAW: </w:t>
      </w:r>
      <w:r w:rsidR="009B220C" w:rsidRPr="00405318">
        <w:rPr>
          <w:rFonts w:eastAsiaTheme="minorHAnsi" w:cs="Arial"/>
          <w:b/>
          <w:bCs/>
          <w:color w:val="000000"/>
          <w:sz w:val="24"/>
          <w:szCs w:val="24"/>
          <w:lang w:val="en-GB" w:eastAsia="en-US"/>
        </w:rPr>
        <w:t>p</w:t>
      </w:r>
      <w:r w:rsidRPr="00405318">
        <w:rPr>
          <w:rFonts w:eastAsiaTheme="minorHAnsi" w:cs="Arial"/>
          <w:b/>
          <w:bCs/>
          <w:color w:val="000000"/>
          <w:sz w:val="24"/>
          <w:szCs w:val="24"/>
          <w:lang w:val="en-GB" w:eastAsia="en-US"/>
        </w:rPr>
        <w:t xml:space="preserve">olitical and public life </w:t>
      </w:r>
    </w:p>
    <w:p w14:paraId="5FD213BF" w14:textId="77777777" w:rsidR="005A2DBB" w:rsidRPr="00405318" w:rsidRDefault="005A2DBB" w:rsidP="00E8782F">
      <w:pPr>
        <w:autoSpaceDE w:val="0"/>
        <w:autoSpaceDN w:val="0"/>
        <w:adjustRightInd w:val="0"/>
        <w:spacing w:line="240" w:lineRule="auto"/>
        <w:rPr>
          <w:rFonts w:eastAsiaTheme="minorHAnsi" w:cs="Arial"/>
          <w:b/>
          <w:bCs/>
          <w:color w:val="000000"/>
          <w:szCs w:val="22"/>
          <w:lang w:val="en-GB" w:eastAsia="en-US"/>
        </w:rPr>
      </w:pPr>
    </w:p>
    <w:p w14:paraId="561B0426" w14:textId="77777777" w:rsidR="005A2DBB" w:rsidRPr="00405318" w:rsidRDefault="005A2DBB" w:rsidP="00BE08A2">
      <w:pPr>
        <w:autoSpaceDE w:val="0"/>
        <w:autoSpaceDN w:val="0"/>
        <w:adjustRightInd w:val="0"/>
        <w:spacing w:line="240" w:lineRule="auto"/>
        <w:rPr>
          <w:rFonts w:eastAsiaTheme="minorHAnsi" w:cs="Arial"/>
          <w:color w:val="000000"/>
          <w:szCs w:val="22"/>
          <w:lang w:val="en-GB" w:eastAsia="en-US"/>
        </w:rPr>
      </w:pPr>
      <w:r w:rsidRPr="00405318">
        <w:rPr>
          <w:rFonts w:eastAsiaTheme="minorHAnsi" w:cs="Arial"/>
          <w:b/>
          <w:bCs/>
          <w:color w:val="000000"/>
          <w:szCs w:val="22"/>
          <w:lang w:val="en-GB" w:eastAsia="en-US"/>
        </w:rPr>
        <w:t xml:space="preserve">Political participation </w:t>
      </w:r>
    </w:p>
    <w:p w14:paraId="657B0A0F" w14:textId="1603A6DF" w:rsidR="005A2DBB" w:rsidRPr="00405318" w:rsidRDefault="0041661B" w:rsidP="004F5888">
      <w:pPr>
        <w:rPr>
          <w:rFonts w:eastAsiaTheme="minorHAnsi"/>
          <w:lang w:val="en-GB" w:eastAsia="en-US"/>
        </w:rPr>
      </w:pPr>
      <w:r w:rsidRPr="00405318">
        <w:rPr>
          <w:rFonts w:eastAsiaTheme="minorHAnsi"/>
          <w:lang w:val="en-GB" w:eastAsia="en-US"/>
        </w:rPr>
        <w:t>As we approach</w:t>
      </w:r>
      <w:r w:rsidR="005A2DBB" w:rsidRPr="00405318">
        <w:rPr>
          <w:rFonts w:eastAsiaTheme="minorHAnsi"/>
          <w:lang w:val="en-GB" w:eastAsia="en-US"/>
        </w:rPr>
        <w:t xml:space="preserve"> the federal elections on 20 October 2019</w:t>
      </w:r>
      <w:r w:rsidRPr="00405318">
        <w:rPr>
          <w:rFonts w:eastAsiaTheme="minorHAnsi"/>
          <w:lang w:val="en-GB" w:eastAsia="en-US"/>
        </w:rPr>
        <w:t>,</w:t>
      </w:r>
      <w:r w:rsidR="005A2DBB" w:rsidRPr="00405318">
        <w:rPr>
          <w:rFonts w:eastAsiaTheme="minorHAnsi"/>
          <w:lang w:val="en-GB" w:eastAsia="en-US"/>
        </w:rPr>
        <w:t xml:space="preserve"> it is obvious that much still needs to </w:t>
      </w:r>
      <w:proofErr w:type="gramStart"/>
      <w:r w:rsidR="005A2DBB" w:rsidRPr="00405318">
        <w:rPr>
          <w:rFonts w:eastAsiaTheme="minorHAnsi"/>
          <w:lang w:val="en-GB" w:eastAsia="en-US"/>
        </w:rPr>
        <w:t>be done</w:t>
      </w:r>
      <w:proofErr w:type="gramEnd"/>
      <w:r w:rsidR="005A2DBB" w:rsidRPr="00405318">
        <w:rPr>
          <w:rFonts w:eastAsiaTheme="minorHAnsi"/>
          <w:lang w:val="en-GB" w:eastAsia="en-US"/>
        </w:rPr>
        <w:t xml:space="preserve"> to raise the representation of women in federal politics. The Council of States (46 members) comprises only </w:t>
      </w:r>
      <w:r w:rsidR="00A254EF" w:rsidRPr="00405318">
        <w:rPr>
          <w:rFonts w:eastAsiaTheme="minorHAnsi"/>
          <w:lang w:val="en-GB" w:eastAsia="en-US"/>
        </w:rPr>
        <w:t>13 per</w:t>
      </w:r>
      <w:r w:rsidR="00584CDC" w:rsidRPr="00405318">
        <w:rPr>
          <w:rFonts w:eastAsiaTheme="minorHAnsi"/>
          <w:lang w:val="en-GB" w:eastAsia="en-US"/>
        </w:rPr>
        <w:t xml:space="preserve"> </w:t>
      </w:r>
      <w:r w:rsidR="00A254EF" w:rsidRPr="00405318">
        <w:rPr>
          <w:rFonts w:eastAsiaTheme="minorHAnsi"/>
          <w:lang w:val="en-GB" w:eastAsia="en-US"/>
        </w:rPr>
        <w:t>cent</w:t>
      </w:r>
      <w:r w:rsidR="005A2DBB" w:rsidRPr="00405318">
        <w:rPr>
          <w:rFonts w:eastAsiaTheme="minorHAnsi"/>
          <w:lang w:val="en-GB" w:eastAsia="en-US"/>
        </w:rPr>
        <w:t xml:space="preserve"> women</w:t>
      </w:r>
      <w:r w:rsidR="00584CDC" w:rsidRPr="00405318">
        <w:rPr>
          <w:rFonts w:eastAsiaTheme="minorHAnsi"/>
          <w:lang w:val="en-GB" w:eastAsia="en-US"/>
        </w:rPr>
        <w:t>,</w:t>
      </w:r>
      <w:r w:rsidR="005A2DBB" w:rsidRPr="00405318">
        <w:rPr>
          <w:rFonts w:eastAsiaTheme="minorHAnsi"/>
          <w:lang w:val="en-GB" w:eastAsia="en-US"/>
        </w:rPr>
        <w:t xml:space="preserve"> and the Nation</w:t>
      </w:r>
      <w:r w:rsidR="00A254EF" w:rsidRPr="00405318">
        <w:rPr>
          <w:rFonts w:eastAsiaTheme="minorHAnsi"/>
          <w:lang w:val="en-GB" w:eastAsia="en-US"/>
        </w:rPr>
        <w:t>al Council (200 members) 33 per</w:t>
      </w:r>
      <w:r w:rsidR="00584CDC" w:rsidRPr="00405318">
        <w:rPr>
          <w:rFonts w:eastAsiaTheme="minorHAnsi"/>
          <w:lang w:val="en-GB" w:eastAsia="en-US"/>
        </w:rPr>
        <w:t xml:space="preserve"> </w:t>
      </w:r>
      <w:r w:rsidR="005A2DBB" w:rsidRPr="00405318">
        <w:rPr>
          <w:rFonts w:eastAsiaTheme="minorHAnsi"/>
          <w:lang w:val="en-GB" w:eastAsia="en-US"/>
        </w:rPr>
        <w:t xml:space="preserve">cent. </w:t>
      </w:r>
      <w:r w:rsidR="007B68B0" w:rsidRPr="00405318">
        <w:rPr>
          <w:rFonts w:eastAsiaTheme="minorHAnsi"/>
          <w:lang w:val="en-GB" w:eastAsia="en-US"/>
        </w:rPr>
        <w:t xml:space="preserve">A similar picture </w:t>
      </w:r>
      <w:proofErr w:type="gramStart"/>
      <w:r w:rsidR="007B68B0" w:rsidRPr="00405318">
        <w:rPr>
          <w:rFonts w:eastAsiaTheme="minorHAnsi"/>
          <w:lang w:val="en-GB" w:eastAsia="en-US"/>
        </w:rPr>
        <w:t>can be seen</w:t>
      </w:r>
      <w:proofErr w:type="gramEnd"/>
      <w:r w:rsidR="007B68B0" w:rsidRPr="00405318">
        <w:rPr>
          <w:rFonts w:eastAsiaTheme="minorHAnsi"/>
          <w:lang w:val="en-GB" w:eastAsia="en-US"/>
        </w:rPr>
        <w:t xml:space="preserve"> in the cantonal parliaments (proportion of women 29%) and governments (25%).</w:t>
      </w:r>
      <w:r w:rsidR="007B68B0" w:rsidRPr="00405318">
        <w:rPr>
          <w:rFonts w:eastAsiaTheme="minorHAnsi"/>
          <w:lang w:val="en-GB" w:eastAsia="en-US"/>
        </w:rPr>
        <w:t xml:space="preserve"> </w:t>
      </w:r>
      <w:proofErr w:type="gramStart"/>
      <w:r w:rsidR="005A2DBB" w:rsidRPr="00405318">
        <w:rPr>
          <w:rFonts w:eastAsiaTheme="minorHAnsi"/>
          <w:lang w:val="en-GB" w:eastAsia="en-US"/>
        </w:rPr>
        <w:t>As a result</w:t>
      </w:r>
      <w:proofErr w:type="gramEnd"/>
      <w:r w:rsidR="005A2DBB" w:rsidRPr="00405318">
        <w:rPr>
          <w:rFonts w:eastAsiaTheme="minorHAnsi"/>
          <w:lang w:val="en-GB" w:eastAsia="en-US"/>
        </w:rPr>
        <w:t xml:space="preserve"> of continuous lobbying and pressure by women’s organi</w:t>
      </w:r>
      <w:r w:rsidR="00584CDC" w:rsidRPr="00405318">
        <w:rPr>
          <w:rFonts w:eastAsiaTheme="minorHAnsi"/>
          <w:lang w:val="en-GB" w:eastAsia="en-US"/>
        </w:rPr>
        <w:t>s</w:t>
      </w:r>
      <w:r w:rsidR="005A2DBB" w:rsidRPr="00405318">
        <w:rPr>
          <w:rFonts w:eastAsiaTheme="minorHAnsi"/>
          <w:lang w:val="en-GB" w:eastAsia="en-US"/>
        </w:rPr>
        <w:t>ations</w:t>
      </w:r>
      <w:r w:rsidR="00584CDC" w:rsidRPr="00405318">
        <w:rPr>
          <w:rFonts w:eastAsiaTheme="minorHAnsi"/>
          <w:lang w:val="en-GB" w:eastAsia="en-US"/>
        </w:rPr>
        <w:t>,</w:t>
      </w:r>
      <w:r w:rsidR="005A2DBB" w:rsidRPr="00405318">
        <w:rPr>
          <w:rFonts w:eastAsiaTheme="minorHAnsi"/>
          <w:lang w:val="en-GB" w:eastAsia="en-US"/>
        </w:rPr>
        <w:t xml:space="preserve"> the proportion of women in the Federal Council (government) has again risen to 43 per cent (3 women, 4 men) following the elections (by the </w:t>
      </w:r>
      <w:r w:rsidR="007B68B0" w:rsidRPr="00405318">
        <w:rPr>
          <w:rFonts w:eastAsiaTheme="minorHAnsi"/>
          <w:lang w:val="en-GB" w:eastAsia="en-US"/>
        </w:rPr>
        <w:t>parliament</w:t>
      </w:r>
      <w:r w:rsidR="005A2DBB" w:rsidRPr="00405318">
        <w:rPr>
          <w:rFonts w:eastAsiaTheme="minorHAnsi"/>
          <w:lang w:val="en-GB" w:eastAsia="en-US"/>
        </w:rPr>
        <w:t xml:space="preserve">) of 5 </w:t>
      </w:r>
      <w:r w:rsidR="00211C92" w:rsidRPr="00405318">
        <w:rPr>
          <w:rFonts w:eastAsiaTheme="minorHAnsi"/>
          <w:lang w:val="en-GB" w:eastAsia="en-US"/>
        </w:rPr>
        <w:t>December</w:t>
      </w:r>
      <w:r w:rsidR="005A2DBB" w:rsidRPr="00405318">
        <w:rPr>
          <w:rFonts w:eastAsiaTheme="minorHAnsi"/>
          <w:lang w:val="en-GB" w:eastAsia="en-US"/>
        </w:rPr>
        <w:t xml:space="preserve"> 2018. </w:t>
      </w:r>
    </w:p>
    <w:p w14:paraId="3C3DBCA3" w14:textId="77777777" w:rsidR="005A2DBB" w:rsidRPr="00405318" w:rsidRDefault="005A2DBB" w:rsidP="002D4AEB">
      <w:pPr>
        <w:rPr>
          <w:rFonts w:eastAsiaTheme="minorHAnsi"/>
          <w:lang w:val="en-GB"/>
        </w:rPr>
      </w:pPr>
    </w:p>
    <w:p w14:paraId="277A953B" w14:textId="3A8B37A1" w:rsidR="005A2DBB" w:rsidRPr="00405318" w:rsidRDefault="008053CA" w:rsidP="002D4AEB">
      <w:pPr>
        <w:rPr>
          <w:rFonts w:eastAsiaTheme="minorHAnsi"/>
          <w:lang w:val="en-GB" w:eastAsia="en-US"/>
        </w:rPr>
      </w:pPr>
      <w:r w:rsidRPr="00405318">
        <w:rPr>
          <w:rFonts w:eastAsiaTheme="minorHAnsi"/>
          <w:lang w:val="en-GB"/>
        </w:rPr>
        <w:t xml:space="preserve">As </w:t>
      </w:r>
      <w:r w:rsidR="005A2DBB" w:rsidRPr="00405318">
        <w:rPr>
          <w:rFonts w:eastAsiaTheme="minorHAnsi"/>
          <w:lang w:val="en-GB"/>
        </w:rPr>
        <w:t>in the 2011 and 2015 elections</w:t>
      </w:r>
      <w:r w:rsidRPr="00405318">
        <w:rPr>
          <w:rFonts w:eastAsiaTheme="minorHAnsi"/>
          <w:lang w:val="en-GB"/>
        </w:rPr>
        <w:t>,</w:t>
      </w:r>
      <w:r w:rsidR="005A2DBB" w:rsidRPr="00405318">
        <w:rPr>
          <w:rFonts w:eastAsiaTheme="minorHAnsi"/>
          <w:lang w:val="en-GB"/>
        </w:rPr>
        <w:t xml:space="preserve"> the FCWI and a broad coalition of women’s </w:t>
      </w:r>
      <w:r w:rsidR="00A254EF" w:rsidRPr="00405318">
        <w:rPr>
          <w:rFonts w:eastAsiaTheme="minorHAnsi"/>
          <w:lang w:val="en-GB"/>
        </w:rPr>
        <w:t>organi</w:t>
      </w:r>
      <w:r w:rsidRPr="00405318">
        <w:rPr>
          <w:rFonts w:eastAsiaTheme="minorHAnsi"/>
          <w:lang w:val="en-GB"/>
        </w:rPr>
        <w:t>s</w:t>
      </w:r>
      <w:r w:rsidR="00A254EF" w:rsidRPr="00405318">
        <w:rPr>
          <w:rFonts w:eastAsiaTheme="minorHAnsi"/>
          <w:lang w:val="en-GB"/>
        </w:rPr>
        <w:t>ations</w:t>
      </w:r>
      <w:r w:rsidR="005A2DBB" w:rsidRPr="00405318">
        <w:rPr>
          <w:rFonts w:eastAsiaTheme="minorHAnsi"/>
          <w:lang w:val="en-GB"/>
        </w:rPr>
        <w:t xml:space="preserve"> </w:t>
      </w:r>
      <w:r w:rsidR="006B6C5C" w:rsidRPr="00405318">
        <w:rPr>
          <w:rFonts w:eastAsiaTheme="minorHAnsi"/>
          <w:lang w:val="en-GB"/>
        </w:rPr>
        <w:t xml:space="preserve">has </w:t>
      </w:r>
      <w:r w:rsidR="005A2DBB" w:rsidRPr="00405318">
        <w:rPr>
          <w:rFonts w:eastAsiaTheme="minorHAnsi"/>
          <w:lang w:val="en-GB"/>
        </w:rPr>
        <w:t>joined together</w:t>
      </w:r>
      <w:r w:rsidR="007B68B0" w:rsidRPr="00405318">
        <w:rPr>
          <w:rFonts w:eastAsiaTheme="minorHAnsi"/>
          <w:lang w:val="en-GB"/>
        </w:rPr>
        <w:t xml:space="preserve"> to campaign for more women in p</w:t>
      </w:r>
      <w:r w:rsidR="005A2DBB" w:rsidRPr="00405318">
        <w:rPr>
          <w:rFonts w:eastAsiaTheme="minorHAnsi"/>
          <w:lang w:val="en-GB"/>
        </w:rPr>
        <w:t xml:space="preserve">arliament </w:t>
      </w:r>
      <w:r w:rsidR="006B6C5C" w:rsidRPr="00405318">
        <w:rPr>
          <w:rFonts w:eastAsiaTheme="minorHAnsi"/>
          <w:lang w:val="en-GB"/>
        </w:rPr>
        <w:t xml:space="preserve">in </w:t>
      </w:r>
      <w:r w:rsidR="005A2DBB" w:rsidRPr="00405318">
        <w:rPr>
          <w:rFonts w:eastAsiaTheme="minorHAnsi"/>
          <w:lang w:val="en-GB"/>
        </w:rPr>
        <w:t xml:space="preserve">the 2019 elections, particularly by motivating women to run for </w:t>
      </w:r>
      <w:r w:rsidR="00915FEA" w:rsidRPr="00405318">
        <w:rPr>
          <w:rFonts w:eastAsiaTheme="minorHAnsi"/>
          <w:lang w:val="en-GB"/>
        </w:rPr>
        <w:t xml:space="preserve">political </w:t>
      </w:r>
      <w:r w:rsidR="005A2DBB" w:rsidRPr="00405318">
        <w:rPr>
          <w:rFonts w:eastAsiaTheme="minorHAnsi"/>
          <w:lang w:val="en-GB"/>
        </w:rPr>
        <w:t>office and urging political parties to put more women on their ballots. (See video spot and campaign</w:t>
      </w:r>
      <w:r w:rsidR="006B6C5C" w:rsidRPr="00405318">
        <w:rPr>
          <w:rFonts w:eastAsiaTheme="minorHAnsi"/>
          <w:lang w:val="en-GB"/>
        </w:rPr>
        <w:t xml:space="preserve"> entitled</w:t>
      </w:r>
      <w:r w:rsidR="005A2DBB" w:rsidRPr="00405318">
        <w:rPr>
          <w:rFonts w:eastAsiaTheme="minorHAnsi"/>
          <w:lang w:val="en-GB"/>
        </w:rPr>
        <w:t xml:space="preserve"> </w:t>
      </w:r>
      <w:proofErr w:type="spellStart"/>
      <w:r w:rsidR="005A2DBB" w:rsidRPr="00405318">
        <w:rPr>
          <w:rFonts w:eastAsiaTheme="minorHAnsi"/>
          <w:i/>
          <w:iCs/>
          <w:lang w:val="en-GB"/>
        </w:rPr>
        <w:t>halbe-halbe</w:t>
      </w:r>
      <w:proofErr w:type="spellEnd"/>
      <w:r w:rsidR="005A2DBB" w:rsidRPr="00405318">
        <w:rPr>
          <w:rFonts w:eastAsiaTheme="minorHAnsi"/>
          <w:i/>
          <w:iCs/>
          <w:lang w:val="en-GB"/>
        </w:rPr>
        <w:t>/</w:t>
      </w:r>
      <w:proofErr w:type="spellStart"/>
      <w:r w:rsidR="005A2DBB" w:rsidRPr="00405318">
        <w:rPr>
          <w:rFonts w:eastAsiaTheme="minorHAnsi"/>
          <w:i/>
          <w:iCs/>
          <w:lang w:val="en-GB"/>
        </w:rPr>
        <w:t>moitié-moitié</w:t>
      </w:r>
      <w:proofErr w:type="spellEnd"/>
      <w:r w:rsidR="005A2DBB" w:rsidRPr="00405318">
        <w:rPr>
          <w:rFonts w:eastAsiaTheme="minorHAnsi"/>
          <w:lang w:val="en-GB"/>
        </w:rPr>
        <w:t xml:space="preserve"> (</w:t>
      </w:r>
      <w:r w:rsidR="0045442D" w:rsidRPr="00405318">
        <w:rPr>
          <w:rFonts w:eastAsiaTheme="minorHAnsi"/>
          <w:lang w:val="en-GB"/>
        </w:rPr>
        <w:t>‘</w:t>
      </w:r>
      <w:r w:rsidR="005A2DBB" w:rsidRPr="00405318">
        <w:rPr>
          <w:rFonts w:eastAsiaTheme="minorHAnsi"/>
          <w:lang w:val="en-GB"/>
        </w:rPr>
        <w:t>fifty-fifty</w:t>
      </w:r>
      <w:r w:rsidR="0045442D" w:rsidRPr="00405318">
        <w:rPr>
          <w:rFonts w:eastAsiaTheme="minorHAnsi"/>
          <w:lang w:val="en-GB"/>
        </w:rPr>
        <w:t>’</w:t>
      </w:r>
      <w:r w:rsidR="005A2DBB" w:rsidRPr="00405318">
        <w:rPr>
          <w:rFonts w:eastAsiaTheme="minorHAnsi"/>
          <w:lang w:val="en-GB"/>
        </w:rPr>
        <w:t xml:space="preserve">), available </w:t>
      </w:r>
      <w:r w:rsidR="006B6C5C" w:rsidRPr="00405318">
        <w:rPr>
          <w:rFonts w:eastAsiaTheme="minorHAnsi"/>
          <w:lang w:val="en-GB"/>
        </w:rPr>
        <w:t xml:space="preserve">at </w:t>
      </w:r>
      <w:r w:rsidR="005A2DBB" w:rsidRPr="00405318">
        <w:rPr>
          <w:rFonts w:eastAsiaTheme="minorHAnsi"/>
          <w:lang w:val="en-GB"/>
        </w:rPr>
        <w:t>www.comfem.ch)</w:t>
      </w:r>
      <w:r w:rsidR="00601109" w:rsidRPr="00405318">
        <w:rPr>
          <w:rFonts w:eastAsiaTheme="minorHAnsi"/>
          <w:lang w:val="en-GB"/>
        </w:rPr>
        <w:t>.</w:t>
      </w:r>
      <w:r w:rsidR="005A2DBB" w:rsidRPr="00405318">
        <w:rPr>
          <w:rFonts w:eastAsiaTheme="minorHAnsi"/>
          <w:lang w:val="en-GB"/>
        </w:rPr>
        <w:t xml:space="preserve"> As a </w:t>
      </w:r>
      <w:r w:rsidR="00A254EF" w:rsidRPr="00405318">
        <w:rPr>
          <w:rFonts w:eastAsiaTheme="minorHAnsi"/>
          <w:lang w:val="en-GB"/>
        </w:rPr>
        <w:t>result,</w:t>
      </w:r>
      <w:r w:rsidR="005A2DBB" w:rsidRPr="00405318">
        <w:rPr>
          <w:rFonts w:eastAsiaTheme="minorHAnsi"/>
          <w:lang w:val="en-GB"/>
        </w:rPr>
        <w:t xml:space="preserve"> an average of more than 40 per cent women – more than ever before – are running for the 2019 elections. (See study by Werner Seitz, 2019, available </w:t>
      </w:r>
      <w:r w:rsidR="007B06B8" w:rsidRPr="00405318">
        <w:rPr>
          <w:rFonts w:eastAsiaTheme="minorHAnsi"/>
          <w:lang w:val="en-GB"/>
        </w:rPr>
        <w:t xml:space="preserve">at </w:t>
      </w:r>
      <w:r w:rsidR="005A2DBB" w:rsidRPr="00405318">
        <w:rPr>
          <w:rFonts w:eastAsiaTheme="minorHAnsi"/>
          <w:lang w:val="en-GB"/>
        </w:rPr>
        <w:t>www.comfem.ch)</w:t>
      </w:r>
      <w:r w:rsidR="00601109" w:rsidRPr="00405318">
        <w:rPr>
          <w:rFonts w:eastAsiaTheme="minorHAnsi"/>
          <w:lang w:val="en-GB"/>
        </w:rPr>
        <w:t>.</w:t>
      </w:r>
      <w:r w:rsidR="00211C92" w:rsidRPr="00405318">
        <w:rPr>
          <w:rFonts w:eastAsiaTheme="minorHAnsi"/>
          <w:lang w:val="en-GB"/>
        </w:rPr>
        <w:t xml:space="preserve"> </w:t>
      </w:r>
      <w:proofErr w:type="gramStart"/>
      <w:r w:rsidR="00211C92" w:rsidRPr="00405318">
        <w:rPr>
          <w:rFonts w:eastAsiaTheme="minorHAnsi"/>
          <w:lang w:val="en-GB"/>
        </w:rPr>
        <w:t>Hopefully,</w:t>
      </w:r>
      <w:proofErr w:type="gramEnd"/>
      <w:r w:rsidR="00211C92" w:rsidRPr="00405318">
        <w:rPr>
          <w:rFonts w:eastAsiaTheme="minorHAnsi"/>
          <w:lang w:val="en-GB"/>
        </w:rPr>
        <w:t xml:space="preserve"> this will </w:t>
      </w:r>
      <w:r w:rsidR="005A2DBB" w:rsidRPr="00405318">
        <w:rPr>
          <w:rFonts w:eastAsiaTheme="minorHAnsi"/>
          <w:lang w:val="en-GB"/>
        </w:rPr>
        <w:t xml:space="preserve">translate into a </w:t>
      </w:r>
      <w:r w:rsidR="00211C92" w:rsidRPr="00405318">
        <w:rPr>
          <w:rFonts w:eastAsiaTheme="minorHAnsi"/>
          <w:lang w:val="en-GB"/>
        </w:rPr>
        <w:t>significantly</w:t>
      </w:r>
      <w:r w:rsidR="005A2DBB" w:rsidRPr="00405318">
        <w:rPr>
          <w:rFonts w:eastAsiaTheme="minorHAnsi"/>
          <w:lang w:val="en-GB"/>
        </w:rPr>
        <w:t xml:space="preserve"> increased number of female </w:t>
      </w:r>
      <w:r w:rsidR="007B06B8" w:rsidRPr="00405318">
        <w:rPr>
          <w:rFonts w:eastAsiaTheme="minorHAnsi"/>
          <w:lang w:val="en-GB"/>
        </w:rPr>
        <w:t>MPs</w:t>
      </w:r>
      <w:r w:rsidR="005A2DBB" w:rsidRPr="00405318">
        <w:rPr>
          <w:rFonts w:eastAsiaTheme="minorHAnsi"/>
          <w:lang w:val="en-GB"/>
        </w:rPr>
        <w:t xml:space="preserve"> in the next term</w:t>
      </w:r>
      <w:r w:rsidR="005A2DBB" w:rsidRPr="00405318">
        <w:rPr>
          <w:rFonts w:eastAsiaTheme="minorHAnsi"/>
          <w:lang w:val="en-GB" w:eastAsia="en-US"/>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690"/>
      </w:tblGrid>
      <w:tr w:rsidR="005A2DBB" w:rsidRPr="00405318" w14:paraId="22EDF541" w14:textId="77777777" w:rsidTr="005B1D97">
        <w:trPr>
          <w:trHeight w:val="103"/>
        </w:trPr>
        <w:tc>
          <w:tcPr>
            <w:tcW w:w="7690" w:type="dxa"/>
          </w:tcPr>
          <w:p w14:paraId="1AA420C2" w14:textId="77777777" w:rsidR="005A2DBB" w:rsidRPr="00405318" w:rsidRDefault="005A2DBB" w:rsidP="002D4AEB">
            <w:pPr>
              <w:rPr>
                <w:rFonts w:eastAsiaTheme="minorHAnsi"/>
                <w:i/>
                <w:lang w:val="en-GB" w:eastAsia="en-US"/>
              </w:rPr>
            </w:pPr>
          </w:p>
          <w:p w14:paraId="258964D5" w14:textId="77777777" w:rsidR="005A2DBB" w:rsidRPr="00405318" w:rsidRDefault="005A2DBB" w:rsidP="002D4AEB">
            <w:pPr>
              <w:rPr>
                <w:rFonts w:eastAsiaTheme="minorHAnsi"/>
                <w:i/>
                <w:lang w:val="en-GB" w:eastAsia="en-US"/>
              </w:rPr>
            </w:pPr>
            <w:r w:rsidRPr="00405318">
              <w:rPr>
                <w:rFonts w:eastAsiaTheme="minorHAnsi"/>
                <w:i/>
                <w:lang w:val="en-GB" w:eastAsia="en-US"/>
              </w:rPr>
              <w:t xml:space="preserve">The FCWI demands </w:t>
            </w:r>
          </w:p>
        </w:tc>
      </w:tr>
      <w:tr w:rsidR="005A2DBB" w:rsidRPr="00405318" w14:paraId="4299185E" w14:textId="77777777" w:rsidTr="002D4AEB">
        <w:trPr>
          <w:trHeight w:val="1046"/>
        </w:trPr>
        <w:tc>
          <w:tcPr>
            <w:tcW w:w="7690" w:type="dxa"/>
          </w:tcPr>
          <w:p w14:paraId="30262653" w14:textId="065E3645" w:rsidR="005A2DBB" w:rsidRPr="00405318" w:rsidRDefault="005A2DBB" w:rsidP="002D4AEB">
            <w:pPr>
              <w:pStyle w:val="Listenabsatz"/>
              <w:numPr>
                <w:ilvl w:val="0"/>
                <w:numId w:val="19"/>
              </w:numPr>
              <w:rPr>
                <w:i/>
                <w:lang w:val="en-GB"/>
              </w:rPr>
            </w:pPr>
            <w:proofErr w:type="gramStart"/>
            <w:r w:rsidRPr="00405318">
              <w:rPr>
                <w:i/>
                <w:lang w:val="en-GB"/>
              </w:rPr>
              <w:t>measures</w:t>
            </w:r>
            <w:proofErr w:type="gramEnd"/>
            <w:r w:rsidRPr="00405318">
              <w:rPr>
                <w:i/>
                <w:lang w:val="en-GB"/>
              </w:rPr>
              <w:t xml:space="preserve"> to increase the number of women in politics, in particular by promoting better representation on party lists and more balanced media reporting</w:t>
            </w:r>
            <w:r w:rsidR="006508C3" w:rsidRPr="00405318">
              <w:rPr>
                <w:i/>
                <w:lang w:val="en-GB"/>
              </w:rPr>
              <w:t>.</w:t>
            </w:r>
            <w:r w:rsidRPr="00405318">
              <w:rPr>
                <w:i/>
                <w:lang w:val="en-GB"/>
              </w:rPr>
              <w:t xml:space="preserve"> </w:t>
            </w:r>
          </w:p>
        </w:tc>
      </w:tr>
    </w:tbl>
    <w:p w14:paraId="60F41445" w14:textId="38126BF1" w:rsidR="00A76741" w:rsidRPr="00405318" w:rsidRDefault="00A76741" w:rsidP="006C2911">
      <w:pPr>
        <w:pStyle w:val="Default"/>
        <w:spacing w:line="276" w:lineRule="auto"/>
        <w:rPr>
          <w:b/>
          <w:sz w:val="22"/>
          <w:szCs w:val="22"/>
          <w:lang w:val="en-GB"/>
        </w:rPr>
      </w:pPr>
    </w:p>
    <w:p w14:paraId="35C3C17C" w14:textId="77777777" w:rsidR="002D4AEB" w:rsidRPr="00405318" w:rsidRDefault="002D4AEB" w:rsidP="006C2911">
      <w:pPr>
        <w:pStyle w:val="Default"/>
        <w:spacing w:line="276" w:lineRule="auto"/>
        <w:rPr>
          <w:b/>
          <w:sz w:val="22"/>
          <w:szCs w:val="22"/>
          <w:lang w:val="en-GB"/>
        </w:rPr>
      </w:pPr>
    </w:p>
    <w:p w14:paraId="0EBA79DB" w14:textId="3AF67BF4" w:rsidR="00E8782F" w:rsidRPr="00405318" w:rsidRDefault="00E8782F" w:rsidP="00E8782F">
      <w:pPr>
        <w:autoSpaceDE w:val="0"/>
        <w:autoSpaceDN w:val="0"/>
        <w:adjustRightInd w:val="0"/>
        <w:spacing w:line="240" w:lineRule="auto"/>
        <w:rPr>
          <w:rFonts w:eastAsiaTheme="minorHAnsi" w:cs="Arial"/>
          <w:color w:val="000000"/>
          <w:sz w:val="24"/>
          <w:szCs w:val="24"/>
          <w:lang w:val="en-GB" w:eastAsia="en-US"/>
        </w:rPr>
      </w:pPr>
      <w:r w:rsidRPr="00405318">
        <w:rPr>
          <w:rFonts w:eastAsiaTheme="minorHAnsi" w:cs="Arial"/>
          <w:b/>
          <w:bCs/>
          <w:color w:val="000000"/>
          <w:sz w:val="24"/>
          <w:szCs w:val="24"/>
          <w:lang w:val="en-GB" w:eastAsia="en-US"/>
        </w:rPr>
        <w:t xml:space="preserve">Art. </w:t>
      </w:r>
      <w:proofErr w:type="gramStart"/>
      <w:r w:rsidRPr="00405318">
        <w:rPr>
          <w:rFonts w:eastAsiaTheme="minorHAnsi" w:cs="Arial"/>
          <w:b/>
          <w:bCs/>
          <w:color w:val="000000"/>
          <w:sz w:val="24"/>
          <w:szCs w:val="24"/>
          <w:lang w:val="en-GB" w:eastAsia="en-US"/>
        </w:rPr>
        <w:t>11</w:t>
      </w:r>
      <w:proofErr w:type="gramEnd"/>
      <w:r w:rsidRPr="00405318">
        <w:rPr>
          <w:rFonts w:eastAsiaTheme="minorHAnsi" w:cs="Arial"/>
          <w:b/>
          <w:bCs/>
          <w:color w:val="000000"/>
          <w:sz w:val="24"/>
          <w:szCs w:val="24"/>
          <w:lang w:val="en-GB" w:eastAsia="en-US"/>
        </w:rPr>
        <w:t xml:space="preserve"> CEDAW: </w:t>
      </w:r>
      <w:r w:rsidR="00FD5B41" w:rsidRPr="00405318">
        <w:rPr>
          <w:rFonts w:eastAsiaTheme="minorHAnsi" w:cs="Arial"/>
          <w:b/>
          <w:bCs/>
          <w:color w:val="000000"/>
          <w:sz w:val="24"/>
          <w:szCs w:val="24"/>
          <w:lang w:val="en-GB" w:eastAsia="en-US"/>
        </w:rPr>
        <w:t>e</w:t>
      </w:r>
      <w:r w:rsidRPr="00405318">
        <w:rPr>
          <w:rFonts w:eastAsiaTheme="minorHAnsi" w:cs="Arial"/>
          <w:b/>
          <w:bCs/>
          <w:color w:val="000000"/>
          <w:sz w:val="24"/>
          <w:szCs w:val="24"/>
          <w:lang w:val="en-GB" w:eastAsia="en-US"/>
        </w:rPr>
        <w:t xml:space="preserve">mployment </w:t>
      </w:r>
    </w:p>
    <w:p w14:paraId="782CC03C" w14:textId="77777777" w:rsidR="002D4AEB" w:rsidRPr="00405318" w:rsidRDefault="002D4AEB" w:rsidP="005A2DBB">
      <w:pPr>
        <w:autoSpaceDE w:val="0"/>
        <w:autoSpaceDN w:val="0"/>
        <w:adjustRightInd w:val="0"/>
        <w:spacing w:line="240" w:lineRule="auto"/>
        <w:rPr>
          <w:rFonts w:eastAsiaTheme="minorHAnsi" w:cs="Arial"/>
          <w:b/>
          <w:bCs/>
          <w:color w:val="000000"/>
          <w:szCs w:val="22"/>
          <w:lang w:val="en-GB" w:eastAsia="en-US"/>
        </w:rPr>
      </w:pPr>
    </w:p>
    <w:p w14:paraId="7937BB8C" w14:textId="2CCAB920" w:rsidR="005A2DBB" w:rsidRPr="00405318" w:rsidRDefault="005A2DBB" w:rsidP="005A2DBB">
      <w:pPr>
        <w:autoSpaceDE w:val="0"/>
        <w:autoSpaceDN w:val="0"/>
        <w:adjustRightInd w:val="0"/>
        <w:spacing w:line="240" w:lineRule="auto"/>
        <w:rPr>
          <w:rFonts w:eastAsiaTheme="minorHAnsi" w:cs="Arial"/>
          <w:color w:val="000000"/>
          <w:szCs w:val="22"/>
          <w:lang w:val="en-GB" w:eastAsia="en-US"/>
        </w:rPr>
      </w:pPr>
      <w:r w:rsidRPr="00405318">
        <w:rPr>
          <w:rFonts w:eastAsiaTheme="minorHAnsi" w:cs="Arial"/>
          <w:b/>
          <w:bCs/>
          <w:color w:val="000000"/>
          <w:szCs w:val="22"/>
          <w:lang w:val="en-GB" w:eastAsia="en-US"/>
        </w:rPr>
        <w:t xml:space="preserve">Equal pay </w:t>
      </w:r>
    </w:p>
    <w:p w14:paraId="6A22EFE7" w14:textId="4EE63A1B" w:rsidR="005A2DBB" w:rsidRPr="00405318" w:rsidRDefault="005A2DBB" w:rsidP="004F5888">
      <w:pPr>
        <w:rPr>
          <w:rFonts w:eastAsiaTheme="minorHAnsi"/>
          <w:lang w:val="en-GB" w:eastAsia="en-US"/>
        </w:rPr>
      </w:pPr>
      <w:r w:rsidRPr="00405318">
        <w:rPr>
          <w:rFonts w:eastAsiaTheme="minorHAnsi"/>
          <w:lang w:val="en-GB" w:eastAsia="en-US"/>
        </w:rPr>
        <w:t xml:space="preserve">Although </w:t>
      </w:r>
      <w:r w:rsidR="00FD5B41" w:rsidRPr="00405318">
        <w:rPr>
          <w:rFonts w:eastAsiaTheme="minorHAnsi"/>
          <w:lang w:val="en-GB" w:eastAsia="en-US"/>
        </w:rPr>
        <w:t>23</w:t>
      </w:r>
      <w:r w:rsidRPr="00405318">
        <w:rPr>
          <w:rFonts w:eastAsiaTheme="minorHAnsi"/>
          <w:lang w:val="en-GB" w:eastAsia="en-US"/>
        </w:rPr>
        <w:t xml:space="preserve"> years have passed since the introduction of the Fed</w:t>
      </w:r>
      <w:r w:rsidR="002D4AEB" w:rsidRPr="00405318">
        <w:rPr>
          <w:rFonts w:eastAsiaTheme="minorHAnsi"/>
          <w:lang w:val="en-GB" w:eastAsia="en-US"/>
        </w:rPr>
        <w:t>eral Gender Equality Act (</w:t>
      </w:r>
      <w:r w:rsidR="003D1CBA" w:rsidRPr="00405318">
        <w:rPr>
          <w:rFonts w:eastAsiaTheme="minorHAnsi"/>
          <w:lang w:val="en-GB" w:eastAsia="en-US"/>
        </w:rPr>
        <w:t>GEA</w:t>
      </w:r>
      <w:r w:rsidR="002D4AEB" w:rsidRPr="00405318">
        <w:rPr>
          <w:rFonts w:eastAsiaTheme="minorHAnsi"/>
          <w:lang w:val="en-GB" w:eastAsia="en-US"/>
        </w:rPr>
        <w:t xml:space="preserve">) in 1996, </w:t>
      </w:r>
      <w:r w:rsidRPr="00405318">
        <w:rPr>
          <w:rFonts w:eastAsiaTheme="minorHAnsi"/>
          <w:lang w:val="en-GB" w:eastAsia="en-US"/>
        </w:rPr>
        <w:t xml:space="preserve">there is still no wage equality between men and women. After a revision of the law, the </w:t>
      </w:r>
      <w:r w:rsidR="00CD3FC0" w:rsidRPr="00405318">
        <w:rPr>
          <w:rFonts w:eastAsiaTheme="minorHAnsi"/>
          <w:lang w:val="en-GB" w:eastAsia="en-US"/>
        </w:rPr>
        <w:t xml:space="preserve">updated </w:t>
      </w:r>
      <w:r w:rsidR="00E23ED7" w:rsidRPr="00405318">
        <w:rPr>
          <w:rFonts w:eastAsiaTheme="minorHAnsi"/>
          <w:lang w:val="en-GB" w:eastAsia="en-US"/>
        </w:rPr>
        <w:t>GEA</w:t>
      </w:r>
      <w:r w:rsidRPr="00405318">
        <w:rPr>
          <w:rFonts w:eastAsiaTheme="minorHAnsi"/>
          <w:lang w:val="en-GB" w:eastAsia="en-US"/>
        </w:rPr>
        <w:t xml:space="preserve"> will enter into force on 1 July 2020. </w:t>
      </w:r>
    </w:p>
    <w:p w14:paraId="595A6F78" w14:textId="65586D03" w:rsidR="005A2DBB" w:rsidRPr="00405318" w:rsidRDefault="005A2DBB" w:rsidP="004F5888">
      <w:pPr>
        <w:rPr>
          <w:rFonts w:eastAsiaTheme="minorHAnsi"/>
          <w:lang w:val="en-GB" w:eastAsia="en-US"/>
        </w:rPr>
      </w:pPr>
      <w:r w:rsidRPr="00405318">
        <w:rPr>
          <w:rFonts w:eastAsiaTheme="minorHAnsi"/>
          <w:lang w:val="en-GB" w:eastAsia="en-US"/>
        </w:rPr>
        <w:t xml:space="preserve">Until now, under the </w:t>
      </w:r>
      <w:r w:rsidR="003D1CBA" w:rsidRPr="00405318">
        <w:rPr>
          <w:rFonts w:eastAsiaTheme="minorHAnsi"/>
          <w:lang w:val="en-GB" w:eastAsia="en-US"/>
        </w:rPr>
        <w:t xml:space="preserve">GEA </w:t>
      </w:r>
      <w:r w:rsidRPr="00405318">
        <w:rPr>
          <w:rFonts w:eastAsiaTheme="minorHAnsi"/>
          <w:lang w:val="en-GB" w:eastAsia="en-US"/>
        </w:rPr>
        <w:t>it was left to victims of wage discrimination to file a lawsuit against their employer</w:t>
      </w:r>
      <w:r w:rsidR="003D1CBA" w:rsidRPr="00405318">
        <w:rPr>
          <w:rFonts w:eastAsiaTheme="minorHAnsi"/>
          <w:lang w:val="en-GB" w:eastAsia="en-US"/>
        </w:rPr>
        <w:t xml:space="preserve"> – a</w:t>
      </w:r>
      <w:r w:rsidR="002D4AEB" w:rsidRPr="00405318">
        <w:rPr>
          <w:rFonts w:eastAsiaTheme="minorHAnsi"/>
          <w:lang w:val="en-GB" w:eastAsia="en-US"/>
        </w:rPr>
        <w:t xml:space="preserve"> high barrier that prevents </w:t>
      </w:r>
      <w:r w:rsidRPr="00405318">
        <w:rPr>
          <w:rFonts w:eastAsiaTheme="minorHAnsi"/>
          <w:lang w:val="en-GB" w:eastAsia="en-US"/>
        </w:rPr>
        <w:t xml:space="preserve">many of the affected </w:t>
      </w:r>
      <w:r w:rsidR="002D4AEB" w:rsidRPr="00405318">
        <w:rPr>
          <w:rFonts w:eastAsiaTheme="minorHAnsi"/>
          <w:lang w:val="en-GB" w:eastAsia="en-US"/>
        </w:rPr>
        <w:t>from</w:t>
      </w:r>
      <w:r w:rsidRPr="00405318">
        <w:rPr>
          <w:rFonts w:eastAsiaTheme="minorHAnsi"/>
          <w:lang w:val="en-GB" w:eastAsia="en-US"/>
        </w:rPr>
        <w:t xml:space="preserve"> doing so. The revised Gender Equality Act </w:t>
      </w:r>
      <w:r w:rsidR="003D1CBA" w:rsidRPr="00405318">
        <w:rPr>
          <w:rFonts w:eastAsiaTheme="minorHAnsi"/>
          <w:lang w:val="en-GB" w:eastAsia="en-US"/>
        </w:rPr>
        <w:t xml:space="preserve">now </w:t>
      </w:r>
      <w:r w:rsidRPr="00405318">
        <w:rPr>
          <w:rFonts w:eastAsiaTheme="minorHAnsi"/>
          <w:lang w:val="en-GB" w:eastAsia="en-US"/>
        </w:rPr>
        <w:t xml:space="preserve">obliges companies with more than 100 employees to carry out wage analyses every four years. The high threshold means that only </w:t>
      </w:r>
      <w:r w:rsidR="009A5776" w:rsidRPr="00405318">
        <w:rPr>
          <w:rFonts w:eastAsiaTheme="minorHAnsi"/>
          <w:lang w:val="en-GB" w:eastAsia="en-US"/>
        </w:rPr>
        <w:t xml:space="preserve">one </w:t>
      </w:r>
      <w:r w:rsidRPr="00405318">
        <w:rPr>
          <w:rFonts w:eastAsiaTheme="minorHAnsi"/>
          <w:lang w:val="en-GB" w:eastAsia="en-US"/>
        </w:rPr>
        <w:t xml:space="preserve">per cent of companies and just 46 per cent of employees in Switzerland </w:t>
      </w:r>
      <w:r w:rsidR="002D4AEB" w:rsidRPr="00405318">
        <w:rPr>
          <w:rFonts w:eastAsiaTheme="minorHAnsi"/>
          <w:lang w:val="en-GB" w:eastAsia="en-US"/>
        </w:rPr>
        <w:t xml:space="preserve">profit from </w:t>
      </w:r>
      <w:r w:rsidRPr="00405318">
        <w:rPr>
          <w:rFonts w:eastAsiaTheme="minorHAnsi"/>
          <w:lang w:val="en-GB" w:eastAsia="en-US"/>
        </w:rPr>
        <w:t>this. There are no sanctions for companies who do not comply with the principle of equal pay.</w:t>
      </w:r>
      <w:r w:rsidR="002D4AEB" w:rsidRPr="00405318">
        <w:rPr>
          <w:rFonts w:eastAsiaTheme="minorHAnsi"/>
          <w:lang w:val="en-GB" w:eastAsia="en-US"/>
        </w:rPr>
        <w:t xml:space="preserve"> </w:t>
      </w:r>
      <w:r w:rsidRPr="00405318">
        <w:rPr>
          <w:rFonts w:eastAsiaTheme="minorHAnsi"/>
          <w:lang w:val="en-GB" w:eastAsia="en-US"/>
        </w:rPr>
        <w:t>Companies are not require</w:t>
      </w:r>
      <w:r w:rsidR="002D4AEB" w:rsidRPr="00405318">
        <w:rPr>
          <w:rFonts w:eastAsiaTheme="minorHAnsi"/>
          <w:lang w:val="en-GB" w:eastAsia="en-US"/>
        </w:rPr>
        <w:t>d to continue their wage analysis once it</w:t>
      </w:r>
      <w:r w:rsidRPr="00405318">
        <w:rPr>
          <w:rFonts w:eastAsiaTheme="minorHAnsi"/>
          <w:lang w:val="en-GB" w:eastAsia="en-US"/>
        </w:rPr>
        <w:t xml:space="preserve"> indicates compliance with equal pay standards. In addition, </w:t>
      </w:r>
      <w:r w:rsidR="002D4AEB" w:rsidRPr="00405318">
        <w:rPr>
          <w:rFonts w:eastAsiaTheme="minorHAnsi"/>
          <w:lang w:val="en-GB" w:eastAsia="en-US"/>
        </w:rPr>
        <w:t>wage analys</w:t>
      </w:r>
      <w:r w:rsidR="009A5776" w:rsidRPr="00405318">
        <w:rPr>
          <w:rFonts w:eastAsiaTheme="minorHAnsi"/>
          <w:lang w:val="en-GB" w:eastAsia="en-US"/>
        </w:rPr>
        <w:t>e</w:t>
      </w:r>
      <w:r w:rsidRPr="00405318">
        <w:rPr>
          <w:rFonts w:eastAsiaTheme="minorHAnsi"/>
          <w:lang w:val="en-GB" w:eastAsia="en-US"/>
        </w:rPr>
        <w:t xml:space="preserve">s </w:t>
      </w:r>
      <w:r w:rsidR="009A5776" w:rsidRPr="00405318">
        <w:rPr>
          <w:rFonts w:eastAsiaTheme="minorHAnsi"/>
          <w:lang w:val="en-GB" w:eastAsia="en-US"/>
        </w:rPr>
        <w:t xml:space="preserve">are </w:t>
      </w:r>
      <w:r w:rsidR="002D4AEB" w:rsidRPr="00405318">
        <w:rPr>
          <w:rFonts w:eastAsiaTheme="minorHAnsi"/>
          <w:lang w:val="en-GB" w:eastAsia="en-US"/>
        </w:rPr>
        <w:t xml:space="preserve">only </w:t>
      </w:r>
      <w:r w:rsidR="009A5776" w:rsidRPr="00405318">
        <w:rPr>
          <w:rFonts w:eastAsiaTheme="minorHAnsi"/>
          <w:lang w:val="en-GB" w:eastAsia="en-US"/>
        </w:rPr>
        <w:t xml:space="preserve">a </w:t>
      </w:r>
      <w:r w:rsidR="002D4AEB" w:rsidRPr="00405318">
        <w:rPr>
          <w:rFonts w:eastAsiaTheme="minorHAnsi"/>
          <w:lang w:val="en-GB" w:eastAsia="en-US"/>
        </w:rPr>
        <w:t xml:space="preserve">preliminarily </w:t>
      </w:r>
      <w:r w:rsidR="009A5776" w:rsidRPr="00405318">
        <w:rPr>
          <w:rFonts w:eastAsiaTheme="minorHAnsi"/>
          <w:lang w:val="en-GB" w:eastAsia="en-US"/>
        </w:rPr>
        <w:t xml:space="preserve">measure, </w:t>
      </w:r>
      <w:r w:rsidR="002D4AEB" w:rsidRPr="00405318">
        <w:rPr>
          <w:rFonts w:eastAsiaTheme="minorHAnsi"/>
          <w:lang w:val="en-GB" w:eastAsia="en-US"/>
        </w:rPr>
        <w:t xml:space="preserve">and will end in </w:t>
      </w:r>
      <w:r w:rsidRPr="00405318">
        <w:rPr>
          <w:rFonts w:eastAsiaTheme="minorHAnsi"/>
          <w:lang w:val="en-GB" w:eastAsia="en-US"/>
        </w:rPr>
        <w:t>twelve years</w:t>
      </w:r>
      <w:r w:rsidR="009A5776" w:rsidRPr="00405318">
        <w:rPr>
          <w:rFonts w:eastAsiaTheme="minorHAnsi"/>
          <w:lang w:val="en-GB" w:eastAsia="en-US"/>
        </w:rPr>
        <w:t>’ time</w:t>
      </w:r>
      <w:r w:rsidRPr="00405318">
        <w:rPr>
          <w:rFonts w:eastAsiaTheme="minorHAnsi"/>
          <w:lang w:val="en-GB" w:eastAsia="en-US"/>
        </w:rPr>
        <w:t xml:space="preserve">. </w:t>
      </w:r>
    </w:p>
    <w:p w14:paraId="7D7346C6" w14:textId="3F3DBCB1" w:rsidR="005A2DBB" w:rsidRPr="00405318" w:rsidRDefault="005A2DBB" w:rsidP="004F5888">
      <w:pPr>
        <w:rPr>
          <w:rFonts w:eastAsiaTheme="minorHAnsi"/>
          <w:lang w:val="en-GB" w:eastAsia="en-US"/>
        </w:rPr>
      </w:pPr>
      <w:r w:rsidRPr="00405318">
        <w:rPr>
          <w:rFonts w:eastAsiaTheme="minorHAnsi"/>
          <w:lang w:val="en-GB" w:eastAsia="en-US"/>
        </w:rPr>
        <w:t xml:space="preserve">Another structural inequality lies in the continuous and systemic undervaluation of professions predominantly carried out by women. Although the principle of equal pay for work of equal value is enshrined in Article 8 paragraph 3 of the Swiss Constitution, this </w:t>
      </w:r>
      <w:proofErr w:type="gramStart"/>
      <w:r w:rsidRPr="00405318">
        <w:rPr>
          <w:rFonts w:eastAsiaTheme="minorHAnsi"/>
          <w:lang w:val="en-GB" w:eastAsia="en-US"/>
        </w:rPr>
        <w:t>is not being put</w:t>
      </w:r>
      <w:proofErr w:type="gramEnd"/>
      <w:r w:rsidRPr="00405318">
        <w:rPr>
          <w:rFonts w:eastAsiaTheme="minorHAnsi"/>
          <w:lang w:val="en-GB" w:eastAsia="en-US"/>
        </w:rPr>
        <w:t xml:space="preserve"> into practice. As public measures are not sufficient to reali</w:t>
      </w:r>
      <w:r w:rsidR="00FA69E3" w:rsidRPr="00405318">
        <w:rPr>
          <w:rFonts w:eastAsiaTheme="minorHAnsi"/>
          <w:lang w:val="en-GB" w:eastAsia="en-US"/>
        </w:rPr>
        <w:t>s</w:t>
      </w:r>
      <w:r w:rsidRPr="00405318">
        <w:rPr>
          <w:rFonts w:eastAsiaTheme="minorHAnsi"/>
          <w:lang w:val="en-GB" w:eastAsia="en-US"/>
        </w:rPr>
        <w:t xml:space="preserve">e equal pay, it </w:t>
      </w:r>
      <w:proofErr w:type="gramStart"/>
      <w:r w:rsidRPr="00405318">
        <w:rPr>
          <w:rFonts w:eastAsiaTheme="minorHAnsi"/>
          <w:lang w:val="en-GB" w:eastAsia="en-US"/>
        </w:rPr>
        <w:t>is currently left</w:t>
      </w:r>
      <w:proofErr w:type="gramEnd"/>
      <w:r w:rsidRPr="00405318">
        <w:rPr>
          <w:rFonts w:eastAsiaTheme="minorHAnsi"/>
          <w:lang w:val="en-GB" w:eastAsia="en-US"/>
        </w:rPr>
        <w:t xml:space="preserve"> to civil society to uphold the pressure and rally for equal</w:t>
      </w:r>
      <w:r w:rsidR="00601109" w:rsidRPr="00405318">
        <w:rPr>
          <w:rFonts w:eastAsiaTheme="minorHAnsi"/>
          <w:lang w:val="en-GB" w:eastAsia="en-US"/>
        </w:rPr>
        <w:t>ity</w:t>
      </w:r>
      <w:r w:rsidRPr="00405318">
        <w:rPr>
          <w:rFonts w:eastAsiaTheme="minorHAnsi"/>
          <w:lang w:val="en-GB" w:eastAsia="en-US"/>
        </w:rPr>
        <w:t>.</w:t>
      </w:r>
    </w:p>
    <w:p w14:paraId="4A6F279E" w14:textId="77777777" w:rsidR="005A2DBB" w:rsidRPr="00405318" w:rsidRDefault="005A2DBB" w:rsidP="004F5888">
      <w:pPr>
        <w:rPr>
          <w:rFonts w:eastAsiaTheme="minorHAnsi"/>
          <w:lang w:val="en-GB"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388"/>
      </w:tblGrid>
      <w:tr w:rsidR="005A2DBB" w:rsidRPr="00405318" w14:paraId="003E7FC3" w14:textId="77777777" w:rsidTr="005B1D97">
        <w:trPr>
          <w:trHeight w:val="103"/>
        </w:trPr>
        <w:tc>
          <w:tcPr>
            <w:tcW w:w="8388" w:type="dxa"/>
          </w:tcPr>
          <w:p w14:paraId="254FC4D2" w14:textId="3E7CAFD0" w:rsidR="005A2DBB" w:rsidRPr="00405318" w:rsidRDefault="005A2DBB" w:rsidP="005B1D97">
            <w:pPr>
              <w:autoSpaceDE w:val="0"/>
              <w:autoSpaceDN w:val="0"/>
              <w:adjustRightInd w:val="0"/>
              <w:spacing w:line="240" w:lineRule="auto"/>
              <w:rPr>
                <w:rFonts w:eastAsiaTheme="minorHAnsi" w:cs="Arial"/>
                <w:i/>
                <w:color w:val="000000"/>
                <w:szCs w:val="22"/>
                <w:lang w:val="en-GB" w:eastAsia="en-US"/>
              </w:rPr>
            </w:pPr>
            <w:r w:rsidRPr="00405318">
              <w:rPr>
                <w:rFonts w:eastAsiaTheme="minorHAnsi" w:cs="Arial"/>
                <w:i/>
                <w:iCs/>
                <w:color w:val="000000"/>
                <w:szCs w:val="22"/>
                <w:lang w:val="en-GB" w:eastAsia="en-US"/>
              </w:rPr>
              <w:t xml:space="preserve">The FCWI demands </w:t>
            </w:r>
          </w:p>
        </w:tc>
      </w:tr>
      <w:tr w:rsidR="005A2DBB" w:rsidRPr="00405318" w14:paraId="310C0F66" w14:textId="77777777" w:rsidTr="005B1D97">
        <w:trPr>
          <w:trHeight w:val="249"/>
        </w:trPr>
        <w:tc>
          <w:tcPr>
            <w:tcW w:w="8388" w:type="dxa"/>
          </w:tcPr>
          <w:p w14:paraId="4A301114" w14:textId="18D1E58D" w:rsidR="005A2DBB" w:rsidRPr="00405318" w:rsidRDefault="0063373E" w:rsidP="004958B1">
            <w:pPr>
              <w:pStyle w:val="Listenabsatz"/>
              <w:numPr>
                <w:ilvl w:val="0"/>
                <w:numId w:val="19"/>
              </w:numPr>
              <w:rPr>
                <w:i/>
                <w:color w:val="000000"/>
                <w:lang w:val="en-GB"/>
              </w:rPr>
            </w:pPr>
            <w:proofErr w:type="gramStart"/>
            <w:r w:rsidRPr="00405318">
              <w:rPr>
                <w:i/>
                <w:color w:val="000000"/>
                <w:lang w:val="en-GB"/>
              </w:rPr>
              <w:t>an</w:t>
            </w:r>
            <w:proofErr w:type="gramEnd"/>
            <w:r w:rsidRPr="00405318">
              <w:rPr>
                <w:i/>
                <w:color w:val="000000"/>
                <w:lang w:val="en-GB"/>
              </w:rPr>
              <w:t xml:space="preserve"> extension of </w:t>
            </w:r>
            <w:r w:rsidR="005A2DBB" w:rsidRPr="00405318">
              <w:rPr>
                <w:i/>
                <w:color w:val="000000"/>
                <w:lang w:val="en-GB"/>
              </w:rPr>
              <w:t xml:space="preserve">the reach of wage analyses to include more companies and employees, </w:t>
            </w:r>
            <w:r w:rsidRPr="00405318">
              <w:rPr>
                <w:i/>
                <w:color w:val="000000"/>
                <w:lang w:val="en-GB"/>
              </w:rPr>
              <w:t xml:space="preserve">the </w:t>
            </w:r>
            <w:proofErr w:type="spellStart"/>
            <w:r w:rsidRPr="00405318">
              <w:rPr>
                <w:i/>
                <w:color w:val="000000"/>
                <w:lang w:val="en-GB"/>
              </w:rPr>
              <w:t>enaction</w:t>
            </w:r>
            <w:proofErr w:type="spellEnd"/>
            <w:r w:rsidRPr="00405318">
              <w:rPr>
                <w:i/>
                <w:color w:val="000000"/>
                <w:lang w:val="en-GB"/>
              </w:rPr>
              <w:t xml:space="preserve"> of </w:t>
            </w:r>
            <w:r w:rsidR="005A2DBB" w:rsidRPr="00405318">
              <w:rPr>
                <w:i/>
                <w:color w:val="000000"/>
                <w:lang w:val="en-GB"/>
              </w:rPr>
              <w:t xml:space="preserve">effective sanctions for non-compliant companies, </w:t>
            </w:r>
            <w:r w:rsidRPr="00405318">
              <w:rPr>
                <w:i/>
                <w:color w:val="000000"/>
                <w:lang w:val="en-GB"/>
              </w:rPr>
              <w:t xml:space="preserve">the elimination of the </w:t>
            </w:r>
            <w:r w:rsidR="005A2DBB" w:rsidRPr="00405318">
              <w:rPr>
                <w:i/>
                <w:color w:val="000000"/>
                <w:lang w:val="en-GB"/>
              </w:rPr>
              <w:t xml:space="preserve">exemption </w:t>
            </w:r>
            <w:r w:rsidR="00E66041" w:rsidRPr="00405318">
              <w:rPr>
                <w:i/>
                <w:color w:val="000000"/>
                <w:lang w:val="en-GB"/>
              </w:rPr>
              <w:t xml:space="preserve">from further analyses </w:t>
            </w:r>
            <w:r w:rsidRPr="00405318">
              <w:rPr>
                <w:i/>
                <w:color w:val="000000"/>
                <w:lang w:val="en-GB"/>
              </w:rPr>
              <w:t xml:space="preserve">for </w:t>
            </w:r>
            <w:r w:rsidR="005A2DBB" w:rsidRPr="00405318">
              <w:rPr>
                <w:i/>
                <w:color w:val="000000"/>
                <w:lang w:val="en-GB"/>
              </w:rPr>
              <w:t xml:space="preserve">companies </w:t>
            </w:r>
            <w:r w:rsidRPr="00405318">
              <w:rPr>
                <w:i/>
                <w:color w:val="000000"/>
                <w:lang w:val="en-GB"/>
              </w:rPr>
              <w:t xml:space="preserve">which </w:t>
            </w:r>
            <w:r w:rsidR="005A2DBB" w:rsidRPr="00405318">
              <w:rPr>
                <w:i/>
                <w:color w:val="000000"/>
                <w:lang w:val="en-GB"/>
              </w:rPr>
              <w:t>have demonstrated compliance, and the continuation of wage analys</w:t>
            </w:r>
            <w:r w:rsidR="00E66041" w:rsidRPr="00405318">
              <w:rPr>
                <w:i/>
                <w:color w:val="000000"/>
                <w:lang w:val="en-GB"/>
              </w:rPr>
              <w:t>e</w:t>
            </w:r>
            <w:r w:rsidR="005A2DBB" w:rsidRPr="00405318">
              <w:rPr>
                <w:i/>
                <w:color w:val="000000"/>
                <w:lang w:val="en-GB"/>
              </w:rPr>
              <w:t>s until the gender pay gap is closed.</w:t>
            </w:r>
          </w:p>
        </w:tc>
      </w:tr>
      <w:tr w:rsidR="005A2DBB" w:rsidRPr="00405318" w14:paraId="10627980" w14:textId="77777777" w:rsidTr="005B1D97">
        <w:trPr>
          <w:trHeight w:val="248"/>
        </w:trPr>
        <w:tc>
          <w:tcPr>
            <w:tcW w:w="8388" w:type="dxa"/>
          </w:tcPr>
          <w:p w14:paraId="38079184" w14:textId="628349F2" w:rsidR="005A2DBB" w:rsidRPr="00405318" w:rsidRDefault="005A2DBB" w:rsidP="002D4AEB">
            <w:pPr>
              <w:pStyle w:val="Listenabsatz"/>
              <w:numPr>
                <w:ilvl w:val="0"/>
                <w:numId w:val="19"/>
              </w:numPr>
              <w:rPr>
                <w:i/>
                <w:color w:val="000000"/>
                <w:lang w:val="en-GB"/>
              </w:rPr>
            </w:pPr>
            <w:proofErr w:type="gramStart"/>
            <w:r w:rsidRPr="00405318">
              <w:rPr>
                <w:i/>
                <w:color w:val="000000"/>
                <w:lang w:val="en-GB"/>
              </w:rPr>
              <w:t>the</w:t>
            </w:r>
            <w:proofErr w:type="gramEnd"/>
            <w:r w:rsidRPr="00405318">
              <w:rPr>
                <w:i/>
                <w:color w:val="000000"/>
                <w:lang w:val="en-GB"/>
              </w:rPr>
              <w:t xml:space="preserve"> launch of an in-depth public discussion on the value of work (what is meant by work of </w:t>
            </w:r>
            <w:r w:rsidRPr="00405318">
              <w:rPr>
                <w:i/>
                <w:iCs/>
                <w:color w:val="000000"/>
                <w:lang w:val="en-GB"/>
              </w:rPr>
              <w:t>equal value</w:t>
            </w:r>
            <w:r w:rsidRPr="00405318">
              <w:rPr>
                <w:i/>
                <w:color w:val="000000"/>
                <w:lang w:val="en-GB"/>
              </w:rPr>
              <w:t>?) and equal pay (e.g. in the form of a campaign)</w:t>
            </w:r>
            <w:r w:rsidR="00E66041" w:rsidRPr="00405318">
              <w:rPr>
                <w:i/>
                <w:color w:val="000000"/>
                <w:lang w:val="en-GB"/>
              </w:rPr>
              <w:t>.</w:t>
            </w:r>
            <w:r w:rsidRPr="00405318">
              <w:rPr>
                <w:i/>
                <w:color w:val="000000"/>
                <w:lang w:val="en-GB"/>
              </w:rPr>
              <w:t xml:space="preserve"> </w:t>
            </w:r>
          </w:p>
          <w:p w14:paraId="15664B46" w14:textId="77777777" w:rsidR="005A2DBB" w:rsidRPr="00405318" w:rsidRDefault="005A2DBB" w:rsidP="004F5888">
            <w:pPr>
              <w:rPr>
                <w:rFonts w:eastAsiaTheme="minorHAnsi"/>
                <w:color w:val="000000"/>
                <w:szCs w:val="22"/>
                <w:lang w:val="en-GB" w:eastAsia="en-US"/>
              </w:rPr>
            </w:pPr>
          </w:p>
        </w:tc>
      </w:tr>
    </w:tbl>
    <w:p w14:paraId="2CDBD867" w14:textId="77777777" w:rsidR="005A2DBB" w:rsidRPr="00405318" w:rsidRDefault="005A2DBB" w:rsidP="005A2DBB">
      <w:pPr>
        <w:spacing w:after="200" w:line="276" w:lineRule="auto"/>
        <w:rPr>
          <w:rFonts w:eastAsia="Calibri" w:cs="Arial"/>
          <w:color w:val="000000"/>
          <w:szCs w:val="22"/>
          <w:lang w:val="en-GB" w:eastAsia="en-US"/>
        </w:rPr>
      </w:pPr>
    </w:p>
    <w:p w14:paraId="19939298" w14:textId="17C66D58" w:rsidR="006611F1" w:rsidRPr="00405318" w:rsidRDefault="006611F1" w:rsidP="006611F1">
      <w:pPr>
        <w:autoSpaceDE w:val="0"/>
        <w:autoSpaceDN w:val="0"/>
        <w:adjustRightInd w:val="0"/>
        <w:spacing w:line="240" w:lineRule="auto"/>
        <w:rPr>
          <w:rFonts w:eastAsiaTheme="minorHAnsi" w:cs="Arial"/>
          <w:b/>
          <w:bCs/>
          <w:color w:val="000000"/>
          <w:szCs w:val="22"/>
          <w:lang w:val="en-GB" w:eastAsia="en-US"/>
        </w:rPr>
      </w:pPr>
      <w:r w:rsidRPr="00405318">
        <w:rPr>
          <w:rFonts w:eastAsiaTheme="minorHAnsi" w:cs="Arial"/>
          <w:b/>
          <w:bCs/>
          <w:color w:val="000000"/>
          <w:szCs w:val="22"/>
          <w:lang w:val="en-GB" w:eastAsia="en-US"/>
        </w:rPr>
        <w:t xml:space="preserve">Reconciling work and family life / parental leave </w:t>
      </w:r>
    </w:p>
    <w:p w14:paraId="00BDFC4A" w14:textId="38390AB3" w:rsidR="00570994" w:rsidRPr="00405318" w:rsidRDefault="006611F1" w:rsidP="00570994">
      <w:pPr>
        <w:rPr>
          <w:rFonts w:eastAsiaTheme="minorHAnsi"/>
          <w:lang w:val="en-US" w:eastAsia="en-US"/>
        </w:rPr>
      </w:pPr>
      <w:r w:rsidRPr="00405318">
        <w:rPr>
          <w:rFonts w:eastAsiaTheme="minorHAnsi"/>
          <w:lang w:val="en-GB" w:eastAsia="en-US"/>
        </w:rPr>
        <w:t xml:space="preserve">Evidence shows that starting a family is the time in couples' </w:t>
      </w:r>
      <w:r w:rsidR="00F95E17" w:rsidRPr="00405318">
        <w:rPr>
          <w:rFonts w:eastAsiaTheme="minorHAnsi"/>
          <w:lang w:val="en-GB" w:eastAsia="en-US"/>
        </w:rPr>
        <w:t>lives when gender roles are most likely to revert to the traditional</w:t>
      </w:r>
      <w:r w:rsidRPr="00405318">
        <w:rPr>
          <w:rFonts w:eastAsiaTheme="minorHAnsi"/>
          <w:lang w:val="en-GB" w:eastAsia="en-US"/>
        </w:rPr>
        <w:t xml:space="preserve">. </w:t>
      </w:r>
      <w:r w:rsidR="008E6675" w:rsidRPr="00405318">
        <w:rPr>
          <w:rFonts w:eastAsiaTheme="minorHAnsi"/>
          <w:lang w:val="en-GB" w:eastAsia="en-US"/>
        </w:rPr>
        <w:t xml:space="preserve">That </w:t>
      </w:r>
      <w:r w:rsidRPr="00405318">
        <w:rPr>
          <w:rFonts w:eastAsiaTheme="minorHAnsi"/>
          <w:lang w:val="en-GB" w:eastAsia="en-US"/>
        </w:rPr>
        <w:t>is why the FCWI is convinced that a gender</w:t>
      </w:r>
      <w:r w:rsidR="003641A6" w:rsidRPr="00405318">
        <w:rPr>
          <w:rFonts w:eastAsiaTheme="minorHAnsi"/>
          <w:lang w:val="en-GB" w:eastAsia="en-US"/>
        </w:rPr>
        <w:t>-</w:t>
      </w:r>
      <w:r w:rsidRPr="00405318">
        <w:rPr>
          <w:rFonts w:eastAsiaTheme="minorHAnsi"/>
          <w:lang w:val="en-GB" w:eastAsia="en-US"/>
        </w:rPr>
        <w:t xml:space="preserve">sensitive model of paid parental leave will help </w:t>
      </w:r>
      <w:proofErr w:type="gramStart"/>
      <w:r w:rsidRPr="00405318">
        <w:rPr>
          <w:rFonts w:eastAsiaTheme="minorHAnsi"/>
          <w:lang w:val="en-GB" w:eastAsia="en-US"/>
        </w:rPr>
        <w:t>bring an end to</w:t>
      </w:r>
      <w:proofErr w:type="gramEnd"/>
      <w:r w:rsidRPr="00405318">
        <w:rPr>
          <w:rFonts w:eastAsiaTheme="minorHAnsi"/>
          <w:lang w:val="en-GB" w:eastAsia="en-US"/>
        </w:rPr>
        <w:t xml:space="preserve"> role</w:t>
      </w:r>
      <w:r w:rsidR="003641A6" w:rsidRPr="00405318">
        <w:rPr>
          <w:rFonts w:eastAsiaTheme="minorHAnsi"/>
          <w:lang w:val="en-GB" w:eastAsia="en-US"/>
        </w:rPr>
        <w:t xml:space="preserve"> </w:t>
      </w:r>
      <w:r w:rsidRPr="00405318">
        <w:rPr>
          <w:rFonts w:eastAsiaTheme="minorHAnsi"/>
          <w:lang w:val="en-GB" w:eastAsia="en-US"/>
        </w:rPr>
        <w:t>stereotyping in families and in the labo</w:t>
      </w:r>
      <w:r w:rsidR="003641A6" w:rsidRPr="00405318">
        <w:rPr>
          <w:rFonts w:eastAsiaTheme="minorHAnsi"/>
          <w:lang w:val="en-GB" w:eastAsia="en-US"/>
        </w:rPr>
        <w:t>u</w:t>
      </w:r>
      <w:r w:rsidRPr="00405318">
        <w:rPr>
          <w:rFonts w:eastAsiaTheme="minorHAnsi"/>
          <w:lang w:val="en-GB" w:eastAsia="en-US"/>
        </w:rPr>
        <w:t>r market. In 2014</w:t>
      </w:r>
      <w:r w:rsidR="008E6675" w:rsidRPr="00405318">
        <w:rPr>
          <w:rFonts w:eastAsiaTheme="minorHAnsi"/>
          <w:lang w:val="en-GB" w:eastAsia="en-US"/>
        </w:rPr>
        <w:t>,</w:t>
      </w:r>
      <w:r w:rsidRPr="00405318">
        <w:rPr>
          <w:rFonts w:eastAsiaTheme="minorHAnsi"/>
          <w:lang w:val="en-GB" w:eastAsia="en-US"/>
        </w:rPr>
        <w:t xml:space="preserve"> the FCWI did a survey among the political parties to ascertain their current position on this matter. In 2015, jointly with the Federal Coordination Commission for Family Affairs FCCF, the FCWI organi</w:t>
      </w:r>
      <w:r w:rsidR="00470F15" w:rsidRPr="00405318">
        <w:rPr>
          <w:rFonts w:eastAsiaTheme="minorHAnsi"/>
          <w:lang w:val="en-GB" w:eastAsia="en-US"/>
        </w:rPr>
        <w:t>s</w:t>
      </w:r>
      <w:r w:rsidRPr="00405318">
        <w:rPr>
          <w:rFonts w:eastAsiaTheme="minorHAnsi"/>
          <w:lang w:val="en-GB" w:eastAsia="en-US"/>
        </w:rPr>
        <w:t xml:space="preserve">ed a kick-off event on parental leave for </w:t>
      </w:r>
      <w:r w:rsidR="00601109" w:rsidRPr="00405318">
        <w:rPr>
          <w:rFonts w:eastAsiaTheme="minorHAnsi"/>
          <w:lang w:val="en-GB" w:eastAsia="en-US"/>
        </w:rPr>
        <w:t>M</w:t>
      </w:r>
      <w:r w:rsidRPr="00405318">
        <w:rPr>
          <w:rFonts w:eastAsiaTheme="minorHAnsi"/>
          <w:lang w:val="en-GB" w:eastAsia="en-US"/>
        </w:rPr>
        <w:t xml:space="preserve">embers of </w:t>
      </w:r>
      <w:r w:rsidR="00470F15" w:rsidRPr="00405318">
        <w:rPr>
          <w:rFonts w:eastAsiaTheme="minorHAnsi"/>
          <w:lang w:val="en-GB" w:eastAsia="en-US"/>
        </w:rPr>
        <w:t>P</w:t>
      </w:r>
      <w:r w:rsidRPr="00405318">
        <w:rPr>
          <w:rFonts w:eastAsiaTheme="minorHAnsi"/>
          <w:lang w:val="en-GB" w:eastAsia="en-US"/>
        </w:rPr>
        <w:t>arliament and organi</w:t>
      </w:r>
      <w:r w:rsidR="00470F15" w:rsidRPr="00405318">
        <w:rPr>
          <w:rFonts w:eastAsiaTheme="minorHAnsi"/>
          <w:lang w:val="en-GB" w:eastAsia="en-US"/>
        </w:rPr>
        <w:t>s</w:t>
      </w:r>
      <w:r w:rsidRPr="00405318">
        <w:rPr>
          <w:rFonts w:eastAsiaTheme="minorHAnsi"/>
          <w:lang w:val="en-GB" w:eastAsia="en-US"/>
        </w:rPr>
        <w:t xml:space="preserve">ations interested in promoting this crucial issue. Further cross-party meetings </w:t>
      </w:r>
      <w:proofErr w:type="gramStart"/>
      <w:r w:rsidR="00491503" w:rsidRPr="00405318">
        <w:rPr>
          <w:rFonts w:eastAsiaTheme="minorHAnsi"/>
          <w:lang w:val="en-GB" w:eastAsia="en-US"/>
        </w:rPr>
        <w:t xml:space="preserve">have been </w:t>
      </w:r>
      <w:r w:rsidRPr="00405318">
        <w:rPr>
          <w:rFonts w:eastAsiaTheme="minorHAnsi"/>
          <w:lang w:val="en-GB" w:eastAsia="en-US"/>
        </w:rPr>
        <w:t>held</w:t>
      </w:r>
      <w:proofErr w:type="gramEnd"/>
      <w:r w:rsidRPr="00405318">
        <w:rPr>
          <w:rFonts w:eastAsiaTheme="minorHAnsi"/>
          <w:lang w:val="en-GB" w:eastAsia="en-US"/>
        </w:rPr>
        <w:t xml:space="preserve"> since then. </w:t>
      </w:r>
      <w:r w:rsidR="00570994" w:rsidRPr="00405318">
        <w:rPr>
          <w:rFonts w:eastAsiaTheme="minorHAnsi"/>
          <w:lang w:val="en-US" w:eastAsia="en-US"/>
        </w:rPr>
        <w:t>As a reaction to a popular init</w:t>
      </w:r>
      <w:r w:rsidR="007B68B0" w:rsidRPr="00405318">
        <w:rPr>
          <w:rFonts w:eastAsiaTheme="minorHAnsi"/>
          <w:lang w:val="en-US" w:eastAsia="en-US"/>
        </w:rPr>
        <w:t xml:space="preserve">iative launched by civil </w:t>
      </w:r>
      <w:proofErr w:type="spellStart"/>
      <w:r w:rsidR="007B68B0" w:rsidRPr="00405318">
        <w:rPr>
          <w:rFonts w:eastAsiaTheme="minorHAnsi"/>
          <w:lang w:val="en-US" w:eastAsia="en-US"/>
        </w:rPr>
        <w:t>organis</w:t>
      </w:r>
      <w:r w:rsidR="00570994" w:rsidRPr="00405318">
        <w:rPr>
          <w:rFonts w:eastAsiaTheme="minorHAnsi"/>
          <w:lang w:val="en-US" w:eastAsia="en-US"/>
        </w:rPr>
        <w:t>ations</w:t>
      </w:r>
      <w:proofErr w:type="spellEnd"/>
      <w:r w:rsidR="00570994" w:rsidRPr="00405318">
        <w:rPr>
          <w:rFonts w:eastAsiaTheme="minorHAnsi"/>
          <w:lang w:val="en-US" w:eastAsia="en-US"/>
        </w:rPr>
        <w:t xml:space="preserve">, Swiss </w:t>
      </w:r>
      <w:r w:rsidR="007B68B0" w:rsidRPr="00405318">
        <w:rPr>
          <w:rFonts w:eastAsiaTheme="minorHAnsi"/>
          <w:lang w:val="en-US" w:eastAsia="en-US"/>
        </w:rPr>
        <w:t>Parliament</w:t>
      </w:r>
      <w:r w:rsidR="00570994" w:rsidRPr="00405318">
        <w:rPr>
          <w:rFonts w:eastAsiaTheme="minorHAnsi"/>
          <w:lang w:val="en-US" w:eastAsia="en-US"/>
        </w:rPr>
        <w:t xml:space="preserve"> has recently approved a paternity leave of two weeks. However, up to now, it has not been possible to secure a legal right to parental leave (in addition to the conceptually distinct birth related maternity/paternity leave).</w:t>
      </w:r>
    </w:p>
    <w:p w14:paraId="327D9EF0" w14:textId="11035DCB" w:rsidR="006611F1" w:rsidRPr="00405318" w:rsidRDefault="006611F1" w:rsidP="004F5888">
      <w:pPr>
        <w:rPr>
          <w:rFonts w:eastAsiaTheme="minorHAnsi"/>
          <w:lang w:val="en-GB" w:eastAsia="en-US"/>
        </w:rPr>
      </w:pPr>
      <w:r w:rsidRPr="00405318">
        <w:rPr>
          <w:rFonts w:eastAsiaTheme="minorHAnsi"/>
          <w:lang w:val="en-GB" w:eastAsia="en-US"/>
        </w:rPr>
        <w:t xml:space="preserve">See the FCWI position paper </w:t>
      </w:r>
      <w:r w:rsidR="00491503" w:rsidRPr="00405318">
        <w:rPr>
          <w:rFonts w:eastAsiaTheme="minorHAnsi"/>
          <w:lang w:val="en-GB" w:eastAsia="en-US"/>
        </w:rPr>
        <w:t xml:space="preserve">entitled </w:t>
      </w:r>
      <w:proofErr w:type="spellStart"/>
      <w:r w:rsidRPr="00405318">
        <w:rPr>
          <w:rFonts w:eastAsiaTheme="minorHAnsi"/>
          <w:i/>
          <w:iCs/>
          <w:lang w:val="en-GB" w:eastAsia="en-US"/>
        </w:rPr>
        <w:t>Elternzeit</w:t>
      </w:r>
      <w:proofErr w:type="spellEnd"/>
      <w:r w:rsidRPr="00405318">
        <w:rPr>
          <w:rFonts w:eastAsiaTheme="minorHAnsi"/>
          <w:i/>
          <w:iCs/>
          <w:lang w:val="en-GB" w:eastAsia="en-US"/>
        </w:rPr>
        <w:t xml:space="preserve"> – </w:t>
      </w:r>
      <w:proofErr w:type="spellStart"/>
      <w:r w:rsidRPr="00405318">
        <w:rPr>
          <w:rFonts w:eastAsiaTheme="minorHAnsi"/>
          <w:i/>
          <w:iCs/>
          <w:lang w:val="en-GB" w:eastAsia="en-US"/>
        </w:rPr>
        <w:t>Elterngeld</w:t>
      </w:r>
      <w:proofErr w:type="spellEnd"/>
      <w:r w:rsidRPr="00405318">
        <w:rPr>
          <w:rFonts w:eastAsiaTheme="minorHAnsi"/>
          <w:lang w:val="en-GB" w:eastAsia="en-US"/>
        </w:rPr>
        <w:t xml:space="preserve"> </w:t>
      </w:r>
      <w:r w:rsidR="00D90ACF" w:rsidRPr="00405318">
        <w:rPr>
          <w:rFonts w:eastAsiaTheme="minorHAnsi"/>
          <w:lang w:val="en-GB" w:eastAsia="en-US"/>
        </w:rPr>
        <w:t>[</w:t>
      </w:r>
      <w:r w:rsidR="0045442D" w:rsidRPr="00405318">
        <w:rPr>
          <w:rFonts w:eastAsiaTheme="minorHAnsi"/>
          <w:lang w:val="en-GB" w:eastAsia="en-US"/>
        </w:rPr>
        <w:t>‘</w:t>
      </w:r>
      <w:r w:rsidR="00D90ACF" w:rsidRPr="00405318">
        <w:rPr>
          <w:rFonts w:eastAsiaTheme="minorHAnsi"/>
          <w:lang w:val="en-GB" w:eastAsia="en-US"/>
        </w:rPr>
        <w:t xml:space="preserve">Parental </w:t>
      </w:r>
      <w:r w:rsidR="00601109" w:rsidRPr="00405318">
        <w:rPr>
          <w:rFonts w:eastAsiaTheme="minorHAnsi"/>
          <w:lang w:val="en-GB" w:eastAsia="en-US"/>
        </w:rPr>
        <w:t>l</w:t>
      </w:r>
      <w:r w:rsidR="00D90ACF" w:rsidRPr="00405318">
        <w:rPr>
          <w:rFonts w:eastAsiaTheme="minorHAnsi"/>
          <w:lang w:val="en-GB" w:eastAsia="en-US"/>
        </w:rPr>
        <w:t>eave – parental benefits</w:t>
      </w:r>
      <w:r w:rsidR="0045442D" w:rsidRPr="00405318">
        <w:rPr>
          <w:rFonts w:eastAsiaTheme="minorHAnsi"/>
          <w:lang w:val="en-GB" w:eastAsia="en-US"/>
        </w:rPr>
        <w:t>’</w:t>
      </w:r>
      <w:r w:rsidR="00D90ACF" w:rsidRPr="00405318">
        <w:rPr>
          <w:rFonts w:eastAsiaTheme="minorHAnsi"/>
          <w:lang w:val="en-GB" w:eastAsia="en-US"/>
        </w:rPr>
        <w:t xml:space="preserve">] </w:t>
      </w:r>
      <w:r w:rsidRPr="00405318">
        <w:rPr>
          <w:rFonts w:eastAsiaTheme="minorHAnsi"/>
          <w:lang w:val="en-GB" w:eastAsia="en-US"/>
        </w:rPr>
        <w:t>(2011), available in German, French and Italian</w:t>
      </w:r>
      <w:r w:rsidR="00692D28" w:rsidRPr="00405318">
        <w:rPr>
          <w:rFonts w:eastAsiaTheme="minorHAnsi"/>
          <w:lang w:val="en-GB" w:eastAsia="en-US"/>
        </w:rPr>
        <w:t>:</w:t>
      </w:r>
      <w:r w:rsidRPr="00405318">
        <w:rPr>
          <w:rFonts w:eastAsiaTheme="minorHAnsi"/>
          <w:lang w:val="en-GB" w:eastAsia="en-US"/>
        </w:rPr>
        <w:t xml:space="preserve"> </w:t>
      </w:r>
      <w:hyperlink r:id="rId9" w:history="1">
        <w:r w:rsidRPr="00405318">
          <w:rPr>
            <w:rStyle w:val="Hyperlink"/>
            <w:rFonts w:eastAsiaTheme="minorHAnsi" w:cs="Arial"/>
            <w:szCs w:val="22"/>
            <w:lang w:val="en-GB" w:eastAsia="en-US"/>
          </w:rPr>
          <w:t>http://www.ekf.admin.ch/dokumentation/00441/index.html?lang=de</w:t>
        </w:r>
      </w:hyperlink>
      <w:r w:rsidRPr="00405318">
        <w:rPr>
          <w:rFonts w:eastAsiaTheme="minorHAnsi"/>
          <w:lang w:val="en-GB" w:eastAsia="en-US"/>
        </w:rPr>
        <w:t xml:space="preserve">  </w:t>
      </w:r>
    </w:p>
    <w:p w14:paraId="7E5EE17D" w14:textId="4931FD5A" w:rsidR="006611F1" w:rsidRPr="00405318" w:rsidRDefault="006611F1" w:rsidP="004F5888">
      <w:pPr>
        <w:rPr>
          <w:rFonts w:eastAsiaTheme="minorHAnsi"/>
          <w:lang w:val="en-GB" w:eastAsia="en-US"/>
        </w:rPr>
      </w:pPr>
      <w:proofErr w:type="spellStart"/>
      <w:r w:rsidRPr="00405318">
        <w:rPr>
          <w:rFonts w:eastAsiaTheme="minorHAnsi"/>
          <w:lang w:val="en-GB" w:eastAsia="en-US"/>
        </w:rPr>
        <w:t>Frauenfragen</w:t>
      </w:r>
      <w:proofErr w:type="spellEnd"/>
      <w:r w:rsidRPr="00405318">
        <w:rPr>
          <w:rFonts w:eastAsiaTheme="minorHAnsi"/>
          <w:lang w:val="en-GB" w:eastAsia="en-US"/>
        </w:rPr>
        <w:t xml:space="preserve"> Review 2014: </w:t>
      </w:r>
      <w:proofErr w:type="spellStart"/>
      <w:r w:rsidRPr="00405318">
        <w:rPr>
          <w:rFonts w:eastAsiaTheme="minorHAnsi"/>
          <w:i/>
          <w:iCs/>
          <w:lang w:val="en-GB" w:eastAsia="en-US"/>
        </w:rPr>
        <w:t>Elternurlaub</w:t>
      </w:r>
      <w:proofErr w:type="spellEnd"/>
      <w:r w:rsidRPr="00405318">
        <w:rPr>
          <w:rFonts w:eastAsiaTheme="minorHAnsi"/>
          <w:lang w:val="en-GB" w:eastAsia="en-US"/>
        </w:rPr>
        <w:t xml:space="preserve"> [</w:t>
      </w:r>
      <w:r w:rsidR="0045442D" w:rsidRPr="00405318">
        <w:rPr>
          <w:rFonts w:eastAsiaTheme="minorHAnsi"/>
          <w:lang w:val="en-GB" w:eastAsia="en-US"/>
        </w:rPr>
        <w:t>‘</w:t>
      </w:r>
      <w:r w:rsidRPr="00405318">
        <w:rPr>
          <w:rFonts w:eastAsiaTheme="minorHAnsi"/>
          <w:lang w:val="en-GB" w:eastAsia="en-US"/>
        </w:rPr>
        <w:t xml:space="preserve">Parental </w:t>
      </w:r>
      <w:r w:rsidR="00692D28" w:rsidRPr="00405318">
        <w:rPr>
          <w:rFonts w:eastAsiaTheme="minorHAnsi"/>
          <w:lang w:val="en-GB" w:eastAsia="en-US"/>
        </w:rPr>
        <w:t>l</w:t>
      </w:r>
      <w:r w:rsidRPr="00405318">
        <w:rPr>
          <w:rFonts w:eastAsiaTheme="minorHAnsi"/>
          <w:lang w:val="en-GB" w:eastAsia="en-US"/>
        </w:rPr>
        <w:t>eave</w:t>
      </w:r>
      <w:r w:rsidR="0045442D" w:rsidRPr="00405318">
        <w:rPr>
          <w:rFonts w:eastAsiaTheme="minorHAnsi"/>
          <w:lang w:val="en-GB" w:eastAsia="en-US"/>
        </w:rPr>
        <w:t>’</w:t>
      </w:r>
      <w:r w:rsidRPr="00405318">
        <w:rPr>
          <w:rFonts w:eastAsiaTheme="minorHAnsi"/>
          <w:lang w:val="en-GB" w:eastAsia="en-US"/>
        </w:rPr>
        <w:t>], contributions in German, French and Italian</w:t>
      </w:r>
      <w:r w:rsidR="00692D28" w:rsidRPr="00405318">
        <w:rPr>
          <w:rFonts w:eastAsiaTheme="minorHAnsi"/>
          <w:lang w:val="en-GB" w:eastAsia="en-US"/>
        </w:rPr>
        <w:t>:</w:t>
      </w:r>
      <w:r w:rsidRPr="00405318">
        <w:rPr>
          <w:rFonts w:eastAsiaTheme="minorHAnsi"/>
          <w:lang w:val="en-GB" w:eastAsia="en-US"/>
        </w:rPr>
        <w:t xml:space="preserve"> </w:t>
      </w:r>
      <w:hyperlink r:id="rId10" w:history="1">
        <w:r w:rsidRPr="00405318">
          <w:rPr>
            <w:rStyle w:val="Hyperlink"/>
            <w:rFonts w:eastAsiaTheme="minorHAnsi" w:cs="Arial"/>
            <w:szCs w:val="22"/>
            <w:lang w:val="en-GB" w:eastAsia="en-US"/>
          </w:rPr>
          <w:t>www.ekf.admin.ch/dokumentation/00507/00648/index.html?lang=de</w:t>
        </w:r>
      </w:hyperlink>
      <w:r w:rsidRPr="00405318">
        <w:rPr>
          <w:rFonts w:eastAsiaTheme="minorHAnsi"/>
          <w:lang w:val="en-GB" w:eastAsia="en-US"/>
        </w:rPr>
        <w:t xml:space="preserve"> </w:t>
      </w:r>
    </w:p>
    <w:p w14:paraId="18FD735F" w14:textId="77777777" w:rsidR="006611F1" w:rsidRPr="00405318" w:rsidRDefault="006611F1" w:rsidP="004F5888">
      <w:pPr>
        <w:rPr>
          <w:rFonts w:eastAsiaTheme="minorHAnsi"/>
          <w:lang w:val="en-GB"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325"/>
      </w:tblGrid>
      <w:tr w:rsidR="006611F1" w:rsidRPr="00405318" w14:paraId="7DC914AA" w14:textId="77777777" w:rsidTr="005B1D97">
        <w:trPr>
          <w:trHeight w:val="103"/>
        </w:trPr>
        <w:tc>
          <w:tcPr>
            <w:tcW w:w="8325" w:type="dxa"/>
          </w:tcPr>
          <w:p w14:paraId="4E3FB9D6" w14:textId="1DD13FE9" w:rsidR="006611F1" w:rsidRPr="00405318" w:rsidRDefault="006611F1" w:rsidP="004F5888">
            <w:pPr>
              <w:rPr>
                <w:rFonts w:eastAsiaTheme="minorHAnsi"/>
                <w:i/>
                <w:color w:val="000000"/>
                <w:lang w:val="en-GB" w:eastAsia="en-US"/>
              </w:rPr>
            </w:pPr>
            <w:r w:rsidRPr="00405318">
              <w:rPr>
                <w:rFonts w:eastAsiaTheme="minorHAnsi"/>
                <w:i/>
                <w:iCs/>
                <w:color w:val="000000"/>
                <w:lang w:val="en-GB" w:eastAsia="en-US"/>
              </w:rPr>
              <w:t xml:space="preserve">The FCWI demands </w:t>
            </w:r>
          </w:p>
        </w:tc>
      </w:tr>
      <w:tr w:rsidR="006611F1" w:rsidRPr="00405318" w14:paraId="63248190" w14:textId="77777777" w:rsidTr="005B1D97">
        <w:trPr>
          <w:trHeight w:val="394"/>
        </w:trPr>
        <w:tc>
          <w:tcPr>
            <w:tcW w:w="8325" w:type="dxa"/>
          </w:tcPr>
          <w:p w14:paraId="36FB5624" w14:textId="0EFB905F" w:rsidR="006611F1" w:rsidRPr="00405318" w:rsidRDefault="006611F1" w:rsidP="00405B65">
            <w:pPr>
              <w:pStyle w:val="Listenabsatz"/>
              <w:numPr>
                <w:ilvl w:val="0"/>
                <w:numId w:val="19"/>
              </w:numPr>
              <w:rPr>
                <w:i/>
                <w:color w:val="000000"/>
                <w:lang w:val="en-GB"/>
              </w:rPr>
            </w:pPr>
            <w:r w:rsidRPr="00405318">
              <w:rPr>
                <w:i/>
                <w:color w:val="000000"/>
                <w:lang w:val="en-GB"/>
              </w:rPr>
              <w:t xml:space="preserve"> legislation which, in addition to the existing 14-week birth</w:t>
            </w:r>
            <w:r w:rsidR="00692D28" w:rsidRPr="00405318">
              <w:rPr>
                <w:i/>
                <w:color w:val="000000"/>
                <w:lang w:val="en-GB"/>
              </w:rPr>
              <w:t>-</w:t>
            </w:r>
            <w:r w:rsidRPr="00405318">
              <w:rPr>
                <w:i/>
                <w:color w:val="000000"/>
                <w:lang w:val="en-GB"/>
              </w:rPr>
              <w:t>related maternity leave</w:t>
            </w:r>
            <w:r w:rsidR="00570994" w:rsidRPr="00405318">
              <w:rPr>
                <w:i/>
                <w:color w:val="000000"/>
                <w:lang w:val="en-GB"/>
              </w:rPr>
              <w:t xml:space="preserve"> (</w:t>
            </w:r>
            <w:r w:rsidR="00570994" w:rsidRPr="00405318">
              <w:rPr>
                <w:i/>
                <w:color w:val="000000"/>
                <w:lang w:val="en-US"/>
              </w:rPr>
              <w:t xml:space="preserve">and to the proposed 2-week fathers’ leave approved by </w:t>
            </w:r>
            <w:r w:rsidR="007B68B0" w:rsidRPr="00405318">
              <w:rPr>
                <w:i/>
                <w:color w:val="000000"/>
                <w:lang w:val="en-US"/>
              </w:rPr>
              <w:t>parliament</w:t>
            </w:r>
            <w:r w:rsidR="00570994" w:rsidRPr="00405318">
              <w:rPr>
                <w:i/>
                <w:color w:val="000000"/>
                <w:lang w:val="en-US"/>
              </w:rPr>
              <w:t xml:space="preserve"> in September 2019)</w:t>
            </w:r>
            <w:r w:rsidR="00692D28" w:rsidRPr="00405318">
              <w:rPr>
                <w:i/>
                <w:color w:val="000000"/>
                <w:lang w:val="en-GB"/>
              </w:rPr>
              <w:t>,</w:t>
            </w:r>
            <w:r w:rsidRPr="00405318">
              <w:rPr>
                <w:i/>
                <w:color w:val="000000"/>
                <w:lang w:val="en-GB"/>
              </w:rPr>
              <w:t xml:space="preserve"> allows for paid parental leave of at least 24 weeks, a fair proportion of which must be set apart for the father</w:t>
            </w:r>
            <w:r w:rsidR="006508C3" w:rsidRPr="00405318">
              <w:rPr>
                <w:i/>
                <w:color w:val="000000"/>
                <w:lang w:val="en-GB"/>
              </w:rPr>
              <w:t>.</w:t>
            </w:r>
            <w:r w:rsidRPr="00405318">
              <w:rPr>
                <w:i/>
                <w:color w:val="000000"/>
                <w:lang w:val="en-GB"/>
              </w:rPr>
              <w:t xml:space="preserve"> </w:t>
            </w:r>
          </w:p>
        </w:tc>
      </w:tr>
    </w:tbl>
    <w:p w14:paraId="4E8B1069" w14:textId="45D31723" w:rsidR="004958B1" w:rsidRDefault="004958B1" w:rsidP="00AA64C7">
      <w:pPr>
        <w:pStyle w:val="Default"/>
        <w:spacing w:line="276" w:lineRule="auto"/>
        <w:rPr>
          <w:sz w:val="22"/>
          <w:szCs w:val="22"/>
          <w:lang w:val="en-GB"/>
        </w:rPr>
      </w:pPr>
    </w:p>
    <w:p w14:paraId="4E2B6A69" w14:textId="77777777" w:rsidR="00BE08A2" w:rsidRPr="00405318" w:rsidRDefault="00BE08A2" w:rsidP="00AA64C7">
      <w:pPr>
        <w:pStyle w:val="Default"/>
        <w:spacing w:line="276" w:lineRule="auto"/>
        <w:rPr>
          <w:sz w:val="22"/>
          <w:szCs w:val="22"/>
          <w:lang w:val="en-GB"/>
        </w:rPr>
      </w:pPr>
    </w:p>
    <w:p w14:paraId="4B8A3C25" w14:textId="0BC9C43E" w:rsidR="005A2DBB" w:rsidRPr="00405318" w:rsidRDefault="005A2DBB" w:rsidP="005A2DBB">
      <w:pPr>
        <w:autoSpaceDE w:val="0"/>
        <w:autoSpaceDN w:val="0"/>
        <w:adjustRightInd w:val="0"/>
        <w:spacing w:line="240" w:lineRule="auto"/>
        <w:rPr>
          <w:rFonts w:eastAsiaTheme="minorHAnsi" w:cs="Arial"/>
          <w:b/>
          <w:bCs/>
          <w:color w:val="000000"/>
          <w:szCs w:val="22"/>
          <w:lang w:val="en-GB" w:eastAsia="en-US"/>
        </w:rPr>
      </w:pPr>
      <w:r w:rsidRPr="00405318">
        <w:rPr>
          <w:rFonts w:eastAsiaTheme="minorHAnsi" w:cs="Arial"/>
          <w:b/>
          <w:bCs/>
          <w:color w:val="000000"/>
          <w:szCs w:val="22"/>
          <w:lang w:val="en-GB" w:eastAsia="en-US"/>
        </w:rPr>
        <w:t xml:space="preserve">Social security / pension reform </w:t>
      </w:r>
    </w:p>
    <w:p w14:paraId="549BD16D" w14:textId="6FB130C0" w:rsidR="005A2DBB" w:rsidRPr="00405318" w:rsidRDefault="005A2DBB" w:rsidP="00570994">
      <w:pPr>
        <w:rPr>
          <w:rFonts w:eastAsiaTheme="minorHAnsi"/>
          <w:lang w:val="en-GB" w:eastAsia="en-US"/>
        </w:rPr>
      </w:pPr>
      <w:r w:rsidRPr="00405318">
        <w:rPr>
          <w:rFonts w:eastAsiaTheme="minorHAnsi"/>
          <w:lang w:val="en-GB" w:eastAsia="en-US"/>
        </w:rPr>
        <w:t xml:space="preserve">In 2017, Swiss citizens rejected the </w:t>
      </w:r>
      <w:r w:rsidR="006508C3" w:rsidRPr="00405318">
        <w:rPr>
          <w:rFonts w:eastAsiaTheme="minorHAnsi"/>
          <w:lang w:val="en-GB" w:eastAsia="en-US"/>
        </w:rPr>
        <w:t>‘</w:t>
      </w:r>
      <w:r w:rsidRPr="00405318">
        <w:rPr>
          <w:rFonts w:eastAsiaTheme="minorHAnsi"/>
          <w:lang w:val="en-GB" w:eastAsia="en-US"/>
        </w:rPr>
        <w:t>pension reform 2020</w:t>
      </w:r>
      <w:r w:rsidR="006508C3" w:rsidRPr="00405318">
        <w:rPr>
          <w:rFonts w:eastAsiaTheme="minorHAnsi"/>
          <w:lang w:val="en-GB" w:eastAsia="en-US"/>
        </w:rPr>
        <w:t>’ proposal at the ballot box</w:t>
      </w:r>
      <w:r w:rsidRPr="00405318">
        <w:rPr>
          <w:rFonts w:eastAsiaTheme="minorHAnsi"/>
          <w:lang w:val="en-GB" w:eastAsia="en-US"/>
        </w:rPr>
        <w:t xml:space="preserve">. A key argument against the reform was the </w:t>
      </w:r>
      <w:r w:rsidR="006508C3" w:rsidRPr="00405318">
        <w:rPr>
          <w:rFonts w:eastAsiaTheme="minorHAnsi"/>
          <w:lang w:val="en-GB" w:eastAsia="en-US"/>
        </w:rPr>
        <w:t>increase in</w:t>
      </w:r>
      <w:r w:rsidRPr="00405318">
        <w:rPr>
          <w:rFonts w:eastAsiaTheme="minorHAnsi"/>
          <w:lang w:val="en-GB" w:eastAsia="en-US"/>
        </w:rPr>
        <w:t xml:space="preserve"> the retirement age for women. Shortly after</w:t>
      </w:r>
      <w:r w:rsidR="000A2FF7" w:rsidRPr="00405318">
        <w:rPr>
          <w:rFonts w:eastAsiaTheme="minorHAnsi"/>
          <w:lang w:val="en-GB" w:eastAsia="en-US"/>
        </w:rPr>
        <w:t>wards,</w:t>
      </w:r>
      <w:r w:rsidRPr="00405318">
        <w:rPr>
          <w:rFonts w:eastAsiaTheme="minorHAnsi"/>
          <w:lang w:val="en-GB" w:eastAsia="en-US"/>
        </w:rPr>
        <w:t xml:space="preserve"> the </w:t>
      </w:r>
      <w:r w:rsidR="006508C3" w:rsidRPr="00405318">
        <w:rPr>
          <w:rFonts w:eastAsiaTheme="minorHAnsi"/>
          <w:lang w:val="en-GB" w:eastAsia="en-US"/>
        </w:rPr>
        <w:t>‘</w:t>
      </w:r>
      <w:r w:rsidRPr="00405318">
        <w:rPr>
          <w:rFonts w:eastAsiaTheme="minorHAnsi"/>
          <w:lang w:val="en-GB" w:eastAsia="en-US"/>
        </w:rPr>
        <w:t>AHV 21</w:t>
      </w:r>
      <w:r w:rsidR="006508C3" w:rsidRPr="00405318">
        <w:rPr>
          <w:rFonts w:eastAsiaTheme="minorHAnsi"/>
          <w:lang w:val="en-GB" w:eastAsia="en-US"/>
        </w:rPr>
        <w:t>’</w:t>
      </w:r>
      <w:r w:rsidRPr="00405318">
        <w:rPr>
          <w:rFonts w:eastAsiaTheme="minorHAnsi"/>
          <w:lang w:val="en-GB" w:eastAsia="en-US"/>
        </w:rPr>
        <w:t xml:space="preserve"> </w:t>
      </w:r>
      <w:r w:rsidR="004958B1" w:rsidRPr="00405318">
        <w:rPr>
          <w:rFonts w:eastAsiaTheme="minorHAnsi"/>
          <w:lang w:val="en-GB" w:eastAsia="en-US"/>
        </w:rPr>
        <w:t xml:space="preserve">reform plans were </w:t>
      </w:r>
      <w:r w:rsidRPr="00405318">
        <w:rPr>
          <w:rFonts w:eastAsiaTheme="minorHAnsi"/>
          <w:lang w:val="en-GB" w:eastAsia="en-US"/>
        </w:rPr>
        <w:t>presented. Surprisingly</w:t>
      </w:r>
      <w:r w:rsidR="000A2FF7" w:rsidRPr="00405318">
        <w:rPr>
          <w:rFonts w:eastAsiaTheme="minorHAnsi"/>
          <w:lang w:val="en-GB" w:eastAsia="en-US"/>
        </w:rPr>
        <w:t>,</w:t>
      </w:r>
      <w:r w:rsidRPr="00405318">
        <w:rPr>
          <w:rFonts w:eastAsiaTheme="minorHAnsi"/>
          <w:lang w:val="en-GB" w:eastAsia="en-US"/>
        </w:rPr>
        <w:t xml:space="preserve"> </w:t>
      </w:r>
      <w:r w:rsidR="000A2FF7" w:rsidRPr="00405318">
        <w:rPr>
          <w:rFonts w:eastAsiaTheme="minorHAnsi"/>
          <w:lang w:val="en-GB" w:eastAsia="en-US"/>
        </w:rPr>
        <w:t xml:space="preserve">these plans also </w:t>
      </w:r>
      <w:r w:rsidRPr="00405318">
        <w:rPr>
          <w:rFonts w:eastAsiaTheme="minorHAnsi"/>
          <w:lang w:val="en-GB" w:eastAsia="en-US"/>
        </w:rPr>
        <w:t xml:space="preserve">include </w:t>
      </w:r>
      <w:r w:rsidR="000A2FF7" w:rsidRPr="00405318">
        <w:rPr>
          <w:rFonts w:eastAsiaTheme="minorHAnsi"/>
          <w:lang w:val="en-GB" w:eastAsia="en-US"/>
        </w:rPr>
        <w:t xml:space="preserve">an increase in </w:t>
      </w:r>
      <w:r w:rsidRPr="00405318">
        <w:rPr>
          <w:rFonts w:eastAsiaTheme="minorHAnsi"/>
          <w:lang w:val="en-GB" w:eastAsia="en-US"/>
        </w:rPr>
        <w:t xml:space="preserve">the retirement age for women to 65 years. The FCWI rejects the </w:t>
      </w:r>
      <w:r w:rsidR="000A2FF7" w:rsidRPr="00405318">
        <w:rPr>
          <w:rFonts w:eastAsiaTheme="minorHAnsi"/>
          <w:lang w:val="en-GB" w:eastAsia="en-US"/>
        </w:rPr>
        <w:t>increase in</w:t>
      </w:r>
      <w:r w:rsidRPr="00405318">
        <w:rPr>
          <w:rFonts w:eastAsiaTheme="minorHAnsi"/>
          <w:lang w:val="en-GB" w:eastAsia="en-US"/>
        </w:rPr>
        <w:t xml:space="preserve"> the retirement age for women as long as women </w:t>
      </w:r>
      <w:proofErr w:type="gramStart"/>
      <w:r w:rsidRPr="00405318">
        <w:rPr>
          <w:rFonts w:eastAsiaTheme="minorHAnsi"/>
          <w:lang w:val="en-GB" w:eastAsia="en-US"/>
        </w:rPr>
        <w:t>are being discriminated</w:t>
      </w:r>
      <w:r w:rsidR="000A2FF7" w:rsidRPr="00405318">
        <w:rPr>
          <w:rFonts w:eastAsiaTheme="minorHAnsi"/>
          <w:lang w:val="en-GB" w:eastAsia="en-US"/>
        </w:rPr>
        <w:t xml:space="preserve"> against</w:t>
      </w:r>
      <w:proofErr w:type="gramEnd"/>
      <w:r w:rsidRPr="00405318">
        <w:rPr>
          <w:rFonts w:eastAsiaTheme="minorHAnsi"/>
          <w:lang w:val="en-GB" w:eastAsia="en-US"/>
        </w:rPr>
        <w:t xml:space="preserve"> in work</w:t>
      </w:r>
      <w:r w:rsidR="000A2FF7" w:rsidRPr="00405318">
        <w:rPr>
          <w:rFonts w:eastAsiaTheme="minorHAnsi"/>
          <w:lang w:val="en-GB" w:eastAsia="en-US"/>
        </w:rPr>
        <w:t>ing</w:t>
      </w:r>
      <w:r w:rsidRPr="00405318">
        <w:rPr>
          <w:rFonts w:eastAsiaTheme="minorHAnsi"/>
          <w:lang w:val="en-GB" w:eastAsia="en-US"/>
        </w:rPr>
        <w:t xml:space="preserve"> life</w:t>
      </w:r>
      <w:r w:rsidR="000A2FF7" w:rsidRPr="00405318">
        <w:rPr>
          <w:rFonts w:eastAsiaTheme="minorHAnsi"/>
          <w:lang w:val="en-GB" w:eastAsia="en-US"/>
        </w:rPr>
        <w:t xml:space="preserve"> while also carrying </w:t>
      </w:r>
      <w:r w:rsidRPr="00405318">
        <w:rPr>
          <w:rFonts w:eastAsiaTheme="minorHAnsi"/>
          <w:lang w:val="en-GB" w:eastAsia="en-US"/>
        </w:rPr>
        <w:t xml:space="preserve">the main burden of unpaid care work. The planned reforms must take into account the special situation of women, who continue to </w:t>
      </w:r>
      <w:proofErr w:type="gramStart"/>
      <w:r w:rsidRPr="00405318">
        <w:rPr>
          <w:rFonts w:eastAsiaTheme="minorHAnsi"/>
          <w:lang w:val="en-GB" w:eastAsia="en-US"/>
        </w:rPr>
        <w:t>bear the brunt</w:t>
      </w:r>
      <w:proofErr w:type="gramEnd"/>
      <w:r w:rsidRPr="00405318">
        <w:rPr>
          <w:rFonts w:eastAsiaTheme="minorHAnsi"/>
          <w:lang w:val="en-GB" w:eastAsia="en-US"/>
        </w:rPr>
        <w:t xml:space="preserve"> of </w:t>
      </w:r>
      <w:r w:rsidR="006744D4" w:rsidRPr="00405318">
        <w:rPr>
          <w:rFonts w:eastAsiaTheme="minorHAnsi"/>
          <w:lang w:val="en-GB" w:eastAsia="en-US"/>
        </w:rPr>
        <w:t xml:space="preserve">such </w:t>
      </w:r>
      <w:r w:rsidRPr="00405318">
        <w:rPr>
          <w:rFonts w:eastAsiaTheme="minorHAnsi"/>
          <w:lang w:val="en-GB" w:eastAsia="en-US"/>
        </w:rPr>
        <w:t>care work and who, in caring for the family, are often only able to take on part-time employment. Disadvantage</w:t>
      </w:r>
      <w:r w:rsidR="00601109" w:rsidRPr="00405318">
        <w:rPr>
          <w:rFonts w:eastAsiaTheme="minorHAnsi"/>
          <w:lang w:val="en-GB" w:eastAsia="en-US"/>
        </w:rPr>
        <w:t>s</w:t>
      </w:r>
      <w:r w:rsidRPr="00405318">
        <w:rPr>
          <w:rFonts w:eastAsiaTheme="minorHAnsi"/>
          <w:lang w:val="en-GB" w:eastAsia="en-US"/>
        </w:rPr>
        <w:t xml:space="preserve"> in working life (whether </w:t>
      </w:r>
      <w:proofErr w:type="gramStart"/>
      <w:r w:rsidR="00CD12C7" w:rsidRPr="00405318">
        <w:rPr>
          <w:rFonts w:eastAsiaTheme="minorHAnsi"/>
          <w:lang w:val="en-GB" w:eastAsia="en-US"/>
        </w:rPr>
        <w:t>as a result</w:t>
      </w:r>
      <w:proofErr w:type="gramEnd"/>
      <w:r w:rsidR="00CD12C7" w:rsidRPr="00405318">
        <w:rPr>
          <w:rFonts w:eastAsiaTheme="minorHAnsi"/>
          <w:lang w:val="en-GB" w:eastAsia="en-US"/>
        </w:rPr>
        <w:t xml:space="preserve"> of</w:t>
      </w:r>
      <w:r w:rsidRPr="00405318">
        <w:rPr>
          <w:rFonts w:eastAsiaTheme="minorHAnsi"/>
          <w:lang w:val="en-GB" w:eastAsia="en-US"/>
        </w:rPr>
        <w:t xml:space="preserve"> low-level education, low-paid work in low-paid jobs, career breaks, part-time work or persistent wage discrimination) lead to a worse position at retirement age. Unpaid care work in the form of caring for children as well as adults in need of care is a social necessity and </w:t>
      </w:r>
      <w:proofErr w:type="gramStart"/>
      <w:r w:rsidRPr="00405318">
        <w:rPr>
          <w:rFonts w:eastAsiaTheme="minorHAnsi"/>
          <w:lang w:val="en-GB" w:eastAsia="en-US"/>
        </w:rPr>
        <w:t>is predominantly performed</w:t>
      </w:r>
      <w:proofErr w:type="gramEnd"/>
      <w:r w:rsidRPr="00405318">
        <w:rPr>
          <w:rFonts w:eastAsiaTheme="minorHAnsi"/>
          <w:lang w:val="en-GB" w:eastAsia="en-US"/>
        </w:rPr>
        <w:t xml:space="preserve"> by women. As a result, women suffer significant losses </w:t>
      </w:r>
      <w:r w:rsidR="007E40FA" w:rsidRPr="00405318">
        <w:rPr>
          <w:rFonts w:eastAsiaTheme="minorHAnsi"/>
          <w:lang w:val="en-GB" w:eastAsia="en-US"/>
        </w:rPr>
        <w:t>in their pension savings compared with men</w:t>
      </w:r>
      <w:r w:rsidRPr="00405318">
        <w:rPr>
          <w:rFonts w:eastAsiaTheme="minorHAnsi"/>
          <w:lang w:val="en-GB" w:eastAsia="en-US"/>
        </w:rPr>
        <w:t xml:space="preserve">. Furthermore, it is important to </w:t>
      </w:r>
      <w:r w:rsidR="007B68B0" w:rsidRPr="00405318">
        <w:rPr>
          <w:rFonts w:eastAsiaTheme="minorHAnsi"/>
          <w:lang w:val="en-GB" w:eastAsia="en-US"/>
        </w:rPr>
        <w:t xml:space="preserve">eliminate or at least significantly </w:t>
      </w:r>
      <w:r w:rsidRPr="00405318">
        <w:rPr>
          <w:rFonts w:eastAsiaTheme="minorHAnsi"/>
          <w:lang w:val="en-GB" w:eastAsia="en-US"/>
        </w:rPr>
        <w:t xml:space="preserve">reduce the </w:t>
      </w:r>
      <w:r w:rsidR="007E40FA" w:rsidRPr="00405318">
        <w:rPr>
          <w:rFonts w:eastAsiaTheme="minorHAnsi"/>
          <w:lang w:val="en-GB" w:eastAsia="en-US"/>
        </w:rPr>
        <w:t>‘</w:t>
      </w:r>
      <w:r w:rsidRPr="00405318">
        <w:rPr>
          <w:rFonts w:eastAsiaTheme="minorHAnsi"/>
          <w:lang w:val="en-GB" w:eastAsia="en-US"/>
        </w:rPr>
        <w:t>coordination deduction</w:t>
      </w:r>
      <w:r w:rsidR="007E40FA" w:rsidRPr="00405318">
        <w:rPr>
          <w:rFonts w:eastAsiaTheme="minorHAnsi"/>
          <w:lang w:val="en-GB" w:eastAsia="en-US"/>
        </w:rPr>
        <w:t>’</w:t>
      </w:r>
      <w:r w:rsidRPr="00405318">
        <w:rPr>
          <w:rFonts w:eastAsiaTheme="minorHAnsi"/>
          <w:lang w:val="en-GB" w:eastAsia="en-US"/>
        </w:rPr>
        <w:t xml:space="preserve"> in second</w:t>
      </w:r>
      <w:r w:rsidR="007E40FA" w:rsidRPr="00405318">
        <w:rPr>
          <w:rFonts w:eastAsiaTheme="minorHAnsi"/>
          <w:lang w:val="en-GB" w:eastAsia="en-US"/>
        </w:rPr>
        <w:t>-</w:t>
      </w:r>
      <w:r w:rsidRPr="00405318">
        <w:rPr>
          <w:rFonts w:eastAsiaTheme="minorHAnsi"/>
          <w:lang w:val="en-GB" w:eastAsia="en-US"/>
        </w:rPr>
        <w:t xml:space="preserve">pillar </w:t>
      </w:r>
      <w:r w:rsidR="007E40FA" w:rsidRPr="00405318">
        <w:rPr>
          <w:rFonts w:eastAsiaTheme="minorHAnsi"/>
          <w:lang w:val="en-GB" w:eastAsia="en-US"/>
        </w:rPr>
        <w:t xml:space="preserve">occupational </w:t>
      </w:r>
      <w:r w:rsidRPr="00405318">
        <w:rPr>
          <w:rFonts w:eastAsiaTheme="minorHAnsi"/>
          <w:lang w:val="en-GB" w:eastAsia="en-US"/>
        </w:rPr>
        <w:t>pension plan</w:t>
      </w:r>
      <w:r w:rsidR="007E40FA" w:rsidRPr="00405318">
        <w:rPr>
          <w:rFonts w:eastAsiaTheme="minorHAnsi"/>
          <w:lang w:val="en-GB" w:eastAsia="en-US"/>
        </w:rPr>
        <w:t>s</w:t>
      </w:r>
      <w:r w:rsidRPr="00405318">
        <w:rPr>
          <w:rFonts w:eastAsiaTheme="minorHAnsi"/>
          <w:lang w:val="en-GB" w:eastAsia="en-US"/>
        </w:rPr>
        <w:t xml:space="preserve">. </w:t>
      </w:r>
      <w:r w:rsidR="00E117DD" w:rsidRPr="00405318">
        <w:rPr>
          <w:rFonts w:eastAsiaTheme="minorHAnsi"/>
          <w:lang w:val="en-GB" w:eastAsia="en-US"/>
        </w:rPr>
        <w:t xml:space="preserve">This </w:t>
      </w:r>
      <w:r w:rsidRPr="00405318">
        <w:rPr>
          <w:rFonts w:eastAsiaTheme="minorHAnsi"/>
          <w:lang w:val="en-GB" w:eastAsia="en-US"/>
        </w:rPr>
        <w:t>is the only way for women who work part</w:t>
      </w:r>
      <w:r w:rsidR="00E117DD" w:rsidRPr="00405318">
        <w:rPr>
          <w:rFonts w:eastAsiaTheme="minorHAnsi"/>
          <w:lang w:val="en-GB" w:eastAsia="en-US"/>
        </w:rPr>
        <w:t>-</w:t>
      </w:r>
      <w:r w:rsidRPr="00405318">
        <w:rPr>
          <w:rFonts w:eastAsiaTheme="minorHAnsi"/>
          <w:lang w:val="en-GB" w:eastAsia="en-US"/>
        </w:rPr>
        <w:t xml:space="preserve">time to achieve access to this social insurance. </w:t>
      </w:r>
    </w:p>
    <w:p w14:paraId="7BB5E777" w14:textId="77777777" w:rsidR="00570994" w:rsidRPr="00405318" w:rsidRDefault="00570994" w:rsidP="00570994">
      <w:pPr>
        <w:rPr>
          <w:rFonts w:eastAsiaTheme="minorHAnsi"/>
          <w:lang w:val="en-GB" w:eastAsia="en-US"/>
        </w:rPr>
      </w:pPr>
    </w:p>
    <w:p w14:paraId="1795F239" w14:textId="77777777" w:rsidR="00BE08A2" w:rsidRDefault="00BE08A2">
      <w:pPr>
        <w:spacing w:after="200" w:line="276" w:lineRule="auto"/>
        <w:rPr>
          <w:rFonts w:eastAsiaTheme="minorHAnsi"/>
          <w:lang w:val="en-GB" w:eastAsia="en-US"/>
        </w:rPr>
      </w:pPr>
      <w:r>
        <w:rPr>
          <w:rFonts w:eastAsiaTheme="minorHAnsi"/>
          <w:lang w:val="en-GB" w:eastAsia="en-US"/>
        </w:rPr>
        <w:br w:type="page"/>
      </w:r>
    </w:p>
    <w:p w14:paraId="247B6C27" w14:textId="2B207785" w:rsidR="005A2DBB" w:rsidRPr="00405318" w:rsidRDefault="005A2DBB" w:rsidP="004F5888">
      <w:pPr>
        <w:rPr>
          <w:rFonts w:eastAsiaTheme="minorHAnsi"/>
          <w:lang w:val="en-GB" w:eastAsia="en-US"/>
        </w:rPr>
      </w:pPr>
      <w:bookmarkStart w:id="0" w:name="_GoBack"/>
      <w:bookmarkEnd w:id="0"/>
      <w:r w:rsidRPr="00405318">
        <w:rPr>
          <w:rFonts w:eastAsiaTheme="minorHAnsi"/>
          <w:lang w:val="en-GB" w:eastAsia="en-US"/>
        </w:rPr>
        <w:lastRenderedPageBreak/>
        <w:t xml:space="preserve">See </w:t>
      </w:r>
      <w:r w:rsidR="00E117DD" w:rsidRPr="00405318">
        <w:rPr>
          <w:rFonts w:eastAsiaTheme="minorHAnsi"/>
          <w:lang w:val="en-GB" w:eastAsia="en-US"/>
        </w:rPr>
        <w:t xml:space="preserve">the </w:t>
      </w:r>
      <w:r w:rsidRPr="00405318">
        <w:rPr>
          <w:rFonts w:eastAsiaTheme="minorHAnsi"/>
          <w:lang w:val="en-GB" w:eastAsia="en-US"/>
        </w:rPr>
        <w:t xml:space="preserve">FCWI’s consultation statement (2018) on the </w:t>
      </w:r>
      <w:r w:rsidR="00601109" w:rsidRPr="00405318">
        <w:rPr>
          <w:rFonts w:eastAsiaTheme="minorHAnsi"/>
          <w:lang w:val="en-GB" w:eastAsia="en-US"/>
        </w:rPr>
        <w:t>‘</w:t>
      </w:r>
      <w:r w:rsidRPr="00405318">
        <w:rPr>
          <w:rFonts w:eastAsiaTheme="minorHAnsi"/>
          <w:lang w:val="en-GB" w:eastAsia="en-US"/>
        </w:rPr>
        <w:t>AHV 21</w:t>
      </w:r>
      <w:r w:rsidR="00601109" w:rsidRPr="00405318">
        <w:rPr>
          <w:rFonts w:eastAsiaTheme="minorHAnsi"/>
          <w:lang w:val="en-GB" w:eastAsia="en-US"/>
        </w:rPr>
        <w:t>’</w:t>
      </w:r>
      <w:r w:rsidR="00E117DD" w:rsidRPr="00405318">
        <w:rPr>
          <w:rFonts w:eastAsiaTheme="minorHAnsi"/>
          <w:lang w:val="en-GB" w:eastAsia="en-US"/>
        </w:rPr>
        <w:t xml:space="preserve"> proposal:</w:t>
      </w:r>
    </w:p>
    <w:p w14:paraId="2DF0DDD3" w14:textId="33141E68" w:rsidR="005A2DBB" w:rsidRPr="00405318" w:rsidRDefault="00BE08A2" w:rsidP="004F5888">
      <w:pPr>
        <w:rPr>
          <w:rFonts w:eastAsiaTheme="minorHAnsi"/>
          <w:lang w:val="en-GB" w:eastAsia="en-US"/>
        </w:rPr>
      </w:pPr>
      <w:hyperlink r:id="rId11" w:history="1">
        <w:r w:rsidR="00967B9C" w:rsidRPr="00405318">
          <w:rPr>
            <w:rStyle w:val="Hyperlink"/>
            <w:lang w:val="en-GB"/>
          </w:rPr>
          <w:t>https://www.ekf.admin.ch/ekf/de/home/dokumentation/vernehmlassungsstellungnahmen.html</w:t>
        </w:r>
      </w:hyperlink>
      <w:r w:rsidR="00967B9C" w:rsidRPr="00405318">
        <w:rPr>
          <w:lang w:val="en-GB"/>
        </w:rPr>
        <w:t xml:space="preserve"> </w:t>
      </w:r>
      <w:r w:rsidR="005A2DBB" w:rsidRPr="00405318">
        <w:rPr>
          <w:rFonts w:eastAsiaTheme="minorHAnsi"/>
          <w:lang w:val="en-GB" w:eastAsia="en-US"/>
        </w:rPr>
        <w:t>(available in German and French)</w:t>
      </w:r>
    </w:p>
    <w:p w14:paraId="0C7AB056" w14:textId="77777777" w:rsidR="005A2DBB" w:rsidRPr="00405318" w:rsidRDefault="005A2DBB" w:rsidP="004F5888">
      <w:pPr>
        <w:rPr>
          <w:rFonts w:eastAsiaTheme="minorHAnsi"/>
          <w:lang w:val="en-GB"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765"/>
      </w:tblGrid>
      <w:tr w:rsidR="005A2DBB" w:rsidRPr="00405318" w14:paraId="6B53B4A0" w14:textId="77777777" w:rsidTr="005B1D97">
        <w:trPr>
          <w:trHeight w:val="103"/>
        </w:trPr>
        <w:tc>
          <w:tcPr>
            <w:tcW w:w="7765" w:type="dxa"/>
          </w:tcPr>
          <w:p w14:paraId="7115C5D7" w14:textId="6C37B3E4" w:rsidR="005A2DBB" w:rsidRPr="00405318" w:rsidRDefault="005A2DBB" w:rsidP="004F5888">
            <w:pPr>
              <w:rPr>
                <w:rFonts w:eastAsiaTheme="minorHAnsi"/>
                <w:i/>
                <w:lang w:val="en-GB" w:eastAsia="en-US"/>
              </w:rPr>
            </w:pPr>
            <w:r w:rsidRPr="00405318">
              <w:rPr>
                <w:rFonts w:eastAsiaTheme="minorHAnsi"/>
                <w:i/>
                <w:iCs/>
                <w:lang w:val="en-GB" w:eastAsia="en-US"/>
              </w:rPr>
              <w:t xml:space="preserve">The FCWI demands </w:t>
            </w:r>
          </w:p>
        </w:tc>
      </w:tr>
      <w:tr w:rsidR="005A2DBB" w:rsidRPr="00405318" w14:paraId="7B44F971" w14:textId="77777777" w:rsidTr="005B1D97">
        <w:trPr>
          <w:trHeight w:val="249"/>
        </w:trPr>
        <w:tc>
          <w:tcPr>
            <w:tcW w:w="7765" w:type="dxa"/>
          </w:tcPr>
          <w:p w14:paraId="6435B3F0" w14:textId="4D2B0B55" w:rsidR="005A2DBB" w:rsidRPr="00405318" w:rsidRDefault="005A2DBB" w:rsidP="004958B1">
            <w:pPr>
              <w:pStyle w:val="Listenabsatz"/>
              <w:numPr>
                <w:ilvl w:val="0"/>
                <w:numId w:val="19"/>
              </w:numPr>
              <w:rPr>
                <w:i/>
                <w:lang w:val="en-GB"/>
              </w:rPr>
            </w:pPr>
            <w:proofErr w:type="gramStart"/>
            <w:r w:rsidRPr="00405318">
              <w:rPr>
                <w:i/>
                <w:lang w:val="en-GB"/>
              </w:rPr>
              <w:t>that</w:t>
            </w:r>
            <w:proofErr w:type="gramEnd"/>
            <w:r w:rsidRPr="00405318">
              <w:rPr>
                <w:i/>
                <w:lang w:val="en-GB"/>
              </w:rPr>
              <w:t xml:space="preserve"> appropriate consideration be given to care work in the </w:t>
            </w:r>
            <w:r w:rsidR="00E117DD" w:rsidRPr="00405318">
              <w:rPr>
                <w:i/>
                <w:lang w:val="en-GB"/>
              </w:rPr>
              <w:t>‘</w:t>
            </w:r>
            <w:r w:rsidRPr="00405318">
              <w:rPr>
                <w:i/>
                <w:lang w:val="en-GB"/>
              </w:rPr>
              <w:t>AHV 21</w:t>
            </w:r>
            <w:r w:rsidR="00E117DD" w:rsidRPr="00405318">
              <w:rPr>
                <w:i/>
                <w:lang w:val="en-GB"/>
              </w:rPr>
              <w:t>’,</w:t>
            </w:r>
            <w:r w:rsidRPr="00405318">
              <w:rPr>
                <w:i/>
                <w:lang w:val="en-GB"/>
              </w:rPr>
              <w:t xml:space="preserve"> and </w:t>
            </w:r>
            <w:r w:rsidR="00E117DD" w:rsidRPr="00405318">
              <w:rPr>
                <w:i/>
                <w:lang w:val="en-GB"/>
              </w:rPr>
              <w:t xml:space="preserve">that </w:t>
            </w:r>
            <w:r w:rsidRPr="00405318">
              <w:rPr>
                <w:i/>
                <w:lang w:val="en-GB"/>
              </w:rPr>
              <w:t xml:space="preserve">the retirement age </w:t>
            </w:r>
            <w:r w:rsidR="00E117DD" w:rsidRPr="00405318">
              <w:rPr>
                <w:i/>
                <w:lang w:val="en-GB"/>
              </w:rPr>
              <w:t xml:space="preserve">for </w:t>
            </w:r>
            <w:r w:rsidRPr="00405318">
              <w:rPr>
                <w:i/>
                <w:lang w:val="en-GB"/>
              </w:rPr>
              <w:t xml:space="preserve">women is not </w:t>
            </w:r>
            <w:r w:rsidR="004958B1" w:rsidRPr="00405318">
              <w:rPr>
                <w:i/>
                <w:lang w:val="en-GB"/>
              </w:rPr>
              <w:t>raised as long as wage discrimination and inequalities in the work</w:t>
            </w:r>
            <w:r w:rsidR="00E117DD" w:rsidRPr="00405318">
              <w:rPr>
                <w:i/>
                <w:lang w:val="en-GB"/>
              </w:rPr>
              <w:t>ing world</w:t>
            </w:r>
            <w:r w:rsidR="004958B1" w:rsidRPr="00405318">
              <w:rPr>
                <w:i/>
                <w:lang w:val="en-GB"/>
              </w:rPr>
              <w:t xml:space="preserve"> persist</w:t>
            </w:r>
            <w:r w:rsidR="00E117DD" w:rsidRPr="00405318">
              <w:rPr>
                <w:i/>
                <w:lang w:val="en-GB"/>
              </w:rPr>
              <w:t>.</w:t>
            </w:r>
          </w:p>
        </w:tc>
      </w:tr>
      <w:tr w:rsidR="005A2DBB" w:rsidRPr="00405318" w14:paraId="2803A62C" w14:textId="77777777" w:rsidTr="005B1D97">
        <w:trPr>
          <w:trHeight w:val="104"/>
        </w:trPr>
        <w:tc>
          <w:tcPr>
            <w:tcW w:w="7765" w:type="dxa"/>
          </w:tcPr>
          <w:p w14:paraId="6144D09B" w14:textId="38DBF6BB" w:rsidR="005A2DBB" w:rsidRPr="00405318" w:rsidRDefault="005A2DBB" w:rsidP="00D30E58">
            <w:pPr>
              <w:pStyle w:val="Listenabsatz"/>
              <w:numPr>
                <w:ilvl w:val="0"/>
                <w:numId w:val="19"/>
              </w:numPr>
              <w:rPr>
                <w:i/>
                <w:lang w:val="en-GB"/>
              </w:rPr>
            </w:pPr>
            <w:proofErr w:type="gramStart"/>
            <w:r w:rsidRPr="00405318">
              <w:rPr>
                <w:i/>
                <w:lang w:val="en-GB"/>
              </w:rPr>
              <w:t>that</w:t>
            </w:r>
            <w:proofErr w:type="gramEnd"/>
            <w:r w:rsidRPr="00405318">
              <w:rPr>
                <w:i/>
                <w:lang w:val="en-GB"/>
              </w:rPr>
              <w:t xml:space="preserve"> the </w:t>
            </w:r>
            <w:r w:rsidR="00E117DD" w:rsidRPr="00405318">
              <w:rPr>
                <w:i/>
                <w:lang w:val="en-GB"/>
              </w:rPr>
              <w:t>‘</w:t>
            </w:r>
            <w:r w:rsidRPr="00405318">
              <w:rPr>
                <w:i/>
                <w:lang w:val="en-GB"/>
              </w:rPr>
              <w:t>coordination deduction</w:t>
            </w:r>
            <w:r w:rsidR="00E117DD" w:rsidRPr="00405318">
              <w:rPr>
                <w:i/>
                <w:lang w:val="en-GB"/>
              </w:rPr>
              <w:t>’</w:t>
            </w:r>
            <w:r w:rsidRPr="00405318">
              <w:rPr>
                <w:i/>
                <w:lang w:val="en-GB"/>
              </w:rPr>
              <w:t xml:space="preserve"> </w:t>
            </w:r>
            <w:r w:rsidR="00D30E58" w:rsidRPr="00405318">
              <w:rPr>
                <w:i/>
                <w:lang w:val="en-GB"/>
              </w:rPr>
              <w:t xml:space="preserve">is eliminated or significantly </w:t>
            </w:r>
            <w:r w:rsidRPr="00405318">
              <w:rPr>
                <w:i/>
                <w:lang w:val="en-GB"/>
              </w:rPr>
              <w:t>reduced</w:t>
            </w:r>
            <w:r w:rsidR="00D30E58" w:rsidRPr="00405318">
              <w:rPr>
                <w:i/>
                <w:lang w:val="en-GB"/>
              </w:rPr>
              <w:t>.</w:t>
            </w:r>
          </w:p>
        </w:tc>
      </w:tr>
    </w:tbl>
    <w:p w14:paraId="684AA6F3" w14:textId="7DF0707B" w:rsidR="004958B1" w:rsidRPr="00405318" w:rsidRDefault="004958B1" w:rsidP="005A2DBB">
      <w:pPr>
        <w:rPr>
          <w:rFonts w:cs="Arial"/>
          <w:b/>
          <w:lang w:val="en-GB"/>
        </w:rPr>
      </w:pPr>
    </w:p>
    <w:p w14:paraId="0C182AF4" w14:textId="77777777" w:rsidR="00570994" w:rsidRPr="00405318" w:rsidRDefault="00570994" w:rsidP="005A2DBB">
      <w:pPr>
        <w:rPr>
          <w:rFonts w:cs="Arial"/>
          <w:b/>
          <w:lang w:val="en-GB"/>
        </w:rPr>
      </w:pPr>
    </w:p>
    <w:p w14:paraId="2B221B49" w14:textId="214AB02D" w:rsidR="005A2DBB" w:rsidRPr="00405318" w:rsidRDefault="005A2DBB" w:rsidP="005A2DBB">
      <w:pPr>
        <w:rPr>
          <w:rFonts w:cs="Arial"/>
          <w:b/>
          <w:lang w:val="en-GB"/>
        </w:rPr>
      </w:pPr>
      <w:r w:rsidRPr="00405318">
        <w:rPr>
          <w:rFonts w:cs="Arial"/>
          <w:b/>
          <w:lang w:val="en-GB"/>
        </w:rPr>
        <w:t>Poverty</w:t>
      </w:r>
    </w:p>
    <w:p w14:paraId="567D7923" w14:textId="2C84630D" w:rsidR="005A2DBB" w:rsidRPr="00405318" w:rsidRDefault="006D2B6F" w:rsidP="004F5888">
      <w:pPr>
        <w:rPr>
          <w:lang w:val="en-GB"/>
        </w:rPr>
      </w:pPr>
      <w:r w:rsidRPr="00405318">
        <w:rPr>
          <w:lang w:val="en-GB"/>
        </w:rPr>
        <w:t xml:space="preserve">There are currently some </w:t>
      </w:r>
      <w:r w:rsidR="005A2DBB" w:rsidRPr="00405318">
        <w:rPr>
          <w:lang w:val="en-GB"/>
        </w:rPr>
        <w:t>675,000 people affected by poverty in Switzerland</w:t>
      </w:r>
      <w:r w:rsidRPr="00405318">
        <w:rPr>
          <w:lang w:val="en-GB"/>
        </w:rPr>
        <w:t>. Of these,</w:t>
      </w:r>
      <w:r w:rsidR="005A2DBB" w:rsidRPr="00405318">
        <w:rPr>
          <w:lang w:val="en-GB"/>
        </w:rPr>
        <w:t xml:space="preserve"> 360,000 are women. A further 300,000 women are at risk of poverty. Not only is the poverty risk </w:t>
      </w:r>
      <w:r w:rsidR="00AE66C0" w:rsidRPr="00405318">
        <w:rPr>
          <w:lang w:val="en-GB"/>
        </w:rPr>
        <w:t xml:space="preserve">for </w:t>
      </w:r>
      <w:r w:rsidR="005A2DBB" w:rsidRPr="00405318">
        <w:rPr>
          <w:lang w:val="en-GB"/>
        </w:rPr>
        <w:t xml:space="preserve">women higher than that </w:t>
      </w:r>
      <w:r w:rsidR="00AE66C0" w:rsidRPr="00405318">
        <w:rPr>
          <w:lang w:val="en-GB"/>
        </w:rPr>
        <w:t xml:space="preserve">for </w:t>
      </w:r>
      <w:r w:rsidR="005A2DBB" w:rsidRPr="00405318">
        <w:rPr>
          <w:lang w:val="en-GB"/>
        </w:rPr>
        <w:t xml:space="preserve">men, </w:t>
      </w:r>
      <w:r w:rsidR="00AE66C0" w:rsidRPr="00405318">
        <w:rPr>
          <w:lang w:val="en-GB"/>
        </w:rPr>
        <w:t xml:space="preserve">but </w:t>
      </w:r>
      <w:r w:rsidR="005A2DBB" w:rsidRPr="00405318">
        <w:rPr>
          <w:lang w:val="en-GB"/>
        </w:rPr>
        <w:t xml:space="preserve">it </w:t>
      </w:r>
      <w:r w:rsidR="00AE66C0" w:rsidRPr="00405318">
        <w:rPr>
          <w:lang w:val="en-GB"/>
        </w:rPr>
        <w:t xml:space="preserve">has </w:t>
      </w:r>
      <w:r w:rsidR="005A2DBB" w:rsidRPr="00405318">
        <w:rPr>
          <w:lang w:val="en-GB"/>
        </w:rPr>
        <w:t xml:space="preserve">also </w:t>
      </w:r>
      <w:r w:rsidR="00AE66C0" w:rsidRPr="00405318">
        <w:rPr>
          <w:lang w:val="en-GB"/>
        </w:rPr>
        <w:t xml:space="preserve">been </w:t>
      </w:r>
      <w:r w:rsidR="005A2DBB" w:rsidRPr="00405318">
        <w:rPr>
          <w:lang w:val="en-GB"/>
        </w:rPr>
        <w:t xml:space="preserve">rising steadily since 2013. The main reason for this is that social security </w:t>
      </w:r>
      <w:proofErr w:type="gramStart"/>
      <w:r w:rsidR="005A2DBB" w:rsidRPr="00405318">
        <w:rPr>
          <w:lang w:val="en-GB"/>
        </w:rPr>
        <w:t>is inherently linked</w:t>
      </w:r>
      <w:proofErr w:type="gramEnd"/>
      <w:r w:rsidR="005A2DBB" w:rsidRPr="00405318">
        <w:rPr>
          <w:lang w:val="en-GB"/>
        </w:rPr>
        <w:t xml:space="preserve"> to employment salaries. Those who work part-time or concentrate on caring for children and relatives in need of care bear a higher risk of poverty. </w:t>
      </w:r>
      <w:r w:rsidR="004958B1" w:rsidRPr="00405318">
        <w:rPr>
          <w:lang w:val="en-GB"/>
        </w:rPr>
        <w:t>Women after divorce or separation carry the gre</w:t>
      </w:r>
      <w:r w:rsidR="005A2DBB" w:rsidRPr="00405318">
        <w:rPr>
          <w:lang w:val="en-GB"/>
        </w:rPr>
        <w:t xml:space="preserve">atest poverty risk. One in four single mothers in Switzerland depends on social benefits. After implementing the </w:t>
      </w:r>
      <w:r w:rsidR="00E274B3" w:rsidRPr="00405318">
        <w:rPr>
          <w:lang w:val="en-GB"/>
        </w:rPr>
        <w:t>‘</w:t>
      </w:r>
      <w:r w:rsidR="005A2DBB" w:rsidRPr="00405318">
        <w:rPr>
          <w:lang w:val="en-GB"/>
        </w:rPr>
        <w:t>National Program</w:t>
      </w:r>
      <w:r w:rsidR="000358F8" w:rsidRPr="00405318">
        <w:rPr>
          <w:lang w:val="en-GB"/>
        </w:rPr>
        <w:t>me</w:t>
      </w:r>
      <w:r w:rsidR="005A2DBB" w:rsidRPr="00405318">
        <w:rPr>
          <w:lang w:val="en-GB"/>
        </w:rPr>
        <w:t xml:space="preserve"> to Combat and Prevent Poverty</w:t>
      </w:r>
      <w:r w:rsidR="00E274B3" w:rsidRPr="00405318">
        <w:rPr>
          <w:lang w:val="en-GB"/>
        </w:rPr>
        <w:t>’</w:t>
      </w:r>
      <w:r w:rsidR="005A2DBB" w:rsidRPr="00405318">
        <w:rPr>
          <w:lang w:val="en-GB"/>
        </w:rPr>
        <w:t xml:space="preserve"> together with the cantons, </w:t>
      </w:r>
      <w:r w:rsidR="00E274B3" w:rsidRPr="00405318">
        <w:rPr>
          <w:lang w:val="en-GB"/>
        </w:rPr>
        <w:t xml:space="preserve">communes </w:t>
      </w:r>
      <w:r w:rsidR="005A2DBB" w:rsidRPr="00405318">
        <w:rPr>
          <w:lang w:val="en-GB"/>
        </w:rPr>
        <w:t>and civil society</w:t>
      </w:r>
      <w:r w:rsidR="00E274B3" w:rsidRPr="00405318">
        <w:rPr>
          <w:lang w:val="en-GB"/>
        </w:rPr>
        <w:t xml:space="preserve">, which began </w:t>
      </w:r>
      <w:r w:rsidR="005A2DBB" w:rsidRPr="00405318">
        <w:rPr>
          <w:lang w:val="en-GB"/>
        </w:rPr>
        <w:t xml:space="preserve">in 2014, the </w:t>
      </w:r>
      <w:r w:rsidR="00914523" w:rsidRPr="00405318">
        <w:rPr>
          <w:lang w:val="en-GB"/>
        </w:rPr>
        <w:t xml:space="preserve">federal government </w:t>
      </w:r>
      <w:r w:rsidR="005A2DBB" w:rsidRPr="00405318">
        <w:rPr>
          <w:lang w:val="en-GB"/>
        </w:rPr>
        <w:t xml:space="preserve">again reduced its commitment to poverty policy in 2018. The Federal Council has refrained from regular poverty monitoring which measures and analyses developments. Binding poverty reduction targets are still lacking. At the same time, cantonal efforts to combat poverty </w:t>
      </w:r>
      <w:proofErr w:type="gramStart"/>
      <w:r w:rsidR="002433B9" w:rsidRPr="00405318">
        <w:rPr>
          <w:lang w:val="en-GB"/>
        </w:rPr>
        <w:t>have also been scaled</w:t>
      </w:r>
      <w:proofErr w:type="gramEnd"/>
      <w:r w:rsidR="002433B9" w:rsidRPr="00405318">
        <w:rPr>
          <w:lang w:val="en-GB"/>
        </w:rPr>
        <w:t xml:space="preserve"> back</w:t>
      </w:r>
      <w:r w:rsidR="00B31847" w:rsidRPr="00405318">
        <w:rPr>
          <w:lang w:val="en-GB"/>
        </w:rPr>
        <w:t xml:space="preserve">, and </w:t>
      </w:r>
      <w:r w:rsidR="005A2DBB" w:rsidRPr="00405318">
        <w:rPr>
          <w:lang w:val="en-GB"/>
        </w:rPr>
        <w:t xml:space="preserve">Swiss guidelines for granting social </w:t>
      </w:r>
      <w:r w:rsidR="002433B9" w:rsidRPr="00405318">
        <w:rPr>
          <w:lang w:val="en-GB"/>
        </w:rPr>
        <w:t xml:space="preserve">security benefits </w:t>
      </w:r>
      <w:r w:rsidR="005A2DBB" w:rsidRPr="00405318">
        <w:rPr>
          <w:lang w:val="en-GB"/>
        </w:rPr>
        <w:t xml:space="preserve">have been tightened. This affects women disproportionately. </w:t>
      </w:r>
    </w:p>
    <w:p w14:paraId="7609051F" w14:textId="77777777" w:rsidR="005A2DBB" w:rsidRPr="00405318" w:rsidRDefault="005A2DBB" w:rsidP="004F5888">
      <w:pPr>
        <w:rPr>
          <w:color w:val="000000"/>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765"/>
      </w:tblGrid>
      <w:tr w:rsidR="005A2DBB" w:rsidRPr="00405318" w14:paraId="1CE8C64B" w14:textId="77777777" w:rsidTr="005B1D97">
        <w:trPr>
          <w:trHeight w:val="103"/>
        </w:trPr>
        <w:tc>
          <w:tcPr>
            <w:tcW w:w="7765" w:type="dxa"/>
          </w:tcPr>
          <w:p w14:paraId="53166335" w14:textId="6DD8ABBB" w:rsidR="005A2DBB" w:rsidRPr="00405318" w:rsidRDefault="005A2DBB" w:rsidP="004F5888">
            <w:pPr>
              <w:rPr>
                <w:i/>
                <w:color w:val="000000"/>
                <w:lang w:val="en-GB"/>
              </w:rPr>
            </w:pPr>
            <w:r w:rsidRPr="00405318">
              <w:rPr>
                <w:i/>
                <w:iCs/>
                <w:color w:val="000000"/>
                <w:lang w:val="en-GB"/>
              </w:rPr>
              <w:t xml:space="preserve">The FCWI demands </w:t>
            </w:r>
          </w:p>
        </w:tc>
      </w:tr>
      <w:tr w:rsidR="005A2DBB" w:rsidRPr="00405318" w14:paraId="62A188F4" w14:textId="77777777" w:rsidTr="005B1D97">
        <w:trPr>
          <w:trHeight w:val="249"/>
        </w:trPr>
        <w:tc>
          <w:tcPr>
            <w:tcW w:w="7765" w:type="dxa"/>
          </w:tcPr>
          <w:p w14:paraId="10D5516D" w14:textId="5B98F1AC" w:rsidR="005A2DBB" w:rsidRPr="00405318" w:rsidRDefault="00B31847" w:rsidP="004958B1">
            <w:pPr>
              <w:pStyle w:val="Listenabsatz"/>
              <w:numPr>
                <w:ilvl w:val="0"/>
                <w:numId w:val="19"/>
              </w:numPr>
              <w:rPr>
                <w:i/>
                <w:color w:val="000000"/>
                <w:lang w:val="en-GB"/>
              </w:rPr>
            </w:pPr>
            <w:proofErr w:type="gramStart"/>
            <w:r w:rsidRPr="00405318">
              <w:rPr>
                <w:i/>
                <w:color w:val="000000"/>
                <w:lang w:val="en-GB"/>
              </w:rPr>
              <w:t>a</w:t>
            </w:r>
            <w:proofErr w:type="gramEnd"/>
            <w:r w:rsidR="005A2DBB" w:rsidRPr="00405318">
              <w:rPr>
                <w:i/>
                <w:color w:val="000000"/>
                <w:lang w:val="en-GB"/>
              </w:rPr>
              <w:t xml:space="preserve"> reduction </w:t>
            </w:r>
            <w:r w:rsidRPr="00405318">
              <w:rPr>
                <w:i/>
                <w:color w:val="000000"/>
                <w:lang w:val="en-GB"/>
              </w:rPr>
              <w:t xml:space="preserve">in </w:t>
            </w:r>
            <w:r w:rsidR="005A2DBB" w:rsidRPr="00405318">
              <w:rPr>
                <w:i/>
                <w:color w:val="000000"/>
                <w:lang w:val="en-GB"/>
              </w:rPr>
              <w:t xml:space="preserve">poverty in Switzerland. </w:t>
            </w:r>
            <w:r w:rsidR="005A2DBB" w:rsidRPr="00405318">
              <w:rPr>
                <w:i/>
                <w:lang w:val="en-GB"/>
              </w:rPr>
              <w:t xml:space="preserve">To this end, the </w:t>
            </w:r>
            <w:r w:rsidRPr="00405318">
              <w:rPr>
                <w:i/>
                <w:lang w:val="en-GB"/>
              </w:rPr>
              <w:t>federal government</w:t>
            </w:r>
            <w:r w:rsidR="005A2DBB" w:rsidRPr="00405318">
              <w:rPr>
                <w:i/>
                <w:lang w:val="en-GB"/>
              </w:rPr>
              <w:t xml:space="preserve">, together with the cantons and </w:t>
            </w:r>
            <w:r w:rsidRPr="00405318">
              <w:rPr>
                <w:i/>
                <w:lang w:val="en-GB"/>
              </w:rPr>
              <w:t xml:space="preserve">communes, must </w:t>
            </w:r>
            <w:r w:rsidR="005A2DBB" w:rsidRPr="00405318">
              <w:rPr>
                <w:i/>
                <w:lang w:val="en-GB"/>
              </w:rPr>
              <w:t xml:space="preserve">formulate a binding Swiss strategy for poverty </w:t>
            </w:r>
            <w:proofErr w:type="gramStart"/>
            <w:r w:rsidR="005A2DBB" w:rsidRPr="00405318">
              <w:rPr>
                <w:i/>
                <w:lang w:val="en-GB"/>
              </w:rPr>
              <w:t>reduction which</w:t>
            </w:r>
            <w:proofErr w:type="gramEnd"/>
            <w:r w:rsidR="005A2DBB" w:rsidRPr="00405318">
              <w:rPr>
                <w:i/>
                <w:lang w:val="en-GB"/>
              </w:rPr>
              <w:t xml:space="preserve"> pays special attention to </w:t>
            </w:r>
            <w:r w:rsidR="004958B1" w:rsidRPr="00405318">
              <w:rPr>
                <w:i/>
                <w:lang w:val="en-GB"/>
              </w:rPr>
              <w:t>improving</w:t>
            </w:r>
            <w:r w:rsidR="005A2DBB" w:rsidRPr="00405318">
              <w:rPr>
                <w:i/>
                <w:lang w:val="en-GB"/>
              </w:rPr>
              <w:t xml:space="preserve"> the situation of women. </w:t>
            </w:r>
          </w:p>
        </w:tc>
      </w:tr>
      <w:tr w:rsidR="005A2DBB" w:rsidRPr="00405318" w14:paraId="7F43853C" w14:textId="77777777" w:rsidTr="005B1D97">
        <w:trPr>
          <w:trHeight w:val="249"/>
        </w:trPr>
        <w:tc>
          <w:tcPr>
            <w:tcW w:w="7765" w:type="dxa"/>
          </w:tcPr>
          <w:p w14:paraId="6A0FE7FB" w14:textId="5BAF2F1C" w:rsidR="005A2DBB" w:rsidRPr="00405318" w:rsidRDefault="00B31847" w:rsidP="004958B1">
            <w:pPr>
              <w:pStyle w:val="Listenabsatz"/>
              <w:numPr>
                <w:ilvl w:val="0"/>
                <w:numId w:val="19"/>
              </w:numPr>
              <w:rPr>
                <w:i/>
                <w:szCs w:val="24"/>
                <w:lang w:val="en-GB"/>
              </w:rPr>
            </w:pPr>
            <w:proofErr w:type="gramStart"/>
            <w:r w:rsidRPr="00405318">
              <w:rPr>
                <w:i/>
                <w:lang w:val="en-GB"/>
              </w:rPr>
              <w:t>a</w:t>
            </w:r>
            <w:proofErr w:type="gramEnd"/>
            <w:r w:rsidR="005A2DBB" w:rsidRPr="00405318">
              <w:rPr>
                <w:i/>
                <w:lang w:val="en-GB"/>
              </w:rPr>
              <w:t xml:space="preserve"> national poverty monitoring</w:t>
            </w:r>
            <w:r w:rsidRPr="00405318">
              <w:rPr>
                <w:i/>
                <w:lang w:val="en-GB"/>
              </w:rPr>
              <w:t xml:space="preserve"> programme</w:t>
            </w:r>
            <w:r w:rsidR="005A2DBB" w:rsidRPr="00405318">
              <w:rPr>
                <w:i/>
                <w:lang w:val="en-GB"/>
              </w:rPr>
              <w:t xml:space="preserve"> which measures and analyses developments and derives measures on a regular basis. Women's poverty needs to be a specific focus in </w:t>
            </w:r>
            <w:proofErr w:type="gramStart"/>
            <w:r w:rsidR="005A2DBB" w:rsidRPr="00405318">
              <w:rPr>
                <w:i/>
                <w:lang w:val="en-GB"/>
              </w:rPr>
              <w:t>this at all time</w:t>
            </w:r>
            <w:r w:rsidR="002D5A81" w:rsidRPr="00405318">
              <w:rPr>
                <w:i/>
                <w:lang w:val="en-GB"/>
              </w:rPr>
              <w:t>s</w:t>
            </w:r>
            <w:proofErr w:type="gramEnd"/>
            <w:r w:rsidR="005A2DBB" w:rsidRPr="00405318">
              <w:rPr>
                <w:i/>
                <w:lang w:val="en-GB"/>
              </w:rPr>
              <w:t>.</w:t>
            </w:r>
          </w:p>
        </w:tc>
      </w:tr>
    </w:tbl>
    <w:p w14:paraId="5C5B5511" w14:textId="77777777" w:rsidR="005A2DBB" w:rsidRPr="00405318" w:rsidRDefault="005A2DBB" w:rsidP="005A2DBB">
      <w:pPr>
        <w:rPr>
          <w:rFonts w:cs="Arial"/>
          <w:lang w:val="en-GB"/>
        </w:rPr>
      </w:pPr>
    </w:p>
    <w:p w14:paraId="0AFB6824" w14:textId="77777777" w:rsidR="00570994" w:rsidRPr="00405318" w:rsidRDefault="00570994" w:rsidP="005A2DBB">
      <w:pPr>
        <w:autoSpaceDE w:val="0"/>
        <w:autoSpaceDN w:val="0"/>
        <w:adjustRightInd w:val="0"/>
        <w:spacing w:line="240" w:lineRule="auto"/>
        <w:rPr>
          <w:rFonts w:eastAsiaTheme="minorHAnsi" w:cs="Arial"/>
          <w:b/>
          <w:bCs/>
          <w:color w:val="000000"/>
          <w:szCs w:val="22"/>
          <w:lang w:val="en-GB" w:eastAsia="en-US"/>
        </w:rPr>
      </w:pPr>
    </w:p>
    <w:p w14:paraId="11942F95" w14:textId="1537711F" w:rsidR="005A2DBB" w:rsidRPr="00405318" w:rsidRDefault="005A2DBB" w:rsidP="005A2DBB">
      <w:pPr>
        <w:autoSpaceDE w:val="0"/>
        <w:autoSpaceDN w:val="0"/>
        <w:adjustRightInd w:val="0"/>
        <w:spacing w:line="240" w:lineRule="auto"/>
        <w:rPr>
          <w:rFonts w:eastAsiaTheme="minorHAnsi" w:cs="Arial"/>
          <w:color w:val="000000"/>
          <w:szCs w:val="22"/>
          <w:lang w:val="en-GB" w:eastAsia="en-US"/>
        </w:rPr>
      </w:pPr>
      <w:r w:rsidRPr="00405318">
        <w:rPr>
          <w:rFonts w:eastAsiaTheme="minorHAnsi" w:cs="Arial"/>
          <w:b/>
          <w:bCs/>
          <w:color w:val="000000"/>
          <w:szCs w:val="22"/>
          <w:lang w:val="en-GB" w:eastAsia="en-US"/>
        </w:rPr>
        <w:t xml:space="preserve">Management positions in business </w:t>
      </w:r>
    </w:p>
    <w:p w14:paraId="7CF213A2" w14:textId="7E4ED24B" w:rsidR="005A2DBB" w:rsidRPr="00405318" w:rsidRDefault="005A2DBB" w:rsidP="004F5888">
      <w:pPr>
        <w:rPr>
          <w:rFonts w:eastAsiaTheme="minorHAnsi"/>
          <w:lang w:val="en-GB" w:eastAsia="en-US"/>
        </w:rPr>
      </w:pPr>
      <w:r w:rsidRPr="00405318">
        <w:rPr>
          <w:rFonts w:eastAsiaTheme="minorHAnsi"/>
          <w:lang w:val="en-GB" w:eastAsia="en-US"/>
        </w:rPr>
        <w:t xml:space="preserve">The FCWI notes that all voluntary efforts on the part of companies to increase the share of women on boards of directors and management bodies have had inadequate results. Switzerland is below the European average in terms of the number of women in management positions. Recent changes to the Code of Obligations require publicly traded companies to feature at least 30 per cent of each gender on the board of directors. The executive board must include each gender to at least 20 per cent. </w:t>
      </w:r>
      <w:proofErr w:type="gramStart"/>
      <w:r w:rsidRPr="00405318">
        <w:rPr>
          <w:rFonts w:eastAsiaTheme="minorHAnsi"/>
          <w:lang w:val="en-GB" w:eastAsia="en-US"/>
        </w:rPr>
        <w:t xml:space="preserve">Only about 200 companies </w:t>
      </w:r>
      <w:r w:rsidRPr="00405318">
        <w:rPr>
          <w:rFonts w:eastAsiaTheme="minorHAnsi"/>
          <w:lang w:val="en-GB" w:eastAsia="en-US"/>
        </w:rPr>
        <w:lastRenderedPageBreak/>
        <w:t>will be affected by this law</w:t>
      </w:r>
      <w:proofErr w:type="gramEnd"/>
      <w:r w:rsidRPr="00405318">
        <w:rPr>
          <w:rFonts w:eastAsiaTheme="minorHAnsi"/>
          <w:lang w:val="en-GB" w:eastAsia="en-US"/>
        </w:rPr>
        <w:t>. There are no sanctions in case of non-compliance</w:t>
      </w:r>
      <w:r w:rsidR="00000EA8" w:rsidRPr="00405318">
        <w:rPr>
          <w:rFonts w:eastAsiaTheme="minorHAnsi"/>
          <w:lang w:val="en-GB" w:eastAsia="en-US"/>
        </w:rPr>
        <w:t xml:space="preserve">. Indeed, companies must only </w:t>
      </w:r>
      <w:r w:rsidRPr="00405318">
        <w:rPr>
          <w:rFonts w:eastAsiaTheme="minorHAnsi"/>
          <w:lang w:val="en-GB" w:eastAsia="en-US"/>
        </w:rPr>
        <w:t>state the reasons for their failure to reach the benchmark value</w:t>
      </w:r>
      <w:r w:rsidR="00000EA8" w:rsidRPr="00405318">
        <w:rPr>
          <w:rFonts w:eastAsiaTheme="minorHAnsi"/>
          <w:lang w:val="en-GB" w:eastAsia="en-US"/>
        </w:rPr>
        <w:t>,</w:t>
      </w:r>
      <w:r w:rsidRPr="00405318">
        <w:rPr>
          <w:rFonts w:eastAsiaTheme="minorHAnsi"/>
          <w:lang w:val="en-GB" w:eastAsia="en-US"/>
        </w:rPr>
        <w:t xml:space="preserve"> and the efforts and measures</w:t>
      </w:r>
      <w:r w:rsidR="004958B1" w:rsidRPr="00405318">
        <w:rPr>
          <w:rFonts w:eastAsiaTheme="minorHAnsi"/>
          <w:lang w:val="en-GB" w:eastAsia="en-US"/>
        </w:rPr>
        <w:t xml:space="preserve"> they want to undertake</w:t>
      </w:r>
      <w:r w:rsidRPr="00405318">
        <w:rPr>
          <w:rFonts w:eastAsiaTheme="minorHAnsi"/>
          <w:lang w:val="en-GB" w:eastAsia="en-US"/>
        </w:rPr>
        <w:t xml:space="preserve"> to improve under</w:t>
      </w:r>
      <w:r w:rsidR="00000EA8" w:rsidRPr="00405318">
        <w:rPr>
          <w:rFonts w:eastAsiaTheme="minorHAnsi"/>
          <w:lang w:val="en-GB" w:eastAsia="en-US"/>
        </w:rPr>
        <w:t>-</w:t>
      </w:r>
      <w:r w:rsidRPr="00405318">
        <w:rPr>
          <w:rFonts w:eastAsiaTheme="minorHAnsi"/>
          <w:lang w:val="en-GB" w:eastAsia="en-US"/>
        </w:rPr>
        <w:t>representation. Technically</w:t>
      </w:r>
      <w:r w:rsidR="00000EA8" w:rsidRPr="00405318">
        <w:rPr>
          <w:rFonts w:eastAsiaTheme="minorHAnsi"/>
          <w:lang w:val="en-GB" w:eastAsia="en-US"/>
        </w:rPr>
        <w:t>,</w:t>
      </w:r>
      <w:r w:rsidRPr="00405318">
        <w:rPr>
          <w:rFonts w:eastAsiaTheme="minorHAnsi"/>
          <w:lang w:val="en-GB" w:eastAsia="en-US"/>
        </w:rPr>
        <w:t xml:space="preserve"> this does not qualify as an </w:t>
      </w:r>
      <w:r w:rsidR="00000EA8" w:rsidRPr="00405318">
        <w:rPr>
          <w:rFonts w:eastAsiaTheme="minorHAnsi"/>
          <w:lang w:val="en-GB" w:eastAsia="en-US"/>
        </w:rPr>
        <w:t xml:space="preserve">actual </w:t>
      </w:r>
      <w:r w:rsidRPr="00405318">
        <w:rPr>
          <w:rFonts w:eastAsiaTheme="minorHAnsi"/>
          <w:lang w:val="en-GB" w:eastAsia="en-US"/>
        </w:rPr>
        <w:t>quota</w:t>
      </w:r>
      <w:r w:rsidR="00000EA8" w:rsidRPr="00405318">
        <w:rPr>
          <w:rFonts w:eastAsiaTheme="minorHAnsi"/>
          <w:lang w:val="en-GB" w:eastAsia="en-US"/>
        </w:rPr>
        <w:t>,</w:t>
      </w:r>
      <w:r w:rsidRPr="00405318">
        <w:rPr>
          <w:rFonts w:eastAsiaTheme="minorHAnsi"/>
          <w:lang w:val="en-GB" w:eastAsia="en-US"/>
        </w:rPr>
        <w:t xml:space="preserve"> but only as a non-binding target value</w:t>
      </w:r>
      <w:r w:rsidR="00000EA8" w:rsidRPr="00405318">
        <w:rPr>
          <w:rFonts w:eastAsiaTheme="minorHAnsi"/>
          <w:lang w:val="en-GB" w:eastAsia="en-US"/>
        </w:rPr>
        <w:t>,</w:t>
      </w:r>
      <w:r w:rsidRPr="00405318">
        <w:rPr>
          <w:rFonts w:eastAsiaTheme="minorHAnsi"/>
          <w:lang w:val="en-GB" w:eastAsia="en-US"/>
        </w:rPr>
        <w:t xml:space="preserve"> and is therefore </w:t>
      </w:r>
      <w:r w:rsidR="00000EA8" w:rsidRPr="00405318">
        <w:rPr>
          <w:rFonts w:eastAsiaTheme="minorHAnsi"/>
          <w:lang w:val="en-GB" w:eastAsia="en-US"/>
        </w:rPr>
        <w:t xml:space="preserve">unfit for </w:t>
      </w:r>
      <w:r w:rsidRPr="00405318">
        <w:rPr>
          <w:rFonts w:eastAsiaTheme="minorHAnsi"/>
          <w:lang w:val="en-GB" w:eastAsia="en-US"/>
        </w:rPr>
        <w:t xml:space="preserve">purpose. </w:t>
      </w:r>
    </w:p>
    <w:p w14:paraId="6DE82A01" w14:textId="77777777" w:rsidR="005A2DBB" w:rsidRPr="00405318" w:rsidRDefault="005A2DBB" w:rsidP="005A2DBB">
      <w:pPr>
        <w:autoSpaceDE w:val="0"/>
        <w:autoSpaceDN w:val="0"/>
        <w:adjustRightInd w:val="0"/>
        <w:spacing w:line="240" w:lineRule="auto"/>
        <w:rPr>
          <w:rFonts w:eastAsiaTheme="minorHAnsi" w:cs="Arial"/>
          <w:color w:val="000000"/>
          <w:szCs w:val="22"/>
          <w:lang w:val="en-GB"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250"/>
      </w:tblGrid>
      <w:tr w:rsidR="005A2DBB" w:rsidRPr="00405318" w14:paraId="396B70C3" w14:textId="77777777" w:rsidTr="005B1D97">
        <w:trPr>
          <w:trHeight w:val="103"/>
        </w:trPr>
        <w:tc>
          <w:tcPr>
            <w:tcW w:w="8250" w:type="dxa"/>
          </w:tcPr>
          <w:p w14:paraId="6ABB95B7" w14:textId="30E69529" w:rsidR="005A2DBB" w:rsidRPr="00405318" w:rsidRDefault="005A2DBB" w:rsidP="004F5888">
            <w:pPr>
              <w:rPr>
                <w:rFonts w:eastAsiaTheme="minorHAnsi"/>
                <w:i/>
                <w:lang w:val="en-GB" w:eastAsia="en-US"/>
              </w:rPr>
            </w:pPr>
            <w:r w:rsidRPr="00405318">
              <w:rPr>
                <w:rFonts w:eastAsiaTheme="minorHAnsi"/>
                <w:i/>
                <w:lang w:val="en-GB" w:eastAsia="en-US"/>
              </w:rPr>
              <w:t xml:space="preserve">The FCWI demands </w:t>
            </w:r>
          </w:p>
        </w:tc>
      </w:tr>
      <w:tr w:rsidR="005A2DBB" w:rsidRPr="00405318" w14:paraId="3DFFA723" w14:textId="77777777" w:rsidTr="005B1D97">
        <w:trPr>
          <w:trHeight w:val="248"/>
        </w:trPr>
        <w:tc>
          <w:tcPr>
            <w:tcW w:w="8250" w:type="dxa"/>
          </w:tcPr>
          <w:p w14:paraId="7E23C9BF" w14:textId="18F520EF" w:rsidR="005A2DBB" w:rsidRPr="00405318" w:rsidRDefault="00000EA8" w:rsidP="004958B1">
            <w:pPr>
              <w:pStyle w:val="Listenabsatz"/>
              <w:numPr>
                <w:ilvl w:val="0"/>
                <w:numId w:val="19"/>
              </w:numPr>
              <w:rPr>
                <w:i/>
                <w:lang w:val="en-GB"/>
              </w:rPr>
            </w:pPr>
            <w:proofErr w:type="gramStart"/>
            <w:r w:rsidRPr="00405318">
              <w:rPr>
                <w:i/>
                <w:lang w:val="en-GB"/>
              </w:rPr>
              <w:t>actual</w:t>
            </w:r>
            <w:proofErr w:type="gramEnd"/>
            <w:r w:rsidRPr="00405318">
              <w:rPr>
                <w:i/>
                <w:lang w:val="en-GB"/>
              </w:rPr>
              <w:t xml:space="preserve">, </w:t>
            </w:r>
            <w:r w:rsidR="004958B1" w:rsidRPr="00405318">
              <w:rPr>
                <w:i/>
                <w:lang w:val="en-GB"/>
              </w:rPr>
              <w:t>binding quota</w:t>
            </w:r>
            <w:r w:rsidRPr="00405318">
              <w:rPr>
                <w:i/>
                <w:lang w:val="en-GB"/>
              </w:rPr>
              <w:t>s</w:t>
            </w:r>
            <w:r w:rsidR="004958B1" w:rsidRPr="00405318">
              <w:rPr>
                <w:i/>
                <w:lang w:val="en-GB"/>
              </w:rPr>
              <w:t xml:space="preserve">, including sanctions and increased target values. </w:t>
            </w:r>
          </w:p>
        </w:tc>
      </w:tr>
    </w:tbl>
    <w:p w14:paraId="220699FE" w14:textId="5BBE82B0" w:rsidR="00405B65" w:rsidRPr="00405318" w:rsidRDefault="00405B65" w:rsidP="00411F8D">
      <w:pPr>
        <w:spacing w:line="240" w:lineRule="auto"/>
        <w:rPr>
          <w:rFonts w:eastAsia="Calibri" w:cs="Arial"/>
          <w:color w:val="000000"/>
          <w:szCs w:val="22"/>
          <w:lang w:val="en-GB" w:eastAsia="en-US"/>
        </w:rPr>
      </w:pPr>
    </w:p>
    <w:p w14:paraId="36A8786C" w14:textId="77777777" w:rsidR="00570994" w:rsidRPr="00405318" w:rsidRDefault="00570994" w:rsidP="00411F8D">
      <w:pPr>
        <w:spacing w:line="240" w:lineRule="auto"/>
        <w:rPr>
          <w:rFonts w:eastAsia="Calibri" w:cs="Arial"/>
          <w:color w:val="000000"/>
          <w:szCs w:val="22"/>
          <w:lang w:val="en-GB" w:eastAsia="en-US"/>
        </w:rPr>
      </w:pPr>
    </w:p>
    <w:p w14:paraId="648E04C1" w14:textId="007ABD85" w:rsidR="00FF4A49" w:rsidRPr="00405318" w:rsidRDefault="00FF4A49" w:rsidP="00FF4A49">
      <w:pPr>
        <w:autoSpaceDE w:val="0"/>
        <w:autoSpaceDN w:val="0"/>
        <w:adjustRightInd w:val="0"/>
        <w:spacing w:line="240" w:lineRule="auto"/>
        <w:rPr>
          <w:rFonts w:eastAsiaTheme="minorHAnsi" w:cs="Arial"/>
          <w:b/>
          <w:bCs/>
          <w:color w:val="000000"/>
          <w:sz w:val="24"/>
          <w:szCs w:val="24"/>
          <w:lang w:val="en-GB" w:eastAsia="en-US"/>
        </w:rPr>
      </w:pPr>
      <w:r w:rsidRPr="00405318">
        <w:rPr>
          <w:rFonts w:eastAsiaTheme="minorHAnsi" w:cs="Arial"/>
          <w:b/>
          <w:bCs/>
          <w:color w:val="000000"/>
          <w:sz w:val="24"/>
          <w:szCs w:val="24"/>
          <w:lang w:val="en-GB" w:eastAsia="en-US"/>
        </w:rPr>
        <w:t xml:space="preserve">Art. </w:t>
      </w:r>
      <w:proofErr w:type="gramStart"/>
      <w:r w:rsidRPr="00405318">
        <w:rPr>
          <w:rFonts w:eastAsiaTheme="minorHAnsi" w:cs="Arial"/>
          <w:b/>
          <w:bCs/>
          <w:color w:val="000000"/>
          <w:sz w:val="24"/>
          <w:szCs w:val="24"/>
          <w:lang w:val="en-GB" w:eastAsia="en-US"/>
        </w:rPr>
        <w:t>16</w:t>
      </w:r>
      <w:proofErr w:type="gramEnd"/>
      <w:r w:rsidRPr="00405318">
        <w:rPr>
          <w:rFonts w:eastAsiaTheme="minorHAnsi" w:cs="Arial"/>
          <w:b/>
          <w:bCs/>
          <w:color w:val="000000"/>
          <w:sz w:val="24"/>
          <w:szCs w:val="24"/>
          <w:lang w:val="en-GB" w:eastAsia="en-US"/>
        </w:rPr>
        <w:t xml:space="preserve"> CEDAW</w:t>
      </w:r>
      <w:r w:rsidR="00000EA8" w:rsidRPr="00405318">
        <w:rPr>
          <w:rFonts w:eastAsiaTheme="minorHAnsi" w:cs="Arial"/>
          <w:b/>
          <w:bCs/>
          <w:color w:val="000000"/>
          <w:sz w:val="24"/>
          <w:szCs w:val="24"/>
          <w:lang w:val="en-GB" w:eastAsia="en-US"/>
        </w:rPr>
        <w:t>: m</w:t>
      </w:r>
      <w:r w:rsidRPr="00405318">
        <w:rPr>
          <w:rFonts w:eastAsiaTheme="minorHAnsi" w:cs="Arial"/>
          <w:b/>
          <w:bCs/>
          <w:color w:val="000000"/>
          <w:sz w:val="24"/>
          <w:szCs w:val="24"/>
          <w:lang w:val="en-GB" w:eastAsia="en-US"/>
        </w:rPr>
        <w:t xml:space="preserve">arriage and </w:t>
      </w:r>
      <w:r w:rsidR="00000EA8" w:rsidRPr="00405318">
        <w:rPr>
          <w:rFonts w:eastAsiaTheme="minorHAnsi" w:cs="Arial"/>
          <w:b/>
          <w:bCs/>
          <w:color w:val="000000"/>
          <w:sz w:val="24"/>
          <w:szCs w:val="24"/>
          <w:lang w:val="en-GB" w:eastAsia="en-US"/>
        </w:rPr>
        <w:t>f</w:t>
      </w:r>
      <w:r w:rsidRPr="00405318">
        <w:rPr>
          <w:rFonts w:eastAsiaTheme="minorHAnsi" w:cs="Arial"/>
          <w:b/>
          <w:bCs/>
          <w:color w:val="000000"/>
          <w:sz w:val="24"/>
          <w:szCs w:val="24"/>
          <w:lang w:val="en-GB" w:eastAsia="en-US"/>
        </w:rPr>
        <w:t xml:space="preserve">amily </w:t>
      </w:r>
      <w:r w:rsidR="00000EA8" w:rsidRPr="00405318">
        <w:rPr>
          <w:rFonts w:eastAsiaTheme="minorHAnsi" w:cs="Arial"/>
          <w:b/>
          <w:bCs/>
          <w:color w:val="000000"/>
          <w:sz w:val="24"/>
          <w:szCs w:val="24"/>
          <w:lang w:val="en-GB" w:eastAsia="en-US"/>
        </w:rPr>
        <w:t>l</w:t>
      </w:r>
      <w:r w:rsidRPr="00405318">
        <w:rPr>
          <w:rFonts w:eastAsiaTheme="minorHAnsi" w:cs="Arial"/>
          <w:b/>
          <w:bCs/>
          <w:color w:val="000000"/>
          <w:sz w:val="24"/>
          <w:szCs w:val="24"/>
          <w:lang w:val="en-GB" w:eastAsia="en-US"/>
        </w:rPr>
        <w:t xml:space="preserve">ife </w:t>
      </w:r>
    </w:p>
    <w:p w14:paraId="11952CC8" w14:textId="77777777" w:rsidR="004958B1" w:rsidRPr="00405318" w:rsidRDefault="004958B1" w:rsidP="00FF4A49">
      <w:pPr>
        <w:autoSpaceDE w:val="0"/>
        <w:autoSpaceDN w:val="0"/>
        <w:adjustRightInd w:val="0"/>
        <w:spacing w:line="240" w:lineRule="auto"/>
        <w:rPr>
          <w:rFonts w:eastAsiaTheme="minorHAnsi" w:cs="Arial"/>
          <w:color w:val="000000"/>
          <w:sz w:val="28"/>
          <w:szCs w:val="28"/>
          <w:lang w:val="en-GB" w:eastAsia="en-US"/>
        </w:rPr>
      </w:pPr>
    </w:p>
    <w:p w14:paraId="536A0259" w14:textId="77777777" w:rsidR="005A2DBB" w:rsidRPr="00405318" w:rsidRDefault="005A2DBB" w:rsidP="005A2DBB">
      <w:pPr>
        <w:autoSpaceDE w:val="0"/>
        <w:autoSpaceDN w:val="0"/>
        <w:adjustRightInd w:val="0"/>
        <w:spacing w:line="240" w:lineRule="auto"/>
        <w:rPr>
          <w:rFonts w:eastAsiaTheme="minorHAnsi" w:cs="Arial"/>
          <w:color w:val="000000"/>
          <w:szCs w:val="22"/>
          <w:lang w:val="en-GB" w:eastAsia="en-US"/>
        </w:rPr>
      </w:pPr>
      <w:r w:rsidRPr="00405318">
        <w:rPr>
          <w:rFonts w:eastAsiaTheme="minorHAnsi" w:cs="Arial"/>
          <w:b/>
          <w:bCs/>
          <w:color w:val="000000"/>
          <w:szCs w:val="22"/>
          <w:lang w:val="en-GB" w:eastAsia="en-US"/>
        </w:rPr>
        <w:t xml:space="preserve">Child allowance / sharing of income deficit in the event of separation or divorce </w:t>
      </w:r>
    </w:p>
    <w:p w14:paraId="24E8EA2C" w14:textId="378C46AF" w:rsidR="005A2DBB" w:rsidRPr="00405318" w:rsidRDefault="005A2DBB" w:rsidP="004F5888">
      <w:pPr>
        <w:rPr>
          <w:rFonts w:eastAsiaTheme="minorHAnsi"/>
          <w:lang w:val="en-GB" w:eastAsia="en-US"/>
        </w:rPr>
      </w:pPr>
      <w:r w:rsidRPr="00405318">
        <w:rPr>
          <w:rFonts w:eastAsiaTheme="minorHAnsi"/>
          <w:lang w:val="en-GB" w:eastAsia="en-US"/>
        </w:rPr>
        <w:t xml:space="preserve">The Swiss Civil Code provisions on maintenance obligations </w:t>
      </w:r>
      <w:proofErr w:type="gramStart"/>
      <w:r w:rsidRPr="00405318">
        <w:rPr>
          <w:rFonts w:eastAsiaTheme="minorHAnsi"/>
          <w:lang w:val="en-GB" w:eastAsia="en-US"/>
        </w:rPr>
        <w:t>have been amended</w:t>
      </w:r>
      <w:proofErr w:type="gramEnd"/>
      <w:r w:rsidRPr="00405318">
        <w:rPr>
          <w:rFonts w:eastAsiaTheme="minorHAnsi"/>
          <w:lang w:val="en-GB" w:eastAsia="en-US"/>
        </w:rPr>
        <w:t xml:space="preserve"> and </w:t>
      </w:r>
      <w:r w:rsidR="00B45D64" w:rsidRPr="00405318">
        <w:rPr>
          <w:rFonts w:eastAsiaTheme="minorHAnsi"/>
          <w:lang w:val="en-GB" w:eastAsia="en-US"/>
        </w:rPr>
        <w:t xml:space="preserve">came </w:t>
      </w:r>
      <w:r w:rsidRPr="00405318">
        <w:rPr>
          <w:rFonts w:eastAsiaTheme="minorHAnsi"/>
          <w:lang w:val="en-GB" w:eastAsia="en-US"/>
        </w:rPr>
        <w:t xml:space="preserve">into effect in 2016. Child support is now redefined as a claim on the part of the </w:t>
      </w:r>
      <w:proofErr w:type="gramStart"/>
      <w:r w:rsidRPr="00405318">
        <w:rPr>
          <w:rFonts w:eastAsiaTheme="minorHAnsi"/>
          <w:lang w:val="en-GB" w:eastAsia="en-US"/>
        </w:rPr>
        <w:t xml:space="preserve">child </w:t>
      </w:r>
      <w:r w:rsidR="000358F8" w:rsidRPr="00405318">
        <w:rPr>
          <w:rFonts w:eastAsiaTheme="minorHAnsi"/>
          <w:lang w:val="en-GB" w:eastAsia="en-US"/>
        </w:rPr>
        <w:t>themselves</w:t>
      </w:r>
      <w:proofErr w:type="gramEnd"/>
      <w:r w:rsidRPr="00405318">
        <w:rPr>
          <w:rFonts w:eastAsiaTheme="minorHAnsi"/>
          <w:lang w:val="en-GB" w:eastAsia="en-US"/>
        </w:rPr>
        <w:t xml:space="preserve">. This means that all children have the same rights whether their parents are married or not – an amendment much welcomed by the FCWI, for it creates an incentive for parents to share childcare tasks more equitably and helps establish this as the new norm. Child support </w:t>
      </w:r>
      <w:proofErr w:type="gramStart"/>
      <w:r w:rsidRPr="00405318">
        <w:rPr>
          <w:rFonts w:eastAsiaTheme="minorHAnsi"/>
          <w:lang w:val="en-GB" w:eastAsia="en-US"/>
        </w:rPr>
        <w:t>is now given</w:t>
      </w:r>
      <w:proofErr w:type="gramEnd"/>
      <w:r w:rsidRPr="00405318">
        <w:rPr>
          <w:rFonts w:eastAsiaTheme="minorHAnsi"/>
          <w:lang w:val="en-GB" w:eastAsia="en-US"/>
        </w:rPr>
        <w:t xml:space="preserve"> priority above other family law obligations, alternating custody is mentioned in the law</w:t>
      </w:r>
      <w:r w:rsidR="000358F8" w:rsidRPr="00405318">
        <w:rPr>
          <w:rFonts w:eastAsiaTheme="minorHAnsi"/>
          <w:lang w:val="en-GB" w:eastAsia="en-US"/>
        </w:rPr>
        <w:t>,</w:t>
      </w:r>
      <w:r w:rsidRPr="00405318">
        <w:rPr>
          <w:rFonts w:eastAsiaTheme="minorHAnsi"/>
          <w:lang w:val="en-GB" w:eastAsia="en-US"/>
        </w:rPr>
        <w:t xml:space="preserve"> and debt collection assistance is to be uniformly regulated at ordinance level. </w:t>
      </w:r>
    </w:p>
    <w:p w14:paraId="166C6BA9" w14:textId="1F948AAA" w:rsidR="005A2DBB" w:rsidRPr="00405318" w:rsidRDefault="005A2DBB" w:rsidP="004F5888">
      <w:pPr>
        <w:rPr>
          <w:rFonts w:eastAsiaTheme="minorHAnsi"/>
          <w:lang w:val="en-GB" w:eastAsia="en-US"/>
        </w:rPr>
      </w:pPr>
      <w:r w:rsidRPr="00405318">
        <w:rPr>
          <w:rFonts w:eastAsiaTheme="minorHAnsi"/>
          <w:lang w:val="en-GB" w:eastAsia="en-US"/>
        </w:rPr>
        <w:t xml:space="preserve">However, </w:t>
      </w:r>
      <w:r w:rsidR="007B68B0" w:rsidRPr="00405318">
        <w:rPr>
          <w:rFonts w:eastAsiaTheme="minorHAnsi"/>
          <w:lang w:val="en-GB" w:eastAsia="en-US"/>
        </w:rPr>
        <w:t>parliament</w:t>
      </w:r>
      <w:r w:rsidRPr="00405318">
        <w:rPr>
          <w:rFonts w:eastAsiaTheme="minorHAnsi"/>
          <w:lang w:val="en-GB" w:eastAsia="en-US"/>
        </w:rPr>
        <w:t xml:space="preserve"> has failed to set a minimum level of maintenance and to remedy a situation deemed discriminatory by the Federal Supreme Court as far back as 2008</w:t>
      </w:r>
      <w:r w:rsidR="00A254EF" w:rsidRPr="00405318">
        <w:rPr>
          <w:rFonts w:eastAsiaTheme="minorHAnsi"/>
          <w:lang w:val="en-GB" w:eastAsia="en-US"/>
        </w:rPr>
        <w:t xml:space="preserve">. </w:t>
      </w:r>
      <w:r w:rsidRPr="00405318">
        <w:rPr>
          <w:rFonts w:eastAsiaTheme="minorHAnsi"/>
          <w:lang w:val="en-GB" w:eastAsia="en-US"/>
        </w:rPr>
        <w:t xml:space="preserve">If, following a separation or divorce, the joint income of the two partners is insufficient for two households, the maintenance creditor – in most cases the woman and mother, who is primarily responsible for childcare and does unpaid care work, and who therefore has a lower income than the man – has to bear the entire deficit and apply for social welfare. This matter thus needs to </w:t>
      </w:r>
      <w:proofErr w:type="gramStart"/>
      <w:r w:rsidRPr="00405318">
        <w:rPr>
          <w:rFonts w:eastAsiaTheme="minorHAnsi"/>
          <w:lang w:val="en-GB" w:eastAsia="en-US"/>
        </w:rPr>
        <w:t>be addressed</w:t>
      </w:r>
      <w:proofErr w:type="gramEnd"/>
      <w:r w:rsidRPr="00405318">
        <w:rPr>
          <w:rFonts w:eastAsiaTheme="minorHAnsi"/>
          <w:lang w:val="en-GB" w:eastAsia="en-US"/>
        </w:rPr>
        <w:t xml:space="preserve"> more urgently than ever. The FCWI has been campaigning since 2006 for greater fairness between men and women in cases of income deficit</w:t>
      </w:r>
      <w:r w:rsidR="00C704D5" w:rsidRPr="00405318">
        <w:rPr>
          <w:rFonts w:eastAsiaTheme="minorHAnsi"/>
          <w:lang w:val="en-GB" w:eastAsia="en-US"/>
        </w:rPr>
        <w:t>s,</w:t>
      </w:r>
      <w:r w:rsidRPr="00405318">
        <w:rPr>
          <w:rFonts w:eastAsiaTheme="minorHAnsi"/>
          <w:lang w:val="en-GB" w:eastAsia="en-US"/>
        </w:rPr>
        <w:t xml:space="preserve"> and for a minimum level of child maintenance to be set. </w:t>
      </w:r>
    </w:p>
    <w:p w14:paraId="586AE56B" w14:textId="285F7A4F" w:rsidR="005A2DBB" w:rsidRPr="00405318" w:rsidRDefault="005A2DBB" w:rsidP="004F5888">
      <w:pPr>
        <w:rPr>
          <w:rFonts w:eastAsiaTheme="minorHAnsi"/>
          <w:lang w:val="en-GB" w:eastAsia="en-US"/>
        </w:rPr>
      </w:pPr>
      <w:r w:rsidRPr="00405318">
        <w:rPr>
          <w:rFonts w:eastAsiaTheme="minorHAnsi"/>
          <w:lang w:val="en-GB" w:eastAsia="en-US"/>
        </w:rPr>
        <w:t xml:space="preserve">See study by </w:t>
      </w:r>
      <w:proofErr w:type="spellStart"/>
      <w:r w:rsidRPr="00405318">
        <w:rPr>
          <w:rFonts w:eastAsiaTheme="minorHAnsi"/>
          <w:lang w:val="en-GB" w:eastAsia="en-US"/>
        </w:rPr>
        <w:t>Freivogel</w:t>
      </w:r>
      <w:proofErr w:type="spellEnd"/>
      <w:r w:rsidRPr="00405318">
        <w:rPr>
          <w:rFonts w:eastAsiaTheme="minorHAnsi"/>
          <w:lang w:val="en-GB" w:eastAsia="en-US"/>
        </w:rPr>
        <w:t xml:space="preserve"> (2006): </w:t>
      </w:r>
      <w:proofErr w:type="spellStart"/>
      <w:r w:rsidRPr="00405318">
        <w:rPr>
          <w:rFonts w:eastAsiaTheme="minorHAnsi"/>
          <w:i/>
          <w:iCs/>
          <w:lang w:val="en-GB" w:eastAsia="en-US"/>
        </w:rPr>
        <w:t>Nachehelicher</w:t>
      </w:r>
      <w:proofErr w:type="spellEnd"/>
      <w:r w:rsidRPr="00405318">
        <w:rPr>
          <w:rFonts w:eastAsiaTheme="minorHAnsi"/>
          <w:i/>
          <w:iCs/>
          <w:lang w:val="en-GB" w:eastAsia="en-US"/>
        </w:rPr>
        <w:t xml:space="preserve"> </w:t>
      </w:r>
      <w:proofErr w:type="spellStart"/>
      <w:r w:rsidRPr="00405318">
        <w:rPr>
          <w:rFonts w:eastAsiaTheme="minorHAnsi"/>
          <w:i/>
          <w:iCs/>
          <w:lang w:val="en-GB" w:eastAsia="en-US"/>
        </w:rPr>
        <w:t>Unterhalt</w:t>
      </w:r>
      <w:proofErr w:type="spellEnd"/>
      <w:r w:rsidRPr="00405318">
        <w:rPr>
          <w:rFonts w:eastAsiaTheme="minorHAnsi"/>
          <w:i/>
          <w:iCs/>
          <w:lang w:val="en-GB" w:eastAsia="en-US"/>
        </w:rPr>
        <w:t xml:space="preserve"> – </w:t>
      </w:r>
      <w:proofErr w:type="spellStart"/>
      <w:r w:rsidRPr="00405318">
        <w:rPr>
          <w:rFonts w:eastAsiaTheme="minorHAnsi"/>
          <w:i/>
          <w:iCs/>
          <w:lang w:val="en-GB" w:eastAsia="en-US"/>
        </w:rPr>
        <w:t>Verwandtenunterstützung</w:t>
      </w:r>
      <w:proofErr w:type="spellEnd"/>
      <w:r w:rsidRPr="00405318">
        <w:rPr>
          <w:rFonts w:eastAsiaTheme="minorHAnsi"/>
          <w:i/>
          <w:iCs/>
          <w:lang w:val="en-GB" w:eastAsia="en-US"/>
        </w:rPr>
        <w:t xml:space="preserve"> – </w:t>
      </w:r>
      <w:proofErr w:type="spellStart"/>
      <w:r w:rsidRPr="00405318">
        <w:rPr>
          <w:rFonts w:eastAsiaTheme="minorHAnsi"/>
          <w:i/>
          <w:iCs/>
          <w:lang w:val="en-GB" w:eastAsia="en-US"/>
        </w:rPr>
        <w:t>Sozialhilfe</w:t>
      </w:r>
      <w:proofErr w:type="spellEnd"/>
      <w:r w:rsidRPr="00405318">
        <w:rPr>
          <w:rFonts w:eastAsiaTheme="minorHAnsi"/>
          <w:lang w:val="en-GB" w:eastAsia="en-US"/>
        </w:rPr>
        <w:t xml:space="preserve"> [</w:t>
      </w:r>
      <w:proofErr w:type="gramStart"/>
      <w:r w:rsidR="00C704D5" w:rsidRPr="00405318">
        <w:rPr>
          <w:rFonts w:eastAsiaTheme="minorHAnsi"/>
          <w:lang w:val="en-GB" w:eastAsia="en-US"/>
        </w:rPr>
        <w:t>‘</w:t>
      </w:r>
      <w:proofErr w:type="spellStart"/>
      <w:r w:rsidRPr="00405318">
        <w:rPr>
          <w:rFonts w:eastAsiaTheme="minorHAnsi"/>
          <w:lang w:val="en-GB" w:eastAsia="en-US"/>
        </w:rPr>
        <w:t>Postmarital</w:t>
      </w:r>
      <w:proofErr w:type="spellEnd"/>
      <w:proofErr w:type="gramEnd"/>
      <w:r w:rsidRPr="00405318">
        <w:rPr>
          <w:rFonts w:eastAsiaTheme="minorHAnsi"/>
          <w:lang w:val="en-GB" w:eastAsia="en-US"/>
        </w:rPr>
        <w:t xml:space="preserve"> maintenance, recourse </w:t>
      </w:r>
      <w:r w:rsidR="000358F8" w:rsidRPr="00405318">
        <w:rPr>
          <w:rFonts w:eastAsiaTheme="minorHAnsi"/>
          <w:lang w:val="en-GB" w:eastAsia="en-US"/>
        </w:rPr>
        <w:t xml:space="preserve">to </w:t>
      </w:r>
      <w:r w:rsidRPr="00405318">
        <w:rPr>
          <w:rFonts w:eastAsiaTheme="minorHAnsi"/>
          <w:lang w:val="en-GB" w:eastAsia="en-US"/>
        </w:rPr>
        <w:t>family members, social welfare</w:t>
      </w:r>
      <w:r w:rsidR="00C704D5" w:rsidRPr="00405318">
        <w:rPr>
          <w:rFonts w:eastAsiaTheme="minorHAnsi"/>
          <w:lang w:val="en-GB" w:eastAsia="en-US"/>
        </w:rPr>
        <w:t>’</w:t>
      </w:r>
      <w:r w:rsidRPr="00405318">
        <w:rPr>
          <w:rFonts w:eastAsiaTheme="minorHAnsi"/>
          <w:lang w:val="en-GB" w:eastAsia="en-US"/>
        </w:rPr>
        <w:t xml:space="preserve">]: </w:t>
      </w:r>
    </w:p>
    <w:p w14:paraId="17F02E76" w14:textId="77777777" w:rsidR="005A2DBB" w:rsidRPr="00405318" w:rsidRDefault="00BE08A2" w:rsidP="004F5888">
      <w:pPr>
        <w:rPr>
          <w:rFonts w:eastAsiaTheme="minorHAnsi"/>
          <w:lang w:val="en-GB" w:eastAsia="en-US"/>
        </w:rPr>
      </w:pPr>
      <w:hyperlink r:id="rId12" w:history="1">
        <w:r w:rsidR="005A2DBB" w:rsidRPr="00405318">
          <w:rPr>
            <w:rStyle w:val="Hyperlink"/>
            <w:rFonts w:eastAsiaTheme="minorHAnsi" w:cs="Arial"/>
            <w:szCs w:val="22"/>
            <w:lang w:val="en-GB" w:eastAsia="en-US"/>
          </w:rPr>
          <w:t>http://www.ekf.admin.ch/dokumentation/00441/index.html?lang=de</w:t>
        </w:r>
      </w:hyperlink>
      <w:r w:rsidR="005A2DBB" w:rsidRPr="00405318">
        <w:rPr>
          <w:rFonts w:eastAsiaTheme="minorHAnsi"/>
          <w:lang w:val="en-GB" w:eastAsia="en-US"/>
        </w:rPr>
        <w:t xml:space="preserve"> and </w:t>
      </w:r>
    </w:p>
    <w:p w14:paraId="7433309E" w14:textId="77777777" w:rsidR="005A2DBB" w:rsidRPr="00405318" w:rsidRDefault="005A2DBB" w:rsidP="004F5888">
      <w:pPr>
        <w:rPr>
          <w:rFonts w:eastAsiaTheme="minorHAnsi"/>
          <w:lang w:val="en-GB" w:eastAsia="en-US"/>
        </w:rPr>
      </w:pPr>
      <w:proofErr w:type="gramStart"/>
      <w:r w:rsidRPr="00405318">
        <w:rPr>
          <w:rFonts w:eastAsiaTheme="minorHAnsi"/>
          <w:lang w:val="en-GB" w:eastAsia="en-US"/>
        </w:rPr>
        <w:t>the</w:t>
      </w:r>
      <w:proofErr w:type="gramEnd"/>
      <w:r w:rsidRPr="00405318">
        <w:rPr>
          <w:rFonts w:eastAsiaTheme="minorHAnsi"/>
          <w:lang w:val="en-GB" w:eastAsia="en-US"/>
        </w:rPr>
        <w:t xml:space="preserve"> FCWI’s arguments on the amendment of the law on child maintenance (2014) </w:t>
      </w:r>
    </w:p>
    <w:p w14:paraId="6ADD0FBD" w14:textId="77777777" w:rsidR="005A2DBB" w:rsidRPr="00405318" w:rsidRDefault="00BE08A2" w:rsidP="004F5888">
      <w:pPr>
        <w:rPr>
          <w:rFonts w:eastAsiaTheme="minorHAnsi"/>
          <w:lang w:val="en-GB" w:eastAsia="en-US"/>
        </w:rPr>
      </w:pPr>
      <w:hyperlink r:id="rId13" w:history="1">
        <w:r w:rsidR="005A2DBB" w:rsidRPr="00405318">
          <w:rPr>
            <w:rStyle w:val="Hyperlink"/>
            <w:rFonts w:eastAsiaTheme="minorHAnsi" w:cs="Arial"/>
            <w:szCs w:val="22"/>
            <w:lang w:val="en-GB" w:eastAsia="en-US"/>
          </w:rPr>
          <w:t>http://www.ekf.admin.ch/dokumentation/00441/index.html?lang=de</w:t>
        </w:r>
      </w:hyperlink>
      <w:r w:rsidR="005A2DBB" w:rsidRPr="00405318">
        <w:rPr>
          <w:rFonts w:eastAsiaTheme="minorHAnsi"/>
          <w:lang w:val="en-GB" w:eastAsia="en-US"/>
        </w:rPr>
        <w:t xml:space="preserve">). </w:t>
      </w:r>
    </w:p>
    <w:p w14:paraId="3DB1A6B1" w14:textId="77777777" w:rsidR="005A2DBB" w:rsidRPr="00405318" w:rsidRDefault="005A2DBB" w:rsidP="004F5888">
      <w:pPr>
        <w:rPr>
          <w:rFonts w:eastAsiaTheme="minorHAnsi"/>
          <w:lang w:val="en-GB" w:eastAsia="en-US"/>
        </w:rPr>
      </w:pPr>
      <w:r w:rsidRPr="00405318">
        <w:rPr>
          <w:rFonts w:eastAsiaTheme="minorHAnsi"/>
          <w:i/>
          <w:iCs/>
          <w:lang w:val="en-GB" w:eastAsia="en-US"/>
        </w:rPr>
        <w:t>(</w:t>
      </w:r>
      <w:proofErr w:type="gramStart"/>
      <w:r w:rsidRPr="00405318">
        <w:rPr>
          <w:rFonts w:eastAsiaTheme="minorHAnsi"/>
          <w:i/>
          <w:iCs/>
          <w:lang w:val="en-GB" w:eastAsia="en-US"/>
        </w:rPr>
        <w:t>available</w:t>
      </w:r>
      <w:proofErr w:type="gramEnd"/>
      <w:r w:rsidRPr="00405318">
        <w:rPr>
          <w:rFonts w:eastAsiaTheme="minorHAnsi"/>
          <w:i/>
          <w:iCs/>
          <w:lang w:val="en-GB" w:eastAsia="en-US"/>
        </w:rPr>
        <w:t xml:space="preserve"> in German, French and partly in Italian)</w:t>
      </w:r>
    </w:p>
    <w:p w14:paraId="6354B6D4" w14:textId="77777777" w:rsidR="005A2DBB" w:rsidRPr="00405318" w:rsidRDefault="005A2DBB" w:rsidP="004F5888">
      <w:pPr>
        <w:rPr>
          <w:rFonts w:eastAsiaTheme="minorHAnsi"/>
          <w:lang w:val="en-GB"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312"/>
      </w:tblGrid>
      <w:tr w:rsidR="005A2DBB" w:rsidRPr="00405318" w14:paraId="70A5D674" w14:textId="77777777" w:rsidTr="00411F8D">
        <w:trPr>
          <w:trHeight w:val="102"/>
        </w:trPr>
        <w:tc>
          <w:tcPr>
            <w:tcW w:w="8312" w:type="dxa"/>
          </w:tcPr>
          <w:p w14:paraId="43F6DDC0" w14:textId="71E3E1DE" w:rsidR="005A2DBB" w:rsidRPr="00405318" w:rsidRDefault="005A2DBB" w:rsidP="004F5888">
            <w:pPr>
              <w:rPr>
                <w:rFonts w:eastAsiaTheme="minorHAnsi"/>
                <w:i/>
                <w:lang w:val="en-GB" w:eastAsia="en-US"/>
              </w:rPr>
            </w:pPr>
            <w:r w:rsidRPr="00405318">
              <w:rPr>
                <w:rFonts w:eastAsiaTheme="minorHAnsi"/>
                <w:i/>
                <w:iCs/>
                <w:lang w:val="en-GB" w:eastAsia="en-US"/>
              </w:rPr>
              <w:t xml:space="preserve">The FCWI demands </w:t>
            </w:r>
          </w:p>
        </w:tc>
      </w:tr>
      <w:tr w:rsidR="005A2DBB" w:rsidRPr="00405318" w14:paraId="5171ED7B" w14:textId="77777777" w:rsidTr="00411F8D">
        <w:trPr>
          <w:trHeight w:val="392"/>
        </w:trPr>
        <w:tc>
          <w:tcPr>
            <w:tcW w:w="8312" w:type="dxa"/>
          </w:tcPr>
          <w:p w14:paraId="01E88CE5" w14:textId="6ACA3BCC" w:rsidR="005A2DBB" w:rsidRPr="00405318" w:rsidRDefault="005A2DBB" w:rsidP="004958B1">
            <w:pPr>
              <w:pStyle w:val="Listenabsatz"/>
              <w:numPr>
                <w:ilvl w:val="0"/>
                <w:numId w:val="19"/>
              </w:numPr>
              <w:rPr>
                <w:i/>
                <w:lang w:val="en-GB"/>
              </w:rPr>
            </w:pPr>
            <w:proofErr w:type="gramStart"/>
            <w:r w:rsidRPr="00405318">
              <w:rPr>
                <w:i/>
                <w:lang w:val="en-GB"/>
              </w:rPr>
              <w:t>gender-equitable</w:t>
            </w:r>
            <w:proofErr w:type="gramEnd"/>
            <w:r w:rsidRPr="00405318">
              <w:rPr>
                <w:i/>
                <w:lang w:val="en-GB"/>
              </w:rPr>
              <w:t xml:space="preserve"> regulation of the economic consequences of separation or divorce in terms of maintenance and child support, in particular that any income deficit should be borne by both partners</w:t>
            </w:r>
            <w:r w:rsidR="00AB7749" w:rsidRPr="00405318">
              <w:rPr>
                <w:i/>
                <w:lang w:val="en-GB"/>
              </w:rPr>
              <w:t>.</w:t>
            </w:r>
            <w:r w:rsidRPr="00405318">
              <w:rPr>
                <w:i/>
                <w:lang w:val="en-GB"/>
              </w:rPr>
              <w:t xml:space="preserve"> </w:t>
            </w:r>
          </w:p>
        </w:tc>
      </w:tr>
      <w:tr w:rsidR="005A2DBB" w:rsidRPr="00405318" w14:paraId="4D4941E9" w14:textId="77777777" w:rsidTr="00411F8D">
        <w:trPr>
          <w:trHeight w:val="103"/>
        </w:trPr>
        <w:tc>
          <w:tcPr>
            <w:tcW w:w="8312" w:type="dxa"/>
          </w:tcPr>
          <w:p w14:paraId="7ABA0470" w14:textId="6B64ED9B" w:rsidR="005A2DBB" w:rsidRPr="00405318" w:rsidRDefault="005A2DBB" w:rsidP="004958B1">
            <w:pPr>
              <w:pStyle w:val="Listenabsatz"/>
              <w:numPr>
                <w:ilvl w:val="0"/>
                <w:numId w:val="19"/>
              </w:numPr>
              <w:rPr>
                <w:i/>
                <w:lang w:val="en-GB"/>
              </w:rPr>
            </w:pPr>
            <w:proofErr w:type="gramStart"/>
            <w:r w:rsidRPr="00405318">
              <w:rPr>
                <w:i/>
                <w:lang w:val="en-GB"/>
              </w:rPr>
              <w:t>the</w:t>
            </w:r>
            <w:proofErr w:type="gramEnd"/>
            <w:r w:rsidRPr="00405318">
              <w:rPr>
                <w:i/>
                <w:lang w:val="en-GB"/>
              </w:rPr>
              <w:t xml:space="preserve"> reconsideration of a minimum child maintenance level</w:t>
            </w:r>
            <w:r w:rsidR="00AB7749" w:rsidRPr="00405318">
              <w:rPr>
                <w:i/>
                <w:lang w:val="en-GB"/>
              </w:rPr>
              <w:t>.</w:t>
            </w:r>
            <w:r w:rsidRPr="00405318">
              <w:rPr>
                <w:i/>
                <w:lang w:val="en-GB"/>
              </w:rPr>
              <w:t xml:space="preserve"> </w:t>
            </w:r>
          </w:p>
        </w:tc>
      </w:tr>
      <w:tr w:rsidR="005A2DBB" w:rsidRPr="00D30E58" w14:paraId="61CFBEF7" w14:textId="77777777" w:rsidTr="00411F8D">
        <w:trPr>
          <w:trHeight w:val="103"/>
        </w:trPr>
        <w:tc>
          <w:tcPr>
            <w:tcW w:w="8312" w:type="dxa"/>
          </w:tcPr>
          <w:p w14:paraId="299F5D6C" w14:textId="19FC44D4" w:rsidR="005A2DBB" w:rsidRPr="00405318" w:rsidRDefault="005A2DBB" w:rsidP="004F5888">
            <w:pPr>
              <w:pStyle w:val="Listenabsatz"/>
              <w:numPr>
                <w:ilvl w:val="0"/>
                <w:numId w:val="19"/>
              </w:numPr>
              <w:rPr>
                <w:i/>
                <w:lang w:val="en-GB"/>
              </w:rPr>
            </w:pPr>
            <w:proofErr w:type="gramStart"/>
            <w:r w:rsidRPr="00405318">
              <w:rPr>
                <w:i/>
                <w:lang w:val="en-GB"/>
              </w:rPr>
              <w:t>the</w:t>
            </w:r>
            <w:proofErr w:type="gramEnd"/>
            <w:r w:rsidRPr="00405318">
              <w:rPr>
                <w:i/>
                <w:lang w:val="en-GB"/>
              </w:rPr>
              <w:t xml:space="preserve"> partial revision of child maintenance law with respect to the above two points</w:t>
            </w:r>
            <w:r w:rsidR="00AB7749" w:rsidRPr="00405318">
              <w:rPr>
                <w:i/>
                <w:lang w:val="en-GB"/>
              </w:rPr>
              <w:t>.</w:t>
            </w:r>
            <w:r w:rsidRPr="00405318">
              <w:rPr>
                <w:i/>
                <w:lang w:val="en-GB"/>
              </w:rPr>
              <w:t xml:space="preserve"> </w:t>
            </w:r>
          </w:p>
        </w:tc>
      </w:tr>
    </w:tbl>
    <w:p w14:paraId="404F38FB" w14:textId="20C5F6DF" w:rsidR="00FF4A49" w:rsidRPr="00B24F04" w:rsidRDefault="00FF4A49" w:rsidP="00570994">
      <w:pPr>
        <w:spacing w:after="200" w:line="276" w:lineRule="auto"/>
        <w:rPr>
          <w:rFonts w:eastAsia="Calibri" w:cs="Arial"/>
          <w:color w:val="000000"/>
          <w:szCs w:val="22"/>
          <w:lang w:val="en-GB" w:eastAsia="en-US"/>
        </w:rPr>
      </w:pPr>
    </w:p>
    <w:sectPr w:rsidR="00FF4A49" w:rsidRPr="00B24F04" w:rsidSect="002A79D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3D4525" w16cid:durableId="2134C5DE"/>
  <w16cid:commentId w16cid:paraId="0AA83CF6" w16cid:durableId="2134C584"/>
  <w16cid:commentId w16cid:paraId="4D440E1E" w16cid:durableId="2134C748"/>
  <w16cid:commentId w16cid:paraId="66FFEABA" w16cid:durableId="2134CB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4B94F" w14:textId="77777777" w:rsidR="005F6AF6" w:rsidRDefault="005F6AF6" w:rsidP="0085192D">
      <w:pPr>
        <w:spacing w:line="240" w:lineRule="auto"/>
      </w:pPr>
      <w:r>
        <w:separator/>
      </w:r>
    </w:p>
  </w:endnote>
  <w:endnote w:type="continuationSeparator" w:id="0">
    <w:p w14:paraId="1676F21A" w14:textId="77777777" w:rsidR="005F6AF6" w:rsidRDefault="005F6AF6" w:rsidP="008519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2"/>
      </w:rPr>
      <w:id w:val="2965174"/>
      <w:docPartObj>
        <w:docPartGallery w:val="Page Numbers (Bottom of Page)"/>
        <w:docPartUnique/>
      </w:docPartObj>
    </w:sdtPr>
    <w:sdtEndPr/>
    <w:sdtContent>
      <w:p w14:paraId="7E1A312E" w14:textId="6236AC28" w:rsidR="0050308E" w:rsidRPr="00570994" w:rsidRDefault="00CB23FC" w:rsidP="00570994">
        <w:pPr>
          <w:pStyle w:val="Fuzeile"/>
          <w:jc w:val="right"/>
          <w:rPr>
            <w:szCs w:val="22"/>
          </w:rPr>
        </w:pPr>
        <w:r w:rsidRPr="0050308E">
          <w:rPr>
            <w:szCs w:val="22"/>
          </w:rPr>
          <w:fldChar w:fldCharType="begin"/>
        </w:r>
        <w:r w:rsidR="0050308E" w:rsidRPr="0050308E">
          <w:rPr>
            <w:szCs w:val="22"/>
          </w:rPr>
          <w:instrText xml:space="preserve"> PAGE   \* MERGEFORMAT </w:instrText>
        </w:r>
        <w:r w:rsidRPr="0050308E">
          <w:rPr>
            <w:szCs w:val="22"/>
          </w:rPr>
          <w:fldChar w:fldCharType="separate"/>
        </w:r>
        <w:r w:rsidR="00BE08A2">
          <w:rPr>
            <w:noProof/>
            <w:szCs w:val="22"/>
          </w:rPr>
          <w:t>4</w:t>
        </w:r>
        <w:r w:rsidRPr="0050308E">
          <w:rPr>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5176"/>
      <w:docPartObj>
        <w:docPartGallery w:val="Page Numbers (Bottom of Page)"/>
        <w:docPartUnique/>
      </w:docPartObj>
    </w:sdtPr>
    <w:sdtEndPr/>
    <w:sdtContent>
      <w:p w14:paraId="31CE4341" w14:textId="64136310" w:rsidR="0050308E" w:rsidRDefault="00CB23FC">
        <w:pPr>
          <w:pStyle w:val="Fuzeile"/>
          <w:jc w:val="right"/>
        </w:pPr>
        <w:r w:rsidRPr="0050308E">
          <w:rPr>
            <w:szCs w:val="22"/>
          </w:rPr>
          <w:fldChar w:fldCharType="begin"/>
        </w:r>
        <w:r w:rsidR="0050308E" w:rsidRPr="0050308E">
          <w:rPr>
            <w:szCs w:val="22"/>
          </w:rPr>
          <w:instrText xml:space="preserve"> PAGE   \* MERGEFORMAT </w:instrText>
        </w:r>
        <w:r w:rsidRPr="0050308E">
          <w:rPr>
            <w:szCs w:val="22"/>
          </w:rPr>
          <w:fldChar w:fldCharType="separate"/>
        </w:r>
        <w:r w:rsidR="00BE08A2">
          <w:rPr>
            <w:noProof/>
            <w:szCs w:val="22"/>
          </w:rPr>
          <w:t>1</w:t>
        </w:r>
        <w:r w:rsidRPr="0050308E">
          <w:rPr>
            <w:szCs w:val="22"/>
          </w:rPr>
          <w:fldChar w:fldCharType="end"/>
        </w:r>
      </w:p>
    </w:sdtContent>
  </w:sdt>
  <w:p w14:paraId="50F6E037" w14:textId="77777777" w:rsidR="0050308E" w:rsidRDefault="005030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C661C" w14:textId="77777777" w:rsidR="005F6AF6" w:rsidRDefault="005F6AF6" w:rsidP="0085192D">
      <w:pPr>
        <w:spacing w:line="240" w:lineRule="auto"/>
      </w:pPr>
      <w:r>
        <w:separator/>
      </w:r>
    </w:p>
  </w:footnote>
  <w:footnote w:type="continuationSeparator" w:id="0">
    <w:p w14:paraId="5B74746F" w14:textId="77777777" w:rsidR="005F6AF6" w:rsidRDefault="005F6AF6" w:rsidP="008519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50308E" w:rsidRPr="00D30E58" w14:paraId="2359BAF7" w14:textId="77777777" w:rsidTr="00AF59CE">
      <w:trPr>
        <w:cantSplit/>
        <w:trHeight w:val="1844"/>
      </w:trPr>
      <w:tc>
        <w:tcPr>
          <w:tcW w:w="5103" w:type="dxa"/>
          <w:tcBorders>
            <w:bottom w:val="nil"/>
          </w:tcBorders>
        </w:tcPr>
        <w:p w14:paraId="4C38D8C1" w14:textId="77777777" w:rsidR="0050308E" w:rsidRDefault="0050308E" w:rsidP="00AF59CE">
          <w:pPr>
            <w:ind w:left="284"/>
          </w:pPr>
          <w:r w:rsidRPr="00D36BCB">
            <w:rPr>
              <w:noProof/>
            </w:rPr>
            <w:drawing>
              <wp:anchor distT="0" distB="0" distL="114300" distR="114300" simplePos="0" relativeHeight="251659264" behindDoc="0" locked="1" layoutInCell="1" allowOverlap="1" wp14:anchorId="5C42FD57" wp14:editId="10FDCF4C">
                <wp:simplePos x="0" y="0"/>
                <wp:positionH relativeFrom="column">
                  <wp:posOffset>159972</wp:posOffset>
                </wp:positionH>
                <wp:positionV relativeFrom="paragraph">
                  <wp:posOffset>7620</wp:posOffset>
                </wp:positionV>
                <wp:extent cx="1965026" cy="491706"/>
                <wp:effectExtent l="19050" t="0" r="0" b="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6595" cy="487680"/>
                        </a:xfrm>
                        <a:prstGeom prst="rect">
                          <a:avLst/>
                        </a:prstGeom>
                        <a:noFill/>
                      </pic:spPr>
                    </pic:pic>
                  </a:graphicData>
                </a:graphic>
              </wp:anchor>
            </w:drawing>
          </w:r>
        </w:p>
      </w:tc>
      <w:tc>
        <w:tcPr>
          <w:tcW w:w="4820" w:type="dxa"/>
          <w:tcBorders>
            <w:bottom w:val="nil"/>
          </w:tcBorders>
        </w:tcPr>
        <w:p w14:paraId="3BE034E3" w14:textId="77777777" w:rsidR="0050308E" w:rsidRPr="00E8782F" w:rsidRDefault="00E8782F" w:rsidP="00AF59CE">
          <w:pPr>
            <w:pStyle w:val="KopfzeileFett"/>
            <w:rPr>
              <w:lang w:val="en-US"/>
            </w:rPr>
          </w:pPr>
          <w:r w:rsidRPr="00E8782F">
            <w:rPr>
              <w:lang w:val="en-US"/>
            </w:rPr>
            <w:t>Federal Commission for Women’s Issues FCWI</w:t>
          </w:r>
        </w:p>
      </w:tc>
    </w:tr>
  </w:tbl>
  <w:p w14:paraId="446648AF" w14:textId="77777777" w:rsidR="0050308E" w:rsidRPr="00E8782F" w:rsidRDefault="0050308E" w:rsidP="00AA64C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BFA"/>
    <w:multiLevelType w:val="hybridMultilevel"/>
    <w:tmpl w:val="4F90B24C"/>
    <w:lvl w:ilvl="0" w:tplc="8DF2F292">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41D6C64"/>
    <w:multiLevelType w:val="hybridMultilevel"/>
    <w:tmpl w:val="0C268F4C"/>
    <w:lvl w:ilvl="0" w:tplc="0807000B">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12DE7121"/>
    <w:multiLevelType w:val="hybridMultilevel"/>
    <w:tmpl w:val="2244EBCC"/>
    <w:lvl w:ilvl="0" w:tplc="1BB2E5CA">
      <w:start w:val="2"/>
      <w:numFmt w:val="bullet"/>
      <w:lvlText w:val="-"/>
      <w:lvlJc w:val="left"/>
      <w:pPr>
        <w:ind w:left="720" w:hanging="360"/>
      </w:pPr>
      <w:rPr>
        <w:rFonts w:ascii="Arial" w:eastAsiaTheme="minorHAnsi" w:hAnsi="Arial" w:cs="Arial" w:hint="default"/>
        <w:color w:val="0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F21518"/>
    <w:multiLevelType w:val="hybridMultilevel"/>
    <w:tmpl w:val="AA9A4FF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2611B83"/>
    <w:multiLevelType w:val="hybridMultilevel"/>
    <w:tmpl w:val="66C2AF1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1F348E"/>
    <w:multiLevelType w:val="hybridMultilevel"/>
    <w:tmpl w:val="C1CA062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77191A"/>
    <w:multiLevelType w:val="hybridMultilevel"/>
    <w:tmpl w:val="434289DC"/>
    <w:lvl w:ilvl="0" w:tplc="8F3ECB0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4D92310"/>
    <w:multiLevelType w:val="hybridMultilevel"/>
    <w:tmpl w:val="A54ABBA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9077C3D"/>
    <w:multiLevelType w:val="hybridMultilevel"/>
    <w:tmpl w:val="29D8B2F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42660E40"/>
    <w:multiLevelType w:val="hybridMultilevel"/>
    <w:tmpl w:val="F3CA3EFA"/>
    <w:lvl w:ilvl="0" w:tplc="FDFC319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36708B1"/>
    <w:multiLevelType w:val="hybridMultilevel"/>
    <w:tmpl w:val="36DE454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79907F3"/>
    <w:multiLevelType w:val="hybridMultilevel"/>
    <w:tmpl w:val="40BA71AA"/>
    <w:lvl w:ilvl="0" w:tplc="E54418D6">
      <w:numFmt w:val="bullet"/>
      <w:lvlText w:val=""/>
      <w:lvlJc w:val="left"/>
      <w:pPr>
        <w:ind w:left="720" w:hanging="360"/>
      </w:pPr>
      <w:rPr>
        <w:rFonts w:ascii="Wingdings" w:eastAsia="Calibri" w:hAnsi="Wingdings" w:cs="Arial" w:hint="default"/>
        <w:color w:val="00000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DD52147"/>
    <w:multiLevelType w:val="hybridMultilevel"/>
    <w:tmpl w:val="44F4D608"/>
    <w:lvl w:ilvl="0" w:tplc="001ECF5A">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6855C50"/>
    <w:multiLevelType w:val="hybridMultilevel"/>
    <w:tmpl w:val="1BC6E26E"/>
    <w:lvl w:ilvl="0" w:tplc="213452B2">
      <w:start w:val="1"/>
      <w:numFmt w:val="decimal"/>
      <w:lvlText w:val="%1."/>
      <w:lvlJc w:val="left"/>
      <w:pPr>
        <w:ind w:left="360" w:hanging="360"/>
      </w:pPr>
      <w:rPr>
        <w:rFonts w:hint="default"/>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78F0384"/>
    <w:multiLevelType w:val="hybridMultilevel"/>
    <w:tmpl w:val="88B28758"/>
    <w:lvl w:ilvl="0" w:tplc="DFCE96C4">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C993BAA"/>
    <w:multiLevelType w:val="hybridMultilevel"/>
    <w:tmpl w:val="69F208F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D224387"/>
    <w:multiLevelType w:val="hybridMultilevel"/>
    <w:tmpl w:val="10F020F8"/>
    <w:lvl w:ilvl="0" w:tplc="B7583E72">
      <w:numFmt w:val="bullet"/>
      <w:lvlText w:val=""/>
      <w:lvlJc w:val="left"/>
      <w:pPr>
        <w:ind w:left="360" w:hanging="360"/>
      </w:pPr>
      <w:rPr>
        <w:rFonts w:ascii="Wingdings" w:eastAsia="Calibri" w:hAnsi="Wingdings" w:cs="Arial" w:hint="default"/>
        <w:b/>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7E084797"/>
    <w:multiLevelType w:val="hybridMultilevel"/>
    <w:tmpl w:val="5A3C1AA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E7525D3"/>
    <w:multiLevelType w:val="hybridMultilevel"/>
    <w:tmpl w:val="19E82D2A"/>
    <w:lvl w:ilvl="0" w:tplc="76AC2288">
      <w:numFmt w:val="bullet"/>
      <w:lvlText w:val="-"/>
      <w:lvlJc w:val="left"/>
      <w:pPr>
        <w:ind w:left="720" w:hanging="360"/>
      </w:pPr>
      <w:rPr>
        <w:rFonts w:ascii="Calibri" w:eastAsiaTheme="minorHAnsi" w:hAnsi="Calibri" w:cs="Calibri" w:hint="default"/>
        <w:color w:val="0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3"/>
  </w:num>
  <w:num w:numId="5">
    <w:abstractNumId w:val="15"/>
  </w:num>
  <w:num w:numId="6">
    <w:abstractNumId w:val="10"/>
  </w:num>
  <w:num w:numId="7">
    <w:abstractNumId w:val="17"/>
  </w:num>
  <w:num w:numId="8">
    <w:abstractNumId w:val="8"/>
  </w:num>
  <w:num w:numId="9">
    <w:abstractNumId w:val="5"/>
  </w:num>
  <w:num w:numId="10">
    <w:abstractNumId w:val="1"/>
  </w:num>
  <w:num w:numId="11">
    <w:abstractNumId w:val="12"/>
  </w:num>
  <w:num w:numId="12">
    <w:abstractNumId w:val="11"/>
  </w:num>
  <w:num w:numId="13">
    <w:abstractNumId w:val="16"/>
  </w:num>
  <w:num w:numId="14">
    <w:abstractNumId w:val="6"/>
  </w:num>
  <w:num w:numId="15">
    <w:abstractNumId w:val="9"/>
  </w:num>
  <w:num w:numId="16">
    <w:abstractNumId w:val="18"/>
  </w:num>
  <w:num w:numId="17">
    <w:abstractNumId w:val="0"/>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2D"/>
    <w:rsid w:val="00000EA8"/>
    <w:rsid w:val="000076F3"/>
    <w:rsid w:val="00017F69"/>
    <w:rsid w:val="00031D4C"/>
    <w:rsid w:val="00034EC5"/>
    <w:rsid w:val="000358F8"/>
    <w:rsid w:val="00036CEF"/>
    <w:rsid w:val="00041B6C"/>
    <w:rsid w:val="0004297B"/>
    <w:rsid w:val="000534BA"/>
    <w:rsid w:val="0005465C"/>
    <w:rsid w:val="000700A2"/>
    <w:rsid w:val="00072A62"/>
    <w:rsid w:val="0009428D"/>
    <w:rsid w:val="000A06D8"/>
    <w:rsid w:val="000A1E5B"/>
    <w:rsid w:val="000A2FF7"/>
    <w:rsid w:val="000A37AE"/>
    <w:rsid w:val="000B6520"/>
    <w:rsid w:val="000C52E2"/>
    <w:rsid w:val="000D387F"/>
    <w:rsid w:val="000E3709"/>
    <w:rsid w:val="000F10A1"/>
    <w:rsid w:val="000F1888"/>
    <w:rsid w:val="000F360E"/>
    <w:rsid w:val="00103DB3"/>
    <w:rsid w:val="00116D2F"/>
    <w:rsid w:val="00117AD9"/>
    <w:rsid w:val="00124DB3"/>
    <w:rsid w:val="00154C02"/>
    <w:rsid w:val="00165673"/>
    <w:rsid w:val="001732FE"/>
    <w:rsid w:val="001767B0"/>
    <w:rsid w:val="00176D70"/>
    <w:rsid w:val="00184651"/>
    <w:rsid w:val="00197E07"/>
    <w:rsid w:val="001A04EB"/>
    <w:rsid w:val="001A3426"/>
    <w:rsid w:val="001A7292"/>
    <w:rsid w:val="001B2C9E"/>
    <w:rsid w:val="001B39BB"/>
    <w:rsid w:val="001B66B8"/>
    <w:rsid w:val="001D1B31"/>
    <w:rsid w:val="00211C92"/>
    <w:rsid w:val="00216A3E"/>
    <w:rsid w:val="002173A3"/>
    <w:rsid w:val="00224BF6"/>
    <w:rsid w:val="00231E6D"/>
    <w:rsid w:val="002321E5"/>
    <w:rsid w:val="00240509"/>
    <w:rsid w:val="002433B9"/>
    <w:rsid w:val="002462BA"/>
    <w:rsid w:val="00246C55"/>
    <w:rsid w:val="00246CB9"/>
    <w:rsid w:val="00254019"/>
    <w:rsid w:val="002573C7"/>
    <w:rsid w:val="0026369C"/>
    <w:rsid w:val="0026574E"/>
    <w:rsid w:val="00282FC5"/>
    <w:rsid w:val="00284444"/>
    <w:rsid w:val="00286683"/>
    <w:rsid w:val="00292B60"/>
    <w:rsid w:val="002943DC"/>
    <w:rsid w:val="00294601"/>
    <w:rsid w:val="00295905"/>
    <w:rsid w:val="00295EBE"/>
    <w:rsid w:val="00296BAD"/>
    <w:rsid w:val="002A4139"/>
    <w:rsid w:val="002A79D3"/>
    <w:rsid w:val="002B0E3D"/>
    <w:rsid w:val="002C1E65"/>
    <w:rsid w:val="002C2C86"/>
    <w:rsid w:val="002D1B93"/>
    <w:rsid w:val="002D3664"/>
    <w:rsid w:val="002D4AEB"/>
    <w:rsid w:val="002D5A81"/>
    <w:rsid w:val="002F1D8E"/>
    <w:rsid w:val="0030793A"/>
    <w:rsid w:val="003151B7"/>
    <w:rsid w:val="00316378"/>
    <w:rsid w:val="00323C3B"/>
    <w:rsid w:val="00324D3B"/>
    <w:rsid w:val="00336824"/>
    <w:rsid w:val="003455E9"/>
    <w:rsid w:val="0035147D"/>
    <w:rsid w:val="00352E1D"/>
    <w:rsid w:val="00355ACB"/>
    <w:rsid w:val="00356596"/>
    <w:rsid w:val="003641A6"/>
    <w:rsid w:val="003707C3"/>
    <w:rsid w:val="00371088"/>
    <w:rsid w:val="0037657B"/>
    <w:rsid w:val="00395353"/>
    <w:rsid w:val="003C02A8"/>
    <w:rsid w:val="003D1CBA"/>
    <w:rsid w:val="003D5298"/>
    <w:rsid w:val="003E0200"/>
    <w:rsid w:val="003E7984"/>
    <w:rsid w:val="003E7A8A"/>
    <w:rsid w:val="003F390F"/>
    <w:rsid w:val="003F5AB9"/>
    <w:rsid w:val="00404B1C"/>
    <w:rsid w:val="00405318"/>
    <w:rsid w:val="00405578"/>
    <w:rsid w:val="00405B65"/>
    <w:rsid w:val="004109C2"/>
    <w:rsid w:val="00411F8D"/>
    <w:rsid w:val="004126A6"/>
    <w:rsid w:val="004128DE"/>
    <w:rsid w:val="0041661B"/>
    <w:rsid w:val="00421AA3"/>
    <w:rsid w:val="004459EF"/>
    <w:rsid w:val="00453B23"/>
    <w:rsid w:val="0045442D"/>
    <w:rsid w:val="00455C15"/>
    <w:rsid w:val="00463904"/>
    <w:rsid w:val="00463A9F"/>
    <w:rsid w:val="0046510F"/>
    <w:rsid w:val="00470F15"/>
    <w:rsid w:val="004725B2"/>
    <w:rsid w:val="004779A2"/>
    <w:rsid w:val="00491503"/>
    <w:rsid w:val="0049417B"/>
    <w:rsid w:val="004958B1"/>
    <w:rsid w:val="004A313A"/>
    <w:rsid w:val="004D472A"/>
    <w:rsid w:val="004D6F07"/>
    <w:rsid w:val="004E2340"/>
    <w:rsid w:val="004E57B1"/>
    <w:rsid w:val="004F1CA4"/>
    <w:rsid w:val="004F5888"/>
    <w:rsid w:val="004F7376"/>
    <w:rsid w:val="0050308E"/>
    <w:rsid w:val="00510894"/>
    <w:rsid w:val="00513350"/>
    <w:rsid w:val="005154BB"/>
    <w:rsid w:val="005441FA"/>
    <w:rsid w:val="00554C65"/>
    <w:rsid w:val="00570131"/>
    <w:rsid w:val="00570994"/>
    <w:rsid w:val="00573495"/>
    <w:rsid w:val="005769EB"/>
    <w:rsid w:val="00577F8A"/>
    <w:rsid w:val="00584CDC"/>
    <w:rsid w:val="0059036D"/>
    <w:rsid w:val="005A2DBB"/>
    <w:rsid w:val="005B09CD"/>
    <w:rsid w:val="005C28C3"/>
    <w:rsid w:val="005C54B6"/>
    <w:rsid w:val="005C7F0D"/>
    <w:rsid w:val="005E6766"/>
    <w:rsid w:val="005F0F90"/>
    <w:rsid w:val="005F321F"/>
    <w:rsid w:val="005F4631"/>
    <w:rsid w:val="005F6AF6"/>
    <w:rsid w:val="00601109"/>
    <w:rsid w:val="00602664"/>
    <w:rsid w:val="00603470"/>
    <w:rsid w:val="00605F53"/>
    <w:rsid w:val="00613E01"/>
    <w:rsid w:val="006177EF"/>
    <w:rsid w:val="006315B7"/>
    <w:rsid w:val="0063373E"/>
    <w:rsid w:val="00634A47"/>
    <w:rsid w:val="00634BA2"/>
    <w:rsid w:val="00637415"/>
    <w:rsid w:val="00642761"/>
    <w:rsid w:val="00645EE2"/>
    <w:rsid w:val="00646F35"/>
    <w:rsid w:val="006506BC"/>
    <w:rsid w:val="006508C3"/>
    <w:rsid w:val="006553B5"/>
    <w:rsid w:val="006611F1"/>
    <w:rsid w:val="00664053"/>
    <w:rsid w:val="0066746D"/>
    <w:rsid w:val="006744D4"/>
    <w:rsid w:val="006764C8"/>
    <w:rsid w:val="00676EF4"/>
    <w:rsid w:val="00681FF2"/>
    <w:rsid w:val="00692D28"/>
    <w:rsid w:val="006957B3"/>
    <w:rsid w:val="006966E9"/>
    <w:rsid w:val="006A1D27"/>
    <w:rsid w:val="006A3F9D"/>
    <w:rsid w:val="006B6C5C"/>
    <w:rsid w:val="006C2911"/>
    <w:rsid w:val="006D2B6F"/>
    <w:rsid w:val="006E54C0"/>
    <w:rsid w:val="006E6C79"/>
    <w:rsid w:val="006F2485"/>
    <w:rsid w:val="006F5905"/>
    <w:rsid w:val="007035F2"/>
    <w:rsid w:val="00703FA3"/>
    <w:rsid w:val="00740E49"/>
    <w:rsid w:val="007415A2"/>
    <w:rsid w:val="007469B9"/>
    <w:rsid w:val="007530CA"/>
    <w:rsid w:val="00753400"/>
    <w:rsid w:val="0075389B"/>
    <w:rsid w:val="007576C8"/>
    <w:rsid w:val="00760D61"/>
    <w:rsid w:val="00760E6F"/>
    <w:rsid w:val="00762BEA"/>
    <w:rsid w:val="00762F91"/>
    <w:rsid w:val="00770BBF"/>
    <w:rsid w:val="00791D57"/>
    <w:rsid w:val="007B06B8"/>
    <w:rsid w:val="007B68B0"/>
    <w:rsid w:val="007C1C7C"/>
    <w:rsid w:val="007C2A0E"/>
    <w:rsid w:val="007C65FF"/>
    <w:rsid w:val="007C767C"/>
    <w:rsid w:val="007D5203"/>
    <w:rsid w:val="007D5709"/>
    <w:rsid w:val="007E40FA"/>
    <w:rsid w:val="007F464C"/>
    <w:rsid w:val="0080012C"/>
    <w:rsid w:val="008053CA"/>
    <w:rsid w:val="00821235"/>
    <w:rsid w:val="00824863"/>
    <w:rsid w:val="008365F3"/>
    <w:rsid w:val="00836612"/>
    <w:rsid w:val="00850CAF"/>
    <w:rsid w:val="0085192D"/>
    <w:rsid w:val="00860464"/>
    <w:rsid w:val="00862FFA"/>
    <w:rsid w:val="008806FB"/>
    <w:rsid w:val="0088758B"/>
    <w:rsid w:val="00887E93"/>
    <w:rsid w:val="0089621B"/>
    <w:rsid w:val="008C45EB"/>
    <w:rsid w:val="008D2A35"/>
    <w:rsid w:val="008D6270"/>
    <w:rsid w:val="008D765C"/>
    <w:rsid w:val="008E03DB"/>
    <w:rsid w:val="008E6675"/>
    <w:rsid w:val="008F21EA"/>
    <w:rsid w:val="008F3420"/>
    <w:rsid w:val="008F359D"/>
    <w:rsid w:val="009020EC"/>
    <w:rsid w:val="00905361"/>
    <w:rsid w:val="0091358A"/>
    <w:rsid w:val="00914523"/>
    <w:rsid w:val="00915FEA"/>
    <w:rsid w:val="0093084B"/>
    <w:rsid w:val="00934DB9"/>
    <w:rsid w:val="009530A0"/>
    <w:rsid w:val="0096755F"/>
    <w:rsid w:val="00967B9C"/>
    <w:rsid w:val="00983B6D"/>
    <w:rsid w:val="009861DE"/>
    <w:rsid w:val="0099125B"/>
    <w:rsid w:val="00994E37"/>
    <w:rsid w:val="009A5776"/>
    <w:rsid w:val="009B220C"/>
    <w:rsid w:val="009B7097"/>
    <w:rsid w:val="009C5F82"/>
    <w:rsid w:val="009E33F4"/>
    <w:rsid w:val="009E35E1"/>
    <w:rsid w:val="009F1C02"/>
    <w:rsid w:val="00A018A9"/>
    <w:rsid w:val="00A0578B"/>
    <w:rsid w:val="00A1022D"/>
    <w:rsid w:val="00A13AB4"/>
    <w:rsid w:val="00A203AC"/>
    <w:rsid w:val="00A22769"/>
    <w:rsid w:val="00A254EF"/>
    <w:rsid w:val="00A257C8"/>
    <w:rsid w:val="00A32046"/>
    <w:rsid w:val="00A53118"/>
    <w:rsid w:val="00A56FFE"/>
    <w:rsid w:val="00A57F23"/>
    <w:rsid w:val="00A645D8"/>
    <w:rsid w:val="00A76741"/>
    <w:rsid w:val="00A76DED"/>
    <w:rsid w:val="00A773EB"/>
    <w:rsid w:val="00A863B7"/>
    <w:rsid w:val="00A9675C"/>
    <w:rsid w:val="00A97343"/>
    <w:rsid w:val="00AA2810"/>
    <w:rsid w:val="00AA44A4"/>
    <w:rsid w:val="00AA64C7"/>
    <w:rsid w:val="00AA6DC3"/>
    <w:rsid w:val="00AA7B80"/>
    <w:rsid w:val="00AB7749"/>
    <w:rsid w:val="00AC4C82"/>
    <w:rsid w:val="00AE37C2"/>
    <w:rsid w:val="00AE66C0"/>
    <w:rsid w:val="00AF59CE"/>
    <w:rsid w:val="00AF7AB0"/>
    <w:rsid w:val="00B00C5C"/>
    <w:rsid w:val="00B041CB"/>
    <w:rsid w:val="00B10215"/>
    <w:rsid w:val="00B12C87"/>
    <w:rsid w:val="00B20480"/>
    <w:rsid w:val="00B24CDB"/>
    <w:rsid w:val="00B24F04"/>
    <w:rsid w:val="00B251C0"/>
    <w:rsid w:val="00B30BCA"/>
    <w:rsid w:val="00B31847"/>
    <w:rsid w:val="00B40068"/>
    <w:rsid w:val="00B45D64"/>
    <w:rsid w:val="00B46F37"/>
    <w:rsid w:val="00B53354"/>
    <w:rsid w:val="00B55BB1"/>
    <w:rsid w:val="00B56969"/>
    <w:rsid w:val="00B577B3"/>
    <w:rsid w:val="00B60E60"/>
    <w:rsid w:val="00B70CAF"/>
    <w:rsid w:val="00B71F67"/>
    <w:rsid w:val="00B72AB3"/>
    <w:rsid w:val="00B95B97"/>
    <w:rsid w:val="00BA1700"/>
    <w:rsid w:val="00BA1B02"/>
    <w:rsid w:val="00BB1155"/>
    <w:rsid w:val="00BC098C"/>
    <w:rsid w:val="00BC22CD"/>
    <w:rsid w:val="00BD653E"/>
    <w:rsid w:val="00BE08A2"/>
    <w:rsid w:val="00BF2384"/>
    <w:rsid w:val="00BF2937"/>
    <w:rsid w:val="00C0614E"/>
    <w:rsid w:val="00C10E14"/>
    <w:rsid w:val="00C22AAA"/>
    <w:rsid w:val="00C33E3F"/>
    <w:rsid w:val="00C37131"/>
    <w:rsid w:val="00C37EFB"/>
    <w:rsid w:val="00C54EB4"/>
    <w:rsid w:val="00C632C0"/>
    <w:rsid w:val="00C704D5"/>
    <w:rsid w:val="00C73ED1"/>
    <w:rsid w:val="00C756E4"/>
    <w:rsid w:val="00C82BAB"/>
    <w:rsid w:val="00C8468F"/>
    <w:rsid w:val="00C95A1B"/>
    <w:rsid w:val="00C96B2A"/>
    <w:rsid w:val="00CA7174"/>
    <w:rsid w:val="00CB23FC"/>
    <w:rsid w:val="00CB728C"/>
    <w:rsid w:val="00CC1F94"/>
    <w:rsid w:val="00CD02BD"/>
    <w:rsid w:val="00CD12C7"/>
    <w:rsid w:val="00CD2C41"/>
    <w:rsid w:val="00CD3FC0"/>
    <w:rsid w:val="00CE1179"/>
    <w:rsid w:val="00CF16D9"/>
    <w:rsid w:val="00D019F0"/>
    <w:rsid w:val="00D055CC"/>
    <w:rsid w:val="00D17FDB"/>
    <w:rsid w:val="00D30BB6"/>
    <w:rsid w:val="00D30E58"/>
    <w:rsid w:val="00D35E1E"/>
    <w:rsid w:val="00D36BCB"/>
    <w:rsid w:val="00D373A3"/>
    <w:rsid w:val="00D4729B"/>
    <w:rsid w:val="00D57F3F"/>
    <w:rsid w:val="00D7005A"/>
    <w:rsid w:val="00D74BD9"/>
    <w:rsid w:val="00D76DF1"/>
    <w:rsid w:val="00D772D2"/>
    <w:rsid w:val="00D80738"/>
    <w:rsid w:val="00D9046A"/>
    <w:rsid w:val="00D90ACF"/>
    <w:rsid w:val="00D94590"/>
    <w:rsid w:val="00DA367B"/>
    <w:rsid w:val="00DB5C1E"/>
    <w:rsid w:val="00DC05B1"/>
    <w:rsid w:val="00DD681C"/>
    <w:rsid w:val="00DE4A97"/>
    <w:rsid w:val="00DE6AEF"/>
    <w:rsid w:val="00DE70F5"/>
    <w:rsid w:val="00E03B7C"/>
    <w:rsid w:val="00E0574B"/>
    <w:rsid w:val="00E1124A"/>
    <w:rsid w:val="00E117DD"/>
    <w:rsid w:val="00E12F77"/>
    <w:rsid w:val="00E15620"/>
    <w:rsid w:val="00E15FFE"/>
    <w:rsid w:val="00E22F6E"/>
    <w:rsid w:val="00E23ED7"/>
    <w:rsid w:val="00E274B3"/>
    <w:rsid w:val="00E30BC0"/>
    <w:rsid w:val="00E3118D"/>
    <w:rsid w:val="00E32265"/>
    <w:rsid w:val="00E36791"/>
    <w:rsid w:val="00E45CF5"/>
    <w:rsid w:val="00E535DB"/>
    <w:rsid w:val="00E542CD"/>
    <w:rsid w:val="00E54EE7"/>
    <w:rsid w:val="00E64C2E"/>
    <w:rsid w:val="00E66041"/>
    <w:rsid w:val="00E66D0B"/>
    <w:rsid w:val="00E734D2"/>
    <w:rsid w:val="00E738F9"/>
    <w:rsid w:val="00E7410B"/>
    <w:rsid w:val="00E81F6E"/>
    <w:rsid w:val="00E842E6"/>
    <w:rsid w:val="00E8782F"/>
    <w:rsid w:val="00E90B86"/>
    <w:rsid w:val="00E97468"/>
    <w:rsid w:val="00EA68FA"/>
    <w:rsid w:val="00EC73F0"/>
    <w:rsid w:val="00ED5C7E"/>
    <w:rsid w:val="00F02F1D"/>
    <w:rsid w:val="00F10583"/>
    <w:rsid w:val="00F11C3A"/>
    <w:rsid w:val="00F12EBF"/>
    <w:rsid w:val="00F15FBE"/>
    <w:rsid w:val="00F203B0"/>
    <w:rsid w:val="00F23401"/>
    <w:rsid w:val="00F24D5A"/>
    <w:rsid w:val="00F36503"/>
    <w:rsid w:val="00F64CCA"/>
    <w:rsid w:val="00F74932"/>
    <w:rsid w:val="00F76DF5"/>
    <w:rsid w:val="00F83F65"/>
    <w:rsid w:val="00F93669"/>
    <w:rsid w:val="00F94B18"/>
    <w:rsid w:val="00F95E17"/>
    <w:rsid w:val="00FA69E3"/>
    <w:rsid w:val="00FA6DCC"/>
    <w:rsid w:val="00FB0FBD"/>
    <w:rsid w:val="00FC03F4"/>
    <w:rsid w:val="00FC50B8"/>
    <w:rsid w:val="00FC7529"/>
    <w:rsid w:val="00FC7F73"/>
    <w:rsid w:val="00FD082C"/>
    <w:rsid w:val="00FD5B41"/>
    <w:rsid w:val="00FD7D47"/>
    <w:rsid w:val="00FF07C8"/>
    <w:rsid w:val="00FF22BD"/>
    <w:rsid w:val="00FF4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25319B"/>
  <w15:docId w15:val="{85E7527D-8F7E-4EBF-A4B9-633EE622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AEB"/>
    <w:pPr>
      <w:spacing w:after="0" w:line="300" w:lineRule="atLeast"/>
    </w:pPr>
    <w:rPr>
      <w:rFonts w:ascii="Arial" w:eastAsia="Times New Roman" w:hAnsi="Arial" w:cs="Times New Roman"/>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192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5192D"/>
  </w:style>
  <w:style w:type="paragraph" w:styleId="Fuzeile">
    <w:name w:val="footer"/>
    <w:basedOn w:val="Standard"/>
    <w:link w:val="FuzeileZchn"/>
    <w:uiPriority w:val="99"/>
    <w:unhideWhenUsed/>
    <w:rsid w:val="0085192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5192D"/>
  </w:style>
  <w:style w:type="paragraph" w:customStyle="1" w:styleId="KopfzeileFett">
    <w:name w:val="KopfzeileFett"/>
    <w:basedOn w:val="Kopfzeile"/>
    <w:next w:val="Kopfzeile"/>
    <w:rsid w:val="0085192D"/>
    <w:pPr>
      <w:tabs>
        <w:tab w:val="clear" w:pos="4536"/>
        <w:tab w:val="clear" w:pos="9072"/>
      </w:tabs>
      <w:suppressAutoHyphens/>
      <w:spacing w:line="200" w:lineRule="atLeast"/>
    </w:pPr>
    <w:rPr>
      <w:b/>
      <w:noProof/>
      <w:sz w:val="15"/>
    </w:rPr>
  </w:style>
  <w:style w:type="paragraph" w:styleId="Sprechblasentext">
    <w:name w:val="Balloon Text"/>
    <w:basedOn w:val="Standard"/>
    <w:link w:val="SprechblasentextZchn"/>
    <w:uiPriority w:val="99"/>
    <w:semiHidden/>
    <w:unhideWhenUsed/>
    <w:rsid w:val="0085192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192D"/>
    <w:rPr>
      <w:rFonts w:ascii="Tahoma" w:hAnsi="Tahoma" w:cs="Tahoma"/>
      <w:sz w:val="16"/>
      <w:szCs w:val="16"/>
    </w:rPr>
  </w:style>
  <w:style w:type="paragraph" w:customStyle="1" w:styleId="QuotenText">
    <w:name w:val="Quoten_Text"/>
    <w:basedOn w:val="Standard"/>
    <w:link w:val="QuotenTextZchn"/>
    <w:qFormat/>
    <w:rsid w:val="002A79D3"/>
    <w:rPr>
      <w:rFonts w:cs="Arial"/>
      <w:szCs w:val="22"/>
    </w:rPr>
  </w:style>
  <w:style w:type="paragraph" w:customStyle="1" w:styleId="Quotenberschrift">
    <w:name w:val="Quoten_Überschrift"/>
    <w:basedOn w:val="QuotenText"/>
    <w:link w:val="QuotenberschriftZchn"/>
    <w:qFormat/>
    <w:rsid w:val="0085192D"/>
    <w:rPr>
      <w:b/>
      <w:sz w:val="24"/>
      <w:szCs w:val="24"/>
    </w:rPr>
  </w:style>
  <w:style w:type="character" w:customStyle="1" w:styleId="QuotenTextZchn">
    <w:name w:val="Quoten_Text Zchn"/>
    <w:basedOn w:val="Absatz-Standardschriftart"/>
    <w:link w:val="QuotenText"/>
    <w:rsid w:val="002A79D3"/>
    <w:rPr>
      <w:rFonts w:ascii="Arial" w:eastAsia="Times New Roman" w:hAnsi="Arial" w:cs="Arial"/>
      <w:lang w:eastAsia="de-CH"/>
    </w:rPr>
  </w:style>
  <w:style w:type="paragraph" w:customStyle="1" w:styleId="QuotenLead">
    <w:name w:val="Quoten_Lead"/>
    <w:basedOn w:val="Quotenberschrift"/>
    <w:link w:val="QuotenLeadZchn"/>
    <w:qFormat/>
    <w:rsid w:val="0085192D"/>
    <w:rPr>
      <w:sz w:val="22"/>
      <w:szCs w:val="22"/>
    </w:rPr>
  </w:style>
  <w:style w:type="character" w:customStyle="1" w:styleId="QuotenberschriftZchn">
    <w:name w:val="Quoten_Überschrift Zchn"/>
    <w:basedOn w:val="QuotenTextZchn"/>
    <w:link w:val="Quotenberschrift"/>
    <w:rsid w:val="0085192D"/>
    <w:rPr>
      <w:rFonts w:ascii="Arial" w:eastAsia="Times New Roman" w:hAnsi="Arial" w:cs="Arial"/>
      <w:b/>
      <w:sz w:val="24"/>
      <w:szCs w:val="24"/>
      <w:lang w:eastAsia="de-CH"/>
    </w:rPr>
  </w:style>
  <w:style w:type="paragraph" w:customStyle="1" w:styleId="QuotenTitel">
    <w:name w:val="Quoten_Titel"/>
    <w:basedOn w:val="QuotenLead"/>
    <w:link w:val="QuotenTitelZchn"/>
    <w:qFormat/>
    <w:rsid w:val="0085192D"/>
    <w:rPr>
      <w:sz w:val="28"/>
      <w:szCs w:val="28"/>
    </w:rPr>
  </w:style>
  <w:style w:type="character" w:customStyle="1" w:styleId="QuotenLeadZchn">
    <w:name w:val="Quoten_Lead Zchn"/>
    <w:basedOn w:val="QuotenberschriftZchn"/>
    <w:link w:val="QuotenLead"/>
    <w:rsid w:val="0085192D"/>
    <w:rPr>
      <w:rFonts w:ascii="Arial" w:eastAsia="Times New Roman" w:hAnsi="Arial" w:cs="Arial"/>
      <w:b/>
      <w:sz w:val="24"/>
      <w:szCs w:val="24"/>
      <w:lang w:eastAsia="de-CH"/>
    </w:rPr>
  </w:style>
  <w:style w:type="paragraph" w:customStyle="1" w:styleId="Titel">
    <w:name w:val="Titel_"/>
    <w:basedOn w:val="Standard"/>
    <w:link w:val="TitelZchn"/>
    <w:qFormat/>
    <w:rsid w:val="0085192D"/>
    <w:pPr>
      <w:jc w:val="both"/>
    </w:pPr>
    <w:rPr>
      <w:rFonts w:cs="Arial"/>
      <w:b/>
      <w:sz w:val="28"/>
      <w:szCs w:val="28"/>
    </w:rPr>
  </w:style>
  <w:style w:type="character" w:customStyle="1" w:styleId="QuotenTitelZchn">
    <w:name w:val="Quoten_Titel Zchn"/>
    <w:basedOn w:val="QuotenLeadZchn"/>
    <w:link w:val="QuotenTitel"/>
    <w:rsid w:val="0085192D"/>
    <w:rPr>
      <w:rFonts w:ascii="Arial" w:eastAsia="Times New Roman" w:hAnsi="Arial" w:cs="Arial"/>
      <w:b/>
      <w:sz w:val="28"/>
      <w:szCs w:val="28"/>
      <w:lang w:eastAsia="de-CH"/>
    </w:rPr>
  </w:style>
  <w:style w:type="character" w:customStyle="1" w:styleId="TitelZchn">
    <w:name w:val="Titel_ Zchn"/>
    <w:basedOn w:val="Absatz-Standardschriftart"/>
    <w:link w:val="Titel"/>
    <w:rsid w:val="0085192D"/>
    <w:rPr>
      <w:rFonts w:ascii="Arial" w:eastAsia="Times New Roman" w:hAnsi="Arial" w:cs="Arial"/>
      <w:b/>
      <w:sz w:val="28"/>
      <w:szCs w:val="28"/>
      <w:lang w:eastAsia="de-CH"/>
    </w:rPr>
  </w:style>
  <w:style w:type="paragraph" w:customStyle="1" w:styleId="StandardFett">
    <w:name w:val="StandardFett"/>
    <w:basedOn w:val="Standard"/>
    <w:next w:val="Standard"/>
    <w:link w:val="StandardFettZchn"/>
    <w:rsid w:val="0085192D"/>
    <w:rPr>
      <w:b/>
    </w:rPr>
  </w:style>
  <w:style w:type="character" w:customStyle="1" w:styleId="StandardFettZchn">
    <w:name w:val="StandardFett Zchn"/>
    <w:basedOn w:val="Absatz-Standardschriftart"/>
    <w:link w:val="StandardFett"/>
    <w:rsid w:val="0085192D"/>
    <w:rPr>
      <w:rFonts w:ascii="Arial" w:eastAsia="Times New Roman" w:hAnsi="Arial" w:cs="Times New Roman"/>
      <w:b/>
      <w:sz w:val="24"/>
      <w:szCs w:val="20"/>
      <w:lang w:eastAsia="de-CH"/>
    </w:rPr>
  </w:style>
  <w:style w:type="paragraph" w:styleId="Listenabsatz">
    <w:name w:val="List Paragraph"/>
    <w:basedOn w:val="Standard"/>
    <w:uiPriority w:val="34"/>
    <w:qFormat/>
    <w:rsid w:val="0085192D"/>
    <w:pPr>
      <w:spacing w:after="200" w:line="276" w:lineRule="auto"/>
      <w:ind w:left="720"/>
      <w:contextualSpacing/>
    </w:pPr>
    <w:rPr>
      <w:rFonts w:asciiTheme="minorHAnsi" w:eastAsiaTheme="minorHAnsi" w:hAnsiTheme="minorHAnsi" w:cstheme="minorBidi"/>
      <w:szCs w:val="22"/>
      <w:lang w:eastAsia="en-US"/>
    </w:rPr>
  </w:style>
  <w:style w:type="paragraph" w:styleId="Funotentext">
    <w:name w:val="footnote text"/>
    <w:basedOn w:val="Standard"/>
    <w:link w:val="FunotentextZchn"/>
    <w:uiPriority w:val="99"/>
    <w:unhideWhenUsed/>
    <w:rsid w:val="0085192D"/>
    <w:pPr>
      <w:spacing w:line="240" w:lineRule="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85192D"/>
    <w:rPr>
      <w:sz w:val="20"/>
      <w:szCs w:val="20"/>
    </w:rPr>
  </w:style>
  <w:style w:type="character" w:styleId="Funotenzeichen">
    <w:name w:val="footnote reference"/>
    <w:basedOn w:val="Absatz-Standardschriftart"/>
    <w:uiPriority w:val="99"/>
    <w:unhideWhenUsed/>
    <w:rsid w:val="0085192D"/>
    <w:rPr>
      <w:vertAlign w:val="superscript"/>
    </w:rPr>
  </w:style>
  <w:style w:type="paragraph" w:customStyle="1" w:styleId="QuotenZwischentitel">
    <w:name w:val="Quoten_Zwischentitel"/>
    <w:basedOn w:val="Standard"/>
    <w:link w:val="QuotenZwischentitelZchn"/>
    <w:qFormat/>
    <w:rsid w:val="002A79D3"/>
    <w:rPr>
      <w:b/>
      <w:szCs w:val="22"/>
    </w:rPr>
  </w:style>
  <w:style w:type="character" w:styleId="Kommentarzeichen">
    <w:name w:val="annotation reference"/>
    <w:basedOn w:val="Absatz-Standardschriftart"/>
    <w:uiPriority w:val="99"/>
    <w:semiHidden/>
    <w:rsid w:val="002A79D3"/>
    <w:rPr>
      <w:sz w:val="16"/>
      <w:szCs w:val="16"/>
    </w:rPr>
  </w:style>
  <w:style w:type="character" w:customStyle="1" w:styleId="QuotenZwischentitelZchn">
    <w:name w:val="Quoten_Zwischentitel Zchn"/>
    <w:basedOn w:val="Absatz-Standardschriftart"/>
    <w:link w:val="QuotenZwischentitel"/>
    <w:rsid w:val="002A79D3"/>
    <w:rPr>
      <w:rFonts w:ascii="Arial" w:eastAsia="Times New Roman" w:hAnsi="Arial" w:cs="Times New Roman"/>
      <w:b/>
      <w:lang w:eastAsia="de-CH"/>
    </w:rPr>
  </w:style>
  <w:style w:type="paragraph" w:styleId="Kommentartext">
    <w:name w:val="annotation text"/>
    <w:basedOn w:val="Standard"/>
    <w:link w:val="KommentartextZchn"/>
    <w:uiPriority w:val="99"/>
    <w:semiHidden/>
    <w:rsid w:val="002A79D3"/>
    <w:rPr>
      <w:sz w:val="20"/>
    </w:rPr>
  </w:style>
  <w:style w:type="character" w:customStyle="1" w:styleId="KommentartextZchn">
    <w:name w:val="Kommentartext Zchn"/>
    <w:basedOn w:val="Absatz-Standardschriftart"/>
    <w:link w:val="Kommentartext"/>
    <w:uiPriority w:val="99"/>
    <w:semiHidden/>
    <w:rsid w:val="002A79D3"/>
    <w:rPr>
      <w:rFonts w:ascii="Arial" w:eastAsia="Times New Roman" w:hAnsi="Arial" w:cs="Times New Roman"/>
      <w:sz w:val="20"/>
      <w:szCs w:val="20"/>
      <w:lang w:eastAsia="de-CH"/>
    </w:rPr>
  </w:style>
  <w:style w:type="character" w:styleId="Hyperlink">
    <w:name w:val="Hyperlink"/>
    <w:basedOn w:val="Absatz-Standardschriftart"/>
    <w:rsid w:val="002A79D3"/>
    <w:rPr>
      <w:color w:val="0000FF"/>
      <w:u w:val="single"/>
    </w:rPr>
  </w:style>
  <w:style w:type="character" w:styleId="BesuchterLink">
    <w:name w:val="FollowedHyperlink"/>
    <w:basedOn w:val="Absatz-Standardschriftart"/>
    <w:uiPriority w:val="99"/>
    <w:semiHidden/>
    <w:unhideWhenUsed/>
    <w:rsid w:val="00421AA3"/>
    <w:rPr>
      <w:color w:val="800080" w:themeColor="followedHyperlink"/>
      <w:u w:val="single"/>
    </w:rPr>
  </w:style>
  <w:style w:type="paragraph" w:customStyle="1" w:styleId="Default">
    <w:name w:val="Default"/>
    <w:rsid w:val="00AA64C7"/>
    <w:pPr>
      <w:autoSpaceDE w:val="0"/>
      <w:autoSpaceDN w:val="0"/>
      <w:adjustRightInd w:val="0"/>
      <w:spacing w:after="0" w:line="240" w:lineRule="auto"/>
    </w:pPr>
    <w:rPr>
      <w:rFonts w:ascii="Arial" w:eastAsia="Calibri" w:hAnsi="Arial" w:cs="Arial"/>
      <w:color w:val="000000"/>
      <w:sz w:val="24"/>
      <w:szCs w:val="24"/>
    </w:rPr>
  </w:style>
  <w:style w:type="paragraph" w:styleId="Kommentarthema">
    <w:name w:val="annotation subject"/>
    <w:basedOn w:val="Kommentartext"/>
    <w:next w:val="Kommentartext"/>
    <w:link w:val="KommentarthemaZchn"/>
    <w:uiPriority w:val="99"/>
    <w:semiHidden/>
    <w:unhideWhenUsed/>
    <w:rsid w:val="004128DE"/>
    <w:pPr>
      <w:spacing w:line="240" w:lineRule="auto"/>
    </w:pPr>
    <w:rPr>
      <w:b/>
      <w:bCs/>
    </w:rPr>
  </w:style>
  <w:style w:type="character" w:customStyle="1" w:styleId="KommentarthemaZchn">
    <w:name w:val="Kommentarthema Zchn"/>
    <w:basedOn w:val="KommentartextZchn"/>
    <w:link w:val="Kommentarthema"/>
    <w:uiPriority w:val="99"/>
    <w:semiHidden/>
    <w:rsid w:val="004128DE"/>
    <w:rPr>
      <w:rFonts w:ascii="Arial" w:eastAsia="Times New Roman" w:hAnsi="Arial" w:cs="Times New Roman"/>
      <w:b/>
      <w:bCs/>
      <w:sz w:val="20"/>
      <w:szCs w:val="20"/>
      <w:lang w:eastAsia="de-CH"/>
    </w:rPr>
  </w:style>
  <w:style w:type="table" w:styleId="Tabellenraster">
    <w:name w:val="Table Grid"/>
    <w:basedOn w:val="NormaleTabelle"/>
    <w:uiPriority w:val="39"/>
    <w:rsid w:val="005A2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FD5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41070">
      <w:bodyDiv w:val="1"/>
      <w:marLeft w:val="0"/>
      <w:marRight w:val="0"/>
      <w:marTop w:val="0"/>
      <w:marBottom w:val="0"/>
      <w:divBdr>
        <w:top w:val="none" w:sz="0" w:space="0" w:color="auto"/>
        <w:left w:val="none" w:sz="0" w:space="0" w:color="auto"/>
        <w:bottom w:val="none" w:sz="0" w:space="0" w:color="auto"/>
        <w:right w:val="none" w:sz="0" w:space="0" w:color="auto"/>
      </w:divBdr>
    </w:div>
    <w:div w:id="19403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kf.admin.ch/dokumentation/00441/index.html?lang=de" TargetMode="Externa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ekf.admin.ch/dokumentation/00441/index.html?lang=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kf.admin.ch/ekf/de/home/dokumentation/vernehmlassungsstellungnahmen.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kf.admin.ch/dokumentation/00507/00648/index.html?lang=de"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ekf.admin.ch/dokumentation/00441/index.html?lang=de" TargetMode="External"/><Relationship Id="rId14" Type="http://schemas.openxmlformats.org/officeDocument/2006/relationships/footer" Target="footer1.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CEDAW_LoIPR_Stellungnahme_EKF"/>
    <f:field ref="objsubject" par="" edit="true" text=""/>
    <f:field ref="objcreatedby" par="" text="Granwehr, Eva, Gre, EBG"/>
    <f:field ref="objcreatedat" par="" text="16.05.2019 15:07:15"/>
    <f:field ref="objchangedby" par="" text="Granwehr, Eva, Gre, EBG"/>
    <f:field ref="objmodifiedat" par="" text="02.09.2019 16:19:00"/>
    <f:field ref="doc_FSCFOLIO_1_1001_FieldDocumentNumber" par="" text=""/>
    <f:field ref="doc_FSCFOLIO_1_1001_FieldSubject" par="" edit="true" text=""/>
    <f:field ref="FSCFOLIO_1_1001_FieldCurrentUser" par="" text="Eva Granwehr"/>
    <f:field ref="CCAPRECONFIG_15_1001_Objektname" par="" edit="true" text="CEDAW_LoIPR_Stellungnahme_EKF"/>
    <f:field ref="CHPRECONFIG_1_1001_Objektname" par="" edit="true" text="CEDAW_LoIPR_Stellungnahme_EK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0956693-2B3A-475D-B2ED-3E8D92AEA603}">
  <ds:schemaRefs>
    <ds:schemaRef ds:uri="http://schemas.openxmlformats.org/officeDocument/2006/bibliography"/>
  </ds:schemaRefs>
</ds:datastoreItem>
</file>

<file path=customXml/itemProps3.xml><?xml version="1.0" encoding="utf-8"?>
<ds:datastoreItem xmlns:ds="http://schemas.openxmlformats.org/officeDocument/2006/customXml" ds:itemID="{1E253AD4-721B-4DD2-8F3C-0A6AD8C6BF7A}"/>
</file>

<file path=customXml/itemProps4.xml><?xml version="1.0" encoding="utf-8"?>
<ds:datastoreItem xmlns:ds="http://schemas.openxmlformats.org/officeDocument/2006/customXml" ds:itemID="{22C2E8FA-C4E2-4772-8ABE-19E9681CB629}"/>
</file>

<file path=customXml/itemProps5.xml><?xml version="1.0" encoding="utf-8"?>
<ds:datastoreItem xmlns:ds="http://schemas.openxmlformats.org/officeDocument/2006/customXml" ds:itemID="{B251FC9A-1463-4FCE-BEB2-1AA1FA471336}"/>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12231</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Bundesverwaltung</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Honegger</dc:creator>
  <cp:lastModifiedBy>Fredrich Bettina EBG</cp:lastModifiedBy>
  <cp:revision>4</cp:revision>
  <cp:lastPrinted>2019-09-25T06:22:00Z</cp:lastPrinted>
  <dcterms:created xsi:type="dcterms:W3CDTF">2019-09-26T13:12:00Z</dcterms:created>
  <dcterms:modified xsi:type="dcterms:W3CDTF">2019-09-26T13:28:00Z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50</vt:lpwstr>
  </property>
  <property fmtid="{D5CDD505-2E9C-101B-9397-08002B2CF9AE}" pid="9" name="FSC#BSVTEMPL@102.1950:Dossierref">
    <vt:lpwstr>316.31-CEDAW</vt:lpwstr>
  </property>
  <property fmtid="{D5CDD505-2E9C-101B-9397-08002B2CF9AE}" pid="10" name="FSC#BSVTEMPL@102.1950:Oursign">
    <vt:lpwstr>316.31-CEDAW 16.05.2019</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Sekretariat EKF, EBG</vt:lpwstr>
  </property>
  <property fmtid="{D5CDD505-2E9C-101B-9397-08002B2CF9AE}" pid="27" name="FSC#BSVTEMPL@102.1950:FileRespOrgHome">
    <vt:lpwstr>Bern</vt:lpwstr>
  </property>
  <property fmtid="{D5CDD505-2E9C-101B-9397-08002B2CF9AE}" pid="28" name="FSC#BSVTEMPL@102.1950:FileRespOrgStreet">
    <vt:lpwstr>Schwarztorstrasse 51</vt:lpwstr>
  </property>
  <property fmtid="{D5CDD505-2E9C-101B-9397-08002B2CF9AE}" pid="29" name="FSC#BSVTEMPL@102.1950:FileRespOrgZipCode">
    <vt:lpwstr>3003</vt:lpwstr>
  </property>
  <property fmtid="{D5CDD505-2E9C-101B-9397-08002B2CF9AE}" pid="30" name="FSC#BSVTEMPL@102.1950:FileRespOU">
    <vt:lpwstr>Secretary office</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ignApproved1">
    <vt:lpwstr/>
  </property>
  <property fmtid="{D5CDD505-2E9C-101B-9397-08002B2CF9AE}" pid="35" name="FSC#BSVTEMPL@102.1950:SignApproved2">
    <vt:lpwstr/>
  </property>
  <property fmtid="{D5CDD505-2E9C-101B-9397-08002B2CF9AE}" pid="36" name="FSC#BSVTEMPL@102.1950:SubjectSubFile">
    <vt:lpwstr>CEDAW_LoIPR_Stellungnahme_EKF</vt:lpwstr>
  </property>
  <property fmtid="{D5CDD505-2E9C-101B-9397-08002B2CF9AE}" pid="37" name="FSC#BSVTEMPL@102.1950:SubjectDocument">
    <vt:lpwstr/>
  </property>
  <property fmtid="{D5CDD505-2E9C-101B-9397-08002B2CF9AE}" pid="38" name="FSC#BSVTEMPL@102.1950:TitleDossier">
    <vt:lpwstr>2019_CEDAW_List of Issues Prior to Reporting</vt:lpwstr>
  </property>
  <property fmtid="{D5CDD505-2E9C-101B-9397-08002B2CF9AE}" pid="39" name="FSC#BSVTEMPL@102.1950:ZusendungAm">
    <vt:lpwstr/>
  </property>
  <property fmtid="{D5CDD505-2E9C-101B-9397-08002B2CF9AE}" pid="40" name="FSC#EDICFG@15.1700:DossierrefSubFile">
    <vt:lpwstr>316.31-CEDAW</vt:lpwstr>
  </property>
  <property fmtid="{D5CDD505-2E9C-101B-9397-08002B2CF9AE}" pid="41" name="FSC#EDICFG@15.1700:UniqueSubFileNumber">
    <vt:lpwstr>20192016-0050</vt:lpwstr>
  </property>
  <property fmtid="{D5CDD505-2E9C-101B-9397-08002B2CF9AE}" pid="42" name="FSC#BSVTEMPL@102.1950:DocumentIDEnhanced">
    <vt:lpwstr>316.31-CEDAW 16.05.2019 Doknr: 50</vt:lpwstr>
  </property>
  <property fmtid="{D5CDD505-2E9C-101B-9397-08002B2CF9AE}" pid="43" name="FSC#EDICFG@15.1700:FileRespInitials">
    <vt:lpwstr/>
  </property>
  <property fmtid="{D5CDD505-2E9C-101B-9397-08002B2CF9AE}" pid="44" name="FSC#EDICFG@15.1700:FileRespOrgD">
    <vt:lpwstr>Sekretariat EKF</vt:lpwstr>
  </property>
  <property fmtid="{D5CDD505-2E9C-101B-9397-08002B2CF9AE}" pid="45" name="FSC#EDICFG@15.1700:FileRespOrgF">
    <vt:lpwstr>Secrétariat</vt:lpwstr>
  </property>
  <property fmtid="{D5CDD505-2E9C-101B-9397-08002B2CF9AE}" pid="46" name="FSC#EDICFG@15.1700:FileRespOrgE">
    <vt:lpwstr>Secretary office</vt:lpwstr>
  </property>
  <property fmtid="{D5CDD505-2E9C-101B-9397-08002B2CF9AE}" pid="47" name="FSC#EDICFG@15.1700:FileRespOrgI">
    <vt:lpwstr>Segreteria</vt:lpwstr>
  </property>
  <property fmtid="{D5CDD505-2E9C-101B-9397-08002B2CF9AE}" pid="48" name="FSC#COOSYSTEM@1.1:Container">
    <vt:lpwstr>COO.2080.105.5.512728</vt:lpwstr>
  </property>
  <property fmtid="{D5CDD505-2E9C-101B-9397-08002B2CF9AE}" pid="49" name="FSC#COOELAK@1.1001:Subject">
    <vt:lpwstr/>
  </property>
  <property fmtid="{D5CDD505-2E9C-101B-9397-08002B2CF9AE}" pid="50" name="FSC#COOELAK@1.1001:FileReference">
    <vt:lpwstr/>
  </property>
  <property fmtid="{D5CDD505-2E9C-101B-9397-08002B2CF9AE}" pid="51" name="FSC#COOELAK@1.1001:FileRefYear">
    <vt:lpwstr>2019</vt:lpwstr>
  </property>
  <property fmtid="{D5CDD505-2E9C-101B-9397-08002B2CF9AE}" pid="52" name="FSC#COOELAK@1.1001:FileRefOrdinal">
    <vt:lpwstr>28</vt:lpwstr>
  </property>
  <property fmtid="{D5CDD505-2E9C-101B-9397-08002B2CF9AE}" pid="53" name="FSC#COOELAK@1.1001:FileRefOU">
    <vt:lpwstr>SEK-EKF</vt:lpwstr>
  </property>
  <property fmtid="{D5CDD505-2E9C-101B-9397-08002B2CF9AE}" pid="54" name="FSC#COOELAK@1.1001:Organization">
    <vt:lpwstr/>
  </property>
  <property fmtid="{D5CDD505-2E9C-101B-9397-08002B2CF9AE}" pid="55" name="FSC#COOELAK@1.1001:Owner">
    <vt:lpwstr>Granwehr Eva</vt:lpwstr>
  </property>
  <property fmtid="{D5CDD505-2E9C-101B-9397-08002B2CF9AE}" pid="56" name="FSC#COOELAK@1.1001:OwnerExtension">
    <vt:lpwstr>+41 58 461 3893</vt:lpwstr>
  </property>
  <property fmtid="{D5CDD505-2E9C-101B-9397-08002B2CF9AE}" pid="57" name="FSC#COOELAK@1.1001:OwnerFaxExtension">
    <vt:lpwstr/>
  </property>
  <property fmtid="{D5CDD505-2E9C-101B-9397-08002B2CF9AE}" pid="58" name="FSC#COOELAK@1.1001:DispatchedBy">
    <vt:lpwstr/>
  </property>
  <property fmtid="{D5CDD505-2E9C-101B-9397-08002B2CF9AE}" pid="59" name="FSC#COOELAK@1.1001:DispatchedAt">
    <vt:lpwstr/>
  </property>
  <property fmtid="{D5CDD505-2E9C-101B-9397-08002B2CF9AE}" pid="60" name="FSC#COOELAK@1.1001:ApprovedBy">
    <vt:lpwstr/>
  </property>
  <property fmtid="{D5CDD505-2E9C-101B-9397-08002B2CF9AE}" pid="61" name="FSC#COOELAK@1.1001:ApprovedAt">
    <vt:lpwstr/>
  </property>
  <property fmtid="{D5CDD505-2E9C-101B-9397-08002B2CF9AE}" pid="62" name="FSC#COOELAK@1.1001:Department">
    <vt:lpwstr>Sekretariat EKF, EBG</vt:lpwstr>
  </property>
  <property fmtid="{D5CDD505-2E9C-101B-9397-08002B2CF9AE}" pid="63" name="FSC#COOELAK@1.1001:CreatedAt">
    <vt:lpwstr>16.05.2019</vt:lpwstr>
  </property>
  <property fmtid="{D5CDD505-2E9C-101B-9397-08002B2CF9AE}" pid="64" name="FSC#COOELAK@1.1001:OU">
    <vt:lpwstr>Sekretariat EKF, EBG</vt:lpwstr>
  </property>
  <property fmtid="{D5CDD505-2E9C-101B-9397-08002B2CF9AE}" pid="65" name="FSC#COOELAK@1.1001:Priority">
    <vt:lpwstr> ()</vt:lpwstr>
  </property>
  <property fmtid="{D5CDD505-2E9C-101B-9397-08002B2CF9AE}" pid="66" name="FSC#COOELAK@1.1001:ObjBarCode">
    <vt:lpwstr>*COO.2080.105.5.512728*</vt:lpwstr>
  </property>
  <property fmtid="{D5CDD505-2E9C-101B-9397-08002B2CF9AE}" pid="67" name="FSC#COOELAK@1.1001:RefBarCode">
    <vt:lpwstr>*COO.2080.105.5.512729*</vt:lpwstr>
  </property>
  <property fmtid="{D5CDD505-2E9C-101B-9397-08002B2CF9AE}" pid="68" name="FSC#COOELAK@1.1001:FileRefBarCode">
    <vt:lpwstr>*316.31-CEDAW*</vt:lpwstr>
  </property>
  <property fmtid="{D5CDD505-2E9C-101B-9397-08002B2CF9AE}" pid="69" name="FSC#COOELAK@1.1001:ExternalRef">
    <vt:lpwstr/>
  </property>
  <property fmtid="{D5CDD505-2E9C-101B-9397-08002B2CF9AE}" pid="70" name="FSC#COOELAK@1.1001:IncomingNumber">
    <vt:lpwstr/>
  </property>
  <property fmtid="{D5CDD505-2E9C-101B-9397-08002B2CF9AE}" pid="71" name="FSC#COOELAK@1.1001:IncomingSubject">
    <vt:lpwstr/>
  </property>
  <property fmtid="{D5CDD505-2E9C-101B-9397-08002B2CF9AE}" pid="72" name="FSC#COOELAK@1.1001:ProcessResponsible">
    <vt:lpwstr/>
  </property>
  <property fmtid="{D5CDD505-2E9C-101B-9397-08002B2CF9AE}" pid="73" name="FSC#COOELAK@1.1001:ProcessResponsiblePhone">
    <vt:lpwstr/>
  </property>
  <property fmtid="{D5CDD505-2E9C-101B-9397-08002B2CF9AE}" pid="74" name="FSC#COOELAK@1.1001:ProcessResponsibleMail">
    <vt:lpwstr/>
  </property>
  <property fmtid="{D5CDD505-2E9C-101B-9397-08002B2CF9AE}" pid="75" name="FSC#COOELAK@1.1001:ProcessResponsibleFax">
    <vt:lpwstr/>
  </property>
  <property fmtid="{D5CDD505-2E9C-101B-9397-08002B2CF9AE}" pid="76" name="FSC#COOELAK@1.1001:ApproverFirstName">
    <vt:lpwstr/>
  </property>
  <property fmtid="{D5CDD505-2E9C-101B-9397-08002B2CF9AE}" pid="77" name="FSC#COOELAK@1.1001:ApproverSurName">
    <vt:lpwstr/>
  </property>
  <property fmtid="{D5CDD505-2E9C-101B-9397-08002B2CF9AE}" pid="78" name="FSC#COOELAK@1.1001:ApproverTitle">
    <vt:lpwstr/>
  </property>
  <property fmtid="{D5CDD505-2E9C-101B-9397-08002B2CF9AE}" pid="79" name="FSC#COOELAK@1.1001:ExternalDate">
    <vt:lpwstr/>
  </property>
  <property fmtid="{D5CDD505-2E9C-101B-9397-08002B2CF9AE}" pid="80" name="FSC#COOELAK@1.1001:SettlementApprovedAt">
    <vt:lpwstr/>
  </property>
  <property fmtid="{D5CDD505-2E9C-101B-9397-08002B2CF9AE}" pid="81" name="FSC#COOELAK@1.1001:BaseNumber">
    <vt:lpwstr>316.31</vt:lpwstr>
  </property>
  <property fmtid="{D5CDD505-2E9C-101B-9397-08002B2CF9AE}" pid="82" name="FSC#COOELAK@1.1001:CurrentUserRolePos">
    <vt:lpwstr>Sachbearbeiter/in</vt:lpwstr>
  </property>
  <property fmtid="{D5CDD505-2E9C-101B-9397-08002B2CF9AE}" pid="83" name="FSC#COOELAK@1.1001:CurrentUserEmail">
    <vt:lpwstr>eva.granweh@ebg.admin.ch</vt:lpwstr>
  </property>
  <property fmtid="{D5CDD505-2E9C-101B-9397-08002B2CF9AE}" pid="84" name="FSC#ELAKGOV@1.1001:PersonalSubjGender">
    <vt:lpwstr/>
  </property>
  <property fmtid="{D5CDD505-2E9C-101B-9397-08002B2CF9AE}" pid="85" name="FSC#ELAKGOV@1.1001:PersonalSubjFirstName">
    <vt:lpwstr/>
  </property>
  <property fmtid="{D5CDD505-2E9C-101B-9397-08002B2CF9AE}" pid="86" name="FSC#ELAKGOV@1.1001:PersonalSubjSurName">
    <vt:lpwstr/>
  </property>
  <property fmtid="{D5CDD505-2E9C-101B-9397-08002B2CF9AE}" pid="87" name="FSC#ELAKGOV@1.1001:PersonalSubjSalutation">
    <vt:lpwstr/>
  </property>
  <property fmtid="{D5CDD505-2E9C-101B-9397-08002B2CF9AE}" pid="88" name="FSC#ELAKGOV@1.1001:PersonalSubjAddress">
    <vt:lpwstr/>
  </property>
  <property fmtid="{D5CDD505-2E9C-101B-9397-08002B2CF9AE}" pid="89" name="CDB@BUND:CreatedAt">
    <vt:lpwstr>22. Mai 2017</vt:lpwstr>
  </property>
  <property fmtid="{D5CDD505-2E9C-101B-9397-08002B2CF9AE}" pid="90" name="FSC#EDICFG@15.1700:FileResponsibleSalutation">
    <vt:lpwstr/>
  </property>
  <property fmtid="{D5CDD505-2E9C-101B-9397-08002B2CF9AE}" pid="91" name="FSC#EDICFG@15.1700:SignerLeft">
    <vt:lpwstr/>
  </property>
  <property fmtid="{D5CDD505-2E9C-101B-9397-08002B2CF9AE}" pid="92" name="FSC#EDICFG@15.1700:SignerLeftFunction">
    <vt:lpwstr/>
  </property>
  <property fmtid="{D5CDD505-2E9C-101B-9397-08002B2CF9AE}" pid="93" name="FSC#EDICFG@15.1700:SignerRight">
    <vt:lpwstr/>
  </property>
  <property fmtid="{D5CDD505-2E9C-101B-9397-08002B2CF9AE}" pid="94" name="FSC#EDICFG@15.1700:SignerRightFunction">
    <vt:lpwstr/>
  </property>
  <property fmtid="{D5CDD505-2E9C-101B-9397-08002B2CF9AE}" pid="95" name="FSC#ATSTATECFG@1.1001:Office">
    <vt:lpwstr/>
  </property>
  <property fmtid="{D5CDD505-2E9C-101B-9397-08002B2CF9AE}" pid="96" name="FSC#ATSTATECFG@1.1001:Agent">
    <vt:lpwstr/>
  </property>
  <property fmtid="{D5CDD505-2E9C-101B-9397-08002B2CF9AE}" pid="97" name="FSC#ATSTATECFG@1.1001:AgentPhone">
    <vt:lpwstr/>
  </property>
  <property fmtid="{D5CDD505-2E9C-101B-9397-08002B2CF9AE}" pid="98" name="FSC#ATSTATECFG@1.1001:DepartmentFax">
    <vt:lpwstr>+41 31 322 92 81</vt:lpwstr>
  </property>
  <property fmtid="{D5CDD505-2E9C-101B-9397-08002B2CF9AE}" pid="99" name="FSC#ATSTATECFG@1.1001:DepartmentEmail">
    <vt:lpwstr>ebg@ebg.admin.ch</vt:lpwstr>
  </property>
  <property fmtid="{D5CDD505-2E9C-101B-9397-08002B2CF9AE}" pid="100" name="FSC#ATSTATECFG@1.1001:SubfileDate">
    <vt:lpwstr/>
  </property>
  <property fmtid="{D5CDD505-2E9C-101B-9397-08002B2CF9AE}" pid="101" name="FSC#ATSTATECFG@1.1001:SubfileSubject">
    <vt:lpwstr>CEDAW_LoIPR_Stellungnahme_EKF</vt:lpwstr>
  </property>
  <property fmtid="{D5CDD505-2E9C-101B-9397-08002B2CF9AE}" pid="102" name="FSC#ATSTATECFG@1.1001:DepartmentZipCode">
    <vt:lpwstr>3003</vt:lpwstr>
  </property>
  <property fmtid="{D5CDD505-2E9C-101B-9397-08002B2CF9AE}" pid="103" name="FSC#ATSTATECFG@1.1001:DepartmentCountry">
    <vt:lpwstr/>
  </property>
  <property fmtid="{D5CDD505-2E9C-101B-9397-08002B2CF9AE}" pid="104" name="FSC#ATSTATECFG@1.1001:DepartmentCity">
    <vt:lpwstr>Bern</vt:lpwstr>
  </property>
  <property fmtid="{D5CDD505-2E9C-101B-9397-08002B2CF9AE}" pid="105" name="FSC#ATSTATECFG@1.1001:DepartmentStreet">
    <vt:lpwstr>Schwarztorstrasse 51</vt:lpwstr>
  </property>
  <property fmtid="{D5CDD505-2E9C-101B-9397-08002B2CF9AE}" pid="106" name="FSC#ATSTATECFG@1.1001:DepartmentDVR">
    <vt:lpwstr/>
  </property>
  <property fmtid="{D5CDD505-2E9C-101B-9397-08002B2CF9AE}" pid="107" name="FSC#ATSTATECFG@1.1001:DepartmentUID">
    <vt:lpwstr/>
  </property>
  <property fmtid="{D5CDD505-2E9C-101B-9397-08002B2CF9AE}" pid="108" name="FSC#ATSTATECFG@1.1001:SubfileReference">
    <vt:lpwstr>316.31-CEDAW</vt:lpwstr>
  </property>
  <property fmtid="{D5CDD505-2E9C-101B-9397-08002B2CF9AE}" pid="109" name="FSC#ATSTATECFG@1.1001:Clause">
    <vt:lpwstr/>
  </property>
  <property fmtid="{D5CDD505-2E9C-101B-9397-08002B2CF9AE}" pid="110" name="FSC#ATSTATECFG@1.1001:ApprovedSignature">
    <vt:lpwstr/>
  </property>
  <property fmtid="{D5CDD505-2E9C-101B-9397-08002B2CF9AE}" pid="111" name="FSC#ATSTATECFG@1.1001:BankAccount">
    <vt:lpwstr/>
  </property>
  <property fmtid="{D5CDD505-2E9C-101B-9397-08002B2CF9AE}" pid="112" name="FSC#ATSTATECFG@1.1001:BankAccountOwner">
    <vt:lpwstr/>
  </property>
  <property fmtid="{D5CDD505-2E9C-101B-9397-08002B2CF9AE}" pid="113" name="FSC#ATSTATECFG@1.1001:BankInstitute">
    <vt:lpwstr/>
  </property>
  <property fmtid="{D5CDD505-2E9C-101B-9397-08002B2CF9AE}" pid="114" name="FSC#ATSTATECFG@1.1001:BankAccountID">
    <vt:lpwstr/>
  </property>
  <property fmtid="{D5CDD505-2E9C-101B-9397-08002B2CF9AE}" pid="115" name="FSC#ATSTATECFG@1.1001:BankAccountIBAN">
    <vt:lpwstr/>
  </property>
  <property fmtid="{D5CDD505-2E9C-101B-9397-08002B2CF9AE}" pid="116" name="FSC#ATSTATECFG@1.1001:BankAccountBIC">
    <vt:lpwstr/>
  </property>
  <property fmtid="{D5CDD505-2E9C-101B-9397-08002B2CF9AE}" pid="117" name="FSC#ATSTATECFG@1.1001:BankName">
    <vt:lpwstr/>
  </property>
  <property fmtid="{D5CDD505-2E9C-101B-9397-08002B2CF9AE}" pid="118" name="FSC#FSCFOLIO@1.1001:docpropproject">
    <vt:lpwstr/>
  </property>
  <property fmtid="{D5CDD505-2E9C-101B-9397-08002B2CF9AE}" pid="119" name="ContentTypeId">
    <vt:lpwstr>0x010100A4CB51DEAB7BC84380640E7EED41B40D</vt:lpwstr>
  </property>
</Properties>
</file>