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B393"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6C107CC9"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4110"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314443">
        <w:rPr>
          <w:noProof/>
          <w:lang w:eastAsia="en-GB"/>
        </w:rPr>
        <w:t xml:space="preserve">Albania: Mental </w:t>
      </w:r>
      <w:r w:rsidR="007E5517">
        <w:rPr>
          <w:noProof/>
          <w:lang w:eastAsia="en-GB"/>
        </w:rPr>
        <w:t>h</w:t>
      </w:r>
      <w:r w:rsidR="00314443">
        <w:rPr>
          <w:noProof/>
          <w:lang w:eastAsia="en-GB"/>
        </w:rPr>
        <w:t>ealth</w:t>
      </w:r>
      <w:r w:rsidR="00B86C3A">
        <w:rPr>
          <w:noProof/>
          <w:lang w:eastAsia="en-GB"/>
        </w:rPr>
        <w:t>care</w:t>
      </w:r>
      <w:r w:rsidR="00314443">
        <w:rPr>
          <w:noProof/>
          <w:lang w:eastAsia="en-GB"/>
        </w:rPr>
        <w:t xml:space="preserve"> </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4595C01C" w:rsidR="00EA3BC4" w:rsidRDefault="00EA3BC4" w:rsidP="00EA3BC4">
      <w:pPr>
        <w:pStyle w:val="subheading2"/>
      </w:pPr>
      <w:r>
        <w:t xml:space="preserve">Version </w:t>
      </w:r>
      <w:r w:rsidR="002A76DB">
        <w:t>1</w:t>
      </w:r>
      <w:r w:rsidR="00E83C0C">
        <w:t>.0</w:t>
      </w:r>
    </w:p>
    <w:p w14:paraId="3F48F875" w14:textId="5C02A951" w:rsidR="00EA3BC4" w:rsidRPr="004F6C4A" w:rsidRDefault="00EC7D03" w:rsidP="00EA3BC4">
      <w:pPr>
        <w:pStyle w:val="subheading2"/>
      </w:pPr>
      <w:r>
        <w:t>May</w:t>
      </w:r>
      <w:r w:rsidR="00E83C0C">
        <w:t xml:space="preserve"> 2020</w:t>
      </w:r>
      <w:r w:rsidR="00EA3BC4">
        <w:t xml:space="preserve"> </w:t>
      </w:r>
    </w:p>
    <w:p w14:paraId="6D7070F9" w14:textId="77777777" w:rsidR="00EA3BC4" w:rsidRDefault="00EA3BC4" w:rsidP="00EA3BC4"/>
    <w:p w14:paraId="0DAB03CF" w14:textId="77777777" w:rsidR="00EA3BC4" w:rsidRDefault="00EA3BC4" w:rsidP="00EA3BC4">
      <w:r>
        <w:br w:type="page"/>
      </w:r>
    </w:p>
    <w:p w14:paraId="2DA3336A" w14:textId="77777777" w:rsidR="000C554C" w:rsidRPr="006B4863" w:rsidRDefault="000C554C" w:rsidP="000C554C">
      <w:pPr>
        <w:pStyle w:val="Subheading"/>
        <w:rPr>
          <w:sz w:val="32"/>
          <w:szCs w:val="32"/>
        </w:rPr>
      </w:pPr>
      <w:bookmarkStart w:id="1" w:name="_Contents"/>
      <w:bookmarkStart w:id="2" w:name="_Toc409598707"/>
      <w:bookmarkEnd w:id="1"/>
      <w:r w:rsidRPr="006B4863">
        <w:lastRenderedPageBreak/>
        <w:t>Preface</w:t>
      </w:r>
    </w:p>
    <w:p w14:paraId="68F83D20" w14:textId="77777777" w:rsidR="000C554C" w:rsidRPr="00230774" w:rsidRDefault="000C554C" w:rsidP="000C554C">
      <w:pPr>
        <w:pStyle w:val="subheading2"/>
        <w:rPr>
          <w:sz w:val="24"/>
          <w:szCs w:val="24"/>
        </w:rPr>
      </w:pPr>
      <w:r w:rsidRPr="00230774">
        <w:rPr>
          <w:sz w:val="24"/>
          <w:szCs w:val="24"/>
        </w:rPr>
        <w:t>Purpose</w:t>
      </w:r>
    </w:p>
    <w:p w14:paraId="36FBE0FA" w14:textId="02E5889A" w:rsidR="00314443" w:rsidRPr="00314443" w:rsidRDefault="00314443" w:rsidP="00314443">
      <w:pPr>
        <w:pStyle w:val="subheading2"/>
        <w:rPr>
          <w:b w:val="0"/>
          <w:color w:val="auto"/>
          <w:sz w:val="24"/>
          <w:szCs w:val="24"/>
        </w:rPr>
      </w:pPr>
      <w:r w:rsidRPr="00314443">
        <w:rPr>
          <w:b w:val="0"/>
          <w:color w:val="auto"/>
          <w:sz w:val="24"/>
          <w:szCs w:val="24"/>
        </w:rPr>
        <w:t xml:space="preserve">This note provides country of origin information (COI) for decision makers handling cases where a person claims that to remove them from the UK would be a breach Articles 3 and / or 8 of the European Convention on Human Rights (ECHR) because of an ongoing health condition. </w:t>
      </w:r>
    </w:p>
    <w:p w14:paraId="21054F23" w14:textId="6544B80C" w:rsidR="000C554C" w:rsidRPr="00314443" w:rsidRDefault="00314443" w:rsidP="00314443">
      <w:pPr>
        <w:pStyle w:val="subheading2"/>
        <w:rPr>
          <w:b w:val="0"/>
          <w:color w:val="auto"/>
          <w:sz w:val="24"/>
          <w:szCs w:val="24"/>
        </w:rPr>
      </w:pPr>
      <w:r w:rsidRPr="00314443">
        <w:rPr>
          <w:b w:val="0"/>
          <w:color w:val="auto"/>
          <w:sz w:val="24"/>
          <w:szCs w:val="24"/>
        </w:rPr>
        <w:t xml:space="preserve">It is not intended to be an exhaustive survey of </w:t>
      </w:r>
      <w:r>
        <w:rPr>
          <w:b w:val="0"/>
          <w:color w:val="auto"/>
          <w:sz w:val="24"/>
          <w:szCs w:val="24"/>
        </w:rPr>
        <w:t xml:space="preserve">mental health issues in Albania. </w:t>
      </w:r>
    </w:p>
    <w:p w14:paraId="63B9C0FD" w14:textId="77777777" w:rsidR="000C554C" w:rsidRPr="00AF409D" w:rsidRDefault="000C554C" w:rsidP="000C554C">
      <w:pPr>
        <w:pStyle w:val="subheading2"/>
        <w:rPr>
          <w:sz w:val="24"/>
        </w:rPr>
      </w:pPr>
      <w:r w:rsidRPr="00AF409D">
        <w:rPr>
          <w:sz w:val="24"/>
        </w:rPr>
        <w:t>Country of origin information</w:t>
      </w:r>
    </w:p>
    <w:p w14:paraId="682D8A7E" w14:textId="77777777" w:rsidR="000C554C" w:rsidRDefault="000C554C" w:rsidP="000C554C">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0B2FA6">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3626E2C9" w14:textId="77777777" w:rsidR="000C554C" w:rsidRPr="00BF31D7" w:rsidRDefault="000C554C" w:rsidP="000C554C">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CD6F8C9" w14:textId="77777777" w:rsidR="000C554C" w:rsidRDefault="000C554C" w:rsidP="000C554C">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61110C59" w14:textId="77777777" w:rsidR="00F75311" w:rsidRDefault="000C554C" w:rsidP="000C554C">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p>
    <w:p w14:paraId="2A0AD5A9" w14:textId="7D0C6F26" w:rsidR="000C554C" w:rsidRPr="00BF31D7" w:rsidRDefault="000C554C" w:rsidP="000C554C">
      <w:r w:rsidRPr="00BF31D7">
        <w:t>Factors relevant to the assessment of the reliability</w:t>
      </w:r>
      <w:r>
        <w:t xml:space="preserve"> of sources and information</w:t>
      </w:r>
      <w:r w:rsidRPr="00BF31D7">
        <w:t xml:space="preserve"> include: </w:t>
      </w:r>
    </w:p>
    <w:p w14:paraId="7CB37355" w14:textId="77777777" w:rsidR="000C554C" w:rsidRPr="00BF31D7" w:rsidRDefault="000C554C" w:rsidP="00B12C94">
      <w:pPr>
        <w:numPr>
          <w:ilvl w:val="0"/>
          <w:numId w:val="4"/>
        </w:numPr>
      </w:pPr>
      <w:r w:rsidRPr="00BF31D7">
        <w:t xml:space="preserve">the motivation, purpose, </w:t>
      </w:r>
      <w:proofErr w:type="gramStart"/>
      <w:r w:rsidRPr="00BF31D7">
        <w:t>knowledge</w:t>
      </w:r>
      <w:proofErr w:type="gramEnd"/>
      <w:r w:rsidRPr="00BF31D7">
        <w:t xml:space="preserve"> and experience of the source</w:t>
      </w:r>
    </w:p>
    <w:p w14:paraId="0B5C73E6" w14:textId="77777777" w:rsidR="000C554C" w:rsidRPr="00BF31D7" w:rsidRDefault="000C554C" w:rsidP="00B12C94">
      <w:pPr>
        <w:numPr>
          <w:ilvl w:val="0"/>
          <w:numId w:val="4"/>
        </w:numPr>
      </w:pPr>
      <w:r w:rsidRPr="00BF31D7">
        <w:t>how the information was obtained, including specific methodologies used</w:t>
      </w:r>
    </w:p>
    <w:p w14:paraId="74D7074F" w14:textId="77777777" w:rsidR="000C554C" w:rsidRPr="00BF31D7" w:rsidRDefault="000C554C" w:rsidP="00B12C94">
      <w:pPr>
        <w:numPr>
          <w:ilvl w:val="0"/>
          <w:numId w:val="4"/>
        </w:numPr>
      </w:pPr>
      <w:r w:rsidRPr="00BF31D7">
        <w:t>the currency and detail of information</w:t>
      </w:r>
      <w:r>
        <w:t>, and</w:t>
      </w:r>
    </w:p>
    <w:p w14:paraId="784049D9" w14:textId="77777777" w:rsidR="000C554C" w:rsidRPr="00BF31D7" w:rsidRDefault="000C554C" w:rsidP="00B12C94">
      <w:pPr>
        <w:numPr>
          <w:ilvl w:val="0"/>
          <w:numId w:val="4"/>
        </w:numPr>
      </w:pPr>
      <w:r w:rsidRPr="00BF31D7">
        <w:t>whether the COI is consistent with and/or corroborated by other sources</w:t>
      </w:r>
      <w:r>
        <w:t>.</w:t>
      </w:r>
    </w:p>
    <w:p w14:paraId="555DF641" w14:textId="77777777" w:rsidR="000C554C" w:rsidRDefault="000C554C" w:rsidP="00B12C94">
      <w:pPr>
        <w:pStyle w:val="CPITPrefaceText"/>
        <w:numPr>
          <w:ilvl w:val="0"/>
          <w:numId w:val="4"/>
        </w:numPr>
      </w:pPr>
      <w:r w:rsidRPr="00135745">
        <w:t xml:space="preserve">Multiple sourcing is used to ensure that the information is accurate, </w:t>
      </w:r>
      <w:proofErr w:type="gramStart"/>
      <w:r w:rsidRPr="00135745">
        <w:t>balanced</w:t>
      </w:r>
      <w:proofErr w:type="gramEnd"/>
      <w:r w:rsidRPr="00135745">
        <w:t xml:space="preserve">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10BCEF29" w14:textId="77777777" w:rsidR="000C554C" w:rsidRPr="002E0C2A" w:rsidRDefault="000C554C" w:rsidP="00B12C94">
      <w:pPr>
        <w:pStyle w:val="CPITPrefaceText"/>
        <w:numPr>
          <w:ilvl w:val="0"/>
          <w:numId w:val="4"/>
        </w:numPr>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0DDA2FA" w14:textId="5E848D79" w:rsidR="00032F7C" w:rsidRPr="00314443" w:rsidRDefault="000C554C" w:rsidP="00032F7C">
      <w:pPr>
        <w:pStyle w:val="CPITPrefaceText"/>
        <w:numPr>
          <w:ilvl w:val="0"/>
          <w:numId w:val="4"/>
        </w:numPr>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389D2495" w14:textId="77777777" w:rsidR="006B0D03" w:rsidRDefault="006B0D03">
      <w:pPr>
        <w:spacing w:after="200" w:line="276" w:lineRule="auto"/>
        <w:rPr>
          <w:b/>
          <w:color w:val="7030A0"/>
          <w:szCs w:val="24"/>
        </w:rPr>
      </w:pPr>
      <w:r>
        <w:rPr>
          <w:szCs w:val="24"/>
        </w:rPr>
        <w:br w:type="page"/>
      </w:r>
    </w:p>
    <w:p w14:paraId="733255D5" w14:textId="44422548" w:rsidR="000C554C" w:rsidRDefault="00314443" w:rsidP="000C554C">
      <w:pPr>
        <w:pStyle w:val="subheading2"/>
        <w:rPr>
          <w:sz w:val="24"/>
          <w:szCs w:val="24"/>
        </w:rPr>
      </w:pPr>
      <w:proofErr w:type="spellStart"/>
      <w:r>
        <w:rPr>
          <w:sz w:val="24"/>
          <w:szCs w:val="24"/>
        </w:rPr>
        <w:lastRenderedPageBreak/>
        <w:t>MedCOI</w:t>
      </w:r>
      <w:proofErr w:type="spellEnd"/>
    </w:p>
    <w:p w14:paraId="5D99AFAB" w14:textId="76D8BCC2" w:rsidR="00314443" w:rsidRPr="00314443" w:rsidRDefault="00314443" w:rsidP="00314443">
      <w:pPr>
        <w:pStyle w:val="subheading2"/>
        <w:rPr>
          <w:b w:val="0"/>
          <w:color w:val="auto"/>
          <w:sz w:val="24"/>
          <w:szCs w:val="24"/>
        </w:rPr>
      </w:pPr>
      <w:proofErr w:type="spellStart"/>
      <w:r w:rsidRPr="00314443">
        <w:rPr>
          <w:b w:val="0"/>
          <w:color w:val="auto"/>
          <w:sz w:val="24"/>
          <w:szCs w:val="24"/>
        </w:rPr>
        <w:t>MedCOI</w:t>
      </w:r>
      <w:proofErr w:type="spellEnd"/>
      <w:r w:rsidRPr="00314443">
        <w:rPr>
          <w:b w:val="0"/>
          <w:color w:val="auto"/>
          <w:sz w:val="24"/>
          <w:szCs w:val="24"/>
        </w:rPr>
        <w:t xml:space="preserve"> is an Asylum and Migration Integration Fund financed project to obtain medical country of origin information. The project allows 1</w:t>
      </w:r>
      <w:r w:rsidR="001B139B">
        <w:rPr>
          <w:b w:val="0"/>
          <w:color w:val="auto"/>
          <w:sz w:val="24"/>
          <w:szCs w:val="24"/>
        </w:rPr>
        <w:t>1</w:t>
      </w:r>
      <w:r w:rsidRPr="00314443">
        <w:rPr>
          <w:b w:val="0"/>
          <w:color w:val="auto"/>
          <w:sz w:val="24"/>
          <w:szCs w:val="24"/>
        </w:rPr>
        <w:t xml:space="preserve"> European Union member states plus Denmark, </w:t>
      </w:r>
      <w:proofErr w:type="gramStart"/>
      <w:r w:rsidRPr="00314443">
        <w:rPr>
          <w:b w:val="0"/>
          <w:color w:val="auto"/>
          <w:sz w:val="24"/>
          <w:szCs w:val="24"/>
        </w:rPr>
        <w:t>Norway</w:t>
      </w:r>
      <w:proofErr w:type="gramEnd"/>
      <w:r w:rsidRPr="00314443">
        <w:rPr>
          <w:b w:val="0"/>
          <w:color w:val="auto"/>
          <w:sz w:val="24"/>
          <w:szCs w:val="24"/>
        </w:rPr>
        <w:t xml:space="preserve"> and Switzerland to make use of the services of the ‘</w:t>
      </w:r>
      <w:proofErr w:type="spellStart"/>
      <w:r w:rsidRPr="00314443">
        <w:rPr>
          <w:b w:val="0"/>
          <w:color w:val="auto"/>
          <w:sz w:val="24"/>
          <w:szCs w:val="24"/>
        </w:rPr>
        <w:t>MedCOI</w:t>
      </w:r>
      <w:proofErr w:type="spellEnd"/>
      <w:r w:rsidRPr="00314443">
        <w:rPr>
          <w:b w:val="0"/>
          <w:color w:val="auto"/>
          <w:sz w:val="24"/>
          <w:szCs w:val="24"/>
        </w:rPr>
        <w:t xml:space="preserve">’ team in the Netherlands and Belgium. </w:t>
      </w:r>
    </w:p>
    <w:p w14:paraId="2EBB9D67" w14:textId="3C212B20" w:rsidR="00314443" w:rsidRPr="000549F2" w:rsidRDefault="00314443" w:rsidP="00314443">
      <w:pPr>
        <w:pStyle w:val="subheading2"/>
        <w:rPr>
          <w:sz w:val="24"/>
          <w:szCs w:val="24"/>
        </w:rPr>
      </w:pPr>
      <w:r w:rsidRPr="00314443">
        <w:rPr>
          <w:b w:val="0"/>
          <w:color w:val="auto"/>
          <w:sz w:val="24"/>
          <w:szCs w:val="24"/>
        </w:rPr>
        <w:t xml:space="preserve">The </w:t>
      </w:r>
      <w:proofErr w:type="spellStart"/>
      <w:r w:rsidRPr="00314443">
        <w:rPr>
          <w:b w:val="0"/>
          <w:color w:val="auto"/>
          <w:sz w:val="24"/>
          <w:szCs w:val="24"/>
        </w:rPr>
        <w:t>MedCOI</w:t>
      </w:r>
      <w:proofErr w:type="spellEnd"/>
      <w:r w:rsidRPr="00314443">
        <w:rPr>
          <w:b w:val="0"/>
          <w:color w:val="auto"/>
          <w:sz w:val="24"/>
          <w:szCs w:val="24"/>
        </w:rPr>
        <w:t xml:space="preserve"> team makes enquiries with qualified doctors and other experts working in countries of origin. The information obtained is reviewed by the </w:t>
      </w:r>
      <w:proofErr w:type="spellStart"/>
      <w:r w:rsidRPr="00314443">
        <w:rPr>
          <w:b w:val="0"/>
          <w:color w:val="auto"/>
          <w:sz w:val="24"/>
          <w:szCs w:val="24"/>
        </w:rPr>
        <w:t>MedCOI</w:t>
      </w:r>
      <w:proofErr w:type="spellEnd"/>
      <w:r w:rsidRPr="00314443">
        <w:rPr>
          <w:b w:val="0"/>
          <w:color w:val="auto"/>
          <w:sz w:val="24"/>
          <w:szCs w:val="24"/>
        </w:rPr>
        <w:t xml:space="preserve"> project team before it is forwarded to the UK or other national COI teams. Previous </w:t>
      </w:r>
      <w:proofErr w:type="spellStart"/>
      <w:r w:rsidRPr="00314443">
        <w:rPr>
          <w:b w:val="0"/>
          <w:color w:val="auto"/>
          <w:sz w:val="24"/>
          <w:szCs w:val="24"/>
        </w:rPr>
        <w:t>MedCOI</w:t>
      </w:r>
      <w:proofErr w:type="spellEnd"/>
      <w:r w:rsidRPr="00314443">
        <w:rPr>
          <w:b w:val="0"/>
          <w:color w:val="auto"/>
          <w:sz w:val="24"/>
          <w:szCs w:val="24"/>
        </w:rPr>
        <w:t xml:space="preserve"> responses are stored on its database which participating states </w:t>
      </w:r>
      <w:proofErr w:type="gramStart"/>
      <w:r w:rsidRPr="00314443">
        <w:rPr>
          <w:b w:val="0"/>
          <w:color w:val="auto"/>
          <w:sz w:val="24"/>
          <w:szCs w:val="24"/>
        </w:rPr>
        <w:t>are able to</w:t>
      </w:r>
      <w:proofErr w:type="gramEnd"/>
      <w:r w:rsidRPr="00314443">
        <w:rPr>
          <w:b w:val="0"/>
          <w:color w:val="auto"/>
          <w:sz w:val="24"/>
          <w:szCs w:val="24"/>
        </w:rPr>
        <w:t xml:space="preserve"> access.</w:t>
      </w:r>
      <w:r w:rsidRPr="00314443">
        <w:rPr>
          <w:color w:val="auto"/>
        </w:rPr>
        <w:t xml:space="preserve"> </w:t>
      </w:r>
    </w:p>
    <w:p w14:paraId="366A968C" w14:textId="1B55AC7E" w:rsidR="00314443" w:rsidRPr="00C104FC" w:rsidRDefault="00314443" w:rsidP="00C104FC">
      <w:pPr>
        <w:pStyle w:val="subheading2"/>
        <w:rPr>
          <w:sz w:val="24"/>
          <w:szCs w:val="24"/>
        </w:rPr>
      </w:pPr>
      <w:bookmarkStart w:id="3" w:name="_Toc29988842"/>
      <w:bookmarkStart w:id="4" w:name="_Toc32829436"/>
      <w:r w:rsidRPr="00C104FC">
        <w:rPr>
          <w:sz w:val="24"/>
          <w:szCs w:val="24"/>
        </w:rPr>
        <w:t>Feedback</w:t>
      </w:r>
      <w:bookmarkEnd w:id="3"/>
      <w:bookmarkEnd w:id="4"/>
    </w:p>
    <w:p w14:paraId="6D13B367" w14:textId="742B2656" w:rsidR="000C554C" w:rsidRDefault="000C554C" w:rsidP="000C554C">
      <w:pPr>
        <w:pStyle w:val="CPITPrefaceText"/>
      </w:pPr>
      <w:r w:rsidRPr="000549F2">
        <w:t xml:space="preserve">Our goal is to continuously improve our material. Therefore, if you would like to comment on this note, please email </w:t>
      </w:r>
      <w:r w:rsidRPr="000B2FA6">
        <w:t xml:space="preserve">the </w:t>
      </w:r>
      <w:hyperlink r:id="rId14" w:history="1">
        <w:r w:rsidRPr="000B2FA6">
          <w:rPr>
            <w:rStyle w:val="Hyperlink"/>
          </w:rPr>
          <w:t>Country Policy and Information Team</w:t>
        </w:r>
      </w:hyperlink>
      <w:r w:rsidRPr="000549F2">
        <w:t>.</w:t>
      </w:r>
    </w:p>
    <w:p w14:paraId="27D66D55" w14:textId="77777777" w:rsidR="000C554C" w:rsidRDefault="000C554C" w:rsidP="000C554C">
      <w:pPr>
        <w:pStyle w:val="subheading2"/>
        <w:rPr>
          <w:sz w:val="24"/>
          <w:szCs w:val="24"/>
        </w:rPr>
      </w:pPr>
    </w:p>
    <w:p w14:paraId="54298306" w14:textId="77777777" w:rsidR="00314443" w:rsidRDefault="00314443">
      <w:pPr>
        <w:spacing w:after="200" w:line="276" w:lineRule="auto"/>
        <w:rPr>
          <w:color w:val="7030A0"/>
          <w:sz w:val="52"/>
        </w:rPr>
      </w:pPr>
      <w:bookmarkStart w:id="5" w:name="_Contents_1"/>
      <w:bookmarkEnd w:id="5"/>
      <w:r>
        <w:br w:type="page"/>
      </w:r>
    </w:p>
    <w:p w14:paraId="50F86143" w14:textId="77777777" w:rsidR="00EC7D03" w:rsidRDefault="00A12387" w:rsidP="00C104FC">
      <w:pPr>
        <w:pStyle w:val="Subheading"/>
        <w:rPr>
          <w:noProof/>
        </w:rPr>
      </w:pPr>
      <w:bookmarkStart w:id="6" w:name="contents"/>
      <w:r>
        <w:rPr>
          <w:b/>
        </w:rPr>
        <w:lastRenderedPageBreak/>
        <w:t>Contents</w:t>
      </w:r>
      <w:bookmarkEnd w:id="6"/>
      <w:r w:rsidR="00EA3BC4">
        <w:rPr>
          <w:b/>
        </w:rPr>
        <w:fldChar w:fldCharType="begin"/>
      </w:r>
      <w:r w:rsidR="00EA3BC4">
        <w:instrText xml:space="preserve"> TOC \o "1-3" \h \z \u </w:instrText>
      </w:r>
      <w:r w:rsidR="00EA3BC4">
        <w:rPr>
          <w:b/>
        </w:rPr>
        <w:fldChar w:fldCharType="separate"/>
      </w:r>
    </w:p>
    <w:p w14:paraId="63B82E11" w14:textId="34B25100" w:rsidR="00EC7D03" w:rsidRDefault="00017AF7">
      <w:pPr>
        <w:pStyle w:val="TOC1"/>
        <w:tabs>
          <w:tab w:val="right" w:leader="dot" w:pos="9016"/>
        </w:tabs>
        <w:rPr>
          <w:rFonts w:asciiTheme="minorHAnsi" w:eastAsiaTheme="minorEastAsia" w:hAnsiTheme="minorHAnsi" w:cstheme="minorBidi"/>
          <w:b w:val="0"/>
          <w:noProof/>
          <w:color w:val="auto"/>
          <w:sz w:val="22"/>
          <w:lang w:eastAsia="en-GB"/>
        </w:rPr>
      </w:pPr>
      <w:hyperlink w:anchor="_Toc39751190" w:history="1">
        <w:r w:rsidR="00EC7D03" w:rsidRPr="0080099C">
          <w:rPr>
            <w:rStyle w:val="Hyperlink"/>
            <w:noProof/>
          </w:rPr>
          <w:t>Assessment</w:t>
        </w:r>
        <w:r w:rsidR="00EC7D03">
          <w:rPr>
            <w:noProof/>
            <w:webHidden/>
          </w:rPr>
          <w:tab/>
        </w:r>
        <w:r w:rsidR="00EC7D03">
          <w:rPr>
            <w:noProof/>
            <w:webHidden/>
          </w:rPr>
          <w:fldChar w:fldCharType="begin"/>
        </w:r>
        <w:r w:rsidR="00EC7D03">
          <w:rPr>
            <w:noProof/>
            <w:webHidden/>
          </w:rPr>
          <w:instrText xml:space="preserve"> PAGEREF _Toc39751190 \h </w:instrText>
        </w:r>
        <w:r w:rsidR="00EC7D03">
          <w:rPr>
            <w:noProof/>
            <w:webHidden/>
          </w:rPr>
        </w:r>
        <w:r w:rsidR="00EC7D03">
          <w:rPr>
            <w:noProof/>
            <w:webHidden/>
          </w:rPr>
          <w:fldChar w:fldCharType="separate"/>
        </w:r>
        <w:r w:rsidR="00EC7D03">
          <w:rPr>
            <w:noProof/>
            <w:webHidden/>
          </w:rPr>
          <w:t>5</w:t>
        </w:r>
        <w:r w:rsidR="00EC7D03">
          <w:rPr>
            <w:noProof/>
            <w:webHidden/>
          </w:rPr>
          <w:fldChar w:fldCharType="end"/>
        </w:r>
      </w:hyperlink>
    </w:p>
    <w:p w14:paraId="2BCC1D24" w14:textId="6C455FAE" w:rsidR="00EC7D03" w:rsidRDefault="00017AF7">
      <w:pPr>
        <w:pStyle w:val="TOC2"/>
        <w:rPr>
          <w:rFonts w:asciiTheme="minorHAnsi" w:eastAsiaTheme="minorEastAsia" w:hAnsiTheme="minorHAnsi" w:cstheme="minorBidi"/>
          <w:noProof/>
          <w:color w:val="auto"/>
          <w:sz w:val="22"/>
          <w:lang w:eastAsia="en-GB"/>
        </w:rPr>
      </w:pPr>
      <w:hyperlink w:anchor="_Toc39751191" w:history="1">
        <w:r w:rsidR="00EC7D03" w:rsidRPr="0080099C">
          <w:rPr>
            <w:rStyle w:val="Hyperlink"/>
            <w:noProof/>
          </w:rPr>
          <w:t>Guidance on medical claims</w:t>
        </w:r>
        <w:r w:rsidR="00EC7D03">
          <w:rPr>
            <w:noProof/>
            <w:webHidden/>
          </w:rPr>
          <w:tab/>
        </w:r>
        <w:r w:rsidR="00EC7D03">
          <w:rPr>
            <w:noProof/>
            <w:webHidden/>
          </w:rPr>
          <w:fldChar w:fldCharType="begin"/>
        </w:r>
        <w:r w:rsidR="00EC7D03">
          <w:rPr>
            <w:noProof/>
            <w:webHidden/>
          </w:rPr>
          <w:instrText xml:space="preserve"> PAGEREF _Toc39751191 \h </w:instrText>
        </w:r>
        <w:r w:rsidR="00EC7D03">
          <w:rPr>
            <w:noProof/>
            <w:webHidden/>
          </w:rPr>
        </w:r>
        <w:r w:rsidR="00EC7D03">
          <w:rPr>
            <w:noProof/>
            <w:webHidden/>
          </w:rPr>
          <w:fldChar w:fldCharType="separate"/>
        </w:r>
        <w:r w:rsidR="00EC7D03">
          <w:rPr>
            <w:noProof/>
            <w:webHidden/>
          </w:rPr>
          <w:t>5</w:t>
        </w:r>
        <w:r w:rsidR="00EC7D03">
          <w:rPr>
            <w:noProof/>
            <w:webHidden/>
          </w:rPr>
          <w:fldChar w:fldCharType="end"/>
        </w:r>
      </w:hyperlink>
    </w:p>
    <w:p w14:paraId="5086B52F" w14:textId="11EF5390" w:rsidR="00EC7D03" w:rsidRDefault="00017AF7">
      <w:pPr>
        <w:pStyle w:val="TOC1"/>
        <w:tabs>
          <w:tab w:val="right" w:leader="dot" w:pos="9016"/>
        </w:tabs>
        <w:rPr>
          <w:rFonts w:asciiTheme="minorHAnsi" w:eastAsiaTheme="minorEastAsia" w:hAnsiTheme="minorHAnsi" w:cstheme="minorBidi"/>
          <w:b w:val="0"/>
          <w:noProof/>
          <w:color w:val="auto"/>
          <w:sz w:val="22"/>
          <w:lang w:eastAsia="en-GB"/>
        </w:rPr>
      </w:pPr>
      <w:hyperlink w:anchor="_Toc39751192" w:history="1">
        <w:r w:rsidR="00EC7D03" w:rsidRPr="0080099C">
          <w:rPr>
            <w:rStyle w:val="Hyperlink"/>
            <w:noProof/>
          </w:rPr>
          <w:t>Country information</w:t>
        </w:r>
        <w:r w:rsidR="00EC7D03">
          <w:rPr>
            <w:noProof/>
            <w:webHidden/>
          </w:rPr>
          <w:tab/>
        </w:r>
        <w:r w:rsidR="00EC7D03">
          <w:rPr>
            <w:noProof/>
            <w:webHidden/>
          </w:rPr>
          <w:fldChar w:fldCharType="begin"/>
        </w:r>
        <w:r w:rsidR="00EC7D03">
          <w:rPr>
            <w:noProof/>
            <w:webHidden/>
          </w:rPr>
          <w:instrText xml:space="preserve"> PAGEREF _Toc39751192 \h </w:instrText>
        </w:r>
        <w:r w:rsidR="00EC7D03">
          <w:rPr>
            <w:noProof/>
            <w:webHidden/>
          </w:rPr>
        </w:r>
        <w:r w:rsidR="00EC7D03">
          <w:rPr>
            <w:noProof/>
            <w:webHidden/>
          </w:rPr>
          <w:fldChar w:fldCharType="separate"/>
        </w:r>
        <w:r w:rsidR="00EC7D03">
          <w:rPr>
            <w:noProof/>
            <w:webHidden/>
          </w:rPr>
          <w:t>6</w:t>
        </w:r>
        <w:r w:rsidR="00EC7D03">
          <w:rPr>
            <w:noProof/>
            <w:webHidden/>
          </w:rPr>
          <w:fldChar w:fldCharType="end"/>
        </w:r>
      </w:hyperlink>
    </w:p>
    <w:p w14:paraId="5AE1B460" w14:textId="0F22E6B7" w:rsidR="00EC7D03" w:rsidRDefault="00017AF7">
      <w:pPr>
        <w:pStyle w:val="TOC2"/>
        <w:rPr>
          <w:rFonts w:asciiTheme="minorHAnsi" w:eastAsiaTheme="minorEastAsia" w:hAnsiTheme="minorHAnsi" w:cstheme="minorBidi"/>
          <w:noProof/>
          <w:color w:val="auto"/>
          <w:sz w:val="22"/>
          <w:lang w:eastAsia="en-GB"/>
        </w:rPr>
      </w:pPr>
      <w:hyperlink w:anchor="_Toc39751193" w:history="1">
        <w:r w:rsidR="00EC7D03" w:rsidRPr="0080099C">
          <w:rPr>
            <w:rStyle w:val="Hyperlink"/>
            <w:noProof/>
          </w:rPr>
          <w:t>1.</w:t>
        </w:r>
        <w:r w:rsidR="00EC7D03">
          <w:rPr>
            <w:rFonts w:asciiTheme="minorHAnsi" w:eastAsiaTheme="minorEastAsia" w:hAnsiTheme="minorHAnsi" w:cstheme="minorBidi"/>
            <w:noProof/>
            <w:color w:val="auto"/>
            <w:sz w:val="22"/>
            <w:lang w:eastAsia="en-GB"/>
          </w:rPr>
          <w:tab/>
        </w:r>
        <w:r w:rsidR="00EC7D03" w:rsidRPr="0080099C">
          <w:rPr>
            <w:rStyle w:val="Hyperlink"/>
            <w:noProof/>
          </w:rPr>
          <w:t>Law and policy</w:t>
        </w:r>
        <w:r w:rsidR="00EC7D03">
          <w:rPr>
            <w:noProof/>
            <w:webHidden/>
          </w:rPr>
          <w:tab/>
        </w:r>
        <w:r w:rsidR="00EC7D03">
          <w:rPr>
            <w:noProof/>
            <w:webHidden/>
          </w:rPr>
          <w:fldChar w:fldCharType="begin"/>
        </w:r>
        <w:r w:rsidR="00EC7D03">
          <w:rPr>
            <w:noProof/>
            <w:webHidden/>
          </w:rPr>
          <w:instrText xml:space="preserve"> PAGEREF _Toc39751193 \h </w:instrText>
        </w:r>
        <w:r w:rsidR="00EC7D03">
          <w:rPr>
            <w:noProof/>
            <w:webHidden/>
          </w:rPr>
        </w:r>
        <w:r w:rsidR="00EC7D03">
          <w:rPr>
            <w:noProof/>
            <w:webHidden/>
          </w:rPr>
          <w:fldChar w:fldCharType="separate"/>
        </w:r>
        <w:r w:rsidR="00EC7D03">
          <w:rPr>
            <w:noProof/>
            <w:webHidden/>
          </w:rPr>
          <w:t>6</w:t>
        </w:r>
        <w:r w:rsidR="00EC7D03">
          <w:rPr>
            <w:noProof/>
            <w:webHidden/>
          </w:rPr>
          <w:fldChar w:fldCharType="end"/>
        </w:r>
      </w:hyperlink>
    </w:p>
    <w:p w14:paraId="1FD19AB9" w14:textId="7CBF7DC4" w:rsidR="00EC7D03" w:rsidRDefault="00017AF7">
      <w:pPr>
        <w:pStyle w:val="TOC3"/>
        <w:rPr>
          <w:rFonts w:asciiTheme="minorHAnsi" w:eastAsiaTheme="minorEastAsia" w:hAnsiTheme="minorHAnsi" w:cstheme="minorBidi"/>
          <w:noProof/>
          <w:color w:val="auto"/>
          <w:sz w:val="22"/>
          <w:lang w:eastAsia="en-GB"/>
        </w:rPr>
      </w:pPr>
      <w:hyperlink w:anchor="_Toc39751194" w:history="1">
        <w:r w:rsidR="00EC7D03" w:rsidRPr="0080099C">
          <w:rPr>
            <w:rStyle w:val="Hyperlink"/>
            <w:noProof/>
          </w:rPr>
          <w:t>1.1</w:t>
        </w:r>
        <w:r w:rsidR="00EC7D03">
          <w:rPr>
            <w:rFonts w:asciiTheme="minorHAnsi" w:eastAsiaTheme="minorEastAsia" w:hAnsiTheme="minorHAnsi" w:cstheme="minorBidi"/>
            <w:noProof/>
            <w:color w:val="auto"/>
            <w:sz w:val="22"/>
            <w:lang w:eastAsia="en-GB"/>
          </w:rPr>
          <w:tab/>
        </w:r>
        <w:r w:rsidR="00EC7D03" w:rsidRPr="0080099C">
          <w:rPr>
            <w:rStyle w:val="Hyperlink"/>
            <w:noProof/>
          </w:rPr>
          <w:t>Law and policy related to mental health</w:t>
        </w:r>
        <w:r w:rsidR="00EC7D03">
          <w:rPr>
            <w:noProof/>
            <w:webHidden/>
          </w:rPr>
          <w:tab/>
        </w:r>
        <w:r w:rsidR="00EC7D03">
          <w:rPr>
            <w:noProof/>
            <w:webHidden/>
          </w:rPr>
          <w:fldChar w:fldCharType="begin"/>
        </w:r>
        <w:r w:rsidR="00EC7D03">
          <w:rPr>
            <w:noProof/>
            <w:webHidden/>
          </w:rPr>
          <w:instrText xml:space="preserve"> PAGEREF _Toc39751194 \h </w:instrText>
        </w:r>
        <w:r w:rsidR="00EC7D03">
          <w:rPr>
            <w:noProof/>
            <w:webHidden/>
          </w:rPr>
        </w:r>
        <w:r w:rsidR="00EC7D03">
          <w:rPr>
            <w:noProof/>
            <w:webHidden/>
          </w:rPr>
          <w:fldChar w:fldCharType="separate"/>
        </w:r>
        <w:r w:rsidR="00EC7D03">
          <w:rPr>
            <w:noProof/>
            <w:webHidden/>
          </w:rPr>
          <w:t>6</w:t>
        </w:r>
        <w:r w:rsidR="00EC7D03">
          <w:rPr>
            <w:noProof/>
            <w:webHidden/>
          </w:rPr>
          <w:fldChar w:fldCharType="end"/>
        </w:r>
      </w:hyperlink>
    </w:p>
    <w:p w14:paraId="47296880" w14:textId="30D6B56C" w:rsidR="00EC7D03" w:rsidRDefault="00017AF7">
      <w:pPr>
        <w:pStyle w:val="TOC3"/>
        <w:rPr>
          <w:rFonts w:asciiTheme="minorHAnsi" w:eastAsiaTheme="minorEastAsia" w:hAnsiTheme="minorHAnsi" w:cstheme="minorBidi"/>
          <w:noProof/>
          <w:color w:val="auto"/>
          <w:sz w:val="22"/>
          <w:lang w:eastAsia="en-GB"/>
        </w:rPr>
      </w:pPr>
      <w:hyperlink w:anchor="_Toc39751195" w:history="1">
        <w:r w:rsidR="00EC7D03" w:rsidRPr="0080099C">
          <w:rPr>
            <w:rStyle w:val="Hyperlink"/>
            <w:noProof/>
          </w:rPr>
          <w:t>1.2</w:t>
        </w:r>
        <w:r w:rsidR="00EC7D03">
          <w:rPr>
            <w:rFonts w:asciiTheme="minorHAnsi" w:eastAsiaTheme="minorEastAsia" w:hAnsiTheme="minorHAnsi" w:cstheme="minorBidi"/>
            <w:noProof/>
            <w:color w:val="auto"/>
            <w:sz w:val="22"/>
            <w:lang w:eastAsia="en-GB"/>
          </w:rPr>
          <w:tab/>
        </w:r>
        <w:r w:rsidR="00EC7D03" w:rsidRPr="0080099C">
          <w:rPr>
            <w:rStyle w:val="Hyperlink"/>
            <w:noProof/>
          </w:rPr>
          <w:t>Government initiatives</w:t>
        </w:r>
        <w:r w:rsidR="00EC7D03">
          <w:rPr>
            <w:noProof/>
            <w:webHidden/>
          </w:rPr>
          <w:tab/>
        </w:r>
        <w:r w:rsidR="00EC7D03">
          <w:rPr>
            <w:noProof/>
            <w:webHidden/>
          </w:rPr>
          <w:fldChar w:fldCharType="begin"/>
        </w:r>
        <w:r w:rsidR="00EC7D03">
          <w:rPr>
            <w:noProof/>
            <w:webHidden/>
          </w:rPr>
          <w:instrText xml:space="preserve"> PAGEREF _Toc39751195 \h </w:instrText>
        </w:r>
        <w:r w:rsidR="00EC7D03">
          <w:rPr>
            <w:noProof/>
            <w:webHidden/>
          </w:rPr>
        </w:r>
        <w:r w:rsidR="00EC7D03">
          <w:rPr>
            <w:noProof/>
            <w:webHidden/>
          </w:rPr>
          <w:fldChar w:fldCharType="separate"/>
        </w:r>
        <w:r w:rsidR="00EC7D03">
          <w:rPr>
            <w:noProof/>
            <w:webHidden/>
          </w:rPr>
          <w:t>7</w:t>
        </w:r>
        <w:r w:rsidR="00EC7D03">
          <w:rPr>
            <w:noProof/>
            <w:webHidden/>
          </w:rPr>
          <w:fldChar w:fldCharType="end"/>
        </w:r>
      </w:hyperlink>
    </w:p>
    <w:p w14:paraId="1A9AC04F" w14:textId="15149E89" w:rsidR="00EC7D03" w:rsidRDefault="00017AF7">
      <w:pPr>
        <w:pStyle w:val="TOC3"/>
        <w:rPr>
          <w:rFonts w:asciiTheme="minorHAnsi" w:eastAsiaTheme="minorEastAsia" w:hAnsiTheme="minorHAnsi" w:cstheme="minorBidi"/>
          <w:noProof/>
          <w:color w:val="auto"/>
          <w:sz w:val="22"/>
          <w:lang w:eastAsia="en-GB"/>
        </w:rPr>
      </w:pPr>
      <w:hyperlink w:anchor="_Toc39751196" w:history="1">
        <w:r w:rsidR="00EC7D03" w:rsidRPr="0080099C">
          <w:rPr>
            <w:rStyle w:val="Hyperlink"/>
            <w:noProof/>
          </w:rPr>
          <w:t>1.3</w:t>
        </w:r>
        <w:r w:rsidR="00EC7D03">
          <w:rPr>
            <w:rFonts w:asciiTheme="minorHAnsi" w:eastAsiaTheme="minorEastAsia" w:hAnsiTheme="minorHAnsi" w:cstheme="minorBidi"/>
            <w:noProof/>
            <w:color w:val="auto"/>
            <w:sz w:val="22"/>
            <w:lang w:eastAsia="en-GB"/>
          </w:rPr>
          <w:tab/>
        </w:r>
        <w:r w:rsidR="00EC7D03" w:rsidRPr="0080099C">
          <w:rPr>
            <w:rStyle w:val="Hyperlink"/>
            <w:noProof/>
          </w:rPr>
          <w:t>Funding</w:t>
        </w:r>
        <w:r w:rsidR="00EC7D03">
          <w:rPr>
            <w:noProof/>
            <w:webHidden/>
          </w:rPr>
          <w:tab/>
        </w:r>
        <w:r w:rsidR="00EC7D03">
          <w:rPr>
            <w:noProof/>
            <w:webHidden/>
          </w:rPr>
          <w:fldChar w:fldCharType="begin"/>
        </w:r>
        <w:r w:rsidR="00EC7D03">
          <w:rPr>
            <w:noProof/>
            <w:webHidden/>
          </w:rPr>
          <w:instrText xml:space="preserve"> PAGEREF _Toc39751196 \h </w:instrText>
        </w:r>
        <w:r w:rsidR="00EC7D03">
          <w:rPr>
            <w:noProof/>
            <w:webHidden/>
          </w:rPr>
        </w:r>
        <w:r w:rsidR="00EC7D03">
          <w:rPr>
            <w:noProof/>
            <w:webHidden/>
          </w:rPr>
          <w:fldChar w:fldCharType="separate"/>
        </w:r>
        <w:r w:rsidR="00EC7D03">
          <w:rPr>
            <w:noProof/>
            <w:webHidden/>
          </w:rPr>
          <w:t>7</w:t>
        </w:r>
        <w:r w:rsidR="00EC7D03">
          <w:rPr>
            <w:noProof/>
            <w:webHidden/>
          </w:rPr>
          <w:fldChar w:fldCharType="end"/>
        </w:r>
      </w:hyperlink>
    </w:p>
    <w:p w14:paraId="3DD046F4" w14:textId="57E10B12" w:rsidR="00EC7D03" w:rsidRDefault="00017AF7">
      <w:pPr>
        <w:pStyle w:val="TOC3"/>
        <w:rPr>
          <w:rFonts w:asciiTheme="minorHAnsi" w:eastAsiaTheme="minorEastAsia" w:hAnsiTheme="minorHAnsi" w:cstheme="minorBidi"/>
          <w:noProof/>
          <w:color w:val="auto"/>
          <w:sz w:val="22"/>
          <w:lang w:eastAsia="en-GB"/>
        </w:rPr>
      </w:pPr>
      <w:hyperlink w:anchor="_Toc39751197" w:history="1">
        <w:r w:rsidR="00EC7D03" w:rsidRPr="0080099C">
          <w:rPr>
            <w:rStyle w:val="Hyperlink"/>
            <w:noProof/>
          </w:rPr>
          <w:t>1.4</w:t>
        </w:r>
        <w:r w:rsidR="00EC7D03">
          <w:rPr>
            <w:rFonts w:asciiTheme="minorHAnsi" w:eastAsiaTheme="minorEastAsia" w:hAnsiTheme="minorHAnsi" w:cstheme="minorBidi"/>
            <w:noProof/>
            <w:color w:val="auto"/>
            <w:sz w:val="22"/>
            <w:lang w:eastAsia="en-GB"/>
          </w:rPr>
          <w:tab/>
        </w:r>
        <w:r w:rsidR="00EC7D03" w:rsidRPr="0080099C">
          <w:rPr>
            <w:rStyle w:val="Hyperlink"/>
            <w:noProof/>
          </w:rPr>
          <w:t>Inspections of institutions</w:t>
        </w:r>
        <w:r w:rsidR="00EC7D03">
          <w:rPr>
            <w:noProof/>
            <w:webHidden/>
          </w:rPr>
          <w:tab/>
        </w:r>
        <w:r w:rsidR="00EC7D03">
          <w:rPr>
            <w:noProof/>
            <w:webHidden/>
          </w:rPr>
          <w:fldChar w:fldCharType="begin"/>
        </w:r>
        <w:r w:rsidR="00EC7D03">
          <w:rPr>
            <w:noProof/>
            <w:webHidden/>
          </w:rPr>
          <w:instrText xml:space="preserve"> PAGEREF _Toc39751197 \h </w:instrText>
        </w:r>
        <w:r w:rsidR="00EC7D03">
          <w:rPr>
            <w:noProof/>
            <w:webHidden/>
          </w:rPr>
        </w:r>
        <w:r w:rsidR="00EC7D03">
          <w:rPr>
            <w:noProof/>
            <w:webHidden/>
          </w:rPr>
          <w:fldChar w:fldCharType="separate"/>
        </w:r>
        <w:r w:rsidR="00EC7D03">
          <w:rPr>
            <w:noProof/>
            <w:webHidden/>
          </w:rPr>
          <w:t>9</w:t>
        </w:r>
        <w:r w:rsidR="00EC7D03">
          <w:rPr>
            <w:noProof/>
            <w:webHidden/>
          </w:rPr>
          <w:fldChar w:fldCharType="end"/>
        </w:r>
      </w:hyperlink>
    </w:p>
    <w:p w14:paraId="7A3ED794" w14:textId="040482FE" w:rsidR="00EC7D03" w:rsidRDefault="00017AF7">
      <w:pPr>
        <w:pStyle w:val="TOC2"/>
        <w:rPr>
          <w:rFonts w:asciiTheme="minorHAnsi" w:eastAsiaTheme="minorEastAsia" w:hAnsiTheme="minorHAnsi" w:cstheme="minorBidi"/>
          <w:noProof/>
          <w:color w:val="auto"/>
          <w:sz w:val="22"/>
          <w:lang w:eastAsia="en-GB"/>
        </w:rPr>
      </w:pPr>
      <w:hyperlink w:anchor="_Toc39751198" w:history="1">
        <w:r w:rsidR="00EC7D03" w:rsidRPr="0080099C">
          <w:rPr>
            <w:rStyle w:val="Hyperlink"/>
            <w:noProof/>
          </w:rPr>
          <w:t>2.</w:t>
        </w:r>
        <w:r w:rsidR="00EC7D03">
          <w:rPr>
            <w:rFonts w:asciiTheme="minorHAnsi" w:eastAsiaTheme="minorEastAsia" w:hAnsiTheme="minorHAnsi" w:cstheme="minorBidi"/>
            <w:noProof/>
            <w:color w:val="auto"/>
            <w:sz w:val="22"/>
            <w:lang w:eastAsia="en-GB"/>
          </w:rPr>
          <w:tab/>
        </w:r>
        <w:r w:rsidR="00EC7D03" w:rsidRPr="0080099C">
          <w:rPr>
            <w:rStyle w:val="Hyperlink"/>
            <w:noProof/>
          </w:rPr>
          <w:t>The healthcare system</w:t>
        </w:r>
        <w:r w:rsidR="00EC7D03">
          <w:rPr>
            <w:noProof/>
            <w:webHidden/>
          </w:rPr>
          <w:tab/>
        </w:r>
        <w:r w:rsidR="00EC7D03">
          <w:rPr>
            <w:noProof/>
            <w:webHidden/>
          </w:rPr>
          <w:fldChar w:fldCharType="begin"/>
        </w:r>
        <w:r w:rsidR="00EC7D03">
          <w:rPr>
            <w:noProof/>
            <w:webHidden/>
          </w:rPr>
          <w:instrText xml:space="preserve"> PAGEREF _Toc39751198 \h </w:instrText>
        </w:r>
        <w:r w:rsidR="00EC7D03">
          <w:rPr>
            <w:noProof/>
            <w:webHidden/>
          </w:rPr>
        </w:r>
        <w:r w:rsidR="00EC7D03">
          <w:rPr>
            <w:noProof/>
            <w:webHidden/>
          </w:rPr>
          <w:fldChar w:fldCharType="separate"/>
        </w:r>
        <w:r w:rsidR="00EC7D03">
          <w:rPr>
            <w:noProof/>
            <w:webHidden/>
          </w:rPr>
          <w:t>9</w:t>
        </w:r>
        <w:r w:rsidR="00EC7D03">
          <w:rPr>
            <w:noProof/>
            <w:webHidden/>
          </w:rPr>
          <w:fldChar w:fldCharType="end"/>
        </w:r>
      </w:hyperlink>
    </w:p>
    <w:p w14:paraId="57E139E8" w14:textId="09400578" w:rsidR="00EC7D03" w:rsidRDefault="00017AF7">
      <w:pPr>
        <w:pStyle w:val="TOC3"/>
        <w:rPr>
          <w:rFonts w:asciiTheme="minorHAnsi" w:eastAsiaTheme="minorEastAsia" w:hAnsiTheme="minorHAnsi" w:cstheme="minorBidi"/>
          <w:noProof/>
          <w:color w:val="auto"/>
          <w:sz w:val="22"/>
          <w:lang w:eastAsia="en-GB"/>
        </w:rPr>
      </w:pPr>
      <w:hyperlink w:anchor="_Toc39751199" w:history="1">
        <w:r w:rsidR="00EC7D03" w:rsidRPr="0080099C">
          <w:rPr>
            <w:rStyle w:val="Hyperlink"/>
            <w:noProof/>
          </w:rPr>
          <w:t>2.1</w:t>
        </w:r>
        <w:r w:rsidR="00EC7D03">
          <w:rPr>
            <w:rFonts w:asciiTheme="minorHAnsi" w:eastAsiaTheme="minorEastAsia" w:hAnsiTheme="minorHAnsi" w:cstheme="minorBidi"/>
            <w:noProof/>
            <w:color w:val="auto"/>
            <w:sz w:val="22"/>
            <w:lang w:eastAsia="en-GB"/>
          </w:rPr>
          <w:tab/>
        </w:r>
        <w:r w:rsidR="00EC7D03" w:rsidRPr="0080099C">
          <w:rPr>
            <w:rStyle w:val="Hyperlink"/>
            <w:noProof/>
          </w:rPr>
          <w:t>Availability of healthcare</w:t>
        </w:r>
        <w:r w:rsidR="00EC7D03">
          <w:rPr>
            <w:noProof/>
            <w:webHidden/>
          </w:rPr>
          <w:tab/>
        </w:r>
        <w:r w:rsidR="00EC7D03">
          <w:rPr>
            <w:noProof/>
            <w:webHidden/>
          </w:rPr>
          <w:fldChar w:fldCharType="begin"/>
        </w:r>
        <w:r w:rsidR="00EC7D03">
          <w:rPr>
            <w:noProof/>
            <w:webHidden/>
          </w:rPr>
          <w:instrText xml:space="preserve"> PAGEREF _Toc39751199 \h </w:instrText>
        </w:r>
        <w:r w:rsidR="00EC7D03">
          <w:rPr>
            <w:noProof/>
            <w:webHidden/>
          </w:rPr>
        </w:r>
        <w:r w:rsidR="00EC7D03">
          <w:rPr>
            <w:noProof/>
            <w:webHidden/>
          </w:rPr>
          <w:fldChar w:fldCharType="separate"/>
        </w:r>
        <w:r w:rsidR="00EC7D03">
          <w:rPr>
            <w:noProof/>
            <w:webHidden/>
          </w:rPr>
          <w:t>9</w:t>
        </w:r>
        <w:r w:rsidR="00EC7D03">
          <w:rPr>
            <w:noProof/>
            <w:webHidden/>
          </w:rPr>
          <w:fldChar w:fldCharType="end"/>
        </w:r>
      </w:hyperlink>
    </w:p>
    <w:p w14:paraId="76775DE8" w14:textId="2D007CC3" w:rsidR="00EC7D03" w:rsidRDefault="00017AF7">
      <w:pPr>
        <w:pStyle w:val="TOC3"/>
        <w:rPr>
          <w:rFonts w:asciiTheme="minorHAnsi" w:eastAsiaTheme="minorEastAsia" w:hAnsiTheme="minorHAnsi" w:cstheme="minorBidi"/>
          <w:noProof/>
          <w:color w:val="auto"/>
          <w:sz w:val="22"/>
          <w:lang w:eastAsia="en-GB"/>
        </w:rPr>
      </w:pPr>
      <w:hyperlink w:anchor="_Toc39751200" w:history="1">
        <w:r w:rsidR="00EC7D03" w:rsidRPr="0080099C">
          <w:rPr>
            <w:rStyle w:val="Hyperlink"/>
            <w:noProof/>
          </w:rPr>
          <w:t>2.2</w:t>
        </w:r>
        <w:r w:rsidR="00EC7D03">
          <w:rPr>
            <w:rFonts w:asciiTheme="minorHAnsi" w:eastAsiaTheme="minorEastAsia" w:hAnsiTheme="minorHAnsi" w:cstheme="minorBidi"/>
            <w:noProof/>
            <w:color w:val="auto"/>
            <w:sz w:val="22"/>
            <w:lang w:eastAsia="en-GB"/>
          </w:rPr>
          <w:tab/>
        </w:r>
        <w:r w:rsidR="00EC7D03" w:rsidRPr="0080099C">
          <w:rPr>
            <w:rStyle w:val="Hyperlink"/>
            <w:noProof/>
          </w:rPr>
          <w:t>Psychiatric hospitals</w:t>
        </w:r>
        <w:r w:rsidR="00EC7D03">
          <w:rPr>
            <w:noProof/>
            <w:webHidden/>
          </w:rPr>
          <w:tab/>
        </w:r>
        <w:r w:rsidR="00EC7D03">
          <w:rPr>
            <w:noProof/>
            <w:webHidden/>
          </w:rPr>
          <w:fldChar w:fldCharType="begin"/>
        </w:r>
        <w:r w:rsidR="00EC7D03">
          <w:rPr>
            <w:noProof/>
            <w:webHidden/>
          </w:rPr>
          <w:instrText xml:space="preserve"> PAGEREF _Toc39751200 \h </w:instrText>
        </w:r>
        <w:r w:rsidR="00EC7D03">
          <w:rPr>
            <w:noProof/>
            <w:webHidden/>
          </w:rPr>
        </w:r>
        <w:r w:rsidR="00EC7D03">
          <w:rPr>
            <w:noProof/>
            <w:webHidden/>
          </w:rPr>
          <w:fldChar w:fldCharType="separate"/>
        </w:r>
        <w:r w:rsidR="00EC7D03">
          <w:rPr>
            <w:noProof/>
            <w:webHidden/>
          </w:rPr>
          <w:t>11</w:t>
        </w:r>
        <w:r w:rsidR="00EC7D03">
          <w:rPr>
            <w:noProof/>
            <w:webHidden/>
          </w:rPr>
          <w:fldChar w:fldCharType="end"/>
        </w:r>
      </w:hyperlink>
    </w:p>
    <w:p w14:paraId="5C5A8B4F" w14:textId="2527C633" w:rsidR="00EC7D03" w:rsidRDefault="00017AF7">
      <w:pPr>
        <w:pStyle w:val="TOC3"/>
        <w:rPr>
          <w:rFonts w:asciiTheme="minorHAnsi" w:eastAsiaTheme="minorEastAsia" w:hAnsiTheme="minorHAnsi" w:cstheme="minorBidi"/>
          <w:noProof/>
          <w:color w:val="auto"/>
          <w:sz w:val="22"/>
          <w:lang w:eastAsia="en-GB"/>
        </w:rPr>
      </w:pPr>
      <w:hyperlink w:anchor="_Toc39751201" w:history="1">
        <w:r w:rsidR="00EC7D03" w:rsidRPr="0080099C">
          <w:rPr>
            <w:rStyle w:val="Hyperlink"/>
            <w:noProof/>
          </w:rPr>
          <w:t>2.3</w:t>
        </w:r>
        <w:r w:rsidR="00EC7D03">
          <w:rPr>
            <w:rFonts w:asciiTheme="minorHAnsi" w:eastAsiaTheme="minorEastAsia" w:hAnsiTheme="minorHAnsi" w:cstheme="minorBidi"/>
            <w:noProof/>
            <w:color w:val="auto"/>
            <w:sz w:val="22"/>
            <w:lang w:eastAsia="en-GB"/>
          </w:rPr>
          <w:tab/>
        </w:r>
        <w:r w:rsidR="00EC7D03" w:rsidRPr="0080099C">
          <w:rPr>
            <w:rStyle w:val="Hyperlink"/>
            <w:noProof/>
          </w:rPr>
          <w:t>Community care</w:t>
        </w:r>
        <w:r w:rsidR="00EC7D03">
          <w:rPr>
            <w:noProof/>
            <w:webHidden/>
          </w:rPr>
          <w:tab/>
        </w:r>
        <w:r w:rsidR="00EC7D03">
          <w:rPr>
            <w:noProof/>
            <w:webHidden/>
          </w:rPr>
          <w:fldChar w:fldCharType="begin"/>
        </w:r>
        <w:r w:rsidR="00EC7D03">
          <w:rPr>
            <w:noProof/>
            <w:webHidden/>
          </w:rPr>
          <w:instrText xml:space="preserve"> PAGEREF _Toc39751201 \h </w:instrText>
        </w:r>
        <w:r w:rsidR="00EC7D03">
          <w:rPr>
            <w:noProof/>
            <w:webHidden/>
          </w:rPr>
        </w:r>
        <w:r w:rsidR="00EC7D03">
          <w:rPr>
            <w:noProof/>
            <w:webHidden/>
          </w:rPr>
          <w:fldChar w:fldCharType="separate"/>
        </w:r>
        <w:r w:rsidR="00EC7D03">
          <w:rPr>
            <w:noProof/>
            <w:webHidden/>
          </w:rPr>
          <w:t>13</w:t>
        </w:r>
        <w:r w:rsidR="00EC7D03">
          <w:rPr>
            <w:noProof/>
            <w:webHidden/>
          </w:rPr>
          <w:fldChar w:fldCharType="end"/>
        </w:r>
      </w:hyperlink>
    </w:p>
    <w:p w14:paraId="189F439F" w14:textId="1C92C2BD" w:rsidR="00EC7D03" w:rsidRDefault="00017AF7">
      <w:pPr>
        <w:pStyle w:val="TOC3"/>
        <w:rPr>
          <w:rFonts w:asciiTheme="minorHAnsi" w:eastAsiaTheme="minorEastAsia" w:hAnsiTheme="minorHAnsi" w:cstheme="minorBidi"/>
          <w:noProof/>
          <w:color w:val="auto"/>
          <w:sz w:val="22"/>
          <w:lang w:eastAsia="en-GB"/>
        </w:rPr>
      </w:pPr>
      <w:hyperlink w:anchor="_Toc39751202" w:history="1">
        <w:r w:rsidR="00EC7D03" w:rsidRPr="0080099C">
          <w:rPr>
            <w:rStyle w:val="Hyperlink"/>
            <w:noProof/>
          </w:rPr>
          <w:t>2.4</w:t>
        </w:r>
        <w:r w:rsidR="00EC7D03">
          <w:rPr>
            <w:rFonts w:asciiTheme="minorHAnsi" w:eastAsiaTheme="minorEastAsia" w:hAnsiTheme="minorHAnsi" w:cstheme="minorBidi"/>
            <w:noProof/>
            <w:color w:val="auto"/>
            <w:sz w:val="22"/>
            <w:lang w:eastAsia="en-GB"/>
          </w:rPr>
          <w:tab/>
        </w:r>
        <w:r w:rsidR="00EC7D03" w:rsidRPr="0080099C">
          <w:rPr>
            <w:rStyle w:val="Hyperlink"/>
            <w:noProof/>
          </w:rPr>
          <w:t>Follow-up care</w:t>
        </w:r>
        <w:r w:rsidR="00EC7D03">
          <w:rPr>
            <w:noProof/>
            <w:webHidden/>
          </w:rPr>
          <w:tab/>
        </w:r>
        <w:r w:rsidR="00EC7D03">
          <w:rPr>
            <w:noProof/>
            <w:webHidden/>
          </w:rPr>
          <w:fldChar w:fldCharType="begin"/>
        </w:r>
        <w:r w:rsidR="00EC7D03">
          <w:rPr>
            <w:noProof/>
            <w:webHidden/>
          </w:rPr>
          <w:instrText xml:space="preserve"> PAGEREF _Toc39751202 \h </w:instrText>
        </w:r>
        <w:r w:rsidR="00EC7D03">
          <w:rPr>
            <w:noProof/>
            <w:webHidden/>
          </w:rPr>
        </w:r>
        <w:r w:rsidR="00EC7D03">
          <w:rPr>
            <w:noProof/>
            <w:webHidden/>
          </w:rPr>
          <w:fldChar w:fldCharType="separate"/>
        </w:r>
        <w:r w:rsidR="00EC7D03">
          <w:rPr>
            <w:noProof/>
            <w:webHidden/>
          </w:rPr>
          <w:t>15</w:t>
        </w:r>
        <w:r w:rsidR="00EC7D03">
          <w:rPr>
            <w:noProof/>
            <w:webHidden/>
          </w:rPr>
          <w:fldChar w:fldCharType="end"/>
        </w:r>
      </w:hyperlink>
    </w:p>
    <w:p w14:paraId="30F1F026" w14:textId="359AAC41" w:rsidR="00EC7D03" w:rsidRDefault="00017AF7">
      <w:pPr>
        <w:pStyle w:val="TOC3"/>
        <w:rPr>
          <w:rFonts w:asciiTheme="minorHAnsi" w:eastAsiaTheme="minorEastAsia" w:hAnsiTheme="minorHAnsi" w:cstheme="minorBidi"/>
          <w:noProof/>
          <w:color w:val="auto"/>
          <w:sz w:val="22"/>
          <w:lang w:eastAsia="en-GB"/>
        </w:rPr>
      </w:pPr>
      <w:hyperlink w:anchor="_Toc39751203" w:history="1">
        <w:r w:rsidR="00EC7D03" w:rsidRPr="0080099C">
          <w:rPr>
            <w:rStyle w:val="Hyperlink"/>
            <w:noProof/>
          </w:rPr>
          <w:t>2.5</w:t>
        </w:r>
        <w:r w:rsidR="00EC7D03">
          <w:rPr>
            <w:rFonts w:asciiTheme="minorHAnsi" w:eastAsiaTheme="minorEastAsia" w:hAnsiTheme="minorHAnsi" w:cstheme="minorBidi"/>
            <w:noProof/>
            <w:color w:val="auto"/>
            <w:sz w:val="22"/>
            <w:lang w:eastAsia="en-GB"/>
          </w:rPr>
          <w:tab/>
        </w:r>
        <w:r w:rsidR="00EC7D03" w:rsidRPr="0080099C">
          <w:rPr>
            <w:rStyle w:val="Hyperlink"/>
            <w:noProof/>
          </w:rPr>
          <w:t>Compulsory treatment</w:t>
        </w:r>
        <w:r w:rsidR="00EC7D03">
          <w:rPr>
            <w:noProof/>
            <w:webHidden/>
          </w:rPr>
          <w:tab/>
        </w:r>
        <w:r w:rsidR="00EC7D03">
          <w:rPr>
            <w:noProof/>
            <w:webHidden/>
          </w:rPr>
          <w:fldChar w:fldCharType="begin"/>
        </w:r>
        <w:r w:rsidR="00EC7D03">
          <w:rPr>
            <w:noProof/>
            <w:webHidden/>
          </w:rPr>
          <w:instrText xml:space="preserve"> PAGEREF _Toc39751203 \h </w:instrText>
        </w:r>
        <w:r w:rsidR="00EC7D03">
          <w:rPr>
            <w:noProof/>
            <w:webHidden/>
          </w:rPr>
        </w:r>
        <w:r w:rsidR="00EC7D03">
          <w:rPr>
            <w:noProof/>
            <w:webHidden/>
          </w:rPr>
          <w:fldChar w:fldCharType="separate"/>
        </w:r>
        <w:r w:rsidR="00EC7D03">
          <w:rPr>
            <w:noProof/>
            <w:webHidden/>
          </w:rPr>
          <w:t>15</w:t>
        </w:r>
        <w:r w:rsidR="00EC7D03">
          <w:rPr>
            <w:noProof/>
            <w:webHidden/>
          </w:rPr>
          <w:fldChar w:fldCharType="end"/>
        </w:r>
      </w:hyperlink>
    </w:p>
    <w:p w14:paraId="4C969CEC" w14:textId="3C600D81" w:rsidR="00EC7D03" w:rsidRDefault="00017AF7">
      <w:pPr>
        <w:pStyle w:val="TOC3"/>
        <w:rPr>
          <w:rFonts w:asciiTheme="minorHAnsi" w:eastAsiaTheme="minorEastAsia" w:hAnsiTheme="minorHAnsi" w:cstheme="minorBidi"/>
          <w:noProof/>
          <w:color w:val="auto"/>
          <w:sz w:val="22"/>
          <w:lang w:eastAsia="en-GB"/>
        </w:rPr>
      </w:pPr>
      <w:hyperlink w:anchor="_Toc39751204" w:history="1">
        <w:r w:rsidR="00EC7D03" w:rsidRPr="0080099C">
          <w:rPr>
            <w:rStyle w:val="Hyperlink"/>
            <w:noProof/>
          </w:rPr>
          <w:t>2.6</w:t>
        </w:r>
        <w:r w:rsidR="00EC7D03">
          <w:rPr>
            <w:rFonts w:asciiTheme="minorHAnsi" w:eastAsiaTheme="minorEastAsia" w:hAnsiTheme="minorHAnsi" w:cstheme="minorBidi"/>
            <w:noProof/>
            <w:color w:val="auto"/>
            <w:sz w:val="22"/>
            <w:lang w:eastAsia="en-GB"/>
          </w:rPr>
          <w:tab/>
        </w:r>
        <w:r w:rsidR="00EC7D03" w:rsidRPr="0080099C">
          <w:rPr>
            <w:rStyle w:val="Hyperlink"/>
            <w:noProof/>
          </w:rPr>
          <w:t>Cost of drugs</w:t>
        </w:r>
        <w:r w:rsidR="00EC7D03">
          <w:rPr>
            <w:noProof/>
            <w:webHidden/>
          </w:rPr>
          <w:tab/>
        </w:r>
        <w:r w:rsidR="00EC7D03">
          <w:rPr>
            <w:noProof/>
            <w:webHidden/>
          </w:rPr>
          <w:fldChar w:fldCharType="begin"/>
        </w:r>
        <w:r w:rsidR="00EC7D03">
          <w:rPr>
            <w:noProof/>
            <w:webHidden/>
          </w:rPr>
          <w:instrText xml:space="preserve"> PAGEREF _Toc39751204 \h </w:instrText>
        </w:r>
        <w:r w:rsidR="00EC7D03">
          <w:rPr>
            <w:noProof/>
            <w:webHidden/>
          </w:rPr>
        </w:r>
        <w:r w:rsidR="00EC7D03">
          <w:rPr>
            <w:noProof/>
            <w:webHidden/>
          </w:rPr>
          <w:fldChar w:fldCharType="separate"/>
        </w:r>
        <w:r w:rsidR="00EC7D03">
          <w:rPr>
            <w:noProof/>
            <w:webHidden/>
          </w:rPr>
          <w:t>15</w:t>
        </w:r>
        <w:r w:rsidR="00EC7D03">
          <w:rPr>
            <w:noProof/>
            <w:webHidden/>
          </w:rPr>
          <w:fldChar w:fldCharType="end"/>
        </w:r>
      </w:hyperlink>
    </w:p>
    <w:p w14:paraId="490EEFA3" w14:textId="5C7631AD" w:rsidR="00EC7D03" w:rsidRDefault="00017AF7">
      <w:pPr>
        <w:pStyle w:val="TOC3"/>
        <w:rPr>
          <w:rFonts w:asciiTheme="minorHAnsi" w:eastAsiaTheme="minorEastAsia" w:hAnsiTheme="minorHAnsi" w:cstheme="minorBidi"/>
          <w:noProof/>
          <w:color w:val="auto"/>
          <w:sz w:val="22"/>
          <w:lang w:eastAsia="en-GB"/>
        </w:rPr>
      </w:pPr>
      <w:hyperlink w:anchor="_Toc39751205" w:history="1">
        <w:r w:rsidR="00EC7D03" w:rsidRPr="0080099C">
          <w:rPr>
            <w:rStyle w:val="Hyperlink"/>
            <w:noProof/>
          </w:rPr>
          <w:t>2.7</w:t>
        </w:r>
        <w:r w:rsidR="00EC7D03">
          <w:rPr>
            <w:rFonts w:asciiTheme="minorHAnsi" w:eastAsiaTheme="minorEastAsia" w:hAnsiTheme="minorHAnsi" w:cstheme="minorBidi"/>
            <w:noProof/>
            <w:color w:val="auto"/>
            <w:sz w:val="22"/>
            <w:lang w:eastAsia="en-GB"/>
          </w:rPr>
          <w:tab/>
        </w:r>
        <w:r w:rsidR="00EC7D03" w:rsidRPr="0080099C">
          <w:rPr>
            <w:rStyle w:val="Hyperlink"/>
            <w:noProof/>
          </w:rPr>
          <w:t>Availability of drugs/treatment</w:t>
        </w:r>
        <w:r w:rsidR="00EC7D03">
          <w:rPr>
            <w:noProof/>
            <w:webHidden/>
          </w:rPr>
          <w:tab/>
        </w:r>
        <w:r w:rsidR="00EC7D03">
          <w:rPr>
            <w:noProof/>
            <w:webHidden/>
          </w:rPr>
          <w:fldChar w:fldCharType="begin"/>
        </w:r>
        <w:r w:rsidR="00EC7D03">
          <w:rPr>
            <w:noProof/>
            <w:webHidden/>
          </w:rPr>
          <w:instrText xml:space="preserve"> PAGEREF _Toc39751205 \h </w:instrText>
        </w:r>
        <w:r w:rsidR="00EC7D03">
          <w:rPr>
            <w:noProof/>
            <w:webHidden/>
          </w:rPr>
        </w:r>
        <w:r w:rsidR="00EC7D03">
          <w:rPr>
            <w:noProof/>
            <w:webHidden/>
          </w:rPr>
          <w:fldChar w:fldCharType="separate"/>
        </w:r>
        <w:r w:rsidR="00EC7D03">
          <w:rPr>
            <w:noProof/>
            <w:webHidden/>
          </w:rPr>
          <w:t>16</w:t>
        </w:r>
        <w:r w:rsidR="00EC7D03">
          <w:rPr>
            <w:noProof/>
            <w:webHidden/>
          </w:rPr>
          <w:fldChar w:fldCharType="end"/>
        </w:r>
      </w:hyperlink>
    </w:p>
    <w:p w14:paraId="5D0C1B40" w14:textId="5B8999B2" w:rsidR="00EC7D03" w:rsidRDefault="00017AF7">
      <w:pPr>
        <w:pStyle w:val="TOC3"/>
        <w:rPr>
          <w:rFonts w:asciiTheme="minorHAnsi" w:eastAsiaTheme="minorEastAsia" w:hAnsiTheme="minorHAnsi" w:cstheme="minorBidi"/>
          <w:noProof/>
          <w:color w:val="auto"/>
          <w:sz w:val="22"/>
          <w:lang w:eastAsia="en-GB"/>
        </w:rPr>
      </w:pPr>
      <w:hyperlink w:anchor="_Toc39751206" w:history="1">
        <w:r w:rsidR="00EC7D03" w:rsidRPr="0080099C">
          <w:rPr>
            <w:rStyle w:val="Hyperlink"/>
            <w:noProof/>
          </w:rPr>
          <w:t>2.8</w:t>
        </w:r>
        <w:r w:rsidR="00EC7D03">
          <w:rPr>
            <w:rFonts w:asciiTheme="minorHAnsi" w:eastAsiaTheme="minorEastAsia" w:hAnsiTheme="minorHAnsi" w:cstheme="minorBidi"/>
            <w:noProof/>
            <w:color w:val="auto"/>
            <w:sz w:val="22"/>
            <w:lang w:eastAsia="en-GB"/>
          </w:rPr>
          <w:tab/>
        </w:r>
        <w:r w:rsidR="00EC7D03" w:rsidRPr="0080099C">
          <w:rPr>
            <w:rStyle w:val="Hyperlink"/>
            <w:noProof/>
          </w:rPr>
          <w:t>Accessibility of drugs/treatment: regional and urban/rural variation</w:t>
        </w:r>
        <w:r w:rsidR="00EC7D03">
          <w:rPr>
            <w:noProof/>
            <w:webHidden/>
          </w:rPr>
          <w:tab/>
        </w:r>
        <w:r w:rsidR="00EC7D03">
          <w:rPr>
            <w:noProof/>
            <w:webHidden/>
          </w:rPr>
          <w:fldChar w:fldCharType="begin"/>
        </w:r>
        <w:r w:rsidR="00EC7D03">
          <w:rPr>
            <w:noProof/>
            <w:webHidden/>
          </w:rPr>
          <w:instrText xml:space="preserve"> PAGEREF _Toc39751206 \h </w:instrText>
        </w:r>
        <w:r w:rsidR="00EC7D03">
          <w:rPr>
            <w:noProof/>
            <w:webHidden/>
          </w:rPr>
        </w:r>
        <w:r w:rsidR="00EC7D03">
          <w:rPr>
            <w:noProof/>
            <w:webHidden/>
          </w:rPr>
          <w:fldChar w:fldCharType="separate"/>
        </w:r>
        <w:r w:rsidR="00EC7D03">
          <w:rPr>
            <w:noProof/>
            <w:webHidden/>
          </w:rPr>
          <w:t>16</w:t>
        </w:r>
        <w:r w:rsidR="00EC7D03">
          <w:rPr>
            <w:noProof/>
            <w:webHidden/>
          </w:rPr>
          <w:fldChar w:fldCharType="end"/>
        </w:r>
      </w:hyperlink>
    </w:p>
    <w:p w14:paraId="347E5AB1" w14:textId="338E31A2" w:rsidR="00EC7D03" w:rsidRDefault="00017AF7">
      <w:pPr>
        <w:pStyle w:val="TOC2"/>
        <w:rPr>
          <w:rFonts w:asciiTheme="minorHAnsi" w:eastAsiaTheme="minorEastAsia" w:hAnsiTheme="minorHAnsi" w:cstheme="minorBidi"/>
          <w:noProof/>
          <w:color w:val="auto"/>
          <w:sz w:val="22"/>
          <w:lang w:eastAsia="en-GB"/>
        </w:rPr>
      </w:pPr>
      <w:hyperlink w:anchor="_Toc39751207" w:history="1">
        <w:r w:rsidR="00EC7D03" w:rsidRPr="0080099C">
          <w:rPr>
            <w:rStyle w:val="Hyperlink"/>
            <w:noProof/>
          </w:rPr>
          <w:t>3.</w:t>
        </w:r>
        <w:r w:rsidR="00EC7D03">
          <w:rPr>
            <w:rFonts w:asciiTheme="minorHAnsi" w:eastAsiaTheme="minorEastAsia" w:hAnsiTheme="minorHAnsi" w:cstheme="minorBidi"/>
            <w:noProof/>
            <w:color w:val="auto"/>
            <w:sz w:val="22"/>
            <w:lang w:eastAsia="en-GB"/>
          </w:rPr>
          <w:tab/>
        </w:r>
        <w:r w:rsidR="00EC7D03" w:rsidRPr="0080099C">
          <w:rPr>
            <w:rStyle w:val="Hyperlink"/>
            <w:noProof/>
          </w:rPr>
          <w:t>Mental health conditions</w:t>
        </w:r>
        <w:r w:rsidR="00EC7D03">
          <w:rPr>
            <w:noProof/>
            <w:webHidden/>
          </w:rPr>
          <w:tab/>
        </w:r>
        <w:r w:rsidR="00EC7D03">
          <w:rPr>
            <w:noProof/>
            <w:webHidden/>
          </w:rPr>
          <w:fldChar w:fldCharType="begin"/>
        </w:r>
        <w:r w:rsidR="00EC7D03">
          <w:rPr>
            <w:noProof/>
            <w:webHidden/>
          </w:rPr>
          <w:instrText xml:space="preserve"> PAGEREF _Toc39751207 \h </w:instrText>
        </w:r>
        <w:r w:rsidR="00EC7D03">
          <w:rPr>
            <w:noProof/>
            <w:webHidden/>
          </w:rPr>
        </w:r>
        <w:r w:rsidR="00EC7D03">
          <w:rPr>
            <w:noProof/>
            <w:webHidden/>
          </w:rPr>
          <w:fldChar w:fldCharType="separate"/>
        </w:r>
        <w:r w:rsidR="00EC7D03">
          <w:rPr>
            <w:noProof/>
            <w:webHidden/>
          </w:rPr>
          <w:t>17</w:t>
        </w:r>
        <w:r w:rsidR="00EC7D03">
          <w:rPr>
            <w:noProof/>
            <w:webHidden/>
          </w:rPr>
          <w:fldChar w:fldCharType="end"/>
        </w:r>
      </w:hyperlink>
    </w:p>
    <w:p w14:paraId="6E69F61D" w14:textId="0797094B" w:rsidR="00EC7D03" w:rsidRDefault="00017AF7">
      <w:pPr>
        <w:pStyle w:val="TOC3"/>
        <w:rPr>
          <w:rFonts w:asciiTheme="minorHAnsi" w:eastAsiaTheme="minorEastAsia" w:hAnsiTheme="minorHAnsi" w:cstheme="minorBidi"/>
          <w:noProof/>
          <w:color w:val="auto"/>
          <w:sz w:val="22"/>
          <w:lang w:eastAsia="en-GB"/>
        </w:rPr>
      </w:pPr>
      <w:hyperlink w:anchor="_Toc39751208" w:history="1">
        <w:r w:rsidR="00EC7D03" w:rsidRPr="0080099C">
          <w:rPr>
            <w:rStyle w:val="Hyperlink"/>
            <w:noProof/>
          </w:rPr>
          <w:t>3.1</w:t>
        </w:r>
        <w:r w:rsidR="00EC7D03">
          <w:rPr>
            <w:rFonts w:asciiTheme="minorHAnsi" w:eastAsiaTheme="minorEastAsia" w:hAnsiTheme="minorHAnsi" w:cstheme="minorBidi"/>
            <w:noProof/>
            <w:color w:val="auto"/>
            <w:sz w:val="22"/>
            <w:lang w:eastAsia="en-GB"/>
          </w:rPr>
          <w:tab/>
        </w:r>
        <w:r w:rsidR="00EC7D03" w:rsidRPr="0080099C">
          <w:rPr>
            <w:rStyle w:val="Hyperlink"/>
            <w:noProof/>
          </w:rPr>
          <w:t>Introduction</w:t>
        </w:r>
        <w:r w:rsidR="00EC7D03">
          <w:rPr>
            <w:noProof/>
            <w:webHidden/>
          </w:rPr>
          <w:tab/>
        </w:r>
        <w:r w:rsidR="00EC7D03">
          <w:rPr>
            <w:noProof/>
            <w:webHidden/>
          </w:rPr>
          <w:fldChar w:fldCharType="begin"/>
        </w:r>
        <w:r w:rsidR="00EC7D03">
          <w:rPr>
            <w:noProof/>
            <w:webHidden/>
          </w:rPr>
          <w:instrText xml:space="preserve"> PAGEREF _Toc39751208 \h </w:instrText>
        </w:r>
        <w:r w:rsidR="00EC7D03">
          <w:rPr>
            <w:noProof/>
            <w:webHidden/>
          </w:rPr>
        </w:r>
        <w:r w:rsidR="00EC7D03">
          <w:rPr>
            <w:noProof/>
            <w:webHidden/>
          </w:rPr>
          <w:fldChar w:fldCharType="separate"/>
        </w:r>
        <w:r w:rsidR="00EC7D03">
          <w:rPr>
            <w:noProof/>
            <w:webHidden/>
          </w:rPr>
          <w:t>17</w:t>
        </w:r>
        <w:r w:rsidR="00EC7D03">
          <w:rPr>
            <w:noProof/>
            <w:webHidden/>
          </w:rPr>
          <w:fldChar w:fldCharType="end"/>
        </w:r>
      </w:hyperlink>
    </w:p>
    <w:p w14:paraId="7213B11D" w14:textId="3D1BFBF1" w:rsidR="00EC7D03" w:rsidRDefault="00017AF7">
      <w:pPr>
        <w:pStyle w:val="TOC3"/>
        <w:rPr>
          <w:rFonts w:asciiTheme="minorHAnsi" w:eastAsiaTheme="minorEastAsia" w:hAnsiTheme="minorHAnsi" w:cstheme="minorBidi"/>
          <w:noProof/>
          <w:color w:val="auto"/>
          <w:sz w:val="22"/>
          <w:lang w:eastAsia="en-GB"/>
        </w:rPr>
      </w:pPr>
      <w:hyperlink w:anchor="_Toc39751209" w:history="1">
        <w:r w:rsidR="00EC7D03" w:rsidRPr="0080099C">
          <w:rPr>
            <w:rStyle w:val="Hyperlink"/>
            <w:noProof/>
          </w:rPr>
          <w:t>3.2</w:t>
        </w:r>
        <w:r w:rsidR="00EC7D03">
          <w:rPr>
            <w:rFonts w:asciiTheme="minorHAnsi" w:eastAsiaTheme="minorEastAsia" w:hAnsiTheme="minorHAnsi" w:cstheme="minorBidi"/>
            <w:noProof/>
            <w:color w:val="auto"/>
            <w:sz w:val="22"/>
            <w:lang w:eastAsia="en-GB"/>
          </w:rPr>
          <w:tab/>
        </w:r>
        <w:r w:rsidR="00EC7D03" w:rsidRPr="0080099C">
          <w:rPr>
            <w:rStyle w:val="Hyperlink"/>
            <w:noProof/>
          </w:rPr>
          <w:t>Anxiety and Post Traumatic Stress Disorder (PTSD)</w:t>
        </w:r>
        <w:r w:rsidR="00EC7D03">
          <w:rPr>
            <w:noProof/>
            <w:webHidden/>
          </w:rPr>
          <w:tab/>
        </w:r>
        <w:r w:rsidR="00EC7D03">
          <w:rPr>
            <w:noProof/>
            <w:webHidden/>
          </w:rPr>
          <w:fldChar w:fldCharType="begin"/>
        </w:r>
        <w:r w:rsidR="00EC7D03">
          <w:rPr>
            <w:noProof/>
            <w:webHidden/>
          </w:rPr>
          <w:instrText xml:space="preserve"> PAGEREF _Toc39751209 \h </w:instrText>
        </w:r>
        <w:r w:rsidR="00EC7D03">
          <w:rPr>
            <w:noProof/>
            <w:webHidden/>
          </w:rPr>
        </w:r>
        <w:r w:rsidR="00EC7D03">
          <w:rPr>
            <w:noProof/>
            <w:webHidden/>
          </w:rPr>
          <w:fldChar w:fldCharType="separate"/>
        </w:r>
        <w:r w:rsidR="00EC7D03">
          <w:rPr>
            <w:noProof/>
            <w:webHidden/>
          </w:rPr>
          <w:t>18</w:t>
        </w:r>
        <w:r w:rsidR="00EC7D03">
          <w:rPr>
            <w:noProof/>
            <w:webHidden/>
          </w:rPr>
          <w:fldChar w:fldCharType="end"/>
        </w:r>
      </w:hyperlink>
    </w:p>
    <w:p w14:paraId="787EAC07" w14:textId="34C17CCB" w:rsidR="00EC7D03" w:rsidRDefault="00017AF7">
      <w:pPr>
        <w:pStyle w:val="TOC3"/>
        <w:rPr>
          <w:rFonts w:asciiTheme="minorHAnsi" w:eastAsiaTheme="minorEastAsia" w:hAnsiTheme="minorHAnsi" w:cstheme="minorBidi"/>
          <w:noProof/>
          <w:color w:val="auto"/>
          <w:sz w:val="22"/>
          <w:lang w:eastAsia="en-GB"/>
        </w:rPr>
      </w:pPr>
      <w:hyperlink w:anchor="_Toc39751210" w:history="1">
        <w:r w:rsidR="00EC7D03" w:rsidRPr="0080099C">
          <w:rPr>
            <w:rStyle w:val="Hyperlink"/>
            <w:noProof/>
          </w:rPr>
          <w:t>3.3</w:t>
        </w:r>
        <w:r w:rsidR="00EC7D03">
          <w:rPr>
            <w:rFonts w:asciiTheme="minorHAnsi" w:eastAsiaTheme="minorEastAsia" w:hAnsiTheme="minorHAnsi" w:cstheme="minorBidi"/>
            <w:noProof/>
            <w:color w:val="auto"/>
            <w:sz w:val="22"/>
            <w:lang w:eastAsia="en-GB"/>
          </w:rPr>
          <w:tab/>
        </w:r>
        <w:r w:rsidR="00EC7D03" w:rsidRPr="0080099C">
          <w:rPr>
            <w:rStyle w:val="Hyperlink"/>
            <w:noProof/>
          </w:rPr>
          <w:t>Depression</w:t>
        </w:r>
        <w:r w:rsidR="00EC7D03">
          <w:rPr>
            <w:noProof/>
            <w:webHidden/>
          </w:rPr>
          <w:tab/>
        </w:r>
        <w:r w:rsidR="00EC7D03">
          <w:rPr>
            <w:noProof/>
            <w:webHidden/>
          </w:rPr>
          <w:fldChar w:fldCharType="begin"/>
        </w:r>
        <w:r w:rsidR="00EC7D03">
          <w:rPr>
            <w:noProof/>
            <w:webHidden/>
          </w:rPr>
          <w:instrText xml:space="preserve"> PAGEREF _Toc39751210 \h </w:instrText>
        </w:r>
        <w:r w:rsidR="00EC7D03">
          <w:rPr>
            <w:noProof/>
            <w:webHidden/>
          </w:rPr>
        </w:r>
        <w:r w:rsidR="00EC7D03">
          <w:rPr>
            <w:noProof/>
            <w:webHidden/>
          </w:rPr>
          <w:fldChar w:fldCharType="separate"/>
        </w:r>
        <w:r w:rsidR="00EC7D03">
          <w:rPr>
            <w:noProof/>
            <w:webHidden/>
          </w:rPr>
          <w:t>18</w:t>
        </w:r>
        <w:r w:rsidR="00EC7D03">
          <w:rPr>
            <w:noProof/>
            <w:webHidden/>
          </w:rPr>
          <w:fldChar w:fldCharType="end"/>
        </w:r>
      </w:hyperlink>
    </w:p>
    <w:p w14:paraId="2E9A8A8C" w14:textId="742DC224" w:rsidR="00EC7D03" w:rsidRDefault="00017AF7">
      <w:pPr>
        <w:pStyle w:val="TOC3"/>
        <w:rPr>
          <w:rFonts w:asciiTheme="minorHAnsi" w:eastAsiaTheme="minorEastAsia" w:hAnsiTheme="minorHAnsi" w:cstheme="minorBidi"/>
          <w:noProof/>
          <w:color w:val="auto"/>
          <w:sz w:val="22"/>
          <w:lang w:eastAsia="en-GB"/>
        </w:rPr>
      </w:pPr>
      <w:hyperlink w:anchor="_Toc39751211" w:history="1">
        <w:r w:rsidR="00EC7D03" w:rsidRPr="0080099C">
          <w:rPr>
            <w:rStyle w:val="Hyperlink"/>
            <w:noProof/>
          </w:rPr>
          <w:t>3.4</w:t>
        </w:r>
        <w:r w:rsidR="00EC7D03">
          <w:rPr>
            <w:rFonts w:asciiTheme="minorHAnsi" w:eastAsiaTheme="minorEastAsia" w:hAnsiTheme="minorHAnsi" w:cstheme="minorBidi"/>
            <w:noProof/>
            <w:color w:val="auto"/>
            <w:sz w:val="22"/>
            <w:lang w:eastAsia="en-GB"/>
          </w:rPr>
          <w:tab/>
        </w:r>
        <w:r w:rsidR="00EC7D03" w:rsidRPr="0080099C">
          <w:rPr>
            <w:rStyle w:val="Hyperlink"/>
            <w:noProof/>
          </w:rPr>
          <w:t>Suicidal behaviour</w:t>
        </w:r>
        <w:r w:rsidR="00EC7D03">
          <w:rPr>
            <w:noProof/>
            <w:webHidden/>
          </w:rPr>
          <w:tab/>
        </w:r>
        <w:r w:rsidR="00EC7D03">
          <w:rPr>
            <w:noProof/>
            <w:webHidden/>
          </w:rPr>
          <w:fldChar w:fldCharType="begin"/>
        </w:r>
        <w:r w:rsidR="00EC7D03">
          <w:rPr>
            <w:noProof/>
            <w:webHidden/>
          </w:rPr>
          <w:instrText xml:space="preserve"> PAGEREF _Toc39751211 \h </w:instrText>
        </w:r>
        <w:r w:rsidR="00EC7D03">
          <w:rPr>
            <w:noProof/>
            <w:webHidden/>
          </w:rPr>
        </w:r>
        <w:r w:rsidR="00EC7D03">
          <w:rPr>
            <w:noProof/>
            <w:webHidden/>
          </w:rPr>
          <w:fldChar w:fldCharType="separate"/>
        </w:r>
        <w:r w:rsidR="00EC7D03">
          <w:rPr>
            <w:noProof/>
            <w:webHidden/>
          </w:rPr>
          <w:t>19</w:t>
        </w:r>
        <w:r w:rsidR="00EC7D03">
          <w:rPr>
            <w:noProof/>
            <w:webHidden/>
          </w:rPr>
          <w:fldChar w:fldCharType="end"/>
        </w:r>
      </w:hyperlink>
    </w:p>
    <w:p w14:paraId="79C1D607" w14:textId="37762CE5" w:rsidR="00EC7D03" w:rsidRDefault="00017AF7">
      <w:pPr>
        <w:pStyle w:val="TOC3"/>
        <w:rPr>
          <w:rFonts w:asciiTheme="minorHAnsi" w:eastAsiaTheme="minorEastAsia" w:hAnsiTheme="minorHAnsi" w:cstheme="minorBidi"/>
          <w:noProof/>
          <w:color w:val="auto"/>
          <w:sz w:val="22"/>
          <w:lang w:eastAsia="en-GB"/>
        </w:rPr>
      </w:pPr>
      <w:hyperlink w:anchor="_Toc39751212" w:history="1">
        <w:r w:rsidR="00EC7D03" w:rsidRPr="0080099C">
          <w:rPr>
            <w:rStyle w:val="Hyperlink"/>
            <w:noProof/>
          </w:rPr>
          <w:t>3.5</w:t>
        </w:r>
        <w:r w:rsidR="00EC7D03">
          <w:rPr>
            <w:rFonts w:asciiTheme="minorHAnsi" w:eastAsiaTheme="minorEastAsia" w:hAnsiTheme="minorHAnsi" w:cstheme="minorBidi"/>
            <w:noProof/>
            <w:color w:val="auto"/>
            <w:sz w:val="22"/>
            <w:lang w:eastAsia="en-GB"/>
          </w:rPr>
          <w:tab/>
        </w:r>
        <w:r w:rsidR="00EC7D03" w:rsidRPr="0080099C">
          <w:rPr>
            <w:rStyle w:val="Hyperlink"/>
            <w:noProof/>
          </w:rPr>
          <w:t>Chronic psychotic disorders</w:t>
        </w:r>
        <w:r w:rsidR="00EC7D03">
          <w:rPr>
            <w:noProof/>
            <w:webHidden/>
          </w:rPr>
          <w:tab/>
        </w:r>
        <w:r w:rsidR="00EC7D03">
          <w:rPr>
            <w:noProof/>
            <w:webHidden/>
          </w:rPr>
          <w:fldChar w:fldCharType="begin"/>
        </w:r>
        <w:r w:rsidR="00EC7D03">
          <w:rPr>
            <w:noProof/>
            <w:webHidden/>
          </w:rPr>
          <w:instrText xml:space="preserve"> PAGEREF _Toc39751212 \h </w:instrText>
        </w:r>
        <w:r w:rsidR="00EC7D03">
          <w:rPr>
            <w:noProof/>
            <w:webHidden/>
          </w:rPr>
        </w:r>
        <w:r w:rsidR="00EC7D03">
          <w:rPr>
            <w:noProof/>
            <w:webHidden/>
          </w:rPr>
          <w:fldChar w:fldCharType="separate"/>
        </w:r>
        <w:r w:rsidR="00EC7D03">
          <w:rPr>
            <w:noProof/>
            <w:webHidden/>
          </w:rPr>
          <w:t>19</w:t>
        </w:r>
        <w:r w:rsidR="00EC7D03">
          <w:rPr>
            <w:noProof/>
            <w:webHidden/>
          </w:rPr>
          <w:fldChar w:fldCharType="end"/>
        </w:r>
      </w:hyperlink>
    </w:p>
    <w:p w14:paraId="1C3CBB16" w14:textId="4A491376" w:rsidR="00EC7D03" w:rsidRDefault="00017AF7">
      <w:pPr>
        <w:pStyle w:val="TOC3"/>
        <w:rPr>
          <w:rFonts w:asciiTheme="minorHAnsi" w:eastAsiaTheme="minorEastAsia" w:hAnsiTheme="minorHAnsi" w:cstheme="minorBidi"/>
          <w:noProof/>
          <w:color w:val="auto"/>
          <w:sz w:val="22"/>
          <w:lang w:eastAsia="en-GB"/>
        </w:rPr>
      </w:pPr>
      <w:hyperlink w:anchor="_Toc39751213" w:history="1">
        <w:r w:rsidR="00EC7D03" w:rsidRPr="0080099C">
          <w:rPr>
            <w:rStyle w:val="Hyperlink"/>
            <w:noProof/>
          </w:rPr>
          <w:t>3.6</w:t>
        </w:r>
        <w:r w:rsidR="00EC7D03">
          <w:rPr>
            <w:rFonts w:asciiTheme="minorHAnsi" w:eastAsiaTheme="minorEastAsia" w:hAnsiTheme="minorHAnsi" w:cstheme="minorBidi"/>
            <w:noProof/>
            <w:color w:val="auto"/>
            <w:sz w:val="22"/>
            <w:lang w:eastAsia="en-GB"/>
          </w:rPr>
          <w:tab/>
        </w:r>
        <w:r w:rsidR="00EC7D03" w:rsidRPr="0080099C">
          <w:rPr>
            <w:rStyle w:val="Hyperlink"/>
            <w:noProof/>
          </w:rPr>
          <w:t>Alcohol and drug abuse</w:t>
        </w:r>
        <w:r w:rsidR="00EC7D03">
          <w:rPr>
            <w:noProof/>
            <w:webHidden/>
          </w:rPr>
          <w:tab/>
        </w:r>
        <w:r w:rsidR="00EC7D03">
          <w:rPr>
            <w:noProof/>
            <w:webHidden/>
          </w:rPr>
          <w:fldChar w:fldCharType="begin"/>
        </w:r>
        <w:r w:rsidR="00EC7D03">
          <w:rPr>
            <w:noProof/>
            <w:webHidden/>
          </w:rPr>
          <w:instrText xml:space="preserve"> PAGEREF _Toc39751213 \h </w:instrText>
        </w:r>
        <w:r w:rsidR="00EC7D03">
          <w:rPr>
            <w:noProof/>
            <w:webHidden/>
          </w:rPr>
        </w:r>
        <w:r w:rsidR="00EC7D03">
          <w:rPr>
            <w:noProof/>
            <w:webHidden/>
          </w:rPr>
          <w:fldChar w:fldCharType="separate"/>
        </w:r>
        <w:r w:rsidR="00EC7D03">
          <w:rPr>
            <w:noProof/>
            <w:webHidden/>
          </w:rPr>
          <w:t>20</w:t>
        </w:r>
        <w:r w:rsidR="00EC7D03">
          <w:rPr>
            <w:noProof/>
            <w:webHidden/>
          </w:rPr>
          <w:fldChar w:fldCharType="end"/>
        </w:r>
      </w:hyperlink>
    </w:p>
    <w:p w14:paraId="60E20E3C" w14:textId="4476AA32" w:rsidR="00EC7D03" w:rsidRDefault="00017AF7">
      <w:pPr>
        <w:pStyle w:val="TOC2"/>
        <w:rPr>
          <w:rFonts w:asciiTheme="minorHAnsi" w:eastAsiaTheme="minorEastAsia" w:hAnsiTheme="minorHAnsi" w:cstheme="minorBidi"/>
          <w:noProof/>
          <w:color w:val="auto"/>
          <w:sz w:val="22"/>
          <w:lang w:eastAsia="en-GB"/>
        </w:rPr>
      </w:pPr>
      <w:hyperlink w:anchor="_Toc39751214" w:history="1">
        <w:r w:rsidR="00EC7D03" w:rsidRPr="0080099C">
          <w:rPr>
            <w:rStyle w:val="Hyperlink"/>
            <w:noProof/>
          </w:rPr>
          <w:t>4.</w:t>
        </w:r>
        <w:r w:rsidR="00EC7D03">
          <w:rPr>
            <w:rFonts w:asciiTheme="minorHAnsi" w:eastAsiaTheme="minorEastAsia" w:hAnsiTheme="minorHAnsi" w:cstheme="minorBidi"/>
            <w:noProof/>
            <w:color w:val="auto"/>
            <w:sz w:val="22"/>
            <w:lang w:eastAsia="en-GB"/>
          </w:rPr>
          <w:tab/>
        </w:r>
        <w:r w:rsidR="00EC7D03" w:rsidRPr="0080099C">
          <w:rPr>
            <w:rStyle w:val="Hyperlink"/>
            <w:noProof/>
          </w:rPr>
          <w:t>Paediatric care</w:t>
        </w:r>
        <w:r w:rsidR="00EC7D03">
          <w:rPr>
            <w:noProof/>
            <w:webHidden/>
          </w:rPr>
          <w:tab/>
        </w:r>
        <w:r w:rsidR="00EC7D03">
          <w:rPr>
            <w:noProof/>
            <w:webHidden/>
          </w:rPr>
          <w:fldChar w:fldCharType="begin"/>
        </w:r>
        <w:r w:rsidR="00EC7D03">
          <w:rPr>
            <w:noProof/>
            <w:webHidden/>
          </w:rPr>
          <w:instrText xml:space="preserve"> PAGEREF _Toc39751214 \h </w:instrText>
        </w:r>
        <w:r w:rsidR="00EC7D03">
          <w:rPr>
            <w:noProof/>
            <w:webHidden/>
          </w:rPr>
        </w:r>
        <w:r w:rsidR="00EC7D03">
          <w:rPr>
            <w:noProof/>
            <w:webHidden/>
          </w:rPr>
          <w:fldChar w:fldCharType="separate"/>
        </w:r>
        <w:r w:rsidR="00EC7D03">
          <w:rPr>
            <w:noProof/>
            <w:webHidden/>
          </w:rPr>
          <w:t>20</w:t>
        </w:r>
        <w:r w:rsidR="00EC7D03">
          <w:rPr>
            <w:noProof/>
            <w:webHidden/>
          </w:rPr>
          <w:fldChar w:fldCharType="end"/>
        </w:r>
      </w:hyperlink>
    </w:p>
    <w:p w14:paraId="5B490C6E" w14:textId="28EF3E09" w:rsidR="00EC7D03" w:rsidRDefault="00017AF7">
      <w:pPr>
        <w:pStyle w:val="TOC2"/>
        <w:rPr>
          <w:rFonts w:asciiTheme="minorHAnsi" w:eastAsiaTheme="minorEastAsia" w:hAnsiTheme="minorHAnsi" w:cstheme="minorBidi"/>
          <w:noProof/>
          <w:color w:val="auto"/>
          <w:sz w:val="22"/>
          <w:lang w:eastAsia="en-GB"/>
        </w:rPr>
      </w:pPr>
      <w:hyperlink w:anchor="_Toc39751215" w:history="1">
        <w:r w:rsidR="00EC7D03" w:rsidRPr="0080099C">
          <w:rPr>
            <w:rStyle w:val="Hyperlink"/>
            <w:noProof/>
          </w:rPr>
          <w:t>5.</w:t>
        </w:r>
        <w:r w:rsidR="00EC7D03">
          <w:rPr>
            <w:rFonts w:asciiTheme="minorHAnsi" w:eastAsiaTheme="minorEastAsia" w:hAnsiTheme="minorHAnsi" w:cstheme="minorBidi"/>
            <w:noProof/>
            <w:color w:val="auto"/>
            <w:sz w:val="22"/>
            <w:lang w:eastAsia="en-GB"/>
          </w:rPr>
          <w:tab/>
        </w:r>
        <w:r w:rsidR="00EC7D03" w:rsidRPr="0080099C">
          <w:rPr>
            <w:rStyle w:val="Hyperlink"/>
            <w:noProof/>
          </w:rPr>
          <w:t>Stigma</w:t>
        </w:r>
        <w:r w:rsidR="00EC7D03">
          <w:rPr>
            <w:noProof/>
            <w:webHidden/>
          </w:rPr>
          <w:tab/>
        </w:r>
        <w:r w:rsidR="00EC7D03">
          <w:rPr>
            <w:noProof/>
            <w:webHidden/>
          </w:rPr>
          <w:fldChar w:fldCharType="begin"/>
        </w:r>
        <w:r w:rsidR="00EC7D03">
          <w:rPr>
            <w:noProof/>
            <w:webHidden/>
          </w:rPr>
          <w:instrText xml:space="preserve"> PAGEREF _Toc39751215 \h </w:instrText>
        </w:r>
        <w:r w:rsidR="00EC7D03">
          <w:rPr>
            <w:noProof/>
            <w:webHidden/>
          </w:rPr>
        </w:r>
        <w:r w:rsidR="00EC7D03">
          <w:rPr>
            <w:noProof/>
            <w:webHidden/>
          </w:rPr>
          <w:fldChar w:fldCharType="separate"/>
        </w:r>
        <w:r w:rsidR="00EC7D03">
          <w:rPr>
            <w:noProof/>
            <w:webHidden/>
          </w:rPr>
          <w:t>22</w:t>
        </w:r>
        <w:r w:rsidR="00EC7D03">
          <w:rPr>
            <w:noProof/>
            <w:webHidden/>
          </w:rPr>
          <w:fldChar w:fldCharType="end"/>
        </w:r>
      </w:hyperlink>
    </w:p>
    <w:p w14:paraId="1C6EC2BC" w14:textId="4818EF16" w:rsidR="00EC7D03" w:rsidRDefault="00017AF7">
      <w:pPr>
        <w:pStyle w:val="TOC2"/>
        <w:rPr>
          <w:rFonts w:asciiTheme="minorHAnsi" w:eastAsiaTheme="minorEastAsia" w:hAnsiTheme="minorHAnsi" w:cstheme="minorBidi"/>
          <w:noProof/>
          <w:color w:val="auto"/>
          <w:sz w:val="22"/>
          <w:lang w:eastAsia="en-GB"/>
        </w:rPr>
      </w:pPr>
      <w:hyperlink w:anchor="_Toc39751216" w:history="1">
        <w:r w:rsidR="00EC7D03" w:rsidRPr="0080099C">
          <w:rPr>
            <w:rStyle w:val="Hyperlink"/>
            <w:noProof/>
          </w:rPr>
          <w:t>6.</w:t>
        </w:r>
        <w:r w:rsidR="00EC7D03">
          <w:rPr>
            <w:rFonts w:asciiTheme="minorHAnsi" w:eastAsiaTheme="minorEastAsia" w:hAnsiTheme="minorHAnsi" w:cstheme="minorBidi"/>
            <w:noProof/>
            <w:color w:val="auto"/>
            <w:sz w:val="22"/>
            <w:lang w:eastAsia="en-GB"/>
          </w:rPr>
          <w:tab/>
        </w:r>
        <w:r w:rsidR="00EC7D03" w:rsidRPr="0080099C">
          <w:rPr>
            <w:rStyle w:val="Hyperlink"/>
            <w:noProof/>
          </w:rPr>
          <w:t>Alphabetical list of available medication</w:t>
        </w:r>
        <w:r w:rsidR="00EC7D03">
          <w:rPr>
            <w:noProof/>
            <w:webHidden/>
          </w:rPr>
          <w:tab/>
        </w:r>
        <w:r w:rsidR="00EC7D03">
          <w:rPr>
            <w:noProof/>
            <w:webHidden/>
          </w:rPr>
          <w:fldChar w:fldCharType="begin"/>
        </w:r>
        <w:r w:rsidR="00EC7D03">
          <w:rPr>
            <w:noProof/>
            <w:webHidden/>
          </w:rPr>
          <w:instrText xml:space="preserve"> PAGEREF _Toc39751216 \h </w:instrText>
        </w:r>
        <w:r w:rsidR="00EC7D03">
          <w:rPr>
            <w:noProof/>
            <w:webHidden/>
          </w:rPr>
        </w:r>
        <w:r w:rsidR="00EC7D03">
          <w:rPr>
            <w:noProof/>
            <w:webHidden/>
          </w:rPr>
          <w:fldChar w:fldCharType="separate"/>
        </w:r>
        <w:r w:rsidR="00EC7D03">
          <w:rPr>
            <w:noProof/>
            <w:webHidden/>
          </w:rPr>
          <w:t>23</w:t>
        </w:r>
        <w:r w:rsidR="00EC7D03">
          <w:rPr>
            <w:noProof/>
            <w:webHidden/>
          </w:rPr>
          <w:fldChar w:fldCharType="end"/>
        </w:r>
      </w:hyperlink>
    </w:p>
    <w:p w14:paraId="603179EA" w14:textId="54D071D1" w:rsidR="00EC7D03" w:rsidRDefault="00017AF7">
      <w:pPr>
        <w:pStyle w:val="TOC3"/>
        <w:rPr>
          <w:rFonts w:asciiTheme="minorHAnsi" w:eastAsiaTheme="minorEastAsia" w:hAnsiTheme="minorHAnsi" w:cstheme="minorBidi"/>
          <w:noProof/>
          <w:color w:val="auto"/>
          <w:sz w:val="22"/>
          <w:lang w:eastAsia="en-GB"/>
        </w:rPr>
      </w:pPr>
      <w:hyperlink w:anchor="_Toc39751217" w:history="1">
        <w:r w:rsidR="00EC7D03" w:rsidRPr="0080099C">
          <w:rPr>
            <w:rStyle w:val="Hyperlink"/>
            <w:noProof/>
          </w:rPr>
          <w:t>6.1</w:t>
        </w:r>
        <w:r w:rsidR="00EC7D03">
          <w:rPr>
            <w:rFonts w:asciiTheme="minorHAnsi" w:eastAsiaTheme="minorEastAsia" w:hAnsiTheme="minorHAnsi" w:cstheme="minorBidi"/>
            <w:noProof/>
            <w:color w:val="auto"/>
            <w:sz w:val="22"/>
            <w:lang w:eastAsia="en-GB"/>
          </w:rPr>
          <w:tab/>
        </w:r>
        <w:r w:rsidR="00EC7D03" w:rsidRPr="0080099C">
          <w:rPr>
            <w:rStyle w:val="Hyperlink"/>
            <w:noProof/>
          </w:rPr>
          <w:t>Mother Teresa Hospital</w:t>
        </w:r>
        <w:r w:rsidR="00EC7D03">
          <w:rPr>
            <w:noProof/>
            <w:webHidden/>
          </w:rPr>
          <w:tab/>
        </w:r>
        <w:r w:rsidR="00EC7D03">
          <w:rPr>
            <w:noProof/>
            <w:webHidden/>
          </w:rPr>
          <w:fldChar w:fldCharType="begin"/>
        </w:r>
        <w:r w:rsidR="00EC7D03">
          <w:rPr>
            <w:noProof/>
            <w:webHidden/>
          </w:rPr>
          <w:instrText xml:space="preserve"> PAGEREF _Toc39751217 \h </w:instrText>
        </w:r>
        <w:r w:rsidR="00EC7D03">
          <w:rPr>
            <w:noProof/>
            <w:webHidden/>
          </w:rPr>
        </w:r>
        <w:r w:rsidR="00EC7D03">
          <w:rPr>
            <w:noProof/>
            <w:webHidden/>
          </w:rPr>
          <w:fldChar w:fldCharType="separate"/>
        </w:r>
        <w:r w:rsidR="00EC7D03">
          <w:rPr>
            <w:noProof/>
            <w:webHidden/>
          </w:rPr>
          <w:t>23</w:t>
        </w:r>
        <w:r w:rsidR="00EC7D03">
          <w:rPr>
            <w:noProof/>
            <w:webHidden/>
          </w:rPr>
          <w:fldChar w:fldCharType="end"/>
        </w:r>
      </w:hyperlink>
    </w:p>
    <w:p w14:paraId="651EFB1E" w14:textId="761DB3D0" w:rsidR="00EC7D03" w:rsidRDefault="00017AF7">
      <w:pPr>
        <w:pStyle w:val="TOC3"/>
        <w:rPr>
          <w:rFonts w:asciiTheme="minorHAnsi" w:eastAsiaTheme="minorEastAsia" w:hAnsiTheme="minorHAnsi" w:cstheme="minorBidi"/>
          <w:noProof/>
          <w:color w:val="auto"/>
          <w:sz w:val="22"/>
          <w:lang w:eastAsia="en-GB"/>
        </w:rPr>
      </w:pPr>
      <w:hyperlink w:anchor="_Toc39751218" w:history="1">
        <w:r w:rsidR="00EC7D03" w:rsidRPr="0080099C">
          <w:rPr>
            <w:rStyle w:val="Hyperlink"/>
            <w:noProof/>
          </w:rPr>
          <w:t>6.2</w:t>
        </w:r>
        <w:r w:rsidR="00EC7D03">
          <w:rPr>
            <w:rFonts w:asciiTheme="minorHAnsi" w:eastAsiaTheme="minorEastAsia" w:hAnsiTheme="minorHAnsi" w:cstheme="minorBidi"/>
            <w:noProof/>
            <w:color w:val="auto"/>
            <w:sz w:val="22"/>
            <w:lang w:eastAsia="en-GB"/>
          </w:rPr>
          <w:tab/>
        </w:r>
        <w:r w:rsidR="00EC7D03" w:rsidRPr="0080099C">
          <w:rPr>
            <w:rStyle w:val="Hyperlink"/>
            <w:noProof/>
          </w:rPr>
          <w:t>Florifarma pharmacy</w:t>
        </w:r>
        <w:r w:rsidR="00EC7D03">
          <w:rPr>
            <w:noProof/>
            <w:webHidden/>
          </w:rPr>
          <w:tab/>
        </w:r>
        <w:r w:rsidR="00EC7D03">
          <w:rPr>
            <w:noProof/>
            <w:webHidden/>
          </w:rPr>
          <w:fldChar w:fldCharType="begin"/>
        </w:r>
        <w:r w:rsidR="00EC7D03">
          <w:rPr>
            <w:noProof/>
            <w:webHidden/>
          </w:rPr>
          <w:instrText xml:space="preserve"> PAGEREF _Toc39751218 \h </w:instrText>
        </w:r>
        <w:r w:rsidR="00EC7D03">
          <w:rPr>
            <w:noProof/>
            <w:webHidden/>
          </w:rPr>
        </w:r>
        <w:r w:rsidR="00EC7D03">
          <w:rPr>
            <w:noProof/>
            <w:webHidden/>
          </w:rPr>
          <w:fldChar w:fldCharType="separate"/>
        </w:r>
        <w:r w:rsidR="00EC7D03">
          <w:rPr>
            <w:noProof/>
            <w:webHidden/>
          </w:rPr>
          <w:t>24</w:t>
        </w:r>
        <w:r w:rsidR="00EC7D03">
          <w:rPr>
            <w:noProof/>
            <w:webHidden/>
          </w:rPr>
          <w:fldChar w:fldCharType="end"/>
        </w:r>
      </w:hyperlink>
    </w:p>
    <w:p w14:paraId="7094AA6D" w14:textId="70605292" w:rsidR="00EC7D03" w:rsidRDefault="00017AF7">
      <w:pPr>
        <w:pStyle w:val="TOC1"/>
        <w:tabs>
          <w:tab w:val="right" w:leader="dot" w:pos="9016"/>
        </w:tabs>
        <w:rPr>
          <w:rFonts w:asciiTheme="minorHAnsi" w:eastAsiaTheme="minorEastAsia" w:hAnsiTheme="minorHAnsi" w:cstheme="minorBidi"/>
          <w:b w:val="0"/>
          <w:noProof/>
          <w:color w:val="auto"/>
          <w:sz w:val="22"/>
          <w:lang w:eastAsia="en-GB"/>
        </w:rPr>
      </w:pPr>
      <w:hyperlink w:anchor="_Toc39751219" w:history="1">
        <w:r w:rsidR="00EC7D03" w:rsidRPr="0080099C">
          <w:rPr>
            <w:rStyle w:val="Hyperlink"/>
            <w:noProof/>
          </w:rPr>
          <w:t>Terms of Reference</w:t>
        </w:r>
        <w:r w:rsidR="00EC7D03">
          <w:rPr>
            <w:noProof/>
            <w:webHidden/>
          </w:rPr>
          <w:tab/>
        </w:r>
        <w:r w:rsidR="00EC7D03">
          <w:rPr>
            <w:noProof/>
            <w:webHidden/>
          </w:rPr>
          <w:fldChar w:fldCharType="begin"/>
        </w:r>
        <w:r w:rsidR="00EC7D03">
          <w:rPr>
            <w:noProof/>
            <w:webHidden/>
          </w:rPr>
          <w:instrText xml:space="preserve"> PAGEREF _Toc39751219 \h </w:instrText>
        </w:r>
        <w:r w:rsidR="00EC7D03">
          <w:rPr>
            <w:noProof/>
            <w:webHidden/>
          </w:rPr>
        </w:r>
        <w:r w:rsidR="00EC7D03">
          <w:rPr>
            <w:noProof/>
            <w:webHidden/>
          </w:rPr>
          <w:fldChar w:fldCharType="separate"/>
        </w:r>
        <w:r w:rsidR="00EC7D03">
          <w:rPr>
            <w:noProof/>
            <w:webHidden/>
          </w:rPr>
          <w:t>26</w:t>
        </w:r>
        <w:r w:rsidR="00EC7D03">
          <w:rPr>
            <w:noProof/>
            <w:webHidden/>
          </w:rPr>
          <w:fldChar w:fldCharType="end"/>
        </w:r>
      </w:hyperlink>
    </w:p>
    <w:p w14:paraId="125B1375" w14:textId="29D4EC42" w:rsidR="00EC7D03" w:rsidRDefault="00017AF7">
      <w:pPr>
        <w:pStyle w:val="TOC1"/>
        <w:tabs>
          <w:tab w:val="right" w:leader="dot" w:pos="9016"/>
        </w:tabs>
        <w:rPr>
          <w:rFonts w:asciiTheme="minorHAnsi" w:eastAsiaTheme="minorEastAsia" w:hAnsiTheme="minorHAnsi" w:cstheme="minorBidi"/>
          <w:b w:val="0"/>
          <w:noProof/>
          <w:color w:val="auto"/>
          <w:sz w:val="22"/>
          <w:lang w:eastAsia="en-GB"/>
        </w:rPr>
      </w:pPr>
      <w:hyperlink w:anchor="_Toc39751220" w:history="1">
        <w:r w:rsidR="00EC7D03" w:rsidRPr="0080099C">
          <w:rPr>
            <w:rStyle w:val="Hyperlink"/>
            <w:noProof/>
          </w:rPr>
          <w:t>Bibliography</w:t>
        </w:r>
        <w:r w:rsidR="00EC7D03">
          <w:rPr>
            <w:noProof/>
            <w:webHidden/>
          </w:rPr>
          <w:tab/>
        </w:r>
        <w:r w:rsidR="00EC7D03">
          <w:rPr>
            <w:noProof/>
            <w:webHidden/>
          </w:rPr>
          <w:fldChar w:fldCharType="begin"/>
        </w:r>
        <w:r w:rsidR="00EC7D03">
          <w:rPr>
            <w:noProof/>
            <w:webHidden/>
          </w:rPr>
          <w:instrText xml:space="preserve"> PAGEREF _Toc39751220 \h </w:instrText>
        </w:r>
        <w:r w:rsidR="00EC7D03">
          <w:rPr>
            <w:noProof/>
            <w:webHidden/>
          </w:rPr>
        </w:r>
        <w:r w:rsidR="00EC7D03">
          <w:rPr>
            <w:noProof/>
            <w:webHidden/>
          </w:rPr>
          <w:fldChar w:fldCharType="separate"/>
        </w:r>
        <w:r w:rsidR="00EC7D03">
          <w:rPr>
            <w:noProof/>
            <w:webHidden/>
          </w:rPr>
          <w:t>27</w:t>
        </w:r>
        <w:r w:rsidR="00EC7D03">
          <w:rPr>
            <w:noProof/>
            <w:webHidden/>
          </w:rPr>
          <w:fldChar w:fldCharType="end"/>
        </w:r>
      </w:hyperlink>
    </w:p>
    <w:p w14:paraId="4B062CB8" w14:textId="6A804B4D" w:rsidR="00EC7D03" w:rsidRDefault="00017AF7">
      <w:pPr>
        <w:pStyle w:val="TOC2"/>
        <w:rPr>
          <w:rFonts w:asciiTheme="minorHAnsi" w:eastAsiaTheme="minorEastAsia" w:hAnsiTheme="minorHAnsi" w:cstheme="minorBidi"/>
          <w:noProof/>
          <w:color w:val="auto"/>
          <w:sz w:val="22"/>
          <w:lang w:eastAsia="en-GB"/>
        </w:rPr>
      </w:pPr>
      <w:hyperlink w:anchor="_Toc39751221" w:history="1">
        <w:r w:rsidR="00EC7D03" w:rsidRPr="0080099C">
          <w:rPr>
            <w:rStyle w:val="Hyperlink"/>
            <w:noProof/>
          </w:rPr>
          <w:t>Sources cited</w:t>
        </w:r>
        <w:r w:rsidR="00EC7D03">
          <w:rPr>
            <w:noProof/>
            <w:webHidden/>
          </w:rPr>
          <w:tab/>
        </w:r>
        <w:r w:rsidR="00EC7D03">
          <w:rPr>
            <w:noProof/>
            <w:webHidden/>
          </w:rPr>
          <w:fldChar w:fldCharType="begin"/>
        </w:r>
        <w:r w:rsidR="00EC7D03">
          <w:rPr>
            <w:noProof/>
            <w:webHidden/>
          </w:rPr>
          <w:instrText xml:space="preserve"> PAGEREF _Toc39751221 \h </w:instrText>
        </w:r>
        <w:r w:rsidR="00EC7D03">
          <w:rPr>
            <w:noProof/>
            <w:webHidden/>
          </w:rPr>
        </w:r>
        <w:r w:rsidR="00EC7D03">
          <w:rPr>
            <w:noProof/>
            <w:webHidden/>
          </w:rPr>
          <w:fldChar w:fldCharType="separate"/>
        </w:r>
        <w:r w:rsidR="00EC7D03">
          <w:rPr>
            <w:noProof/>
            <w:webHidden/>
          </w:rPr>
          <w:t>27</w:t>
        </w:r>
        <w:r w:rsidR="00EC7D03">
          <w:rPr>
            <w:noProof/>
            <w:webHidden/>
          </w:rPr>
          <w:fldChar w:fldCharType="end"/>
        </w:r>
      </w:hyperlink>
    </w:p>
    <w:p w14:paraId="46EE780B" w14:textId="4963300D" w:rsidR="00EC7D03" w:rsidRDefault="00017AF7">
      <w:pPr>
        <w:pStyle w:val="TOC2"/>
        <w:rPr>
          <w:rFonts w:asciiTheme="minorHAnsi" w:eastAsiaTheme="minorEastAsia" w:hAnsiTheme="minorHAnsi" w:cstheme="minorBidi"/>
          <w:noProof/>
          <w:color w:val="auto"/>
          <w:sz w:val="22"/>
          <w:lang w:eastAsia="en-GB"/>
        </w:rPr>
      </w:pPr>
      <w:hyperlink w:anchor="_Toc39751222" w:history="1">
        <w:r w:rsidR="00EC7D03" w:rsidRPr="0080099C">
          <w:rPr>
            <w:rStyle w:val="Hyperlink"/>
            <w:noProof/>
          </w:rPr>
          <w:t>Sources consulted but not cited</w:t>
        </w:r>
        <w:r w:rsidR="00EC7D03">
          <w:rPr>
            <w:noProof/>
            <w:webHidden/>
          </w:rPr>
          <w:tab/>
        </w:r>
        <w:r w:rsidR="00EC7D03">
          <w:rPr>
            <w:noProof/>
            <w:webHidden/>
          </w:rPr>
          <w:fldChar w:fldCharType="begin"/>
        </w:r>
        <w:r w:rsidR="00EC7D03">
          <w:rPr>
            <w:noProof/>
            <w:webHidden/>
          </w:rPr>
          <w:instrText xml:space="preserve"> PAGEREF _Toc39751222 \h </w:instrText>
        </w:r>
        <w:r w:rsidR="00EC7D03">
          <w:rPr>
            <w:noProof/>
            <w:webHidden/>
          </w:rPr>
        </w:r>
        <w:r w:rsidR="00EC7D03">
          <w:rPr>
            <w:noProof/>
            <w:webHidden/>
          </w:rPr>
          <w:fldChar w:fldCharType="separate"/>
        </w:r>
        <w:r w:rsidR="00EC7D03">
          <w:rPr>
            <w:noProof/>
            <w:webHidden/>
          </w:rPr>
          <w:t>29</w:t>
        </w:r>
        <w:r w:rsidR="00EC7D03">
          <w:rPr>
            <w:noProof/>
            <w:webHidden/>
          </w:rPr>
          <w:fldChar w:fldCharType="end"/>
        </w:r>
      </w:hyperlink>
    </w:p>
    <w:p w14:paraId="458018BC" w14:textId="4DA0FE3A" w:rsidR="00EC7D03" w:rsidRDefault="00017AF7">
      <w:pPr>
        <w:pStyle w:val="TOC1"/>
        <w:tabs>
          <w:tab w:val="right" w:leader="dot" w:pos="9016"/>
        </w:tabs>
        <w:rPr>
          <w:rFonts w:asciiTheme="minorHAnsi" w:eastAsiaTheme="minorEastAsia" w:hAnsiTheme="minorHAnsi" w:cstheme="minorBidi"/>
          <w:b w:val="0"/>
          <w:noProof/>
          <w:color w:val="auto"/>
          <w:sz w:val="22"/>
          <w:lang w:eastAsia="en-GB"/>
        </w:rPr>
      </w:pPr>
      <w:hyperlink w:anchor="_Toc39751223" w:history="1">
        <w:r w:rsidR="00EC7D03" w:rsidRPr="0080099C">
          <w:rPr>
            <w:rStyle w:val="Hyperlink"/>
            <w:noProof/>
          </w:rPr>
          <w:t>Version control</w:t>
        </w:r>
        <w:r w:rsidR="00EC7D03">
          <w:rPr>
            <w:noProof/>
            <w:webHidden/>
          </w:rPr>
          <w:tab/>
        </w:r>
        <w:r w:rsidR="00EC7D03">
          <w:rPr>
            <w:noProof/>
            <w:webHidden/>
          </w:rPr>
          <w:fldChar w:fldCharType="begin"/>
        </w:r>
        <w:r w:rsidR="00EC7D03">
          <w:rPr>
            <w:noProof/>
            <w:webHidden/>
          </w:rPr>
          <w:instrText xml:space="preserve"> PAGEREF _Toc39751223 \h </w:instrText>
        </w:r>
        <w:r w:rsidR="00EC7D03">
          <w:rPr>
            <w:noProof/>
            <w:webHidden/>
          </w:rPr>
        </w:r>
        <w:r w:rsidR="00EC7D03">
          <w:rPr>
            <w:noProof/>
            <w:webHidden/>
          </w:rPr>
          <w:fldChar w:fldCharType="separate"/>
        </w:r>
        <w:r w:rsidR="00EC7D03">
          <w:rPr>
            <w:noProof/>
            <w:webHidden/>
          </w:rPr>
          <w:t>31</w:t>
        </w:r>
        <w:r w:rsidR="00EC7D03">
          <w:rPr>
            <w:noProof/>
            <w:webHidden/>
          </w:rPr>
          <w:fldChar w:fldCharType="end"/>
        </w:r>
      </w:hyperlink>
    </w:p>
    <w:p w14:paraId="66B3AD0B" w14:textId="28639FD9" w:rsidR="00EA3BC4" w:rsidRPr="00765FDE" w:rsidRDefault="00EA3BC4" w:rsidP="00765FDE">
      <w:pPr>
        <w:pStyle w:val="Heading1"/>
      </w:pPr>
      <w:r>
        <w:lastRenderedPageBreak/>
        <w:fldChar w:fldCharType="end"/>
      </w:r>
      <w:bookmarkStart w:id="7" w:name="_Toc39751190"/>
      <w:bookmarkStart w:id="8" w:name="_Toc500775364"/>
      <w:r w:rsidR="00765FDE">
        <w:t>A</w:t>
      </w:r>
      <w:r w:rsidR="00647EBD">
        <w:t>ssessment</w:t>
      </w:r>
      <w:bookmarkEnd w:id="7"/>
    </w:p>
    <w:p w14:paraId="1602650D" w14:textId="212C4833" w:rsidR="00EA3BC4" w:rsidRDefault="00EA3BC4" w:rsidP="00EA3BC4">
      <w:pPr>
        <w:jc w:val="right"/>
        <w:rPr>
          <w:color w:val="7030A0"/>
        </w:rPr>
      </w:pPr>
      <w:r w:rsidRPr="00AF62ED">
        <w:rPr>
          <w:color w:val="7030A0"/>
        </w:rPr>
        <w:t xml:space="preserve">Updated: </w:t>
      </w:r>
      <w:bookmarkEnd w:id="2"/>
      <w:bookmarkEnd w:id="8"/>
      <w:r w:rsidR="001D6B3C">
        <w:rPr>
          <w:color w:val="7030A0"/>
        </w:rPr>
        <w:t>1 April 2020</w:t>
      </w:r>
    </w:p>
    <w:p w14:paraId="56E235DC" w14:textId="696F3A87" w:rsidR="00314443" w:rsidRDefault="00314443" w:rsidP="00314443">
      <w:pPr>
        <w:pStyle w:val="Heading2Nonumber"/>
      </w:pPr>
      <w:bookmarkStart w:id="9" w:name="_Toc39751191"/>
      <w:r w:rsidRPr="00314443">
        <w:t>Guidance on medical claims</w:t>
      </w:r>
      <w:bookmarkEnd w:id="9"/>
    </w:p>
    <w:p w14:paraId="79859866" w14:textId="77777777" w:rsidR="00314443" w:rsidRPr="00314443" w:rsidRDefault="00314443" w:rsidP="00314443">
      <w:bookmarkStart w:id="10" w:name="_Hlk29987457"/>
      <w:r w:rsidRPr="00314443">
        <w:t xml:space="preserve">For general guidance on considering cases where a person claims that to remove them from the UK would be a breach Articles 3 and / or 8 of the European Convention on Human Rights (ECHR) because of an ongoing health condition, see the instruction on </w:t>
      </w:r>
      <w:hyperlink r:id="rId15" w:history="1">
        <w:r w:rsidRPr="00314443">
          <w:rPr>
            <w:rStyle w:val="Hyperlink"/>
          </w:rPr>
          <w:t>Human rights claims on medical grounds</w:t>
        </w:r>
      </w:hyperlink>
      <w:r w:rsidRPr="00314443">
        <w:t xml:space="preserve">. </w:t>
      </w:r>
    </w:p>
    <w:bookmarkEnd w:id="10"/>
    <w:p w14:paraId="15348442" w14:textId="0B090172" w:rsidR="00314443" w:rsidRPr="00314443" w:rsidRDefault="00314443" w:rsidP="00314443">
      <w:pPr>
        <w:rPr>
          <w:b/>
        </w:rPr>
      </w:pPr>
      <w:r>
        <w:rPr>
          <w:b/>
          <w:noProof/>
        </w:rPr>
        <mc:AlternateContent>
          <mc:Choice Requires="wps">
            <w:drawing>
              <wp:anchor distT="0" distB="0" distL="114300" distR="114300" simplePos="0" relativeHeight="251658242" behindDoc="0" locked="0" layoutInCell="1" allowOverlap="1" wp14:anchorId="738927D6" wp14:editId="5C63B94D">
                <wp:simplePos x="0" y="0"/>
                <wp:positionH relativeFrom="column">
                  <wp:posOffset>9525</wp:posOffset>
                </wp:positionH>
                <wp:positionV relativeFrom="paragraph">
                  <wp:posOffset>102235</wp:posOffset>
                </wp:positionV>
                <wp:extent cx="5505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3A938"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8.05pt" to="43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RMmQEAAIgDAAAOAAAAZHJzL2Uyb0RvYy54bWysU9uO0zAQfUfiHyy/06Qril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" strokecolor="black [3040]"/>
            </w:pict>
          </mc:Fallback>
        </mc:AlternateContent>
      </w:r>
    </w:p>
    <w:p w14:paraId="1AC28D8E" w14:textId="77777777" w:rsidR="00314443" w:rsidRPr="00314443" w:rsidRDefault="00314443" w:rsidP="00314443">
      <w:pPr>
        <w:rPr>
          <w:b/>
        </w:rPr>
      </w:pPr>
      <w:r w:rsidRPr="00314443">
        <w:rPr>
          <w:b/>
        </w:rPr>
        <w:t>Official – sensitive: Start of section</w:t>
      </w:r>
    </w:p>
    <w:p w14:paraId="34BD2F31" w14:textId="77777777" w:rsidR="00314443" w:rsidRPr="00314443" w:rsidRDefault="00314443" w:rsidP="00314443">
      <w:r w:rsidRPr="00314443">
        <w:t xml:space="preserve">The Grand Chamber of the European Court of Human Rights (ECtHR) in </w:t>
      </w:r>
      <w:hyperlink r:id="rId16" w:anchor="{&quot;itemid&quot;:[&quot;001-169662&quot;]}" w:history="1">
        <w:proofErr w:type="spellStart"/>
        <w:r w:rsidRPr="00314443">
          <w:rPr>
            <w:rStyle w:val="Hyperlink"/>
          </w:rPr>
          <w:t>Paposhvili</w:t>
        </w:r>
        <w:proofErr w:type="spellEnd"/>
        <w:r w:rsidRPr="00314443">
          <w:rPr>
            <w:rStyle w:val="Hyperlink"/>
          </w:rPr>
          <w:t xml:space="preserve"> v. Belgium (ECHR Application number 41738/10)</w:t>
        </w:r>
      </w:hyperlink>
      <w:r w:rsidRPr="00314443">
        <w:t xml:space="preserve"> considered the application of Article 3 in medical cases. The judgment constitutes a reappraisal of the case of                  </w:t>
      </w:r>
      <w:hyperlink r:id="rId17" w:history="1">
        <w:r w:rsidRPr="00314443">
          <w:rPr>
            <w:rStyle w:val="Hyperlink"/>
          </w:rPr>
          <w:t>N v UK (2008) 47 EHRR 39</w:t>
        </w:r>
      </w:hyperlink>
      <w:r w:rsidRPr="00314443">
        <w:t xml:space="preserve"> and, potentially, a lowering of the threshold in medical cases, but only to a very modest extent. </w:t>
      </w:r>
    </w:p>
    <w:p w14:paraId="58C843E4" w14:textId="1EB5D8A9" w:rsidR="00314443" w:rsidRPr="00314443" w:rsidRDefault="00314443" w:rsidP="00314443">
      <w:r w:rsidRPr="00314443">
        <w:t xml:space="preserve">The ECtHR’s findings in </w:t>
      </w:r>
      <w:proofErr w:type="spellStart"/>
      <w:r w:rsidRPr="00314443">
        <w:t>Paposhvili</w:t>
      </w:r>
      <w:proofErr w:type="spellEnd"/>
      <w:r w:rsidRPr="00314443">
        <w:t xml:space="preserve"> have been considered by the Court of Appeal in </w:t>
      </w:r>
      <w:hyperlink r:id="rId18" w:history="1">
        <w:r w:rsidRPr="00314443">
          <w:rPr>
            <w:rStyle w:val="Hyperlink"/>
          </w:rPr>
          <w:t xml:space="preserve">AM (Zimbabwe) &amp; HM (Jordan) [2018] EWCA </w:t>
        </w:r>
        <w:proofErr w:type="spellStart"/>
        <w:r w:rsidRPr="00314443">
          <w:rPr>
            <w:rStyle w:val="Hyperlink"/>
          </w:rPr>
          <w:t>Civ</w:t>
        </w:r>
        <w:proofErr w:type="spellEnd"/>
        <w:r w:rsidRPr="00314443">
          <w:rPr>
            <w:rStyle w:val="Hyperlink"/>
          </w:rPr>
          <w:t xml:space="preserve"> 64</w:t>
        </w:r>
      </w:hyperlink>
      <w:r w:rsidRPr="00314443">
        <w:t xml:space="preserve">, which not only dismissed the appeals affirming that they both fall quite short of any threshold (whether one looks at N or </w:t>
      </w:r>
      <w:proofErr w:type="spellStart"/>
      <w:r w:rsidRPr="00314443">
        <w:t>Paposhvili</w:t>
      </w:r>
      <w:proofErr w:type="spellEnd"/>
      <w:r w:rsidRPr="00314443">
        <w:t xml:space="preserve">) but also set out valuable guidance for the lower Courts. The Court of Appeal confirmed that it and all lower courts, should continue to apply the test in </w:t>
      </w:r>
      <w:hyperlink r:id="rId19" w:history="1">
        <w:r w:rsidRPr="00314443">
          <w:rPr>
            <w:rStyle w:val="Hyperlink"/>
          </w:rPr>
          <w:t>N v SSHD [2005] UKHL 31</w:t>
        </w:r>
      </w:hyperlink>
      <w:r w:rsidRPr="00314443">
        <w:t>.</w:t>
      </w:r>
    </w:p>
    <w:p w14:paraId="15E15A8C" w14:textId="77777777" w:rsidR="00314443" w:rsidRPr="00314443" w:rsidRDefault="00314443" w:rsidP="00314443">
      <w:r w:rsidRPr="00314443">
        <w:t xml:space="preserve">Asylum Policy has produced </w:t>
      </w:r>
      <w:hyperlink r:id="rId20" w:history="1">
        <w:r w:rsidRPr="00314443">
          <w:rPr>
            <w:rStyle w:val="Hyperlink"/>
          </w:rPr>
          <w:t>lines</w:t>
        </w:r>
      </w:hyperlink>
      <w:r w:rsidRPr="00314443">
        <w:t xml:space="preserve"> to take for presenting officers and Appeals, Litigation and Subject access requests caseworkers where the ECtHR’s judgement in the case of </w:t>
      </w:r>
      <w:proofErr w:type="spellStart"/>
      <w:r w:rsidRPr="00314443">
        <w:t>Paposhvili</w:t>
      </w:r>
      <w:proofErr w:type="spellEnd"/>
      <w:r w:rsidRPr="00314443">
        <w:t xml:space="preserve"> v Belgium is raised in Article 3 or 8 medical cases.</w:t>
      </w:r>
    </w:p>
    <w:p w14:paraId="015B62BD" w14:textId="77777777" w:rsidR="00314443" w:rsidRPr="00314443" w:rsidRDefault="00314443" w:rsidP="00314443">
      <w:pPr>
        <w:rPr>
          <w:b/>
        </w:rPr>
      </w:pPr>
      <w:r w:rsidRPr="00314443">
        <w:rPr>
          <w:b/>
        </w:rPr>
        <w:t>The content of the interim lines is classified as official - sensitive because the content has litigation privilege and must not be disclosed outside the Home Office.</w:t>
      </w:r>
    </w:p>
    <w:p w14:paraId="29E790C7" w14:textId="5FFBF29C" w:rsidR="00314443" w:rsidRDefault="00314443" w:rsidP="00314443">
      <w:pPr>
        <w:rPr>
          <w:b/>
        </w:rPr>
      </w:pPr>
      <w:r w:rsidRPr="00314443">
        <w:rPr>
          <w:b/>
        </w:rPr>
        <w:t>Official – sensitive: End of section</w:t>
      </w:r>
    </w:p>
    <w:p w14:paraId="5F973C09" w14:textId="47E71EA7" w:rsidR="00314443" w:rsidRPr="00314443" w:rsidRDefault="00314443" w:rsidP="00314443">
      <w:pPr>
        <w:rPr>
          <w:b/>
        </w:rPr>
      </w:pPr>
      <w:r>
        <w:rPr>
          <w:b/>
          <w:noProof/>
        </w:rPr>
        <mc:AlternateContent>
          <mc:Choice Requires="wps">
            <w:drawing>
              <wp:anchor distT="0" distB="0" distL="114300" distR="114300" simplePos="0" relativeHeight="251658243" behindDoc="0" locked="0" layoutInCell="1" allowOverlap="1" wp14:anchorId="088FD067" wp14:editId="103AA9D5">
                <wp:simplePos x="0" y="0"/>
                <wp:positionH relativeFrom="column">
                  <wp:posOffset>0</wp:posOffset>
                </wp:positionH>
                <wp:positionV relativeFrom="paragraph">
                  <wp:posOffset>0</wp:posOffset>
                </wp:positionV>
                <wp:extent cx="5505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B6A62E" id="Straight Connector 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0" to="4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"/>
            </w:pict>
          </mc:Fallback>
        </mc:AlternateContent>
      </w:r>
    </w:p>
    <w:p w14:paraId="33A9EAE7" w14:textId="7249D0E4" w:rsidR="00314443" w:rsidRPr="00314443" w:rsidRDefault="00017AF7" w:rsidP="00314443">
      <w:pPr>
        <w:spacing w:before="120"/>
        <w:jc w:val="right"/>
      </w:pPr>
      <w:hyperlink w:anchor="contents" w:history="1">
        <w:r w:rsidR="00314443" w:rsidRPr="00314443">
          <w:rPr>
            <w:rStyle w:val="Hyperlink"/>
          </w:rPr>
          <w:t>Back to Contents</w:t>
        </w:r>
      </w:hyperlink>
    </w:p>
    <w:p w14:paraId="18A55F46" w14:textId="77777777" w:rsidR="00314443" w:rsidRPr="00314443" w:rsidRDefault="00314443" w:rsidP="00314443">
      <w:r w:rsidRPr="00314443">
        <w:br w:type="page"/>
      </w:r>
    </w:p>
    <w:p w14:paraId="3D1603E6" w14:textId="77777777" w:rsidR="00314443" w:rsidRPr="00314443" w:rsidRDefault="00314443" w:rsidP="00314443"/>
    <w:p w14:paraId="7456BF4D" w14:textId="3FA089C0" w:rsidR="00EA3BC4" w:rsidRDefault="00EA3BC4" w:rsidP="00A11C1B">
      <w:pPr>
        <w:pStyle w:val="Heading1"/>
      </w:pPr>
      <w:bookmarkStart w:id="11" w:name="_Country_information_1"/>
      <w:bookmarkStart w:id="12" w:name="_Toc500775370"/>
      <w:bookmarkStart w:id="13" w:name="_Toc39751192"/>
      <w:bookmarkStart w:id="14" w:name="_Toc409598708"/>
      <w:bookmarkEnd w:id="11"/>
      <w:r>
        <w:t>Country information</w:t>
      </w:r>
      <w:bookmarkEnd w:id="12"/>
      <w:bookmarkEnd w:id="13"/>
    </w:p>
    <w:p w14:paraId="18D4DDE7" w14:textId="6D3A230D" w:rsidR="00131BEC" w:rsidRPr="00AF62ED" w:rsidRDefault="003F3A03" w:rsidP="003F3A03">
      <w:pPr>
        <w:pStyle w:val="Sectionupdate"/>
      </w:pPr>
      <w:bookmarkStart w:id="15" w:name="_Toc500775371"/>
      <w:r>
        <w:t xml:space="preserve">Section </w:t>
      </w:r>
      <w:r w:rsidR="00314443">
        <w:t xml:space="preserve">1 </w:t>
      </w:r>
      <w:r w:rsidR="00131BEC">
        <w:t>u</w:t>
      </w:r>
      <w:r w:rsidR="00131BEC" w:rsidRPr="00AF62ED">
        <w:t xml:space="preserve">pdated: </w:t>
      </w:r>
      <w:r w:rsidR="009660C5">
        <w:t>17</w:t>
      </w:r>
      <w:r w:rsidR="00B12C94">
        <w:t xml:space="preserve"> April 2020 </w:t>
      </w:r>
      <w:r w:rsidR="005422A0">
        <w:t xml:space="preserve"> </w:t>
      </w:r>
    </w:p>
    <w:p w14:paraId="26B73BAE" w14:textId="12868A9A" w:rsidR="00097397" w:rsidRDefault="00097397" w:rsidP="002A22AB">
      <w:pPr>
        <w:pStyle w:val="Heading2"/>
        <w:ind w:left="851" w:hanging="851"/>
      </w:pPr>
      <w:bookmarkStart w:id="16" w:name="_Toc39751193"/>
      <w:bookmarkEnd w:id="15"/>
      <w:r>
        <w:t xml:space="preserve">Law and </w:t>
      </w:r>
      <w:r w:rsidR="00BE3C36">
        <w:t>policy</w:t>
      </w:r>
      <w:bookmarkEnd w:id="16"/>
    </w:p>
    <w:p w14:paraId="5E794AF7" w14:textId="77777777" w:rsidR="00097397" w:rsidRDefault="00097397" w:rsidP="00097397">
      <w:pPr>
        <w:pStyle w:val="Heading3"/>
        <w:ind w:left="851" w:hanging="851"/>
      </w:pPr>
      <w:bookmarkStart w:id="17" w:name="_Toc39751194"/>
      <w:r>
        <w:t>Law and policy related to mental health</w:t>
      </w:r>
      <w:bookmarkEnd w:id="17"/>
      <w:r>
        <w:t xml:space="preserve"> </w:t>
      </w:r>
    </w:p>
    <w:p w14:paraId="6E3DCDE1" w14:textId="77777777" w:rsidR="00097397" w:rsidRDefault="00097397" w:rsidP="00097397">
      <w:pPr>
        <w:pStyle w:val="ListParagraph"/>
        <w:ind w:left="851" w:hanging="851"/>
      </w:pPr>
      <w:r>
        <w:t>The United States Department of State’s Country Report on Human Rights Practices for 2019 stated: ‘</w:t>
      </w:r>
      <w:r w:rsidRPr="0027655B">
        <w:t>Labour laws prohi</w:t>
      </w:r>
      <w:r>
        <w:t>b</w:t>
      </w:r>
      <w:r w:rsidRPr="0027655B">
        <w:t>it employment discrimination because of race, skin colour, gender, age, physical or mental disability, political beliefs, language, nationality, religion, family, HIV/AIDS status, or social origin. The government did not enforce the law and penalties were insufficient to deter violations.</w:t>
      </w:r>
      <w:r>
        <w:t>’</w:t>
      </w:r>
      <w:r>
        <w:rPr>
          <w:rStyle w:val="FootnoteReference"/>
        </w:rPr>
        <w:footnoteReference w:id="2"/>
      </w:r>
    </w:p>
    <w:p w14:paraId="6E54C00C" w14:textId="57E67D15" w:rsidR="00097397" w:rsidRDefault="00860CB6" w:rsidP="00F02D4D">
      <w:pPr>
        <w:pStyle w:val="ListParagraph"/>
        <w:ind w:left="851" w:hanging="851"/>
      </w:pPr>
      <w:r w:rsidRPr="00860CB6">
        <w:t>The Belgian Desk on Accessibility (BDA)</w:t>
      </w:r>
      <w:r w:rsidR="008C2C37">
        <w:t xml:space="preserve"> </w:t>
      </w:r>
      <w:r w:rsidRPr="00860CB6">
        <w:t xml:space="preserve">of the Immigration Office in Belgium </w:t>
      </w:r>
      <w:r w:rsidR="008C2C37">
        <w:t>forms</w:t>
      </w:r>
      <w:r w:rsidR="00895B62">
        <w:t xml:space="preserve"> part of the </w:t>
      </w:r>
      <w:proofErr w:type="spellStart"/>
      <w:r w:rsidR="00895B62">
        <w:t>MedCOI</w:t>
      </w:r>
      <w:proofErr w:type="spellEnd"/>
      <w:r w:rsidR="00895B62">
        <w:t xml:space="preserve"> project; this </w:t>
      </w:r>
      <w:bookmarkStart w:id="18" w:name="_Hlk38279759"/>
      <w:r w:rsidR="00895B62">
        <w:t xml:space="preserve">project is financed by the European Commission’s Asylum, </w:t>
      </w:r>
      <w:proofErr w:type="gramStart"/>
      <w:r w:rsidR="00895B62">
        <w:t>Migra</w:t>
      </w:r>
      <w:r w:rsidR="008D1425">
        <w:t>t</w:t>
      </w:r>
      <w:r w:rsidR="00895B62">
        <w:t>ion</w:t>
      </w:r>
      <w:proofErr w:type="gramEnd"/>
      <w:r w:rsidR="00895B62">
        <w:t xml:space="preserve"> and Integra</w:t>
      </w:r>
      <w:r w:rsidR="008D1425">
        <w:t>ti</w:t>
      </w:r>
      <w:r w:rsidR="00895B62">
        <w:t xml:space="preserve">on Fund with the purpose of obtaining medical country of origin information. </w:t>
      </w:r>
      <w:bookmarkEnd w:id="18"/>
      <w:r w:rsidR="00895B62" w:rsidRPr="001E0495">
        <w:t>The BDA</w:t>
      </w:r>
      <w:r w:rsidRPr="001E0495">
        <w:t xml:space="preserve"> </w:t>
      </w:r>
      <w:r w:rsidR="00AE00FA" w:rsidRPr="001E0495">
        <w:t>carried out a fact-finding mission to Albania from 4 to 11 September 2016</w:t>
      </w:r>
      <w:r w:rsidR="00294756" w:rsidRPr="001E0495">
        <w:t xml:space="preserve"> </w:t>
      </w:r>
      <w:proofErr w:type="gramStart"/>
      <w:r w:rsidR="000A62B3" w:rsidRPr="001E0495">
        <w:t>in order to</w:t>
      </w:r>
      <w:proofErr w:type="gramEnd"/>
      <w:r w:rsidR="000A62B3" w:rsidRPr="001E0495">
        <w:t xml:space="preserve"> obtain</w:t>
      </w:r>
      <w:r w:rsidR="00294756" w:rsidRPr="001E0495">
        <w:t xml:space="preserve"> up-to-date information about the healthcare system in Albania. The resulting report</w:t>
      </w:r>
      <w:r w:rsidR="001E0495" w:rsidRPr="001E0495">
        <w:t xml:space="preserve"> (the BDA/</w:t>
      </w:r>
      <w:proofErr w:type="spellStart"/>
      <w:r w:rsidR="001E0495" w:rsidRPr="001E0495">
        <w:t>MedCOI</w:t>
      </w:r>
      <w:proofErr w:type="spellEnd"/>
      <w:r w:rsidR="001E0495" w:rsidRPr="001E0495">
        <w:t xml:space="preserve"> report)</w:t>
      </w:r>
      <w:r w:rsidR="00294756" w:rsidRPr="001E0495">
        <w:t xml:space="preserve"> was published in July 2017</w:t>
      </w:r>
      <w:r w:rsidR="001E0495" w:rsidRPr="001E0495">
        <w:t xml:space="preserve"> and stated:</w:t>
      </w:r>
      <w:r w:rsidR="00F02D4D">
        <w:t xml:space="preserve"> </w:t>
      </w:r>
      <w:r w:rsidR="00097397">
        <w:t>‘From a legal point of view, the Albanian state has ratified the most important laws at international level regarding the respect for the humane treatment of a person under special conditions. The government has also ratified the convention for protecting the rights of persons with disabilities. In practice, the situation remains very difficult and challenging, not only for chronic but also for acute and urgent intervention cases.’</w:t>
      </w:r>
      <w:r w:rsidR="00097397" w:rsidRPr="00096FF0">
        <w:rPr>
          <w:vertAlign w:val="superscript"/>
        </w:rPr>
        <w:footnoteReference w:id="3"/>
      </w:r>
    </w:p>
    <w:p w14:paraId="2E663238" w14:textId="0488645B" w:rsidR="00A4494E" w:rsidRDefault="0078793C" w:rsidP="00677784">
      <w:pPr>
        <w:pStyle w:val="ListParagraph"/>
        <w:ind w:left="851" w:hanging="851"/>
      </w:pPr>
      <w:r>
        <w:t>The Internat</w:t>
      </w:r>
      <w:r w:rsidR="00434829">
        <w:t>i</w:t>
      </w:r>
      <w:r>
        <w:t>onal Trade Association published</w:t>
      </w:r>
      <w:r w:rsidR="00434829">
        <w:t xml:space="preserve"> information in October 2019 which stated:</w:t>
      </w:r>
      <w:r w:rsidR="00677784">
        <w:t xml:space="preserve"> </w:t>
      </w:r>
      <w:r w:rsidR="00A4494E">
        <w:t>‘…</w:t>
      </w:r>
      <w:r w:rsidR="00A4494E" w:rsidRPr="00AB17ED">
        <w:t>The National Agency of Drugs and Medical Equipment oversees registering drugs entering Albania. Since 2016, the Agency is also in charge of registering medical equipment. The MoH develops healthcare policies, proposes the national healthcare budget, and monitors state-owned health institutions.</w:t>
      </w:r>
      <w:r w:rsidR="00A4494E">
        <w:t>’</w:t>
      </w:r>
      <w:r w:rsidR="00A4494E">
        <w:rPr>
          <w:rStyle w:val="FootnoteReference"/>
        </w:rPr>
        <w:footnoteReference w:id="4"/>
      </w:r>
    </w:p>
    <w:p w14:paraId="759CC2A0" w14:textId="77777777" w:rsidR="00677784" w:rsidRDefault="00677784" w:rsidP="00677784">
      <w:pPr>
        <w:pStyle w:val="ListParagraph"/>
        <w:ind w:left="851" w:hanging="851"/>
      </w:pPr>
      <w:r>
        <w:t>In March 2020 the Government of Albania released the 11</w:t>
      </w:r>
      <w:r w:rsidRPr="00505E80">
        <w:rPr>
          <w:vertAlign w:val="superscript"/>
        </w:rPr>
        <w:t>th</w:t>
      </w:r>
      <w:r>
        <w:t xml:space="preserve"> National Report on the implementation of the European Social Charter, which noted: ‘</w:t>
      </w:r>
      <w:r w:rsidRPr="003F5C76">
        <w:t>Regarding mental health care and persons with intellectual disability, the community approach of mental health service is specifically stated in Law No.44/2012 “On Mental Health”.</w:t>
      </w:r>
      <w:r>
        <w:t>’</w:t>
      </w:r>
      <w:r>
        <w:rPr>
          <w:rStyle w:val="FootnoteReference"/>
        </w:rPr>
        <w:footnoteReference w:id="5"/>
      </w:r>
    </w:p>
    <w:p w14:paraId="19E3681E" w14:textId="77777777" w:rsidR="00677784" w:rsidRDefault="00677784" w:rsidP="00677784">
      <w:pPr>
        <w:pStyle w:val="ListParagraph"/>
        <w:ind w:left="851" w:hanging="851"/>
      </w:pPr>
      <w:bookmarkStart w:id="19" w:name="_Hlk37168335"/>
      <w:r>
        <w:t xml:space="preserve">See </w:t>
      </w:r>
      <w:hyperlink w:anchor="_Community_care" w:history="1">
        <w:r w:rsidRPr="0003016D">
          <w:rPr>
            <w:rStyle w:val="Hyperlink"/>
          </w:rPr>
          <w:t>Community care</w:t>
        </w:r>
      </w:hyperlink>
      <w:r>
        <w:t xml:space="preserve"> for further information on this subject.</w:t>
      </w:r>
      <w:bookmarkEnd w:id="19"/>
    </w:p>
    <w:p w14:paraId="44588C43" w14:textId="77777777" w:rsidR="00097397" w:rsidRPr="00314443" w:rsidRDefault="00017AF7" w:rsidP="00097397">
      <w:pPr>
        <w:pStyle w:val="ListParagraph"/>
        <w:numPr>
          <w:ilvl w:val="0"/>
          <w:numId w:val="0"/>
        </w:numPr>
        <w:ind w:left="851"/>
        <w:jc w:val="right"/>
        <w:rPr>
          <w:rStyle w:val="Hyperlink"/>
          <w:szCs w:val="24"/>
        </w:rPr>
      </w:pPr>
      <w:hyperlink w:anchor="contents" w:history="1">
        <w:r w:rsidR="00097397" w:rsidRPr="00314443">
          <w:rPr>
            <w:rStyle w:val="Hyperlink"/>
          </w:rPr>
          <w:t>Back to Contents</w:t>
        </w:r>
      </w:hyperlink>
    </w:p>
    <w:p w14:paraId="1B141BFE" w14:textId="77777777" w:rsidR="00097397" w:rsidRDefault="00097397" w:rsidP="00F24216">
      <w:pPr>
        <w:pStyle w:val="Heading3"/>
        <w:ind w:left="851" w:hanging="851"/>
      </w:pPr>
      <w:bookmarkStart w:id="20" w:name="_Toc39751195"/>
      <w:r>
        <w:t>Government initiatives</w:t>
      </w:r>
      <w:bookmarkEnd w:id="20"/>
      <w:r>
        <w:t xml:space="preserve"> </w:t>
      </w:r>
    </w:p>
    <w:p w14:paraId="6D829452" w14:textId="77777777" w:rsidR="00097397" w:rsidRDefault="00097397" w:rsidP="00097397">
      <w:pPr>
        <w:pStyle w:val="ListParagraph"/>
        <w:ind w:left="851" w:hanging="851"/>
      </w:pPr>
      <w:r>
        <w:t>WHO reported in 2018: ‘</w:t>
      </w:r>
      <w:r w:rsidRPr="00A97B84">
        <w:t xml:space="preserve">In accordance with international trends, the Ministry of Health and Social Protection is developing new national policies to </w:t>
      </w:r>
      <w:r w:rsidRPr="00A97B84">
        <w:lastRenderedPageBreak/>
        <w:t xml:space="preserve">increase the degree of autonomy of public </w:t>
      </w:r>
      <w:proofErr w:type="gramStart"/>
      <w:r w:rsidRPr="00A97B84">
        <w:t>hospitals.</w:t>
      </w:r>
      <w:proofErr w:type="gramEnd"/>
      <w:r w:rsidRPr="00A97B84">
        <w:t xml:space="preserve"> </w:t>
      </w:r>
      <w:proofErr w:type="gramStart"/>
      <w:r w:rsidRPr="00A97B84">
        <w:t>A higher degree of</w:t>
      </w:r>
      <w:proofErr w:type="gramEnd"/>
      <w:r w:rsidRPr="00A97B84">
        <w:t xml:space="preserve"> autonomy could provide opportunities for improving the quality of care and efficiency while attracting dynamic managers.</w:t>
      </w:r>
      <w:r>
        <w:t>’</w:t>
      </w:r>
      <w:r>
        <w:rPr>
          <w:rStyle w:val="FootnoteReference"/>
        </w:rPr>
        <w:footnoteReference w:id="6"/>
      </w:r>
    </w:p>
    <w:p w14:paraId="4580FEB5" w14:textId="77777777" w:rsidR="00097397" w:rsidRDefault="00097397" w:rsidP="00097397">
      <w:pPr>
        <w:pStyle w:val="ListParagraph"/>
        <w:ind w:left="851" w:hanging="851"/>
      </w:pPr>
      <w:r>
        <w:t xml:space="preserve">WHO noted the Action Plan for the Development of Mental Health Services in Albania 2013-2022: </w:t>
      </w:r>
    </w:p>
    <w:p w14:paraId="00B83568" w14:textId="77777777" w:rsidR="00097397" w:rsidRDefault="00097397" w:rsidP="00097397">
      <w:pPr>
        <w:pStyle w:val="ListParagraph"/>
        <w:numPr>
          <w:ilvl w:val="0"/>
          <w:numId w:val="0"/>
        </w:numPr>
        <w:ind w:left="851"/>
      </w:pPr>
      <w:r>
        <w:t xml:space="preserve">‘The aim of this strategy is for the protection of the rights of persons with special needs disorders and mental health and the fight against exclusion and social discrimination, through an integrated network of mental health services treatment, </w:t>
      </w:r>
      <w:proofErr w:type="gramStart"/>
      <w:r>
        <w:t>rehabilitation</w:t>
      </w:r>
      <w:proofErr w:type="gramEnd"/>
      <w:r>
        <w:t xml:space="preserve"> and social reintegration.</w:t>
      </w:r>
    </w:p>
    <w:p w14:paraId="35E58D7B" w14:textId="77777777" w:rsidR="00097397" w:rsidRDefault="00097397" w:rsidP="00097397">
      <w:pPr>
        <w:pStyle w:val="ListParagraph"/>
        <w:numPr>
          <w:ilvl w:val="0"/>
          <w:numId w:val="0"/>
        </w:numPr>
        <w:ind w:left="851"/>
      </w:pPr>
      <w:r>
        <w:t xml:space="preserve">‘With two major strategic </w:t>
      </w:r>
      <w:proofErr w:type="gramStart"/>
      <w:r>
        <w:t>objectives;</w:t>
      </w:r>
      <w:proofErr w:type="gramEnd"/>
    </w:p>
    <w:p w14:paraId="42717217" w14:textId="77777777" w:rsidR="00097397" w:rsidRDefault="00097397" w:rsidP="00097397">
      <w:pPr>
        <w:pStyle w:val="ListParagraph"/>
        <w:numPr>
          <w:ilvl w:val="0"/>
          <w:numId w:val="23"/>
        </w:numPr>
      </w:pPr>
      <w:r>
        <w:t>Decentralization of mental health services through network expansion and enhancement of existing services.</w:t>
      </w:r>
    </w:p>
    <w:p w14:paraId="1532A976" w14:textId="53D99A3E" w:rsidR="00097397" w:rsidRDefault="00097397" w:rsidP="00097397">
      <w:pPr>
        <w:pStyle w:val="ListParagraph"/>
        <w:numPr>
          <w:ilvl w:val="0"/>
          <w:numId w:val="23"/>
        </w:numPr>
      </w:pPr>
      <w:r>
        <w:t>Deinstitutionalization, by controlling the number of psychiatric beds and strengthening community mental health services.’</w:t>
      </w:r>
      <w:r>
        <w:rPr>
          <w:rStyle w:val="FootnoteReference"/>
        </w:rPr>
        <w:footnoteReference w:id="7"/>
      </w:r>
    </w:p>
    <w:p w14:paraId="5DFF1011" w14:textId="0A836334" w:rsidR="00DE69DD" w:rsidRDefault="00DE69DD" w:rsidP="00DE69DD">
      <w:pPr>
        <w:pStyle w:val="ListParagraph"/>
        <w:ind w:left="851" w:hanging="851"/>
      </w:pPr>
      <w:r>
        <w:t xml:space="preserve">See </w:t>
      </w:r>
      <w:hyperlink w:anchor="_Community_care" w:history="1">
        <w:r w:rsidRPr="0003016D">
          <w:rPr>
            <w:rStyle w:val="Hyperlink"/>
          </w:rPr>
          <w:t>Community care</w:t>
        </w:r>
      </w:hyperlink>
      <w:r>
        <w:t xml:space="preserve"> for further information on this subject.</w:t>
      </w:r>
    </w:p>
    <w:p w14:paraId="6D817CEF" w14:textId="06FB0FA1" w:rsidR="00C06410" w:rsidRDefault="00017AF7" w:rsidP="004358B9">
      <w:pPr>
        <w:pStyle w:val="ListParagraph"/>
        <w:numPr>
          <w:ilvl w:val="0"/>
          <w:numId w:val="0"/>
        </w:numPr>
        <w:ind w:left="851"/>
        <w:jc w:val="right"/>
      </w:pPr>
      <w:hyperlink w:anchor="contents" w:history="1">
        <w:r w:rsidR="004358B9" w:rsidRPr="00314443">
          <w:rPr>
            <w:rStyle w:val="Hyperlink"/>
          </w:rPr>
          <w:t>Back to Contents</w:t>
        </w:r>
      </w:hyperlink>
    </w:p>
    <w:p w14:paraId="244CA170" w14:textId="77777777" w:rsidR="00015FD7" w:rsidRPr="00FE3E58" w:rsidRDefault="00015FD7" w:rsidP="00F24216">
      <w:pPr>
        <w:pStyle w:val="Heading3"/>
        <w:ind w:left="851" w:hanging="851"/>
      </w:pPr>
      <w:bookmarkStart w:id="21" w:name="_Funding"/>
      <w:bookmarkStart w:id="22" w:name="_Toc39751196"/>
      <w:bookmarkEnd w:id="21"/>
      <w:r>
        <w:t>Funding</w:t>
      </w:r>
      <w:bookmarkEnd w:id="22"/>
    </w:p>
    <w:p w14:paraId="5EC959DB" w14:textId="7CB6D2C8" w:rsidR="003751C5" w:rsidRDefault="003751C5" w:rsidP="003751C5">
      <w:pPr>
        <w:pStyle w:val="ListParagraph"/>
        <w:ind w:left="851" w:hanging="851"/>
      </w:pPr>
      <w:bookmarkStart w:id="23" w:name="_Hlk36716443"/>
      <w:r>
        <w:t xml:space="preserve">The United Nations in Albania released the Progress Report for 2018 for </w:t>
      </w:r>
      <w:proofErr w:type="gramStart"/>
      <w:r>
        <w:t>the  Albanian</w:t>
      </w:r>
      <w:proofErr w:type="gramEnd"/>
      <w:r>
        <w:t xml:space="preserve"> Programme of Cooperation for Sustainable Development 2019-2021, noting: </w:t>
      </w:r>
      <w:bookmarkEnd w:id="23"/>
      <w:r>
        <w:t>‘</w:t>
      </w:r>
      <w:r w:rsidRPr="0046290A">
        <w:t>The Government of Albania continues to implement the approach of Universal Health Coverage. Yet, disparities and inequalities persist among some groups of the population, notably among R&amp;E</w:t>
      </w:r>
      <w:r>
        <w:t xml:space="preserve"> [Roma and Egyptian minorities]</w:t>
      </w:r>
      <w:r w:rsidRPr="0046290A">
        <w:t>, and between urban and rural areas. Spending on health care is still below three percent of GDP and ten percent of the national budget</w:t>
      </w:r>
      <w:r>
        <w:t>.’</w:t>
      </w:r>
      <w:r>
        <w:rPr>
          <w:rStyle w:val="FootnoteReference"/>
        </w:rPr>
        <w:footnoteReference w:id="8"/>
      </w:r>
    </w:p>
    <w:p w14:paraId="0CC148A2" w14:textId="45754EDD" w:rsidR="001E39B9" w:rsidRDefault="007019A4" w:rsidP="003751C5">
      <w:pPr>
        <w:pStyle w:val="ListParagraph"/>
        <w:ind w:left="851" w:hanging="851"/>
      </w:pPr>
      <w:r w:rsidRPr="009660C5">
        <w:t xml:space="preserve">As a comparison, Ariel </w:t>
      </w:r>
      <w:proofErr w:type="spellStart"/>
      <w:r w:rsidRPr="009660C5">
        <w:t>Çomo</w:t>
      </w:r>
      <w:proofErr w:type="spellEnd"/>
      <w:r w:rsidRPr="009660C5">
        <w:t>, head of child psychiatry at the Tirana University hospital ‘Maria Teresa,’</w:t>
      </w:r>
      <w:r w:rsidRPr="009660C5">
        <w:rPr>
          <w:rStyle w:val="FootnoteReference"/>
        </w:rPr>
        <w:footnoteReference w:id="9"/>
      </w:r>
      <w:r w:rsidRPr="009660C5">
        <w:t xml:space="preserve"> produced a paper in 2015 in which he compared mental health provision in Albania with that in other countries in the region</w:t>
      </w:r>
      <w:r w:rsidR="000D734F" w:rsidRPr="009660C5">
        <w:t>. He noted the p</w:t>
      </w:r>
      <w:r w:rsidR="000F3FE4" w:rsidRPr="009660C5">
        <w:t>er</w:t>
      </w:r>
      <w:r w:rsidR="00DB05E5" w:rsidRPr="009660C5">
        <w:t xml:space="preserve"> </w:t>
      </w:r>
      <w:r w:rsidR="000F3FE4" w:rsidRPr="009660C5">
        <w:t>capita</w:t>
      </w:r>
      <w:r w:rsidR="00DB05E5" w:rsidRPr="009660C5">
        <w:t xml:space="preserve"> </w:t>
      </w:r>
      <w:r w:rsidR="000F3FE4" w:rsidRPr="009660C5">
        <w:t>government</w:t>
      </w:r>
      <w:r w:rsidR="00DB05E5" w:rsidRPr="009660C5">
        <w:t xml:space="preserve"> </w:t>
      </w:r>
      <w:r w:rsidR="000F3FE4" w:rsidRPr="009660C5">
        <w:t>expenditure</w:t>
      </w:r>
      <w:r w:rsidR="00DB05E5" w:rsidRPr="009660C5">
        <w:t xml:space="preserve"> </w:t>
      </w:r>
      <w:r w:rsidR="000F3FE4" w:rsidRPr="009660C5">
        <w:t>in</w:t>
      </w:r>
      <w:r w:rsidR="00DB05E5" w:rsidRPr="009660C5">
        <w:t xml:space="preserve"> </w:t>
      </w:r>
      <w:r w:rsidR="000F3FE4" w:rsidRPr="009660C5">
        <w:t>health</w:t>
      </w:r>
      <w:r w:rsidR="00DB05E5" w:rsidRPr="009660C5">
        <w:t xml:space="preserve"> </w:t>
      </w:r>
      <w:r w:rsidR="000F3FE4" w:rsidRPr="009660C5">
        <w:t>(in</w:t>
      </w:r>
      <w:r w:rsidR="00A7745C" w:rsidRPr="009660C5">
        <w:t xml:space="preserve"> </w:t>
      </w:r>
      <w:r w:rsidR="000F3FE4" w:rsidRPr="009660C5">
        <w:t>US$)</w:t>
      </w:r>
      <w:r w:rsidR="000D734F" w:rsidRPr="009660C5">
        <w:t xml:space="preserve">, stating that </w:t>
      </w:r>
      <w:r w:rsidR="00AD1077" w:rsidRPr="009660C5">
        <w:t>this</w:t>
      </w:r>
      <w:r w:rsidR="000D734F" w:rsidRPr="009660C5">
        <w:t xml:space="preserve"> was</w:t>
      </w:r>
      <w:r w:rsidR="00681F55" w:rsidRPr="009660C5">
        <w:t xml:space="preserve"> $142 in A</w:t>
      </w:r>
      <w:r w:rsidR="000F3FE4" w:rsidRPr="009660C5">
        <w:t>lbania,</w:t>
      </w:r>
      <w:r w:rsidR="00681F55" w:rsidRPr="009660C5">
        <w:t xml:space="preserve"> $340 in </w:t>
      </w:r>
      <w:r w:rsidR="000F3FE4" w:rsidRPr="009660C5">
        <w:t>Bosnia</w:t>
      </w:r>
      <w:r w:rsidR="00DB05E5" w:rsidRPr="009660C5">
        <w:t xml:space="preserve"> </w:t>
      </w:r>
      <w:r w:rsidR="000F3FE4" w:rsidRPr="009660C5">
        <w:t>and</w:t>
      </w:r>
      <w:r w:rsidR="00DB05E5" w:rsidRPr="009660C5">
        <w:t xml:space="preserve"> </w:t>
      </w:r>
      <w:r w:rsidR="000F3FE4" w:rsidRPr="009660C5">
        <w:t>Herzegovina,</w:t>
      </w:r>
      <w:r w:rsidR="00681F55" w:rsidRPr="009660C5">
        <w:t xml:space="preserve"> </w:t>
      </w:r>
      <w:r w:rsidR="001847C3" w:rsidRPr="009660C5">
        <w:t xml:space="preserve">$444 in </w:t>
      </w:r>
      <w:r w:rsidR="000F3FE4" w:rsidRPr="009660C5">
        <w:t>Macedonia,</w:t>
      </w:r>
      <w:r w:rsidR="001847C3" w:rsidRPr="009660C5">
        <w:t xml:space="preserve"> $516 in </w:t>
      </w:r>
      <w:r w:rsidR="000F3FE4" w:rsidRPr="009660C5">
        <w:t>Montenegro,</w:t>
      </w:r>
      <w:r w:rsidR="00014890" w:rsidRPr="009660C5">
        <w:t xml:space="preserve"> </w:t>
      </w:r>
      <w:r w:rsidR="001847C3" w:rsidRPr="009660C5">
        <w:t>$1,490</w:t>
      </w:r>
      <w:r w:rsidR="00014890" w:rsidRPr="009660C5">
        <w:t xml:space="preserve"> </w:t>
      </w:r>
      <w:r w:rsidR="00DE1CC0" w:rsidRPr="009660C5">
        <w:t xml:space="preserve">in </w:t>
      </w:r>
      <w:r w:rsidR="000F3FE4" w:rsidRPr="009660C5">
        <w:t>Slovenia,</w:t>
      </w:r>
      <w:r w:rsidR="00AD1077" w:rsidRPr="009660C5">
        <w:t xml:space="preserve"> </w:t>
      </w:r>
      <w:r w:rsidR="00DE1CC0" w:rsidRPr="009660C5">
        <w:t xml:space="preserve">$1,580 in </w:t>
      </w:r>
      <w:r w:rsidR="000F3FE4" w:rsidRPr="009660C5">
        <w:t>Greece,</w:t>
      </w:r>
      <w:r w:rsidR="00DE1CC0" w:rsidRPr="009660C5">
        <w:t xml:space="preserve"> and $2,031 in </w:t>
      </w:r>
      <w:r w:rsidR="000F3FE4" w:rsidRPr="009660C5">
        <w:t>Italy</w:t>
      </w:r>
      <w:r w:rsidR="00A7745C" w:rsidRPr="009660C5">
        <w:rPr>
          <w:vertAlign w:val="superscript"/>
        </w:rPr>
        <w:footnoteReference w:id="10"/>
      </w:r>
      <w:r w:rsidR="000F3FE4" w:rsidRPr="009660C5">
        <w:rPr>
          <w:vertAlign w:val="superscript"/>
        </w:rPr>
        <w:t>.</w:t>
      </w:r>
      <w:r w:rsidR="000F3FE4" w:rsidRPr="009660C5">
        <w:tab/>
      </w:r>
      <w:r w:rsidR="000F3FE4" w:rsidRPr="000F3FE4">
        <w:tab/>
      </w:r>
    </w:p>
    <w:p w14:paraId="7D1104D5" w14:textId="7D888C5F" w:rsidR="00FD140B" w:rsidRDefault="00FD140B" w:rsidP="003751C5">
      <w:pPr>
        <w:pStyle w:val="ListParagraph"/>
        <w:ind w:left="851" w:hanging="851"/>
      </w:pPr>
      <w:r>
        <w:t xml:space="preserve">See </w:t>
      </w:r>
      <w:hyperlink w:anchor="_Accessibility_of_drugs/treatment" w:history="1">
        <w:r w:rsidRPr="00FD140B">
          <w:rPr>
            <w:rStyle w:val="Hyperlink"/>
          </w:rPr>
          <w:t>Accessibility of drugs/treatment (including regional and urban/rural variation)</w:t>
        </w:r>
      </w:hyperlink>
      <w:r>
        <w:t xml:space="preserve"> for further information on this subject.</w:t>
      </w:r>
    </w:p>
    <w:p w14:paraId="2ADA04DB" w14:textId="27A80F3F" w:rsidR="00015FD7" w:rsidRDefault="00015FD7" w:rsidP="00015FD7">
      <w:pPr>
        <w:pStyle w:val="ListParagraph"/>
        <w:ind w:left="851" w:hanging="851"/>
      </w:pPr>
      <w:r>
        <w:t>The United States International Trade Association, which is a website that provides information to ‘foster economic growth and prosperity through global trade’</w:t>
      </w:r>
      <w:r>
        <w:rPr>
          <w:rStyle w:val="FootnoteReference"/>
        </w:rPr>
        <w:footnoteReference w:id="11"/>
      </w:r>
      <w:r>
        <w:t xml:space="preserve">, noted on its Export.gov section, updated in October 2019: </w:t>
      </w:r>
    </w:p>
    <w:p w14:paraId="08F8FDC2" w14:textId="77777777" w:rsidR="00015FD7" w:rsidRDefault="00015FD7" w:rsidP="00015FD7">
      <w:pPr>
        <w:pStyle w:val="ListParagraph"/>
        <w:numPr>
          <w:ilvl w:val="0"/>
          <w:numId w:val="0"/>
        </w:numPr>
        <w:ind w:left="851"/>
      </w:pPr>
      <w:r>
        <w:t xml:space="preserve">‘Estimates put the current health expenditure for 2018 between 6-7% of the GDP, or more than $1 billion [USD], out of which almost 60% is paid </w:t>
      </w:r>
      <w:r>
        <w:lastRenderedPageBreak/>
        <w:t xml:space="preserve">privately. According to the Albanian Ministry of Health (MoH), public healthcare spending in 2018 reached 48.6 billion </w:t>
      </w:r>
      <w:proofErr w:type="spellStart"/>
      <w:r>
        <w:t>leke</w:t>
      </w:r>
      <w:proofErr w:type="spellEnd"/>
      <w:r>
        <w:t xml:space="preserve"> ($450 million [USD]). Experts argue that healthcare spending in Albania is even higher considering the sizable informal economy. </w:t>
      </w:r>
    </w:p>
    <w:p w14:paraId="532BB7CB" w14:textId="77777777" w:rsidR="00015FD7" w:rsidRDefault="00015FD7" w:rsidP="00015FD7">
      <w:pPr>
        <w:pStyle w:val="ListParagraph"/>
        <w:numPr>
          <w:ilvl w:val="0"/>
          <w:numId w:val="0"/>
        </w:numPr>
        <w:ind w:left="851"/>
      </w:pPr>
      <w:r>
        <w:t>‘Public healthcare spending is partially financed by compulsory health insurance contributions by employees and employers (a 3.4 % health insurance contribution, divided evenly between employer and employee, is imposed on salaries</w:t>
      </w:r>
      <w:proofErr w:type="gramStart"/>
      <w:r>
        <w:t>)</w:t>
      </w:r>
      <w:proofErr w:type="gramEnd"/>
      <w:r>
        <w:t xml:space="preserve"> and subsidized by the state budget. The Compulsory Health Insurance Fund (ISKSH), funded by the health insurance contributions and subsidized by the state budget, reimburses the prescription drugs for the insured and pays for the public healthcare services as well as some approved hospital healthcare services provided by the private healthcare providers.’</w:t>
      </w:r>
      <w:r>
        <w:rPr>
          <w:rStyle w:val="FootnoteReference"/>
        </w:rPr>
        <w:footnoteReference w:id="12"/>
      </w:r>
    </w:p>
    <w:p w14:paraId="2E42F3DB" w14:textId="77777777" w:rsidR="00015FD7" w:rsidRDefault="00015FD7" w:rsidP="00015FD7">
      <w:pPr>
        <w:pStyle w:val="ListParagraph"/>
        <w:ind w:left="851" w:hanging="851"/>
      </w:pPr>
      <w:r>
        <w:t>It was noted by WHO in 2018: ‘</w:t>
      </w:r>
      <w:r w:rsidRPr="00F42153">
        <w:t>The Compulsory Health Care Insurance Fund is the purchaser of services. Its budget is distributed as follows: 24% for PHC, 27% for other forms of outpatient care and reimbursement for medicines, 48% for hospitals, 2% for the national preventive check-up programme and 2% for administrative expenses</w:t>
      </w:r>
      <w:r>
        <w:t>.’</w:t>
      </w:r>
      <w:r>
        <w:rPr>
          <w:rStyle w:val="FootnoteReference"/>
        </w:rPr>
        <w:footnoteReference w:id="13"/>
      </w:r>
    </w:p>
    <w:p w14:paraId="5991F04C" w14:textId="2EEB24AA" w:rsidR="00015FD7" w:rsidRDefault="00015FD7" w:rsidP="00015FD7">
      <w:pPr>
        <w:pStyle w:val="ListParagraph"/>
        <w:ind w:left="851" w:hanging="851"/>
      </w:pPr>
      <w:r>
        <w:t>WHO also noted in 2018</w:t>
      </w:r>
      <w:proofErr w:type="gramStart"/>
      <w:r>
        <w:t>:  ‘</w:t>
      </w:r>
      <w:proofErr w:type="gramEnd"/>
      <w:r>
        <w:t>…For most of the PHC buildings, a budget for repairs and maintenance has not been made available in recent decades.’</w:t>
      </w:r>
      <w:r>
        <w:rPr>
          <w:rStyle w:val="FootnoteReference"/>
        </w:rPr>
        <w:footnoteReference w:id="14"/>
      </w:r>
    </w:p>
    <w:p w14:paraId="136AB7AA" w14:textId="77777777" w:rsidR="00822E23" w:rsidRPr="00822E23" w:rsidRDefault="00822E23" w:rsidP="00822E23">
      <w:pPr>
        <w:pStyle w:val="ListParagraph"/>
        <w:ind w:left="851" w:hanging="851"/>
      </w:pPr>
      <w:bookmarkStart w:id="24" w:name="_Hlk39748247"/>
      <w:r w:rsidRPr="00822E23">
        <w:t>The BDA/</w:t>
      </w:r>
      <w:proofErr w:type="spellStart"/>
      <w:r w:rsidRPr="00822E23">
        <w:t>MedCOI</w:t>
      </w:r>
      <w:proofErr w:type="spellEnd"/>
      <w:r w:rsidRPr="00822E23">
        <w:t xml:space="preserve"> report, published in July 2017, stated: </w:t>
      </w:r>
      <w:bookmarkEnd w:id="24"/>
    </w:p>
    <w:p w14:paraId="1C8228BD" w14:textId="77777777" w:rsidR="00637CFA" w:rsidRDefault="00637CFA" w:rsidP="00637CFA">
      <w:pPr>
        <w:pStyle w:val="ListParagraph"/>
        <w:numPr>
          <w:ilvl w:val="0"/>
          <w:numId w:val="0"/>
        </w:numPr>
        <w:ind w:left="851"/>
      </w:pPr>
      <w:r>
        <w:t xml:space="preserve">‘The HIF [Health Insurance Fund] is a semi-autonomous structure from the MoH [Ministry of Health], founded in 1995 as the Health Insurance Institute. Later it became the HIF. The HIF is financed by the state budget and contributions. All the funds that go through the HIF are used to pay doctors, nurses, etc… Certain population groups are automatically included in the HIF: children, students, military personnel, pensioners and the unemployed. If you are unemployed, you get a document which </w:t>
      </w:r>
      <w:proofErr w:type="gramStart"/>
      <w:r>
        <w:t>has to</w:t>
      </w:r>
      <w:proofErr w:type="gramEnd"/>
      <w:r>
        <w:t xml:space="preserve"> be presented at the family physician to acquire a health insurance card.</w:t>
      </w:r>
    </w:p>
    <w:p w14:paraId="48618E83" w14:textId="77777777" w:rsidR="00637CFA" w:rsidRDefault="00637CFA" w:rsidP="00637CFA">
      <w:pPr>
        <w:pStyle w:val="ListParagraph"/>
        <w:numPr>
          <w:ilvl w:val="0"/>
          <w:numId w:val="0"/>
        </w:numPr>
        <w:ind w:left="851"/>
      </w:pPr>
      <w:r>
        <w:t>‘… All the people who work in the public and private sector and who pay their taxes are included in the health insurance scheme. Besides these people, there are a lot of people who are paid under the covers. People can also make a voluntary contribution which is around €20 [Euros] to get a contribution card and via this way this person is insured. The government has launched the idea of free healthcare financed by general taxation. The minister wants to go to the general taxation system by the end of 2017.</w:t>
      </w:r>
    </w:p>
    <w:p w14:paraId="0DEA60DB" w14:textId="61A505BD" w:rsidR="00637CFA" w:rsidRDefault="00637CFA" w:rsidP="0015405E">
      <w:pPr>
        <w:pStyle w:val="ListParagraph"/>
        <w:numPr>
          <w:ilvl w:val="0"/>
          <w:numId w:val="0"/>
        </w:numPr>
        <w:ind w:left="851"/>
      </w:pPr>
      <w:r>
        <w:t>‘…The total number of employees at the hospital is only a third of what is necessary. More funds are needed to hire extra staff. Social workers play an important role in the rehabilitation and re-integration process of these patients. An estimated 30% of the patients [mental health patients] relapse and return to mental health services.’</w:t>
      </w:r>
      <w:r>
        <w:rPr>
          <w:rStyle w:val="FootnoteReference"/>
        </w:rPr>
        <w:footnoteReference w:id="15"/>
      </w:r>
    </w:p>
    <w:p w14:paraId="31C79806" w14:textId="77777777" w:rsidR="00015FD7" w:rsidRDefault="00017AF7" w:rsidP="00015FD7">
      <w:pPr>
        <w:jc w:val="right"/>
      </w:pPr>
      <w:hyperlink w:anchor="contents" w:history="1">
        <w:r w:rsidR="00015FD7" w:rsidRPr="00314443">
          <w:rPr>
            <w:rStyle w:val="Hyperlink"/>
          </w:rPr>
          <w:t>Back to Contents</w:t>
        </w:r>
      </w:hyperlink>
    </w:p>
    <w:p w14:paraId="6FBF3258" w14:textId="6B071229" w:rsidR="00097397" w:rsidRDefault="00097397" w:rsidP="00F24216">
      <w:pPr>
        <w:pStyle w:val="Heading3"/>
        <w:ind w:left="851" w:hanging="851"/>
      </w:pPr>
      <w:bookmarkStart w:id="25" w:name="_Toc39751197"/>
      <w:r>
        <w:lastRenderedPageBreak/>
        <w:t>Inspections of institutions</w:t>
      </w:r>
      <w:bookmarkEnd w:id="25"/>
    </w:p>
    <w:p w14:paraId="14FB402D" w14:textId="77777777" w:rsidR="00097397" w:rsidRDefault="00097397" w:rsidP="00097397">
      <w:pPr>
        <w:pStyle w:val="ListParagraph"/>
        <w:ind w:left="851" w:hanging="851"/>
      </w:pPr>
      <w:r w:rsidRPr="001E7B2F">
        <w:t>The United States Department of State’s Country Report on Human Rights Practices for 2019 stated: ‘As of August [2019] the Office of the Ombudsman inspected four mental health institutions during the year and found that patients were given inadequate psychiatric evaluations upon both admission to and discharge from the institutions.’</w:t>
      </w:r>
      <w:r w:rsidRPr="001E7B2F">
        <w:rPr>
          <w:rStyle w:val="FootnoteReference"/>
        </w:rPr>
        <w:footnoteReference w:id="16"/>
      </w:r>
    </w:p>
    <w:p w14:paraId="624CB394" w14:textId="5867FF47" w:rsidR="00097397" w:rsidRDefault="00017AF7" w:rsidP="00097397">
      <w:pPr>
        <w:pStyle w:val="ListParagraph"/>
        <w:numPr>
          <w:ilvl w:val="0"/>
          <w:numId w:val="0"/>
        </w:numPr>
        <w:ind w:left="851"/>
        <w:jc w:val="right"/>
        <w:rPr>
          <w:rStyle w:val="Hyperlink"/>
        </w:rPr>
      </w:pPr>
      <w:hyperlink w:anchor="contents" w:history="1">
        <w:r w:rsidR="00097397" w:rsidRPr="00314443">
          <w:rPr>
            <w:rStyle w:val="Hyperlink"/>
          </w:rPr>
          <w:t>Back to Contents</w:t>
        </w:r>
      </w:hyperlink>
    </w:p>
    <w:p w14:paraId="28B93C82" w14:textId="09BE94A2" w:rsidR="00957789" w:rsidRDefault="00957789" w:rsidP="00957789">
      <w:pPr>
        <w:pStyle w:val="Sectionupdate"/>
        <w:rPr>
          <w:rStyle w:val="Hyperlink"/>
        </w:rPr>
      </w:pPr>
      <w:r>
        <w:t>Section 2 u</w:t>
      </w:r>
      <w:r w:rsidRPr="00AF62ED">
        <w:t xml:space="preserve">pdated: </w:t>
      </w:r>
      <w:r>
        <w:t xml:space="preserve">17 April 2020 </w:t>
      </w:r>
    </w:p>
    <w:p w14:paraId="77B335E4" w14:textId="37215215" w:rsidR="00EA3BC4" w:rsidRDefault="00B97495" w:rsidP="002A22AB">
      <w:pPr>
        <w:pStyle w:val="Heading2"/>
        <w:ind w:left="851" w:hanging="851"/>
      </w:pPr>
      <w:bookmarkStart w:id="26" w:name="_Toc39751198"/>
      <w:r>
        <w:t>The</w:t>
      </w:r>
      <w:r w:rsidR="00314443">
        <w:t xml:space="preserve"> healthcare system</w:t>
      </w:r>
      <w:bookmarkEnd w:id="26"/>
      <w:r w:rsidR="00314443">
        <w:t xml:space="preserve"> </w:t>
      </w:r>
    </w:p>
    <w:p w14:paraId="5FCE4ABC" w14:textId="1D70B784" w:rsidR="00561BE8" w:rsidRDefault="00E37BEF" w:rsidP="00F24216">
      <w:pPr>
        <w:pStyle w:val="Heading3"/>
        <w:ind w:left="851" w:hanging="851"/>
      </w:pPr>
      <w:bookmarkStart w:id="27" w:name="_Toc39751199"/>
      <w:r>
        <w:t>Availability</w:t>
      </w:r>
      <w:r w:rsidR="005A2D29">
        <w:t xml:space="preserve"> of healthcare</w:t>
      </w:r>
      <w:bookmarkEnd w:id="27"/>
    </w:p>
    <w:p w14:paraId="23F1124D" w14:textId="77777777" w:rsidR="003B7C1B" w:rsidRDefault="003B7C1B" w:rsidP="003B7C1B">
      <w:pPr>
        <w:pStyle w:val="ListParagraph"/>
        <w:ind w:left="851" w:hanging="851"/>
      </w:pPr>
      <w:r w:rsidRPr="00822E23">
        <w:t>The BDA/</w:t>
      </w:r>
      <w:proofErr w:type="spellStart"/>
      <w:r w:rsidRPr="00822E23">
        <w:t>MedCOI</w:t>
      </w:r>
      <w:proofErr w:type="spellEnd"/>
      <w:r w:rsidRPr="00822E23">
        <w:t xml:space="preserve"> report, published in July 2017, stated: </w:t>
      </w:r>
      <w:r>
        <w:t>‘There are not many facilities to treat people with mental illnesses in Albania.’</w:t>
      </w:r>
      <w:r w:rsidRPr="00096FF0">
        <w:rPr>
          <w:vertAlign w:val="superscript"/>
        </w:rPr>
        <w:footnoteReference w:id="17"/>
      </w:r>
    </w:p>
    <w:p w14:paraId="7257D947" w14:textId="77777777" w:rsidR="003B7C1B" w:rsidRPr="005B393E" w:rsidRDefault="003B7C1B" w:rsidP="003B7C1B">
      <w:pPr>
        <w:pStyle w:val="ListParagraph"/>
        <w:ind w:left="851" w:hanging="851"/>
      </w:pPr>
      <w:r w:rsidRPr="005B393E">
        <w:t>The BDA/</w:t>
      </w:r>
      <w:proofErr w:type="spellStart"/>
      <w:r w:rsidRPr="005B393E">
        <w:t>MedCOI</w:t>
      </w:r>
      <w:proofErr w:type="spellEnd"/>
      <w:r w:rsidRPr="005B393E">
        <w:t xml:space="preserve"> report, published in July 2017, stated: </w:t>
      </w:r>
    </w:p>
    <w:p w14:paraId="2F3779AC" w14:textId="77777777" w:rsidR="003B7C1B" w:rsidRDefault="003B7C1B" w:rsidP="003B7C1B">
      <w:pPr>
        <w:pStyle w:val="ListParagraph"/>
        <w:numPr>
          <w:ilvl w:val="0"/>
          <w:numId w:val="0"/>
        </w:numPr>
        <w:ind w:left="851"/>
      </w:pPr>
      <w:r>
        <w:t>‘The main problem to create a structure of psychosocial support in the country, is that it goes against the mentality in Albania. Until now, the treatment of mental health problems is only provided in psychiatric institutions. Since 2012, with the introduction of the new law on healthcare, the MoH in cooperation with other stakeholders, including the ARCT [</w:t>
      </w:r>
      <w:r w:rsidRPr="00930FF2">
        <w:t>Albanian Rehabilitation Centre for Trauma and Torture</w:t>
      </w:r>
      <w:r>
        <w:t>], have tried to include elements of deinstitutionalized care. The legal structure is in place today, but there is a lack of human resources and investments. The organization did not hear anything up until now of priority being given to mental healthcare. Most of the reforms up until now revolve around the EU admission process, notably the reform of the judiciary.’</w:t>
      </w:r>
      <w:r>
        <w:rPr>
          <w:rStyle w:val="FootnoteReference"/>
        </w:rPr>
        <w:footnoteReference w:id="18"/>
      </w:r>
    </w:p>
    <w:p w14:paraId="5AA773E8" w14:textId="61F21803" w:rsidR="003B12BD" w:rsidRDefault="009007CC" w:rsidP="00812B0F">
      <w:pPr>
        <w:pStyle w:val="ListParagraph"/>
        <w:ind w:left="851" w:hanging="851"/>
      </w:pPr>
      <w:r>
        <w:t>The United States International Trade Association</w:t>
      </w:r>
      <w:r w:rsidR="00AC384E">
        <w:t>, which is</w:t>
      </w:r>
      <w:r w:rsidR="00B84EB0">
        <w:t xml:space="preserve"> a</w:t>
      </w:r>
      <w:r w:rsidR="00AC384E">
        <w:t xml:space="preserve"> website that provides information </w:t>
      </w:r>
      <w:r w:rsidR="00EA29E7">
        <w:t>to ‘foster economic growth and prosperity through globa</w:t>
      </w:r>
      <w:r w:rsidR="003E22E5">
        <w:t>l</w:t>
      </w:r>
      <w:r w:rsidR="00EA29E7">
        <w:t xml:space="preserve"> trade’</w:t>
      </w:r>
      <w:r w:rsidR="00EA29E7">
        <w:rPr>
          <w:rStyle w:val="FootnoteReference"/>
        </w:rPr>
        <w:footnoteReference w:id="19"/>
      </w:r>
      <w:r w:rsidR="001353D9">
        <w:t xml:space="preserve">, noted </w:t>
      </w:r>
      <w:r w:rsidR="00487240">
        <w:t>on its Export.gov section</w:t>
      </w:r>
      <w:r w:rsidR="005203C6">
        <w:t xml:space="preserve">: </w:t>
      </w:r>
    </w:p>
    <w:p w14:paraId="51A19523" w14:textId="357F3A92" w:rsidR="009007CC" w:rsidRDefault="005203C6" w:rsidP="004542C5">
      <w:pPr>
        <w:pStyle w:val="ListParagraph"/>
        <w:numPr>
          <w:ilvl w:val="0"/>
          <w:numId w:val="0"/>
        </w:numPr>
        <w:ind w:left="851"/>
      </w:pPr>
      <w:r>
        <w:t>‘</w:t>
      </w:r>
      <w:r w:rsidR="003B12BD">
        <w:t xml:space="preserve">The healthcare system in Albania is mostly public, although private healthcare has become increasingly popular. The public healthcare service is organized at the primary, secondary, and tertiary service levels. Approximately 413 public healthcare clinics offer primary and secondary healthcare </w:t>
      </w:r>
      <w:proofErr w:type="gramStart"/>
      <w:r w:rsidR="003B12BD">
        <w:t>services</w:t>
      </w:r>
      <w:proofErr w:type="gramEnd"/>
      <w:r w:rsidR="003B12BD">
        <w:t xml:space="preserve"> and 42 public hospitals offer tertiary healthcare services. Pharmaceutical and dental services are almost entirely private. The share of private healthcare services has experienced impressive growth in the last decade. The number of specialized private diagnostic clinics, labs, and hospitals has been growing at a fast pace, especially in major urban areas. The 13 private hospitals, as well as dozens of private multi-disciplinary diagnostic clinics and labs, offer a full range of medical services.</w:t>
      </w:r>
      <w:r w:rsidR="004542C5">
        <w:t>’</w:t>
      </w:r>
      <w:r w:rsidR="003B12BD">
        <w:rPr>
          <w:rStyle w:val="FootnoteReference"/>
        </w:rPr>
        <w:footnoteReference w:id="20"/>
      </w:r>
    </w:p>
    <w:p w14:paraId="0CB5F86A" w14:textId="07EF5AC9" w:rsidR="00693354" w:rsidRDefault="002351E6" w:rsidP="00812B0F">
      <w:pPr>
        <w:pStyle w:val="ListParagraph"/>
        <w:ind w:left="851" w:hanging="851"/>
      </w:pPr>
      <w:r>
        <w:t xml:space="preserve">The World Health Organisation (WHO) reported in 2018: </w:t>
      </w:r>
    </w:p>
    <w:p w14:paraId="55B6DE5C" w14:textId="130B54B3" w:rsidR="008947BB" w:rsidRDefault="002351E6" w:rsidP="00F77143">
      <w:pPr>
        <w:pStyle w:val="ListParagraph"/>
        <w:numPr>
          <w:ilvl w:val="0"/>
          <w:numId w:val="0"/>
        </w:numPr>
        <w:ind w:left="851"/>
      </w:pPr>
      <w:r>
        <w:lastRenderedPageBreak/>
        <w:t>‘</w:t>
      </w:r>
      <w:r w:rsidR="00693354" w:rsidRPr="00693354">
        <w:t xml:space="preserve">According to the basic package of PHC </w:t>
      </w:r>
      <w:r w:rsidR="000243FE">
        <w:t xml:space="preserve">[primary health care] </w:t>
      </w:r>
      <w:r w:rsidR="00693354" w:rsidRPr="00693354">
        <w:t xml:space="preserve">services, GPs have to (1) manage primary health care; (2) focus health care on individuals; (2) </w:t>
      </w:r>
      <w:r w:rsidR="000E5641">
        <w:t>[</w:t>
      </w:r>
      <w:r w:rsidR="00A463AD">
        <w:t>sic</w:t>
      </w:r>
      <w:r w:rsidR="000E5641">
        <w:t xml:space="preserve">] </w:t>
      </w:r>
      <w:r w:rsidR="00693354" w:rsidRPr="00693354">
        <w:t>solve special health problems defined in the seven groups of services</w:t>
      </w:r>
      <w:r w:rsidR="00693354">
        <w:t xml:space="preserve"> [which include mental health care]</w:t>
      </w:r>
      <w:r w:rsidR="00693354" w:rsidRPr="00693354">
        <w:t>; (3) provide holistic and integrated health care; (4) adapt services to fulfil community health service needs; and (5) provide basic check-ups for the people in targeted age groups as defined by Ministry of Health and Social Protection (6). The basic package also highlights the competencies of GPs in five fields: clinical responsibilities, managing the health risks in the population, communication with patients, managing the patients and managing health care.</w:t>
      </w:r>
    </w:p>
    <w:p w14:paraId="49B443D2" w14:textId="0A0924E8" w:rsidR="008947BB" w:rsidRDefault="008947BB" w:rsidP="00F77143">
      <w:pPr>
        <w:pStyle w:val="ListParagraph"/>
        <w:numPr>
          <w:ilvl w:val="0"/>
          <w:numId w:val="0"/>
        </w:numPr>
        <w:ind w:left="851"/>
      </w:pPr>
      <w:r w:rsidRPr="00954D16">
        <w:t xml:space="preserve">‘… </w:t>
      </w:r>
      <w:r w:rsidR="009559D0" w:rsidRPr="00954D16">
        <w:t>During the visits [</w:t>
      </w:r>
      <w:r w:rsidR="005114C3" w:rsidRPr="00954D16">
        <w:t xml:space="preserve">of </w:t>
      </w:r>
      <w:r w:rsidR="009559D0" w:rsidRPr="00954D16">
        <w:t>a delegation</w:t>
      </w:r>
      <w:r w:rsidR="00116063" w:rsidRPr="00954D16">
        <w:t xml:space="preserve"> sent</w:t>
      </w:r>
      <w:r w:rsidR="009559D0" w:rsidRPr="00954D16">
        <w:t xml:space="preserve"> from WHO</w:t>
      </w:r>
      <w:r w:rsidR="002950DA" w:rsidRPr="00954D16">
        <w:t xml:space="preserve"> to Albania</w:t>
      </w:r>
      <w:r w:rsidR="009559D0" w:rsidRPr="00954D16">
        <w:t>], it was observed that buildings are mostly old although well maintained. Some premises have been recently renovated. Some buildings show damaged offices, with the ceiling covered with mould, without a heating and ventilation system. The offices were small and uncomfortable. Some offices accommodate three to five people, including the patient, the GP and one or two nurses. Medical records are kept in the same office. Reception desks, even in larger PHC centres, are rather small with no or small waiting rooms. Some PHC centres in rural areas do not have waiting rooms.</w:t>
      </w:r>
      <w:r w:rsidR="00315D1A" w:rsidRPr="00954D16">
        <w:t>’</w:t>
      </w:r>
      <w:r w:rsidR="00315D1A" w:rsidRPr="00954D16">
        <w:rPr>
          <w:rStyle w:val="FootnoteReference"/>
        </w:rPr>
        <w:footnoteReference w:id="21"/>
      </w:r>
    </w:p>
    <w:p w14:paraId="61980689" w14:textId="77777777" w:rsidR="00F90B02" w:rsidRDefault="00F90B02" w:rsidP="00F90B02">
      <w:pPr>
        <w:pStyle w:val="ListParagraph"/>
        <w:ind w:left="851" w:hanging="851"/>
      </w:pPr>
      <w:r>
        <w:t xml:space="preserve">WHO also noted in 2018: </w:t>
      </w:r>
    </w:p>
    <w:p w14:paraId="3A73AC20" w14:textId="5D46F46A" w:rsidR="00F90B02" w:rsidRDefault="00F90B02" w:rsidP="00F77143">
      <w:pPr>
        <w:pStyle w:val="ListParagraph"/>
        <w:numPr>
          <w:ilvl w:val="0"/>
          <w:numId w:val="0"/>
        </w:numPr>
        <w:ind w:left="851"/>
      </w:pPr>
      <w:r>
        <w:t>‘PHC centres provide a scope of services defined by a basic package of PHC services adopted by the Ministry of Health and Social Protection in 2009. The Compulsory Health Care Insurance Fund pays for all services included in the basic package of PHC services. The package defines seven groups of services: (1) emergency care; (2) health services for children; (3) health services for women of reproductive age; (4) health services for adults; (5) health services for older people; (6) mental health care; and (7) health promotion and education. In 2015, the groups for women of reproductive age and children were revised to bring them up to date with latest best practices.’</w:t>
      </w:r>
      <w:r>
        <w:rPr>
          <w:rStyle w:val="FootnoteReference"/>
        </w:rPr>
        <w:footnoteReference w:id="22"/>
      </w:r>
    </w:p>
    <w:p w14:paraId="32DB4007" w14:textId="77777777" w:rsidR="00D51967" w:rsidRDefault="00D51967" w:rsidP="00AE7C08">
      <w:pPr>
        <w:pStyle w:val="ListParagraph"/>
        <w:ind w:left="851" w:hanging="851"/>
      </w:pPr>
      <w:bookmarkStart w:id="28" w:name="_Hlk38279210"/>
      <w:r>
        <w:t>The BDA/</w:t>
      </w:r>
      <w:proofErr w:type="spellStart"/>
      <w:r>
        <w:t>MedCOI</w:t>
      </w:r>
      <w:proofErr w:type="spellEnd"/>
      <w:r>
        <w:t xml:space="preserve"> report, published in July 2017, stated: </w:t>
      </w:r>
    </w:p>
    <w:bookmarkEnd w:id="28"/>
    <w:p w14:paraId="20341BF8" w14:textId="77777777" w:rsidR="00D51967" w:rsidRDefault="00D51967" w:rsidP="00D51967">
      <w:pPr>
        <w:pStyle w:val="ListParagraph"/>
        <w:numPr>
          <w:ilvl w:val="0"/>
          <w:numId w:val="0"/>
        </w:numPr>
        <w:ind w:left="851"/>
      </w:pPr>
      <w:r>
        <w:t>‘The MoH [Ministry of Health] has further developed the primary healthcare (PHC) system over the past few years. In September 2016 there were 1,600 family physicians across the country, as well as 6,000 nurses. A recent development has been the introduction of a general medical check-up for everybody between 40 and 65 years old. This was introduced by the MoH in the primary healthcare system. The check-up encourages people to visit their family physician. It raises awareness for certain health issues and helps keep the population stay healthy. The general check-up is provided free of charge.’</w:t>
      </w:r>
      <w:r>
        <w:rPr>
          <w:rStyle w:val="FootnoteReference"/>
        </w:rPr>
        <w:footnoteReference w:id="23"/>
      </w:r>
    </w:p>
    <w:bookmarkStart w:id="29" w:name="_Hlk37153703"/>
    <w:p w14:paraId="1908EF4A" w14:textId="77777777" w:rsidR="001C5C44" w:rsidRPr="00314443" w:rsidRDefault="001C5C44" w:rsidP="001C5C44">
      <w:pPr>
        <w:jc w:val="right"/>
      </w:pPr>
      <w:r>
        <w:fldChar w:fldCharType="begin"/>
      </w:r>
      <w:r>
        <w:instrText>HYPERLINK  \l "contents"</w:instrText>
      </w:r>
      <w:r>
        <w:fldChar w:fldCharType="separate"/>
      </w:r>
      <w:r w:rsidRPr="00314443">
        <w:rPr>
          <w:rStyle w:val="Hyperlink"/>
        </w:rPr>
        <w:t>Back to Contents</w:t>
      </w:r>
      <w:r>
        <w:rPr>
          <w:rStyle w:val="Hyperlink"/>
        </w:rPr>
        <w:fldChar w:fldCharType="end"/>
      </w:r>
      <w:bookmarkEnd w:id="29"/>
    </w:p>
    <w:p w14:paraId="2A119149" w14:textId="35DEFAE6" w:rsidR="00E84A01" w:rsidRDefault="00D221CB" w:rsidP="00F24216">
      <w:pPr>
        <w:pStyle w:val="Heading3"/>
        <w:ind w:left="851" w:hanging="851"/>
      </w:pPr>
      <w:bookmarkStart w:id="30" w:name="_Psychiatric_hospitals"/>
      <w:bookmarkStart w:id="31" w:name="_Toc39751200"/>
      <w:bookmarkEnd w:id="30"/>
      <w:r>
        <w:lastRenderedPageBreak/>
        <w:t>P</w:t>
      </w:r>
      <w:r w:rsidR="00314443">
        <w:t xml:space="preserve">sychiatric </w:t>
      </w:r>
      <w:r w:rsidR="00C41ED0">
        <w:t>hospitals</w:t>
      </w:r>
      <w:bookmarkEnd w:id="31"/>
    </w:p>
    <w:p w14:paraId="275B03AF" w14:textId="6BFFC09C" w:rsidR="007120A9" w:rsidRPr="00A9543C" w:rsidRDefault="007120A9" w:rsidP="00812B0F">
      <w:pPr>
        <w:pStyle w:val="ListParagraph"/>
        <w:ind w:left="851" w:hanging="851"/>
      </w:pPr>
      <w:r w:rsidRPr="00A9543C">
        <w:t xml:space="preserve">The </w:t>
      </w:r>
      <w:r w:rsidR="00615608" w:rsidRPr="00A9543C">
        <w:t xml:space="preserve">WHO </w:t>
      </w:r>
      <w:r w:rsidR="00B64DB5" w:rsidRPr="00A9543C">
        <w:t xml:space="preserve">Mental Health </w:t>
      </w:r>
      <w:r w:rsidRPr="00A9543C">
        <w:t xml:space="preserve">Atlas 2017 </w:t>
      </w:r>
      <w:r w:rsidR="004A4FC4" w:rsidRPr="00A9543C">
        <w:t>provided</w:t>
      </w:r>
      <w:r w:rsidRPr="00A9543C">
        <w:t xml:space="preserve"> the following</w:t>
      </w:r>
      <w:r w:rsidR="00B64DB5" w:rsidRPr="00A9543C">
        <w:t xml:space="preserve"> </w:t>
      </w:r>
      <w:r w:rsidR="004A4FC4" w:rsidRPr="00A9543C">
        <w:t xml:space="preserve">information about outpatient and inpatient </w:t>
      </w:r>
      <w:r w:rsidR="00615608" w:rsidRPr="00A9543C">
        <w:t xml:space="preserve">mental health </w:t>
      </w:r>
      <w:r w:rsidR="004A4FC4" w:rsidRPr="00A9543C">
        <w:t xml:space="preserve">facilities </w:t>
      </w:r>
      <w:r w:rsidR="00B64DB5" w:rsidRPr="00A9543C">
        <w:t>in Albania</w:t>
      </w:r>
      <w:r w:rsidRPr="00A9543C">
        <w:t>:</w:t>
      </w:r>
    </w:p>
    <w:p w14:paraId="33C3C3CD" w14:textId="4DA955C3" w:rsidR="00B64DB5" w:rsidRPr="00A9543C" w:rsidRDefault="00615608" w:rsidP="00B64DB5">
      <w:pPr>
        <w:pStyle w:val="ListParagraph"/>
        <w:numPr>
          <w:ilvl w:val="0"/>
          <w:numId w:val="0"/>
        </w:numPr>
        <w:ind w:left="851"/>
        <w:rPr>
          <w:b/>
        </w:rPr>
      </w:pPr>
      <w:r w:rsidRPr="00A9543C">
        <w:rPr>
          <w:b/>
        </w:rPr>
        <w:t>‘</w:t>
      </w:r>
      <w:r w:rsidR="00B64DB5" w:rsidRPr="00A9543C">
        <w:rPr>
          <w:b/>
        </w:rPr>
        <w:t>Outpatient care (total facilities)</w:t>
      </w:r>
    </w:p>
    <w:p w14:paraId="2F5879DC" w14:textId="1C0CDB18" w:rsidR="00B64DB5" w:rsidRPr="00A9543C" w:rsidRDefault="00615608" w:rsidP="00B64DB5">
      <w:pPr>
        <w:pStyle w:val="ListParagraph"/>
        <w:numPr>
          <w:ilvl w:val="0"/>
          <w:numId w:val="0"/>
        </w:numPr>
        <w:ind w:left="851"/>
      </w:pPr>
      <w:r w:rsidRPr="00A9543C">
        <w:t>‘</w:t>
      </w:r>
      <w:r w:rsidR="00B64DB5" w:rsidRPr="00A9543C">
        <w:t>Mental health outpatient facilities attached to a hospital: none or not reported</w:t>
      </w:r>
    </w:p>
    <w:p w14:paraId="687EFE6B" w14:textId="3E0C5AB9" w:rsidR="00B64DB5" w:rsidRPr="00A9543C" w:rsidRDefault="00615608" w:rsidP="00B64DB5">
      <w:pPr>
        <w:pStyle w:val="ListParagraph"/>
        <w:numPr>
          <w:ilvl w:val="0"/>
          <w:numId w:val="0"/>
        </w:numPr>
        <w:ind w:left="851"/>
      </w:pPr>
      <w:r w:rsidRPr="00A9543C">
        <w:t>‘“</w:t>
      </w:r>
      <w:r w:rsidR="00B64DB5" w:rsidRPr="00A9543C">
        <w:t>Community-based/ non-hospital</w:t>
      </w:r>
      <w:r w:rsidRPr="00A9543C">
        <w:t>”</w:t>
      </w:r>
      <w:r w:rsidR="00B64DB5" w:rsidRPr="00A9543C">
        <w:t xml:space="preserve"> mental health outpatient facility: 9</w:t>
      </w:r>
    </w:p>
    <w:p w14:paraId="09B28147" w14:textId="6C306D4C" w:rsidR="00B64DB5" w:rsidRPr="00A9543C" w:rsidRDefault="00615608" w:rsidP="00B64DB5">
      <w:pPr>
        <w:pStyle w:val="ListParagraph"/>
        <w:numPr>
          <w:ilvl w:val="0"/>
          <w:numId w:val="0"/>
        </w:numPr>
        <w:ind w:left="851"/>
      </w:pPr>
      <w:r w:rsidRPr="00A9543C">
        <w:t>‘</w:t>
      </w:r>
      <w:r w:rsidR="00B64DB5" w:rsidRPr="00A9543C">
        <w:t>Other outpatient facility (</w:t>
      </w:r>
      <w:proofErr w:type="gramStart"/>
      <w:r w:rsidR="00B64DB5" w:rsidRPr="00A9543C">
        <w:t>e.g.</w:t>
      </w:r>
      <w:proofErr w:type="gramEnd"/>
      <w:r w:rsidR="00B64DB5" w:rsidRPr="00A9543C">
        <w:t xml:space="preserve"> Mental health day care or treatment facility): none or not reported</w:t>
      </w:r>
    </w:p>
    <w:p w14:paraId="124CFE79" w14:textId="2AB3B654" w:rsidR="00B64DB5" w:rsidRPr="00A9543C" w:rsidRDefault="00615608" w:rsidP="00B64DB5">
      <w:pPr>
        <w:pStyle w:val="ListParagraph"/>
        <w:numPr>
          <w:ilvl w:val="0"/>
          <w:numId w:val="0"/>
        </w:numPr>
        <w:ind w:left="851"/>
      </w:pPr>
      <w:r w:rsidRPr="00A9543C">
        <w:t>‘</w:t>
      </w:r>
      <w:r w:rsidR="00B64DB5" w:rsidRPr="00A9543C">
        <w:t>Outpatient facility specifically for children and adolescents (including services for developmental disorders): 3</w:t>
      </w:r>
    </w:p>
    <w:p w14:paraId="158630E7" w14:textId="18B91FAF" w:rsidR="00B64DB5" w:rsidRPr="00A9543C" w:rsidRDefault="00615608" w:rsidP="00B64DB5">
      <w:pPr>
        <w:pStyle w:val="ListParagraph"/>
        <w:numPr>
          <w:ilvl w:val="0"/>
          <w:numId w:val="0"/>
        </w:numPr>
        <w:ind w:left="851"/>
      </w:pPr>
      <w:r w:rsidRPr="00A9543C">
        <w:t>‘</w:t>
      </w:r>
      <w:r w:rsidR="00B64DB5" w:rsidRPr="00A9543C">
        <w:t xml:space="preserve">Other outpatient services for children and </w:t>
      </w:r>
      <w:proofErr w:type="gramStart"/>
      <w:r w:rsidR="00B64DB5" w:rsidRPr="00A9543C">
        <w:t>adolescents  (</w:t>
      </w:r>
      <w:proofErr w:type="gramEnd"/>
      <w:r w:rsidR="00B64DB5" w:rsidRPr="00A9543C">
        <w:t>e.g. day care): none or not reported</w:t>
      </w:r>
    </w:p>
    <w:p w14:paraId="126FEF44" w14:textId="6F53C2EB" w:rsidR="00B64DB5" w:rsidRPr="00A9543C" w:rsidRDefault="00615608" w:rsidP="00B64DB5">
      <w:pPr>
        <w:pStyle w:val="ListParagraph"/>
        <w:numPr>
          <w:ilvl w:val="0"/>
          <w:numId w:val="0"/>
        </w:numPr>
        <w:ind w:left="851"/>
        <w:rPr>
          <w:b/>
        </w:rPr>
      </w:pPr>
      <w:r w:rsidRPr="00A9543C">
        <w:rPr>
          <w:b/>
        </w:rPr>
        <w:t>‘</w:t>
      </w:r>
      <w:r w:rsidR="00B64DB5" w:rsidRPr="00A9543C">
        <w:rPr>
          <w:b/>
        </w:rPr>
        <w:t>Inpatient care (total facilities)</w:t>
      </w:r>
    </w:p>
    <w:p w14:paraId="0188FAFB" w14:textId="66FD2D1A" w:rsidR="007120A9" w:rsidRPr="00A9543C" w:rsidRDefault="00615608" w:rsidP="007120A9">
      <w:pPr>
        <w:pStyle w:val="ListParagraph"/>
        <w:numPr>
          <w:ilvl w:val="0"/>
          <w:numId w:val="0"/>
        </w:numPr>
        <w:ind w:left="851"/>
      </w:pPr>
      <w:r w:rsidRPr="00A9543C">
        <w:t>‘</w:t>
      </w:r>
      <w:r w:rsidR="0070491C" w:rsidRPr="00A9543C">
        <w:t>Mental hospitals: 2</w:t>
      </w:r>
    </w:p>
    <w:p w14:paraId="3E1127ED" w14:textId="21FF765E" w:rsidR="0070491C" w:rsidRPr="00A9543C" w:rsidRDefault="00615608" w:rsidP="007120A9">
      <w:pPr>
        <w:pStyle w:val="ListParagraph"/>
        <w:numPr>
          <w:ilvl w:val="0"/>
          <w:numId w:val="0"/>
        </w:numPr>
        <w:ind w:left="851"/>
      </w:pPr>
      <w:r w:rsidRPr="00A9543C">
        <w:t>‘</w:t>
      </w:r>
      <w:r w:rsidR="0070491C" w:rsidRPr="00A9543C">
        <w:t>Psychiatric units in general hospitals: 2</w:t>
      </w:r>
    </w:p>
    <w:p w14:paraId="0841EE4E" w14:textId="68C9EC52" w:rsidR="0070491C" w:rsidRPr="00A9543C" w:rsidRDefault="00615608" w:rsidP="007120A9">
      <w:pPr>
        <w:pStyle w:val="ListParagraph"/>
        <w:numPr>
          <w:ilvl w:val="0"/>
          <w:numId w:val="0"/>
        </w:numPr>
        <w:ind w:left="851"/>
      </w:pPr>
      <w:r w:rsidRPr="00A9543C">
        <w:t>‘</w:t>
      </w:r>
      <w:r w:rsidR="0070491C" w:rsidRPr="00A9543C">
        <w:t>Forensic inpatient units: none or not reported</w:t>
      </w:r>
    </w:p>
    <w:p w14:paraId="01C747F6" w14:textId="727EBF83" w:rsidR="0070491C" w:rsidRPr="00A9543C" w:rsidRDefault="00615608" w:rsidP="007120A9">
      <w:pPr>
        <w:pStyle w:val="ListParagraph"/>
        <w:numPr>
          <w:ilvl w:val="0"/>
          <w:numId w:val="0"/>
        </w:numPr>
        <w:ind w:left="851"/>
      </w:pPr>
      <w:r w:rsidRPr="00A9543C">
        <w:t>‘</w:t>
      </w:r>
      <w:r w:rsidR="0070491C" w:rsidRPr="00A9543C">
        <w:t>Residential care facilities: 13</w:t>
      </w:r>
      <w:r w:rsidRPr="00A9543C">
        <w:t>’</w:t>
      </w:r>
      <w:r w:rsidRPr="00A9543C">
        <w:rPr>
          <w:rStyle w:val="FootnoteReference"/>
        </w:rPr>
        <w:footnoteReference w:id="24"/>
      </w:r>
    </w:p>
    <w:p w14:paraId="6D2460F5" w14:textId="38105E10" w:rsidR="00F23918" w:rsidRPr="00A9543C" w:rsidRDefault="00971455" w:rsidP="00812B0F">
      <w:pPr>
        <w:pStyle w:val="ListParagraph"/>
        <w:ind w:left="851" w:hanging="851"/>
      </w:pPr>
      <w:r w:rsidRPr="00A9543C">
        <w:t>A Home Office Fact-Finding Mission (</w:t>
      </w:r>
      <w:r w:rsidR="000C6C56" w:rsidRPr="00A9543C">
        <w:t>HO FFM</w:t>
      </w:r>
      <w:r w:rsidRPr="00A9543C">
        <w:t>)</w:t>
      </w:r>
      <w:r w:rsidR="000C6C56" w:rsidRPr="00A9543C">
        <w:t xml:space="preserve"> </w:t>
      </w:r>
      <w:r w:rsidRPr="00A9543C">
        <w:t>took place in</w:t>
      </w:r>
      <w:r w:rsidR="000C6C56" w:rsidRPr="00A9543C">
        <w:t xml:space="preserve"> Albania </w:t>
      </w:r>
      <w:r w:rsidR="00BD1283" w:rsidRPr="00A9543C">
        <w:t>from 31 October to 7 November 2017</w:t>
      </w:r>
      <w:r w:rsidRPr="00A9543C">
        <w:t>; the fact-finding team (HO FFT)</w:t>
      </w:r>
      <w:r w:rsidR="00BD1283" w:rsidRPr="00A9543C">
        <w:t xml:space="preserve"> reported: </w:t>
      </w:r>
      <w:r w:rsidR="004D3512" w:rsidRPr="00A9543C">
        <w:t>‘</w:t>
      </w:r>
      <w:r w:rsidR="00F23918" w:rsidRPr="00A9543C">
        <w:t xml:space="preserve">There are four psychiatric hospitals in Albania: Tirana, Shkoder, </w:t>
      </w:r>
      <w:proofErr w:type="gramStart"/>
      <w:r w:rsidR="00F23918" w:rsidRPr="00A9543C">
        <w:t>Elbasan</w:t>
      </w:r>
      <w:proofErr w:type="gramEnd"/>
      <w:r w:rsidR="00F23918" w:rsidRPr="00A9543C">
        <w:t xml:space="preserve"> and Vlore. Stay is limited to three weeks. The two largest in Vlore (St Patrick’s) has 180 beds and Elbasan has 310. Around 75% of people in St Patrick’s have chronic illnesses and have been there for many years. The other two facilities are psychiatric wards of larger hospitals, Tirana has 90 beds (10 for children/adolescents) and Shkoder 35.</w:t>
      </w:r>
      <w:r w:rsidR="004D3512" w:rsidRPr="00A9543C">
        <w:t>’</w:t>
      </w:r>
      <w:r w:rsidR="00E96E3C" w:rsidRPr="00A9543C">
        <w:rPr>
          <w:rStyle w:val="FootnoteReference"/>
        </w:rPr>
        <w:footnoteReference w:id="25"/>
      </w:r>
    </w:p>
    <w:p w14:paraId="1E9B842A" w14:textId="2729CC55" w:rsidR="00E73C32" w:rsidRPr="00A9543C" w:rsidRDefault="003D39CC" w:rsidP="00812B0F">
      <w:pPr>
        <w:pStyle w:val="ListParagraph"/>
        <w:ind w:left="851" w:hanging="851"/>
      </w:pPr>
      <w:r w:rsidRPr="00A9543C">
        <w:t>The HO FFT were told that there is a ratio of 1.5 psychiatrists per 100,000 of the population</w:t>
      </w:r>
      <w:r w:rsidRPr="00A9543C">
        <w:rPr>
          <w:rStyle w:val="FootnoteReference"/>
        </w:rPr>
        <w:footnoteReference w:id="26"/>
      </w:r>
      <w:r w:rsidR="00740AB4" w:rsidRPr="00A9543C">
        <w:t>.</w:t>
      </w:r>
      <w:r w:rsidR="00757E25" w:rsidRPr="00A9543C">
        <w:t xml:space="preserve"> As a comparison, </w:t>
      </w:r>
      <w:r w:rsidR="00FA6C0F" w:rsidRPr="00A9543C">
        <w:t xml:space="preserve">Ariel </w:t>
      </w:r>
      <w:proofErr w:type="spellStart"/>
      <w:r w:rsidR="00FA6C0F" w:rsidRPr="00A9543C">
        <w:t>Çomo</w:t>
      </w:r>
      <w:proofErr w:type="spellEnd"/>
      <w:r w:rsidR="00FA6C0F" w:rsidRPr="00A9543C">
        <w:t>, head of child psychiatry at the Tirana University hospital ‘Maria Teresa,’</w:t>
      </w:r>
      <w:r w:rsidR="00FA6C0F" w:rsidRPr="00A9543C">
        <w:rPr>
          <w:rStyle w:val="FootnoteReference"/>
        </w:rPr>
        <w:footnoteReference w:id="27"/>
      </w:r>
      <w:r w:rsidR="00FA6C0F" w:rsidRPr="00A9543C">
        <w:t xml:space="preserve"> </w:t>
      </w:r>
      <w:r w:rsidR="00431E4C" w:rsidRPr="00A9543C">
        <w:t xml:space="preserve">produced a paper in 2015 in which he </w:t>
      </w:r>
      <w:r w:rsidR="00AF0C8B" w:rsidRPr="00A9543C">
        <w:t>compared mental health provision in Albania with that in other countries in the region, stating</w:t>
      </w:r>
      <w:r w:rsidR="00431E4C" w:rsidRPr="00A9543C">
        <w:t xml:space="preserve"> that the number</w:t>
      </w:r>
      <w:r w:rsidR="00AF0C8B" w:rsidRPr="00A9543C">
        <w:t xml:space="preserve"> </w:t>
      </w:r>
      <w:r w:rsidR="005237AA" w:rsidRPr="00A9543C">
        <w:t>of</w:t>
      </w:r>
      <w:r w:rsidR="00431E4C" w:rsidRPr="00A9543C">
        <w:t xml:space="preserve"> </w:t>
      </w:r>
      <w:r w:rsidR="005237AA" w:rsidRPr="00A9543C">
        <w:t>psychiatrist</w:t>
      </w:r>
      <w:r w:rsidR="00431E4C" w:rsidRPr="00A9543C">
        <w:t xml:space="preserve">s </w:t>
      </w:r>
      <w:r w:rsidR="005237AA" w:rsidRPr="00A9543C">
        <w:t>per</w:t>
      </w:r>
      <w:r w:rsidR="00431E4C" w:rsidRPr="00A9543C">
        <w:t xml:space="preserve"> </w:t>
      </w:r>
      <w:r w:rsidR="005237AA" w:rsidRPr="00A9543C">
        <w:t>100</w:t>
      </w:r>
      <w:r w:rsidR="00431E4C" w:rsidRPr="00A9543C">
        <w:t>,</w:t>
      </w:r>
      <w:r w:rsidR="005237AA" w:rsidRPr="00A9543C">
        <w:t>000</w:t>
      </w:r>
      <w:r w:rsidR="00431E4C" w:rsidRPr="00A9543C">
        <w:t xml:space="preserve"> people was 1.83</w:t>
      </w:r>
      <w:r w:rsidR="00AF0C8B" w:rsidRPr="00A9543C">
        <w:t xml:space="preserve"> </w:t>
      </w:r>
      <w:r w:rsidR="005237AA" w:rsidRPr="00A9543C">
        <w:t>in</w:t>
      </w:r>
      <w:r w:rsidR="00431E4C" w:rsidRPr="00A9543C">
        <w:t xml:space="preserve"> </w:t>
      </w:r>
      <w:r w:rsidR="005237AA" w:rsidRPr="00A9543C">
        <w:t>Albania</w:t>
      </w:r>
      <w:r w:rsidR="00431E4C" w:rsidRPr="00A9543C">
        <w:t xml:space="preserve">, </w:t>
      </w:r>
      <w:r w:rsidR="00B508BB" w:rsidRPr="00A9543C">
        <w:t xml:space="preserve">4.95 </w:t>
      </w:r>
      <w:r w:rsidR="005237AA" w:rsidRPr="00A9543C">
        <w:t>in</w:t>
      </w:r>
      <w:r w:rsidR="00B508BB" w:rsidRPr="00A9543C">
        <w:t xml:space="preserve"> </w:t>
      </w:r>
      <w:r w:rsidR="005237AA" w:rsidRPr="00A9543C">
        <w:t>Bosnia-Herzegovina,</w:t>
      </w:r>
      <w:r w:rsidR="00AF0C8B" w:rsidRPr="00A9543C">
        <w:t xml:space="preserve"> </w:t>
      </w:r>
      <w:r w:rsidR="00B508BB" w:rsidRPr="00A9543C">
        <w:t xml:space="preserve">6.75 in </w:t>
      </w:r>
      <w:r w:rsidR="005237AA" w:rsidRPr="00A9543C">
        <w:t>Bulgaria,</w:t>
      </w:r>
      <w:r w:rsidR="0090049B" w:rsidRPr="00A9543C">
        <w:t xml:space="preserve"> 7.03 in </w:t>
      </w:r>
      <w:r w:rsidR="005237AA" w:rsidRPr="00A9543C">
        <w:t>Montenegro,</w:t>
      </w:r>
      <w:r w:rsidR="0090049B" w:rsidRPr="00A9543C">
        <w:t xml:space="preserve"> 7.06 in </w:t>
      </w:r>
      <w:r w:rsidR="005237AA" w:rsidRPr="00A9543C">
        <w:t>Slovenia</w:t>
      </w:r>
      <w:r w:rsidR="0090049B" w:rsidRPr="00A9543C">
        <w:t xml:space="preserve">, 9.98 in </w:t>
      </w:r>
      <w:r w:rsidR="005237AA" w:rsidRPr="00A9543C">
        <w:t>Macedonia</w:t>
      </w:r>
      <w:r w:rsidR="0090049B" w:rsidRPr="00A9543C">
        <w:t xml:space="preserve"> </w:t>
      </w:r>
      <w:r w:rsidR="00C224C1" w:rsidRPr="00A9543C">
        <w:t>and 1</w:t>
      </w:r>
      <w:r w:rsidR="00737678" w:rsidRPr="00A9543C">
        <w:t>2</w:t>
      </w:r>
      <w:r w:rsidR="00C224C1" w:rsidRPr="00A9543C">
        <w:t xml:space="preserve">.88 in </w:t>
      </w:r>
      <w:r w:rsidR="005237AA" w:rsidRPr="00A9543C">
        <w:t>Greece</w:t>
      </w:r>
      <w:r w:rsidR="004756B8" w:rsidRPr="00A9543C">
        <w:rPr>
          <w:rStyle w:val="FootnoteReference"/>
        </w:rPr>
        <w:footnoteReference w:id="28"/>
      </w:r>
      <w:r w:rsidR="00C224C1" w:rsidRPr="00A9543C">
        <w:t>.</w:t>
      </w:r>
    </w:p>
    <w:p w14:paraId="18E8DF54" w14:textId="77777777" w:rsidR="00822E23" w:rsidRDefault="00822E23" w:rsidP="00822E23">
      <w:pPr>
        <w:pStyle w:val="ListParagraph"/>
        <w:ind w:left="851"/>
      </w:pPr>
      <w:r>
        <w:t>The BDA/</w:t>
      </w:r>
      <w:proofErr w:type="spellStart"/>
      <w:r>
        <w:t>MedCOI</w:t>
      </w:r>
      <w:proofErr w:type="spellEnd"/>
      <w:r>
        <w:t xml:space="preserve"> report, published in July 2017, stated: </w:t>
      </w:r>
    </w:p>
    <w:p w14:paraId="64F535B6" w14:textId="10AE4C25" w:rsidR="00D609C4" w:rsidRDefault="00EA235A" w:rsidP="00822E23">
      <w:pPr>
        <w:pStyle w:val="ListParagraph"/>
        <w:numPr>
          <w:ilvl w:val="0"/>
          <w:numId w:val="0"/>
        </w:numPr>
        <w:ind w:left="851"/>
      </w:pPr>
      <w:r>
        <w:t>‘</w:t>
      </w:r>
      <w:r w:rsidR="005F0869">
        <w:t xml:space="preserve">The hospital [Psychiatric hospital </w:t>
      </w:r>
      <w:r w:rsidR="00A97AB6">
        <w:t>“</w:t>
      </w:r>
      <w:proofErr w:type="spellStart"/>
      <w:r w:rsidR="005F0869">
        <w:t>Sadik</w:t>
      </w:r>
      <w:proofErr w:type="spellEnd"/>
      <w:r w:rsidR="005F0869">
        <w:t xml:space="preserve"> </w:t>
      </w:r>
      <w:proofErr w:type="spellStart"/>
      <w:r w:rsidR="005F0869">
        <w:t>Dinçi</w:t>
      </w:r>
      <w:proofErr w:type="spellEnd"/>
      <w:r w:rsidR="00A97AB6">
        <w:t>”</w:t>
      </w:r>
      <w:r w:rsidR="005F0869">
        <w:t xml:space="preserve"> </w:t>
      </w:r>
      <w:proofErr w:type="spellStart"/>
      <w:r w:rsidR="005F0869">
        <w:t>Elbassan</w:t>
      </w:r>
      <w:proofErr w:type="spellEnd"/>
      <w:r w:rsidR="005F0869">
        <w:t xml:space="preserve">] opened in 1964 as the neuropsychiatric hospital </w:t>
      </w:r>
      <w:r w:rsidR="001A6B5E">
        <w:t>“</w:t>
      </w:r>
      <w:proofErr w:type="spellStart"/>
      <w:r w:rsidR="005F0869">
        <w:t>Sadik</w:t>
      </w:r>
      <w:proofErr w:type="spellEnd"/>
      <w:r w:rsidR="005F0869">
        <w:t xml:space="preserve"> </w:t>
      </w:r>
      <w:proofErr w:type="spellStart"/>
      <w:r w:rsidR="005F0869">
        <w:t>Dinçi</w:t>
      </w:r>
      <w:proofErr w:type="spellEnd"/>
      <w:r w:rsidR="001A6B5E">
        <w:t>”</w:t>
      </w:r>
      <w:r w:rsidR="005F0869">
        <w:t xml:space="preserve">. After the 1990s the neurology department became part of the general hospital in Elbasan. It is the biggest </w:t>
      </w:r>
      <w:r w:rsidR="005F0869">
        <w:lastRenderedPageBreak/>
        <w:t>hospital for psychiatric patients in Albania, which covers a population of 1,300,000.</w:t>
      </w:r>
    </w:p>
    <w:p w14:paraId="6D99027B" w14:textId="6C7B102A" w:rsidR="005F0869" w:rsidRDefault="00D609C4" w:rsidP="00F77143">
      <w:pPr>
        <w:pStyle w:val="ListParagraph"/>
        <w:numPr>
          <w:ilvl w:val="0"/>
          <w:numId w:val="0"/>
        </w:numPr>
        <w:ind w:left="851"/>
      </w:pPr>
      <w:r>
        <w:t>‘</w:t>
      </w:r>
      <w:r w:rsidR="00761F8C">
        <w:t>There are 310 beds in the hospital which has a yearly turnover rate of 450 patients. There are 5 doctors of whom 2 work in the community centres of mental health under auspices of the hospital. The psychosocial staff consists of 10 social workers and psychologists. The hospital focuses on treatment and rehabilitation. There are</w:t>
      </w:r>
      <w:r w:rsidR="009C7ED9">
        <w:t xml:space="preserve"> </w:t>
      </w:r>
      <w:r w:rsidR="00761F8C">
        <w:t>3 wards for acute patients. In theory, there are no closed wards in the hospital. The first ward where</w:t>
      </w:r>
      <w:r w:rsidR="0053770A">
        <w:t xml:space="preserve"> patients enter, is the admission ward. It is a mixed ward for men and women with 8 beds. The other</w:t>
      </w:r>
      <w:r w:rsidR="009C7ED9">
        <w:t xml:space="preserve"> </w:t>
      </w:r>
      <w:r w:rsidR="0053770A">
        <w:t xml:space="preserve">2 wards are separated for men and women. Each ward has a capacity of 30 patients. The 2 wards have a capacity of 60 patients in total. </w:t>
      </w:r>
      <w:r w:rsidR="009C7ED9">
        <w:t xml:space="preserve">Besides these wards, the community centres for outpatient treatment </w:t>
      </w:r>
      <w:proofErr w:type="gramStart"/>
      <w:r w:rsidR="009C7ED9">
        <w:t>are located in</w:t>
      </w:r>
      <w:proofErr w:type="gramEnd"/>
      <w:r w:rsidR="009C7ED9">
        <w:t xml:space="preserve"> the same building. They have a staff of 8: 2 doctors, 2 psychologists, 1 social worker and 3 nurses.</w:t>
      </w:r>
    </w:p>
    <w:p w14:paraId="482801AF" w14:textId="294D34A7" w:rsidR="00DB47B3" w:rsidRDefault="00DB47B3" w:rsidP="00F77143">
      <w:pPr>
        <w:pStyle w:val="ListParagraph"/>
        <w:numPr>
          <w:ilvl w:val="0"/>
          <w:numId w:val="0"/>
        </w:numPr>
        <w:ind w:left="851"/>
      </w:pPr>
      <w:r>
        <w:t>‘…The patients who are hospitalized in the psychiatric hospital came on referral. Most of them come from Central Albania. The age of the patients varies from 18 years old up to 65. The psychiatric hospital is linked to the Mother Teresa UHC and takes care of children and adolescents suffering from mental illnesses.</w:t>
      </w:r>
    </w:p>
    <w:p w14:paraId="0424E1A8" w14:textId="4EC4D17D" w:rsidR="002C0821" w:rsidRDefault="002C0821" w:rsidP="00F77143">
      <w:pPr>
        <w:pStyle w:val="ListParagraph"/>
        <w:numPr>
          <w:ilvl w:val="0"/>
          <w:numId w:val="0"/>
        </w:numPr>
        <w:ind w:left="851"/>
      </w:pPr>
      <w:r>
        <w:t>‘…The psychiatric hospital also accommodates 75 patients born with mental disabilities who need to be in special care facilities. These patients were re-examined by the MoH [</w:t>
      </w:r>
      <w:r w:rsidR="00C41ED0">
        <w:t>Ministry</w:t>
      </w:r>
      <w:r>
        <w:t xml:space="preserve"> of Health] in 2015, seeing as they will be brought under the auspices of the Ministry of Social Welfare. These patients are currently still at the hospital and the situation in the hospital becomes aggravated because of their presence.</w:t>
      </w:r>
    </w:p>
    <w:p w14:paraId="5B6B2CA4" w14:textId="58B3B0E6" w:rsidR="00EF03B7" w:rsidRDefault="00205535" w:rsidP="00F77143">
      <w:pPr>
        <w:pStyle w:val="ListParagraph"/>
        <w:numPr>
          <w:ilvl w:val="0"/>
          <w:numId w:val="0"/>
        </w:numPr>
        <w:ind w:left="851"/>
      </w:pPr>
      <w:r>
        <w:t>‘…</w:t>
      </w:r>
      <w:r w:rsidR="00697B09">
        <w:t xml:space="preserve">The psychiatric hospital offers both types of treatment: medicinal treatment, as well as socio psychologic treatment and occupational therapy. Each patient gets into contact with a psychologist and social worker. They prepare the plan of treatment for the patient in coordination with the doctor and the patient. First, the patient is treated with medication, afterwards the patient works on his rehabilitation in society with the aid of a psychologist and social worker. There are two large rehabilitation centres at the psychiatric hospital where patients go to at least once a week. The staff consists of three persons for both centres. The centres organize occupational therapy </w:t>
      </w:r>
      <w:proofErr w:type="gramStart"/>
      <w:r w:rsidR="00697B09">
        <w:t>on a daily basis</w:t>
      </w:r>
      <w:proofErr w:type="gramEnd"/>
      <w:r w:rsidR="00697B09">
        <w:t xml:space="preserve"> for a total of 100 inpatients.</w:t>
      </w:r>
    </w:p>
    <w:p w14:paraId="7CD18C1C" w14:textId="3AC8655B" w:rsidR="00D609C4" w:rsidRDefault="00EF03B7" w:rsidP="00F77143">
      <w:pPr>
        <w:pStyle w:val="ListParagraph"/>
        <w:numPr>
          <w:ilvl w:val="0"/>
          <w:numId w:val="0"/>
        </w:numPr>
        <w:ind w:left="851"/>
      </w:pPr>
      <w:r>
        <w:t>‘…</w:t>
      </w:r>
      <w:r w:rsidR="005A0231">
        <w:t>T</w:t>
      </w:r>
      <w:r>
        <w:t xml:space="preserve">he psychiatric hospital does not treat drug addicts. In Tirana there is a specific ward at the Mother Theresa UHC for addicted patients. Separate wards for drug addicts can be found in institutions in Elbasan, </w:t>
      </w:r>
      <w:proofErr w:type="spellStart"/>
      <w:r>
        <w:t>Korça</w:t>
      </w:r>
      <w:proofErr w:type="spellEnd"/>
      <w:r>
        <w:t xml:space="preserve">, </w:t>
      </w:r>
      <w:proofErr w:type="spellStart"/>
      <w:r>
        <w:t>Berat</w:t>
      </w:r>
      <w:proofErr w:type="spellEnd"/>
      <w:r>
        <w:t xml:space="preserve">, </w:t>
      </w:r>
      <w:proofErr w:type="spellStart"/>
      <w:r>
        <w:t>Vlorë</w:t>
      </w:r>
      <w:proofErr w:type="spellEnd"/>
      <w:r>
        <w:t xml:space="preserve"> and Shkodra.</w:t>
      </w:r>
      <w:r w:rsidR="00145B33">
        <w:t>’</w:t>
      </w:r>
      <w:r w:rsidR="00145B33">
        <w:rPr>
          <w:rStyle w:val="FootnoteReference"/>
        </w:rPr>
        <w:footnoteReference w:id="29"/>
      </w:r>
    </w:p>
    <w:p w14:paraId="34E51459" w14:textId="348DFED8" w:rsidR="00FB52EE" w:rsidRDefault="00F8245B" w:rsidP="00FB52EE">
      <w:pPr>
        <w:pStyle w:val="ListParagraph"/>
        <w:ind w:left="851" w:hanging="851"/>
      </w:pPr>
      <w:r>
        <w:t xml:space="preserve">See </w:t>
      </w:r>
      <w:hyperlink w:anchor="_Follow-up_care" w:history="1">
        <w:r w:rsidRPr="00F8245B">
          <w:rPr>
            <w:rStyle w:val="Hyperlink"/>
          </w:rPr>
          <w:t>Follow-up care</w:t>
        </w:r>
      </w:hyperlink>
      <w:r>
        <w:t xml:space="preserve"> for further information on this hospital. </w:t>
      </w:r>
      <w:r w:rsidR="00FB52EE">
        <w:t xml:space="preserve">See </w:t>
      </w:r>
      <w:hyperlink w:anchor="_Alcohol_and_drug" w:history="1">
        <w:r w:rsidR="00FB52EE" w:rsidRPr="00FB52EE">
          <w:rPr>
            <w:rStyle w:val="Hyperlink"/>
          </w:rPr>
          <w:t>Alcohol and drug abuse</w:t>
        </w:r>
      </w:hyperlink>
      <w:r w:rsidR="00FB52EE">
        <w:t xml:space="preserve"> for further information on this subject.</w:t>
      </w:r>
    </w:p>
    <w:p w14:paraId="2E81E86F" w14:textId="7C352C07" w:rsidR="00603238" w:rsidRDefault="00103CF2" w:rsidP="00812B0F">
      <w:pPr>
        <w:pStyle w:val="ListParagraph"/>
        <w:ind w:left="851" w:hanging="851"/>
      </w:pPr>
      <w:r>
        <w:t>The website ‘</w:t>
      </w:r>
      <w:r w:rsidR="00CE671E">
        <w:t>Visit Tirana</w:t>
      </w:r>
      <w:r>
        <w:t xml:space="preserve">,’ which assists </w:t>
      </w:r>
      <w:r w:rsidR="00A0702D">
        <w:t>tourists to Tirana,</w:t>
      </w:r>
      <w:r w:rsidR="00CE671E">
        <w:t xml:space="preserve"> noted: </w:t>
      </w:r>
    </w:p>
    <w:p w14:paraId="510FCD94" w14:textId="4B009FF3" w:rsidR="00603238" w:rsidRDefault="00CE671E" w:rsidP="00771A8D">
      <w:pPr>
        <w:pStyle w:val="ListParagraph"/>
        <w:numPr>
          <w:ilvl w:val="0"/>
          <w:numId w:val="0"/>
        </w:numPr>
        <w:ind w:left="851"/>
      </w:pPr>
      <w:r>
        <w:t>‘</w:t>
      </w:r>
      <w:r w:rsidR="00603238">
        <w:t xml:space="preserve">Mother Teresa Hospital (known as QSUT- </w:t>
      </w:r>
      <w:proofErr w:type="spellStart"/>
      <w:r w:rsidR="00603238">
        <w:t>Qendra</w:t>
      </w:r>
      <w:proofErr w:type="spellEnd"/>
      <w:r w:rsidR="00603238">
        <w:t xml:space="preserve"> </w:t>
      </w:r>
      <w:proofErr w:type="spellStart"/>
      <w:r w:rsidR="00603238">
        <w:t>Spitalore</w:t>
      </w:r>
      <w:proofErr w:type="spellEnd"/>
      <w:r w:rsidR="00603238">
        <w:t xml:space="preserve"> </w:t>
      </w:r>
      <w:proofErr w:type="spellStart"/>
      <w:r w:rsidR="00603238">
        <w:t>Universitare</w:t>
      </w:r>
      <w:proofErr w:type="spellEnd"/>
      <w:r w:rsidR="00603238">
        <w:t xml:space="preserve"> Nene Tereza) is the main state-owned hospital in Tirana, Albania. It is currently the largest medical </w:t>
      </w:r>
      <w:r w:rsidR="00C41ED0">
        <w:t>centre</w:t>
      </w:r>
      <w:r w:rsidR="00603238">
        <w:t xml:space="preserve"> hospital located in the country </w:t>
      </w:r>
      <w:r w:rsidR="00156EFE">
        <w:t>[…]</w:t>
      </w:r>
      <w:r w:rsidR="009E2D2D">
        <w:t>.</w:t>
      </w:r>
    </w:p>
    <w:p w14:paraId="02D2AF65" w14:textId="425F9902" w:rsidR="00EA3BC4" w:rsidRDefault="00603238" w:rsidP="00771A8D">
      <w:pPr>
        <w:pStyle w:val="ListParagraph"/>
        <w:numPr>
          <w:ilvl w:val="0"/>
          <w:numId w:val="0"/>
        </w:numPr>
        <w:ind w:left="851"/>
      </w:pPr>
      <w:r>
        <w:lastRenderedPageBreak/>
        <w:t xml:space="preserve">‘It </w:t>
      </w:r>
      <w:proofErr w:type="gramStart"/>
      <w:r>
        <w:t>is located in</w:t>
      </w:r>
      <w:proofErr w:type="gramEnd"/>
      <w:r>
        <w:t xml:space="preserve"> the north-east part of Tirana and occupies an area of 165,000 m2. Most of diseases as well as surgery interventions are offered here.’</w:t>
      </w:r>
      <w:r>
        <w:rPr>
          <w:rStyle w:val="FootnoteReference"/>
        </w:rPr>
        <w:footnoteReference w:id="30"/>
      </w:r>
    </w:p>
    <w:p w14:paraId="7E4586E6" w14:textId="77777777" w:rsidR="00434AC5" w:rsidRDefault="00434AC5" w:rsidP="00434AC5">
      <w:pPr>
        <w:pStyle w:val="ListParagraph"/>
        <w:ind w:left="851"/>
      </w:pPr>
      <w:r>
        <w:t>The BDA/</w:t>
      </w:r>
      <w:proofErr w:type="spellStart"/>
      <w:r>
        <w:t>MedCOI</w:t>
      </w:r>
      <w:proofErr w:type="spellEnd"/>
      <w:r>
        <w:t xml:space="preserve"> report, published in July 2017, stated: </w:t>
      </w:r>
    </w:p>
    <w:p w14:paraId="3A6DE272" w14:textId="71F718B3" w:rsidR="000F61F5" w:rsidRDefault="000F61F5" w:rsidP="00434AC5">
      <w:pPr>
        <w:pStyle w:val="ListParagraph"/>
        <w:numPr>
          <w:ilvl w:val="0"/>
          <w:numId w:val="0"/>
        </w:numPr>
        <w:ind w:left="851"/>
      </w:pPr>
      <w:r>
        <w:t>‘The UHC [University Hospital Centre] Mother Teresa treats a variety of mental disorders, including schizophrenia, personality disorders, depression, disorders related to the use of drugs, etc. It has closed wards for schizophrenic patients. The department has the latest generation of psychotropic medication to treat these illnesses. As in the rest of the world, the treatment of mental illnesses in Albania has evolved from closed wards to open rehabilitation which has created new challenges.’</w:t>
      </w:r>
      <w:r>
        <w:rPr>
          <w:rStyle w:val="FootnoteReference"/>
        </w:rPr>
        <w:footnoteReference w:id="31"/>
      </w:r>
    </w:p>
    <w:p w14:paraId="5DC085A1" w14:textId="687DBB30" w:rsidR="00A507C4" w:rsidRDefault="00CF389B" w:rsidP="00812B0F">
      <w:pPr>
        <w:pStyle w:val="ListParagraph"/>
        <w:ind w:left="851" w:hanging="851"/>
      </w:pPr>
      <w:r>
        <w:t xml:space="preserve">The section on </w:t>
      </w:r>
      <w:hyperlink w:anchor="_Paediatric_care" w:history="1">
        <w:r w:rsidRPr="00CF389B">
          <w:rPr>
            <w:rStyle w:val="Hyperlink"/>
          </w:rPr>
          <w:t>Paediatric care</w:t>
        </w:r>
      </w:hyperlink>
      <w:r>
        <w:t xml:space="preserve"> contains information about paediatric medicine at the Mother Theresa University Hospital</w:t>
      </w:r>
      <w:r w:rsidR="001E09AB">
        <w:t xml:space="preserve"> and the section on </w:t>
      </w:r>
      <w:hyperlink w:anchor="_Alphabetical_list_of" w:history="1">
        <w:r w:rsidR="001E09AB" w:rsidRPr="001E09AB">
          <w:rPr>
            <w:rStyle w:val="Hyperlink"/>
          </w:rPr>
          <w:t>Alphabetical list of available medication</w:t>
        </w:r>
      </w:hyperlink>
      <w:r w:rsidR="001E09AB">
        <w:t xml:space="preserve"> contains information about drugs available at the hospital</w:t>
      </w:r>
      <w:r>
        <w:t xml:space="preserve">. </w:t>
      </w:r>
      <w:r w:rsidR="00A507C4">
        <w:t xml:space="preserve"> </w:t>
      </w:r>
    </w:p>
    <w:p w14:paraId="21AE8184" w14:textId="0A28DCA9" w:rsidR="00744188" w:rsidRDefault="00017AF7" w:rsidP="00314443">
      <w:pPr>
        <w:jc w:val="right"/>
        <w:rPr>
          <w:rStyle w:val="Hyperlink"/>
          <w:szCs w:val="24"/>
        </w:rPr>
      </w:pPr>
      <w:hyperlink w:anchor="contents" w:history="1">
        <w:r w:rsidR="00744188" w:rsidRPr="00314443">
          <w:rPr>
            <w:rStyle w:val="Hyperlink"/>
          </w:rPr>
          <w:t>Back to Contents</w:t>
        </w:r>
      </w:hyperlink>
    </w:p>
    <w:p w14:paraId="403176E0" w14:textId="1FB2AFDB" w:rsidR="00314443" w:rsidRDefault="00314443" w:rsidP="00F24216">
      <w:pPr>
        <w:pStyle w:val="Heading3"/>
        <w:ind w:left="851" w:hanging="851"/>
      </w:pPr>
      <w:bookmarkStart w:id="37" w:name="_Community_care"/>
      <w:bookmarkStart w:id="38" w:name="_Toc39751201"/>
      <w:bookmarkEnd w:id="37"/>
      <w:r>
        <w:t>Community care</w:t>
      </w:r>
      <w:bookmarkEnd w:id="38"/>
      <w:r>
        <w:t xml:space="preserve"> </w:t>
      </w:r>
    </w:p>
    <w:p w14:paraId="29D1C6FA" w14:textId="7321DC7B" w:rsidR="002B0002" w:rsidRPr="00A9543C" w:rsidRDefault="002B0002" w:rsidP="00812B0F">
      <w:pPr>
        <w:pStyle w:val="ListParagraph"/>
        <w:ind w:left="851" w:hanging="851"/>
      </w:pPr>
      <w:r w:rsidRPr="00A9543C">
        <w:t>The HO FFM report, published in February 2018, stated:</w:t>
      </w:r>
    </w:p>
    <w:p w14:paraId="20549217" w14:textId="77777777" w:rsidR="00C208CB" w:rsidRPr="00A9543C" w:rsidRDefault="002B0002" w:rsidP="002B0002">
      <w:pPr>
        <w:pStyle w:val="ListParagraph"/>
        <w:numPr>
          <w:ilvl w:val="0"/>
          <w:numId w:val="0"/>
        </w:numPr>
        <w:ind w:left="851"/>
      </w:pPr>
      <w:r w:rsidRPr="00A9543C">
        <w:t>‘</w:t>
      </w:r>
      <w:r w:rsidR="005A1C94" w:rsidRPr="00A9543C">
        <w:t xml:space="preserve">The FFT were told that Albania’s reform of mental health is trying to change the situation to a more </w:t>
      </w:r>
      <w:proofErr w:type="gramStart"/>
      <w:r w:rsidR="005A1C94" w:rsidRPr="00A9543C">
        <w:t>community based</w:t>
      </w:r>
      <w:proofErr w:type="gramEnd"/>
      <w:r w:rsidR="005A1C94" w:rsidRPr="00A9543C">
        <w:t xml:space="preserve"> approach. There are community support clinics which are aimed at rehabilitating and supporting the transition from hospitalisation to home.  </w:t>
      </w:r>
    </w:p>
    <w:p w14:paraId="6FCC5C9A" w14:textId="667B3366" w:rsidR="00C208CB" w:rsidRPr="00A9543C" w:rsidRDefault="00813166" w:rsidP="002B0002">
      <w:pPr>
        <w:pStyle w:val="ListParagraph"/>
        <w:numPr>
          <w:ilvl w:val="0"/>
          <w:numId w:val="0"/>
        </w:numPr>
        <w:ind w:left="851"/>
      </w:pPr>
      <w:r w:rsidRPr="00A9543C">
        <w:t>‘</w:t>
      </w:r>
      <w:r w:rsidR="005A1C94" w:rsidRPr="00A9543C">
        <w:t>D and E</w:t>
      </w:r>
      <w:r w:rsidR="006E757C" w:rsidRPr="00A9543C">
        <w:t xml:space="preserve"> [Different and Equal, an NGO which assists victims of human trafficking</w:t>
      </w:r>
      <w:r w:rsidRPr="00A9543C">
        <w:t xml:space="preserve">, </w:t>
      </w:r>
      <w:r w:rsidR="006E757C" w:rsidRPr="00A9543C">
        <w:t xml:space="preserve">domestic violence </w:t>
      </w:r>
      <w:r w:rsidRPr="00A9543C">
        <w:t>s</w:t>
      </w:r>
      <w:r w:rsidR="006E757C" w:rsidRPr="00A9543C">
        <w:t>exual abuse</w:t>
      </w:r>
      <w:r w:rsidRPr="00A9543C">
        <w:t>]</w:t>
      </w:r>
      <w:r w:rsidR="005A1C94" w:rsidRPr="00A9543C">
        <w:t xml:space="preserve"> commented that the community centres are always full. Some religious organisations also have </w:t>
      </w:r>
      <w:proofErr w:type="gramStart"/>
      <w:r w:rsidR="005A1C94" w:rsidRPr="00A9543C">
        <w:t>spaces</w:t>
      </w:r>
      <w:proofErr w:type="gramEnd"/>
      <w:r w:rsidR="005A1C94" w:rsidRPr="00A9543C">
        <w:t xml:space="preserve"> but these are also always full. There are very few chances for long term support for </w:t>
      </w:r>
      <w:proofErr w:type="gramStart"/>
      <w:r w:rsidR="005A1C94" w:rsidRPr="00A9543C">
        <w:t>really serious</w:t>
      </w:r>
      <w:proofErr w:type="gramEnd"/>
      <w:r w:rsidR="005A1C94" w:rsidRPr="00A9543C">
        <w:t xml:space="preserve"> cases.  </w:t>
      </w:r>
    </w:p>
    <w:p w14:paraId="25977D72" w14:textId="69B9CBD6" w:rsidR="005A1C94" w:rsidRDefault="00C208CB" w:rsidP="002B0002">
      <w:pPr>
        <w:pStyle w:val="ListParagraph"/>
        <w:numPr>
          <w:ilvl w:val="0"/>
          <w:numId w:val="0"/>
        </w:numPr>
        <w:ind w:left="851"/>
      </w:pPr>
      <w:r w:rsidRPr="00A9543C">
        <w:t>‘</w:t>
      </w:r>
      <w:r w:rsidR="005A1C94" w:rsidRPr="00A9543C">
        <w:t>There are nine mental health community day centres around the country which offer multi-disciplinary services with psychologists, psychiatrists, a psychiatric nurse, social workers and occupational therapists</w:t>
      </w:r>
      <w:r w:rsidR="00F25947" w:rsidRPr="00A9543C">
        <w:t>.’</w:t>
      </w:r>
      <w:r w:rsidR="00F25947" w:rsidRPr="00A9543C">
        <w:rPr>
          <w:rStyle w:val="FootnoteReference"/>
        </w:rPr>
        <w:footnoteReference w:id="32"/>
      </w:r>
    </w:p>
    <w:p w14:paraId="69A2A919" w14:textId="07F037C0" w:rsidR="00E84A01" w:rsidRDefault="00E84A01" w:rsidP="00812B0F">
      <w:pPr>
        <w:pStyle w:val="ListParagraph"/>
        <w:ind w:left="851" w:hanging="851"/>
      </w:pPr>
      <w:r w:rsidRPr="00E84A01">
        <w:t>The United Nations in Albania released t</w:t>
      </w:r>
      <w:r w:rsidR="00F24813">
        <w:t>he</w:t>
      </w:r>
      <w:r w:rsidRPr="00E84A01">
        <w:t xml:space="preserve"> Progress Report for 2018 for </w:t>
      </w:r>
      <w:proofErr w:type="gramStart"/>
      <w:r w:rsidRPr="00E84A01">
        <w:t>the  Albanian</w:t>
      </w:r>
      <w:proofErr w:type="gramEnd"/>
      <w:r w:rsidRPr="00E84A01">
        <w:t xml:space="preserve"> Programme of Cooperation for Sustainable Development 2019-2021 </w:t>
      </w:r>
      <w:r w:rsidR="00BE43B6">
        <w:t>which</w:t>
      </w:r>
      <w:r w:rsidRPr="00E84A01">
        <w:t xml:space="preserve"> noted: </w:t>
      </w:r>
      <w:r>
        <w:t>‘</w:t>
      </w:r>
      <w:r w:rsidR="00D7001C" w:rsidRPr="00D7001C">
        <w:t>In addition, WHO trained staff of the two Mental Health Residential Centres and one Community Mental Health Centre in Vlore.</w:t>
      </w:r>
      <w:r w:rsidR="00D7001C">
        <w:t>’</w:t>
      </w:r>
      <w:r w:rsidR="00D7001C">
        <w:rPr>
          <w:rStyle w:val="FootnoteReference"/>
        </w:rPr>
        <w:footnoteReference w:id="33"/>
      </w:r>
    </w:p>
    <w:p w14:paraId="5FE784AF" w14:textId="276780D7" w:rsidR="00601D6F" w:rsidRDefault="00601D6F" w:rsidP="00812B0F">
      <w:pPr>
        <w:pStyle w:val="ListParagraph"/>
        <w:ind w:left="851" w:hanging="851"/>
      </w:pPr>
      <w:r w:rsidRPr="0018298E">
        <w:t>In March 2020 the Government of Albania released the 11th National Report on the implementation of the European Social Charter</w:t>
      </w:r>
      <w:r w:rsidR="00DA75F8">
        <w:t xml:space="preserve"> for Albania</w:t>
      </w:r>
      <w:r w:rsidRPr="0018298E">
        <w:t xml:space="preserve">, </w:t>
      </w:r>
      <w:r w:rsidR="009567A9">
        <w:t>which</w:t>
      </w:r>
      <w:r w:rsidRPr="0018298E">
        <w:t xml:space="preserve"> noted</w:t>
      </w:r>
      <w:r>
        <w:t xml:space="preserve">: </w:t>
      </w:r>
    </w:p>
    <w:p w14:paraId="3E084FBB" w14:textId="3F8C1996" w:rsidR="00601D6F" w:rsidRDefault="00601D6F" w:rsidP="00771A8D">
      <w:pPr>
        <w:pStyle w:val="ListParagraph"/>
        <w:numPr>
          <w:ilvl w:val="0"/>
          <w:numId w:val="0"/>
        </w:numPr>
        <w:ind w:left="851"/>
      </w:pPr>
      <w:r>
        <w:t>‘</w:t>
      </w:r>
      <w:r w:rsidRPr="00BD5631">
        <w:t>In this framework</w:t>
      </w:r>
      <w:r>
        <w:t xml:space="preserve"> [within the Action for the Development of Mental Health Services in Albania 2013-2022]</w:t>
      </w:r>
      <w:r w:rsidRPr="00BD5631">
        <w:t xml:space="preserve"> 9 (nine) Community Mental Health </w:t>
      </w:r>
      <w:r w:rsidR="00C41ED0" w:rsidRPr="00BD5631">
        <w:t>Centres</w:t>
      </w:r>
      <w:r w:rsidRPr="00BD5631">
        <w:t xml:space="preserve"> (community ambulatory services) and 13 (thirteen) Supported Homes (community residential services), were established. Supported Homes are functional units of mental health services, aiming the provision of residential </w:t>
      </w:r>
      <w:r w:rsidRPr="00BD5631">
        <w:lastRenderedPageBreak/>
        <w:t>services to individuals in a similar environment as family, where the main purpose is the care and rehabilitation of individuals with mental disorder. The beneficiaries of these type of services are also persons with intellectual disabilities and currently these services accommodate about 130 people with long term mental health disorders.</w:t>
      </w:r>
      <w:r>
        <w:t>’</w:t>
      </w:r>
      <w:r>
        <w:rPr>
          <w:rStyle w:val="FootnoteReference"/>
        </w:rPr>
        <w:footnoteReference w:id="34"/>
      </w:r>
    </w:p>
    <w:p w14:paraId="6D258A0F" w14:textId="77777777" w:rsidR="008F1727" w:rsidRPr="008F1727" w:rsidRDefault="008F1727" w:rsidP="008F1727">
      <w:pPr>
        <w:pStyle w:val="ListParagraph"/>
        <w:ind w:left="851" w:hanging="851"/>
      </w:pPr>
      <w:r w:rsidRPr="008F1727">
        <w:t>The BDA/</w:t>
      </w:r>
      <w:proofErr w:type="spellStart"/>
      <w:r w:rsidRPr="008F1727">
        <w:t>MedCOI</w:t>
      </w:r>
      <w:proofErr w:type="spellEnd"/>
      <w:r w:rsidRPr="008F1727">
        <w:t xml:space="preserve"> report, published in July 2017, stated: </w:t>
      </w:r>
    </w:p>
    <w:p w14:paraId="754BFC3B" w14:textId="76603B1F" w:rsidR="00DA75F8" w:rsidRDefault="00DA75F8" w:rsidP="00771A8D">
      <w:pPr>
        <w:pStyle w:val="ListParagraph"/>
        <w:numPr>
          <w:ilvl w:val="0"/>
          <w:numId w:val="0"/>
        </w:numPr>
        <w:ind w:left="851"/>
      </w:pPr>
      <w:r>
        <w:t>‘The project of the protected homes started 10 years ago. The WHO had an office in the psychiatric hospital at that time and was part of the process for drafting the strategy on deinstitutionalization…</w:t>
      </w:r>
      <w:r w:rsidRPr="00AF1357">
        <w:t xml:space="preserve"> </w:t>
      </w:r>
      <w:r>
        <w:t>More homes of protection need to be opened, but this is only the first stage of development. In Tirana a new protected home is supposed to open supported by the San Egidio Community. The cost of the protected homes is covered by the Albanian government.’</w:t>
      </w:r>
      <w:r>
        <w:rPr>
          <w:rStyle w:val="FootnoteReference"/>
        </w:rPr>
        <w:footnoteReference w:id="35"/>
      </w:r>
    </w:p>
    <w:p w14:paraId="2F7C461F" w14:textId="77777777" w:rsidR="00E0083E" w:rsidRDefault="00E0083E" w:rsidP="00E0083E">
      <w:pPr>
        <w:pStyle w:val="ListParagraph"/>
        <w:ind w:left="851" w:hanging="851"/>
      </w:pPr>
      <w:r>
        <w:t xml:space="preserve">When referring to the </w:t>
      </w:r>
      <w:proofErr w:type="spellStart"/>
      <w:r w:rsidRPr="00DD3AE7">
        <w:t>Sadik</w:t>
      </w:r>
      <w:proofErr w:type="spellEnd"/>
      <w:r w:rsidRPr="00DD3AE7">
        <w:t xml:space="preserve"> </w:t>
      </w:r>
      <w:proofErr w:type="spellStart"/>
      <w:r w:rsidRPr="00DD3AE7">
        <w:t>Dinçi</w:t>
      </w:r>
      <w:proofErr w:type="spellEnd"/>
      <w:r w:rsidRPr="00DD3AE7">
        <w:t xml:space="preserve">’ </w:t>
      </w:r>
      <w:proofErr w:type="spellStart"/>
      <w:r w:rsidRPr="00DD3AE7">
        <w:t>Elbassan</w:t>
      </w:r>
      <w:proofErr w:type="spellEnd"/>
      <w:r>
        <w:t xml:space="preserve"> [district] Hospital, the </w:t>
      </w:r>
      <w:proofErr w:type="spellStart"/>
      <w:r>
        <w:t>MedCOI</w:t>
      </w:r>
      <w:proofErr w:type="spellEnd"/>
      <w:r>
        <w:t xml:space="preserve"> Fact Finding Report stated: </w:t>
      </w:r>
    </w:p>
    <w:p w14:paraId="4D9AD799" w14:textId="6B4C0A12" w:rsidR="00E0083E" w:rsidRDefault="00E0083E" w:rsidP="00E0083E">
      <w:pPr>
        <w:pStyle w:val="ListParagraph"/>
        <w:numPr>
          <w:ilvl w:val="0"/>
          <w:numId w:val="0"/>
        </w:numPr>
        <w:ind w:left="851"/>
      </w:pPr>
      <w:r>
        <w:t xml:space="preserve">‘The psychiatric hospital also has 2 sites with protected homes: one in Elbasan, the other in </w:t>
      </w:r>
      <w:proofErr w:type="spellStart"/>
      <w:r>
        <w:t>Cerrik</w:t>
      </w:r>
      <w:proofErr w:type="spellEnd"/>
      <w:r>
        <w:t xml:space="preserve">. The Elbasan home shelters a total of 10 women. In the </w:t>
      </w:r>
      <w:proofErr w:type="spellStart"/>
      <w:r>
        <w:t>Cerrik</w:t>
      </w:r>
      <w:proofErr w:type="spellEnd"/>
      <w:r>
        <w:t xml:space="preserve"> home 6 men and 6 women live. The aim of the protected shelters is to prepare the patients for reintegration into family live. Different activities are organized, including cooking, drawing, etc. Before being sent to the shelters, the patients were treated as inpatients. The shelters are part of a strategy initiated by the MoH to provide deinstitutionalised care in mental healthcare. There are 2 protected homes to open in </w:t>
      </w:r>
      <w:proofErr w:type="spellStart"/>
      <w:r>
        <w:t>Korça</w:t>
      </w:r>
      <w:proofErr w:type="spellEnd"/>
      <w:r>
        <w:t xml:space="preserve">, which will accommodate 6 men and 6 women. The staff who will work in </w:t>
      </w:r>
      <w:proofErr w:type="spellStart"/>
      <w:r>
        <w:t>Korça</w:t>
      </w:r>
      <w:proofErr w:type="spellEnd"/>
      <w:r>
        <w:t xml:space="preserve"> was selected and trained by Irish instructors under the guidance of the WHO. The </w:t>
      </w:r>
      <w:proofErr w:type="spellStart"/>
      <w:r>
        <w:t>Sadik</w:t>
      </w:r>
      <w:proofErr w:type="spellEnd"/>
      <w:r>
        <w:t xml:space="preserve"> </w:t>
      </w:r>
      <w:proofErr w:type="spellStart"/>
      <w:r>
        <w:t>Dinçi</w:t>
      </w:r>
      <w:proofErr w:type="spellEnd"/>
      <w:r>
        <w:t xml:space="preserve"> hospital selected the patients who will be sent to </w:t>
      </w:r>
      <w:proofErr w:type="spellStart"/>
      <w:r>
        <w:t>Korça</w:t>
      </w:r>
      <w:proofErr w:type="spellEnd"/>
      <w:r>
        <w:t xml:space="preserve">. The hospital is awaiting the final approval of the MoH to send the patients over there. </w:t>
      </w:r>
      <w:proofErr w:type="gramStart"/>
      <w:r>
        <w:t>All of</w:t>
      </w:r>
      <w:proofErr w:type="gramEnd"/>
      <w:r>
        <w:t xml:space="preserve"> the necessary papers have been prepared by the hospital to complete the transfer of the patients to the site in </w:t>
      </w:r>
      <w:proofErr w:type="spellStart"/>
      <w:r>
        <w:t>Korça</w:t>
      </w:r>
      <w:proofErr w:type="spellEnd"/>
      <w:r>
        <w:t>.’</w:t>
      </w:r>
      <w:r>
        <w:rPr>
          <w:rStyle w:val="FootnoteReference"/>
        </w:rPr>
        <w:footnoteReference w:id="36"/>
      </w:r>
    </w:p>
    <w:p w14:paraId="5F2B4993" w14:textId="36074FAA" w:rsidR="007B1599" w:rsidRDefault="007B1599" w:rsidP="001327CE">
      <w:pPr>
        <w:pStyle w:val="ListParagraph"/>
        <w:ind w:left="851" w:hanging="851"/>
      </w:pPr>
      <w:proofErr w:type="spellStart"/>
      <w:r>
        <w:t>MedCOI</w:t>
      </w:r>
      <w:proofErr w:type="spellEnd"/>
      <w:r w:rsidR="00890F83">
        <w:t>, a</w:t>
      </w:r>
      <w:r>
        <w:t xml:space="preserve"> </w:t>
      </w:r>
      <w:r w:rsidR="00890F83" w:rsidRPr="00890F83">
        <w:t xml:space="preserve">project financed by the European Commission’s Asylum, </w:t>
      </w:r>
      <w:proofErr w:type="gramStart"/>
      <w:r w:rsidR="00890F83" w:rsidRPr="00890F83">
        <w:t>Migration</w:t>
      </w:r>
      <w:proofErr w:type="gramEnd"/>
      <w:r w:rsidR="00890F83" w:rsidRPr="00890F83">
        <w:t xml:space="preserve"> and Integration Fund with the purpose of obtaining medical country of origin information</w:t>
      </w:r>
      <w:r w:rsidR="004E5AE9">
        <w:t>,</w:t>
      </w:r>
      <w:r w:rsidR="00890F83" w:rsidRPr="00890F83">
        <w:t xml:space="preserve"> </w:t>
      </w:r>
      <w:r>
        <w:t>reported in December 2019 that p</w:t>
      </w:r>
      <w:r w:rsidRPr="00C34D8B">
        <w:t>sychiatric treatment</w:t>
      </w:r>
      <w:r>
        <w:t xml:space="preserve"> in the form of a</w:t>
      </w:r>
      <w:r w:rsidRPr="00C34D8B">
        <w:t xml:space="preserve">ssisted living </w:t>
      </w:r>
      <w:r>
        <w:t xml:space="preserve">or </w:t>
      </w:r>
      <w:r w:rsidRPr="00C34D8B">
        <w:t xml:space="preserve">care at home by </w:t>
      </w:r>
      <w:r>
        <w:t xml:space="preserve">a </w:t>
      </w:r>
      <w:r w:rsidRPr="00C34D8B">
        <w:t>psychiatric nurse</w:t>
      </w:r>
      <w:r>
        <w:t xml:space="preserve"> was available at the German Polyclinic, </w:t>
      </w:r>
      <w:proofErr w:type="spellStart"/>
      <w:r>
        <w:t>Rruga</w:t>
      </w:r>
      <w:proofErr w:type="spellEnd"/>
      <w:r>
        <w:t xml:space="preserve"> Lord </w:t>
      </w:r>
      <w:proofErr w:type="spellStart"/>
      <w:r>
        <w:t>Bajron</w:t>
      </w:r>
      <w:proofErr w:type="spellEnd"/>
      <w:r>
        <w:t xml:space="preserve"> in </w:t>
      </w:r>
      <w:proofErr w:type="spellStart"/>
      <w:r>
        <w:t>Laprake</w:t>
      </w:r>
      <w:proofErr w:type="spellEnd"/>
      <w:r>
        <w:t>, Tirana which is a private facility</w:t>
      </w:r>
      <w:r>
        <w:rPr>
          <w:rStyle w:val="FootnoteReference"/>
        </w:rPr>
        <w:footnoteReference w:id="37"/>
      </w:r>
      <w:r>
        <w:t>.</w:t>
      </w:r>
    </w:p>
    <w:p w14:paraId="674610F4" w14:textId="34D609F9" w:rsidR="00744188" w:rsidRDefault="00017AF7" w:rsidP="00314443">
      <w:pPr>
        <w:pStyle w:val="ListParagraph"/>
        <w:numPr>
          <w:ilvl w:val="0"/>
          <w:numId w:val="0"/>
        </w:numPr>
        <w:ind w:left="851"/>
        <w:jc w:val="right"/>
        <w:rPr>
          <w:rStyle w:val="Hyperlink"/>
          <w:szCs w:val="24"/>
        </w:rPr>
      </w:pPr>
      <w:hyperlink w:anchor="contents" w:history="1">
        <w:r w:rsidR="00744188" w:rsidRPr="00314443">
          <w:rPr>
            <w:rStyle w:val="Hyperlink"/>
          </w:rPr>
          <w:t>Back to Contents</w:t>
        </w:r>
      </w:hyperlink>
    </w:p>
    <w:p w14:paraId="62FA9656" w14:textId="402C4649" w:rsidR="00314443" w:rsidRDefault="00314443" w:rsidP="001E7B2F">
      <w:pPr>
        <w:pStyle w:val="Heading3"/>
        <w:ind w:left="851" w:hanging="851"/>
      </w:pPr>
      <w:bookmarkStart w:id="40" w:name="_Follow-up_care"/>
      <w:bookmarkStart w:id="41" w:name="_Toc39751202"/>
      <w:bookmarkEnd w:id="40"/>
      <w:r>
        <w:t>Follow</w:t>
      </w:r>
      <w:r w:rsidR="00FC27B8">
        <w:t>-</w:t>
      </w:r>
      <w:r>
        <w:t>up care</w:t>
      </w:r>
      <w:bookmarkEnd w:id="41"/>
      <w:r>
        <w:t xml:space="preserve"> </w:t>
      </w:r>
    </w:p>
    <w:p w14:paraId="2C481AEF" w14:textId="5E11CF1E" w:rsidR="00317135" w:rsidRDefault="0028022D" w:rsidP="0028022D">
      <w:pPr>
        <w:pStyle w:val="ListParagraph"/>
        <w:ind w:left="851" w:hanging="851"/>
      </w:pPr>
      <w:r>
        <w:t>The BDA/</w:t>
      </w:r>
      <w:proofErr w:type="spellStart"/>
      <w:r>
        <w:t>MedCOI</w:t>
      </w:r>
      <w:proofErr w:type="spellEnd"/>
      <w:r>
        <w:t xml:space="preserve"> report, published in July 2017, stated: </w:t>
      </w:r>
      <w:r w:rsidR="00317135">
        <w:t>‘</w:t>
      </w:r>
      <w:r w:rsidR="00067E0A">
        <w:t>The hospital [</w:t>
      </w:r>
      <w:r w:rsidR="00067E0A" w:rsidRPr="00067E0A">
        <w:t xml:space="preserve">Psychiatric hospital </w:t>
      </w:r>
      <w:r w:rsidR="000C7E3A">
        <w:t>“</w:t>
      </w:r>
      <w:proofErr w:type="spellStart"/>
      <w:r w:rsidR="00067E0A" w:rsidRPr="00067E0A">
        <w:t>Sadik</w:t>
      </w:r>
      <w:proofErr w:type="spellEnd"/>
      <w:r w:rsidR="00067E0A" w:rsidRPr="00067E0A">
        <w:t xml:space="preserve"> </w:t>
      </w:r>
      <w:proofErr w:type="spellStart"/>
      <w:r w:rsidR="00067E0A" w:rsidRPr="00067E0A">
        <w:t>Dinçi</w:t>
      </w:r>
      <w:proofErr w:type="spellEnd"/>
      <w:r w:rsidR="00796C07">
        <w:t>”</w:t>
      </w:r>
      <w:r w:rsidR="00067E0A" w:rsidRPr="00067E0A">
        <w:t xml:space="preserve"> </w:t>
      </w:r>
      <w:proofErr w:type="spellStart"/>
      <w:r w:rsidR="00067E0A" w:rsidRPr="00067E0A">
        <w:t>Elbassan</w:t>
      </w:r>
      <w:proofErr w:type="spellEnd"/>
      <w:r w:rsidR="00067E0A">
        <w:t>]</w:t>
      </w:r>
      <w:r w:rsidR="00067E0A" w:rsidRPr="00067E0A">
        <w:t xml:space="preserve"> </w:t>
      </w:r>
      <w:r w:rsidR="00067E0A">
        <w:t xml:space="preserve">does not offer any type of home care. Once a </w:t>
      </w:r>
      <w:r w:rsidR="00C41ED0">
        <w:t>patient</w:t>
      </w:r>
      <w:r w:rsidR="00067E0A">
        <w:t xml:space="preserve"> is discharged, the staff of the hospital visits the patient </w:t>
      </w:r>
      <w:r w:rsidR="00067E0A">
        <w:lastRenderedPageBreak/>
        <w:t>at home to check up on him</w:t>
      </w:r>
      <w:r w:rsidR="00636676">
        <w:t>.</w:t>
      </w:r>
      <w:r w:rsidR="00286B43">
        <w:t xml:space="preserve"> […] </w:t>
      </w:r>
      <w:r w:rsidR="00286B43" w:rsidRPr="00286B43">
        <w:t>The psychiatric hospital does not specifically assist patients in the search of a job.</w:t>
      </w:r>
      <w:r w:rsidR="00286B43">
        <w:t>’</w:t>
      </w:r>
      <w:r w:rsidR="00286B43">
        <w:rPr>
          <w:rStyle w:val="FootnoteReference"/>
        </w:rPr>
        <w:footnoteReference w:id="38"/>
      </w:r>
    </w:p>
    <w:p w14:paraId="47C7B1AD" w14:textId="15B822E1" w:rsidR="00F8245B" w:rsidRDefault="00F8245B" w:rsidP="00812B0F">
      <w:pPr>
        <w:pStyle w:val="ListParagraph"/>
        <w:ind w:left="851" w:hanging="851"/>
      </w:pPr>
      <w:r>
        <w:t xml:space="preserve">See </w:t>
      </w:r>
      <w:hyperlink w:anchor="_Psychiatric_hospitals" w:history="1">
        <w:r w:rsidRPr="00F8245B">
          <w:rPr>
            <w:rStyle w:val="Hyperlink"/>
          </w:rPr>
          <w:t>Psychiatric hospitals</w:t>
        </w:r>
      </w:hyperlink>
      <w:r>
        <w:t xml:space="preserve"> for further information on this hospital.</w:t>
      </w:r>
    </w:p>
    <w:bookmarkStart w:id="42" w:name="_Hlk37159781"/>
    <w:bookmarkStart w:id="43" w:name="_Hlk37159517"/>
    <w:p w14:paraId="2A96AFD1" w14:textId="40F2F97F" w:rsidR="00314443" w:rsidRDefault="00744188" w:rsidP="00314443">
      <w:pPr>
        <w:pStyle w:val="ListParagraph"/>
        <w:numPr>
          <w:ilvl w:val="0"/>
          <w:numId w:val="0"/>
        </w:numPr>
        <w:ind w:left="851"/>
        <w:jc w:val="right"/>
        <w:rPr>
          <w:rStyle w:val="Hyperlink"/>
        </w:rPr>
      </w:pPr>
      <w:r>
        <w:fldChar w:fldCharType="begin"/>
      </w:r>
      <w:r>
        <w:instrText>HYPERLINK  \l "contents"</w:instrText>
      </w:r>
      <w:r>
        <w:fldChar w:fldCharType="separate"/>
      </w:r>
      <w:r w:rsidRPr="00314443">
        <w:rPr>
          <w:rStyle w:val="Hyperlink"/>
        </w:rPr>
        <w:t>Back to Contents</w:t>
      </w:r>
      <w:r>
        <w:rPr>
          <w:rStyle w:val="Hyperlink"/>
        </w:rPr>
        <w:fldChar w:fldCharType="end"/>
      </w:r>
      <w:bookmarkEnd w:id="42"/>
    </w:p>
    <w:p w14:paraId="097D6755" w14:textId="77777777" w:rsidR="00607019" w:rsidRDefault="00607019" w:rsidP="00F24216">
      <w:pPr>
        <w:pStyle w:val="Heading3"/>
        <w:ind w:left="851" w:hanging="851"/>
      </w:pPr>
      <w:bookmarkStart w:id="44" w:name="_Toc39751203"/>
      <w:bookmarkEnd w:id="43"/>
      <w:r>
        <w:t>Compulsory treatment</w:t>
      </w:r>
      <w:bookmarkEnd w:id="44"/>
    </w:p>
    <w:p w14:paraId="2AF1D3CA" w14:textId="77777777" w:rsidR="00607019" w:rsidRPr="00385998" w:rsidRDefault="00607019" w:rsidP="00607019">
      <w:pPr>
        <w:pStyle w:val="ListParagraph"/>
        <w:ind w:left="851" w:hanging="851"/>
      </w:pPr>
      <w:r w:rsidRPr="00385998">
        <w:t xml:space="preserve">Balkan Insight, an online news outlet, reported in January 2020: </w:t>
      </w:r>
    </w:p>
    <w:p w14:paraId="1A56B0CC" w14:textId="7E233B4C" w:rsidR="00607019" w:rsidRPr="00385998" w:rsidRDefault="00607019" w:rsidP="00607019">
      <w:pPr>
        <w:pStyle w:val="ListParagraph"/>
        <w:numPr>
          <w:ilvl w:val="0"/>
          <w:numId w:val="0"/>
        </w:numPr>
        <w:ind w:left="851"/>
      </w:pPr>
      <w:r w:rsidRPr="00385998">
        <w:t xml:space="preserve">‘The European Court of Human Rights in Strasbourg said on Tuesday that it had found in favour of </w:t>
      </w:r>
      <w:proofErr w:type="spellStart"/>
      <w:r w:rsidRPr="00385998">
        <w:t>Arben</w:t>
      </w:r>
      <w:proofErr w:type="spellEnd"/>
      <w:r w:rsidRPr="00385998">
        <w:t xml:space="preserve"> </w:t>
      </w:r>
      <w:proofErr w:type="spellStart"/>
      <w:r w:rsidRPr="00385998">
        <w:t>Strazimiri</w:t>
      </w:r>
      <w:proofErr w:type="spellEnd"/>
      <w:r w:rsidRPr="00385998">
        <w:t xml:space="preserve"> [who was arrested for attempted murder but was not found to be criminally liable because of paranoid schizophrenia], who was detained in a prison hospital because Albania does not have specialist healthcare institutions for people who have been ordered to undergo compulsory treatment for mental illness.</w:t>
      </w:r>
    </w:p>
    <w:p w14:paraId="0AC92F5F" w14:textId="77777777" w:rsidR="00607019" w:rsidRPr="00385998" w:rsidRDefault="00607019" w:rsidP="00607019">
      <w:pPr>
        <w:pStyle w:val="ListParagraph"/>
        <w:numPr>
          <w:ilvl w:val="0"/>
          <w:numId w:val="0"/>
        </w:numPr>
        <w:ind w:left="851"/>
      </w:pPr>
      <w:r w:rsidRPr="00385998">
        <w:t>‘…Since then [his arrest in 2008], he has been held at the Prison Hospital in Tirana because the country doesn’t have a specialist healthcare facility for those undergoing compulsory treatment. “The court found in particular that there had been a longstanding failure by the Albanian authorities to set up a special medical institution for the mentally ill who were deprived of their liberty on the strength of court-ordered compulsory treatment,” the court said.</w:t>
      </w:r>
    </w:p>
    <w:p w14:paraId="632AF7E5" w14:textId="77777777" w:rsidR="00607019" w:rsidRPr="00385998" w:rsidRDefault="00607019" w:rsidP="00607019">
      <w:pPr>
        <w:pStyle w:val="ListParagraph"/>
        <w:numPr>
          <w:ilvl w:val="0"/>
          <w:numId w:val="0"/>
        </w:numPr>
        <w:ind w:left="851"/>
      </w:pPr>
      <w:r w:rsidRPr="00385998">
        <w:t>‘“That was in breach of its domestic statutory obligations, and pointed to a structural problem,” it added.’</w:t>
      </w:r>
      <w:r w:rsidRPr="00385998">
        <w:rPr>
          <w:rStyle w:val="FootnoteReference"/>
        </w:rPr>
        <w:footnoteReference w:id="39"/>
      </w:r>
    </w:p>
    <w:p w14:paraId="027508BA" w14:textId="77777777" w:rsidR="00607019" w:rsidRDefault="00017AF7" w:rsidP="00607019">
      <w:pPr>
        <w:jc w:val="right"/>
      </w:pPr>
      <w:hyperlink w:anchor="contents" w:history="1">
        <w:r w:rsidR="00607019" w:rsidRPr="00314443">
          <w:rPr>
            <w:rStyle w:val="Hyperlink"/>
          </w:rPr>
          <w:t>Back to Contents</w:t>
        </w:r>
      </w:hyperlink>
    </w:p>
    <w:p w14:paraId="5581D6E3" w14:textId="1F7A5612" w:rsidR="00816E15" w:rsidRDefault="00816E15" w:rsidP="00F24216">
      <w:pPr>
        <w:pStyle w:val="Heading3"/>
        <w:ind w:left="851" w:hanging="851"/>
      </w:pPr>
      <w:bookmarkStart w:id="45" w:name="_Toc39751204"/>
      <w:r>
        <w:t>Cost of drugs</w:t>
      </w:r>
      <w:bookmarkEnd w:id="45"/>
      <w:r>
        <w:t xml:space="preserve"> </w:t>
      </w:r>
    </w:p>
    <w:p w14:paraId="711D96C2" w14:textId="77777777" w:rsidR="00816E15" w:rsidRDefault="00816E15" w:rsidP="00816E15">
      <w:pPr>
        <w:pStyle w:val="ListParagraph"/>
        <w:ind w:left="851" w:hanging="851"/>
      </w:pPr>
      <w:r>
        <w:t>WHO reported in 2018: ‘</w:t>
      </w:r>
      <w:r w:rsidRPr="00151EA3">
        <w:t xml:space="preserve">As an initial step towards universal coverage, free accessibility to preventive services for the entire population, including uninsured people, was introduced in January </w:t>
      </w:r>
      <w:proofErr w:type="gramStart"/>
      <w:r w:rsidRPr="00151EA3">
        <w:t>2017.</w:t>
      </w:r>
      <w:proofErr w:type="gramEnd"/>
      <w:r>
        <w:t>’</w:t>
      </w:r>
      <w:r>
        <w:rPr>
          <w:rStyle w:val="FootnoteReference"/>
        </w:rPr>
        <w:footnoteReference w:id="40"/>
      </w:r>
    </w:p>
    <w:p w14:paraId="172D7795" w14:textId="0BE25AF7" w:rsidR="00816E15" w:rsidRDefault="007C31D5" w:rsidP="007C31D5">
      <w:pPr>
        <w:pStyle w:val="ListParagraph"/>
        <w:ind w:left="851" w:hanging="851"/>
      </w:pPr>
      <w:r>
        <w:t>The BDA/</w:t>
      </w:r>
      <w:proofErr w:type="spellStart"/>
      <w:r>
        <w:t>MedCOI</w:t>
      </w:r>
      <w:proofErr w:type="spellEnd"/>
      <w:r>
        <w:t xml:space="preserve"> report, published in July 2017, stated: </w:t>
      </w:r>
      <w:r w:rsidR="00816E15">
        <w:t>‘Treatment for psychiatric illnesses is completely free of charge and covered by the government. Patients do not pay at the hospital. The government provides a lot of funds through the MoH and the Ministry of Social Welfare.’</w:t>
      </w:r>
      <w:r w:rsidR="00816E15">
        <w:rPr>
          <w:rStyle w:val="FootnoteReference"/>
        </w:rPr>
        <w:footnoteReference w:id="41"/>
      </w:r>
    </w:p>
    <w:p w14:paraId="46514035" w14:textId="77777777" w:rsidR="00816E15" w:rsidRPr="00660E90" w:rsidRDefault="00017AF7" w:rsidP="00816E15">
      <w:pPr>
        <w:pStyle w:val="ListParagraph"/>
        <w:numPr>
          <w:ilvl w:val="0"/>
          <w:numId w:val="0"/>
        </w:numPr>
        <w:ind w:left="851"/>
        <w:jc w:val="right"/>
        <w:rPr>
          <w:color w:val="0000FF" w:themeColor="hyperlink"/>
          <w:szCs w:val="24"/>
          <w:u w:val="single"/>
        </w:rPr>
      </w:pPr>
      <w:hyperlink w:anchor="contents" w:history="1">
        <w:r w:rsidR="00816E15" w:rsidRPr="006B4863">
          <w:rPr>
            <w:rStyle w:val="Hyperlink"/>
            <w:szCs w:val="24"/>
          </w:rPr>
          <w:t>Back to Contents</w:t>
        </w:r>
      </w:hyperlink>
    </w:p>
    <w:p w14:paraId="36190A1F" w14:textId="77777777" w:rsidR="00816E15" w:rsidRDefault="00816E15" w:rsidP="00F24216">
      <w:pPr>
        <w:pStyle w:val="Heading3"/>
        <w:ind w:left="851" w:hanging="851"/>
      </w:pPr>
      <w:bookmarkStart w:id="46" w:name="_Toc39751205"/>
      <w:r>
        <w:t>Availability of drugs/treatment</w:t>
      </w:r>
      <w:bookmarkEnd w:id="46"/>
      <w:r>
        <w:t xml:space="preserve"> </w:t>
      </w:r>
    </w:p>
    <w:p w14:paraId="79A60B12" w14:textId="77777777" w:rsidR="00816E15" w:rsidRDefault="00816E15" w:rsidP="00816E15">
      <w:pPr>
        <w:pStyle w:val="ListParagraph"/>
        <w:ind w:left="851" w:hanging="851"/>
      </w:pPr>
      <w:proofErr w:type="spellStart"/>
      <w:r w:rsidRPr="002F4097">
        <w:t>MedCOI</w:t>
      </w:r>
      <w:proofErr w:type="spellEnd"/>
      <w:r w:rsidRPr="002F4097">
        <w:t xml:space="preserve"> noted in August 2019: ‘Quetiapine is available under brand name Seroquel; Olanzapine is available under brand name </w:t>
      </w:r>
      <w:proofErr w:type="spellStart"/>
      <w:r w:rsidRPr="002F4097">
        <w:t>Zyprex</w:t>
      </w:r>
      <w:proofErr w:type="spellEnd"/>
      <w:r w:rsidRPr="002F4097">
        <w:t xml:space="preserve"> and Risperidone is available under brand name Risperdal.’</w:t>
      </w:r>
      <w:r>
        <w:rPr>
          <w:rStyle w:val="FootnoteReference"/>
        </w:rPr>
        <w:footnoteReference w:id="42"/>
      </w:r>
    </w:p>
    <w:p w14:paraId="72039A23" w14:textId="77777777" w:rsidR="00816E15" w:rsidRDefault="00816E15" w:rsidP="00816E15">
      <w:pPr>
        <w:pStyle w:val="ListParagraph"/>
        <w:ind w:left="851" w:hanging="851"/>
      </w:pPr>
      <w:proofErr w:type="spellStart"/>
      <w:r w:rsidRPr="002F4097">
        <w:t>MedCOI</w:t>
      </w:r>
      <w:proofErr w:type="spellEnd"/>
      <w:r w:rsidRPr="002F4097">
        <w:t xml:space="preserve"> reported in January 2019: ‘Aripiprazole, </w:t>
      </w:r>
      <w:proofErr w:type="spellStart"/>
      <w:r w:rsidRPr="002F4097">
        <w:t>biperidene</w:t>
      </w:r>
      <w:proofErr w:type="spellEnd"/>
      <w:r w:rsidRPr="002F4097">
        <w:t xml:space="preserve"> and trihexyphenidyl [all antipsychotic drugs] are only available in private pharmacy. No state hospital and pharmacy </w:t>
      </w:r>
      <w:proofErr w:type="gramStart"/>
      <w:r w:rsidRPr="002F4097">
        <w:t>carries</w:t>
      </w:r>
      <w:proofErr w:type="gramEnd"/>
      <w:r w:rsidRPr="002F4097">
        <w:t xml:space="preserve"> this medication. This means the patient </w:t>
      </w:r>
      <w:proofErr w:type="gramStart"/>
      <w:r w:rsidRPr="002F4097">
        <w:t>have to</w:t>
      </w:r>
      <w:proofErr w:type="gramEnd"/>
      <w:r w:rsidRPr="002F4097">
        <w:t xml:space="preserve"> buy them with special prescription by the treating </w:t>
      </w:r>
      <w:r w:rsidRPr="002F4097">
        <w:lastRenderedPageBreak/>
        <w:t xml:space="preserve">specialist. The patient </w:t>
      </w:r>
      <w:proofErr w:type="gramStart"/>
      <w:r w:rsidRPr="002F4097">
        <w:t>has to</w:t>
      </w:r>
      <w:proofErr w:type="gramEnd"/>
      <w:r w:rsidRPr="002F4097">
        <w:t xml:space="preserve"> pay the fee by them self in a private pharmacy (not covered by the state Insurance).’</w:t>
      </w:r>
      <w:r>
        <w:rPr>
          <w:rStyle w:val="FootnoteReference"/>
        </w:rPr>
        <w:footnoteReference w:id="43"/>
      </w:r>
    </w:p>
    <w:p w14:paraId="7E104B88" w14:textId="77777777" w:rsidR="009620F8" w:rsidRDefault="009620F8" w:rsidP="009620F8">
      <w:pPr>
        <w:pStyle w:val="ListParagraph"/>
        <w:ind w:left="851"/>
      </w:pPr>
      <w:r>
        <w:t>The BDA/</w:t>
      </w:r>
      <w:proofErr w:type="spellStart"/>
      <w:r>
        <w:t>MedCOI</w:t>
      </w:r>
      <w:proofErr w:type="spellEnd"/>
      <w:r>
        <w:t xml:space="preserve"> report, published in July 2017, stated: </w:t>
      </w:r>
    </w:p>
    <w:p w14:paraId="37121592" w14:textId="1040171A" w:rsidR="00816E15" w:rsidRDefault="00816E15" w:rsidP="009620F8">
      <w:pPr>
        <w:pStyle w:val="ListParagraph"/>
        <w:numPr>
          <w:ilvl w:val="0"/>
          <w:numId w:val="0"/>
        </w:numPr>
        <w:ind w:left="851"/>
      </w:pPr>
      <w:r>
        <w:t>‘In general, the hospital</w:t>
      </w:r>
      <w:r w:rsidRPr="00620EA2">
        <w:t xml:space="preserve"> </w:t>
      </w:r>
      <w:r>
        <w:t>[P</w:t>
      </w:r>
      <w:r w:rsidRPr="00620EA2">
        <w:t xml:space="preserve">sychiatric hospital </w:t>
      </w:r>
      <w:r>
        <w:t>“</w:t>
      </w:r>
      <w:proofErr w:type="spellStart"/>
      <w:r w:rsidRPr="00620EA2">
        <w:t>Sadik</w:t>
      </w:r>
      <w:proofErr w:type="spellEnd"/>
      <w:r w:rsidRPr="00620EA2">
        <w:t xml:space="preserve"> </w:t>
      </w:r>
      <w:proofErr w:type="spellStart"/>
      <w:r w:rsidRPr="00620EA2">
        <w:t>Dinçi</w:t>
      </w:r>
      <w:proofErr w:type="spellEnd"/>
      <w:r>
        <w:t>”</w:t>
      </w:r>
      <w:r w:rsidRPr="00620EA2">
        <w:t xml:space="preserve"> Elbasan</w:t>
      </w:r>
      <w:r>
        <w:t>] does not have a problem with the supply of medication. Sometimes there are supply issues for certain medicines because of bureaucratic procedures. The hospital does not have the latest generation drugs to treat mental health problems. Each year the MoH sends the list of registered medicines to the hospitals. The hospital sets up a planning on an annual basis. It sends this planning of the necessary medication to the MoH which ultimately decides. There are sometimes interruptions regarding the supply of certain medicines which have to do with the procurement procedures in place. According to the hospital, if there is an interruption in the supply of medication, this usually lasts from 2 weeks to 1 month. The technical director of the hospital stated that an interruption in the supply of medication does not affect the treatment of the patients, seeing as all the alternatives are in stock at the hospital.’</w:t>
      </w:r>
      <w:r>
        <w:rPr>
          <w:rStyle w:val="FootnoteReference"/>
        </w:rPr>
        <w:footnoteReference w:id="44"/>
      </w:r>
    </w:p>
    <w:p w14:paraId="4BD2544F" w14:textId="77777777" w:rsidR="00816E15" w:rsidRPr="00660E90" w:rsidRDefault="00017AF7" w:rsidP="00816E15">
      <w:pPr>
        <w:pStyle w:val="ListParagraph"/>
        <w:numPr>
          <w:ilvl w:val="0"/>
          <w:numId w:val="0"/>
        </w:numPr>
        <w:ind w:left="851"/>
        <w:jc w:val="right"/>
        <w:rPr>
          <w:color w:val="0000FF" w:themeColor="hyperlink"/>
          <w:szCs w:val="24"/>
          <w:u w:val="single"/>
        </w:rPr>
      </w:pPr>
      <w:hyperlink w:anchor="contents" w:history="1">
        <w:r w:rsidR="00816E15" w:rsidRPr="006B4863">
          <w:rPr>
            <w:rStyle w:val="Hyperlink"/>
            <w:szCs w:val="24"/>
          </w:rPr>
          <w:t>Back to Contents</w:t>
        </w:r>
      </w:hyperlink>
    </w:p>
    <w:p w14:paraId="5EF94578" w14:textId="2811B383" w:rsidR="00816E15" w:rsidRDefault="00816E15" w:rsidP="00F24216">
      <w:pPr>
        <w:pStyle w:val="Heading3"/>
        <w:ind w:left="851" w:hanging="851"/>
      </w:pPr>
      <w:bookmarkStart w:id="47" w:name="_Accessibility_of_drugs/treatment"/>
      <w:bookmarkStart w:id="48" w:name="_Toc39751206"/>
      <w:bookmarkEnd w:id="47"/>
      <w:r>
        <w:t>Accessibility of drugs/treatment</w:t>
      </w:r>
      <w:r w:rsidR="00DB0231">
        <w:t>:</w:t>
      </w:r>
      <w:r>
        <w:t xml:space="preserve"> regional and urban/rural variation</w:t>
      </w:r>
      <w:bookmarkEnd w:id="48"/>
    </w:p>
    <w:p w14:paraId="07EEF9CE" w14:textId="64E4A3C1" w:rsidR="005318CD" w:rsidRPr="00A9543C" w:rsidRDefault="004F7B64" w:rsidP="00816E15">
      <w:pPr>
        <w:pStyle w:val="ListParagraph"/>
        <w:ind w:left="851" w:hanging="851"/>
      </w:pPr>
      <w:r w:rsidRPr="00A9543C">
        <w:t>The HO FFM report, published in February 2018, noted:</w:t>
      </w:r>
    </w:p>
    <w:p w14:paraId="64FA2C17" w14:textId="17BB4FBE" w:rsidR="005318CD" w:rsidRPr="00A9543C" w:rsidRDefault="005318CD" w:rsidP="005318CD">
      <w:pPr>
        <w:pStyle w:val="ListParagraph"/>
        <w:numPr>
          <w:ilvl w:val="0"/>
          <w:numId w:val="0"/>
        </w:numPr>
        <w:ind w:left="851"/>
      </w:pPr>
      <w:r w:rsidRPr="00A9543C">
        <w:t xml:space="preserve">‘People who live in remote areas are usually referred to specialist teams by their GPs. </w:t>
      </w:r>
    </w:p>
    <w:p w14:paraId="54647DF7" w14:textId="39ED0EC2" w:rsidR="005318CD" w:rsidRDefault="005318CD" w:rsidP="005318CD">
      <w:pPr>
        <w:pStyle w:val="ListParagraph"/>
        <w:numPr>
          <w:ilvl w:val="0"/>
          <w:numId w:val="0"/>
        </w:numPr>
        <w:ind w:left="851"/>
      </w:pPr>
      <w:r w:rsidRPr="00A9543C">
        <w:t>‘Primary health care is offered for free</w:t>
      </w:r>
      <w:r w:rsidR="00D41E11" w:rsidRPr="00A9543C">
        <w:t>,</w:t>
      </w:r>
      <w:r w:rsidRPr="00A9543C">
        <w:t xml:space="preserve"> </w:t>
      </w:r>
      <w:proofErr w:type="gramStart"/>
      <w:r w:rsidRPr="00A9543C">
        <w:t>whether or not</w:t>
      </w:r>
      <w:proofErr w:type="gramEnd"/>
      <w:r w:rsidRPr="00A9543C">
        <w:t xml:space="preserve"> the person has insurance. If a person follows the referral system, they can access the secondary health services for free. Mentally ill people have been positively discriminated </w:t>
      </w:r>
      <w:proofErr w:type="gramStart"/>
      <w:r w:rsidRPr="00A9543C">
        <w:t>against</w:t>
      </w:r>
      <w:proofErr w:type="gramEnd"/>
      <w:r w:rsidRPr="00A9543C">
        <w:t xml:space="preserve"> so they get access and treated for the associated social issues</w:t>
      </w:r>
      <w:r w:rsidR="004F7B64" w:rsidRPr="00A9543C">
        <w:t>.’</w:t>
      </w:r>
      <w:r w:rsidR="004F7B64" w:rsidRPr="00A9543C">
        <w:rPr>
          <w:rStyle w:val="FootnoteReference"/>
        </w:rPr>
        <w:footnoteReference w:id="45"/>
      </w:r>
    </w:p>
    <w:p w14:paraId="1BEB0694" w14:textId="240E51CA" w:rsidR="00816E15" w:rsidRDefault="00816E15" w:rsidP="00816E15">
      <w:pPr>
        <w:pStyle w:val="ListParagraph"/>
        <w:ind w:left="851" w:hanging="851"/>
      </w:pPr>
      <w:r>
        <w:t>WHO reported in 2018: ‘</w:t>
      </w:r>
      <w:r w:rsidRPr="00A53BB9">
        <w:t xml:space="preserve">More recently, the Government of Albania is planning additional investments to develop and implement new PHC models of care that consider the needs of urban and rural </w:t>
      </w:r>
      <w:proofErr w:type="gramStart"/>
      <w:r w:rsidRPr="00A53BB9">
        <w:t>populations</w:t>
      </w:r>
      <w:r>
        <w:t>.</w:t>
      </w:r>
      <w:proofErr w:type="gramEnd"/>
      <w:r>
        <w:t>’</w:t>
      </w:r>
      <w:r>
        <w:rPr>
          <w:rStyle w:val="FootnoteReference"/>
        </w:rPr>
        <w:footnoteReference w:id="46"/>
      </w:r>
    </w:p>
    <w:p w14:paraId="1090CF42" w14:textId="77777777" w:rsidR="002F615B" w:rsidRDefault="002F615B" w:rsidP="002F615B">
      <w:pPr>
        <w:pStyle w:val="ListParagraph"/>
        <w:ind w:left="851" w:hanging="851"/>
      </w:pPr>
      <w:r>
        <w:t xml:space="preserve">The United Nations Committee on the Rights of Persons with Disabilities noted in their Concluding Observations on the Initial Report of Albania in 2019: </w:t>
      </w:r>
    </w:p>
    <w:p w14:paraId="1E6BE0A2" w14:textId="77777777" w:rsidR="002F615B" w:rsidRDefault="002F615B" w:rsidP="002F615B">
      <w:pPr>
        <w:pStyle w:val="ListParagraph"/>
        <w:numPr>
          <w:ilvl w:val="0"/>
          <w:numId w:val="0"/>
        </w:numPr>
        <w:ind w:left="851"/>
      </w:pPr>
      <w:r>
        <w:t>‘The Committee is concerned about the insufficiency of accessible health-care services and facilities in the community for persons with disabilities, particularly those with intellectual disabilities and those requiring extensive support. It is particularly concerned about the lack of:</w:t>
      </w:r>
    </w:p>
    <w:p w14:paraId="2B956F89" w14:textId="77777777" w:rsidR="002F615B" w:rsidRDefault="002F615B" w:rsidP="002F615B">
      <w:pPr>
        <w:pStyle w:val="ListParagraph"/>
        <w:numPr>
          <w:ilvl w:val="0"/>
          <w:numId w:val="0"/>
        </w:numPr>
        <w:ind w:left="851"/>
      </w:pPr>
      <w:r>
        <w:t xml:space="preserve">‘a) Information on the achievements of the National Health Strategy 2017–2021, the National Action Plan on Disability 2016–2020 and the Action Plan for the Development of Mental Health Services in Albania 2013–2022, </w:t>
      </w:r>
      <w:r w:rsidRPr="00F666CF">
        <w:t xml:space="preserve">particularly </w:t>
      </w:r>
      <w:proofErr w:type="gramStart"/>
      <w:r w:rsidRPr="00F666CF">
        <w:t>with regard to</w:t>
      </w:r>
      <w:proofErr w:type="gramEnd"/>
      <w:r w:rsidRPr="00F666CF">
        <w:t xml:space="preserve"> the sufficiency of programmes for early </w:t>
      </w:r>
      <w:r w:rsidRPr="00F666CF">
        <w:lastRenderedPageBreak/>
        <w:t>identification, for autistic persons and for persons with disabilities living in rural areas</w:t>
      </w:r>
      <w:r>
        <w:t>…’</w:t>
      </w:r>
      <w:r>
        <w:rPr>
          <w:rStyle w:val="FootnoteReference"/>
        </w:rPr>
        <w:footnoteReference w:id="47"/>
      </w:r>
    </w:p>
    <w:p w14:paraId="7DE0AFA1" w14:textId="77777777" w:rsidR="009620F8" w:rsidRDefault="009620F8" w:rsidP="009620F8">
      <w:pPr>
        <w:pStyle w:val="ListParagraph"/>
        <w:ind w:left="851"/>
      </w:pPr>
      <w:r>
        <w:t>The BDA/</w:t>
      </w:r>
      <w:proofErr w:type="spellStart"/>
      <w:r>
        <w:t>MedCOI</w:t>
      </w:r>
      <w:proofErr w:type="spellEnd"/>
      <w:r>
        <w:t xml:space="preserve"> report, published in July 2017, stated: </w:t>
      </w:r>
    </w:p>
    <w:p w14:paraId="1133E020" w14:textId="7112754E" w:rsidR="00816E15" w:rsidRDefault="00816E15" w:rsidP="009620F8">
      <w:pPr>
        <w:pStyle w:val="ListParagraph"/>
        <w:numPr>
          <w:ilvl w:val="0"/>
          <w:numId w:val="0"/>
        </w:numPr>
        <w:ind w:left="851"/>
      </w:pPr>
      <w:r>
        <w:t>‘Demographic developments have reshaped Albania. There are more people living in urban areas now than in rural areas. […]</w:t>
      </w:r>
      <w:r w:rsidRPr="00381678">
        <w:t xml:space="preserve"> </w:t>
      </w:r>
      <w:r>
        <w:t xml:space="preserve">Healthcare coverage is regulated per capita. A doctor should cover an area of 2,000 people </w:t>
      </w:r>
      <w:proofErr w:type="gramStart"/>
      <w:r>
        <w:t>in order for</w:t>
      </w:r>
      <w:proofErr w:type="gramEnd"/>
      <w:r>
        <w:t xml:space="preserve"> him/her be contracted by the HIF. Sometimes doctors move with the population they cater to. Not all demographic movements inside the country are registered, which makes it harder to adapt the healthcare system.’</w:t>
      </w:r>
      <w:r>
        <w:rPr>
          <w:rStyle w:val="FootnoteReference"/>
        </w:rPr>
        <w:footnoteReference w:id="48"/>
      </w:r>
    </w:p>
    <w:p w14:paraId="0E29DAC2" w14:textId="4EDD1B9C" w:rsidR="00816E15" w:rsidRDefault="00340E38" w:rsidP="00340E38">
      <w:pPr>
        <w:pStyle w:val="ListParagraph"/>
        <w:ind w:left="851" w:hanging="851"/>
      </w:pPr>
      <w:r>
        <w:t>The BDA/</w:t>
      </w:r>
      <w:proofErr w:type="spellStart"/>
      <w:r>
        <w:t>MedCOI</w:t>
      </w:r>
      <w:proofErr w:type="spellEnd"/>
      <w:r>
        <w:t xml:space="preserve"> report, published in July 2017, stated: </w:t>
      </w:r>
      <w:r w:rsidR="00816E15">
        <w:t xml:space="preserve">‘According to the observations of the country director [of the World Health Organisation in Albania], mental healthcare and follow-up complications are well taken care off in </w:t>
      </w:r>
      <w:proofErr w:type="spellStart"/>
      <w:r w:rsidR="00816E15">
        <w:t>Dürres</w:t>
      </w:r>
      <w:proofErr w:type="spellEnd"/>
      <w:r w:rsidR="00816E15">
        <w:t>. All the staff was trained to give psychological support to patient.’</w:t>
      </w:r>
      <w:r w:rsidR="00816E15">
        <w:rPr>
          <w:rStyle w:val="FootnoteReference"/>
        </w:rPr>
        <w:footnoteReference w:id="49"/>
      </w:r>
    </w:p>
    <w:p w14:paraId="76BA019D" w14:textId="12BC09CB" w:rsidR="00816E15" w:rsidRDefault="00340E38" w:rsidP="00340E38">
      <w:pPr>
        <w:pStyle w:val="ListParagraph"/>
        <w:ind w:left="851" w:hanging="851"/>
      </w:pPr>
      <w:r>
        <w:t>The BDA/</w:t>
      </w:r>
      <w:proofErr w:type="spellStart"/>
      <w:r>
        <w:t>MedCOI</w:t>
      </w:r>
      <w:proofErr w:type="spellEnd"/>
      <w:r>
        <w:t xml:space="preserve"> report, published in July 2017, stated: </w:t>
      </w:r>
      <w:r w:rsidR="00816E15">
        <w:t>‘The Hospital [</w:t>
      </w:r>
      <w:r w:rsidR="00816E15" w:rsidRPr="00161528">
        <w:t>Hygeia Hospital Tirana</w:t>
      </w:r>
      <w:r w:rsidR="00816E15">
        <w:t>, a private facility] is not licenced to provide services for mental health illnesses and substance abuse disorders.’</w:t>
      </w:r>
      <w:r w:rsidR="00816E15">
        <w:rPr>
          <w:rStyle w:val="FootnoteReference"/>
        </w:rPr>
        <w:footnoteReference w:id="50"/>
      </w:r>
    </w:p>
    <w:p w14:paraId="3FA33988" w14:textId="1554A0EB" w:rsidR="005E3059" w:rsidRDefault="005E3059" w:rsidP="00816E15">
      <w:pPr>
        <w:pStyle w:val="ListParagraph"/>
        <w:ind w:left="851" w:hanging="851"/>
      </w:pPr>
      <w:r>
        <w:t xml:space="preserve">See </w:t>
      </w:r>
      <w:hyperlink w:anchor="_Funding" w:history="1">
        <w:r w:rsidRPr="005E3059">
          <w:rPr>
            <w:rStyle w:val="Hyperlink"/>
          </w:rPr>
          <w:t>Funding</w:t>
        </w:r>
      </w:hyperlink>
      <w:r>
        <w:t xml:space="preserve"> for further information about rural/urban disparities.</w:t>
      </w:r>
    </w:p>
    <w:bookmarkStart w:id="50" w:name="_Hlk37169533"/>
    <w:p w14:paraId="58DCECA1" w14:textId="77777777" w:rsidR="00816E15" w:rsidRPr="007E4982" w:rsidRDefault="00816E15" w:rsidP="00816E15">
      <w:pPr>
        <w:pStyle w:val="ListParagraph"/>
        <w:numPr>
          <w:ilvl w:val="0"/>
          <w:numId w:val="0"/>
        </w:numPr>
        <w:ind w:left="851"/>
        <w:jc w:val="right"/>
        <w:rPr>
          <w:color w:val="0000FF" w:themeColor="hyperlink"/>
          <w:szCs w:val="24"/>
          <w:u w:val="single"/>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bookmarkEnd w:id="50"/>
    <w:p w14:paraId="31676F44" w14:textId="0D590974" w:rsidR="00314443" w:rsidRPr="00314443" w:rsidRDefault="00314443" w:rsidP="00314443">
      <w:pPr>
        <w:jc w:val="right"/>
        <w:rPr>
          <w:rStyle w:val="Hyperlink"/>
          <w:color w:val="auto"/>
          <w:u w:val="none"/>
        </w:rPr>
      </w:pPr>
      <w:r>
        <w:rPr>
          <w:color w:val="7030A0"/>
        </w:rPr>
        <w:t xml:space="preserve">Section </w:t>
      </w:r>
      <w:r w:rsidR="00C92DD2">
        <w:rPr>
          <w:color w:val="7030A0"/>
        </w:rPr>
        <w:t>3</w:t>
      </w:r>
      <w:r>
        <w:rPr>
          <w:color w:val="7030A0"/>
        </w:rPr>
        <w:t xml:space="preserve"> u</w:t>
      </w:r>
      <w:r w:rsidRPr="00AF62ED">
        <w:rPr>
          <w:color w:val="7030A0"/>
        </w:rPr>
        <w:t xml:space="preserve">pdated: </w:t>
      </w:r>
      <w:r w:rsidR="00C92DD2">
        <w:rPr>
          <w:color w:val="7030A0"/>
        </w:rPr>
        <w:t>1</w:t>
      </w:r>
      <w:r w:rsidR="00EE589B">
        <w:rPr>
          <w:color w:val="7030A0"/>
        </w:rPr>
        <w:t>7</w:t>
      </w:r>
      <w:r w:rsidR="00B12C94">
        <w:rPr>
          <w:color w:val="7030A0"/>
        </w:rPr>
        <w:t xml:space="preserve"> April 2020</w:t>
      </w:r>
    </w:p>
    <w:p w14:paraId="2D25F4EA" w14:textId="05172205" w:rsidR="00314443" w:rsidRDefault="00314443" w:rsidP="002A22AB">
      <w:pPr>
        <w:pStyle w:val="Heading2"/>
        <w:ind w:left="851" w:hanging="851"/>
      </w:pPr>
      <w:bookmarkStart w:id="51" w:name="_Toc39751207"/>
      <w:r>
        <w:t>Mental health conditions</w:t>
      </w:r>
      <w:bookmarkEnd w:id="51"/>
      <w:r>
        <w:t xml:space="preserve"> </w:t>
      </w:r>
    </w:p>
    <w:p w14:paraId="7DB20B96" w14:textId="2DDA83A9" w:rsidR="00E60397" w:rsidRDefault="00E60397" w:rsidP="00F24216">
      <w:pPr>
        <w:pStyle w:val="Heading3"/>
        <w:ind w:left="851" w:hanging="851"/>
      </w:pPr>
      <w:bookmarkStart w:id="52" w:name="_Toc39751208"/>
      <w:r>
        <w:t>Introduction</w:t>
      </w:r>
      <w:bookmarkEnd w:id="52"/>
    </w:p>
    <w:p w14:paraId="31137268" w14:textId="556A6D3C" w:rsidR="00EE4FE7" w:rsidRDefault="00E60397" w:rsidP="00AF7E45">
      <w:pPr>
        <w:pStyle w:val="ListParagraph"/>
        <w:ind w:left="851" w:hanging="851"/>
      </w:pPr>
      <w:r>
        <w:t>The Albanian Centre for Population and Development reported in February 2016</w:t>
      </w:r>
      <w:r w:rsidR="00EE4FE7">
        <w:t xml:space="preserve"> on m</w:t>
      </w:r>
      <w:r w:rsidRPr="00FE5C0B">
        <w:t xml:space="preserve">ental and behavioural disorders: </w:t>
      </w:r>
      <w:r w:rsidR="002A1B84">
        <w:t>‘</w:t>
      </w:r>
      <w:r w:rsidRPr="00FE5C0B">
        <w:t>These disorders show a trend of growth and higher incidence among females. In 2010, mental and behavioural disorders accounted for 13.4% of the total disease load among women, compared with 8.8% in men</w:t>
      </w:r>
      <w:r>
        <w:t>.’</w:t>
      </w:r>
      <w:r>
        <w:rPr>
          <w:rStyle w:val="FootnoteReference"/>
        </w:rPr>
        <w:footnoteReference w:id="51"/>
      </w:r>
      <w:r w:rsidR="00EE4FE7">
        <w:t xml:space="preserve"> </w:t>
      </w:r>
      <w:r w:rsidR="00EE4FE7" w:rsidRPr="00926BCF">
        <w:t>Albanian Daily News noted that a survey conducted by the Lancet commission on Global Mental Health in 2019</w:t>
      </w:r>
      <w:r w:rsidR="00EE4FE7">
        <w:t xml:space="preserve"> had indicated that 13.8% of the population is affected by some form of mental ill-health</w:t>
      </w:r>
      <w:r w:rsidR="00EE4FE7">
        <w:rPr>
          <w:rStyle w:val="FootnoteReference"/>
        </w:rPr>
        <w:footnoteReference w:id="52"/>
      </w:r>
      <w:r w:rsidR="00EE4FE7">
        <w:t>.</w:t>
      </w:r>
    </w:p>
    <w:p w14:paraId="5A28D3A9" w14:textId="77777777" w:rsidR="00E60397" w:rsidRPr="007E4982" w:rsidRDefault="00017AF7" w:rsidP="00E60397">
      <w:pPr>
        <w:jc w:val="right"/>
        <w:rPr>
          <w:color w:val="0000FF" w:themeColor="hyperlink"/>
          <w:szCs w:val="24"/>
          <w:u w:val="single"/>
        </w:rPr>
      </w:pPr>
      <w:hyperlink w:anchor="contents" w:history="1">
        <w:r w:rsidR="00E60397" w:rsidRPr="006B4863">
          <w:rPr>
            <w:rStyle w:val="Hyperlink"/>
            <w:szCs w:val="24"/>
          </w:rPr>
          <w:t>Back to Contents</w:t>
        </w:r>
      </w:hyperlink>
    </w:p>
    <w:p w14:paraId="5EC89852" w14:textId="3B6EB57D" w:rsidR="00314443" w:rsidRDefault="00F24942" w:rsidP="00F24216">
      <w:pPr>
        <w:pStyle w:val="Heading3"/>
        <w:ind w:left="851" w:hanging="851"/>
      </w:pPr>
      <w:bookmarkStart w:id="53" w:name="_Toc39751209"/>
      <w:r>
        <w:t xml:space="preserve">Anxiety and </w:t>
      </w:r>
      <w:r w:rsidR="00FE56AF">
        <w:t xml:space="preserve">Post </w:t>
      </w:r>
      <w:r w:rsidR="0051769E">
        <w:t>Traumatic Stress Disorder (</w:t>
      </w:r>
      <w:r w:rsidR="00314443">
        <w:t>PTSD</w:t>
      </w:r>
      <w:r w:rsidR="0051769E">
        <w:t>)</w:t>
      </w:r>
      <w:bookmarkEnd w:id="53"/>
      <w:r w:rsidR="00314443">
        <w:t xml:space="preserve"> </w:t>
      </w:r>
    </w:p>
    <w:p w14:paraId="60190817" w14:textId="38B87AF2" w:rsidR="0085668C" w:rsidRDefault="00CC2FD3" w:rsidP="00812B0F">
      <w:pPr>
        <w:pStyle w:val="ListParagraph"/>
        <w:ind w:left="851" w:hanging="851"/>
      </w:pPr>
      <w:r>
        <w:t>Albanian Daily New</w:t>
      </w:r>
      <w:r w:rsidR="00E35953">
        <w:t>s, an Albanian online news outlet,</w:t>
      </w:r>
      <w:r>
        <w:t xml:space="preserve"> reported in January 2019: ‘</w:t>
      </w:r>
      <w:r w:rsidR="00ED6C87">
        <w:t xml:space="preserve">According </w:t>
      </w:r>
      <w:r w:rsidR="0085668C">
        <w:t xml:space="preserve">to a </w:t>
      </w:r>
      <w:r w:rsidR="00C41ED0">
        <w:t>survey</w:t>
      </w:r>
      <w:r w:rsidR="0085668C">
        <w:t xml:space="preserve"> conducted by “Lancet Commission on Global Mental Health”, Albanians are ranked first in the region regarding anxiety disorders. In Albania anxiety disorders involved 3.56% of the population, as the survey made known.’</w:t>
      </w:r>
      <w:r w:rsidR="00B4709D">
        <w:rPr>
          <w:rStyle w:val="FootnoteReference"/>
        </w:rPr>
        <w:footnoteReference w:id="53"/>
      </w:r>
    </w:p>
    <w:p w14:paraId="5F771014" w14:textId="046BD2B9" w:rsidR="00E35953" w:rsidRDefault="00E35953" w:rsidP="00812B0F">
      <w:pPr>
        <w:pStyle w:val="ListParagraph"/>
        <w:ind w:left="851" w:hanging="851"/>
      </w:pPr>
      <w:r w:rsidRPr="00F06132">
        <w:lastRenderedPageBreak/>
        <w:t>WHO reported in 2017: Albania has a total of 1</w:t>
      </w:r>
      <w:r>
        <w:t xml:space="preserve">04,925 </w:t>
      </w:r>
      <w:r w:rsidRPr="00F06132">
        <w:t>cases of</w:t>
      </w:r>
      <w:r>
        <w:t xml:space="preserve"> </w:t>
      </w:r>
      <w:r w:rsidR="00C0031B">
        <w:t>a</w:t>
      </w:r>
      <w:r>
        <w:t>nxiety</w:t>
      </w:r>
      <w:r w:rsidRPr="00F06132">
        <w:t xml:space="preserve"> disorders which is </w:t>
      </w:r>
      <w:r>
        <w:t>3.</w:t>
      </w:r>
      <w:r w:rsidRPr="00F06132">
        <w:t>8% of the population</w:t>
      </w:r>
      <w:r>
        <w:rPr>
          <w:rStyle w:val="FootnoteReference"/>
        </w:rPr>
        <w:footnoteReference w:id="54"/>
      </w:r>
      <w:r>
        <w:t>.</w:t>
      </w:r>
    </w:p>
    <w:p w14:paraId="0BA58E1C" w14:textId="03F4966C" w:rsidR="00616F62" w:rsidRDefault="00D863C1" w:rsidP="00773A28">
      <w:pPr>
        <w:pStyle w:val="ListParagraph"/>
        <w:ind w:left="851" w:hanging="851"/>
      </w:pPr>
      <w:proofErr w:type="spellStart"/>
      <w:r>
        <w:t>MedCOI</w:t>
      </w:r>
      <w:proofErr w:type="spellEnd"/>
      <w:r>
        <w:t xml:space="preserve"> reported in January 2020 that the following treatments were available at the </w:t>
      </w:r>
      <w:r w:rsidR="00390AA5" w:rsidRPr="00390AA5">
        <w:t xml:space="preserve">University Medical </w:t>
      </w:r>
      <w:r w:rsidR="00C41ED0" w:rsidRPr="00390AA5">
        <w:t>Centre</w:t>
      </w:r>
      <w:r w:rsidR="00390AA5" w:rsidRPr="00390AA5">
        <w:t xml:space="preserve"> of Tirana Mother Teresa </w:t>
      </w:r>
      <w:proofErr w:type="spellStart"/>
      <w:r w:rsidR="00390AA5" w:rsidRPr="00390AA5">
        <w:t>Rruga</w:t>
      </w:r>
      <w:proofErr w:type="spellEnd"/>
      <w:r w:rsidR="00390AA5" w:rsidRPr="00390AA5">
        <w:t xml:space="preserve"> e </w:t>
      </w:r>
      <w:proofErr w:type="spellStart"/>
      <w:r w:rsidR="00390AA5" w:rsidRPr="00390AA5">
        <w:t>Dibrës</w:t>
      </w:r>
      <w:proofErr w:type="spellEnd"/>
      <w:r w:rsidR="00390AA5" w:rsidRPr="00390AA5">
        <w:t xml:space="preserve"> 372 Tirana </w:t>
      </w:r>
      <w:r w:rsidR="00390AA5">
        <w:t>which is a public facility:</w:t>
      </w:r>
    </w:p>
    <w:p w14:paraId="44FFA356" w14:textId="1DFEA167" w:rsidR="00B9429A" w:rsidRDefault="00D863C1" w:rsidP="000F56ED">
      <w:pPr>
        <w:pStyle w:val="ListParagraph"/>
        <w:numPr>
          <w:ilvl w:val="0"/>
          <w:numId w:val="16"/>
        </w:numPr>
        <w:ind w:left="1211"/>
      </w:pPr>
      <w:r>
        <w:t>‘</w:t>
      </w:r>
      <w:r w:rsidR="00CF7A2B">
        <w:t>P</w:t>
      </w:r>
      <w:r w:rsidR="00CF7A2B" w:rsidRPr="00CF7A2B">
        <w:t>sychiatric treatment of PTSD by means of cognitive behavioural therapy</w:t>
      </w:r>
    </w:p>
    <w:p w14:paraId="4C82A583" w14:textId="34984826" w:rsidR="00CF7A2B" w:rsidRDefault="0021335B" w:rsidP="000F56ED">
      <w:pPr>
        <w:pStyle w:val="ListParagraph"/>
        <w:numPr>
          <w:ilvl w:val="0"/>
          <w:numId w:val="16"/>
        </w:numPr>
        <w:ind w:left="1211"/>
      </w:pPr>
      <w:r>
        <w:t>‘</w:t>
      </w:r>
      <w:r w:rsidR="00CF7A2B">
        <w:t>P</w:t>
      </w:r>
      <w:r w:rsidR="00CF7A2B" w:rsidRPr="00CF7A2B">
        <w:t>sychiatric treatment of PTSD by means of EMD</w:t>
      </w:r>
      <w:r w:rsidR="00CF7A2B">
        <w:t>R</w:t>
      </w:r>
      <w:r w:rsidR="00B0500D">
        <w:t xml:space="preserve"> [Eye Movement Desensiti</w:t>
      </w:r>
      <w:r w:rsidR="006248DF">
        <w:t>s</w:t>
      </w:r>
      <w:r w:rsidR="00B0500D">
        <w:t xml:space="preserve">ation and Reprocessing, a </w:t>
      </w:r>
      <w:r w:rsidR="004C3ED2">
        <w:t xml:space="preserve">type of </w:t>
      </w:r>
      <w:r w:rsidR="00B0500D">
        <w:t>psychotherapy]</w:t>
      </w:r>
    </w:p>
    <w:p w14:paraId="1F6F4CB2" w14:textId="2ED856FD" w:rsidR="00EE6B60" w:rsidRDefault="0021335B" w:rsidP="000F56ED">
      <w:pPr>
        <w:pStyle w:val="ListParagraph"/>
        <w:numPr>
          <w:ilvl w:val="0"/>
          <w:numId w:val="16"/>
        </w:numPr>
        <w:ind w:left="1211"/>
      </w:pPr>
      <w:r>
        <w:t>‘</w:t>
      </w:r>
      <w:r w:rsidR="007E6946">
        <w:t>P</w:t>
      </w:r>
      <w:r w:rsidR="007E6946" w:rsidRPr="007E6946">
        <w:t>sychiatric treatment of PTSD by means of narrative exposure therapy</w:t>
      </w:r>
      <w:r w:rsidR="00EE6B60">
        <w:t xml:space="preserve"> </w:t>
      </w:r>
    </w:p>
    <w:p w14:paraId="7710CBB0" w14:textId="5B58F28B" w:rsidR="004F0487" w:rsidRDefault="0021335B" w:rsidP="000F56ED">
      <w:pPr>
        <w:pStyle w:val="ListParagraph"/>
        <w:numPr>
          <w:ilvl w:val="0"/>
          <w:numId w:val="16"/>
        </w:numPr>
        <w:ind w:left="1211"/>
      </w:pPr>
      <w:r>
        <w:t>‘</w:t>
      </w:r>
      <w:r w:rsidR="00F84B8F">
        <w:t>O</w:t>
      </w:r>
      <w:r w:rsidR="00F84B8F" w:rsidRPr="00F84B8F">
        <w:t>utpatient treatment and follow up by a psychologis</w:t>
      </w:r>
      <w:r w:rsidR="00F84B8F">
        <w:t>t</w:t>
      </w:r>
    </w:p>
    <w:p w14:paraId="604D8D52" w14:textId="5ED6CF1F" w:rsidR="00F84B8F" w:rsidRDefault="0021335B" w:rsidP="000F56ED">
      <w:pPr>
        <w:pStyle w:val="ListParagraph"/>
        <w:numPr>
          <w:ilvl w:val="0"/>
          <w:numId w:val="22"/>
        </w:numPr>
        <w:ind w:left="1211"/>
      </w:pPr>
      <w:r>
        <w:t>‘</w:t>
      </w:r>
      <w:r w:rsidR="009B2546">
        <w:t>In</w:t>
      </w:r>
      <w:r w:rsidR="009B2546" w:rsidRPr="009B2546">
        <w:t>patient treatment by a psychologis</w:t>
      </w:r>
      <w:r w:rsidR="009B2546">
        <w:t>t</w:t>
      </w:r>
    </w:p>
    <w:p w14:paraId="06BB38B7" w14:textId="29BD9555" w:rsidR="00D446C9" w:rsidRDefault="0021335B" w:rsidP="000F56ED">
      <w:pPr>
        <w:pStyle w:val="ListParagraph"/>
        <w:numPr>
          <w:ilvl w:val="0"/>
          <w:numId w:val="22"/>
        </w:numPr>
        <w:ind w:left="1211"/>
      </w:pPr>
      <w:r>
        <w:t>‘</w:t>
      </w:r>
      <w:r w:rsidR="00CC520F">
        <w:t>O</w:t>
      </w:r>
      <w:r w:rsidR="000F190B" w:rsidRPr="000F190B">
        <w:t>utpatient treatment and follow up by a psychiatris</w:t>
      </w:r>
      <w:r w:rsidR="000F190B">
        <w:t>t</w:t>
      </w:r>
    </w:p>
    <w:p w14:paraId="293C2F88" w14:textId="10178E51" w:rsidR="000F190B" w:rsidRDefault="0021335B" w:rsidP="000F56ED">
      <w:pPr>
        <w:pStyle w:val="ListParagraph"/>
        <w:numPr>
          <w:ilvl w:val="0"/>
          <w:numId w:val="22"/>
        </w:numPr>
        <w:ind w:left="1211"/>
      </w:pPr>
      <w:r>
        <w:t>‘</w:t>
      </w:r>
      <w:r w:rsidR="00CC520F">
        <w:t>I</w:t>
      </w:r>
      <w:r w:rsidR="000F190B" w:rsidRPr="000F190B">
        <w:t>npatient treatment by a psychiatris</w:t>
      </w:r>
      <w:r w:rsidR="000F190B">
        <w:t xml:space="preserve">t </w:t>
      </w:r>
    </w:p>
    <w:p w14:paraId="7B7CCE4B" w14:textId="7DB82809" w:rsidR="00F84B8F" w:rsidRDefault="00CC520F" w:rsidP="000F56ED">
      <w:pPr>
        <w:pStyle w:val="ListParagraph"/>
        <w:numPr>
          <w:ilvl w:val="0"/>
          <w:numId w:val="22"/>
        </w:numPr>
        <w:ind w:left="1211"/>
      </w:pPr>
      <w:r>
        <w:t>P</w:t>
      </w:r>
      <w:r w:rsidRPr="00CC520F">
        <w:t>sychiatric treatment: assisted living / care at home by psychiatric nurse</w:t>
      </w:r>
      <w:r>
        <w:t>.’</w:t>
      </w:r>
      <w:r>
        <w:rPr>
          <w:rStyle w:val="FootnoteReference"/>
        </w:rPr>
        <w:footnoteReference w:id="55"/>
      </w:r>
    </w:p>
    <w:p w14:paraId="1CE4E598" w14:textId="76FE1F1D" w:rsidR="0080177B" w:rsidRPr="00616F62" w:rsidRDefault="00340E38" w:rsidP="00773A28">
      <w:pPr>
        <w:pStyle w:val="ListParagraph"/>
        <w:ind w:left="851" w:hanging="851"/>
      </w:pPr>
      <w:r w:rsidRPr="00340E38">
        <w:t>The BDA/</w:t>
      </w:r>
      <w:proofErr w:type="spellStart"/>
      <w:r w:rsidRPr="00340E38">
        <w:t>MedCOI</w:t>
      </w:r>
      <w:proofErr w:type="spellEnd"/>
      <w:r w:rsidRPr="00340E38">
        <w:t xml:space="preserve"> report, published in July 2017, stated: </w:t>
      </w:r>
      <w:r w:rsidR="0080177B">
        <w:t>‘Post Traumatic Stress Disorder (PTSD) is not treated in the psychiatric hospital</w:t>
      </w:r>
      <w:r w:rsidR="00317135">
        <w:t xml:space="preserve"> [</w:t>
      </w:r>
      <w:r w:rsidR="00673389">
        <w:t>“</w:t>
      </w:r>
      <w:proofErr w:type="spellStart"/>
      <w:r w:rsidR="00317135" w:rsidRPr="00317135">
        <w:t>Sadik</w:t>
      </w:r>
      <w:proofErr w:type="spellEnd"/>
      <w:r w:rsidR="00317135" w:rsidRPr="00317135">
        <w:t xml:space="preserve"> </w:t>
      </w:r>
      <w:proofErr w:type="spellStart"/>
      <w:r w:rsidR="00317135" w:rsidRPr="00317135">
        <w:t>Dinçi</w:t>
      </w:r>
      <w:proofErr w:type="spellEnd"/>
      <w:r w:rsidR="00673389">
        <w:t>”</w:t>
      </w:r>
      <w:r w:rsidR="00317135">
        <w:t>]</w:t>
      </w:r>
      <w:r w:rsidR="0080177B">
        <w:t xml:space="preserve"> in Elbasan. The management believes that patients with this medical </w:t>
      </w:r>
      <w:r w:rsidR="00C41ED0">
        <w:t>condition</w:t>
      </w:r>
      <w:r w:rsidR="0080177B">
        <w:t xml:space="preserve"> are better treated as outpatients in community centres in Tirana.’</w:t>
      </w:r>
      <w:r w:rsidR="00317135">
        <w:rPr>
          <w:rStyle w:val="FootnoteReference"/>
        </w:rPr>
        <w:footnoteReference w:id="56"/>
      </w:r>
    </w:p>
    <w:p w14:paraId="2BF37CB5" w14:textId="7699FA18" w:rsidR="003A3704" w:rsidRDefault="00017AF7" w:rsidP="00314443">
      <w:pPr>
        <w:pStyle w:val="ListParagraph"/>
        <w:numPr>
          <w:ilvl w:val="0"/>
          <w:numId w:val="0"/>
        </w:numPr>
        <w:ind w:left="851"/>
        <w:jc w:val="right"/>
        <w:rPr>
          <w:rStyle w:val="Hyperlink"/>
          <w:szCs w:val="24"/>
        </w:rPr>
      </w:pPr>
      <w:hyperlink w:anchor="contents" w:history="1">
        <w:r w:rsidR="003A3704" w:rsidRPr="00314443">
          <w:rPr>
            <w:rStyle w:val="Hyperlink"/>
          </w:rPr>
          <w:t>Back to Contents</w:t>
        </w:r>
      </w:hyperlink>
    </w:p>
    <w:p w14:paraId="144F0E49" w14:textId="5F9EFBD9" w:rsidR="00314443" w:rsidRDefault="00314443" w:rsidP="00F24216">
      <w:pPr>
        <w:pStyle w:val="Heading3"/>
        <w:ind w:left="851" w:hanging="851"/>
      </w:pPr>
      <w:bookmarkStart w:id="54" w:name="_Toc39751210"/>
      <w:r>
        <w:t>Depression</w:t>
      </w:r>
      <w:bookmarkEnd w:id="54"/>
      <w:r>
        <w:t xml:space="preserve"> </w:t>
      </w:r>
    </w:p>
    <w:p w14:paraId="3372428A" w14:textId="3D1AAC48" w:rsidR="00251F77" w:rsidRDefault="00251F77" w:rsidP="00773A28">
      <w:pPr>
        <w:pStyle w:val="ListParagraph"/>
        <w:ind w:left="851" w:hanging="851"/>
      </w:pPr>
      <w:bookmarkStart w:id="55" w:name="_Hlk36725705"/>
      <w:r>
        <w:t>WHO reported in 2017: Albania has a total of 131,048 cases of depressive disorders which is 4.8% of the population</w:t>
      </w:r>
      <w:r>
        <w:rPr>
          <w:rStyle w:val="FootnoteReference"/>
        </w:rPr>
        <w:footnoteReference w:id="57"/>
      </w:r>
      <w:r>
        <w:t xml:space="preserve">. </w:t>
      </w:r>
      <w:bookmarkEnd w:id="55"/>
    </w:p>
    <w:p w14:paraId="4386959C" w14:textId="58C218E8" w:rsidR="00B9429A" w:rsidRPr="00B9429A" w:rsidRDefault="00B9429A" w:rsidP="00773A28">
      <w:pPr>
        <w:pStyle w:val="ListParagraph"/>
        <w:ind w:left="851" w:hanging="851"/>
      </w:pPr>
      <w:proofErr w:type="spellStart"/>
      <w:r w:rsidRPr="00B9429A">
        <w:t>MedCOI</w:t>
      </w:r>
      <w:proofErr w:type="spellEnd"/>
      <w:r w:rsidRPr="00B9429A">
        <w:t xml:space="preserve"> reported in January 2020 that the following treatments were available at the University Medical </w:t>
      </w:r>
      <w:r w:rsidR="00C41ED0" w:rsidRPr="00B9429A">
        <w:t>Centre</w:t>
      </w:r>
      <w:r w:rsidRPr="00B9429A">
        <w:t xml:space="preserve"> of Tirana Mother Teresa </w:t>
      </w:r>
      <w:proofErr w:type="spellStart"/>
      <w:r w:rsidRPr="00B9429A">
        <w:t>Rruga</w:t>
      </w:r>
      <w:proofErr w:type="spellEnd"/>
      <w:r w:rsidRPr="00B9429A">
        <w:t xml:space="preserve"> e </w:t>
      </w:r>
      <w:proofErr w:type="spellStart"/>
      <w:r w:rsidRPr="00B9429A">
        <w:t>Dibrës</w:t>
      </w:r>
      <w:proofErr w:type="spellEnd"/>
      <w:r w:rsidRPr="00B9429A">
        <w:t xml:space="preserve"> 372 Tirana which is a public facility:</w:t>
      </w:r>
    </w:p>
    <w:p w14:paraId="1D264BB4" w14:textId="77777777" w:rsidR="00B9429A" w:rsidRPr="00B9429A" w:rsidRDefault="00B9429A" w:rsidP="00B12C94">
      <w:pPr>
        <w:pStyle w:val="ListParagraph"/>
        <w:numPr>
          <w:ilvl w:val="0"/>
          <w:numId w:val="18"/>
        </w:numPr>
      </w:pPr>
      <w:r w:rsidRPr="00B9429A">
        <w:t xml:space="preserve">‘Psychiatric treatment by means of psychotherapy: </w:t>
      </w:r>
      <w:proofErr w:type="gramStart"/>
      <w:r w:rsidRPr="00B9429A">
        <w:t>e.g.</w:t>
      </w:r>
      <w:proofErr w:type="gramEnd"/>
      <w:r w:rsidRPr="00B9429A">
        <w:t xml:space="preserve"> cognitive behavioural therapy</w:t>
      </w:r>
    </w:p>
    <w:p w14:paraId="6132FD8C" w14:textId="06A6222B" w:rsidR="00B9429A" w:rsidRPr="00B9429A" w:rsidRDefault="00F81D69" w:rsidP="00B12C94">
      <w:pPr>
        <w:pStyle w:val="ListParagraph"/>
        <w:numPr>
          <w:ilvl w:val="0"/>
          <w:numId w:val="18"/>
        </w:numPr>
      </w:pPr>
      <w:r>
        <w:t>‘</w:t>
      </w:r>
      <w:r w:rsidR="00B9429A" w:rsidRPr="00B9429A">
        <w:t>Psychiatric treatment by means of psychotherapy: other than cognitive behavioural therapy</w:t>
      </w:r>
    </w:p>
    <w:p w14:paraId="765CDFBD" w14:textId="5EECEE4B" w:rsidR="000872A6" w:rsidRDefault="00F81D69" w:rsidP="00B12C94">
      <w:pPr>
        <w:pStyle w:val="ListParagraph"/>
        <w:numPr>
          <w:ilvl w:val="0"/>
          <w:numId w:val="18"/>
        </w:numPr>
      </w:pPr>
      <w:r>
        <w:t>‘</w:t>
      </w:r>
      <w:r w:rsidR="00B9429A" w:rsidRPr="00B9429A">
        <w:t>Psychiatric clinical treatment in a closed ward/setting (not necessarily forced admittance).</w:t>
      </w:r>
    </w:p>
    <w:p w14:paraId="2339E622" w14:textId="7769C01F" w:rsidR="00F83C4F" w:rsidRDefault="00F81D69" w:rsidP="00B12C94">
      <w:pPr>
        <w:pStyle w:val="ListParagraph"/>
        <w:numPr>
          <w:ilvl w:val="0"/>
          <w:numId w:val="18"/>
        </w:numPr>
      </w:pPr>
      <w:r>
        <w:t>‘</w:t>
      </w:r>
      <w:r w:rsidR="000872A6">
        <w:t>P</w:t>
      </w:r>
      <w:r w:rsidR="000872A6" w:rsidRPr="000872A6">
        <w:t>sychiatric treatment in the form of family therap</w:t>
      </w:r>
      <w:r w:rsidR="000872A6">
        <w:t>y</w:t>
      </w:r>
      <w:r w:rsidR="00E1596F">
        <w:t>.</w:t>
      </w:r>
      <w:r>
        <w:t>’</w:t>
      </w:r>
      <w:r w:rsidR="00EE589B">
        <w:rPr>
          <w:rStyle w:val="FootnoteReference"/>
        </w:rPr>
        <w:footnoteReference w:id="58"/>
      </w:r>
    </w:p>
    <w:p w14:paraId="07D6BD07" w14:textId="2715F2A5" w:rsidR="00431DD4" w:rsidRDefault="00F83C4F" w:rsidP="00773A28">
      <w:pPr>
        <w:pStyle w:val="ListParagraph"/>
        <w:ind w:left="851" w:hanging="851"/>
      </w:pPr>
      <w:r>
        <w:t xml:space="preserve">In January 2020 </w:t>
      </w:r>
      <w:proofErr w:type="spellStart"/>
      <w:r>
        <w:t>MedCOI</w:t>
      </w:r>
      <w:proofErr w:type="spellEnd"/>
      <w:r>
        <w:t xml:space="preserve"> noted that at the Mental Health </w:t>
      </w:r>
      <w:r w:rsidR="00C41ED0">
        <w:t>Centre</w:t>
      </w:r>
      <w:r w:rsidR="009F1A20">
        <w:t xml:space="preserve"> Community, which is a public facility, </w:t>
      </w:r>
      <w:r w:rsidR="00AE0F59">
        <w:t xml:space="preserve">near </w:t>
      </w:r>
      <w:r w:rsidR="009F1A20">
        <w:t xml:space="preserve">Nasi </w:t>
      </w:r>
      <w:proofErr w:type="spellStart"/>
      <w:r w:rsidR="009F1A20">
        <w:t>Pavilo</w:t>
      </w:r>
      <w:proofErr w:type="spellEnd"/>
      <w:r w:rsidR="00AE0F59">
        <w:t xml:space="preserve"> and</w:t>
      </w:r>
      <w:r w:rsidR="009F1A20">
        <w:t xml:space="preserve"> the American Embassy</w:t>
      </w:r>
      <w:r w:rsidR="002D6ACB">
        <w:t xml:space="preserve"> [in </w:t>
      </w:r>
      <w:r w:rsidR="002D6ACB">
        <w:lastRenderedPageBreak/>
        <w:t>Tirana]</w:t>
      </w:r>
      <w:r w:rsidR="00AE0F59">
        <w:t xml:space="preserve">, </w:t>
      </w:r>
      <w:r w:rsidR="005E25D8">
        <w:t>p</w:t>
      </w:r>
      <w:r w:rsidRPr="00F83C4F">
        <w:t>sychiatric treatment in the form of group therapy (target group of similar patients)</w:t>
      </w:r>
      <w:r w:rsidR="00AE0F59">
        <w:t xml:space="preserve"> was available</w:t>
      </w:r>
      <w:r w:rsidR="00B9429A" w:rsidRPr="00B9429A">
        <w:rPr>
          <w:vertAlign w:val="superscript"/>
        </w:rPr>
        <w:footnoteReference w:id="59"/>
      </w:r>
      <w:r w:rsidR="00AE0F59">
        <w:t>.</w:t>
      </w:r>
    </w:p>
    <w:p w14:paraId="72921A80" w14:textId="0C1C66A7" w:rsidR="00660E90" w:rsidRDefault="00017AF7" w:rsidP="00660E90">
      <w:pPr>
        <w:pStyle w:val="ListParagraph"/>
        <w:numPr>
          <w:ilvl w:val="0"/>
          <w:numId w:val="0"/>
        </w:numPr>
        <w:ind w:left="851"/>
        <w:jc w:val="right"/>
        <w:rPr>
          <w:rStyle w:val="Hyperlink"/>
          <w:szCs w:val="24"/>
        </w:rPr>
      </w:pPr>
      <w:hyperlink w:anchor="contents" w:history="1">
        <w:r w:rsidR="00660E90" w:rsidRPr="006B4863">
          <w:rPr>
            <w:rStyle w:val="Hyperlink"/>
            <w:szCs w:val="24"/>
          </w:rPr>
          <w:t>Back to Contents</w:t>
        </w:r>
      </w:hyperlink>
    </w:p>
    <w:p w14:paraId="04E5BCC2" w14:textId="65582748" w:rsidR="00314443" w:rsidRPr="00E336F7" w:rsidRDefault="00C41ED0" w:rsidP="00F24216">
      <w:pPr>
        <w:pStyle w:val="Heading3"/>
        <w:ind w:left="851" w:hanging="851"/>
      </w:pPr>
      <w:bookmarkStart w:id="56" w:name="_Toc39751211"/>
      <w:r>
        <w:t>Suicidal</w:t>
      </w:r>
      <w:r w:rsidR="00314443">
        <w:t xml:space="preserve"> behaviour</w:t>
      </w:r>
      <w:bookmarkEnd w:id="56"/>
      <w:r w:rsidR="00314443">
        <w:t xml:space="preserve"> </w:t>
      </w:r>
    </w:p>
    <w:p w14:paraId="16DD797B" w14:textId="551D58EB" w:rsidR="00E336F7" w:rsidRDefault="009037CC" w:rsidP="00773A28">
      <w:pPr>
        <w:pStyle w:val="ListParagraph"/>
        <w:ind w:left="851" w:hanging="851"/>
      </w:pPr>
      <w:r>
        <w:t xml:space="preserve">Macrotrends, a global organisation that monitors and reports on trends from across the world, noted the </w:t>
      </w:r>
      <w:r w:rsidR="00C41ED0">
        <w:t>suicide</w:t>
      </w:r>
      <w:r>
        <w:t xml:space="preserve"> </w:t>
      </w:r>
      <w:r w:rsidR="006847B4">
        <w:t>r</w:t>
      </w:r>
      <w:r>
        <w:t>ate in Albania from 2000-2020: ‘</w:t>
      </w:r>
      <w:r w:rsidR="00CB24D7" w:rsidRPr="00CB24D7">
        <w:t>Suicide mortality rate is the number of suicide deaths in a year per 100,000 population</w:t>
      </w:r>
      <w:r w:rsidR="00CB24D7">
        <w:t xml:space="preserve">… </w:t>
      </w:r>
      <w:r w:rsidR="00CB24D7" w:rsidRPr="00CB24D7">
        <w:t>Albania suicide rate for 2016 was 6.30, a 5% increase from 2015.</w:t>
      </w:r>
      <w:r w:rsidR="00CB24D7">
        <w:t>’</w:t>
      </w:r>
      <w:r w:rsidR="00CB24D7">
        <w:rPr>
          <w:rStyle w:val="FootnoteReference"/>
        </w:rPr>
        <w:footnoteReference w:id="60"/>
      </w:r>
    </w:p>
    <w:p w14:paraId="0E7B3C21" w14:textId="47F001CD" w:rsidR="00527054" w:rsidRDefault="00527054" w:rsidP="00773A28">
      <w:pPr>
        <w:pStyle w:val="ListParagraph"/>
        <w:ind w:left="851" w:hanging="851"/>
      </w:pPr>
      <w:proofErr w:type="spellStart"/>
      <w:r>
        <w:t>MedCOI</w:t>
      </w:r>
      <w:proofErr w:type="spellEnd"/>
      <w:r>
        <w:t xml:space="preserve"> noted in January 2020 that the following treatments were available at the </w:t>
      </w:r>
      <w:r w:rsidRPr="00527054">
        <w:t xml:space="preserve">University Medical </w:t>
      </w:r>
      <w:r w:rsidR="00C41ED0" w:rsidRPr="00527054">
        <w:t>Centre</w:t>
      </w:r>
      <w:r w:rsidRPr="00527054">
        <w:t xml:space="preserve"> of Tirana Mother Teresa </w:t>
      </w:r>
      <w:proofErr w:type="spellStart"/>
      <w:r w:rsidRPr="00527054">
        <w:t>Rruga</w:t>
      </w:r>
      <w:proofErr w:type="spellEnd"/>
      <w:r w:rsidRPr="00527054">
        <w:t xml:space="preserve"> e </w:t>
      </w:r>
      <w:proofErr w:type="spellStart"/>
      <w:r w:rsidRPr="00527054">
        <w:t>Dibrës</w:t>
      </w:r>
      <w:proofErr w:type="spellEnd"/>
      <w:r w:rsidRPr="00527054">
        <w:t xml:space="preserve"> 372 Tirana which is a public facility</w:t>
      </w:r>
      <w:r w:rsidR="00A116C8">
        <w:t>:</w:t>
      </w:r>
    </w:p>
    <w:p w14:paraId="02FC84D6" w14:textId="7045D843" w:rsidR="00A116C8" w:rsidRDefault="009E5E2A" w:rsidP="00B12C94">
      <w:pPr>
        <w:pStyle w:val="ListParagraph"/>
        <w:numPr>
          <w:ilvl w:val="0"/>
          <w:numId w:val="17"/>
        </w:numPr>
      </w:pPr>
      <w:r>
        <w:t>‘</w:t>
      </w:r>
      <w:r w:rsidR="001E2D62">
        <w:t>P</w:t>
      </w:r>
      <w:r w:rsidR="001E2D62" w:rsidRPr="001E2D62">
        <w:t>sychiatric crisis intervention in case of suicide attempt including gastric lavage / stomach irrigation</w:t>
      </w:r>
    </w:p>
    <w:p w14:paraId="5E4040FA" w14:textId="0B12C9FB" w:rsidR="001E2D62" w:rsidRDefault="0028368E" w:rsidP="00B12C94">
      <w:pPr>
        <w:pStyle w:val="ListParagraph"/>
        <w:numPr>
          <w:ilvl w:val="0"/>
          <w:numId w:val="17"/>
        </w:numPr>
      </w:pPr>
      <w:r>
        <w:t>‘</w:t>
      </w:r>
      <w:r w:rsidR="009E5E2A">
        <w:t>P</w:t>
      </w:r>
      <w:r w:rsidR="009E5E2A" w:rsidRPr="009E5E2A">
        <w:t>sychiatric crisis intervention in case of suicide attemp</w:t>
      </w:r>
      <w:r w:rsidR="009E5E2A">
        <w:t>t</w:t>
      </w:r>
      <w:r w:rsidR="000866D6">
        <w:t>.</w:t>
      </w:r>
      <w:r w:rsidR="00CC520F">
        <w:t>’</w:t>
      </w:r>
      <w:r w:rsidR="00AC34F2">
        <w:rPr>
          <w:rStyle w:val="FootnoteReference"/>
        </w:rPr>
        <w:footnoteReference w:id="61"/>
      </w:r>
    </w:p>
    <w:p w14:paraId="5A6A3F7B" w14:textId="77777777" w:rsidR="004835C0" w:rsidRDefault="00017AF7" w:rsidP="004835C0">
      <w:pPr>
        <w:jc w:val="right"/>
        <w:rPr>
          <w:rStyle w:val="Hyperlink"/>
          <w:szCs w:val="24"/>
        </w:rPr>
      </w:pPr>
      <w:hyperlink w:anchor="contents" w:history="1">
        <w:r w:rsidR="004835C0" w:rsidRPr="006B4863">
          <w:rPr>
            <w:rStyle w:val="Hyperlink"/>
            <w:szCs w:val="24"/>
          </w:rPr>
          <w:t>Back to Contents</w:t>
        </w:r>
      </w:hyperlink>
    </w:p>
    <w:p w14:paraId="442821AA" w14:textId="7C872056" w:rsidR="00314443" w:rsidRDefault="00314443" w:rsidP="00F24216">
      <w:pPr>
        <w:pStyle w:val="Heading3"/>
        <w:ind w:left="851" w:hanging="851"/>
      </w:pPr>
      <w:bookmarkStart w:id="57" w:name="_Toc39751212"/>
      <w:r>
        <w:t>Chronic psychotic disorders</w:t>
      </w:r>
      <w:bookmarkEnd w:id="57"/>
      <w:r>
        <w:t xml:space="preserve"> </w:t>
      </w:r>
    </w:p>
    <w:p w14:paraId="020C115F" w14:textId="6EED841D" w:rsidR="005C243D" w:rsidRDefault="00926BCF" w:rsidP="00773A28">
      <w:pPr>
        <w:pStyle w:val="ListParagraph"/>
        <w:ind w:left="851" w:hanging="851"/>
      </w:pPr>
      <w:r w:rsidRPr="00926BCF">
        <w:t>Albanian Daily News noted that a survey conducted by the Lancet commission on Global Mental Health in 2019</w:t>
      </w:r>
      <w:r w:rsidR="00680982">
        <w:t xml:space="preserve"> had indicated that </w:t>
      </w:r>
      <w:r w:rsidR="007B3972">
        <w:t>0.67% of the population have bipolar disorders</w:t>
      </w:r>
      <w:r w:rsidR="007B3972">
        <w:rPr>
          <w:rStyle w:val="FootnoteReference"/>
        </w:rPr>
        <w:footnoteReference w:id="62"/>
      </w:r>
      <w:r w:rsidR="007B3972">
        <w:t>.</w:t>
      </w:r>
    </w:p>
    <w:p w14:paraId="1D1F8F4E" w14:textId="27DE1C37" w:rsidR="000C5A6B" w:rsidRPr="000C5A6B" w:rsidRDefault="000C5A6B" w:rsidP="00773A28">
      <w:pPr>
        <w:pStyle w:val="ListParagraph"/>
        <w:ind w:left="851" w:hanging="851"/>
      </w:pPr>
      <w:proofErr w:type="spellStart"/>
      <w:r w:rsidRPr="000C5A6B">
        <w:t>MedCOI</w:t>
      </w:r>
      <w:proofErr w:type="spellEnd"/>
      <w:r w:rsidRPr="000C5A6B">
        <w:t xml:space="preserve"> reported that </w:t>
      </w:r>
      <w:r w:rsidR="00F3601A">
        <w:t xml:space="preserve">the </w:t>
      </w:r>
      <w:r w:rsidRPr="000C5A6B">
        <w:t xml:space="preserve">following treatments were available at the University Medical </w:t>
      </w:r>
      <w:r w:rsidR="00C41ED0" w:rsidRPr="000C5A6B">
        <w:t>Centre</w:t>
      </w:r>
      <w:r w:rsidRPr="000C5A6B">
        <w:t xml:space="preserve"> of Tirana Mother Teresa </w:t>
      </w:r>
      <w:proofErr w:type="spellStart"/>
      <w:r w:rsidRPr="000C5A6B">
        <w:t>Rruga</w:t>
      </w:r>
      <w:proofErr w:type="spellEnd"/>
      <w:r w:rsidRPr="000C5A6B">
        <w:t xml:space="preserve"> e </w:t>
      </w:r>
      <w:proofErr w:type="spellStart"/>
      <w:r w:rsidRPr="000C5A6B">
        <w:t>Dibrës</w:t>
      </w:r>
      <w:proofErr w:type="spellEnd"/>
      <w:r w:rsidRPr="000C5A6B">
        <w:t xml:space="preserve"> 372 Tirana which is a public facility:</w:t>
      </w:r>
    </w:p>
    <w:p w14:paraId="5EC96EA3" w14:textId="77777777" w:rsidR="000C5A6B" w:rsidRPr="000C5A6B" w:rsidRDefault="000C5A6B" w:rsidP="00B12C94">
      <w:pPr>
        <w:pStyle w:val="ListParagraph"/>
        <w:numPr>
          <w:ilvl w:val="0"/>
          <w:numId w:val="24"/>
        </w:numPr>
      </w:pPr>
      <w:r w:rsidRPr="000C5A6B">
        <w:t>‘Outpatient treatment and follow up by a psychologist</w:t>
      </w:r>
    </w:p>
    <w:p w14:paraId="70A6521B" w14:textId="2043D221" w:rsidR="000C5A6B" w:rsidRPr="000C5A6B" w:rsidRDefault="00F3601A" w:rsidP="00B12C94">
      <w:pPr>
        <w:pStyle w:val="ListParagraph"/>
        <w:numPr>
          <w:ilvl w:val="0"/>
          <w:numId w:val="24"/>
        </w:numPr>
      </w:pPr>
      <w:r>
        <w:t>‘</w:t>
      </w:r>
      <w:r w:rsidR="000C5A6B" w:rsidRPr="000C5A6B">
        <w:t>Inpatient treatment by a psychologist</w:t>
      </w:r>
    </w:p>
    <w:p w14:paraId="37A8CF6B" w14:textId="6E02C825" w:rsidR="000C5A6B" w:rsidRPr="000C5A6B" w:rsidRDefault="00F3601A" w:rsidP="00B12C94">
      <w:pPr>
        <w:pStyle w:val="ListParagraph"/>
        <w:numPr>
          <w:ilvl w:val="0"/>
          <w:numId w:val="24"/>
        </w:numPr>
      </w:pPr>
      <w:r>
        <w:t>‘</w:t>
      </w:r>
      <w:r w:rsidR="000C5A6B" w:rsidRPr="000C5A6B">
        <w:t>Outpatient treatment and follow up by a psychiatrist</w:t>
      </w:r>
    </w:p>
    <w:p w14:paraId="027045BA" w14:textId="3EC15A89" w:rsidR="000C5A6B" w:rsidRPr="000C5A6B" w:rsidRDefault="00F3601A" w:rsidP="00B12C94">
      <w:pPr>
        <w:pStyle w:val="ListParagraph"/>
        <w:numPr>
          <w:ilvl w:val="0"/>
          <w:numId w:val="24"/>
        </w:numPr>
      </w:pPr>
      <w:r>
        <w:t>‘</w:t>
      </w:r>
      <w:r w:rsidR="000C5A6B" w:rsidRPr="000C5A6B">
        <w:t>Inpatient treatment by a psychiatrist.’</w:t>
      </w:r>
      <w:r w:rsidR="000C5A6B" w:rsidRPr="000C5A6B">
        <w:rPr>
          <w:vertAlign w:val="superscript"/>
        </w:rPr>
        <w:footnoteReference w:id="63"/>
      </w:r>
    </w:p>
    <w:bookmarkStart w:id="58" w:name="_Hlk37154012"/>
    <w:p w14:paraId="4B4FB5B7" w14:textId="6DD7B7E1" w:rsidR="00441BA3" w:rsidRPr="00660E90" w:rsidRDefault="00441BA3" w:rsidP="005B6524">
      <w:pPr>
        <w:jc w:val="right"/>
        <w:rPr>
          <w:color w:val="0000FF" w:themeColor="hyperlink"/>
          <w:szCs w:val="24"/>
          <w:u w:val="single"/>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bookmarkEnd w:id="58"/>
    </w:p>
    <w:p w14:paraId="10CF37B3" w14:textId="31FE349C" w:rsidR="00314443" w:rsidRDefault="00314443" w:rsidP="00F24216">
      <w:pPr>
        <w:pStyle w:val="Heading3"/>
        <w:ind w:left="851" w:hanging="851"/>
      </w:pPr>
      <w:bookmarkStart w:id="59" w:name="_Alcohol_and_drug"/>
      <w:bookmarkStart w:id="60" w:name="_Toc39751213"/>
      <w:bookmarkEnd w:id="59"/>
      <w:r>
        <w:t>Alcohol and drug abuse</w:t>
      </w:r>
      <w:bookmarkEnd w:id="60"/>
      <w:r>
        <w:t xml:space="preserve"> </w:t>
      </w:r>
    </w:p>
    <w:p w14:paraId="1619720A" w14:textId="45522DE1" w:rsidR="00233FBE" w:rsidRDefault="007F7973" w:rsidP="00773A28">
      <w:pPr>
        <w:pStyle w:val="ListParagraph"/>
        <w:ind w:left="851" w:hanging="851"/>
      </w:pPr>
      <w:r w:rsidRPr="007F7973">
        <w:t>Albanian Daily News noted that a survey conducted by the Lancet commission on Global Mental Health in 2019</w:t>
      </w:r>
      <w:r w:rsidR="002B3456">
        <w:t xml:space="preserve"> had indicated</w:t>
      </w:r>
      <w:r>
        <w:t xml:space="preserve">: ‘Alcohol dependence </w:t>
      </w:r>
      <w:r w:rsidR="00D72051">
        <w:t>comprises about 1.67% of the population…</w:t>
      </w:r>
      <w:r w:rsidR="00926BCF">
        <w:t xml:space="preserve"> drug dependence 0.66%.</w:t>
      </w:r>
      <w:r w:rsidR="00D72051">
        <w:t>’</w:t>
      </w:r>
      <w:r w:rsidR="00D72051">
        <w:rPr>
          <w:rStyle w:val="FootnoteReference"/>
        </w:rPr>
        <w:footnoteReference w:id="64"/>
      </w:r>
      <w:r>
        <w:t xml:space="preserve"> </w:t>
      </w:r>
    </w:p>
    <w:p w14:paraId="00351C0B" w14:textId="0ED9E6B3" w:rsidR="00314443" w:rsidRDefault="008B5FED" w:rsidP="00773A28">
      <w:pPr>
        <w:pStyle w:val="ListParagraph"/>
        <w:ind w:left="851" w:hanging="851"/>
      </w:pPr>
      <w:r>
        <w:t xml:space="preserve">In a </w:t>
      </w:r>
      <w:proofErr w:type="spellStart"/>
      <w:r>
        <w:t>MedCOI</w:t>
      </w:r>
      <w:proofErr w:type="spellEnd"/>
      <w:r>
        <w:t xml:space="preserve"> report dated February 2020 it was noted</w:t>
      </w:r>
      <w:r w:rsidR="005C34CE">
        <w:t xml:space="preserve"> that the following treatment was available at Mother Teresa University </w:t>
      </w:r>
      <w:r w:rsidR="005C34CE" w:rsidRPr="007459FA">
        <w:t>Hospital</w:t>
      </w:r>
      <w:r w:rsidR="006B41A7">
        <w:t>,</w:t>
      </w:r>
      <w:r w:rsidR="005C34CE" w:rsidRPr="007459FA">
        <w:t xml:space="preserve"> Tirana</w:t>
      </w:r>
      <w:r w:rsidR="006B41A7">
        <w:t>:</w:t>
      </w:r>
    </w:p>
    <w:p w14:paraId="130CC76D" w14:textId="21BF3442" w:rsidR="008E43EE" w:rsidRDefault="008E43EE" w:rsidP="00B12C94">
      <w:pPr>
        <w:pStyle w:val="ListParagraph"/>
        <w:numPr>
          <w:ilvl w:val="0"/>
          <w:numId w:val="20"/>
        </w:numPr>
      </w:pPr>
      <w:r>
        <w:lastRenderedPageBreak/>
        <w:t>‘</w:t>
      </w:r>
      <w:r w:rsidR="00543108">
        <w:t>P</w:t>
      </w:r>
      <w:r w:rsidR="00543108" w:rsidRPr="00543108">
        <w:t>sychiatric treatment of alcohol drug addiction in a specialized clinic (detox)</w:t>
      </w:r>
    </w:p>
    <w:p w14:paraId="1419088D" w14:textId="29A4A6D8" w:rsidR="00543108" w:rsidRDefault="002B3456" w:rsidP="00B12C94">
      <w:pPr>
        <w:pStyle w:val="ListParagraph"/>
        <w:numPr>
          <w:ilvl w:val="0"/>
          <w:numId w:val="20"/>
        </w:numPr>
      </w:pPr>
      <w:r>
        <w:t>‘</w:t>
      </w:r>
      <w:r w:rsidR="00543108">
        <w:t>P</w:t>
      </w:r>
      <w:r w:rsidR="00543108" w:rsidRPr="00543108">
        <w:t>sychiatric treatment of drug addiction in a specialized clinic (rehab)</w:t>
      </w:r>
    </w:p>
    <w:p w14:paraId="46684774" w14:textId="1BDFFCA3" w:rsidR="00543108" w:rsidRDefault="002B3456" w:rsidP="00B12C94">
      <w:pPr>
        <w:pStyle w:val="ListParagraph"/>
        <w:numPr>
          <w:ilvl w:val="0"/>
          <w:numId w:val="20"/>
        </w:numPr>
      </w:pPr>
      <w:r>
        <w:t>‘</w:t>
      </w:r>
      <w:r w:rsidR="002F3BC2">
        <w:t>P</w:t>
      </w:r>
      <w:r w:rsidR="002F3BC2" w:rsidRPr="002F3BC2">
        <w:t>sychiatric treatment of drug addiction; inpatient/clinical care with methadone</w:t>
      </w:r>
    </w:p>
    <w:p w14:paraId="44CB0F13" w14:textId="143CC7A2" w:rsidR="002F3BC2" w:rsidRDefault="002B3456" w:rsidP="00B12C94">
      <w:pPr>
        <w:pStyle w:val="ListParagraph"/>
        <w:numPr>
          <w:ilvl w:val="0"/>
          <w:numId w:val="20"/>
        </w:numPr>
      </w:pPr>
      <w:r>
        <w:t>‘</w:t>
      </w:r>
      <w:r w:rsidR="003F14A3">
        <w:t>P</w:t>
      </w:r>
      <w:r w:rsidR="003F14A3" w:rsidRPr="003F14A3">
        <w:t>sychiatric treatment of drug addiction; outpatient car</w:t>
      </w:r>
      <w:r w:rsidR="003F14A3">
        <w:t>e</w:t>
      </w:r>
    </w:p>
    <w:p w14:paraId="66446617" w14:textId="30F013A5" w:rsidR="003F14A3" w:rsidRDefault="002B3456" w:rsidP="00B12C94">
      <w:pPr>
        <w:pStyle w:val="ListParagraph"/>
        <w:numPr>
          <w:ilvl w:val="0"/>
          <w:numId w:val="20"/>
        </w:numPr>
      </w:pPr>
      <w:r>
        <w:t>‘</w:t>
      </w:r>
      <w:r w:rsidR="003F14A3">
        <w:t>P</w:t>
      </w:r>
      <w:r w:rsidR="003F14A3" w:rsidRPr="003F14A3">
        <w:t>sychiatric treatment of drug addiction; outpatient care with methadone</w:t>
      </w:r>
    </w:p>
    <w:p w14:paraId="0C1A1401" w14:textId="1C26C95A" w:rsidR="003F14A3" w:rsidRDefault="002B3456" w:rsidP="00B12C94">
      <w:pPr>
        <w:pStyle w:val="ListParagraph"/>
        <w:numPr>
          <w:ilvl w:val="0"/>
          <w:numId w:val="20"/>
        </w:numPr>
      </w:pPr>
      <w:r>
        <w:t>‘</w:t>
      </w:r>
      <w:r w:rsidR="003F14A3">
        <w:t>I</w:t>
      </w:r>
      <w:r w:rsidR="003F14A3" w:rsidRPr="003F14A3">
        <w:t>npatient treatment by a psychiatris</w:t>
      </w:r>
      <w:r w:rsidR="003F14A3">
        <w:t>t</w:t>
      </w:r>
    </w:p>
    <w:p w14:paraId="2E9B5A43" w14:textId="4AF56B9F" w:rsidR="00FD303C" w:rsidRDefault="002B3456" w:rsidP="00DC1DC9">
      <w:pPr>
        <w:pStyle w:val="ListParagraph"/>
        <w:numPr>
          <w:ilvl w:val="0"/>
          <w:numId w:val="20"/>
        </w:numPr>
      </w:pPr>
      <w:r>
        <w:t>‘</w:t>
      </w:r>
      <w:r w:rsidR="00FD303C">
        <w:t>O</w:t>
      </w:r>
      <w:r w:rsidR="00FD303C" w:rsidRPr="00FD303C">
        <w:t>utpatient treatment and follow up by a psychiatris</w:t>
      </w:r>
      <w:r w:rsidR="00FD303C">
        <w:t>t</w:t>
      </w:r>
      <w:r w:rsidR="007459FA">
        <w:t>’</w:t>
      </w:r>
      <w:r w:rsidR="007459FA">
        <w:rPr>
          <w:rStyle w:val="FootnoteReference"/>
        </w:rPr>
        <w:footnoteReference w:id="65"/>
      </w:r>
    </w:p>
    <w:p w14:paraId="76743B87" w14:textId="78A6C787" w:rsidR="00E915D2" w:rsidRDefault="00E915D2" w:rsidP="00E915D2">
      <w:pPr>
        <w:pStyle w:val="ListParagraph"/>
        <w:ind w:left="851" w:hanging="851"/>
      </w:pPr>
      <w:r>
        <w:t xml:space="preserve">See </w:t>
      </w:r>
      <w:hyperlink w:anchor="_Psychiatric_hospitals" w:history="1">
        <w:r w:rsidRPr="00E915D2">
          <w:rPr>
            <w:rStyle w:val="Hyperlink"/>
          </w:rPr>
          <w:t>Psychiatric hospitals</w:t>
        </w:r>
      </w:hyperlink>
      <w:r>
        <w:t xml:space="preserve"> for further information for treatment of drug-addicted patients.</w:t>
      </w:r>
    </w:p>
    <w:p w14:paraId="4A19C415" w14:textId="00079C90" w:rsidR="005B6524" w:rsidRPr="00660E90" w:rsidRDefault="00017AF7" w:rsidP="00660E90">
      <w:pPr>
        <w:pStyle w:val="ListParagraph"/>
        <w:numPr>
          <w:ilvl w:val="0"/>
          <w:numId w:val="0"/>
        </w:numPr>
        <w:ind w:left="851"/>
        <w:jc w:val="right"/>
        <w:rPr>
          <w:color w:val="0000FF" w:themeColor="hyperlink"/>
          <w:szCs w:val="24"/>
          <w:u w:val="single"/>
        </w:rPr>
      </w:pPr>
      <w:hyperlink w:anchor="contents" w:history="1">
        <w:r w:rsidR="005B6524" w:rsidRPr="006B4863">
          <w:rPr>
            <w:rStyle w:val="Hyperlink"/>
            <w:szCs w:val="24"/>
          </w:rPr>
          <w:t>Back to Contents</w:t>
        </w:r>
      </w:hyperlink>
    </w:p>
    <w:p w14:paraId="5FF981D3" w14:textId="4274C8AC" w:rsidR="00660E90" w:rsidRDefault="00660E90" w:rsidP="00660E90">
      <w:pPr>
        <w:jc w:val="right"/>
      </w:pPr>
      <w:r>
        <w:rPr>
          <w:color w:val="7030A0"/>
        </w:rPr>
        <w:t>Section 4 u</w:t>
      </w:r>
      <w:r w:rsidRPr="00AF62ED">
        <w:rPr>
          <w:color w:val="7030A0"/>
        </w:rPr>
        <w:t xml:space="preserve">pdated: </w:t>
      </w:r>
      <w:r w:rsidR="00C92DD2">
        <w:rPr>
          <w:color w:val="7030A0"/>
        </w:rPr>
        <w:t>17</w:t>
      </w:r>
      <w:r w:rsidR="006849CC">
        <w:rPr>
          <w:color w:val="7030A0"/>
        </w:rPr>
        <w:t xml:space="preserve"> April 2020 </w:t>
      </w:r>
    </w:p>
    <w:p w14:paraId="7249D323" w14:textId="5BB9A78F" w:rsidR="00660E90" w:rsidRDefault="007A1E6C" w:rsidP="002A22AB">
      <w:pPr>
        <w:pStyle w:val="Heading2"/>
        <w:ind w:left="851" w:hanging="851"/>
      </w:pPr>
      <w:bookmarkStart w:id="61" w:name="_Paediatric_care"/>
      <w:bookmarkStart w:id="62" w:name="_Toc39751214"/>
      <w:bookmarkEnd w:id="61"/>
      <w:r>
        <w:t>Paediatric</w:t>
      </w:r>
      <w:r w:rsidR="00660E90">
        <w:t xml:space="preserve"> care</w:t>
      </w:r>
      <w:bookmarkEnd w:id="62"/>
    </w:p>
    <w:p w14:paraId="7DF1B4EF" w14:textId="77777777" w:rsidR="0069654B" w:rsidRDefault="001B70FA" w:rsidP="009E05CD">
      <w:pPr>
        <w:pStyle w:val="ListParagraph"/>
        <w:ind w:left="851" w:hanging="851"/>
      </w:pPr>
      <w:r>
        <w:t xml:space="preserve">WHO reported in 2018: </w:t>
      </w:r>
    </w:p>
    <w:p w14:paraId="011EF162" w14:textId="55DA2B4D" w:rsidR="000655CD" w:rsidRDefault="001B70FA" w:rsidP="009E05CD">
      <w:pPr>
        <w:pStyle w:val="ListParagraph"/>
        <w:numPr>
          <w:ilvl w:val="0"/>
          <w:numId w:val="0"/>
        </w:numPr>
        <w:ind w:left="851"/>
      </w:pPr>
      <w:r>
        <w:t>‘</w:t>
      </w:r>
      <w:r w:rsidR="0069654B" w:rsidRPr="0069654B">
        <w:t xml:space="preserve">Preventive care and patient and family education are part of the basic package of PHC </w:t>
      </w:r>
      <w:r w:rsidR="00AE2D8E">
        <w:t xml:space="preserve">[primary health care] </w:t>
      </w:r>
      <w:r w:rsidR="0069654B" w:rsidRPr="0069654B">
        <w:t>services</w:t>
      </w:r>
      <w:r w:rsidR="00F03F6C">
        <w:t xml:space="preserve">. </w:t>
      </w:r>
      <w:r w:rsidR="0069654B" w:rsidRPr="0069654B">
        <w:t>The description of preventive services is very detailed for monitoring the growth and development of children, who require frequent control visits during the first three years. Controls are then required once per year between four and six years of age.</w:t>
      </w:r>
    </w:p>
    <w:p w14:paraId="47686634" w14:textId="3C17CA27" w:rsidR="00320D33" w:rsidRDefault="00320D33" w:rsidP="009E05CD">
      <w:pPr>
        <w:pStyle w:val="ListParagraph"/>
        <w:numPr>
          <w:ilvl w:val="0"/>
          <w:numId w:val="0"/>
        </w:numPr>
        <w:ind w:left="851"/>
      </w:pPr>
      <w:r>
        <w:t xml:space="preserve">‘Dedicated paediatricians and nurses responsible only for preventive services perform these services, which are organized as parallel services. In an urban PHC centre in </w:t>
      </w:r>
      <w:proofErr w:type="spellStart"/>
      <w:r>
        <w:t>Fier</w:t>
      </w:r>
      <w:proofErr w:type="spellEnd"/>
      <w:r>
        <w:t xml:space="preserve">, a paediatrician covers 6000 children and provides only preventive check-ups, vaccination, preventive visits at home and prevention and management of child maltreatment from violence and abuse. This type of parallel services prevents a holistic assessment of child development and the detection of health problems, since it does not build on a trustful and continuous </w:t>
      </w:r>
      <w:r w:rsidR="00772248">
        <w:t>r</w:t>
      </w:r>
      <w:r>
        <w:t>elationship with parents and teachers given the high number of children per paediatrician</w:t>
      </w:r>
      <w:r w:rsidR="007F1585">
        <w:t>.’</w:t>
      </w:r>
      <w:r w:rsidR="00337F19">
        <w:rPr>
          <w:rStyle w:val="FootnoteReference"/>
        </w:rPr>
        <w:footnoteReference w:id="66"/>
      </w:r>
    </w:p>
    <w:p w14:paraId="49351802" w14:textId="57B02BBE" w:rsidR="0006374A" w:rsidRDefault="00F706F8" w:rsidP="0043570A">
      <w:pPr>
        <w:pStyle w:val="ListParagraph"/>
        <w:ind w:left="851" w:hanging="851"/>
      </w:pPr>
      <w:r>
        <w:t>The European Society for Child and Adolescent Psychiatry (</w:t>
      </w:r>
      <w:r w:rsidR="0082659E">
        <w:t>ESCAP</w:t>
      </w:r>
      <w:r>
        <w:t>)</w:t>
      </w:r>
      <w:r w:rsidR="0082659E">
        <w:t xml:space="preserve"> </w:t>
      </w:r>
      <w:r w:rsidR="004A3F0C">
        <w:t>released an</w:t>
      </w:r>
      <w:r w:rsidR="008E0FC7">
        <w:t xml:space="preserve"> undated</w:t>
      </w:r>
      <w:r w:rsidR="004A3F0C">
        <w:t xml:space="preserve"> </w:t>
      </w:r>
      <w:r w:rsidR="00E04074">
        <w:t xml:space="preserve">interview with Ariel </w:t>
      </w:r>
      <w:proofErr w:type="spellStart"/>
      <w:r w:rsidR="00A73A1F" w:rsidRPr="00A73A1F">
        <w:t>Çomo</w:t>
      </w:r>
      <w:proofErr w:type="spellEnd"/>
      <w:r w:rsidR="00B9265C">
        <w:t xml:space="preserve"> (a Psychiatrist at Mother Teresa Hospital</w:t>
      </w:r>
      <w:r w:rsidR="00A25A3D">
        <w:t xml:space="preserve">), in </w:t>
      </w:r>
      <w:r w:rsidR="004676AC">
        <w:t>which</w:t>
      </w:r>
      <w:r w:rsidR="00A25A3D">
        <w:t xml:space="preserve"> </w:t>
      </w:r>
      <w:proofErr w:type="spellStart"/>
      <w:r w:rsidR="00A25A3D" w:rsidRPr="00A25A3D">
        <w:t>Çomo</w:t>
      </w:r>
      <w:proofErr w:type="spellEnd"/>
      <w:r w:rsidR="00A25A3D" w:rsidRPr="00A25A3D">
        <w:t xml:space="preserve"> </w:t>
      </w:r>
      <w:r w:rsidR="00A25A3D">
        <w:t>stated</w:t>
      </w:r>
      <w:r w:rsidR="008E0FC7">
        <w:t>: ‘</w:t>
      </w:r>
      <w:r w:rsidR="004E6649" w:rsidRPr="004E6649">
        <w:t>“</w:t>
      </w:r>
      <w:r w:rsidR="00D65D8F">
        <w:t>[…]</w:t>
      </w:r>
      <w:r w:rsidR="004E6649" w:rsidRPr="004E6649">
        <w:t xml:space="preserve"> the health system in Albania has not been able to enrol a great many professionals in child psychiatry, nor in allied professions. Today we have fifteen working child psychiatrists, some of them also work with adults, and in the allied professions we have only three psychologists for adults and youth. This scarcity does not only go for mental health services – it is the same in other sciences and services.</w:t>
      </w:r>
      <w:r w:rsidR="004E6649">
        <w:t>’</w:t>
      </w:r>
      <w:r w:rsidR="00056353">
        <w:rPr>
          <w:rStyle w:val="FootnoteReference"/>
        </w:rPr>
        <w:footnoteReference w:id="67"/>
      </w:r>
    </w:p>
    <w:p w14:paraId="18C97A96" w14:textId="41543635" w:rsidR="00B81D9C" w:rsidRDefault="00A272F9" w:rsidP="0043570A">
      <w:pPr>
        <w:pStyle w:val="ListParagraph"/>
        <w:ind w:left="851" w:hanging="851"/>
      </w:pPr>
      <w:bookmarkStart w:id="63" w:name="_Hlk36731805"/>
      <w:r>
        <w:t>ESCAP</w:t>
      </w:r>
      <w:r w:rsidR="00E34839" w:rsidRPr="00E34839">
        <w:t xml:space="preserve"> released</w:t>
      </w:r>
      <w:r w:rsidR="00E34839">
        <w:t xml:space="preserve"> an </w:t>
      </w:r>
      <w:r w:rsidR="00D27D8B">
        <w:t xml:space="preserve">undated </w:t>
      </w:r>
      <w:r w:rsidR="00E34839">
        <w:t>article</w:t>
      </w:r>
      <w:r w:rsidR="00D27D8B">
        <w:t xml:space="preserve"> where it noted</w:t>
      </w:r>
      <w:bookmarkEnd w:id="63"/>
      <w:r w:rsidR="00D27D8B">
        <w:t>:</w:t>
      </w:r>
      <w:r w:rsidR="00EC416D">
        <w:t xml:space="preserve"> ‘Th</w:t>
      </w:r>
      <w:r w:rsidR="00EC416D" w:rsidRPr="00EC416D">
        <w:t xml:space="preserve">e establishment of academic child and adolescent psychiatric training in Albania is developing slowly but steadily. With funds scraped together from scarce international </w:t>
      </w:r>
      <w:r w:rsidR="00EC416D" w:rsidRPr="00EC416D">
        <w:lastRenderedPageBreak/>
        <w:t>collaborations, limited government funding and charity, a tiny group of students make use of the basic facilities.</w:t>
      </w:r>
      <w:r w:rsidR="00EC416D">
        <w:t>’</w:t>
      </w:r>
      <w:r w:rsidR="00EC416D">
        <w:rPr>
          <w:rStyle w:val="FootnoteReference"/>
        </w:rPr>
        <w:footnoteReference w:id="68"/>
      </w:r>
    </w:p>
    <w:p w14:paraId="6FC76B8F" w14:textId="37850A1C" w:rsidR="00660E90" w:rsidRDefault="00886BAD" w:rsidP="0043570A">
      <w:pPr>
        <w:pStyle w:val="ListParagraph"/>
        <w:ind w:left="851" w:hanging="851"/>
      </w:pPr>
      <w:proofErr w:type="spellStart"/>
      <w:r>
        <w:t>MedCOI</w:t>
      </w:r>
      <w:proofErr w:type="spellEnd"/>
      <w:r>
        <w:t xml:space="preserve"> reported in De</w:t>
      </w:r>
      <w:r w:rsidR="0006461E">
        <w:t xml:space="preserve">cember 2019 the following treatments as available at the </w:t>
      </w:r>
      <w:r w:rsidR="00D23B0E">
        <w:t>Mother Teresa University Hospital, Tirana</w:t>
      </w:r>
      <w:r w:rsidR="00CE0FBE">
        <w:t>,</w:t>
      </w:r>
      <w:r w:rsidR="00D23B0E">
        <w:t xml:space="preserve"> which is a public facility</w:t>
      </w:r>
      <w:r>
        <w:t xml:space="preserve">: </w:t>
      </w:r>
    </w:p>
    <w:p w14:paraId="58391CE8" w14:textId="13A925B2" w:rsidR="00DF063B" w:rsidRDefault="00A272F9" w:rsidP="00B12C94">
      <w:pPr>
        <w:pStyle w:val="ListParagraph"/>
        <w:numPr>
          <w:ilvl w:val="0"/>
          <w:numId w:val="19"/>
        </w:numPr>
      </w:pPr>
      <w:r>
        <w:t>‘</w:t>
      </w:r>
      <w:r w:rsidR="00DF063B">
        <w:t>I</w:t>
      </w:r>
      <w:r w:rsidR="00DF063B" w:rsidRPr="00DF063B">
        <w:t xml:space="preserve">npatient treatment by a </w:t>
      </w:r>
      <w:r w:rsidR="007A1E6C" w:rsidRPr="00DF063B">
        <w:t>paediatric</w:t>
      </w:r>
      <w:r w:rsidR="00DF063B" w:rsidRPr="00DF063B">
        <w:t xml:space="preserve"> physical therapist</w:t>
      </w:r>
    </w:p>
    <w:p w14:paraId="6258F23C" w14:textId="57AD0B69" w:rsidR="00DF063B" w:rsidRDefault="00D617B8" w:rsidP="00B12C94">
      <w:pPr>
        <w:pStyle w:val="ListParagraph"/>
        <w:numPr>
          <w:ilvl w:val="0"/>
          <w:numId w:val="19"/>
        </w:numPr>
      </w:pPr>
      <w:r>
        <w:t>‘</w:t>
      </w:r>
      <w:r w:rsidR="00DF063B">
        <w:t>O</w:t>
      </w:r>
      <w:r w:rsidR="00DF063B" w:rsidRPr="00DF063B">
        <w:t xml:space="preserve">utpatient treatment and follow up by a </w:t>
      </w:r>
      <w:r w:rsidR="007A1E6C" w:rsidRPr="00DF063B">
        <w:t>paediatric</w:t>
      </w:r>
      <w:r w:rsidR="00DF063B" w:rsidRPr="00DF063B">
        <w:t xml:space="preserve"> physical therapist</w:t>
      </w:r>
    </w:p>
    <w:p w14:paraId="46A8F4B7" w14:textId="65592EA4" w:rsidR="00886BAD" w:rsidRDefault="00D617B8" w:rsidP="00B12C94">
      <w:pPr>
        <w:pStyle w:val="ListParagraph"/>
        <w:numPr>
          <w:ilvl w:val="0"/>
          <w:numId w:val="19"/>
        </w:numPr>
      </w:pPr>
      <w:r>
        <w:t>‘</w:t>
      </w:r>
      <w:r w:rsidR="009E593B">
        <w:t>I</w:t>
      </w:r>
      <w:r w:rsidR="009E593B" w:rsidRPr="009E593B">
        <w:t>npatient treatment by a child psychologist</w:t>
      </w:r>
    </w:p>
    <w:p w14:paraId="54A076A6" w14:textId="315D1598" w:rsidR="009E593B" w:rsidRDefault="00D617B8" w:rsidP="00B12C94">
      <w:pPr>
        <w:pStyle w:val="ListParagraph"/>
        <w:numPr>
          <w:ilvl w:val="0"/>
          <w:numId w:val="19"/>
        </w:numPr>
      </w:pPr>
      <w:r>
        <w:t>‘</w:t>
      </w:r>
      <w:r w:rsidR="00DF063B">
        <w:t>O</w:t>
      </w:r>
      <w:r w:rsidR="009E593B" w:rsidRPr="009E593B">
        <w:t>utpatient treatment and follow up by a child psychologist</w:t>
      </w:r>
    </w:p>
    <w:p w14:paraId="0519C9C5" w14:textId="0A2F3B68" w:rsidR="009E593B" w:rsidRDefault="00D617B8" w:rsidP="00B12C94">
      <w:pPr>
        <w:pStyle w:val="ListParagraph"/>
        <w:numPr>
          <w:ilvl w:val="0"/>
          <w:numId w:val="19"/>
        </w:numPr>
      </w:pPr>
      <w:r>
        <w:t>‘</w:t>
      </w:r>
      <w:r w:rsidR="00DF063B">
        <w:t>H</w:t>
      </w:r>
      <w:r w:rsidR="00133086" w:rsidRPr="00133086">
        <w:t>ome assistance / care at home by a nurse</w:t>
      </w:r>
      <w:r w:rsidR="00A272F9">
        <w:t>.’</w:t>
      </w:r>
      <w:r w:rsidR="0006461E">
        <w:rPr>
          <w:rStyle w:val="FootnoteReference"/>
        </w:rPr>
        <w:footnoteReference w:id="69"/>
      </w:r>
    </w:p>
    <w:p w14:paraId="1C9B4486" w14:textId="1F8305BE" w:rsidR="00133086" w:rsidRDefault="00507E00" w:rsidP="0043570A">
      <w:pPr>
        <w:pStyle w:val="ListParagraph"/>
        <w:ind w:left="851" w:hanging="851"/>
      </w:pPr>
      <w:proofErr w:type="spellStart"/>
      <w:r>
        <w:t>MedCOI</w:t>
      </w:r>
      <w:proofErr w:type="spellEnd"/>
      <w:r>
        <w:t xml:space="preserve"> noted in December</w:t>
      </w:r>
      <w:r w:rsidR="00680079">
        <w:t xml:space="preserve"> 2019</w:t>
      </w:r>
      <w:r>
        <w:t xml:space="preserve"> that the</w:t>
      </w:r>
      <w:r w:rsidR="00DB1BFE">
        <w:t xml:space="preserve"> Public </w:t>
      </w:r>
      <w:r w:rsidR="00A272F9">
        <w:t>F</w:t>
      </w:r>
      <w:r w:rsidR="00DB1BFE">
        <w:t xml:space="preserve">acility </w:t>
      </w:r>
      <w:r w:rsidR="00680079">
        <w:t>Institute for Handicap</w:t>
      </w:r>
      <w:r w:rsidR="007A1E6C">
        <w:t>p</w:t>
      </w:r>
      <w:r w:rsidR="00680079">
        <w:t xml:space="preserve">ed children, near village SOS Sauk, Tirana </w:t>
      </w:r>
      <w:r w:rsidR="00DB1BFE">
        <w:t xml:space="preserve">offered </w:t>
      </w:r>
      <w:r w:rsidR="00DB1BFE" w:rsidRPr="00DB1BFE">
        <w:t>care for</w:t>
      </w:r>
      <w:r w:rsidR="00331076">
        <w:t xml:space="preserve"> both</w:t>
      </w:r>
      <w:r w:rsidR="00DB1BFE" w:rsidRPr="00DB1BFE">
        <w:t xml:space="preserve"> combined mental</w:t>
      </w:r>
      <w:r w:rsidR="00587490">
        <w:t>ly</w:t>
      </w:r>
      <w:r w:rsidR="00DB1BFE" w:rsidRPr="00DB1BFE">
        <w:t xml:space="preserve"> and physical</w:t>
      </w:r>
      <w:r w:rsidR="00587490">
        <w:t>ly</w:t>
      </w:r>
      <w:r w:rsidR="00DB1BFE" w:rsidRPr="00DB1BFE">
        <w:t xml:space="preserve"> handicapped</w:t>
      </w:r>
      <w:r w:rsidR="00331076">
        <w:t xml:space="preserve"> </w:t>
      </w:r>
      <w:r w:rsidR="000C7B2C">
        <w:t xml:space="preserve">persons </w:t>
      </w:r>
      <w:r w:rsidR="00331076">
        <w:t xml:space="preserve">and </w:t>
      </w:r>
      <w:r w:rsidR="00DB1BFE" w:rsidRPr="00DB1BFE">
        <w:t>long</w:t>
      </w:r>
      <w:r w:rsidR="00587490">
        <w:t>-</w:t>
      </w:r>
      <w:r w:rsidR="00DB1BFE" w:rsidRPr="00DB1BFE">
        <w:t>term</w:t>
      </w:r>
      <w:r w:rsidR="00587490">
        <w:t>,</w:t>
      </w:r>
      <w:r w:rsidR="00DB1BFE" w:rsidRPr="00DB1BFE">
        <w:t xml:space="preserve"> institutional around</w:t>
      </w:r>
      <w:r w:rsidR="00587490">
        <w:t>-</w:t>
      </w:r>
      <w:r w:rsidR="00DB1BFE" w:rsidRPr="00DB1BFE">
        <w:t>the</w:t>
      </w:r>
      <w:r w:rsidR="00EE450C">
        <w:t>-</w:t>
      </w:r>
      <w:r w:rsidR="00DB1BFE" w:rsidRPr="00DB1BFE">
        <w:t>clock care</w:t>
      </w:r>
      <w:r w:rsidR="00331076">
        <w:t xml:space="preserve"> and </w:t>
      </w:r>
      <w:r w:rsidR="007A1E6C" w:rsidRPr="00331076">
        <w:t>paediatric</w:t>
      </w:r>
      <w:r w:rsidR="00331076" w:rsidRPr="00331076">
        <w:t xml:space="preserve"> care, such as special schooling for the mentally handicapped</w:t>
      </w:r>
      <w:r w:rsidR="00DB1BFE">
        <w:rPr>
          <w:rStyle w:val="FootnoteReference"/>
        </w:rPr>
        <w:footnoteReference w:id="70"/>
      </w:r>
      <w:r w:rsidR="00331076">
        <w:t>.</w:t>
      </w:r>
    </w:p>
    <w:p w14:paraId="451D4591" w14:textId="39EC8828" w:rsidR="00A36072" w:rsidRDefault="00966DDA" w:rsidP="0043570A">
      <w:pPr>
        <w:pStyle w:val="ListParagraph"/>
        <w:ind w:left="851" w:hanging="851"/>
      </w:pPr>
      <w:proofErr w:type="spellStart"/>
      <w:r>
        <w:t>MedCOI</w:t>
      </w:r>
      <w:proofErr w:type="spellEnd"/>
      <w:r>
        <w:t xml:space="preserve"> reported in November 2019</w:t>
      </w:r>
      <w:r w:rsidR="00200D1A">
        <w:t xml:space="preserve"> the following treatments as available at the </w:t>
      </w:r>
      <w:r w:rsidR="00A36072" w:rsidRPr="00A36072">
        <w:t>Mother Teresa University Hospital, Tirana</w:t>
      </w:r>
      <w:r w:rsidR="00CE0FBE">
        <w:t>,</w:t>
      </w:r>
      <w:r w:rsidR="00A36072" w:rsidRPr="00A36072">
        <w:t xml:space="preserve"> which is a public facility</w:t>
      </w:r>
      <w:r w:rsidR="00200D1A">
        <w:t>:</w:t>
      </w:r>
    </w:p>
    <w:p w14:paraId="05C564C4" w14:textId="77777777" w:rsidR="00200D1A" w:rsidRDefault="00200D1A" w:rsidP="00B12C94">
      <w:pPr>
        <w:pStyle w:val="ListParagraph"/>
        <w:numPr>
          <w:ilvl w:val="0"/>
          <w:numId w:val="21"/>
        </w:numPr>
      </w:pPr>
      <w:r>
        <w:t>‘</w:t>
      </w:r>
      <w:r w:rsidRPr="00200D1A">
        <w:t xml:space="preserve">Inpatient treatment by a paediatrician </w:t>
      </w:r>
    </w:p>
    <w:p w14:paraId="15CC80B9" w14:textId="2B62E322" w:rsidR="00200D1A" w:rsidRDefault="00EE450C" w:rsidP="00B12C94">
      <w:pPr>
        <w:pStyle w:val="ListParagraph"/>
        <w:numPr>
          <w:ilvl w:val="0"/>
          <w:numId w:val="21"/>
        </w:numPr>
      </w:pPr>
      <w:r>
        <w:t>‘</w:t>
      </w:r>
      <w:r w:rsidR="00200D1A">
        <w:t>O</w:t>
      </w:r>
      <w:r w:rsidR="00200D1A" w:rsidRPr="00200D1A">
        <w:t>utpatient treatment and follow up by a paediatrician</w:t>
      </w:r>
    </w:p>
    <w:p w14:paraId="18E4DC20" w14:textId="4D66ED4F" w:rsidR="00200D1A" w:rsidRDefault="00EE450C" w:rsidP="00B12C94">
      <w:pPr>
        <w:pStyle w:val="ListParagraph"/>
        <w:numPr>
          <w:ilvl w:val="0"/>
          <w:numId w:val="21"/>
        </w:numPr>
      </w:pPr>
      <w:r>
        <w:t>‘</w:t>
      </w:r>
      <w:r w:rsidR="00151AFB">
        <w:t>I</w:t>
      </w:r>
      <w:r w:rsidR="00151AFB" w:rsidRPr="00151AFB">
        <w:t xml:space="preserve">npatient treatment by a </w:t>
      </w:r>
      <w:r w:rsidR="007A1E6C" w:rsidRPr="00151AFB">
        <w:t>paediatric</w:t>
      </w:r>
      <w:r w:rsidR="00151AFB" w:rsidRPr="00151AFB">
        <w:t xml:space="preserve"> psychiatris</w:t>
      </w:r>
      <w:r w:rsidR="00151AFB">
        <w:t>t</w:t>
      </w:r>
    </w:p>
    <w:p w14:paraId="78D19D56" w14:textId="04D84F14" w:rsidR="00151AFB" w:rsidRDefault="00EE450C" w:rsidP="00B12C94">
      <w:pPr>
        <w:pStyle w:val="ListParagraph"/>
        <w:numPr>
          <w:ilvl w:val="0"/>
          <w:numId w:val="21"/>
        </w:numPr>
      </w:pPr>
      <w:r>
        <w:t>‘</w:t>
      </w:r>
      <w:r w:rsidR="00151AFB">
        <w:t>O</w:t>
      </w:r>
      <w:r w:rsidR="00151AFB" w:rsidRPr="00151AFB">
        <w:t xml:space="preserve">utpatient treatment and follow up by a </w:t>
      </w:r>
      <w:r w:rsidR="007A1E6C" w:rsidRPr="00151AFB">
        <w:t>paediatric</w:t>
      </w:r>
      <w:r w:rsidR="00151AFB" w:rsidRPr="00151AFB">
        <w:t xml:space="preserve"> psychiatrist</w:t>
      </w:r>
      <w:r w:rsidR="00151AFB">
        <w:t>.’</w:t>
      </w:r>
      <w:r w:rsidR="00290ED6">
        <w:rPr>
          <w:rStyle w:val="FootnoteReference"/>
        </w:rPr>
        <w:footnoteReference w:id="71"/>
      </w:r>
    </w:p>
    <w:p w14:paraId="795E576D" w14:textId="17F3EB9C" w:rsidR="00FB1E38" w:rsidRDefault="00FB1E38" w:rsidP="00FB1E38">
      <w:pPr>
        <w:pStyle w:val="ListParagraph"/>
        <w:ind w:left="851" w:hanging="851"/>
      </w:pPr>
      <w:r>
        <w:t xml:space="preserve">For further information about the Mother Theresa University Hospital, see </w:t>
      </w:r>
      <w:hyperlink w:anchor="_Psychiatric_hospitals" w:history="1">
        <w:r w:rsidRPr="00FB1E38">
          <w:rPr>
            <w:rStyle w:val="Hyperlink"/>
          </w:rPr>
          <w:t>Psychiatric hospitals</w:t>
        </w:r>
      </w:hyperlink>
      <w:r w:rsidR="00CF389B">
        <w:t>.</w:t>
      </w:r>
      <w:r w:rsidR="001E09AB">
        <w:t xml:space="preserve"> The section entitled </w:t>
      </w:r>
      <w:hyperlink w:anchor="_Alphabetical_list_of" w:history="1">
        <w:r w:rsidR="001E09AB" w:rsidRPr="001E09AB">
          <w:rPr>
            <w:rStyle w:val="Hyperlink"/>
          </w:rPr>
          <w:t>Alphabetical list of available medication</w:t>
        </w:r>
      </w:hyperlink>
      <w:r w:rsidR="001E09AB">
        <w:t xml:space="preserve"> contains information about the drugs available at the hospital.</w:t>
      </w:r>
    </w:p>
    <w:p w14:paraId="340BE632" w14:textId="2EAF9447" w:rsidR="00F67FF1" w:rsidRPr="00660E90" w:rsidRDefault="00017AF7" w:rsidP="00660E90">
      <w:pPr>
        <w:pStyle w:val="ListParagraph"/>
        <w:numPr>
          <w:ilvl w:val="0"/>
          <w:numId w:val="0"/>
        </w:numPr>
        <w:ind w:left="851"/>
        <w:jc w:val="right"/>
        <w:rPr>
          <w:color w:val="0000FF" w:themeColor="hyperlink"/>
          <w:szCs w:val="24"/>
          <w:u w:val="single"/>
        </w:rPr>
      </w:pPr>
      <w:hyperlink w:anchor="contents" w:history="1">
        <w:r w:rsidR="00F67FF1" w:rsidRPr="006B4863">
          <w:rPr>
            <w:rStyle w:val="Hyperlink"/>
            <w:szCs w:val="24"/>
          </w:rPr>
          <w:t>Back to Contents</w:t>
        </w:r>
      </w:hyperlink>
    </w:p>
    <w:p w14:paraId="6D027F47" w14:textId="77F63EBF" w:rsidR="00660E90" w:rsidRPr="00660E90" w:rsidRDefault="00660E90" w:rsidP="00660E90">
      <w:pPr>
        <w:jc w:val="right"/>
      </w:pPr>
      <w:r>
        <w:rPr>
          <w:color w:val="7030A0"/>
        </w:rPr>
        <w:t>Section 5 u</w:t>
      </w:r>
      <w:r w:rsidRPr="00AF62ED">
        <w:rPr>
          <w:color w:val="7030A0"/>
        </w:rPr>
        <w:t xml:space="preserve">pdated: </w:t>
      </w:r>
      <w:r w:rsidR="00C92DD2">
        <w:rPr>
          <w:color w:val="7030A0"/>
        </w:rPr>
        <w:t>17</w:t>
      </w:r>
      <w:r w:rsidR="00B12C94">
        <w:rPr>
          <w:color w:val="7030A0"/>
        </w:rPr>
        <w:t xml:space="preserve"> April 2020 </w:t>
      </w:r>
    </w:p>
    <w:p w14:paraId="3E054F9F" w14:textId="30A63260" w:rsidR="00660E90" w:rsidRDefault="00660E90" w:rsidP="002A22AB">
      <w:pPr>
        <w:pStyle w:val="Heading2"/>
        <w:ind w:left="851" w:hanging="851"/>
      </w:pPr>
      <w:bookmarkStart w:id="64" w:name="_Toc39751215"/>
      <w:r>
        <w:t>Stigma</w:t>
      </w:r>
      <w:bookmarkEnd w:id="64"/>
      <w:r>
        <w:t xml:space="preserve"> </w:t>
      </w:r>
    </w:p>
    <w:p w14:paraId="70F98EE9" w14:textId="3BC7F61A" w:rsidR="00174D99" w:rsidRDefault="00174D99" w:rsidP="00065E11">
      <w:pPr>
        <w:pStyle w:val="ListParagraph"/>
        <w:ind w:left="851" w:hanging="851"/>
      </w:pPr>
      <w:r w:rsidRPr="00174D99">
        <w:t xml:space="preserve">In March 2020 the Government of Albania released the 11th National Report on the implementation of the European Social Charter, </w:t>
      </w:r>
      <w:r w:rsidR="00CF0BFF">
        <w:t>not</w:t>
      </w:r>
      <w:r w:rsidR="007D630E">
        <w:t>ing</w:t>
      </w:r>
      <w:r w:rsidR="00CF0BFF">
        <w:t>: ‘</w:t>
      </w:r>
      <w:r w:rsidR="00CF0BFF" w:rsidRPr="00CF0BFF">
        <w:t xml:space="preserve">The vision for the future </w:t>
      </w:r>
      <w:r w:rsidR="00EF772C">
        <w:t xml:space="preserve">[of mental health care in Albania] </w:t>
      </w:r>
      <w:r w:rsidR="00CF0BFF" w:rsidRPr="00CF0BFF">
        <w:t>continues to be inspired by the philosophy of protection of the rights of persons with mental disabilities and special needs on mental health and the fight against exclusion and social discrimination through the establishment of an integrated network of mental health services for treatment, rehabilitation and social reintegration.</w:t>
      </w:r>
      <w:r w:rsidR="00CF0BFF">
        <w:t>’</w:t>
      </w:r>
      <w:r w:rsidR="00DA3C92">
        <w:rPr>
          <w:rStyle w:val="FootnoteReference"/>
        </w:rPr>
        <w:footnoteReference w:id="72"/>
      </w:r>
    </w:p>
    <w:p w14:paraId="439703CD" w14:textId="7F694446" w:rsidR="00531A73" w:rsidRDefault="005D5812" w:rsidP="002143BB">
      <w:pPr>
        <w:pStyle w:val="ListParagraph"/>
        <w:ind w:left="851" w:hanging="851"/>
      </w:pPr>
      <w:r>
        <w:t xml:space="preserve">In the Human Rights Council Report of the Working Group on the Universal </w:t>
      </w:r>
      <w:r w:rsidR="007A1E6C">
        <w:t>Periodic</w:t>
      </w:r>
      <w:r>
        <w:t xml:space="preserve"> Review on Albania in </w:t>
      </w:r>
      <w:r w:rsidR="00EB594A">
        <w:t xml:space="preserve">September 2019 it was </w:t>
      </w:r>
      <w:r w:rsidR="007A1E6C">
        <w:t>recommended</w:t>
      </w:r>
      <w:r w:rsidR="00EB594A">
        <w:t xml:space="preserve"> by Portugal that Albania: ‘</w:t>
      </w:r>
      <w:r w:rsidR="007A252E" w:rsidRPr="007A252E">
        <w:t xml:space="preserve">Respect the rights of persons with mental health conditions and psychosocial disabilities, in line with the Convention on the </w:t>
      </w:r>
      <w:r w:rsidR="007A252E" w:rsidRPr="007A252E">
        <w:lastRenderedPageBreak/>
        <w:t xml:space="preserve">Rights of Persons with Disabilities, including by combating institutionalization, stigma, violence and overmedicalization, and by developing community-based and </w:t>
      </w:r>
      <w:r w:rsidR="007A1E6C" w:rsidRPr="007A252E">
        <w:t>people centred</w:t>
      </w:r>
      <w:r w:rsidR="007A252E" w:rsidRPr="007A252E">
        <w:t xml:space="preserve"> mental health services that promote their inclusion in the community and respect their free and informed consent</w:t>
      </w:r>
      <w:r w:rsidR="007A252E">
        <w:t>.’</w:t>
      </w:r>
      <w:r w:rsidR="007A252E">
        <w:rPr>
          <w:rStyle w:val="FootnoteReference"/>
        </w:rPr>
        <w:footnoteReference w:id="73"/>
      </w:r>
    </w:p>
    <w:p w14:paraId="623722DB" w14:textId="1A016A51" w:rsidR="009B61A4" w:rsidRDefault="00444FF6" w:rsidP="00065E11">
      <w:pPr>
        <w:pStyle w:val="ListParagraph"/>
        <w:ind w:left="851" w:hanging="851"/>
      </w:pPr>
      <w:r>
        <w:t>The Office for Democratic</w:t>
      </w:r>
      <w:r w:rsidR="002A5457">
        <w:t xml:space="preserve"> Institutions </w:t>
      </w:r>
      <w:r w:rsidR="00265A04">
        <w:t>and Human Rights</w:t>
      </w:r>
      <w:r w:rsidR="00C66560">
        <w:t>,</w:t>
      </w:r>
      <w:r w:rsidR="00265A04">
        <w:t xml:space="preserve"> which is</w:t>
      </w:r>
      <w:r>
        <w:t xml:space="preserve"> </w:t>
      </w:r>
      <w:r w:rsidR="00164198">
        <w:t xml:space="preserve">a part of the </w:t>
      </w:r>
      <w:r w:rsidRPr="00444FF6">
        <w:t>Organization for Security and Co-operation</w:t>
      </w:r>
      <w:r w:rsidR="00C66560">
        <w:t>,</w:t>
      </w:r>
      <w:r w:rsidRPr="00444FF6">
        <w:t xml:space="preserve"> </w:t>
      </w:r>
      <w:r w:rsidR="009B61A4">
        <w:t>reported in June 2019</w:t>
      </w:r>
      <w:proofErr w:type="gramStart"/>
      <w:r w:rsidR="009B61A4">
        <w:t xml:space="preserve">: </w:t>
      </w:r>
      <w:r w:rsidR="00DF4A65">
        <w:t xml:space="preserve"> </w:t>
      </w:r>
      <w:r w:rsidR="009B61A4">
        <w:t>‘</w:t>
      </w:r>
      <w:proofErr w:type="gramEnd"/>
      <w:r w:rsidR="00DF4A65" w:rsidRPr="00DF4A65">
        <w:t>Restrictions on voting rights of citizens, who are mentally incapacitated, even when supported by a court decision, are contrary to international obligations.</w:t>
      </w:r>
      <w:r w:rsidR="00DF4A65">
        <w:t>’</w:t>
      </w:r>
      <w:r w:rsidR="00DF4A65">
        <w:rPr>
          <w:rStyle w:val="FootnoteReference"/>
        </w:rPr>
        <w:footnoteReference w:id="74"/>
      </w:r>
    </w:p>
    <w:p w14:paraId="238E15BB" w14:textId="77777777" w:rsidR="00957585" w:rsidRDefault="00957585" w:rsidP="00957585">
      <w:pPr>
        <w:pStyle w:val="ListParagraph"/>
        <w:ind w:left="851" w:hanging="851"/>
      </w:pPr>
      <w:r>
        <w:t>The United States Department of State’s Country Report on Human Rights Practices for 2019 stated: ‘</w:t>
      </w:r>
      <w:r w:rsidRPr="00981C48">
        <w:t>Persons with mental and other disabilities were subject to societal discrimination and stigmatization.</w:t>
      </w:r>
      <w:r>
        <w:t>’</w:t>
      </w:r>
      <w:r>
        <w:rPr>
          <w:rStyle w:val="FootnoteReference"/>
        </w:rPr>
        <w:footnoteReference w:id="75"/>
      </w:r>
    </w:p>
    <w:p w14:paraId="13B24E11" w14:textId="3575BC8E" w:rsidR="00D24E8D" w:rsidRDefault="00FD21E5" w:rsidP="00065E11">
      <w:pPr>
        <w:pStyle w:val="ListParagraph"/>
        <w:ind w:left="851" w:hanging="851"/>
      </w:pPr>
      <w:r w:rsidRPr="00FD21E5">
        <w:t>The BDA/</w:t>
      </w:r>
      <w:proofErr w:type="spellStart"/>
      <w:r w:rsidRPr="00FD21E5">
        <w:t>MedCOI</w:t>
      </w:r>
      <w:proofErr w:type="spellEnd"/>
      <w:r w:rsidRPr="00FD21E5">
        <w:t xml:space="preserve"> report, published in July 2017, stated: </w:t>
      </w:r>
      <w:r w:rsidR="002E76FC">
        <w:t>‘</w:t>
      </w:r>
      <w:r w:rsidR="00891E5D">
        <w:t>According to the ADRF</w:t>
      </w:r>
      <w:r w:rsidR="00E83C0C">
        <w:t xml:space="preserve"> [Albanian Disability Rights Foundation]</w:t>
      </w:r>
      <w:r w:rsidR="00891E5D">
        <w:t>, people with mental health disabilities are the most discriminated group in Albanian society. They approximately make up 50% of all disabled people.</w:t>
      </w:r>
      <w:r w:rsidR="005F7930" w:rsidRPr="005F7930">
        <w:t xml:space="preserve"> </w:t>
      </w:r>
      <w:r w:rsidR="005F7930">
        <w:t>[…] The stigma associated with mental illnesses and disabilities is still an important issue in Albanian society, although things have improved slightly compared to attitudes in the pas</w:t>
      </w:r>
      <w:r w:rsidR="00E7584D">
        <w:t>t.’</w:t>
      </w:r>
      <w:r w:rsidR="00E7584D">
        <w:rPr>
          <w:rStyle w:val="FootnoteReference"/>
        </w:rPr>
        <w:footnoteReference w:id="76"/>
      </w:r>
    </w:p>
    <w:p w14:paraId="22B6DCE6" w14:textId="3853CD1B" w:rsidR="00F67FF1" w:rsidRPr="00660E90" w:rsidRDefault="00017AF7" w:rsidP="00660E90">
      <w:pPr>
        <w:pStyle w:val="ListParagraph"/>
        <w:numPr>
          <w:ilvl w:val="0"/>
          <w:numId w:val="0"/>
        </w:numPr>
        <w:ind w:left="851"/>
        <w:jc w:val="right"/>
        <w:rPr>
          <w:color w:val="0000FF" w:themeColor="hyperlink"/>
          <w:szCs w:val="24"/>
          <w:u w:val="single"/>
        </w:rPr>
      </w:pPr>
      <w:hyperlink w:anchor="contents" w:history="1">
        <w:r w:rsidR="00F67FF1" w:rsidRPr="006B4863">
          <w:rPr>
            <w:rStyle w:val="Hyperlink"/>
            <w:szCs w:val="24"/>
          </w:rPr>
          <w:t>Back to Contents</w:t>
        </w:r>
      </w:hyperlink>
    </w:p>
    <w:p w14:paraId="2A97C088" w14:textId="54B4AEC6" w:rsidR="00660E90" w:rsidRPr="00660E90" w:rsidRDefault="00660E90" w:rsidP="00660E90">
      <w:pPr>
        <w:jc w:val="right"/>
      </w:pPr>
      <w:r>
        <w:rPr>
          <w:color w:val="7030A0"/>
        </w:rPr>
        <w:t>Section 6 u</w:t>
      </w:r>
      <w:r w:rsidRPr="00AF62ED">
        <w:rPr>
          <w:color w:val="7030A0"/>
        </w:rPr>
        <w:t xml:space="preserve">pdated: </w:t>
      </w:r>
      <w:r w:rsidR="00C92DD2">
        <w:rPr>
          <w:color w:val="7030A0"/>
        </w:rPr>
        <w:t>17</w:t>
      </w:r>
      <w:r w:rsidR="00B12C94">
        <w:rPr>
          <w:color w:val="7030A0"/>
        </w:rPr>
        <w:t xml:space="preserve"> April 2020 </w:t>
      </w:r>
    </w:p>
    <w:p w14:paraId="39C03C8A" w14:textId="6CCC635F" w:rsidR="00660E90" w:rsidRDefault="00660E90" w:rsidP="002A22AB">
      <w:pPr>
        <w:pStyle w:val="Heading2"/>
        <w:ind w:left="851" w:hanging="851"/>
      </w:pPr>
      <w:bookmarkStart w:id="65" w:name="_Alphabetical_list_of"/>
      <w:bookmarkStart w:id="66" w:name="_Toc39751216"/>
      <w:bookmarkEnd w:id="65"/>
      <w:r>
        <w:t>Alphabetical list of available medication</w:t>
      </w:r>
      <w:bookmarkEnd w:id="66"/>
      <w:r>
        <w:t xml:space="preserve"> </w:t>
      </w:r>
    </w:p>
    <w:p w14:paraId="0C33729E" w14:textId="4335FBE9" w:rsidR="00660E90" w:rsidRDefault="00D2626C" w:rsidP="00F24216">
      <w:pPr>
        <w:pStyle w:val="Heading3"/>
        <w:ind w:left="851" w:hanging="851"/>
      </w:pPr>
      <w:bookmarkStart w:id="67" w:name="_Toc39751217"/>
      <w:r>
        <w:t>Mother Teresa Hospital</w:t>
      </w:r>
      <w:bookmarkEnd w:id="67"/>
      <w:r>
        <w:t xml:space="preserve"> </w:t>
      </w:r>
    </w:p>
    <w:p w14:paraId="676ECDD7" w14:textId="07B52ADB" w:rsidR="00880343" w:rsidRDefault="00221167" w:rsidP="00065E11">
      <w:pPr>
        <w:pStyle w:val="ListParagraph"/>
        <w:ind w:left="851" w:hanging="851"/>
      </w:pPr>
      <w:proofErr w:type="spellStart"/>
      <w:r>
        <w:t>MedCOI</w:t>
      </w:r>
      <w:proofErr w:type="spellEnd"/>
      <w:r>
        <w:t xml:space="preserve"> reported the following</w:t>
      </w:r>
      <w:r w:rsidR="00A42229">
        <w:t xml:space="preserve"> as available at the Mother Teresa hospital Pharmacy,</w:t>
      </w:r>
      <w:r w:rsidR="00583C42">
        <w:t xml:space="preserve"> in</w:t>
      </w:r>
      <w:r w:rsidR="00A42229">
        <w:t xml:space="preserve"> </w:t>
      </w:r>
      <w:proofErr w:type="spellStart"/>
      <w:r w:rsidR="00A42229">
        <w:t>Bulevardi</w:t>
      </w:r>
      <w:proofErr w:type="spellEnd"/>
      <w:r w:rsidR="00A42229">
        <w:t xml:space="preserve"> </w:t>
      </w:r>
      <w:r w:rsidR="003E2CE8">
        <w:t>‘</w:t>
      </w:r>
      <w:proofErr w:type="spellStart"/>
      <w:r w:rsidR="00A42229">
        <w:t>Zogu</w:t>
      </w:r>
      <w:proofErr w:type="spellEnd"/>
      <w:r w:rsidR="00A42229">
        <w:t xml:space="preserve"> I</w:t>
      </w:r>
      <w:r w:rsidR="003E2CE8">
        <w:t>’</w:t>
      </w:r>
      <w:r w:rsidR="00A42229">
        <w:t xml:space="preserve"> Tirana which is a public facility</w:t>
      </w:r>
      <w:r>
        <w:t xml:space="preserve">: </w:t>
      </w:r>
    </w:p>
    <w:p w14:paraId="57CD2D2D" w14:textId="088BF07A" w:rsidR="003E6F72" w:rsidRDefault="00880343" w:rsidP="003E6F72">
      <w:pPr>
        <w:pStyle w:val="ListParagraph"/>
        <w:numPr>
          <w:ilvl w:val="0"/>
          <w:numId w:val="0"/>
        </w:numPr>
        <w:ind w:left="851"/>
      </w:pPr>
      <w:proofErr w:type="gramStart"/>
      <w:r>
        <w:t>A :</w:t>
      </w:r>
      <w:proofErr w:type="gramEnd"/>
      <w:r>
        <w:t xml:space="preserve"> A</w:t>
      </w:r>
      <w:r w:rsidRPr="00B041F1">
        <w:t>ripiprazole depot injections</w:t>
      </w:r>
      <w:r>
        <w:rPr>
          <w:rStyle w:val="FootnoteReference"/>
        </w:rPr>
        <w:footnoteReference w:id="77"/>
      </w:r>
      <w:r>
        <w:t xml:space="preserve">, </w:t>
      </w:r>
      <w:r w:rsidR="003E6F72">
        <w:t xml:space="preserve"> </w:t>
      </w:r>
      <w:r w:rsidRPr="002865F7">
        <w:t>Alfuzosin</w:t>
      </w:r>
      <w:r w:rsidRPr="002865F7">
        <w:rPr>
          <w:vertAlign w:val="superscript"/>
        </w:rPr>
        <w:footnoteReference w:id="78"/>
      </w:r>
      <w:r w:rsidR="003E6F72">
        <w:t xml:space="preserve">, </w:t>
      </w:r>
      <w:r w:rsidRPr="002865F7">
        <w:t>Alprazolam</w:t>
      </w:r>
      <w:r w:rsidRPr="002865F7">
        <w:rPr>
          <w:vertAlign w:val="superscript"/>
        </w:rPr>
        <w:footnoteReference w:id="79"/>
      </w:r>
    </w:p>
    <w:p w14:paraId="2C28C137" w14:textId="7B953023" w:rsidR="003E6F72" w:rsidRDefault="003E6F72" w:rsidP="003E6F72">
      <w:pPr>
        <w:pStyle w:val="ListParagraph"/>
        <w:numPr>
          <w:ilvl w:val="0"/>
          <w:numId w:val="0"/>
        </w:numPr>
        <w:ind w:left="851"/>
      </w:pPr>
      <w:r>
        <w:t xml:space="preserve">B: </w:t>
      </w:r>
      <w:proofErr w:type="spellStart"/>
      <w:r w:rsidR="00880343">
        <w:t>B</w:t>
      </w:r>
      <w:r w:rsidR="00880343" w:rsidRPr="003F6ED4">
        <w:t>romperidol</w:t>
      </w:r>
      <w:proofErr w:type="spellEnd"/>
      <w:r w:rsidR="00880343" w:rsidRPr="003F6ED4">
        <w:t xml:space="preserve"> decanoate depot injection</w:t>
      </w:r>
      <w:r w:rsidR="00880343">
        <w:rPr>
          <w:rStyle w:val="FootnoteReference"/>
        </w:rPr>
        <w:footnoteReference w:id="80"/>
      </w:r>
    </w:p>
    <w:p w14:paraId="2564DEE6" w14:textId="2564BB48" w:rsidR="003E6F72" w:rsidRDefault="003E6F72" w:rsidP="003E6F72">
      <w:pPr>
        <w:pStyle w:val="ListParagraph"/>
        <w:numPr>
          <w:ilvl w:val="0"/>
          <w:numId w:val="0"/>
        </w:numPr>
        <w:ind w:left="851"/>
      </w:pPr>
      <w:r>
        <w:t xml:space="preserve">C: </w:t>
      </w:r>
      <w:r w:rsidR="00880343">
        <w:t>C</w:t>
      </w:r>
      <w:r w:rsidR="00880343" w:rsidRPr="00677753">
        <w:t>hlorpromazin</w:t>
      </w:r>
      <w:r w:rsidR="00880343">
        <w:t>e;</w:t>
      </w:r>
      <w:r w:rsidR="00880343">
        <w:rPr>
          <w:rStyle w:val="FootnoteReference"/>
        </w:rPr>
        <w:footnoteReference w:id="81"/>
      </w:r>
      <w:r w:rsidR="00880343">
        <w:t xml:space="preserve"> </w:t>
      </w:r>
      <w:r>
        <w:t xml:space="preserve"> </w:t>
      </w:r>
      <w:r w:rsidR="00880343" w:rsidRPr="00521D15">
        <w:t>Clomipramine</w:t>
      </w:r>
      <w:r w:rsidR="00880343" w:rsidRPr="00521D15">
        <w:rPr>
          <w:vertAlign w:val="superscript"/>
        </w:rPr>
        <w:footnoteReference w:id="82"/>
      </w:r>
      <w:r>
        <w:t xml:space="preserve">, </w:t>
      </w:r>
      <w:r w:rsidR="00880343">
        <w:t>C</w:t>
      </w:r>
      <w:r w:rsidR="00880343" w:rsidRPr="005505AC">
        <w:t>lonazepam (</w:t>
      </w:r>
      <w:proofErr w:type="spellStart"/>
      <w:r w:rsidR="00880343" w:rsidRPr="005505AC">
        <w:t>i.v.</w:t>
      </w:r>
      <w:proofErr w:type="spellEnd"/>
      <w:r w:rsidR="00880343" w:rsidRPr="005505AC">
        <w:t xml:space="preserve"> injection for epileptic attacks</w:t>
      </w:r>
      <w:r w:rsidR="00880343">
        <w:rPr>
          <w:rStyle w:val="FootnoteReference"/>
        </w:rPr>
        <w:footnoteReference w:id="83"/>
      </w:r>
      <w:r w:rsidR="00880343">
        <w:t>,</w:t>
      </w:r>
      <w:r>
        <w:t xml:space="preserve"> </w:t>
      </w:r>
      <w:r w:rsidR="00880343">
        <w:t>C</w:t>
      </w:r>
      <w:r w:rsidR="00880343" w:rsidRPr="005505AC">
        <w:t xml:space="preserve">lonazepam </w:t>
      </w:r>
      <w:proofErr w:type="spellStart"/>
      <w:r w:rsidR="00880343" w:rsidRPr="005505AC">
        <w:t>rectiole</w:t>
      </w:r>
      <w:proofErr w:type="spellEnd"/>
      <w:r w:rsidR="00880343" w:rsidRPr="005505AC">
        <w:t xml:space="preserve"> / rectal suppository for epileptic attacks</w:t>
      </w:r>
      <w:r w:rsidR="00880343">
        <w:rPr>
          <w:rStyle w:val="FootnoteReference"/>
        </w:rPr>
        <w:footnoteReference w:id="84"/>
      </w:r>
      <w:r w:rsidR="00880343">
        <w:t>,</w:t>
      </w:r>
      <w:r>
        <w:t xml:space="preserve"> </w:t>
      </w:r>
      <w:r w:rsidR="00880343" w:rsidRPr="002865F7">
        <w:t>Clonidine</w:t>
      </w:r>
      <w:r w:rsidR="00880343" w:rsidRPr="002865F7">
        <w:rPr>
          <w:vertAlign w:val="superscript"/>
        </w:rPr>
        <w:footnoteReference w:id="85"/>
      </w:r>
      <w:r>
        <w:t xml:space="preserve">, </w:t>
      </w:r>
      <w:r w:rsidR="00880343" w:rsidRPr="002865F7">
        <w:t>Clorazepate</w:t>
      </w:r>
      <w:r w:rsidR="00880343" w:rsidRPr="002865F7">
        <w:rPr>
          <w:vertAlign w:val="superscript"/>
        </w:rPr>
        <w:footnoteReference w:id="86"/>
      </w:r>
      <w:r>
        <w:t xml:space="preserve">, </w:t>
      </w:r>
      <w:r w:rsidR="00880343">
        <w:t>C</w:t>
      </w:r>
      <w:r w:rsidR="008F21F1">
        <w:t>l</w:t>
      </w:r>
      <w:r w:rsidR="00880343">
        <w:t>onazepam</w:t>
      </w:r>
      <w:r w:rsidR="00880343">
        <w:rPr>
          <w:rStyle w:val="FootnoteReference"/>
        </w:rPr>
        <w:footnoteReference w:id="87"/>
      </w:r>
      <w:r w:rsidR="00880343">
        <w:t xml:space="preserve"> </w:t>
      </w:r>
    </w:p>
    <w:p w14:paraId="516FBD0E" w14:textId="247189B5" w:rsidR="003E6F72" w:rsidRDefault="003E6F72" w:rsidP="003E6F72">
      <w:pPr>
        <w:pStyle w:val="ListParagraph"/>
        <w:numPr>
          <w:ilvl w:val="0"/>
          <w:numId w:val="0"/>
        </w:numPr>
        <w:ind w:left="851"/>
      </w:pPr>
      <w:r>
        <w:lastRenderedPageBreak/>
        <w:t xml:space="preserve">D: </w:t>
      </w:r>
      <w:r w:rsidR="00880343" w:rsidRPr="002865F7">
        <w:t>Diazepam</w:t>
      </w:r>
      <w:r w:rsidR="00880343" w:rsidRPr="002865F7">
        <w:rPr>
          <w:vertAlign w:val="superscript"/>
        </w:rPr>
        <w:footnoteReference w:id="88"/>
      </w:r>
      <w:r>
        <w:t xml:space="preserve">, </w:t>
      </w:r>
      <w:r w:rsidR="00880343">
        <w:t>D</w:t>
      </w:r>
      <w:r w:rsidR="00880343" w:rsidRPr="00974ECA">
        <w:t xml:space="preserve">iazepam </w:t>
      </w:r>
      <w:proofErr w:type="gramStart"/>
      <w:r w:rsidR="00880343" w:rsidRPr="00974ECA">
        <w:t xml:space="preserve">( </w:t>
      </w:r>
      <w:proofErr w:type="spellStart"/>
      <w:r w:rsidR="00880343" w:rsidRPr="00974ECA">
        <w:t>rectiole</w:t>
      </w:r>
      <w:proofErr w:type="spellEnd"/>
      <w:proofErr w:type="gramEnd"/>
      <w:r w:rsidR="00880343" w:rsidRPr="00974ECA">
        <w:t xml:space="preserve"> / rectal suppository for epileptic attacks)</w:t>
      </w:r>
      <w:r w:rsidR="00880343">
        <w:rPr>
          <w:rStyle w:val="FootnoteReference"/>
        </w:rPr>
        <w:footnoteReference w:id="89"/>
      </w:r>
      <w:r w:rsidR="00880343">
        <w:t xml:space="preserve">, </w:t>
      </w:r>
      <w:r>
        <w:t xml:space="preserve"> </w:t>
      </w:r>
      <w:r w:rsidR="00880343">
        <w:t>D</w:t>
      </w:r>
      <w:r w:rsidR="00880343" w:rsidRPr="008A70F7">
        <w:t>iazepam (</w:t>
      </w:r>
      <w:proofErr w:type="spellStart"/>
      <w:r w:rsidR="00880343" w:rsidRPr="008A70F7">
        <w:t>i.v.</w:t>
      </w:r>
      <w:proofErr w:type="spellEnd"/>
      <w:r w:rsidR="00880343" w:rsidRPr="008A70F7">
        <w:t xml:space="preserve"> injection for epileptic attacks</w:t>
      </w:r>
      <w:r w:rsidR="00880343">
        <w:t>)</w:t>
      </w:r>
      <w:r w:rsidR="00880343">
        <w:rPr>
          <w:rStyle w:val="FootnoteReference"/>
        </w:rPr>
        <w:footnoteReference w:id="90"/>
      </w:r>
      <w:r w:rsidR="00880343">
        <w:t>,</w:t>
      </w:r>
      <w:r>
        <w:t xml:space="preserve"> </w:t>
      </w:r>
      <w:r w:rsidR="00880343" w:rsidRPr="002865F7">
        <w:t>Doxazosin</w:t>
      </w:r>
      <w:r w:rsidR="00880343" w:rsidRPr="002865F7">
        <w:rPr>
          <w:vertAlign w:val="superscript"/>
        </w:rPr>
        <w:footnoteReference w:id="91"/>
      </w:r>
      <w:r>
        <w:t xml:space="preserve">, </w:t>
      </w:r>
      <w:r w:rsidR="00880343" w:rsidRPr="00880343">
        <w:t>Disulfiram</w:t>
      </w:r>
      <w:r w:rsidR="00880343" w:rsidRPr="00880343">
        <w:rPr>
          <w:vertAlign w:val="superscript"/>
        </w:rPr>
        <w:footnoteReference w:id="92"/>
      </w:r>
    </w:p>
    <w:p w14:paraId="29490266" w14:textId="606834F6" w:rsidR="003E6F72" w:rsidRDefault="003E6F72" w:rsidP="003E6F72">
      <w:pPr>
        <w:pStyle w:val="ListParagraph"/>
        <w:numPr>
          <w:ilvl w:val="0"/>
          <w:numId w:val="0"/>
        </w:numPr>
        <w:ind w:left="851"/>
      </w:pPr>
      <w:r>
        <w:t xml:space="preserve">F: </w:t>
      </w:r>
      <w:r w:rsidR="00880343" w:rsidRPr="00521D15">
        <w:t>Fluoxetine</w:t>
      </w:r>
      <w:r w:rsidR="00880343" w:rsidRPr="00521D15">
        <w:rPr>
          <w:vertAlign w:val="superscript"/>
        </w:rPr>
        <w:footnoteReference w:id="93"/>
      </w:r>
      <w:r>
        <w:t xml:space="preserve">, </w:t>
      </w:r>
      <w:r w:rsidR="00880343" w:rsidRPr="00521D15">
        <w:t>Flurazepam</w:t>
      </w:r>
      <w:r w:rsidR="00880343" w:rsidRPr="00521D15">
        <w:rPr>
          <w:vertAlign w:val="superscript"/>
        </w:rPr>
        <w:footnoteReference w:id="94"/>
      </w:r>
      <w:r>
        <w:t xml:space="preserve">, </w:t>
      </w:r>
      <w:r w:rsidR="00880343" w:rsidRPr="00521D15">
        <w:t>Fluvoxamine</w:t>
      </w:r>
      <w:r w:rsidR="00880343" w:rsidRPr="00521D15">
        <w:rPr>
          <w:vertAlign w:val="superscript"/>
        </w:rPr>
        <w:footnoteReference w:id="95"/>
      </w:r>
    </w:p>
    <w:p w14:paraId="2F8DFB08" w14:textId="18C4A39A" w:rsidR="003E6F72" w:rsidRDefault="003E6F72" w:rsidP="003E6F72">
      <w:pPr>
        <w:pStyle w:val="ListParagraph"/>
        <w:numPr>
          <w:ilvl w:val="0"/>
          <w:numId w:val="0"/>
        </w:numPr>
        <w:ind w:left="851"/>
      </w:pPr>
      <w:r>
        <w:t xml:space="preserve">G: </w:t>
      </w:r>
      <w:r w:rsidR="00880343" w:rsidRPr="002865F7">
        <w:t>Gabapentin</w:t>
      </w:r>
      <w:r w:rsidR="00880343" w:rsidRPr="002865F7">
        <w:rPr>
          <w:vertAlign w:val="superscript"/>
        </w:rPr>
        <w:footnoteReference w:id="96"/>
      </w:r>
    </w:p>
    <w:p w14:paraId="625AFE99" w14:textId="4AC50371" w:rsidR="003E6F72" w:rsidRDefault="003E6F72" w:rsidP="003E6F72">
      <w:pPr>
        <w:pStyle w:val="ListParagraph"/>
        <w:numPr>
          <w:ilvl w:val="0"/>
          <w:numId w:val="0"/>
        </w:numPr>
        <w:ind w:left="851"/>
      </w:pPr>
      <w:r>
        <w:t xml:space="preserve">H: </w:t>
      </w:r>
      <w:r w:rsidR="00880343">
        <w:t>H</w:t>
      </w:r>
      <w:r w:rsidR="00880343" w:rsidRPr="00677753">
        <w:t>aloperidol decanoate depot injection</w:t>
      </w:r>
      <w:r w:rsidR="00880343">
        <w:rPr>
          <w:rStyle w:val="FootnoteReference"/>
        </w:rPr>
        <w:footnoteReference w:id="97"/>
      </w:r>
    </w:p>
    <w:p w14:paraId="2EA3BF9F" w14:textId="0321DE3F" w:rsidR="003E6F72" w:rsidRDefault="003E6F72" w:rsidP="003E6F72">
      <w:pPr>
        <w:pStyle w:val="ListParagraph"/>
        <w:numPr>
          <w:ilvl w:val="0"/>
          <w:numId w:val="0"/>
        </w:numPr>
        <w:ind w:left="851"/>
      </w:pPr>
      <w:r>
        <w:t xml:space="preserve">L: </w:t>
      </w:r>
      <w:r w:rsidR="00880343">
        <w:t>Le</w:t>
      </w:r>
      <w:r w:rsidR="00880343" w:rsidRPr="009453F0">
        <w:t>vetiracetam (</w:t>
      </w:r>
      <w:proofErr w:type="spellStart"/>
      <w:r w:rsidR="00880343" w:rsidRPr="009453F0">
        <w:t>i.v.</w:t>
      </w:r>
      <w:proofErr w:type="spellEnd"/>
      <w:r w:rsidR="00880343" w:rsidRPr="009453F0">
        <w:t xml:space="preserve"> injection)</w:t>
      </w:r>
      <w:r w:rsidR="00880343">
        <w:rPr>
          <w:rStyle w:val="FootnoteReference"/>
        </w:rPr>
        <w:footnoteReference w:id="98"/>
      </w:r>
      <w:r w:rsidR="00880343">
        <w:t xml:space="preserve">, </w:t>
      </w:r>
      <w:r w:rsidR="00880343" w:rsidRPr="003A53C1">
        <w:t>Levodopa</w:t>
      </w:r>
      <w:r w:rsidR="00880343" w:rsidRPr="003A53C1">
        <w:rPr>
          <w:vertAlign w:val="superscript"/>
        </w:rPr>
        <w:footnoteReference w:id="99"/>
      </w:r>
      <w:r w:rsidR="00880343">
        <w:t>,</w:t>
      </w:r>
      <w:r>
        <w:t xml:space="preserve"> </w:t>
      </w:r>
      <w:r w:rsidR="00880343" w:rsidRPr="002865F7">
        <w:t>Lorazepam</w:t>
      </w:r>
      <w:r w:rsidR="00880343" w:rsidRPr="002865F7">
        <w:rPr>
          <w:vertAlign w:val="superscript"/>
        </w:rPr>
        <w:footnoteReference w:id="100"/>
      </w:r>
    </w:p>
    <w:p w14:paraId="74EF41CD" w14:textId="4557C258" w:rsidR="003E6F72" w:rsidRDefault="003E6F72" w:rsidP="003E6F72">
      <w:pPr>
        <w:pStyle w:val="ListParagraph"/>
        <w:numPr>
          <w:ilvl w:val="0"/>
          <w:numId w:val="0"/>
        </w:numPr>
        <w:ind w:left="851"/>
      </w:pPr>
      <w:r>
        <w:t xml:space="preserve">M: </w:t>
      </w:r>
      <w:r w:rsidR="00880343" w:rsidRPr="00521D15">
        <w:t>Melatonin</w:t>
      </w:r>
      <w:r w:rsidR="00880343" w:rsidRPr="00521D15">
        <w:rPr>
          <w:vertAlign w:val="superscript"/>
        </w:rPr>
        <w:footnoteReference w:id="101"/>
      </w:r>
      <w:r>
        <w:t xml:space="preserve">, </w:t>
      </w:r>
      <w:r w:rsidR="00880343" w:rsidRPr="00521D15">
        <w:t>Methadone</w:t>
      </w:r>
      <w:r w:rsidR="00880343" w:rsidRPr="00521D15">
        <w:rPr>
          <w:vertAlign w:val="superscript"/>
        </w:rPr>
        <w:footnoteReference w:id="102"/>
      </w:r>
      <w:r>
        <w:t xml:space="preserve">, </w:t>
      </w:r>
      <w:r w:rsidR="00880343">
        <w:t>M</w:t>
      </w:r>
      <w:r w:rsidR="00880343" w:rsidRPr="009453F0">
        <w:t xml:space="preserve">idazolam </w:t>
      </w:r>
      <w:proofErr w:type="gramStart"/>
      <w:r w:rsidR="00880343" w:rsidRPr="009453F0">
        <w:t xml:space="preserve">( </w:t>
      </w:r>
      <w:proofErr w:type="spellStart"/>
      <w:r w:rsidR="00880343" w:rsidRPr="009453F0">
        <w:t>i.m.</w:t>
      </w:r>
      <w:proofErr w:type="spellEnd"/>
      <w:proofErr w:type="gramEnd"/>
      <w:r w:rsidR="00880343" w:rsidRPr="009453F0">
        <w:t xml:space="preserve"> injection for epileptic attacks)</w:t>
      </w:r>
      <w:r w:rsidR="00880343">
        <w:rPr>
          <w:rStyle w:val="FootnoteReference"/>
        </w:rPr>
        <w:footnoteReference w:id="103"/>
      </w:r>
      <w:r w:rsidR="00880343">
        <w:t>, M</w:t>
      </w:r>
      <w:r w:rsidR="00880343" w:rsidRPr="009611CC">
        <w:t>idazolam ( nose spray for epileptic attacks)</w:t>
      </w:r>
      <w:r w:rsidR="00880343">
        <w:rPr>
          <w:rStyle w:val="FootnoteReference"/>
        </w:rPr>
        <w:footnoteReference w:id="104"/>
      </w:r>
      <w:r w:rsidR="00880343">
        <w:t>, M</w:t>
      </w:r>
      <w:r w:rsidR="00880343" w:rsidRPr="009611CC">
        <w:t>idazolam (</w:t>
      </w:r>
      <w:proofErr w:type="spellStart"/>
      <w:r w:rsidR="00880343" w:rsidRPr="009611CC">
        <w:t>oromucosal</w:t>
      </w:r>
      <w:proofErr w:type="spellEnd"/>
      <w:r w:rsidR="00880343" w:rsidRPr="009611CC">
        <w:t xml:space="preserve"> solution for epileptic attacks)</w:t>
      </w:r>
      <w:r w:rsidR="00880343">
        <w:rPr>
          <w:rStyle w:val="FootnoteReference"/>
        </w:rPr>
        <w:footnoteReference w:id="105"/>
      </w:r>
      <w:r w:rsidR="00880343">
        <w:t xml:space="preserve"> </w:t>
      </w:r>
    </w:p>
    <w:p w14:paraId="4AA9A4AF" w14:textId="52C7914C" w:rsidR="003E6F72" w:rsidRDefault="003E6F72" w:rsidP="006A62A7">
      <w:pPr>
        <w:pStyle w:val="ListParagraph"/>
        <w:numPr>
          <w:ilvl w:val="0"/>
          <w:numId w:val="0"/>
        </w:numPr>
        <w:ind w:left="851"/>
      </w:pPr>
      <w:r>
        <w:t xml:space="preserve">N: </w:t>
      </w:r>
      <w:r w:rsidR="00880343" w:rsidRPr="00521D15">
        <w:t>Naltrexone hydrochloride</w:t>
      </w:r>
      <w:r w:rsidR="00880343" w:rsidRPr="00521D15">
        <w:rPr>
          <w:vertAlign w:val="superscript"/>
        </w:rPr>
        <w:footnoteReference w:id="106"/>
      </w:r>
      <w:r>
        <w:t xml:space="preserve">, </w:t>
      </w:r>
      <w:r w:rsidR="00880343" w:rsidRPr="00521D15">
        <w:t>Nitrazepam</w:t>
      </w:r>
      <w:r w:rsidR="00880343" w:rsidRPr="00521D15">
        <w:rPr>
          <w:vertAlign w:val="superscript"/>
        </w:rPr>
        <w:footnoteReference w:id="107"/>
      </w:r>
      <w:r>
        <w:t xml:space="preserve">, </w:t>
      </w:r>
      <w:r w:rsidR="00880343" w:rsidRPr="00521D15">
        <w:t>Nortriptyline</w:t>
      </w:r>
      <w:r w:rsidR="00880343" w:rsidRPr="00521D15">
        <w:rPr>
          <w:vertAlign w:val="superscript"/>
        </w:rPr>
        <w:footnoteReference w:id="108"/>
      </w:r>
    </w:p>
    <w:p w14:paraId="2C7DA2E1" w14:textId="4D1DED98" w:rsidR="003E6F72" w:rsidRDefault="003E6F72" w:rsidP="006A62A7">
      <w:pPr>
        <w:pStyle w:val="ListParagraph"/>
        <w:numPr>
          <w:ilvl w:val="0"/>
          <w:numId w:val="0"/>
        </w:numPr>
        <w:ind w:left="851"/>
      </w:pPr>
      <w:r>
        <w:t xml:space="preserve">O: </w:t>
      </w:r>
      <w:r w:rsidR="00880343" w:rsidRPr="00C53ADF">
        <w:t>Olanzapine</w:t>
      </w:r>
      <w:r w:rsidR="00880343">
        <w:rPr>
          <w:rStyle w:val="FootnoteReference"/>
        </w:rPr>
        <w:footnoteReference w:id="109"/>
      </w:r>
    </w:p>
    <w:p w14:paraId="494F2435" w14:textId="1030CA05" w:rsidR="003E6F72" w:rsidRDefault="003E6F72" w:rsidP="006A62A7">
      <w:pPr>
        <w:pStyle w:val="ListParagraph"/>
        <w:numPr>
          <w:ilvl w:val="0"/>
          <w:numId w:val="0"/>
        </w:numPr>
        <w:ind w:left="851"/>
      </w:pPr>
      <w:r>
        <w:t xml:space="preserve">P: </w:t>
      </w:r>
      <w:r w:rsidR="00880343" w:rsidRPr="00521D15">
        <w:t>Paroxetine</w:t>
      </w:r>
      <w:r w:rsidR="00880343" w:rsidRPr="00521D15">
        <w:rPr>
          <w:vertAlign w:val="superscript"/>
        </w:rPr>
        <w:footnoteReference w:id="110"/>
      </w:r>
      <w:r>
        <w:t xml:space="preserve">, </w:t>
      </w:r>
      <w:r w:rsidR="00880343" w:rsidRPr="002865F7">
        <w:t>Prazosin</w:t>
      </w:r>
      <w:r w:rsidR="00880343" w:rsidRPr="002865F7">
        <w:rPr>
          <w:vertAlign w:val="superscript"/>
        </w:rPr>
        <w:footnoteReference w:id="111"/>
      </w:r>
      <w:r>
        <w:t xml:space="preserve">, </w:t>
      </w:r>
      <w:r w:rsidR="00880343" w:rsidRPr="002865F7">
        <w:t>Pregabalin</w:t>
      </w:r>
      <w:r w:rsidR="00880343" w:rsidRPr="002865F7">
        <w:rPr>
          <w:vertAlign w:val="superscript"/>
        </w:rPr>
        <w:footnoteReference w:id="112"/>
      </w:r>
      <w:r>
        <w:t xml:space="preserve">, </w:t>
      </w:r>
      <w:r w:rsidR="00880343" w:rsidRPr="002865F7">
        <w:t>Promethazine</w:t>
      </w:r>
      <w:r w:rsidR="00880343" w:rsidRPr="002865F7">
        <w:rPr>
          <w:vertAlign w:val="superscript"/>
        </w:rPr>
        <w:footnoteReference w:id="113"/>
      </w:r>
    </w:p>
    <w:p w14:paraId="5F74B5A3" w14:textId="3AC2E793" w:rsidR="003E6F72" w:rsidRDefault="003E6F72" w:rsidP="006A62A7">
      <w:pPr>
        <w:pStyle w:val="ListParagraph"/>
        <w:numPr>
          <w:ilvl w:val="0"/>
          <w:numId w:val="0"/>
        </w:numPr>
        <w:ind w:left="851"/>
      </w:pPr>
      <w:r>
        <w:t xml:space="preserve">Q: </w:t>
      </w:r>
      <w:r w:rsidR="00880343" w:rsidRPr="003A53C1">
        <w:t>Quetiapine prolong (retard)</w:t>
      </w:r>
      <w:r w:rsidR="00880343" w:rsidRPr="003A53C1">
        <w:rPr>
          <w:vertAlign w:val="superscript"/>
        </w:rPr>
        <w:footnoteReference w:id="114"/>
      </w:r>
      <w:r w:rsidR="00880343">
        <w:t>,</w:t>
      </w:r>
      <w:r w:rsidR="00880343" w:rsidRPr="003A53C1">
        <w:t>Quetiapine</w:t>
      </w:r>
      <w:r w:rsidR="00880343" w:rsidRPr="003A53C1">
        <w:rPr>
          <w:vertAlign w:val="superscript"/>
        </w:rPr>
        <w:footnoteReference w:id="115"/>
      </w:r>
    </w:p>
    <w:p w14:paraId="7791BF50" w14:textId="623AD05C" w:rsidR="003E6F72" w:rsidRDefault="003E6F72" w:rsidP="006A62A7">
      <w:pPr>
        <w:pStyle w:val="ListParagraph"/>
        <w:numPr>
          <w:ilvl w:val="0"/>
          <w:numId w:val="0"/>
        </w:numPr>
        <w:ind w:left="851"/>
      </w:pPr>
      <w:r>
        <w:t xml:space="preserve">R: </w:t>
      </w:r>
      <w:r w:rsidR="00880343">
        <w:t>R</w:t>
      </w:r>
      <w:r w:rsidR="00880343" w:rsidRPr="00677753">
        <w:t>isperidone depot injection</w:t>
      </w:r>
      <w:r w:rsidR="00880343">
        <w:rPr>
          <w:rStyle w:val="FootnoteReference"/>
        </w:rPr>
        <w:footnoteReference w:id="116"/>
      </w:r>
      <w:r w:rsidR="00880343">
        <w:t xml:space="preserve">, </w:t>
      </w:r>
      <w:r w:rsidR="00880343" w:rsidRPr="00C53ADF">
        <w:t>Risperidone</w:t>
      </w:r>
      <w:r w:rsidR="00880343">
        <w:rPr>
          <w:rStyle w:val="FootnoteReference"/>
        </w:rPr>
        <w:footnoteReference w:id="117"/>
      </w:r>
    </w:p>
    <w:p w14:paraId="27955A14" w14:textId="05585116" w:rsidR="003E6F72" w:rsidRDefault="003E6F72" w:rsidP="006A62A7">
      <w:pPr>
        <w:pStyle w:val="ListParagraph"/>
        <w:numPr>
          <w:ilvl w:val="0"/>
          <w:numId w:val="0"/>
        </w:numPr>
        <w:ind w:left="851"/>
      </w:pPr>
      <w:r>
        <w:t xml:space="preserve">S: </w:t>
      </w:r>
      <w:r w:rsidR="00880343" w:rsidRPr="00521D15">
        <w:t>Sertraline</w:t>
      </w:r>
      <w:r w:rsidR="00880343" w:rsidRPr="00521D15">
        <w:rPr>
          <w:vertAlign w:val="superscript"/>
        </w:rPr>
        <w:footnoteReference w:id="118"/>
      </w:r>
    </w:p>
    <w:p w14:paraId="1699000B" w14:textId="60C55A0A" w:rsidR="003E6F72" w:rsidRDefault="003E6F72" w:rsidP="006A62A7">
      <w:pPr>
        <w:pStyle w:val="ListParagraph"/>
        <w:numPr>
          <w:ilvl w:val="0"/>
          <w:numId w:val="0"/>
        </w:numPr>
        <w:ind w:left="851"/>
      </w:pPr>
      <w:r>
        <w:lastRenderedPageBreak/>
        <w:t xml:space="preserve">T: </w:t>
      </w:r>
      <w:r w:rsidR="00880343" w:rsidRPr="00521D15">
        <w:t>Temazepam</w:t>
      </w:r>
      <w:r w:rsidR="00880343" w:rsidRPr="00521D15">
        <w:rPr>
          <w:vertAlign w:val="superscript"/>
        </w:rPr>
        <w:footnoteReference w:id="119"/>
      </w:r>
      <w:r>
        <w:t xml:space="preserve">, </w:t>
      </w:r>
      <w:r w:rsidR="00880343" w:rsidRPr="002865F7">
        <w:t>Terazosin</w:t>
      </w:r>
      <w:r w:rsidR="00880343" w:rsidRPr="002865F7">
        <w:rPr>
          <w:vertAlign w:val="superscript"/>
        </w:rPr>
        <w:footnoteReference w:id="120"/>
      </w:r>
      <w:r>
        <w:t xml:space="preserve">, </w:t>
      </w:r>
      <w:r w:rsidR="00880343" w:rsidRPr="002865F7">
        <w:t>Topiramate</w:t>
      </w:r>
      <w:r w:rsidR="00880343" w:rsidRPr="002865F7">
        <w:rPr>
          <w:vertAlign w:val="superscript"/>
        </w:rPr>
        <w:footnoteReference w:id="121"/>
      </w:r>
    </w:p>
    <w:p w14:paraId="60D4F4D0" w14:textId="2562E3F7" w:rsidR="003E6F72" w:rsidRDefault="003E6F72" w:rsidP="006A62A7">
      <w:pPr>
        <w:pStyle w:val="ListParagraph"/>
        <w:numPr>
          <w:ilvl w:val="0"/>
          <w:numId w:val="0"/>
        </w:numPr>
        <w:ind w:left="851"/>
      </w:pPr>
      <w:r>
        <w:t xml:space="preserve">V: </w:t>
      </w:r>
      <w:r w:rsidR="00880343" w:rsidRPr="00521D15">
        <w:t>Valerian extract</w:t>
      </w:r>
      <w:r w:rsidR="00880343" w:rsidRPr="00521D15">
        <w:rPr>
          <w:vertAlign w:val="superscript"/>
        </w:rPr>
        <w:footnoteReference w:id="122"/>
      </w:r>
      <w:r>
        <w:t xml:space="preserve">, </w:t>
      </w:r>
      <w:r w:rsidR="00880343">
        <w:t>V</w:t>
      </w:r>
      <w:r w:rsidR="00880343" w:rsidRPr="009176D0">
        <w:t xml:space="preserve">alproic acid OR valproate OR </w:t>
      </w:r>
      <w:proofErr w:type="spellStart"/>
      <w:r w:rsidR="00880343" w:rsidRPr="009176D0">
        <w:t>Depakine</w:t>
      </w:r>
      <w:proofErr w:type="spellEnd"/>
      <w:r w:rsidR="00880343" w:rsidRPr="009176D0">
        <w:t>® (</w:t>
      </w:r>
      <w:proofErr w:type="spellStart"/>
      <w:r w:rsidR="00880343" w:rsidRPr="009176D0">
        <w:t>i.v.</w:t>
      </w:r>
      <w:proofErr w:type="spellEnd"/>
      <w:r w:rsidR="00880343" w:rsidRPr="009176D0">
        <w:t xml:space="preserve"> injection)</w:t>
      </w:r>
      <w:r w:rsidR="00880343">
        <w:rPr>
          <w:rStyle w:val="FootnoteReference"/>
        </w:rPr>
        <w:footnoteReference w:id="123"/>
      </w:r>
    </w:p>
    <w:p w14:paraId="3179B9FF" w14:textId="77777777" w:rsidR="00957585" w:rsidRDefault="003E6F72" w:rsidP="00957585">
      <w:pPr>
        <w:pStyle w:val="ListParagraph"/>
        <w:numPr>
          <w:ilvl w:val="0"/>
          <w:numId w:val="0"/>
        </w:numPr>
        <w:ind w:left="851"/>
      </w:pPr>
      <w:r>
        <w:t xml:space="preserve">Z: </w:t>
      </w:r>
      <w:r w:rsidR="00880343" w:rsidRPr="00521D15">
        <w:t>Zolpidem</w:t>
      </w:r>
      <w:r w:rsidR="00880343" w:rsidRPr="00521D15">
        <w:rPr>
          <w:vertAlign w:val="superscript"/>
        </w:rPr>
        <w:footnoteReference w:id="124"/>
      </w:r>
      <w:r>
        <w:t xml:space="preserve">, </w:t>
      </w:r>
      <w:r w:rsidR="00880343" w:rsidRPr="00521D15">
        <w:t>Zopiclone</w:t>
      </w:r>
      <w:r w:rsidR="00880343" w:rsidRPr="00521D15">
        <w:rPr>
          <w:vertAlign w:val="superscript"/>
        </w:rPr>
        <w:footnoteReference w:id="125"/>
      </w:r>
    </w:p>
    <w:p w14:paraId="0037A62D" w14:textId="0A8CA38B" w:rsidR="00957585" w:rsidRDefault="00957585" w:rsidP="00B022D8">
      <w:pPr>
        <w:pStyle w:val="ListParagraph"/>
        <w:ind w:left="851" w:hanging="851"/>
      </w:pPr>
      <w:r>
        <w:t xml:space="preserve">For further information about the Mother Theresa University Hospital, see </w:t>
      </w:r>
      <w:hyperlink w:anchor="_Psychiatric_hospitals" w:history="1">
        <w:r w:rsidRPr="00957585">
          <w:rPr>
            <w:rStyle w:val="Hyperlink"/>
          </w:rPr>
          <w:t>Psychiatric hospitals</w:t>
        </w:r>
      </w:hyperlink>
      <w:r>
        <w:t xml:space="preserve"> and </w:t>
      </w:r>
      <w:hyperlink w:anchor="_Paediatric_care" w:history="1">
        <w:r w:rsidRPr="00957585">
          <w:rPr>
            <w:rStyle w:val="Hyperlink"/>
          </w:rPr>
          <w:t>Paediatric care</w:t>
        </w:r>
      </w:hyperlink>
      <w:r w:rsidR="00B022D8">
        <w:t>.</w:t>
      </w:r>
    </w:p>
    <w:p w14:paraId="79BD0264" w14:textId="62EB8419" w:rsidR="00550FD0" w:rsidRPr="00E83C0C" w:rsidRDefault="00017AF7" w:rsidP="00957585">
      <w:pPr>
        <w:pStyle w:val="ListParagraph"/>
        <w:numPr>
          <w:ilvl w:val="0"/>
          <w:numId w:val="0"/>
        </w:numPr>
        <w:ind w:left="851"/>
        <w:jc w:val="right"/>
        <w:rPr>
          <w:color w:val="0000FF" w:themeColor="hyperlink"/>
          <w:szCs w:val="24"/>
          <w:u w:val="single"/>
        </w:rPr>
      </w:pPr>
      <w:hyperlink w:anchor="contents" w:history="1">
        <w:r w:rsidR="00550FD0" w:rsidRPr="006B4863">
          <w:rPr>
            <w:rStyle w:val="Hyperlink"/>
            <w:szCs w:val="24"/>
          </w:rPr>
          <w:t>Back to Contents</w:t>
        </w:r>
      </w:hyperlink>
    </w:p>
    <w:p w14:paraId="6A06C49D" w14:textId="079C8ABC" w:rsidR="006A62A7" w:rsidRDefault="006A62A7" w:rsidP="00F24216">
      <w:pPr>
        <w:pStyle w:val="Heading3"/>
        <w:ind w:left="851" w:hanging="851"/>
      </w:pPr>
      <w:bookmarkStart w:id="70" w:name="_Toc39751218"/>
      <w:proofErr w:type="spellStart"/>
      <w:r w:rsidRPr="006A62A7">
        <w:t>Florifarma</w:t>
      </w:r>
      <w:proofErr w:type="spellEnd"/>
      <w:r w:rsidRPr="006A62A7">
        <w:t xml:space="preserve"> pharmacy</w:t>
      </w:r>
      <w:bookmarkEnd w:id="70"/>
    </w:p>
    <w:p w14:paraId="6729FCED" w14:textId="5DD5B509" w:rsidR="00955424" w:rsidRDefault="00583C42" w:rsidP="00065E11">
      <w:pPr>
        <w:pStyle w:val="ListParagraph"/>
        <w:ind w:left="851" w:hanging="851"/>
      </w:pPr>
      <w:proofErr w:type="spellStart"/>
      <w:r>
        <w:t>MedCOI</w:t>
      </w:r>
      <w:proofErr w:type="spellEnd"/>
      <w:r>
        <w:t xml:space="preserve"> reported the following as available at the </w:t>
      </w:r>
      <w:proofErr w:type="spellStart"/>
      <w:r w:rsidR="00DB4E87">
        <w:t>Florifarma</w:t>
      </w:r>
      <w:proofErr w:type="spellEnd"/>
      <w:r w:rsidR="00DB4E87">
        <w:t xml:space="preserve"> pharmacy </w:t>
      </w:r>
      <w:proofErr w:type="gramStart"/>
      <w:r w:rsidR="00DB4E87">
        <w:t xml:space="preserve">in  </w:t>
      </w:r>
      <w:proofErr w:type="spellStart"/>
      <w:r w:rsidR="00DB4E87">
        <w:t>Bulevardi</w:t>
      </w:r>
      <w:proofErr w:type="spellEnd"/>
      <w:proofErr w:type="gramEnd"/>
      <w:r w:rsidR="00DB4E87">
        <w:t xml:space="preserve">  </w:t>
      </w:r>
      <w:r w:rsidR="00D32892">
        <w:t>‘</w:t>
      </w:r>
      <w:proofErr w:type="spellStart"/>
      <w:r w:rsidR="00DB4E87">
        <w:t>Zogu</w:t>
      </w:r>
      <w:proofErr w:type="spellEnd"/>
      <w:r w:rsidR="00DB4E87">
        <w:t xml:space="preserve"> I</w:t>
      </w:r>
      <w:r w:rsidR="00D32892">
        <w:t>’</w:t>
      </w:r>
      <w:r w:rsidR="00DB4E87">
        <w:t xml:space="preserve"> Tirana which is a private facility: </w:t>
      </w:r>
    </w:p>
    <w:p w14:paraId="71547561" w14:textId="6A8F1048" w:rsidR="00955424" w:rsidRPr="0053004F" w:rsidRDefault="00955424" w:rsidP="0053004F">
      <w:pPr>
        <w:pStyle w:val="ListParagraph"/>
        <w:keepLines/>
        <w:numPr>
          <w:ilvl w:val="0"/>
          <w:numId w:val="0"/>
        </w:numPr>
        <w:ind w:left="851"/>
      </w:pPr>
      <w:r w:rsidRPr="0053004F">
        <w:t>A: Aripiprazole</w:t>
      </w:r>
      <w:r w:rsidRPr="0053004F">
        <w:rPr>
          <w:rStyle w:val="FootnoteReference"/>
        </w:rPr>
        <w:footnoteReference w:id="126"/>
      </w:r>
    </w:p>
    <w:p w14:paraId="5B78D2FA" w14:textId="0D707738" w:rsidR="00955424" w:rsidRPr="0053004F" w:rsidRDefault="00955424" w:rsidP="0053004F">
      <w:pPr>
        <w:pStyle w:val="ListParagraph"/>
        <w:keepLines/>
        <w:numPr>
          <w:ilvl w:val="0"/>
          <w:numId w:val="0"/>
        </w:numPr>
        <w:ind w:left="851"/>
      </w:pPr>
      <w:r w:rsidRPr="0053004F">
        <w:t xml:space="preserve">B: </w:t>
      </w:r>
      <w:proofErr w:type="spellStart"/>
      <w:r w:rsidRPr="0053004F">
        <w:t>Biperidene</w:t>
      </w:r>
      <w:proofErr w:type="spellEnd"/>
      <w:r w:rsidRPr="0053004F">
        <w:rPr>
          <w:vertAlign w:val="superscript"/>
        </w:rPr>
        <w:footnoteReference w:id="127"/>
      </w:r>
      <w:r w:rsidRPr="0053004F">
        <w:t xml:space="preserve">, </w:t>
      </w:r>
      <w:proofErr w:type="spellStart"/>
      <w:r w:rsidRPr="0053004F">
        <w:t>Bromperidol</w:t>
      </w:r>
      <w:proofErr w:type="spellEnd"/>
      <w:r w:rsidRPr="0053004F">
        <w:rPr>
          <w:rStyle w:val="FootnoteReference"/>
        </w:rPr>
        <w:footnoteReference w:id="128"/>
      </w:r>
    </w:p>
    <w:p w14:paraId="0C6533A9" w14:textId="3298DD4F" w:rsidR="00955424" w:rsidRPr="0053004F" w:rsidRDefault="00955424" w:rsidP="0053004F">
      <w:pPr>
        <w:pStyle w:val="ListParagraph"/>
        <w:keepLines/>
        <w:numPr>
          <w:ilvl w:val="0"/>
          <w:numId w:val="0"/>
        </w:numPr>
        <w:ind w:left="851"/>
      </w:pPr>
      <w:r w:rsidRPr="0053004F">
        <w:t>F:  Flupentixol</w:t>
      </w:r>
      <w:r w:rsidRPr="0053004F">
        <w:rPr>
          <w:rStyle w:val="FootnoteReference"/>
        </w:rPr>
        <w:footnoteReference w:id="129"/>
      </w:r>
      <w:r w:rsidRPr="0053004F">
        <w:t>, Flupentixol decanoate depot injection</w:t>
      </w:r>
      <w:r w:rsidRPr="0053004F">
        <w:rPr>
          <w:rStyle w:val="FootnoteReference"/>
        </w:rPr>
        <w:footnoteReference w:id="130"/>
      </w:r>
      <w:r w:rsidRPr="0053004F">
        <w:t>, Fluphenazine</w:t>
      </w:r>
      <w:r w:rsidRPr="0053004F">
        <w:rPr>
          <w:rStyle w:val="FootnoteReference"/>
        </w:rPr>
        <w:footnoteReference w:id="131"/>
      </w:r>
      <w:r w:rsidRPr="0053004F">
        <w:t>,          Fluphenazine decanoate depot injection</w:t>
      </w:r>
      <w:r w:rsidRPr="0053004F">
        <w:rPr>
          <w:rStyle w:val="FootnoteReference"/>
        </w:rPr>
        <w:footnoteReference w:id="132"/>
      </w:r>
    </w:p>
    <w:p w14:paraId="06E8E5FD" w14:textId="0A5CE413" w:rsidR="00955424" w:rsidRPr="0053004F" w:rsidRDefault="00955424" w:rsidP="0053004F">
      <w:pPr>
        <w:pStyle w:val="ListParagraph"/>
        <w:keepLines/>
        <w:numPr>
          <w:ilvl w:val="0"/>
          <w:numId w:val="0"/>
        </w:numPr>
        <w:ind w:left="851"/>
      </w:pPr>
      <w:r w:rsidRPr="0053004F">
        <w:t>H: Haloperidol</w:t>
      </w:r>
      <w:r w:rsidRPr="0053004F">
        <w:rPr>
          <w:rStyle w:val="FootnoteReference"/>
        </w:rPr>
        <w:footnoteReference w:id="133"/>
      </w:r>
      <w:r w:rsidRPr="0053004F">
        <w:t xml:space="preserve"> </w:t>
      </w:r>
    </w:p>
    <w:p w14:paraId="5551DAD3" w14:textId="77777777" w:rsidR="000F56ED" w:rsidRPr="0053004F" w:rsidRDefault="00955424" w:rsidP="0053004F">
      <w:pPr>
        <w:pStyle w:val="ListParagraph"/>
        <w:keepLines/>
        <w:numPr>
          <w:ilvl w:val="0"/>
          <w:numId w:val="0"/>
        </w:numPr>
        <w:ind w:left="851"/>
      </w:pPr>
      <w:r w:rsidRPr="0053004F">
        <w:t>L: Levomepromazine</w:t>
      </w:r>
      <w:r w:rsidRPr="0053004F">
        <w:rPr>
          <w:rStyle w:val="FootnoteReference"/>
        </w:rPr>
        <w:footnoteReference w:id="134"/>
      </w:r>
      <w:r w:rsidRPr="0053004F">
        <w:t>, Levomepromazine</w:t>
      </w:r>
      <w:r w:rsidRPr="0053004F">
        <w:rPr>
          <w:rStyle w:val="FootnoteReference"/>
        </w:rPr>
        <w:footnoteReference w:id="135"/>
      </w:r>
      <w:r w:rsidRPr="0053004F">
        <w:t>, Lithium carbonate</w:t>
      </w:r>
      <w:r w:rsidRPr="0053004F">
        <w:rPr>
          <w:rStyle w:val="FootnoteReference"/>
        </w:rPr>
        <w:footnoteReference w:id="136"/>
      </w:r>
      <w:r w:rsidRPr="0053004F">
        <w:t>, Lurasidone</w:t>
      </w:r>
      <w:r w:rsidRPr="0053004F">
        <w:rPr>
          <w:vertAlign w:val="superscript"/>
        </w:rPr>
        <w:footnoteReference w:id="137"/>
      </w:r>
    </w:p>
    <w:p w14:paraId="2CA1EC65" w14:textId="77777777" w:rsidR="0053004F" w:rsidRPr="0053004F" w:rsidRDefault="00955424" w:rsidP="0053004F">
      <w:pPr>
        <w:pStyle w:val="ListParagraph"/>
        <w:keepLines/>
        <w:numPr>
          <w:ilvl w:val="0"/>
          <w:numId w:val="0"/>
        </w:numPr>
        <w:ind w:left="851"/>
      </w:pPr>
      <w:r w:rsidRPr="0053004F">
        <w:t>O: Olanzapine pamoate depot injection</w:t>
      </w:r>
      <w:r w:rsidRPr="0053004F">
        <w:rPr>
          <w:rStyle w:val="FootnoteReference"/>
        </w:rPr>
        <w:footnoteReference w:id="138"/>
      </w:r>
      <w:r w:rsidRPr="0053004F">
        <w:t>, Oxazepam</w:t>
      </w:r>
      <w:r w:rsidRPr="0053004F">
        <w:rPr>
          <w:rStyle w:val="FootnoteReference"/>
        </w:rPr>
        <w:footnoteReference w:id="139"/>
      </w:r>
    </w:p>
    <w:p w14:paraId="1D76B17B" w14:textId="71415FC7" w:rsidR="00955424" w:rsidRPr="0053004F" w:rsidRDefault="00955424" w:rsidP="0053004F">
      <w:pPr>
        <w:pStyle w:val="ListParagraph"/>
        <w:keepNext/>
        <w:keepLines/>
        <w:numPr>
          <w:ilvl w:val="0"/>
          <w:numId w:val="0"/>
        </w:numPr>
        <w:ind w:left="851"/>
      </w:pPr>
      <w:r w:rsidRPr="0053004F">
        <w:lastRenderedPageBreak/>
        <w:t>P: Paliperidone</w:t>
      </w:r>
      <w:r w:rsidRPr="0053004F">
        <w:rPr>
          <w:vertAlign w:val="superscript"/>
        </w:rPr>
        <w:footnoteReference w:id="140"/>
      </w:r>
      <w:r w:rsidRPr="0053004F">
        <w:t>, Paliperidone palmitate depot injection</w:t>
      </w:r>
      <w:r w:rsidRPr="0053004F">
        <w:rPr>
          <w:rStyle w:val="FootnoteReference"/>
        </w:rPr>
        <w:footnoteReference w:id="141"/>
      </w:r>
      <w:r w:rsidRPr="0053004F">
        <w:t xml:space="preserve">, </w:t>
      </w:r>
      <w:proofErr w:type="spellStart"/>
      <w:r w:rsidRPr="0053004F">
        <w:t>Penfluridol</w:t>
      </w:r>
      <w:proofErr w:type="spellEnd"/>
      <w:r w:rsidRPr="0053004F">
        <w:rPr>
          <w:rStyle w:val="FootnoteReference"/>
        </w:rPr>
        <w:footnoteReference w:id="142"/>
      </w:r>
      <w:r w:rsidRPr="0053004F">
        <w:t>, Perphenazine</w:t>
      </w:r>
      <w:r w:rsidRPr="0053004F">
        <w:rPr>
          <w:rStyle w:val="FootnoteReference"/>
        </w:rPr>
        <w:footnoteReference w:id="143"/>
      </w:r>
      <w:r w:rsidRPr="0053004F">
        <w:t>, Perphenazine decanoate depot injection</w:t>
      </w:r>
      <w:r w:rsidRPr="0053004F">
        <w:rPr>
          <w:rStyle w:val="FootnoteReference"/>
        </w:rPr>
        <w:footnoteReference w:id="144"/>
      </w:r>
      <w:r w:rsidRPr="0053004F">
        <w:t>, Pimozide</w:t>
      </w:r>
      <w:r w:rsidRPr="0053004F">
        <w:rPr>
          <w:rStyle w:val="FootnoteReference"/>
        </w:rPr>
        <w:footnoteReference w:id="145"/>
      </w:r>
      <w:r w:rsidRPr="0053004F">
        <w:t>, Pipamperone</w:t>
      </w:r>
      <w:r w:rsidRPr="0053004F">
        <w:rPr>
          <w:rStyle w:val="FootnoteReference"/>
        </w:rPr>
        <w:footnoteReference w:id="146"/>
      </w:r>
    </w:p>
    <w:p w14:paraId="04135B14" w14:textId="7B3A81E6" w:rsidR="00955424" w:rsidRPr="0053004F" w:rsidRDefault="00955424" w:rsidP="0053004F">
      <w:pPr>
        <w:pStyle w:val="ListParagraph"/>
        <w:keepNext/>
        <w:keepLines/>
        <w:numPr>
          <w:ilvl w:val="0"/>
          <w:numId w:val="0"/>
        </w:numPr>
        <w:ind w:left="851"/>
      </w:pPr>
      <w:r w:rsidRPr="0053004F">
        <w:t>Q: Quetiapine depot injection</w:t>
      </w:r>
      <w:r w:rsidRPr="0053004F">
        <w:rPr>
          <w:rStyle w:val="FootnoteReference"/>
        </w:rPr>
        <w:footnoteReference w:id="147"/>
      </w:r>
    </w:p>
    <w:p w14:paraId="1148657B" w14:textId="0E964939" w:rsidR="00955424" w:rsidRPr="0053004F" w:rsidRDefault="00955424" w:rsidP="0053004F">
      <w:pPr>
        <w:pStyle w:val="ListParagraph"/>
        <w:keepNext/>
        <w:keepLines/>
        <w:numPr>
          <w:ilvl w:val="0"/>
          <w:numId w:val="0"/>
        </w:numPr>
        <w:ind w:left="851"/>
      </w:pPr>
      <w:r w:rsidRPr="0053004F">
        <w:t>T: Thioridazine</w:t>
      </w:r>
      <w:r w:rsidRPr="0053004F">
        <w:rPr>
          <w:rStyle w:val="FootnoteReference"/>
        </w:rPr>
        <w:footnoteReference w:id="148"/>
      </w:r>
      <w:r w:rsidRPr="0053004F">
        <w:t>, Trihexyphenidyl</w:t>
      </w:r>
      <w:r w:rsidRPr="0053004F">
        <w:rPr>
          <w:vertAlign w:val="superscript"/>
        </w:rPr>
        <w:footnoteReference w:id="149"/>
      </w:r>
    </w:p>
    <w:p w14:paraId="3F650A78" w14:textId="14A65A10" w:rsidR="00955424" w:rsidRPr="0053004F" w:rsidRDefault="00955424" w:rsidP="0053004F">
      <w:pPr>
        <w:pStyle w:val="ListParagraph"/>
        <w:keepNext/>
        <w:keepLines/>
        <w:numPr>
          <w:ilvl w:val="0"/>
          <w:numId w:val="0"/>
        </w:numPr>
        <w:ind w:left="851"/>
      </w:pPr>
      <w:r w:rsidRPr="0053004F">
        <w:t>Z: Zuclopenthixol</w:t>
      </w:r>
      <w:r w:rsidRPr="0053004F">
        <w:rPr>
          <w:rStyle w:val="FootnoteReference"/>
        </w:rPr>
        <w:footnoteReference w:id="150"/>
      </w:r>
      <w:r w:rsidRPr="0053004F">
        <w:t>, Zuclopenthixol decanoate depot injection</w:t>
      </w:r>
      <w:r w:rsidRPr="0053004F">
        <w:rPr>
          <w:rStyle w:val="FootnoteReference"/>
        </w:rPr>
        <w:footnoteReference w:id="151"/>
      </w:r>
    </w:p>
    <w:bookmarkStart w:id="71" w:name="_Version_control_and"/>
    <w:bookmarkStart w:id="72" w:name="_Terms_of_Reference"/>
    <w:bookmarkEnd w:id="14"/>
    <w:bookmarkEnd w:id="71"/>
    <w:bookmarkEnd w:id="72"/>
    <w:p w14:paraId="034D9BCD" w14:textId="7DFF1FEE" w:rsidR="00454FA8" w:rsidRDefault="00550FD0" w:rsidP="0053004F">
      <w:pPr>
        <w:keepNext/>
        <w:keepLines/>
        <w:spacing w:after="200" w:line="276" w:lineRule="auto"/>
        <w:jc w:val="right"/>
        <w:rPr>
          <w:rFonts w:eastAsiaTheme="majorEastAsia" w:cstheme="majorBidi"/>
          <w:bCs/>
          <w:color w:val="7030A0"/>
          <w:sz w:val="52"/>
          <w:szCs w:val="28"/>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r w:rsidR="00454FA8">
        <w:br w:type="page"/>
      </w:r>
    </w:p>
    <w:p w14:paraId="5743721E" w14:textId="33634B54" w:rsidR="00EA3BC4" w:rsidRDefault="00EA3BC4" w:rsidP="00EA3BC4">
      <w:pPr>
        <w:pStyle w:val="Heading1"/>
      </w:pPr>
      <w:bookmarkStart w:id="73" w:name="_Toc39751219"/>
      <w:r>
        <w:lastRenderedPageBreak/>
        <w:t>Terms of Reference</w:t>
      </w:r>
      <w:bookmarkEnd w:id="73"/>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w:t>
      </w:r>
      <w:proofErr w:type="gramStart"/>
      <w:r w:rsidRPr="002E0C2A">
        <w:t>particular CPIN</w:t>
      </w:r>
      <w:proofErr w:type="gramEnd"/>
      <w:r w:rsidRPr="002E0C2A">
        <w:t xml:space="preserve">, the following topics were identified prior to drafting as </w:t>
      </w:r>
      <w:r w:rsidRPr="002B4822">
        <w:t>relevant and on which research was undertaken:</w:t>
      </w:r>
    </w:p>
    <w:p w14:paraId="09909375" w14:textId="77777777" w:rsidR="00660E90" w:rsidRPr="00660E90" w:rsidRDefault="00660E90" w:rsidP="00B12C94">
      <w:pPr>
        <w:pStyle w:val="ListParagraph"/>
        <w:numPr>
          <w:ilvl w:val="0"/>
          <w:numId w:val="15"/>
        </w:numPr>
      </w:pPr>
      <w:proofErr w:type="spellStart"/>
      <w:r w:rsidRPr="00660E90">
        <w:t>MedCOI</w:t>
      </w:r>
      <w:proofErr w:type="spellEnd"/>
    </w:p>
    <w:p w14:paraId="0A75B7BD" w14:textId="77777777" w:rsidR="00660E90" w:rsidRPr="00660E90" w:rsidRDefault="00660E90" w:rsidP="00B12C94">
      <w:pPr>
        <w:numPr>
          <w:ilvl w:val="0"/>
          <w:numId w:val="8"/>
        </w:numPr>
      </w:pPr>
      <w:r w:rsidRPr="00660E90">
        <w:t>What is it</w:t>
      </w:r>
    </w:p>
    <w:p w14:paraId="61168508" w14:textId="77777777" w:rsidR="00660E90" w:rsidRPr="00660E90" w:rsidRDefault="00660E90" w:rsidP="00B12C94">
      <w:pPr>
        <w:numPr>
          <w:ilvl w:val="0"/>
          <w:numId w:val="8"/>
        </w:numPr>
      </w:pPr>
      <w:r w:rsidRPr="00660E90">
        <w:t>Availability/accessibility information</w:t>
      </w:r>
    </w:p>
    <w:p w14:paraId="37FA66AA" w14:textId="6B453CF5" w:rsidR="00660E90" w:rsidRPr="00660E90" w:rsidRDefault="00660E90" w:rsidP="00B12C94">
      <w:pPr>
        <w:pStyle w:val="ListParagraph"/>
        <w:numPr>
          <w:ilvl w:val="0"/>
          <w:numId w:val="14"/>
        </w:numPr>
      </w:pPr>
      <w:r w:rsidRPr="00660E90">
        <w:t>Overview of health care system</w:t>
      </w:r>
    </w:p>
    <w:p w14:paraId="1C414AAC" w14:textId="77777777" w:rsidR="00660E90" w:rsidRPr="00660E90" w:rsidRDefault="00660E90" w:rsidP="00B12C94">
      <w:pPr>
        <w:numPr>
          <w:ilvl w:val="0"/>
          <w:numId w:val="11"/>
        </w:numPr>
      </w:pPr>
      <w:r w:rsidRPr="00660E90">
        <w:t>Funding – is it free to all?</w:t>
      </w:r>
    </w:p>
    <w:p w14:paraId="0FDA63D5" w14:textId="77777777" w:rsidR="00660E90" w:rsidRPr="00660E90" w:rsidRDefault="00660E90" w:rsidP="00B12C94">
      <w:pPr>
        <w:numPr>
          <w:ilvl w:val="0"/>
          <w:numId w:val="11"/>
        </w:numPr>
      </w:pPr>
      <w:r w:rsidRPr="00660E90">
        <w:t>Number of psychiatric hospitals/beds</w:t>
      </w:r>
    </w:p>
    <w:p w14:paraId="48349076" w14:textId="77777777" w:rsidR="00660E90" w:rsidRPr="00660E90" w:rsidRDefault="00660E90" w:rsidP="00B12C94">
      <w:pPr>
        <w:numPr>
          <w:ilvl w:val="0"/>
          <w:numId w:val="11"/>
        </w:numPr>
      </w:pPr>
      <w:r w:rsidRPr="00660E90">
        <w:t>General hospitals with psychiatric wings</w:t>
      </w:r>
    </w:p>
    <w:p w14:paraId="2396CD8B" w14:textId="77777777" w:rsidR="00660E90" w:rsidRPr="00660E90" w:rsidRDefault="00660E90" w:rsidP="00B12C94">
      <w:pPr>
        <w:numPr>
          <w:ilvl w:val="0"/>
          <w:numId w:val="11"/>
        </w:numPr>
      </w:pPr>
      <w:r w:rsidRPr="00660E90">
        <w:t>Community care</w:t>
      </w:r>
    </w:p>
    <w:p w14:paraId="6B581CB1" w14:textId="77777777" w:rsidR="00660E90" w:rsidRPr="00660E90" w:rsidRDefault="00660E90" w:rsidP="00B12C94">
      <w:pPr>
        <w:numPr>
          <w:ilvl w:val="0"/>
          <w:numId w:val="11"/>
        </w:numPr>
      </w:pPr>
      <w:r w:rsidRPr="00660E90">
        <w:t>Follow up care</w:t>
      </w:r>
    </w:p>
    <w:p w14:paraId="2E51B248" w14:textId="77777777" w:rsidR="00660E90" w:rsidRPr="00660E90" w:rsidRDefault="00660E90" w:rsidP="00B12C94">
      <w:pPr>
        <w:numPr>
          <w:ilvl w:val="0"/>
          <w:numId w:val="10"/>
        </w:numPr>
      </w:pPr>
      <w:r w:rsidRPr="00660E90">
        <w:t>Law and policy on mental health care</w:t>
      </w:r>
    </w:p>
    <w:p w14:paraId="0F3130ED" w14:textId="77777777" w:rsidR="00660E90" w:rsidRPr="00660E90" w:rsidRDefault="00660E90" w:rsidP="00B12C94">
      <w:pPr>
        <w:numPr>
          <w:ilvl w:val="0"/>
          <w:numId w:val="10"/>
        </w:numPr>
      </w:pPr>
      <w:r w:rsidRPr="00660E90">
        <w:t xml:space="preserve">Government initiatives </w:t>
      </w:r>
    </w:p>
    <w:p w14:paraId="6D2EB37C" w14:textId="76416DA8" w:rsidR="00660E90" w:rsidRPr="00660E90" w:rsidRDefault="00660E90" w:rsidP="00B12C94">
      <w:pPr>
        <w:pStyle w:val="ListParagraph"/>
        <w:numPr>
          <w:ilvl w:val="0"/>
          <w:numId w:val="13"/>
        </w:numPr>
      </w:pPr>
      <w:r w:rsidRPr="00660E90">
        <w:t xml:space="preserve">Medical conditions: Mental health  </w:t>
      </w:r>
    </w:p>
    <w:p w14:paraId="33A88F83" w14:textId="77777777" w:rsidR="00660E90" w:rsidRPr="00660E90" w:rsidRDefault="00660E90" w:rsidP="00B12C94">
      <w:pPr>
        <w:numPr>
          <w:ilvl w:val="0"/>
          <w:numId w:val="9"/>
        </w:numPr>
      </w:pPr>
      <w:r w:rsidRPr="00660E90">
        <w:t>PTSD</w:t>
      </w:r>
    </w:p>
    <w:p w14:paraId="64966AFB" w14:textId="77777777" w:rsidR="00660E90" w:rsidRPr="00660E90" w:rsidRDefault="00660E90" w:rsidP="00B12C94">
      <w:pPr>
        <w:numPr>
          <w:ilvl w:val="0"/>
          <w:numId w:val="9"/>
        </w:numPr>
      </w:pPr>
      <w:r w:rsidRPr="00660E90">
        <w:t xml:space="preserve">Depression </w:t>
      </w:r>
    </w:p>
    <w:p w14:paraId="79930994" w14:textId="77777777" w:rsidR="00660E90" w:rsidRPr="00660E90" w:rsidRDefault="00660E90" w:rsidP="00B12C94">
      <w:pPr>
        <w:numPr>
          <w:ilvl w:val="0"/>
          <w:numId w:val="9"/>
        </w:numPr>
      </w:pPr>
      <w:r w:rsidRPr="00660E90">
        <w:t>Suicidal behaviour</w:t>
      </w:r>
    </w:p>
    <w:p w14:paraId="18E37046" w14:textId="77777777" w:rsidR="00660E90" w:rsidRPr="00660E90" w:rsidRDefault="00660E90" w:rsidP="00B12C94">
      <w:pPr>
        <w:numPr>
          <w:ilvl w:val="0"/>
          <w:numId w:val="9"/>
        </w:numPr>
      </w:pPr>
      <w:r w:rsidRPr="00660E90">
        <w:t>Chronic psychotic disorders: schizophrenia, bipolar disorder</w:t>
      </w:r>
    </w:p>
    <w:p w14:paraId="6856EA7E" w14:textId="77777777" w:rsidR="00660E90" w:rsidRPr="00660E90" w:rsidRDefault="00660E90" w:rsidP="00B12C94">
      <w:pPr>
        <w:numPr>
          <w:ilvl w:val="0"/>
          <w:numId w:val="9"/>
        </w:numPr>
      </w:pPr>
      <w:r w:rsidRPr="00660E90">
        <w:t xml:space="preserve">Alcohol/drug abuse </w:t>
      </w:r>
    </w:p>
    <w:p w14:paraId="696EE566" w14:textId="2991DB67" w:rsidR="00660E90" w:rsidRPr="00660E90" w:rsidRDefault="00660E90" w:rsidP="00B12C94">
      <w:pPr>
        <w:pStyle w:val="ListParagraph"/>
        <w:numPr>
          <w:ilvl w:val="0"/>
          <w:numId w:val="12"/>
        </w:numPr>
      </w:pPr>
      <w:r w:rsidRPr="00660E90">
        <w:t xml:space="preserve">Treatment </w:t>
      </w:r>
    </w:p>
    <w:p w14:paraId="5E635D09" w14:textId="0C486BB4" w:rsidR="00660E90" w:rsidRPr="00660E90" w:rsidRDefault="00660E90" w:rsidP="00B12C94">
      <w:pPr>
        <w:pStyle w:val="ListParagraph"/>
        <w:numPr>
          <w:ilvl w:val="0"/>
          <w:numId w:val="12"/>
        </w:numPr>
      </w:pPr>
      <w:r w:rsidRPr="00660E90">
        <w:t xml:space="preserve">Paediatric care </w:t>
      </w:r>
    </w:p>
    <w:p w14:paraId="24F4FA16" w14:textId="77777777" w:rsidR="00660E90" w:rsidRPr="00660E90" w:rsidRDefault="00660E90" w:rsidP="00B12C94">
      <w:pPr>
        <w:pStyle w:val="ListParagraph"/>
        <w:numPr>
          <w:ilvl w:val="0"/>
          <w:numId w:val="12"/>
        </w:numPr>
      </w:pPr>
      <w:r w:rsidRPr="00660E90">
        <w:t>Cost of drugs/treatment</w:t>
      </w:r>
    </w:p>
    <w:p w14:paraId="652AF355" w14:textId="77777777" w:rsidR="00660E90" w:rsidRPr="00660E90" w:rsidRDefault="00660E90" w:rsidP="00B12C94">
      <w:pPr>
        <w:pStyle w:val="ListParagraph"/>
        <w:numPr>
          <w:ilvl w:val="0"/>
          <w:numId w:val="12"/>
        </w:numPr>
      </w:pPr>
      <w:r w:rsidRPr="00660E90">
        <w:t>Availability of drugs/treatment</w:t>
      </w:r>
    </w:p>
    <w:p w14:paraId="35F392AC" w14:textId="5B9AB7F6" w:rsidR="00660E90" w:rsidRPr="00660E90" w:rsidRDefault="00660E90" w:rsidP="00B12C94">
      <w:pPr>
        <w:pStyle w:val="ListParagraph"/>
        <w:numPr>
          <w:ilvl w:val="0"/>
          <w:numId w:val="12"/>
        </w:numPr>
      </w:pPr>
      <w:r w:rsidRPr="00660E90">
        <w:t>Accessibility of drugs/treatment (including regional and urban/rural variation)</w:t>
      </w:r>
    </w:p>
    <w:p w14:paraId="003D142C" w14:textId="77777777" w:rsidR="00E83C0C" w:rsidRDefault="00660E90" w:rsidP="00E83C0C">
      <w:pPr>
        <w:pStyle w:val="ListParagraph"/>
        <w:numPr>
          <w:ilvl w:val="0"/>
          <w:numId w:val="12"/>
        </w:numPr>
      </w:pPr>
      <w:r w:rsidRPr="00660E90">
        <w:t>Stigma</w:t>
      </w:r>
    </w:p>
    <w:p w14:paraId="19E7BA49" w14:textId="1857ED73" w:rsidR="00660E90" w:rsidRDefault="00660E90" w:rsidP="00E83C0C">
      <w:pPr>
        <w:pStyle w:val="ListParagraph"/>
        <w:numPr>
          <w:ilvl w:val="0"/>
          <w:numId w:val="12"/>
        </w:numPr>
      </w:pPr>
      <w:r w:rsidRPr="00660E90">
        <w:t>Alphabetical list of available medication</w:t>
      </w:r>
    </w:p>
    <w:p w14:paraId="281893F9" w14:textId="77777777" w:rsidR="00660E90" w:rsidRDefault="00660E90" w:rsidP="00EA3BC4">
      <w:pPr>
        <w:pStyle w:val="ListParagraph"/>
        <w:numPr>
          <w:ilvl w:val="0"/>
          <w:numId w:val="0"/>
        </w:numPr>
        <w:ind w:left="851"/>
        <w:jc w:val="right"/>
      </w:pPr>
    </w:p>
    <w:p w14:paraId="73DB146B" w14:textId="1E27BA71" w:rsidR="00EA3BC4" w:rsidRDefault="00017AF7" w:rsidP="00550FD0">
      <w:pPr>
        <w:spacing w:after="200" w:line="276" w:lineRule="auto"/>
        <w:jc w:val="right"/>
        <w:rPr>
          <w:rFonts w:eastAsiaTheme="majorEastAsia" w:cstheme="majorBidi"/>
          <w:bCs/>
          <w:color w:val="7030A0"/>
          <w:sz w:val="52"/>
          <w:szCs w:val="28"/>
        </w:rPr>
      </w:pPr>
      <w:hyperlink w:anchor="contents" w:history="1">
        <w:r w:rsidR="00550FD0" w:rsidRPr="006B4863">
          <w:rPr>
            <w:rStyle w:val="Hyperlink"/>
            <w:szCs w:val="24"/>
          </w:rPr>
          <w:t>Back to Contents</w:t>
        </w:r>
      </w:hyperlink>
    </w:p>
    <w:p w14:paraId="36AB4CC6" w14:textId="77777777" w:rsidR="00EA3BC4" w:rsidRDefault="00EA3BC4" w:rsidP="00EA3BC4">
      <w:pPr>
        <w:pStyle w:val="Heading1"/>
      </w:pPr>
      <w:bookmarkStart w:id="74" w:name="_Bibliography"/>
      <w:bookmarkStart w:id="75" w:name="_Toc39751220"/>
      <w:bookmarkEnd w:id="74"/>
      <w:r>
        <w:lastRenderedPageBreak/>
        <w:t>Bibliography</w:t>
      </w:r>
      <w:bookmarkEnd w:id="75"/>
    </w:p>
    <w:p w14:paraId="64AD242A" w14:textId="251DA41C" w:rsidR="00EA3BC4" w:rsidRDefault="00EA3BC4" w:rsidP="00924671">
      <w:pPr>
        <w:pStyle w:val="Heading2Nonumber"/>
      </w:pPr>
      <w:bookmarkStart w:id="76" w:name="_Toc39751221"/>
      <w:r>
        <w:t>Sources cited</w:t>
      </w:r>
      <w:bookmarkEnd w:id="76"/>
      <w:r>
        <w:t xml:space="preserve"> </w:t>
      </w:r>
    </w:p>
    <w:p w14:paraId="5608FBB7" w14:textId="21C9034E" w:rsidR="001A7303" w:rsidRDefault="001A7303" w:rsidP="009B439F">
      <w:pPr>
        <w:rPr>
          <w:szCs w:val="19"/>
        </w:rPr>
      </w:pPr>
      <w:r w:rsidRPr="00D70705">
        <w:rPr>
          <w:szCs w:val="19"/>
        </w:rPr>
        <w:t xml:space="preserve">Albanian Centre for Population and Development, ‘Shadow Report, Healthcare Field- Case of Albania’, February 2016, </w:t>
      </w:r>
      <w:hyperlink r:id="rId21" w:history="1">
        <w:r w:rsidRPr="00D70705">
          <w:rPr>
            <w:rStyle w:val="Hyperlink"/>
            <w:szCs w:val="19"/>
          </w:rPr>
          <w:t>https://tbinternet.ohchr.org/Treaties/CEDAW/Shared%20Documents/ALB/INT_CEDAW_NGO_ALB_23255_E.pdf</w:t>
        </w:r>
      </w:hyperlink>
      <w:r w:rsidRPr="00D70705">
        <w:rPr>
          <w:szCs w:val="19"/>
        </w:rPr>
        <w:t>, last accessed: 17 February 2020</w:t>
      </w:r>
    </w:p>
    <w:p w14:paraId="6C078283" w14:textId="68A67CA7" w:rsidR="00651C66" w:rsidRDefault="00651C66" w:rsidP="009B439F">
      <w:pPr>
        <w:rPr>
          <w:szCs w:val="19"/>
        </w:rPr>
      </w:pPr>
      <w:r w:rsidRPr="00651C66">
        <w:rPr>
          <w:szCs w:val="19"/>
        </w:rPr>
        <w:t>Albanian Daily News, ‘</w:t>
      </w:r>
      <w:proofErr w:type="gramStart"/>
      <w:r w:rsidR="008F21F1" w:rsidRPr="00651C66">
        <w:rPr>
          <w:szCs w:val="19"/>
        </w:rPr>
        <w:t>Anxiety</w:t>
      </w:r>
      <w:r w:rsidRPr="00651C66">
        <w:rPr>
          <w:szCs w:val="19"/>
        </w:rPr>
        <w:t xml:space="preserve"> Disorders</w:t>
      </w:r>
      <w:proofErr w:type="gramEnd"/>
      <w:r w:rsidRPr="00651C66">
        <w:rPr>
          <w:szCs w:val="19"/>
        </w:rPr>
        <w:t xml:space="preserve">- Albanians Ranked First in Region’, 16 January 2019, </w:t>
      </w:r>
      <w:hyperlink r:id="rId22" w:history="1">
        <w:r w:rsidRPr="00651C66">
          <w:rPr>
            <w:rStyle w:val="Hyperlink"/>
            <w:szCs w:val="19"/>
          </w:rPr>
          <w:t>https://www.albaniandailynews.com/index.php?idm=27226&amp;mod=2</w:t>
        </w:r>
      </w:hyperlink>
      <w:r>
        <w:rPr>
          <w:szCs w:val="19"/>
        </w:rPr>
        <w:t xml:space="preserve">, </w:t>
      </w:r>
      <w:r w:rsidRPr="00651C66">
        <w:rPr>
          <w:szCs w:val="19"/>
        </w:rPr>
        <w:t xml:space="preserve">last accessed: 1 April 2020 </w:t>
      </w:r>
    </w:p>
    <w:p w14:paraId="460DBDCE" w14:textId="321CA5D9" w:rsidR="00761ED6" w:rsidRDefault="00761ED6" w:rsidP="009B439F">
      <w:pPr>
        <w:rPr>
          <w:szCs w:val="19"/>
        </w:rPr>
      </w:pPr>
      <w:r w:rsidRPr="00761ED6">
        <w:rPr>
          <w:szCs w:val="19"/>
        </w:rPr>
        <w:t xml:space="preserve">Balkan Insight, ‘Albania Held Mentally Ill Man in Prison Illegally’, 21 January 2020, </w:t>
      </w:r>
      <w:hyperlink r:id="rId23" w:history="1">
        <w:r w:rsidRPr="00761ED6">
          <w:rPr>
            <w:rStyle w:val="Hyperlink"/>
            <w:szCs w:val="19"/>
          </w:rPr>
          <w:t>https://balkaninsight.com/2020/01/21/albania-found-guilty-for-maltreatment-of-mentally-ill-claimant-ehcr/</w:t>
        </w:r>
      </w:hyperlink>
      <w:r w:rsidRPr="00761ED6">
        <w:rPr>
          <w:szCs w:val="19"/>
        </w:rPr>
        <w:t xml:space="preserve">, last accessed: 1 April 2020 </w:t>
      </w:r>
    </w:p>
    <w:p w14:paraId="1F94AA52" w14:textId="5AD85C46" w:rsidR="00651C66" w:rsidRDefault="00651C66" w:rsidP="009B439F">
      <w:pPr>
        <w:rPr>
          <w:szCs w:val="19"/>
        </w:rPr>
      </w:pPr>
      <w:r w:rsidRPr="00651C66">
        <w:rPr>
          <w:szCs w:val="19"/>
        </w:rPr>
        <w:t xml:space="preserve">Council of Europe, ‘11th National Report on the implementation of the European Social Charter’, 6 March 2020, </w:t>
      </w:r>
      <w:hyperlink r:id="rId24" w:history="1">
        <w:r w:rsidRPr="00651C66">
          <w:rPr>
            <w:rStyle w:val="Hyperlink"/>
            <w:szCs w:val="19"/>
          </w:rPr>
          <w:t>https://rm.coe.int/rap-cha-alb-11-2020/16809cd971</w:t>
        </w:r>
      </w:hyperlink>
      <w:r w:rsidRPr="00651C66">
        <w:rPr>
          <w:szCs w:val="19"/>
        </w:rPr>
        <w:t xml:space="preserve">, last accessed: 1 April 2020 </w:t>
      </w:r>
    </w:p>
    <w:p w14:paraId="00AF9CE1" w14:textId="77777777" w:rsidR="00D5125B" w:rsidRDefault="00651C66" w:rsidP="009B439F">
      <w:pPr>
        <w:rPr>
          <w:szCs w:val="19"/>
        </w:rPr>
      </w:pPr>
      <w:r w:rsidRPr="00651C66">
        <w:rPr>
          <w:szCs w:val="19"/>
        </w:rPr>
        <w:t xml:space="preserve">European Society for Child and Adolescent Psychiatry, </w:t>
      </w:r>
    </w:p>
    <w:p w14:paraId="3546DB46" w14:textId="2889E44F" w:rsidR="00651C66" w:rsidRDefault="00C41E17" w:rsidP="00D5125B">
      <w:pPr>
        <w:ind w:left="720"/>
        <w:rPr>
          <w:szCs w:val="19"/>
        </w:rPr>
      </w:pPr>
      <w:r>
        <w:rPr>
          <w:szCs w:val="19"/>
        </w:rPr>
        <w:t>‘“</w:t>
      </w:r>
      <w:r w:rsidR="00651C66" w:rsidRPr="00651C66">
        <w:rPr>
          <w:szCs w:val="19"/>
        </w:rPr>
        <w:t xml:space="preserve">Mandatory Fun”’, undated, </w:t>
      </w:r>
      <w:hyperlink r:id="rId25" w:history="1">
        <w:r w:rsidR="00D5125B" w:rsidRPr="00651C66">
          <w:rPr>
            <w:rStyle w:val="Hyperlink"/>
            <w:szCs w:val="19"/>
          </w:rPr>
          <w:t>https://www.escap.eu/policy/albania/mandatory-fun</w:t>
        </w:r>
      </w:hyperlink>
      <w:r w:rsidR="00651C66" w:rsidRPr="00651C66">
        <w:rPr>
          <w:szCs w:val="19"/>
        </w:rPr>
        <w:t xml:space="preserve">, last accessed: 2 April 2020   </w:t>
      </w:r>
    </w:p>
    <w:p w14:paraId="49B00776" w14:textId="1863BD91" w:rsidR="00D5125B" w:rsidRDefault="00D5125B" w:rsidP="00D5125B">
      <w:pPr>
        <w:ind w:left="720"/>
        <w:rPr>
          <w:szCs w:val="19"/>
        </w:rPr>
      </w:pPr>
      <w:r>
        <w:rPr>
          <w:szCs w:val="19"/>
        </w:rPr>
        <w:t>‘</w:t>
      </w:r>
      <w:r w:rsidRPr="00D5125B">
        <w:rPr>
          <w:szCs w:val="19"/>
        </w:rPr>
        <w:t xml:space="preserve">Ariel </w:t>
      </w:r>
      <w:proofErr w:type="spellStart"/>
      <w:r w:rsidRPr="00D5125B">
        <w:rPr>
          <w:szCs w:val="19"/>
        </w:rPr>
        <w:t>Çomo</w:t>
      </w:r>
      <w:proofErr w:type="spellEnd"/>
      <w:r w:rsidRPr="00D5125B">
        <w:rPr>
          <w:szCs w:val="19"/>
        </w:rPr>
        <w:t xml:space="preserve"> and the “deep gap” between available resources and the children’s needs’, undated, </w:t>
      </w:r>
      <w:hyperlink r:id="rId26" w:history="1">
        <w:r w:rsidRPr="00D5125B">
          <w:rPr>
            <w:rStyle w:val="Hyperlink"/>
            <w:szCs w:val="19"/>
          </w:rPr>
          <w:t>https://www.escap.eu/policy/albania/</w:t>
        </w:r>
      </w:hyperlink>
      <w:r w:rsidRPr="00D5125B">
        <w:rPr>
          <w:szCs w:val="19"/>
        </w:rPr>
        <w:t>, last accessed: 1 April 2020</w:t>
      </w:r>
    </w:p>
    <w:p w14:paraId="456C10A2" w14:textId="6C8AAFF1" w:rsidR="008E32E1" w:rsidRDefault="008E32E1" w:rsidP="00D5125B">
      <w:pPr>
        <w:ind w:left="720"/>
        <w:rPr>
          <w:szCs w:val="19"/>
        </w:rPr>
      </w:pPr>
      <w:r w:rsidRPr="008E32E1">
        <w:rPr>
          <w:szCs w:val="19"/>
        </w:rPr>
        <w:t xml:space="preserve">‘Mental Health services in Albania and in the countries around </w:t>
      </w:r>
      <w:r w:rsidR="00593DC5">
        <w:rPr>
          <w:szCs w:val="19"/>
        </w:rPr>
        <w:t xml:space="preserve">- </w:t>
      </w:r>
      <w:r w:rsidR="00593DC5" w:rsidRPr="00593DC5">
        <w:rPr>
          <w:szCs w:val="19"/>
        </w:rPr>
        <w:t>comparative reflections on Workforce</w:t>
      </w:r>
      <w:r w:rsidR="00AF0C8B">
        <w:rPr>
          <w:szCs w:val="19"/>
        </w:rPr>
        <w:t>,</w:t>
      </w:r>
      <w:r w:rsidRPr="008E32E1">
        <w:rPr>
          <w:szCs w:val="19"/>
        </w:rPr>
        <w:t xml:space="preserve">’ Ariel </w:t>
      </w:r>
      <w:proofErr w:type="spellStart"/>
      <w:r w:rsidRPr="008E32E1">
        <w:rPr>
          <w:szCs w:val="19"/>
        </w:rPr>
        <w:t>Çomo</w:t>
      </w:r>
      <w:proofErr w:type="spellEnd"/>
      <w:r w:rsidRPr="008E32E1">
        <w:rPr>
          <w:szCs w:val="19"/>
        </w:rPr>
        <w:t xml:space="preserve">, 2015, </w:t>
      </w:r>
      <w:hyperlink r:id="rId27" w:history="1">
        <w:r w:rsidR="00505BDB" w:rsidRPr="00A04685">
          <w:rPr>
            <w:rStyle w:val="Hyperlink"/>
            <w:szCs w:val="19"/>
          </w:rPr>
          <w:t>https://www.escap.eu/bestanden/Policy/artikulli_ariel_comparing_workforce.pdf</w:t>
        </w:r>
      </w:hyperlink>
      <w:r w:rsidR="00505BDB">
        <w:rPr>
          <w:szCs w:val="19"/>
        </w:rPr>
        <w:t>, last accessed: 17 April 2020</w:t>
      </w:r>
    </w:p>
    <w:p w14:paraId="28E53D0A" w14:textId="5DCC51B5" w:rsidR="00115D00" w:rsidRDefault="00115D00" w:rsidP="00D5125B">
      <w:pPr>
        <w:rPr>
          <w:szCs w:val="19"/>
        </w:rPr>
      </w:pPr>
      <w:r>
        <w:t>Home Office, Report of F</w:t>
      </w:r>
      <w:r w:rsidR="00170923">
        <w:t xml:space="preserve">act-Finding </w:t>
      </w:r>
      <w:r>
        <w:t>M</w:t>
      </w:r>
      <w:r w:rsidR="00170923">
        <w:t>ission,</w:t>
      </w:r>
      <w:r>
        <w:t xml:space="preserve"> Albania, 31 October to 7 November 2017, published February 2018, </w:t>
      </w:r>
      <w:hyperlink r:id="rId28" w:history="1">
        <w:r w:rsidR="00743A6C" w:rsidRPr="00455E8B">
          <w:rPr>
            <w:rStyle w:val="Hyperlink"/>
          </w:rPr>
          <w:t>https://assets.publishing.service.gov.uk/‌government/uploads/system/uploads/attachment_data/file/681071/Home_Office_FFM_Report_-_Albania.pdf</w:t>
        </w:r>
      </w:hyperlink>
      <w:r w:rsidR="006F4020">
        <w:t>, last accessed: 17 April 2020</w:t>
      </w:r>
    </w:p>
    <w:p w14:paraId="0C399BD9" w14:textId="15604289" w:rsidR="00D5125B" w:rsidRDefault="00D5125B" w:rsidP="00D5125B">
      <w:pPr>
        <w:rPr>
          <w:rStyle w:val="FootnoteTextChar"/>
          <w:sz w:val="24"/>
          <w:szCs w:val="19"/>
        </w:rPr>
      </w:pPr>
      <w:r w:rsidRPr="00D5125B">
        <w:rPr>
          <w:szCs w:val="19"/>
        </w:rPr>
        <w:t xml:space="preserve">Human Rights Council, ‘Report of the Working Group on the Universal </w:t>
      </w:r>
      <w:r w:rsidR="008F21F1" w:rsidRPr="00D5125B">
        <w:rPr>
          <w:szCs w:val="19"/>
        </w:rPr>
        <w:t>Periodic</w:t>
      </w:r>
      <w:r w:rsidRPr="00D5125B">
        <w:rPr>
          <w:szCs w:val="19"/>
        </w:rPr>
        <w:t xml:space="preserve"> Review, Albania’, 3 July 2019, </w:t>
      </w:r>
      <w:hyperlink r:id="rId29" w:history="1">
        <w:r w:rsidRPr="009A3940">
          <w:rPr>
            <w:rStyle w:val="Hyperlink"/>
            <w:szCs w:val="19"/>
          </w:rPr>
          <w:t>https://digitallibrary.un.org/record/3823788?ln=en</w:t>
        </w:r>
      </w:hyperlink>
      <w:r>
        <w:rPr>
          <w:szCs w:val="19"/>
        </w:rPr>
        <w:t xml:space="preserve">, </w:t>
      </w:r>
      <w:r w:rsidRPr="00D5125B">
        <w:rPr>
          <w:szCs w:val="19"/>
        </w:rPr>
        <w:t>last accessed: 1 April 2020</w:t>
      </w:r>
    </w:p>
    <w:p w14:paraId="1B8946F5" w14:textId="616DC5F2" w:rsidR="009B439F" w:rsidRDefault="009B439F" w:rsidP="009B439F">
      <w:pPr>
        <w:rPr>
          <w:rStyle w:val="FootnoteTextChar"/>
          <w:sz w:val="24"/>
          <w:szCs w:val="19"/>
        </w:rPr>
      </w:pPr>
      <w:r w:rsidRPr="009B439F">
        <w:rPr>
          <w:rStyle w:val="FootnoteTextChar"/>
          <w:sz w:val="24"/>
          <w:szCs w:val="19"/>
        </w:rPr>
        <w:t xml:space="preserve">International Trade </w:t>
      </w:r>
      <w:r w:rsidR="008F21F1" w:rsidRPr="009B439F">
        <w:rPr>
          <w:rStyle w:val="FootnoteTextChar"/>
          <w:sz w:val="24"/>
          <w:szCs w:val="19"/>
        </w:rPr>
        <w:t>Association</w:t>
      </w:r>
      <w:r w:rsidRPr="009B439F">
        <w:rPr>
          <w:rStyle w:val="FootnoteTextChar"/>
          <w:sz w:val="24"/>
          <w:szCs w:val="19"/>
        </w:rPr>
        <w:t xml:space="preserve">, </w:t>
      </w:r>
    </w:p>
    <w:p w14:paraId="74D58029" w14:textId="77777777" w:rsidR="009B439F" w:rsidRDefault="009B439F" w:rsidP="009B439F">
      <w:pPr>
        <w:ind w:firstLine="720"/>
        <w:rPr>
          <w:rStyle w:val="FootnoteTextChar"/>
          <w:sz w:val="24"/>
          <w:szCs w:val="19"/>
        </w:rPr>
      </w:pPr>
      <w:r w:rsidRPr="009B439F">
        <w:rPr>
          <w:rStyle w:val="FootnoteTextChar"/>
          <w:sz w:val="24"/>
          <w:szCs w:val="19"/>
        </w:rPr>
        <w:t xml:space="preserve">‘About us’, </w:t>
      </w:r>
      <w:hyperlink r:id="rId30" w:history="1">
        <w:r w:rsidRPr="009A3940">
          <w:rPr>
            <w:rStyle w:val="Hyperlink"/>
            <w:szCs w:val="19"/>
          </w:rPr>
          <w:t>https://www.trade.gov/about-us</w:t>
        </w:r>
      </w:hyperlink>
      <w:r>
        <w:rPr>
          <w:rStyle w:val="FootnoteTextChar"/>
          <w:sz w:val="24"/>
          <w:szCs w:val="19"/>
        </w:rPr>
        <w:t xml:space="preserve">, </w:t>
      </w:r>
      <w:r w:rsidRPr="009B439F">
        <w:rPr>
          <w:rStyle w:val="FootnoteTextChar"/>
          <w:sz w:val="24"/>
          <w:szCs w:val="19"/>
        </w:rPr>
        <w:t xml:space="preserve">last accessed: 1 April 2020 </w:t>
      </w:r>
    </w:p>
    <w:p w14:paraId="18F430AE" w14:textId="393E87B7" w:rsidR="009B439F" w:rsidRDefault="009B439F" w:rsidP="00C41E17">
      <w:pPr>
        <w:ind w:left="720"/>
        <w:rPr>
          <w:rStyle w:val="FootnoteTextChar"/>
          <w:sz w:val="24"/>
          <w:szCs w:val="19"/>
        </w:rPr>
      </w:pPr>
      <w:r w:rsidRPr="009B439F">
        <w:rPr>
          <w:rStyle w:val="FootnoteTextChar"/>
          <w:sz w:val="24"/>
          <w:szCs w:val="19"/>
        </w:rPr>
        <w:t xml:space="preserve">‘Healthcare Resource Guide: Albania’, updated October 2019, </w:t>
      </w:r>
      <w:hyperlink r:id="rId31" w:history="1">
        <w:r w:rsidRPr="009A3940">
          <w:rPr>
            <w:rStyle w:val="Hyperlink"/>
            <w:szCs w:val="19"/>
          </w:rPr>
          <w:t>https://2016.export.gov/industry/health/healthcareresourceguide/eg_main_116142.asp</w:t>
        </w:r>
      </w:hyperlink>
      <w:r>
        <w:rPr>
          <w:rStyle w:val="FootnoteTextChar"/>
          <w:sz w:val="24"/>
          <w:szCs w:val="19"/>
        </w:rPr>
        <w:t xml:space="preserve">, </w:t>
      </w:r>
      <w:r w:rsidRPr="009B439F">
        <w:rPr>
          <w:rStyle w:val="FootnoteTextChar"/>
          <w:sz w:val="24"/>
          <w:szCs w:val="19"/>
        </w:rPr>
        <w:t xml:space="preserve">last accessed: 1 April 2020 </w:t>
      </w:r>
    </w:p>
    <w:p w14:paraId="37F433FE" w14:textId="7C377DA1" w:rsidR="009F4522" w:rsidRDefault="00D5125B" w:rsidP="00D5125B">
      <w:pPr>
        <w:rPr>
          <w:rStyle w:val="FootnoteTextChar"/>
          <w:sz w:val="24"/>
          <w:szCs w:val="19"/>
        </w:rPr>
      </w:pPr>
      <w:r w:rsidRPr="00D5125B">
        <w:rPr>
          <w:szCs w:val="19"/>
        </w:rPr>
        <w:t>Macro Trends, ‘Albania Suicide Rate 2000-2020,</w:t>
      </w:r>
      <w:r w:rsidR="00A97089">
        <w:rPr>
          <w:szCs w:val="19"/>
        </w:rPr>
        <w:t>’</w:t>
      </w:r>
      <w:r w:rsidRPr="00D5125B">
        <w:rPr>
          <w:szCs w:val="19"/>
        </w:rPr>
        <w:t xml:space="preserve"> undated, </w:t>
      </w:r>
      <w:hyperlink r:id="rId32" w:history="1">
        <w:r w:rsidR="0047489B" w:rsidRPr="00455E8B">
          <w:rPr>
            <w:rStyle w:val="Hyperlink"/>
            <w:szCs w:val="19"/>
          </w:rPr>
          <w:t>https://www.‌macrotrends.net/countries/ALB/albania/suicide-rate</w:t>
        </w:r>
      </w:hyperlink>
      <w:r w:rsidRPr="00D5125B">
        <w:rPr>
          <w:szCs w:val="19"/>
        </w:rPr>
        <w:t xml:space="preserve">, last accessed: 1 April 2020 </w:t>
      </w:r>
    </w:p>
    <w:p w14:paraId="749674A2" w14:textId="77777777" w:rsidR="00D5125B" w:rsidRDefault="009B439F" w:rsidP="00D5125B">
      <w:pPr>
        <w:rPr>
          <w:rStyle w:val="FootnoteTextChar"/>
          <w:sz w:val="24"/>
          <w:szCs w:val="19"/>
        </w:rPr>
      </w:pPr>
      <w:proofErr w:type="spellStart"/>
      <w:r w:rsidRPr="009B439F">
        <w:rPr>
          <w:rStyle w:val="FootnoteTextChar"/>
          <w:sz w:val="24"/>
          <w:szCs w:val="19"/>
        </w:rPr>
        <w:t>MedCOI</w:t>
      </w:r>
      <w:proofErr w:type="spellEnd"/>
      <w:r w:rsidRPr="009B439F">
        <w:rPr>
          <w:rStyle w:val="FootnoteTextChar"/>
          <w:sz w:val="24"/>
          <w:szCs w:val="19"/>
        </w:rPr>
        <w:t xml:space="preserve">, </w:t>
      </w:r>
    </w:p>
    <w:p w14:paraId="3799E636" w14:textId="262166F5" w:rsidR="009F4522" w:rsidRDefault="009F4522" w:rsidP="00D5125B">
      <w:pPr>
        <w:ind w:firstLine="720"/>
        <w:rPr>
          <w:szCs w:val="19"/>
        </w:rPr>
      </w:pPr>
      <w:r w:rsidRPr="009F4522">
        <w:rPr>
          <w:szCs w:val="19"/>
        </w:rPr>
        <w:t>26 March 2020, last accessed: 2 April 2020</w:t>
      </w:r>
    </w:p>
    <w:p w14:paraId="73C2F7CF" w14:textId="5172AE69" w:rsidR="00D5125B" w:rsidRDefault="00D5125B" w:rsidP="00D5125B">
      <w:pPr>
        <w:ind w:firstLine="720"/>
        <w:rPr>
          <w:szCs w:val="19"/>
        </w:rPr>
      </w:pPr>
      <w:r w:rsidRPr="00D5125B">
        <w:rPr>
          <w:szCs w:val="19"/>
        </w:rPr>
        <w:lastRenderedPageBreak/>
        <w:t xml:space="preserve">12 February 2020, last accessed: 17 February 2020 </w:t>
      </w:r>
    </w:p>
    <w:p w14:paraId="087EECC3" w14:textId="265E9BAD" w:rsidR="00DE6589" w:rsidRPr="00DE6589" w:rsidRDefault="00DE6589" w:rsidP="00DE6589">
      <w:pPr>
        <w:ind w:firstLine="720"/>
        <w:rPr>
          <w:szCs w:val="19"/>
        </w:rPr>
      </w:pPr>
      <w:r w:rsidRPr="00DE6589">
        <w:rPr>
          <w:szCs w:val="19"/>
        </w:rPr>
        <w:t>27 January 2020, last accessed: 17 February 2020</w:t>
      </w:r>
    </w:p>
    <w:p w14:paraId="13AE850A" w14:textId="3D49752B" w:rsidR="00D5125B" w:rsidRDefault="00D5125B" w:rsidP="00D5125B">
      <w:pPr>
        <w:ind w:firstLine="720"/>
        <w:rPr>
          <w:szCs w:val="19"/>
        </w:rPr>
      </w:pPr>
      <w:r w:rsidRPr="00D5125B">
        <w:rPr>
          <w:szCs w:val="19"/>
        </w:rPr>
        <w:t xml:space="preserve">20 December 2019, last accessed: 24 January 2020 </w:t>
      </w:r>
    </w:p>
    <w:p w14:paraId="4620BA67" w14:textId="25CEE9CC" w:rsidR="00DE6589" w:rsidRDefault="00DE6589" w:rsidP="00D5125B">
      <w:pPr>
        <w:ind w:firstLine="720"/>
        <w:rPr>
          <w:szCs w:val="19"/>
        </w:rPr>
      </w:pPr>
      <w:r>
        <w:rPr>
          <w:szCs w:val="19"/>
        </w:rPr>
        <w:t>1</w:t>
      </w:r>
      <w:r w:rsidRPr="00DE6589">
        <w:rPr>
          <w:szCs w:val="19"/>
        </w:rPr>
        <w:t>3 December 2019, last accessed: 24 January 2020</w:t>
      </w:r>
    </w:p>
    <w:p w14:paraId="304BF2A5" w14:textId="1D8681EC" w:rsidR="00D5125B" w:rsidRDefault="00D5125B" w:rsidP="00D5125B">
      <w:pPr>
        <w:ind w:firstLine="720"/>
        <w:rPr>
          <w:szCs w:val="19"/>
        </w:rPr>
      </w:pPr>
      <w:r w:rsidRPr="00D5125B">
        <w:rPr>
          <w:szCs w:val="19"/>
        </w:rPr>
        <w:t xml:space="preserve">11 December 2019, last accessed: 24 January 2020 </w:t>
      </w:r>
    </w:p>
    <w:p w14:paraId="4C330CA1" w14:textId="405A00C1" w:rsidR="00D5125B" w:rsidRDefault="00D5125B" w:rsidP="00D5125B">
      <w:pPr>
        <w:ind w:firstLine="720"/>
        <w:rPr>
          <w:szCs w:val="19"/>
        </w:rPr>
      </w:pPr>
      <w:r w:rsidRPr="00D5125B">
        <w:rPr>
          <w:szCs w:val="19"/>
        </w:rPr>
        <w:t xml:space="preserve">5 November 2019, last accessed: 17 February 2020 </w:t>
      </w:r>
    </w:p>
    <w:p w14:paraId="2E4DEBDA" w14:textId="2845C877" w:rsidR="00D5125B" w:rsidRDefault="00D5125B" w:rsidP="00D5125B">
      <w:pPr>
        <w:ind w:firstLine="720"/>
        <w:rPr>
          <w:szCs w:val="19"/>
        </w:rPr>
      </w:pPr>
      <w:r w:rsidRPr="00D5125B">
        <w:rPr>
          <w:szCs w:val="19"/>
        </w:rPr>
        <w:t>24 January 2019, last accessed: 24 January 2020</w:t>
      </w:r>
    </w:p>
    <w:p w14:paraId="237C8F6B" w14:textId="5CB47653" w:rsidR="00651C66" w:rsidRDefault="00651C66" w:rsidP="00651C66">
      <w:pPr>
        <w:ind w:firstLine="720"/>
        <w:rPr>
          <w:szCs w:val="19"/>
        </w:rPr>
      </w:pPr>
      <w:r w:rsidRPr="00651C66">
        <w:rPr>
          <w:szCs w:val="19"/>
        </w:rPr>
        <w:t>21 January 2019, last accessed: 17 February 2020</w:t>
      </w:r>
    </w:p>
    <w:p w14:paraId="5A5B9543" w14:textId="192777C6" w:rsidR="00D5125B" w:rsidRDefault="00D5125B" w:rsidP="00D5125B">
      <w:pPr>
        <w:ind w:firstLine="720"/>
        <w:rPr>
          <w:rStyle w:val="FootnoteTextChar"/>
          <w:sz w:val="24"/>
          <w:szCs w:val="19"/>
        </w:rPr>
      </w:pPr>
      <w:r w:rsidRPr="00D5125B">
        <w:rPr>
          <w:rStyle w:val="FootnoteTextChar"/>
          <w:sz w:val="24"/>
          <w:szCs w:val="19"/>
        </w:rPr>
        <w:t>20 August 2019, last accessed: 24 January 2020</w:t>
      </w:r>
    </w:p>
    <w:p w14:paraId="1A2AB47C" w14:textId="142D847E" w:rsidR="00DE6589" w:rsidRDefault="00DE6589" w:rsidP="00DE6589">
      <w:pPr>
        <w:ind w:firstLine="720"/>
        <w:rPr>
          <w:rStyle w:val="FootnoteTextChar"/>
          <w:sz w:val="24"/>
          <w:szCs w:val="19"/>
        </w:rPr>
      </w:pPr>
      <w:r w:rsidRPr="00DE6589">
        <w:rPr>
          <w:szCs w:val="19"/>
        </w:rPr>
        <w:t>30 March 2018, last accessed: 17 February 2020</w:t>
      </w:r>
    </w:p>
    <w:p w14:paraId="134803E4" w14:textId="08951BC1" w:rsidR="00DE6589" w:rsidRPr="00D5125B" w:rsidRDefault="00DE6589" w:rsidP="00DE6589">
      <w:pPr>
        <w:ind w:firstLine="720"/>
        <w:rPr>
          <w:rStyle w:val="FootnoteTextChar"/>
          <w:sz w:val="24"/>
          <w:szCs w:val="19"/>
        </w:rPr>
      </w:pPr>
      <w:r w:rsidRPr="00DE6589">
        <w:rPr>
          <w:szCs w:val="19"/>
        </w:rPr>
        <w:t xml:space="preserve">23 March 2018, last accessed: 17 February 2020 </w:t>
      </w:r>
    </w:p>
    <w:p w14:paraId="3A13E161" w14:textId="4C3D7135" w:rsidR="009B439F" w:rsidRDefault="009B439F" w:rsidP="00651C66">
      <w:pPr>
        <w:ind w:firstLine="720"/>
        <w:rPr>
          <w:rStyle w:val="FootnoteTextChar"/>
          <w:sz w:val="24"/>
          <w:szCs w:val="19"/>
        </w:rPr>
      </w:pPr>
      <w:r w:rsidRPr="009B439F">
        <w:rPr>
          <w:rStyle w:val="FootnoteTextChar"/>
          <w:sz w:val="24"/>
          <w:szCs w:val="19"/>
        </w:rPr>
        <w:t>Fact Finding Mission Report</w:t>
      </w:r>
      <w:r w:rsidR="004F5C68">
        <w:rPr>
          <w:rStyle w:val="FootnoteTextChar"/>
          <w:sz w:val="24"/>
          <w:szCs w:val="19"/>
        </w:rPr>
        <w:t>,</w:t>
      </w:r>
      <w:r w:rsidRPr="009B439F">
        <w:rPr>
          <w:rStyle w:val="FootnoteTextChar"/>
          <w:sz w:val="24"/>
          <w:szCs w:val="19"/>
        </w:rPr>
        <w:t xml:space="preserve"> July 2017, last accessed: 17 February 2020</w:t>
      </w:r>
    </w:p>
    <w:p w14:paraId="7A22BA78" w14:textId="44D7EFAD" w:rsidR="009F4522" w:rsidRDefault="009F4522" w:rsidP="009B439F">
      <w:pPr>
        <w:rPr>
          <w:szCs w:val="19"/>
        </w:rPr>
      </w:pPr>
      <w:r w:rsidRPr="009F4522">
        <w:rPr>
          <w:szCs w:val="19"/>
        </w:rPr>
        <w:t xml:space="preserve">Organisation for Security and Co-operation, ‘Republic of Albania, Local Elections’, 30 June 2019, </w:t>
      </w:r>
      <w:hyperlink r:id="rId33" w:history="1">
        <w:r w:rsidRPr="009F4522">
          <w:rPr>
            <w:rStyle w:val="Hyperlink"/>
            <w:szCs w:val="19"/>
          </w:rPr>
          <w:t>https://www.osce.org/odihr/elections/albania/429230?download=true</w:t>
        </w:r>
      </w:hyperlink>
      <w:r w:rsidRPr="009F4522">
        <w:rPr>
          <w:szCs w:val="19"/>
        </w:rPr>
        <w:t xml:space="preserve">, last accessed: 2 April 2020 </w:t>
      </w:r>
    </w:p>
    <w:p w14:paraId="458F151F" w14:textId="70A4B78E" w:rsidR="00651C66" w:rsidRDefault="00761ED6" w:rsidP="009B439F">
      <w:pPr>
        <w:rPr>
          <w:szCs w:val="19"/>
        </w:rPr>
      </w:pPr>
      <w:r w:rsidRPr="00761ED6">
        <w:rPr>
          <w:szCs w:val="19"/>
        </w:rPr>
        <w:t xml:space="preserve">United Nations, </w:t>
      </w:r>
    </w:p>
    <w:p w14:paraId="3C896FFC" w14:textId="14B5776B" w:rsidR="00761ED6" w:rsidRDefault="00761ED6" w:rsidP="00651C66">
      <w:pPr>
        <w:ind w:left="720"/>
        <w:rPr>
          <w:szCs w:val="19"/>
        </w:rPr>
      </w:pPr>
      <w:r w:rsidRPr="00761ED6">
        <w:rPr>
          <w:szCs w:val="19"/>
        </w:rPr>
        <w:t xml:space="preserve">‘Programme of Cooperation for Sustainable Development 2017-2021 Progress Report 2018’, May 2019, </w:t>
      </w:r>
      <w:hyperlink r:id="rId34" w:history="1">
        <w:r w:rsidR="00743A6C" w:rsidRPr="00455E8B">
          <w:rPr>
            <w:rStyle w:val="Hyperlink"/>
            <w:szCs w:val="19"/>
          </w:rPr>
          <w:t>https://www.un.org.al/sites/default/files/‌GoA-UN-Progress%20Report%202018_1.pdf</w:t>
        </w:r>
      </w:hyperlink>
      <w:r>
        <w:rPr>
          <w:szCs w:val="19"/>
        </w:rPr>
        <w:t xml:space="preserve">, </w:t>
      </w:r>
      <w:r w:rsidRPr="00761ED6">
        <w:rPr>
          <w:szCs w:val="19"/>
        </w:rPr>
        <w:t xml:space="preserve">last accessed: 2 April 2020 </w:t>
      </w:r>
    </w:p>
    <w:p w14:paraId="76BC18FB" w14:textId="323006F5" w:rsidR="00651C66" w:rsidRPr="009B439F" w:rsidRDefault="00651C66" w:rsidP="00651C66">
      <w:pPr>
        <w:ind w:left="720"/>
        <w:rPr>
          <w:rStyle w:val="FootnoteTextChar"/>
          <w:sz w:val="24"/>
          <w:szCs w:val="19"/>
        </w:rPr>
      </w:pPr>
      <w:r w:rsidRPr="00651C66">
        <w:rPr>
          <w:szCs w:val="19"/>
        </w:rPr>
        <w:t xml:space="preserve">‘Convention on the Rights of Persons with Disabilities’, 14 October 2019, </w:t>
      </w:r>
      <w:hyperlink r:id="rId35" w:history="1">
        <w:r w:rsidRPr="00651C66">
          <w:rPr>
            <w:rStyle w:val="Hyperlink"/>
            <w:szCs w:val="19"/>
          </w:rPr>
          <w:t>http://docstore.ohchr.org/SelfServices/FilesHandler.ashx?enc=6QkG1d%2FPPRiCAqhKb7yhspdJq2SN0FynLS%2BUiWUaqofjmf0rHJ5MLWvzpC5ePiubIk65eOKd%2FNGE6rLwV%2B8UH2qHAw2phpnAZHHFMFuZbruUZnINmuu8vWWy5fRMtguz</w:t>
        </w:r>
      </w:hyperlink>
      <w:r w:rsidRPr="00651C66">
        <w:rPr>
          <w:szCs w:val="19"/>
        </w:rPr>
        <w:t xml:space="preserve">, last accessed: 1 April 2020 </w:t>
      </w:r>
    </w:p>
    <w:p w14:paraId="6AFC460B" w14:textId="402A3826" w:rsidR="009B439F" w:rsidRDefault="009B439F" w:rsidP="009B439F">
      <w:pPr>
        <w:rPr>
          <w:rStyle w:val="FootnoteTextChar"/>
          <w:sz w:val="24"/>
          <w:szCs w:val="19"/>
        </w:rPr>
      </w:pPr>
      <w:r>
        <w:rPr>
          <w:rStyle w:val="FootnoteTextChar"/>
          <w:sz w:val="24"/>
          <w:szCs w:val="19"/>
        </w:rPr>
        <w:t>United States Department of State</w:t>
      </w:r>
      <w:r w:rsidRPr="009B439F">
        <w:rPr>
          <w:rStyle w:val="FootnoteTextChar"/>
          <w:sz w:val="24"/>
          <w:szCs w:val="19"/>
        </w:rPr>
        <w:t>, ‘Country Reports on Human Rights Practices</w:t>
      </w:r>
      <w:r w:rsidR="001A36E6">
        <w:rPr>
          <w:rStyle w:val="FootnoteTextChar"/>
          <w:sz w:val="24"/>
          <w:szCs w:val="19"/>
        </w:rPr>
        <w:t xml:space="preserve"> 2019</w:t>
      </w:r>
      <w:r w:rsidRPr="009B439F">
        <w:rPr>
          <w:rStyle w:val="FootnoteTextChar"/>
          <w:sz w:val="24"/>
          <w:szCs w:val="19"/>
        </w:rPr>
        <w:t>,</w:t>
      </w:r>
      <w:r w:rsidR="001A36E6">
        <w:rPr>
          <w:rStyle w:val="FootnoteTextChar"/>
          <w:sz w:val="24"/>
          <w:szCs w:val="19"/>
        </w:rPr>
        <w:t>’</w:t>
      </w:r>
      <w:r w:rsidRPr="009B439F">
        <w:rPr>
          <w:rStyle w:val="FootnoteTextChar"/>
          <w:sz w:val="24"/>
          <w:szCs w:val="19"/>
        </w:rPr>
        <w:t xml:space="preserve"> Albania, 11 March 2020, </w:t>
      </w:r>
      <w:hyperlink r:id="rId36" w:history="1">
        <w:r w:rsidRPr="009A3940">
          <w:rPr>
            <w:rStyle w:val="Hyperlink"/>
            <w:szCs w:val="19"/>
          </w:rPr>
          <w:t>https://www.state.gov/reports/2019-country-reports-on-human-rights-practices/albania/</w:t>
        </w:r>
      </w:hyperlink>
      <w:r>
        <w:rPr>
          <w:rStyle w:val="FootnoteTextChar"/>
          <w:sz w:val="24"/>
          <w:szCs w:val="19"/>
        </w:rPr>
        <w:t xml:space="preserve">, </w:t>
      </w:r>
      <w:r w:rsidRPr="009B439F">
        <w:rPr>
          <w:rStyle w:val="FootnoteTextChar"/>
          <w:sz w:val="24"/>
          <w:szCs w:val="19"/>
        </w:rPr>
        <w:t xml:space="preserve">last </w:t>
      </w:r>
      <w:r w:rsidR="008F21F1" w:rsidRPr="009B439F">
        <w:rPr>
          <w:rStyle w:val="FootnoteTextChar"/>
          <w:sz w:val="24"/>
          <w:szCs w:val="19"/>
        </w:rPr>
        <w:t>accessed</w:t>
      </w:r>
      <w:r w:rsidRPr="009B439F">
        <w:rPr>
          <w:rStyle w:val="FootnoteTextChar"/>
          <w:sz w:val="24"/>
          <w:szCs w:val="19"/>
        </w:rPr>
        <w:t xml:space="preserve">: 1 April 2020 </w:t>
      </w:r>
    </w:p>
    <w:p w14:paraId="25C999AB" w14:textId="4A9F9AAB" w:rsidR="00761ED6" w:rsidRPr="009B439F" w:rsidRDefault="00761ED6" w:rsidP="009B439F">
      <w:pPr>
        <w:rPr>
          <w:rStyle w:val="FootnoteTextChar"/>
          <w:sz w:val="24"/>
          <w:szCs w:val="19"/>
        </w:rPr>
      </w:pPr>
      <w:r w:rsidRPr="00761ED6">
        <w:rPr>
          <w:szCs w:val="19"/>
        </w:rPr>
        <w:t xml:space="preserve">Visit Tirana, ‘Mother Teresa Hospital’, undated, </w:t>
      </w:r>
      <w:hyperlink r:id="rId37" w:history="1">
        <w:r w:rsidRPr="00761ED6">
          <w:rPr>
            <w:rStyle w:val="Hyperlink"/>
            <w:szCs w:val="19"/>
          </w:rPr>
          <w:t>http://www.visit-tirana.com/things-to-do/hospitals/184/mother-teresa-hospital</w:t>
        </w:r>
      </w:hyperlink>
      <w:r>
        <w:rPr>
          <w:szCs w:val="19"/>
        </w:rPr>
        <w:t xml:space="preserve">, </w:t>
      </w:r>
      <w:r w:rsidRPr="00761ED6">
        <w:rPr>
          <w:szCs w:val="19"/>
        </w:rPr>
        <w:t>last accessed: 24 January 2020</w:t>
      </w:r>
    </w:p>
    <w:p w14:paraId="05148ED7" w14:textId="77777777" w:rsidR="00651C66" w:rsidRDefault="00D70705" w:rsidP="009B439F">
      <w:pPr>
        <w:rPr>
          <w:rStyle w:val="FootnoteTextChar"/>
          <w:sz w:val="24"/>
          <w:szCs w:val="19"/>
        </w:rPr>
      </w:pPr>
      <w:r>
        <w:rPr>
          <w:rStyle w:val="FootnoteTextChar"/>
          <w:sz w:val="24"/>
          <w:szCs w:val="19"/>
        </w:rPr>
        <w:t>World Health Organisation</w:t>
      </w:r>
      <w:r w:rsidR="009B439F" w:rsidRPr="009B439F">
        <w:rPr>
          <w:rStyle w:val="FootnoteTextChar"/>
          <w:sz w:val="24"/>
          <w:szCs w:val="19"/>
        </w:rPr>
        <w:t xml:space="preserve">, </w:t>
      </w:r>
    </w:p>
    <w:p w14:paraId="24B67F9E" w14:textId="4BA85BF1" w:rsidR="00651C66" w:rsidRDefault="00651C66" w:rsidP="00651C66">
      <w:pPr>
        <w:ind w:left="720"/>
        <w:rPr>
          <w:rStyle w:val="FootnoteTextChar"/>
          <w:sz w:val="24"/>
          <w:szCs w:val="19"/>
        </w:rPr>
      </w:pPr>
      <w:r w:rsidRPr="00651C66">
        <w:rPr>
          <w:szCs w:val="19"/>
        </w:rPr>
        <w:t xml:space="preserve">‘Depression and Other Common Mental Disorders, Global Health Estimates’, 2017, </w:t>
      </w:r>
      <w:hyperlink r:id="rId38" w:history="1">
        <w:r w:rsidRPr="00651C66">
          <w:rPr>
            <w:rStyle w:val="Hyperlink"/>
            <w:szCs w:val="19"/>
          </w:rPr>
          <w:t>https://apps.who.int/iris/bitstream/handle/10665/254610/WHO-MSD-MER-2017.2-eng.pdf</w:t>
        </w:r>
      </w:hyperlink>
      <w:r w:rsidRPr="00651C66">
        <w:rPr>
          <w:szCs w:val="19"/>
        </w:rPr>
        <w:t xml:space="preserve">, last accessed: 1 April 2020 </w:t>
      </w:r>
    </w:p>
    <w:p w14:paraId="15EE38BA" w14:textId="72118209" w:rsidR="009B439F" w:rsidRDefault="009B439F" w:rsidP="00651C66">
      <w:pPr>
        <w:ind w:left="720"/>
        <w:rPr>
          <w:rStyle w:val="FootnoteTextChar"/>
          <w:sz w:val="24"/>
          <w:szCs w:val="19"/>
        </w:rPr>
      </w:pPr>
      <w:r w:rsidRPr="009B439F">
        <w:rPr>
          <w:rStyle w:val="FootnoteTextChar"/>
          <w:sz w:val="24"/>
          <w:szCs w:val="19"/>
        </w:rPr>
        <w:t xml:space="preserve">‘Primary health care in Albania: Rapid Assessment’, 2018, </w:t>
      </w:r>
      <w:hyperlink r:id="rId39" w:history="1">
        <w:r w:rsidR="00651C66" w:rsidRPr="009A3940">
          <w:rPr>
            <w:rStyle w:val="Hyperlink"/>
            <w:szCs w:val="19"/>
          </w:rPr>
          <w:t>www.euro.who.int/__data/assets/pdf_file/0011/373718/alb-phc-ra-eng.pdf</w:t>
        </w:r>
      </w:hyperlink>
      <w:r w:rsidR="00D70705">
        <w:rPr>
          <w:rStyle w:val="FootnoteTextChar"/>
          <w:sz w:val="24"/>
          <w:szCs w:val="19"/>
        </w:rPr>
        <w:t xml:space="preserve">, </w:t>
      </w:r>
      <w:r w:rsidRPr="009B439F">
        <w:rPr>
          <w:rStyle w:val="FootnoteTextChar"/>
          <w:sz w:val="24"/>
          <w:szCs w:val="19"/>
        </w:rPr>
        <w:t xml:space="preserve">last accessed: 1 April 2020 </w:t>
      </w:r>
    </w:p>
    <w:p w14:paraId="71606D5B" w14:textId="40F3EE91" w:rsidR="009B439F" w:rsidRDefault="00651C66" w:rsidP="00D5125B">
      <w:pPr>
        <w:ind w:left="720"/>
        <w:rPr>
          <w:rStyle w:val="FootnoteTextChar"/>
          <w:sz w:val="24"/>
          <w:szCs w:val="19"/>
        </w:rPr>
      </w:pPr>
      <w:r w:rsidRPr="00651C66">
        <w:rPr>
          <w:rStyle w:val="FootnoteTextChar"/>
          <w:sz w:val="24"/>
          <w:szCs w:val="19"/>
        </w:rPr>
        <w:t>‘</w:t>
      </w:r>
      <w:proofErr w:type="spellStart"/>
      <w:r w:rsidRPr="00651C66">
        <w:rPr>
          <w:rStyle w:val="FootnoteTextChar"/>
          <w:sz w:val="24"/>
          <w:szCs w:val="19"/>
        </w:rPr>
        <w:t>Plani</w:t>
      </w:r>
      <w:proofErr w:type="spellEnd"/>
      <w:r w:rsidRPr="00651C66">
        <w:rPr>
          <w:rStyle w:val="FootnoteTextChar"/>
          <w:sz w:val="24"/>
          <w:szCs w:val="19"/>
        </w:rPr>
        <w:t xml:space="preserve"> </w:t>
      </w:r>
      <w:proofErr w:type="spellStart"/>
      <w:r w:rsidRPr="00651C66">
        <w:rPr>
          <w:rStyle w:val="FootnoteTextChar"/>
          <w:sz w:val="24"/>
          <w:szCs w:val="19"/>
        </w:rPr>
        <w:t>i</w:t>
      </w:r>
      <w:proofErr w:type="spellEnd"/>
      <w:r w:rsidRPr="00651C66">
        <w:rPr>
          <w:rStyle w:val="FootnoteTextChar"/>
          <w:sz w:val="24"/>
          <w:szCs w:val="19"/>
        </w:rPr>
        <w:t xml:space="preserve"> </w:t>
      </w:r>
      <w:proofErr w:type="spellStart"/>
      <w:r w:rsidRPr="00651C66">
        <w:rPr>
          <w:rStyle w:val="FootnoteTextChar"/>
          <w:sz w:val="24"/>
          <w:szCs w:val="19"/>
        </w:rPr>
        <w:t>Veprimit</w:t>
      </w:r>
      <w:proofErr w:type="spellEnd"/>
      <w:r w:rsidRPr="00651C66">
        <w:rPr>
          <w:rStyle w:val="FootnoteTextChar"/>
          <w:sz w:val="24"/>
          <w:szCs w:val="19"/>
        </w:rPr>
        <w:t xml:space="preserve"> per </w:t>
      </w:r>
      <w:proofErr w:type="spellStart"/>
      <w:r w:rsidRPr="00651C66">
        <w:rPr>
          <w:rStyle w:val="FootnoteTextChar"/>
          <w:sz w:val="24"/>
          <w:szCs w:val="19"/>
        </w:rPr>
        <w:t>Zhvillimin</w:t>
      </w:r>
      <w:proofErr w:type="spellEnd"/>
      <w:r w:rsidRPr="00651C66">
        <w:rPr>
          <w:rStyle w:val="FootnoteTextChar"/>
          <w:sz w:val="24"/>
          <w:szCs w:val="19"/>
        </w:rPr>
        <w:t xml:space="preserve"> e </w:t>
      </w:r>
      <w:proofErr w:type="spellStart"/>
      <w:r w:rsidRPr="00651C66">
        <w:rPr>
          <w:rStyle w:val="FootnoteTextChar"/>
          <w:sz w:val="24"/>
          <w:szCs w:val="19"/>
        </w:rPr>
        <w:t>Sherbimeve</w:t>
      </w:r>
      <w:proofErr w:type="spellEnd"/>
      <w:r w:rsidRPr="00651C66">
        <w:rPr>
          <w:rStyle w:val="FootnoteTextChar"/>
          <w:sz w:val="24"/>
          <w:szCs w:val="19"/>
        </w:rPr>
        <w:t xml:space="preserve"> </w:t>
      </w:r>
      <w:proofErr w:type="spellStart"/>
      <w:r w:rsidRPr="00651C66">
        <w:rPr>
          <w:rStyle w:val="FootnoteTextChar"/>
          <w:sz w:val="24"/>
          <w:szCs w:val="19"/>
        </w:rPr>
        <w:t>te</w:t>
      </w:r>
      <w:proofErr w:type="spellEnd"/>
      <w:r w:rsidRPr="00651C66">
        <w:rPr>
          <w:rStyle w:val="FootnoteTextChar"/>
          <w:sz w:val="24"/>
          <w:szCs w:val="19"/>
        </w:rPr>
        <w:t xml:space="preserve"> </w:t>
      </w:r>
      <w:proofErr w:type="spellStart"/>
      <w:r w:rsidRPr="00651C66">
        <w:rPr>
          <w:rStyle w:val="FootnoteTextChar"/>
          <w:sz w:val="24"/>
          <w:szCs w:val="19"/>
        </w:rPr>
        <w:t>Shendetit</w:t>
      </w:r>
      <w:proofErr w:type="spellEnd"/>
      <w:r w:rsidRPr="00651C66">
        <w:rPr>
          <w:rStyle w:val="FootnoteTextChar"/>
          <w:sz w:val="24"/>
          <w:szCs w:val="19"/>
        </w:rPr>
        <w:t xml:space="preserve"> </w:t>
      </w:r>
      <w:proofErr w:type="spellStart"/>
      <w:r w:rsidRPr="00651C66">
        <w:rPr>
          <w:rStyle w:val="FootnoteTextChar"/>
          <w:sz w:val="24"/>
          <w:szCs w:val="19"/>
        </w:rPr>
        <w:t>Mendor</w:t>
      </w:r>
      <w:proofErr w:type="spellEnd"/>
      <w:r w:rsidRPr="00651C66">
        <w:rPr>
          <w:rStyle w:val="FootnoteTextChar"/>
          <w:sz w:val="24"/>
          <w:szCs w:val="19"/>
        </w:rPr>
        <w:t xml:space="preserve"> ne </w:t>
      </w:r>
      <w:proofErr w:type="spellStart"/>
      <w:r w:rsidRPr="00651C66">
        <w:rPr>
          <w:rStyle w:val="FootnoteTextChar"/>
          <w:sz w:val="24"/>
          <w:szCs w:val="19"/>
        </w:rPr>
        <w:t>Shqiperi</w:t>
      </w:r>
      <w:proofErr w:type="spellEnd"/>
      <w:r w:rsidRPr="00651C66">
        <w:rPr>
          <w:rStyle w:val="FootnoteTextChar"/>
          <w:sz w:val="24"/>
          <w:szCs w:val="19"/>
        </w:rPr>
        <w:t xml:space="preserve"> 2013 - 2022 (Action Plan for the Development of Mental Health Services in Albania 2013 – 2022)’, undated, </w:t>
      </w:r>
      <w:hyperlink r:id="rId40" w:history="1">
        <w:r w:rsidRPr="009A3940">
          <w:rPr>
            <w:rStyle w:val="Hyperlink"/>
            <w:szCs w:val="19"/>
          </w:rPr>
          <w:t>https://www.mindbank.info/item/3098</w:t>
        </w:r>
      </w:hyperlink>
      <w:r>
        <w:rPr>
          <w:rStyle w:val="FootnoteTextChar"/>
          <w:sz w:val="24"/>
          <w:szCs w:val="19"/>
        </w:rPr>
        <w:t xml:space="preserve">, </w:t>
      </w:r>
      <w:r w:rsidRPr="00651C66">
        <w:rPr>
          <w:rStyle w:val="FootnoteTextChar"/>
          <w:sz w:val="24"/>
          <w:szCs w:val="19"/>
        </w:rPr>
        <w:t>last accessed: 1 April 2020</w:t>
      </w:r>
    </w:p>
    <w:p w14:paraId="691418F9" w14:textId="64DE358F" w:rsidR="00615608" w:rsidRPr="009B439F" w:rsidRDefault="00615608" w:rsidP="00D5125B">
      <w:pPr>
        <w:ind w:left="720"/>
        <w:rPr>
          <w:rStyle w:val="FootnoteTextChar"/>
          <w:sz w:val="24"/>
          <w:szCs w:val="19"/>
        </w:rPr>
      </w:pPr>
      <w:r>
        <w:lastRenderedPageBreak/>
        <w:t xml:space="preserve">‘Mental Health Atlas 2017,’ Member State Profile, Albania, </w:t>
      </w:r>
      <w:hyperlink r:id="rId41" w:history="1">
        <w:r w:rsidRPr="000D20F0">
          <w:rPr>
            <w:rStyle w:val="Hyperlink"/>
          </w:rPr>
          <w:t>https://www.who.int/mental_health/evidence/atlas/profiles-2017/ALB.pdf?ua=1</w:t>
        </w:r>
      </w:hyperlink>
      <w:r>
        <w:t>, last accessed: 16 April 2020</w:t>
      </w:r>
    </w:p>
    <w:p w14:paraId="2730FA24" w14:textId="4DB78403" w:rsidR="00550FD0" w:rsidRDefault="00017AF7" w:rsidP="00EA3BC4">
      <w:pPr>
        <w:pStyle w:val="ListParagraph"/>
        <w:numPr>
          <w:ilvl w:val="0"/>
          <w:numId w:val="0"/>
        </w:numPr>
        <w:ind w:left="851"/>
        <w:jc w:val="right"/>
      </w:pPr>
      <w:hyperlink w:anchor="contents" w:history="1">
        <w:r w:rsidR="00550FD0" w:rsidRPr="006B4863">
          <w:rPr>
            <w:rStyle w:val="Hyperlink"/>
            <w:szCs w:val="24"/>
          </w:rPr>
          <w:t>Back to Contents</w:t>
        </w:r>
      </w:hyperlink>
    </w:p>
    <w:p w14:paraId="49DE6FA4" w14:textId="3FE2E760" w:rsidR="00B12C94" w:rsidRPr="00B12C94" w:rsidRDefault="00EA3BC4" w:rsidP="00B12C94">
      <w:pPr>
        <w:pStyle w:val="Heading2"/>
        <w:numPr>
          <w:ilvl w:val="0"/>
          <w:numId w:val="0"/>
        </w:numPr>
        <w:ind w:left="851" w:hanging="851"/>
        <w:rPr>
          <w:rStyle w:val="FootnoteTextChar"/>
          <w:sz w:val="24"/>
          <w:szCs w:val="26"/>
        </w:rPr>
      </w:pPr>
      <w:bookmarkStart w:id="77" w:name="_Toc39751222"/>
      <w:r>
        <w:t xml:space="preserve">Sources </w:t>
      </w:r>
      <w:r w:rsidR="002E30F7">
        <w:t xml:space="preserve">consulted </w:t>
      </w:r>
      <w:r>
        <w:t>but not cited</w:t>
      </w:r>
      <w:bookmarkEnd w:id="77"/>
    </w:p>
    <w:p w14:paraId="756DC596" w14:textId="77777777" w:rsidR="00B12C94" w:rsidRPr="00222771" w:rsidRDefault="00B12C94" w:rsidP="00222771">
      <w:pPr>
        <w:rPr>
          <w:szCs w:val="19"/>
        </w:rPr>
      </w:pPr>
      <w:r>
        <w:rPr>
          <w:szCs w:val="19"/>
        </w:rPr>
        <w:t xml:space="preserve">Albanian Helsinki Committee, ‘Regional Monitoring Report’, 2015, </w:t>
      </w:r>
      <w:hyperlink r:id="rId42" w:history="1">
        <w:r w:rsidRPr="00222771">
          <w:rPr>
            <w:rStyle w:val="Hyperlink"/>
            <w:szCs w:val="19"/>
          </w:rPr>
          <w:t>https://ahc.org.al/wp-content/uploads/2016/12/REGIONAL-MONITORING-REPORT.pdf</w:t>
        </w:r>
      </w:hyperlink>
      <w:r>
        <w:rPr>
          <w:szCs w:val="19"/>
        </w:rPr>
        <w:t xml:space="preserve">, last accessed: 31 March 2020 </w:t>
      </w:r>
    </w:p>
    <w:p w14:paraId="0F41F19F" w14:textId="77777777" w:rsidR="00B12C94" w:rsidRDefault="00B12C94" w:rsidP="00EA3BC4">
      <w:pPr>
        <w:rPr>
          <w:rStyle w:val="FootnoteTextChar"/>
          <w:sz w:val="24"/>
          <w:szCs w:val="19"/>
        </w:rPr>
      </w:pPr>
      <w:r>
        <w:rPr>
          <w:rStyle w:val="FootnoteTextChar"/>
          <w:sz w:val="24"/>
          <w:szCs w:val="19"/>
        </w:rPr>
        <w:t>Austrian Economics Centre, ‘</w:t>
      </w:r>
      <w:r w:rsidRPr="00535FBD">
        <w:rPr>
          <w:rStyle w:val="FootnoteTextChar"/>
          <w:sz w:val="24"/>
          <w:szCs w:val="19"/>
        </w:rPr>
        <w:t>“Free” Health Care Is the Wrong Path for Albania</w:t>
      </w:r>
      <w:r>
        <w:rPr>
          <w:rStyle w:val="FootnoteTextChar"/>
          <w:sz w:val="24"/>
          <w:szCs w:val="19"/>
        </w:rPr>
        <w:t xml:space="preserve">’, undated, </w:t>
      </w:r>
      <w:hyperlink r:id="rId43" w:history="1">
        <w:r w:rsidRPr="009A3940">
          <w:rPr>
            <w:rStyle w:val="Hyperlink"/>
            <w:szCs w:val="19"/>
          </w:rPr>
          <w:t>https://www.austriancenter.com/free-health-care-albania/</w:t>
        </w:r>
      </w:hyperlink>
      <w:r>
        <w:rPr>
          <w:rStyle w:val="FootnoteTextChar"/>
          <w:sz w:val="24"/>
          <w:szCs w:val="19"/>
        </w:rPr>
        <w:t xml:space="preserve">, last accessed: 1 April 2020 </w:t>
      </w:r>
    </w:p>
    <w:p w14:paraId="6FDF2A6A" w14:textId="77777777" w:rsidR="00B12C94" w:rsidRPr="00222771" w:rsidRDefault="00B12C94" w:rsidP="00222771">
      <w:pPr>
        <w:rPr>
          <w:szCs w:val="19"/>
        </w:rPr>
      </w:pPr>
      <w:proofErr w:type="spellStart"/>
      <w:r>
        <w:rPr>
          <w:szCs w:val="19"/>
        </w:rPr>
        <w:t>Ceic</w:t>
      </w:r>
      <w:proofErr w:type="spellEnd"/>
      <w:r>
        <w:rPr>
          <w:szCs w:val="19"/>
        </w:rPr>
        <w:t xml:space="preserve"> Data, ‘</w:t>
      </w:r>
      <w:r w:rsidRPr="00335D30">
        <w:rPr>
          <w:szCs w:val="19"/>
        </w:rPr>
        <w:t>Albania AL: Suicide Mortality Rate: Female</w:t>
      </w:r>
      <w:r>
        <w:rPr>
          <w:szCs w:val="19"/>
        </w:rPr>
        <w:t xml:space="preserve">’, 2016,  </w:t>
      </w:r>
      <w:hyperlink r:id="rId44" w:history="1">
        <w:r w:rsidRPr="00222771">
          <w:rPr>
            <w:rStyle w:val="Hyperlink"/>
            <w:szCs w:val="19"/>
          </w:rPr>
          <w:t>https://www.ceicdata.com/en/albania/health-statistics/al-suicide-mortality-rate-female</w:t>
        </w:r>
      </w:hyperlink>
      <w:r>
        <w:rPr>
          <w:szCs w:val="19"/>
        </w:rPr>
        <w:t xml:space="preserve">, last accessed: 1 April 2020 </w:t>
      </w:r>
    </w:p>
    <w:p w14:paraId="5F6B138D" w14:textId="77777777" w:rsidR="00B12C94" w:rsidRPr="00222771" w:rsidRDefault="00B12C94" w:rsidP="00222771">
      <w:pPr>
        <w:rPr>
          <w:szCs w:val="19"/>
        </w:rPr>
      </w:pPr>
      <w:proofErr w:type="spellStart"/>
      <w:r>
        <w:rPr>
          <w:szCs w:val="19"/>
        </w:rPr>
        <w:t>Consorzio</w:t>
      </w:r>
      <w:proofErr w:type="spellEnd"/>
      <w:r>
        <w:rPr>
          <w:szCs w:val="19"/>
        </w:rPr>
        <w:t xml:space="preserve"> Per </w:t>
      </w:r>
      <w:proofErr w:type="spellStart"/>
      <w:r>
        <w:rPr>
          <w:szCs w:val="19"/>
        </w:rPr>
        <w:t>Valutazioni</w:t>
      </w:r>
      <w:proofErr w:type="spellEnd"/>
      <w:r>
        <w:rPr>
          <w:szCs w:val="19"/>
        </w:rPr>
        <w:t xml:space="preserve"> </w:t>
      </w:r>
      <w:proofErr w:type="spellStart"/>
      <w:r>
        <w:rPr>
          <w:szCs w:val="19"/>
        </w:rPr>
        <w:t>Biologice</w:t>
      </w:r>
      <w:proofErr w:type="spellEnd"/>
      <w:r>
        <w:rPr>
          <w:szCs w:val="19"/>
        </w:rPr>
        <w:t xml:space="preserve"> E </w:t>
      </w:r>
      <w:proofErr w:type="spellStart"/>
      <w:r>
        <w:rPr>
          <w:szCs w:val="19"/>
        </w:rPr>
        <w:t>Farmacologiche</w:t>
      </w:r>
      <w:proofErr w:type="spellEnd"/>
      <w:r>
        <w:rPr>
          <w:szCs w:val="19"/>
        </w:rPr>
        <w:t xml:space="preserve">, ‘University Hospital Centre “Mother Teresa”’, undated, </w:t>
      </w:r>
      <w:hyperlink r:id="rId45" w:history="1">
        <w:r w:rsidRPr="00222771">
          <w:rPr>
            <w:rStyle w:val="Hyperlink"/>
            <w:szCs w:val="19"/>
          </w:rPr>
          <w:t>https://www.cvbf.net/university-hospital-center-mother-teresa/</w:t>
        </w:r>
      </w:hyperlink>
      <w:r>
        <w:rPr>
          <w:szCs w:val="19"/>
        </w:rPr>
        <w:t xml:space="preserve">, last accessed: 17 February 2020 </w:t>
      </w:r>
    </w:p>
    <w:p w14:paraId="29D9E98E" w14:textId="77777777" w:rsidR="00B12C94" w:rsidRPr="00222771" w:rsidRDefault="00B12C94" w:rsidP="00222771">
      <w:pPr>
        <w:rPr>
          <w:szCs w:val="19"/>
        </w:rPr>
      </w:pPr>
      <w:r>
        <w:rPr>
          <w:szCs w:val="19"/>
        </w:rPr>
        <w:t xml:space="preserve">Embassy of The United States in Albania, ‘List of Medical Facilities’, August 2016, </w:t>
      </w:r>
      <w:hyperlink r:id="rId46" w:history="1">
        <w:r w:rsidRPr="00222771">
          <w:rPr>
            <w:rStyle w:val="Hyperlink"/>
            <w:szCs w:val="19"/>
          </w:rPr>
          <w:t>https://photos.state.gov/libraries/albania/388734/documents/list-of-clinics.pdf</w:t>
        </w:r>
      </w:hyperlink>
      <w:r>
        <w:rPr>
          <w:szCs w:val="19"/>
        </w:rPr>
        <w:t xml:space="preserve">, last accessed: 1 April 2020 </w:t>
      </w:r>
    </w:p>
    <w:p w14:paraId="27E1C48E" w14:textId="77777777" w:rsidR="00B12C94" w:rsidRPr="00222771" w:rsidRDefault="00B12C94" w:rsidP="00222771">
      <w:pPr>
        <w:rPr>
          <w:szCs w:val="19"/>
        </w:rPr>
      </w:pPr>
      <w:r w:rsidRPr="007F01C7">
        <w:rPr>
          <w:szCs w:val="19"/>
        </w:rPr>
        <w:t>European Journal of Research in Social Sciences</w:t>
      </w:r>
      <w:r>
        <w:rPr>
          <w:szCs w:val="19"/>
        </w:rPr>
        <w:t xml:space="preserve">, ‘Problems and Challenges of Mental Health Professional in Albania during the process of Decentralization of Mental Health Services’, 2016, </w:t>
      </w:r>
      <w:hyperlink r:id="rId47" w:history="1">
        <w:r w:rsidRPr="00222771">
          <w:rPr>
            <w:rStyle w:val="Hyperlink"/>
            <w:szCs w:val="19"/>
          </w:rPr>
          <w:t>https://www.idpublications.org/wp-content/uploads/2016/05/Full-Paper-PROBLEMS-AND-CHALLENGES-OF-MENTAL-HEALTH-PROFESSIONAL-IN-ALBANIA-DURING-THE-PROCESS.pdf</w:t>
        </w:r>
      </w:hyperlink>
      <w:r>
        <w:rPr>
          <w:szCs w:val="19"/>
        </w:rPr>
        <w:t xml:space="preserve">, last accessed: 1 April 2020 </w:t>
      </w:r>
    </w:p>
    <w:p w14:paraId="1B3E3881" w14:textId="77777777" w:rsidR="00B12C94" w:rsidRDefault="00B12C94" w:rsidP="00EA3BC4">
      <w:pPr>
        <w:rPr>
          <w:rStyle w:val="FootnoteTextChar"/>
          <w:sz w:val="24"/>
          <w:szCs w:val="19"/>
        </w:rPr>
      </w:pPr>
      <w:r w:rsidRPr="00BE3E3F">
        <w:rPr>
          <w:rStyle w:val="FootnoteTextChar"/>
          <w:sz w:val="24"/>
          <w:szCs w:val="19"/>
        </w:rPr>
        <w:t>O GOCË</w:t>
      </w:r>
      <w:r>
        <w:rPr>
          <w:rStyle w:val="FootnoteTextChar"/>
          <w:sz w:val="24"/>
          <w:szCs w:val="19"/>
        </w:rPr>
        <w:t xml:space="preserve">, ‘It took them 20 years to put a name to mental health illness in Albania’, undated, </w:t>
      </w:r>
      <w:hyperlink r:id="rId48" w:history="1">
        <w:r w:rsidRPr="009A3940">
          <w:rPr>
            <w:rStyle w:val="Hyperlink"/>
            <w:szCs w:val="19"/>
          </w:rPr>
          <w:t>https://o-goce.com/it-took-them-10-years-to-put-a-name-to-the-illness-mental-health-in-albania/</w:t>
        </w:r>
      </w:hyperlink>
      <w:r>
        <w:rPr>
          <w:rStyle w:val="FootnoteTextChar"/>
          <w:sz w:val="24"/>
          <w:szCs w:val="19"/>
        </w:rPr>
        <w:t xml:space="preserve">, last accessed: 1 April 2020 </w:t>
      </w:r>
    </w:p>
    <w:p w14:paraId="3D0A7A31" w14:textId="6CD29834" w:rsidR="00B12C94" w:rsidRPr="00222771" w:rsidRDefault="00B12C94" w:rsidP="00222771">
      <w:pPr>
        <w:rPr>
          <w:szCs w:val="19"/>
        </w:rPr>
      </w:pPr>
      <w:r>
        <w:rPr>
          <w:szCs w:val="19"/>
        </w:rPr>
        <w:t xml:space="preserve">Privacy </w:t>
      </w:r>
      <w:r w:rsidR="00357495">
        <w:rPr>
          <w:szCs w:val="19"/>
        </w:rPr>
        <w:t>Shield</w:t>
      </w:r>
      <w:r>
        <w:rPr>
          <w:szCs w:val="19"/>
        </w:rPr>
        <w:t xml:space="preserve">, ‘Albania- Medical Equipment’ undated, </w:t>
      </w:r>
      <w:hyperlink r:id="rId49" w:history="1">
        <w:r w:rsidR="00743A6C" w:rsidRPr="00455E8B">
          <w:rPr>
            <w:rStyle w:val="Hyperlink"/>
            <w:szCs w:val="19"/>
          </w:rPr>
          <w:t>https://www.‌privacyshield.gov/article?id=Albania-Medical-Equipment</w:t>
        </w:r>
      </w:hyperlink>
      <w:r>
        <w:rPr>
          <w:szCs w:val="19"/>
        </w:rPr>
        <w:t xml:space="preserve">, last accessed: 1 April 2020 </w:t>
      </w:r>
      <w:r w:rsidRPr="00222771">
        <w:rPr>
          <w:szCs w:val="19"/>
        </w:rPr>
        <w:t xml:space="preserve"> </w:t>
      </w:r>
    </w:p>
    <w:p w14:paraId="55FE6EA9" w14:textId="58D590F1" w:rsidR="00B12C94" w:rsidRPr="00222771" w:rsidRDefault="00B12C94" w:rsidP="00222771">
      <w:pPr>
        <w:rPr>
          <w:szCs w:val="19"/>
        </w:rPr>
      </w:pPr>
      <w:r>
        <w:rPr>
          <w:szCs w:val="19"/>
        </w:rPr>
        <w:t xml:space="preserve">The Global Economy, ‘Albania </w:t>
      </w:r>
      <w:r w:rsidR="00357495">
        <w:rPr>
          <w:szCs w:val="19"/>
        </w:rPr>
        <w:t>Suicides</w:t>
      </w:r>
      <w:r>
        <w:rPr>
          <w:szCs w:val="19"/>
        </w:rPr>
        <w:t xml:space="preserve">’, 2016, </w:t>
      </w:r>
      <w:hyperlink r:id="rId50" w:history="1">
        <w:r w:rsidRPr="00222771">
          <w:rPr>
            <w:rStyle w:val="Hyperlink"/>
            <w:szCs w:val="19"/>
          </w:rPr>
          <w:t>https://www.theglobaleconomy.com/Albania/suicides/</w:t>
        </w:r>
      </w:hyperlink>
      <w:r>
        <w:rPr>
          <w:szCs w:val="19"/>
        </w:rPr>
        <w:t xml:space="preserve">, last accessed: 31 March 2020 </w:t>
      </w:r>
      <w:r w:rsidRPr="00222771">
        <w:rPr>
          <w:szCs w:val="19"/>
        </w:rPr>
        <w:t xml:space="preserve"> </w:t>
      </w:r>
    </w:p>
    <w:p w14:paraId="1CE82077" w14:textId="3EB7D246" w:rsidR="00B12C94" w:rsidRPr="00222771" w:rsidRDefault="00B12C94" w:rsidP="00222771">
      <w:pPr>
        <w:rPr>
          <w:szCs w:val="19"/>
        </w:rPr>
      </w:pPr>
      <w:r>
        <w:rPr>
          <w:szCs w:val="19"/>
        </w:rPr>
        <w:t>The Lancet, ‘</w:t>
      </w:r>
      <w:r w:rsidRPr="004B02D4">
        <w:rPr>
          <w:szCs w:val="19"/>
        </w:rPr>
        <w:t>Past, present, and future of global health financing: a review of development assistance, government, out-of-pocket, and other private spending on health for 195 countries, 1995–2050</w:t>
      </w:r>
      <w:r>
        <w:rPr>
          <w:szCs w:val="19"/>
        </w:rPr>
        <w:t xml:space="preserve">’, 25 April 2019,  </w:t>
      </w:r>
      <w:hyperlink r:id="rId51" w:history="1">
        <w:r w:rsidR="00743A6C" w:rsidRPr="00455E8B">
          <w:rPr>
            <w:rStyle w:val="Hyperlink"/>
            <w:szCs w:val="19"/>
          </w:rPr>
          <w:t>https://www.thelancet.com/‌journals/lancet/article/PIIS0140-6736(19)30841-4/fulltext</w:t>
        </w:r>
      </w:hyperlink>
      <w:r>
        <w:rPr>
          <w:szCs w:val="19"/>
        </w:rPr>
        <w:t xml:space="preserve">, last accessed: 2 April 2020 </w:t>
      </w:r>
    </w:p>
    <w:p w14:paraId="10322B42" w14:textId="77777777" w:rsidR="00B12C94" w:rsidRDefault="00B12C94" w:rsidP="00222771">
      <w:pPr>
        <w:rPr>
          <w:szCs w:val="19"/>
        </w:rPr>
      </w:pPr>
      <w:r>
        <w:rPr>
          <w:szCs w:val="19"/>
        </w:rPr>
        <w:t xml:space="preserve">World Bank, ‘Suicide Mortality Rate (per 100,00 Population) – Albania’, 2016, </w:t>
      </w:r>
      <w:hyperlink r:id="rId52" w:history="1">
        <w:r w:rsidRPr="00222771">
          <w:rPr>
            <w:rStyle w:val="Hyperlink"/>
            <w:szCs w:val="19"/>
          </w:rPr>
          <w:t>https://data.worldbank.org/indicator/SH.STA.SUIC.P5?end=2016&amp;locations=AL&amp;start=2013&amp;vie%C3%AB=chart</w:t>
        </w:r>
      </w:hyperlink>
      <w:r>
        <w:rPr>
          <w:szCs w:val="19"/>
        </w:rPr>
        <w:t xml:space="preserve">, last accessed: 31 March 2020 </w:t>
      </w:r>
    </w:p>
    <w:p w14:paraId="31949586" w14:textId="77777777" w:rsidR="00B12C94" w:rsidRDefault="00B12C94" w:rsidP="00222771">
      <w:pPr>
        <w:rPr>
          <w:szCs w:val="19"/>
        </w:rPr>
      </w:pPr>
      <w:r>
        <w:rPr>
          <w:szCs w:val="19"/>
        </w:rPr>
        <w:t xml:space="preserve">World Health Organisation, </w:t>
      </w:r>
    </w:p>
    <w:p w14:paraId="6FB23507" w14:textId="72576E2E" w:rsidR="00B12C94" w:rsidRPr="00222771" w:rsidRDefault="00B12C94" w:rsidP="00B12C94">
      <w:pPr>
        <w:ind w:left="720"/>
        <w:rPr>
          <w:szCs w:val="19"/>
        </w:rPr>
      </w:pPr>
      <w:r>
        <w:rPr>
          <w:szCs w:val="19"/>
        </w:rPr>
        <w:t xml:space="preserve">‘Mental Health Action Plan 2013-2020’, 2013, </w:t>
      </w:r>
      <w:hyperlink r:id="rId53" w:history="1">
        <w:r w:rsidRPr="00222771">
          <w:rPr>
            <w:rStyle w:val="Hyperlink"/>
            <w:szCs w:val="19"/>
          </w:rPr>
          <w:t>https://apps.who.int/iris/bitstream/handle/10665/89966/9789241506021_eng.pdf?sequence=1</w:t>
        </w:r>
      </w:hyperlink>
      <w:r>
        <w:rPr>
          <w:szCs w:val="19"/>
        </w:rPr>
        <w:t xml:space="preserve">, last accessed: 31 March 2020 </w:t>
      </w:r>
    </w:p>
    <w:p w14:paraId="27894EE2" w14:textId="77777777" w:rsidR="00B12C94" w:rsidRDefault="00B12C94" w:rsidP="000F3E3C">
      <w:pPr>
        <w:ind w:left="720"/>
        <w:rPr>
          <w:rStyle w:val="FootnoteTextChar"/>
          <w:sz w:val="24"/>
          <w:szCs w:val="19"/>
        </w:rPr>
      </w:pPr>
      <w:r>
        <w:rPr>
          <w:rStyle w:val="FootnoteTextChar"/>
          <w:sz w:val="24"/>
          <w:szCs w:val="19"/>
        </w:rPr>
        <w:lastRenderedPageBreak/>
        <w:t xml:space="preserve">‘Policies and Practices for Mental Health in Europe’, 2008, </w:t>
      </w:r>
      <w:hyperlink r:id="rId54" w:history="1">
        <w:r w:rsidRPr="009A3940">
          <w:rPr>
            <w:rStyle w:val="Hyperlink"/>
            <w:szCs w:val="19"/>
          </w:rPr>
          <w:t>http://www.euro.who.int/__data/assets/pdf_file/0006/96450/E91732.pdf</w:t>
        </w:r>
      </w:hyperlink>
      <w:r>
        <w:rPr>
          <w:rStyle w:val="FootnoteTextChar"/>
          <w:sz w:val="24"/>
          <w:szCs w:val="19"/>
        </w:rPr>
        <w:t xml:space="preserve">, last accessed: 2 April 2020 </w:t>
      </w:r>
    </w:p>
    <w:p w14:paraId="5047161B" w14:textId="6A3C54AD" w:rsidR="00B12C94" w:rsidRDefault="00B12C94" w:rsidP="000F3E3C">
      <w:pPr>
        <w:ind w:left="720"/>
        <w:rPr>
          <w:szCs w:val="19"/>
        </w:rPr>
      </w:pPr>
      <w:r>
        <w:rPr>
          <w:szCs w:val="19"/>
        </w:rPr>
        <w:t xml:space="preserve">‘Suicide prevention, Albania’, 2017, </w:t>
      </w:r>
      <w:hyperlink r:id="rId55" w:history="1">
        <w:r w:rsidRPr="00222771">
          <w:rPr>
            <w:rStyle w:val="Hyperlink"/>
            <w:szCs w:val="19"/>
          </w:rPr>
          <w:t>https://www.who.int/mental_health/suicide-prevention/country-profiles/ALB.pdf?ua=1</w:t>
        </w:r>
      </w:hyperlink>
      <w:r>
        <w:rPr>
          <w:szCs w:val="19"/>
        </w:rPr>
        <w:t xml:space="preserve">, last accessed: 31 March 2020 </w:t>
      </w:r>
    </w:p>
    <w:p w14:paraId="06DEA860" w14:textId="2E5FF5D9" w:rsidR="00EA3BC4" w:rsidRDefault="00017AF7" w:rsidP="00550FD0">
      <w:pPr>
        <w:spacing w:after="200" w:line="276" w:lineRule="auto"/>
        <w:jc w:val="right"/>
        <w:rPr>
          <w:rFonts w:eastAsiaTheme="majorEastAsia" w:cstheme="majorBidi"/>
          <w:bCs/>
          <w:color w:val="7030A0"/>
          <w:sz w:val="52"/>
          <w:szCs w:val="28"/>
        </w:rPr>
      </w:pPr>
      <w:hyperlink w:anchor="contents" w:history="1">
        <w:r w:rsidR="00550FD0" w:rsidRPr="006B4863">
          <w:rPr>
            <w:rStyle w:val="Hyperlink"/>
            <w:szCs w:val="24"/>
          </w:rPr>
          <w:t>Back to Contents</w:t>
        </w:r>
      </w:hyperlink>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78" w:name="_Toc39751223"/>
      <w:r>
        <w:lastRenderedPageBreak/>
        <w:t>Version control</w:t>
      </w:r>
      <w:bookmarkEnd w:id="78"/>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2A9D2B40" w:rsidR="00EA3BC4" w:rsidRDefault="00EA3BC4" w:rsidP="00EA3BC4">
      <w:pPr>
        <w:numPr>
          <w:ilvl w:val="0"/>
          <w:numId w:val="1"/>
        </w:numPr>
        <w:tabs>
          <w:tab w:val="clear" w:pos="567"/>
          <w:tab w:val="num" w:pos="283"/>
        </w:tabs>
        <w:spacing w:after="0"/>
        <w:ind w:left="283"/>
      </w:pPr>
      <w:r>
        <w:t xml:space="preserve">version </w:t>
      </w:r>
      <w:r w:rsidR="00DC3B52" w:rsidRPr="0047489B">
        <w:rPr>
          <w:b/>
        </w:rPr>
        <w:t>1.0</w:t>
      </w:r>
    </w:p>
    <w:p w14:paraId="65B437C7" w14:textId="3864E6A5" w:rsidR="00EA3BC4" w:rsidRPr="00EB680B" w:rsidRDefault="00EA3BC4" w:rsidP="00EA3BC4">
      <w:pPr>
        <w:numPr>
          <w:ilvl w:val="0"/>
          <w:numId w:val="1"/>
        </w:numPr>
        <w:tabs>
          <w:tab w:val="clear" w:pos="567"/>
          <w:tab w:val="num" w:pos="283"/>
        </w:tabs>
        <w:spacing w:after="0"/>
        <w:ind w:left="283"/>
      </w:pPr>
      <w:r>
        <w:t xml:space="preserve">valid from </w:t>
      </w:r>
      <w:r w:rsidR="0047489B">
        <w:rPr>
          <w:b/>
        </w:rPr>
        <w:t>30 April 2020</w:t>
      </w:r>
    </w:p>
    <w:p w14:paraId="7764C869" w14:textId="77777777" w:rsidR="00167F78" w:rsidRDefault="00167F78" w:rsidP="00167F78">
      <w:pPr>
        <w:pStyle w:val="Paraquote"/>
        <w:pBdr>
          <w:bottom w:val="single" w:sz="12" w:space="1" w:color="auto"/>
        </w:pBdr>
        <w:spacing w:after="0"/>
        <w:ind w:left="0"/>
        <w:rPr>
          <w:b/>
        </w:rPr>
      </w:pPr>
    </w:p>
    <w:p w14:paraId="4FEF7E75" w14:textId="70696CE3" w:rsidR="00F257D4" w:rsidRPr="00D00F48" w:rsidRDefault="00F257D4" w:rsidP="00F257D4">
      <w:pPr>
        <w:pStyle w:val="Paraquote"/>
        <w:ind w:left="0"/>
        <w:rPr>
          <w:b/>
        </w:rPr>
      </w:pPr>
      <w:r w:rsidRPr="00D00F48">
        <w:rPr>
          <w:b/>
        </w:rPr>
        <w:t>Official – sensitive: Start of section</w:t>
      </w:r>
    </w:p>
    <w:p w14:paraId="4322A7C2" w14:textId="433DDCAC" w:rsidR="00EA3BC4" w:rsidRPr="006811EE" w:rsidRDefault="00EA3BC4" w:rsidP="00EA3BC4">
      <w:pPr>
        <w:numPr>
          <w:ilvl w:val="0"/>
          <w:numId w:val="1"/>
        </w:numPr>
        <w:spacing w:after="0"/>
        <w:ind w:left="312"/>
      </w:pPr>
      <w:r>
        <w:t xml:space="preserve">this </w:t>
      </w:r>
      <w:r w:rsidRPr="00E54F3B">
        <w:t xml:space="preserve">version approved by </w:t>
      </w:r>
      <w:r w:rsidR="0047489B">
        <w:rPr>
          <w:b/>
        </w:rPr>
        <w:t>Martin Stares</w:t>
      </w:r>
      <w:r w:rsidRPr="00E54F3B">
        <w:rPr>
          <w:b/>
        </w:rPr>
        <w:t xml:space="preserve">, </w:t>
      </w:r>
      <w:r w:rsidR="0047489B">
        <w:rPr>
          <w:b/>
        </w:rPr>
        <w:t>Head of</w:t>
      </w:r>
      <w:r w:rsidR="00AB58EB">
        <w:rPr>
          <w:b/>
        </w:rPr>
        <w:t xml:space="preserve"> CPIT</w:t>
      </w:r>
    </w:p>
    <w:p w14:paraId="191AB63C" w14:textId="7519A8AD" w:rsidR="00EA3BC4" w:rsidRPr="00F257D4" w:rsidRDefault="00EA3BC4" w:rsidP="00EA3BC4">
      <w:pPr>
        <w:numPr>
          <w:ilvl w:val="0"/>
          <w:numId w:val="1"/>
        </w:numPr>
        <w:spacing w:after="0"/>
        <w:ind w:left="312"/>
      </w:pPr>
      <w:r>
        <w:t xml:space="preserve">approved on: </w:t>
      </w:r>
      <w:r w:rsidR="0047489B">
        <w:rPr>
          <w:b/>
        </w:rPr>
        <w:t>30 April 2020</w:t>
      </w:r>
    </w:p>
    <w:p w14:paraId="32FE2D39" w14:textId="77777777" w:rsidR="00F257D4" w:rsidRPr="00134738" w:rsidRDefault="00F257D4" w:rsidP="00F257D4">
      <w:pPr>
        <w:spacing w:after="0"/>
        <w:ind w:left="312"/>
      </w:pPr>
    </w:p>
    <w:p w14:paraId="307CA60D" w14:textId="686102D9" w:rsidR="00F257D4" w:rsidRDefault="00F257D4" w:rsidP="00F257D4">
      <w:pPr>
        <w:pStyle w:val="Paraquote"/>
        <w:pBdr>
          <w:bottom w:val="single" w:sz="12" w:space="1" w:color="auto"/>
        </w:pBdr>
        <w:ind w:left="0"/>
        <w:rPr>
          <w:b/>
        </w:rPr>
      </w:pPr>
      <w:r w:rsidRPr="00D00F48">
        <w:rPr>
          <w:b/>
        </w:rPr>
        <w:t xml:space="preserve">Official – sensitive: </w:t>
      </w:r>
      <w:r>
        <w:rPr>
          <w:b/>
        </w:rPr>
        <w:t>End</w:t>
      </w:r>
      <w:r w:rsidRPr="00D00F48">
        <w:rPr>
          <w:b/>
        </w:rPr>
        <w:t xml:space="preserve"> of section</w:t>
      </w: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383DB867" w:rsidR="00EA3BC4" w:rsidRDefault="00DC3B52" w:rsidP="00EA3BC4">
      <w:r>
        <w:t>This is the first version of the Albania: Mental healthcare CPIN.</w:t>
      </w:r>
    </w:p>
    <w:p w14:paraId="1098BE0D" w14:textId="7DFF0AE5" w:rsidR="00EA3BC4" w:rsidRPr="00402729" w:rsidRDefault="00017AF7" w:rsidP="00EA3BC4">
      <w:pPr>
        <w:contextualSpacing/>
        <w:jc w:val="right"/>
      </w:pPr>
      <w:hyperlink w:anchor="contents" w:history="1">
        <w:r w:rsidR="00550FD0"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45BE" w14:textId="77777777" w:rsidR="00D52723" w:rsidRDefault="00D52723" w:rsidP="00943D7D">
      <w:r>
        <w:separator/>
      </w:r>
    </w:p>
    <w:p w14:paraId="1EF770D4" w14:textId="77777777" w:rsidR="00D52723" w:rsidRDefault="00D52723"/>
  </w:endnote>
  <w:endnote w:type="continuationSeparator" w:id="0">
    <w:p w14:paraId="2344AD7B" w14:textId="77777777" w:rsidR="00D52723" w:rsidRDefault="00D52723" w:rsidP="00943D7D">
      <w:r>
        <w:continuationSeparator/>
      </w:r>
    </w:p>
    <w:p w14:paraId="1CC009FF" w14:textId="77777777" w:rsidR="00D52723" w:rsidRDefault="00D52723"/>
  </w:endnote>
  <w:endnote w:type="continuationNotice" w:id="1">
    <w:p w14:paraId="200AEB6B" w14:textId="77777777" w:rsidR="00D52723" w:rsidRDefault="00D527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3B09" w14:textId="77777777" w:rsidR="00017AF7" w:rsidRDefault="0001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B0500D" w:rsidRDefault="00017AF7"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B0500D" w:rsidRDefault="00B0500D"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B0500D" w:rsidRDefault="00B0500D">
    <w:pPr>
      <w:pStyle w:val="Footer"/>
      <w:jc w:val="center"/>
    </w:pPr>
  </w:p>
  <w:p w14:paraId="6ACF0202" w14:textId="77777777" w:rsidR="00B0500D" w:rsidRDefault="00B0500D">
    <w:pPr>
      <w:pStyle w:val="Footer"/>
    </w:pPr>
  </w:p>
  <w:p w14:paraId="6ACF0203" w14:textId="77777777" w:rsidR="00B0500D" w:rsidRDefault="00B050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3823" w14:textId="77777777" w:rsidR="00D52723" w:rsidRPr="00975E6F" w:rsidRDefault="00D52723" w:rsidP="00D90E99">
      <w:pPr>
        <w:widowControl w:val="0"/>
        <w:spacing w:after="0"/>
        <w:rPr>
          <w:sz w:val="19"/>
          <w:szCs w:val="19"/>
        </w:rPr>
      </w:pPr>
      <w:r w:rsidRPr="00975E6F">
        <w:rPr>
          <w:sz w:val="19"/>
          <w:szCs w:val="19"/>
        </w:rPr>
        <w:separator/>
      </w:r>
    </w:p>
  </w:footnote>
  <w:footnote w:type="continuationSeparator" w:id="0">
    <w:p w14:paraId="0C5E15E1" w14:textId="77777777" w:rsidR="00D52723" w:rsidRPr="00975E6F" w:rsidRDefault="00D52723" w:rsidP="00975E6F">
      <w:pPr>
        <w:widowControl w:val="0"/>
        <w:spacing w:after="0"/>
        <w:rPr>
          <w:sz w:val="19"/>
          <w:szCs w:val="19"/>
        </w:rPr>
      </w:pPr>
      <w:r w:rsidRPr="00975E6F">
        <w:rPr>
          <w:sz w:val="19"/>
          <w:szCs w:val="19"/>
        </w:rPr>
        <w:continuationSeparator/>
      </w:r>
    </w:p>
  </w:footnote>
  <w:footnote w:type="continuationNotice" w:id="1">
    <w:p w14:paraId="357B486C" w14:textId="77777777" w:rsidR="00D52723" w:rsidRDefault="00D52723">
      <w:pPr>
        <w:spacing w:after="0"/>
      </w:pPr>
    </w:p>
  </w:footnote>
  <w:footnote w:id="2">
    <w:p w14:paraId="33920F35" w14:textId="77777777" w:rsidR="00B0500D" w:rsidRDefault="00B0500D" w:rsidP="00097397">
      <w:pPr>
        <w:pStyle w:val="FootnoteText"/>
      </w:pPr>
      <w:r>
        <w:rPr>
          <w:rStyle w:val="FootnoteReference"/>
        </w:rPr>
        <w:footnoteRef/>
      </w:r>
      <w:r>
        <w:t xml:space="preserve"> </w:t>
      </w:r>
      <w:r w:rsidRPr="007E68EC">
        <w:t xml:space="preserve">USSD, ‘Country Report on Human Rights Practices, Albania, 2019’, 11 March 2020, </w:t>
      </w:r>
      <w:hyperlink r:id="rId1" w:history="1">
        <w:r>
          <w:rPr>
            <w:rStyle w:val="Hyperlink"/>
          </w:rPr>
          <w:t>url</w:t>
        </w:r>
      </w:hyperlink>
    </w:p>
  </w:footnote>
  <w:footnote w:id="3">
    <w:p w14:paraId="0722C2B4" w14:textId="751FCBF5" w:rsidR="00B0500D" w:rsidRDefault="00B0500D" w:rsidP="00097397">
      <w:pPr>
        <w:pStyle w:val="FootnoteText"/>
      </w:pPr>
      <w:r>
        <w:rPr>
          <w:rStyle w:val="FootnoteReference"/>
        </w:rPr>
        <w:footnoteRef/>
      </w:r>
      <w:r>
        <w:t xml:space="preserve"> </w:t>
      </w:r>
      <w:r w:rsidR="001E0495">
        <w:t>BDA/</w:t>
      </w:r>
      <w:r>
        <w:t xml:space="preserve">MedCOI, Fact Finding Mission Report July 2017, last accessed: 17 February 2020 </w:t>
      </w:r>
    </w:p>
  </w:footnote>
  <w:footnote w:id="4">
    <w:p w14:paraId="21A16676" w14:textId="77777777" w:rsidR="00A4494E" w:rsidRDefault="00A4494E" w:rsidP="00A4494E">
      <w:pPr>
        <w:pStyle w:val="FootnoteText"/>
      </w:pPr>
      <w:r>
        <w:rPr>
          <w:rStyle w:val="FootnoteReference"/>
        </w:rPr>
        <w:footnoteRef/>
      </w:r>
      <w:r>
        <w:t xml:space="preserve"> International Trade Association, ‘Healthcare Resource Guide: Albania’, updated October 2019, </w:t>
      </w:r>
      <w:hyperlink r:id="rId2" w:history="1">
        <w:r>
          <w:rPr>
            <w:rStyle w:val="Hyperlink"/>
          </w:rPr>
          <w:t>url</w:t>
        </w:r>
      </w:hyperlink>
      <w:r>
        <w:t xml:space="preserve"> </w:t>
      </w:r>
    </w:p>
  </w:footnote>
  <w:footnote w:id="5">
    <w:p w14:paraId="441E0145" w14:textId="77777777" w:rsidR="00677784" w:rsidRDefault="00677784" w:rsidP="00677784">
      <w:pPr>
        <w:pStyle w:val="FootnoteText"/>
      </w:pPr>
      <w:r>
        <w:rPr>
          <w:rStyle w:val="FootnoteReference"/>
        </w:rPr>
        <w:footnoteRef/>
      </w:r>
      <w:r>
        <w:t xml:space="preserve"> </w:t>
      </w:r>
      <w:r w:rsidRPr="007E68EC">
        <w:t>Council of Europe, ‘11th National Report on the implementation of the</w:t>
      </w:r>
      <w:r>
        <w:t>…</w:t>
      </w:r>
      <w:r w:rsidRPr="007E68EC">
        <w:t xml:space="preserve">’, 6 March 2020, </w:t>
      </w:r>
      <w:hyperlink r:id="rId3" w:history="1">
        <w:r>
          <w:rPr>
            <w:rStyle w:val="Hyperlink"/>
          </w:rPr>
          <w:t>url</w:t>
        </w:r>
      </w:hyperlink>
      <w:r w:rsidRPr="007E68EC">
        <w:t xml:space="preserve"> </w:t>
      </w:r>
    </w:p>
  </w:footnote>
  <w:footnote w:id="6">
    <w:p w14:paraId="4BE2E22A" w14:textId="77777777" w:rsidR="00B0500D" w:rsidRDefault="00B0500D" w:rsidP="00097397">
      <w:pPr>
        <w:pStyle w:val="FootnoteText"/>
      </w:pPr>
      <w:r>
        <w:rPr>
          <w:rStyle w:val="FootnoteReference"/>
        </w:rPr>
        <w:footnoteRef/>
      </w:r>
      <w:r>
        <w:t xml:space="preserve"> </w:t>
      </w:r>
      <w:r w:rsidRPr="00644B84">
        <w:t xml:space="preserve">WHO, ‘Primary health care in Albania: Rapid Assessment’, 2018, </w:t>
      </w:r>
      <w:hyperlink r:id="rId4" w:history="1">
        <w:r>
          <w:rPr>
            <w:rStyle w:val="Hyperlink"/>
          </w:rPr>
          <w:t>url</w:t>
        </w:r>
      </w:hyperlink>
    </w:p>
  </w:footnote>
  <w:footnote w:id="7">
    <w:p w14:paraId="5A0B3175" w14:textId="77777777" w:rsidR="00B0500D" w:rsidRDefault="00B0500D" w:rsidP="00097397">
      <w:pPr>
        <w:pStyle w:val="FootnoteText"/>
      </w:pPr>
      <w:r>
        <w:rPr>
          <w:rStyle w:val="FootnoteReference"/>
        </w:rPr>
        <w:footnoteRef/>
      </w:r>
      <w:r>
        <w:t xml:space="preserve"> WHO, ‘</w:t>
      </w:r>
      <w:r w:rsidRPr="00255A00">
        <w:t>Plani i Veprimit per Zhvillimin e Sherbimeve te Shendetit Mendor</w:t>
      </w:r>
      <w:r>
        <w:t xml:space="preserve">…’, undated, </w:t>
      </w:r>
      <w:hyperlink r:id="rId5" w:history="1">
        <w:r>
          <w:rPr>
            <w:rStyle w:val="Hyperlink"/>
          </w:rPr>
          <w:t>url</w:t>
        </w:r>
      </w:hyperlink>
    </w:p>
  </w:footnote>
  <w:footnote w:id="8">
    <w:p w14:paraId="6D890232" w14:textId="77777777" w:rsidR="00B0500D" w:rsidRDefault="00B0500D" w:rsidP="003751C5">
      <w:pPr>
        <w:pStyle w:val="FootnoteText"/>
      </w:pPr>
      <w:r>
        <w:rPr>
          <w:rStyle w:val="FootnoteReference"/>
        </w:rPr>
        <w:footnoteRef/>
      </w:r>
      <w:r>
        <w:t xml:space="preserve"> United Nations, ‘Programme of Cooperation for Sustainable Development…’, May 2019,  </w:t>
      </w:r>
      <w:hyperlink r:id="rId6" w:history="1">
        <w:r>
          <w:rPr>
            <w:rStyle w:val="Hyperlink"/>
          </w:rPr>
          <w:t>url</w:t>
        </w:r>
      </w:hyperlink>
      <w:r>
        <w:t xml:space="preserve"> </w:t>
      </w:r>
    </w:p>
  </w:footnote>
  <w:footnote w:id="9">
    <w:p w14:paraId="2A89B055" w14:textId="77777777" w:rsidR="007019A4" w:rsidRDefault="007019A4" w:rsidP="007019A4">
      <w:pPr>
        <w:pStyle w:val="FootnoteText"/>
      </w:pPr>
      <w:r>
        <w:rPr>
          <w:rStyle w:val="FootnoteReference"/>
        </w:rPr>
        <w:footnoteRef/>
      </w:r>
      <w:r>
        <w:t xml:space="preserve"> ESCAP, ‘</w:t>
      </w:r>
      <w:r w:rsidRPr="00D52460">
        <w:t xml:space="preserve">Ariel Çomo and the “deep gap” between available resources </w:t>
      </w:r>
      <w:r>
        <w:t xml:space="preserve">[…],’ undated, </w:t>
      </w:r>
      <w:hyperlink r:id="rId7" w:history="1">
        <w:r>
          <w:rPr>
            <w:rStyle w:val="Hyperlink"/>
          </w:rPr>
          <w:t>url</w:t>
        </w:r>
      </w:hyperlink>
      <w:r>
        <w:t xml:space="preserve"> </w:t>
      </w:r>
    </w:p>
  </w:footnote>
  <w:footnote w:id="10">
    <w:p w14:paraId="160B03EE" w14:textId="1E2B0DF1" w:rsidR="00A7745C" w:rsidRDefault="00A7745C">
      <w:pPr>
        <w:pStyle w:val="FootnoteText"/>
      </w:pPr>
      <w:r>
        <w:rPr>
          <w:rStyle w:val="FootnoteReference"/>
        </w:rPr>
        <w:footnoteRef/>
      </w:r>
      <w:r>
        <w:t xml:space="preserve"> ESCAP, ‘</w:t>
      </w:r>
      <w:r w:rsidRPr="002C081A">
        <w:t xml:space="preserve">Mental Health services in Albania and in the countries around </w:t>
      </w:r>
      <w:r>
        <w:t xml:space="preserve">[…],’ Ariel </w:t>
      </w:r>
      <w:r w:rsidRPr="00E3252D">
        <w:t>Çomo</w:t>
      </w:r>
      <w:r>
        <w:t xml:space="preserve">, 2015, </w:t>
      </w:r>
      <w:hyperlink r:id="rId8" w:history="1">
        <w:r>
          <w:rPr>
            <w:rStyle w:val="Hyperlink"/>
          </w:rPr>
          <w:t>url</w:t>
        </w:r>
      </w:hyperlink>
    </w:p>
  </w:footnote>
  <w:footnote w:id="11">
    <w:p w14:paraId="511FE1EA" w14:textId="77777777" w:rsidR="00B0500D" w:rsidRDefault="00B0500D" w:rsidP="00015FD7">
      <w:pPr>
        <w:pStyle w:val="FootnoteText"/>
      </w:pPr>
      <w:r>
        <w:rPr>
          <w:rStyle w:val="FootnoteReference"/>
        </w:rPr>
        <w:footnoteRef/>
      </w:r>
      <w:r>
        <w:t xml:space="preserve"> International Trade Association, ‘About us’, </w:t>
      </w:r>
      <w:hyperlink r:id="rId9" w:history="1">
        <w:r>
          <w:rPr>
            <w:rStyle w:val="Hyperlink"/>
          </w:rPr>
          <w:t>url</w:t>
        </w:r>
      </w:hyperlink>
      <w:r>
        <w:t xml:space="preserve"> </w:t>
      </w:r>
    </w:p>
  </w:footnote>
  <w:footnote w:id="12">
    <w:p w14:paraId="4F2AAFA4" w14:textId="77777777" w:rsidR="00B0500D" w:rsidRDefault="00B0500D" w:rsidP="00015FD7">
      <w:pPr>
        <w:pStyle w:val="FootnoteText"/>
      </w:pPr>
      <w:r>
        <w:rPr>
          <w:rStyle w:val="FootnoteReference"/>
        </w:rPr>
        <w:footnoteRef/>
      </w:r>
      <w:r>
        <w:t xml:space="preserve"> International Trade Association, ‘Healthcare Resource Guide: Albania’, updated October 2019, </w:t>
      </w:r>
      <w:hyperlink r:id="rId10" w:history="1">
        <w:r>
          <w:rPr>
            <w:rStyle w:val="Hyperlink"/>
          </w:rPr>
          <w:t>url</w:t>
        </w:r>
      </w:hyperlink>
      <w:r>
        <w:t xml:space="preserve"> </w:t>
      </w:r>
    </w:p>
  </w:footnote>
  <w:footnote w:id="13">
    <w:p w14:paraId="40BF8FE2" w14:textId="77777777" w:rsidR="00B0500D" w:rsidRDefault="00B0500D" w:rsidP="00015FD7">
      <w:pPr>
        <w:pStyle w:val="FootnoteText"/>
      </w:pPr>
      <w:r>
        <w:rPr>
          <w:rStyle w:val="FootnoteReference"/>
        </w:rPr>
        <w:footnoteRef/>
      </w:r>
      <w:r>
        <w:t xml:space="preserve"> </w:t>
      </w:r>
      <w:r w:rsidRPr="007F6046">
        <w:t xml:space="preserve">WHO, ‘Primary health care in Albania: Rapid Assessment’, 2018, </w:t>
      </w:r>
      <w:hyperlink r:id="rId11" w:history="1">
        <w:r>
          <w:rPr>
            <w:rStyle w:val="Hyperlink"/>
          </w:rPr>
          <w:t>url</w:t>
        </w:r>
      </w:hyperlink>
    </w:p>
  </w:footnote>
  <w:footnote w:id="14">
    <w:p w14:paraId="0FFF9FEE" w14:textId="77777777" w:rsidR="00B0500D" w:rsidRDefault="00B0500D" w:rsidP="00015FD7">
      <w:pPr>
        <w:pStyle w:val="FootnoteText"/>
      </w:pPr>
      <w:r>
        <w:rPr>
          <w:rStyle w:val="FootnoteReference"/>
        </w:rPr>
        <w:footnoteRef/>
      </w:r>
      <w:r>
        <w:t xml:space="preserve"> </w:t>
      </w:r>
      <w:r w:rsidRPr="007F6046">
        <w:t xml:space="preserve">WHO, ‘Primary health care in Albania: Rapid Assessment’, 2018, </w:t>
      </w:r>
      <w:hyperlink r:id="rId12" w:history="1">
        <w:r>
          <w:rPr>
            <w:rStyle w:val="Hyperlink"/>
          </w:rPr>
          <w:t>url</w:t>
        </w:r>
      </w:hyperlink>
    </w:p>
  </w:footnote>
  <w:footnote w:id="15">
    <w:p w14:paraId="12DA0ED0" w14:textId="39D22368" w:rsidR="00B0500D" w:rsidRDefault="00B0500D" w:rsidP="00637CFA">
      <w:pPr>
        <w:pStyle w:val="FootnoteText"/>
      </w:pPr>
      <w:r>
        <w:rPr>
          <w:rStyle w:val="FootnoteReference"/>
        </w:rPr>
        <w:footnoteRef/>
      </w:r>
      <w:r>
        <w:t xml:space="preserve"> </w:t>
      </w:r>
      <w:r w:rsidR="00A67AB9">
        <w:t>BDA/</w:t>
      </w:r>
      <w:r w:rsidRPr="005A0231">
        <w:t>MedCOI, Fact Finding Mission Report July 2017, last accessed: 17 February</w:t>
      </w:r>
      <w:r>
        <w:t xml:space="preserve"> 2020 </w:t>
      </w:r>
    </w:p>
  </w:footnote>
  <w:footnote w:id="16">
    <w:p w14:paraId="3B2FA3D3" w14:textId="77777777" w:rsidR="00B0500D" w:rsidRDefault="00B0500D" w:rsidP="00097397">
      <w:pPr>
        <w:pStyle w:val="FootnoteText"/>
      </w:pPr>
      <w:r>
        <w:rPr>
          <w:rStyle w:val="FootnoteReference"/>
        </w:rPr>
        <w:footnoteRef/>
      </w:r>
      <w:r>
        <w:t xml:space="preserve"> USSD, ‘Country Report on Human Rights Practices, Albania, 2019’, 11 March 2020, </w:t>
      </w:r>
      <w:hyperlink r:id="rId13" w:history="1">
        <w:r>
          <w:rPr>
            <w:rStyle w:val="Hyperlink"/>
          </w:rPr>
          <w:t>url</w:t>
        </w:r>
      </w:hyperlink>
      <w:r>
        <w:t xml:space="preserve"> </w:t>
      </w:r>
    </w:p>
  </w:footnote>
  <w:footnote w:id="17">
    <w:p w14:paraId="7E71891A" w14:textId="77777777" w:rsidR="003B7C1B" w:rsidRDefault="003B7C1B" w:rsidP="003B7C1B">
      <w:pPr>
        <w:pStyle w:val="FootnoteText"/>
      </w:pPr>
      <w:r>
        <w:rPr>
          <w:rStyle w:val="FootnoteReference"/>
        </w:rPr>
        <w:footnoteRef/>
      </w:r>
      <w:r>
        <w:t xml:space="preserve"> BDA/MedCOI, Fact Finding Mission Report July 2017, last accessed: 17 February 2020 </w:t>
      </w:r>
    </w:p>
  </w:footnote>
  <w:footnote w:id="18">
    <w:p w14:paraId="64A5A28E" w14:textId="77777777" w:rsidR="003B7C1B" w:rsidRDefault="003B7C1B" w:rsidP="003B7C1B">
      <w:pPr>
        <w:pStyle w:val="FootnoteText"/>
      </w:pPr>
      <w:r>
        <w:rPr>
          <w:rStyle w:val="FootnoteReference"/>
        </w:rPr>
        <w:footnoteRef/>
      </w:r>
      <w:r>
        <w:t xml:space="preserve"> BDA/MedCOI, Fact Finding Mission Report July 2017, last accessed: 17 February 2020 </w:t>
      </w:r>
    </w:p>
  </w:footnote>
  <w:footnote w:id="19">
    <w:p w14:paraId="6811A0F7" w14:textId="1BCCD628" w:rsidR="00B0500D" w:rsidRDefault="00B0500D">
      <w:pPr>
        <w:pStyle w:val="FootnoteText"/>
      </w:pPr>
      <w:r>
        <w:rPr>
          <w:rStyle w:val="FootnoteReference"/>
        </w:rPr>
        <w:footnoteRef/>
      </w:r>
      <w:r>
        <w:t xml:space="preserve"> International Trade Association, ‘About us’, </w:t>
      </w:r>
      <w:hyperlink r:id="rId14" w:history="1">
        <w:r>
          <w:rPr>
            <w:rStyle w:val="Hyperlink"/>
          </w:rPr>
          <w:t>url</w:t>
        </w:r>
      </w:hyperlink>
      <w:r>
        <w:t xml:space="preserve"> </w:t>
      </w:r>
    </w:p>
  </w:footnote>
  <w:footnote w:id="20">
    <w:p w14:paraId="4DA212B1" w14:textId="72ADA503" w:rsidR="00B0500D" w:rsidRDefault="00B0500D">
      <w:pPr>
        <w:pStyle w:val="FootnoteText"/>
      </w:pPr>
      <w:r>
        <w:rPr>
          <w:rStyle w:val="FootnoteReference"/>
        </w:rPr>
        <w:footnoteRef/>
      </w:r>
      <w:r>
        <w:t xml:space="preserve"> International Trade Association, ‘Healthcare Resource Guide: Albania’, updated October 2019, </w:t>
      </w:r>
      <w:hyperlink r:id="rId15" w:history="1">
        <w:r>
          <w:rPr>
            <w:rStyle w:val="Hyperlink"/>
          </w:rPr>
          <w:t>url</w:t>
        </w:r>
      </w:hyperlink>
      <w:r>
        <w:t xml:space="preserve"> </w:t>
      </w:r>
    </w:p>
  </w:footnote>
  <w:footnote w:id="21">
    <w:p w14:paraId="22856130" w14:textId="070ED273" w:rsidR="00B0500D" w:rsidRDefault="00B0500D">
      <w:pPr>
        <w:pStyle w:val="FootnoteText"/>
      </w:pPr>
      <w:r>
        <w:rPr>
          <w:rStyle w:val="FootnoteReference"/>
        </w:rPr>
        <w:footnoteRef/>
      </w:r>
      <w:r>
        <w:t xml:space="preserve"> </w:t>
      </w:r>
      <w:r w:rsidRPr="00B12C94">
        <w:t xml:space="preserve">WHO, ‘Primary health care in Albania: Rapid Assessment’, 2018, </w:t>
      </w:r>
      <w:r>
        <w:t xml:space="preserve">page 5, </w:t>
      </w:r>
      <w:hyperlink r:id="rId16" w:history="1">
        <w:r w:rsidRPr="00B12C94">
          <w:rPr>
            <w:rStyle w:val="Hyperlink"/>
          </w:rPr>
          <w:t>url</w:t>
        </w:r>
      </w:hyperlink>
    </w:p>
  </w:footnote>
  <w:footnote w:id="22">
    <w:p w14:paraId="4F2C7A40" w14:textId="77777777" w:rsidR="00B0500D" w:rsidRDefault="00B0500D" w:rsidP="00F90B02">
      <w:pPr>
        <w:pStyle w:val="FootnoteText"/>
      </w:pPr>
      <w:r>
        <w:rPr>
          <w:rStyle w:val="FootnoteReference"/>
        </w:rPr>
        <w:footnoteRef/>
      </w:r>
      <w:r>
        <w:t xml:space="preserve"> </w:t>
      </w:r>
      <w:r w:rsidRPr="007F6046">
        <w:t xml:space="preserve">WHO, ‘Primary health care in Albania: Rapid Assessment’, 2018, </w:t>
      </w:r>
      <w:hyperlink r:id="rId17" w:history="1">
        <w:r>
          <w:rPr>
            <w:rStyle w:val="Hyperlink"/>
          </w:rPr>
          <w:t>url</w:t>
        </w:r>
      </w:hyperlink>
    </w:p>
  </w:footnote>
  <w:footnote w:id="23">
    <w:p w14:paraId="0A21C141" w14:textId="77777777" w:rsidR="00D51967" w:rsidRDefault="00D51967" w:rsidP="00D51967">
      <w:pPr>
        <w:pStyle w:val="FootnoteText"/>
      </w:pPr>
      <w:r>
        <w:rPr>
          <w:rStyle w:val="FootnoteReference"/>
        </w:rPr>
        <w:footnoteRef/>
      </w:r>
      <w:r>
        <w:t xml:space="preserve"> BDA/</w:t>
      </w:r>
      <w:r w:rsidRPr="005A0231">
        <w:t>MedCOI, Fact Finding Mission Report</w:t>
      </w:r>
      <w:r>
        <w:t xml:space="preserve"> </w:t>
      </w:r>
      <w:r w:rsidRPr="005A0231">
        <w:t>July 2017, last accessed: 17 February 2020</w:t>
      </w:r>
    </w:p>
  </w:footnote>
  <w:footnote w:id="24">
    <w:p w14:paraId="0386016D" w14:textId="193518B8" w:rsidR="00615608" w:rsidRDefault="00615608">
      <w:pPr>
        <w:pStyle w:val="FootnoteText"/>
      </w:pPr>
      <w:r>
        <w:rPr>
          <w:rStyle w:val="FootnoteReference"/>
        </w:rPr>
        <w:footnoteRef/>
      </w:r>
      <w:r>
        <w:t xml:space="preserve"> </w:t>
      </w:r>
      <w:bookmarkStart w:id="32" w:name="_Hlk37950310"/>
      <w:r>
        <w:t xml:space="preserve">WHO, Mental Health Atlas 2017, Member State Profile, Albania, </w:t>
      </w:r>
      <w:hyperlink r:id="rId18" w:history="1">
        <w:r>
          <w:rPr>
            <w:rStyle w:val="Hyperlink"/>
          </w:rPr>
          <w:t>url</w:t>
        </w:r>
      </w:hyperlink>
      <w:bookmarkEnd w:id="32"/>
      <w:r>
        <w:t xml:space="preserve"> </w:t>
      </w:r>
    </w:p>
  </w:footnote>
  <w:footnote w:id="25">
    <w:p w14:paraId="164688A9" w14:textId="68085676" w:rsidR="00E96E3C" w:rsidRDefault="00E96E3C">
      <w:pPr>
        <w:pStyle w:val="FootnoteText"/>
      </w:pPr>
      <w:r>
        <w:rPr>
          <w:rStyle w:val="FootnoteReference"/>
        </w:rPr>
        <w:footnoteRef/>
      </w:r>
      <w:r>
        <w:t xml:space="preserve"> </w:t>
      </w:r>
      <w:bookmarkStart w:id="33" w:name="_Hlk38024806"/>
      <w:r>
        <w:t xml:space="preserve">HO, Report of FFM to Albania, October </w:t>
      </w:r>
      <w:r w:rsidR="00C82041">
        <w:t>-</w:t>
      </w:r>
      <w:r>
        <w:t xml:space="preserve"> November 2017, </w:t>
      </w:r>
      <w:r w:rsidR="00072AB1">
        <w:t>published February 2018,</w:t>
      </w:r>
      <w:r w:rsidR="00C82041">
        <w:t xml:space="preserve"> section 7,</w:t>
      </w:r>
      <w:r w:rsidR="00072AB1">
        <w:t xml:space="preserve"> </w:t>
      </w:r>
      <w:hyperlink r:id="rId19" w:history="1">
        <w:r w:rsidR="002803AF">
          <w:rPr>
            <w:rStyle w:val="Hyperlink"/>
          </w:rPr>
          <w:t>url</w:t>
        </w:r>
      </w:hyperlink>
      <w:r w:rsidR="002803AF">
        <w:t xml:space="preserve"> </w:t>
      </w:r>
      <w:bookmarkEnd w:id="33"/>
    </w:p>
  </w:footnote>
  <w:footnote w:id="26">
    <w:p w14:paraId="33B74FC0" w14:textId="376E959C" w:rsidR="003D39CC" w:rsidRDefault="003D39CC">
      <w:pPr>
        <w:pStyle w:val="FootnoteText"/>
      </w:pPr>
      <w:r>
        <w:rPr>
          <w:rStyle w:val="FootnoteReference"/>
        </w:rPr>
        <w:footnoteRef/>
      </w:r>
      <w:r>
        <w:t xml:space="preserve"> HO, Report of FFM to Albania, October - November 2017, published February 2018, section 7, </w:t>
      </w:r>
      <w:hyperlink r:id="rId20" w:history="1">
        <w:r>
          <w:rPr>
            <w:rStyle w:val="Hyperlink"/>
          </w:rPr>
          <w:t>url</w:t>
        </w:r>
      </w:hyperlink>
    </w:p>
  </w:footnote>
  <w:footnote w:id="27">
    <w:p w14:paraId="13E3ECC4" w14:textId="19663211" w:rsidR="00FA6C0F" w:rsidRDefault="00FA6C0F">
      <w:pPr>
        <w:pStyle w:val="FootnoteText"/>
      </w:pPr>
      <w:r>
        <w:rPr>
          <w:rStyle w:val="FootnoteReference"/>
        </w:rPr>
        <w:footnoteRef/>
      </w:r>
      <w:r>
        <w:t xml:space="preserve"> </w:t>
      </w:r>
      <w:r w:rsidR="00D52460">
        <w:t>ESCAP, ‘</w:t>
      </w:r>
      <w:r w:rsidR="00D52460" w:rsidRPr="00D52460">
        <w:t xml:space="preserve">Ariel Çomo and the “deep gap” between available resources </w:t>
      </w:r>
      <w:r w:rsidR="0072402E">
        <w:t>[…]</w:t>
      </w:r>
      <w:r w:rsidR="00D52460">
        <w:t xml:space="preserve">,’ </w:t>
      </w:r>
      <w:r w:rsidR="00284670">
        <w:t xml:space="preserve">undated, </w:t>
      </w:r>
      <w:hyperlink r:id="rId21" w:history="1">
        <w:r w:rsidR="0072402E">
          <w:rPr>
            <w:rStyle w:val="Hyperlink"/>
          </w:rPr>
          <w:t>url</w:t>
        </w:r>
      </w:hyperlink>
      <w:r w:rsidR="0072402E">
        <w:t xml:space="preserve"> </w:t>
      </w:r>
    </w:p>
  </w:footnote>
  <w:footnote w:id="28">
    <w:p w14:paraId="422AE46E" w14:textId="23EF0D6D" w:rsidR="004756B8" w:rsidRDefault="004756B8">
      <w:pPr>
        <w:pStyle w:val="FootnoteText"/>
      </w:pPr>
      <w:r>
        <w:rPr>
          <w:rStyle w:val="FootnoteReference"/>
        </w:rPr>
        <w:footnoteRef/>
      </w:r>
      <w:r>
        <w:t xml:space="preserve"> </w:t>
      </w:r>
      <w:bookmarkStart w:id="34" w:name="_Hlk38035844"/>
      <w:r w:rsidR="002C081A">
        <w:t xml:space="preserve">ESCAP, </w:t>
      </w:r>
      <w:bookmarkStart w:id="35" w:name="_Hlk38025887"/>
      <w:r w:rsidR="002C081A">
        <w:t>‘</w:t>
      </w:r>
      <w:r w:rsidR="002C081A" w:rsidRPr="002C081A">
        <w:t xml:space="preserve">Mental Health services in Albania and in the countries around </w:t>
      </w:r>
      <w:r w:rsidR="00565193">
        <w:t>[…]</w:t>
      </w:r>
      <w:r w:rsidR="002C081A">
        <w:t xml:space="preserve">,’ </w:t>
      </w:r>
      <w:r w:rsidR="00E3252D">
        <w:t xml:space="preserve">Ariel </w:t>
      </w:r>
      <w:r w:rsidR="00E3252D" w:rsidRPr="00E3252D">
        <w:t>Çomo</w:t>
      </w:r>
      <w:r w:rsidR="00E3252D">
        <w:t xml:space="preserve">, </w:t>
      </w:r>
      <w:r w:rsidR="002C081A">
        <w:t xml:space="preserve">2015, </w:t>
      </w:r>
      <w:hyperlink r:id="rId22" w:history="1">
        <w:r w:rsidR="00565193">
          <w:rPr>
            <w:rStyle w:val="Hyperlink"/>
          </w:rPr>
          <w:t>url</w:t>
        </w:r>
      </w:hyperlink>
      <w:bookmarkEnd w:id="34"/>
    </w:p>
    <w:bookmarkEnd w:id="35"/>
  </w:footnote>
  <w:footnote w:id="29">
    <w:p w14:paraId="27B709E0" w14:textId="2D8D2580" w:rsidR="00B0500D" w:rsidRDefault="00B0500D">
      <w:pPr>
        <w:pStyle w:val="FootnoteText"/>
      </w:pPr>
      <w:r>
        <w:rPr>
          <w:rStyle w:val="FootnoteReference"/>
        </w:rPr>
        <w:footnoteRef/>
      </w:r>
      <w:r>
        <w:t xml:space="preserve"> </w:t>
      </w:r>
      <w:bookmarkStart w:id="36" w:name="_Hlk36735889"/>
      <w:r w:rsidR="00434AC5">
        <w:t>BDA/</w:t>
      </w:r>
      <w:r>
        <w:t xml:space="preserve">MedCOI, Fact Finding Mission Report July 2017, last accessed: 17 February 2020 </w:t>
      </w:r>
      <w:bookmarkEnd w:id="36"/>
    </w:p>
  </w:footnote>
  <w:footnote w:id="30">
    <w:p w14:paraId="32B284BD" w14:textId="309E6715" w:rsidR="00B0500D" w:rsidRDefault="00B0500D">
      <w:pPr>
        <w:pStyle w:val="FootnoteText"/>
      </w:pPr>
      <w:r>
        <w:rPr>
          <w:rStyle w:val="FootnoteReference"/>
        </w:rPr>
        <w:footnoteRef/>
      </w:r>
      <w:r>
        <w:t xml:space="preserve"> Visit Tirana, ‘</w:t>
      </w:r>
      <w:r w:rsidRPr="00603238">
        <w:t>Mother Teresa Hospital</w:t>
      </w:r>
      <w:r>
        <w:t xml:space="preserve">’, undated, </w:t>
      </w:r>
      <w:hyperlink r:id="rId23" w:history="1">
        <w:r>
          <w:rPr>
            <w:rStyle w:val="Hyperlink"/>
          </w:rPr>
          <w:t>url</w:t>
        </w:r>
      </w:hyperlink>
    </w:p>
  </w:footnote>
  <w:footnote w:id="31">
    <w:p w14:paraId="2494F117" w14:textId="474F0688" w:rsidR="00B0500D" w:rsidRDefault="00B0500D" w:rsidP="000F61F5">
      <w:pPr>
        <w:pStyle w:val="FootnoteText"/>
      </w:pPr>
      <w:r>
        <w:rPr>
          <w:rStyle w:val="FootnoteReference"/>
        </w:rPr>
        <w:footnoteRef/>
      </w:r>
      <w:r>
        <w:t xml:space="preserve"> </w:t>
      </w:r>
      <w:r w:rsidR="00A67AB9">
        <w:t>BDA/</w:t>
      </w:r>
      <w:r>
        <w:t xml:space="preserve">MedCOI, Fact Finding Mission Report July 2017, last accessed: 17 February 2020 </w:t>
      </w:r>
    </w:p>
  </w:footnote>
  <w:footnote w:id="32">
    <w:p w14:paraId="17CDD1EC" w14:textId="0B7EEA44" w:rsidR="00F25947" w:rsidRDefault="00F25947">
      <w:pPr>
        <w:pStyle w:val="FootnoteText"/>
      </w:pPr>
      <w:r>
        <w:rPr>
          <w:rStyle w:val="FootnoteReference"/>
        </w:rPr>
        <w:footnoteRef/>
      </w:r>
      <w:r>
        <w:t xml:space="preserve"> </w:t>
      </w:r>
      <w:bookmarkStart w:id="39" w:name="_Hlk38033958"/>
      <w:r w:rsidR="00055E78">
        <w:t xml:space="preserve">HO, Report of FFM to Albania, October - November 2017, published February 2018, section 7, </w:t>
      </w:r>
      <w:hyperlink r:id="rId24" w:history="1">
        <w:r w:rsidR="00055E78">
          <w:rPr>
            <w:rStyle w:val="Hyperlink"/>
          </w:rPr>
          <w:t>url</w:t>
        </w:r>
      </w:hyperlink>
      <w:bookmarkEnd w:id="39"/>
    </w:p>
  </w:footnote>
  <w:footnote w:id="33">
    <w:p w14:paraId="3FC15B66" w14:textId="51B8E2C1" w:rsidR="00B0500D" w:rsidRDefault="00B0500D">
      <w:pPr>
        <w:pStyle w:val="FootnoteText"/>
      </w:pPr>
      <w:r>
        <w:rPr>
          <w:rStyle w:val="FootnoteReference"/>
        </w:rPr>
        <w:footnoteRef/>
      </w:r>
      <w:r>
        <w:t xml:space="preserve"> </w:t>
      </w:r>
      <w:r w:rsidRPr="007A7D51">
        <w:t>United Nations, ‘Programme of Cooperation for Sustainable Development</w:t>
      </w:r>
      <w:r>
        <w:t>…</w:t>
      </w:r>
      <w:r w:rsidRPr="007A7D51">
        <w:t xml:space="preserve">’, May 2019,  </w:t>
      </w:r>
      <w:hyperlink r:id="rId25" w:history="1">
        <w:r>
          <w:rPr>
            <w:rStyle w:val="Hyperlink"/>
          </w:rPr>
          <w:t>url</w:t>
        </w:r>
      </w:hyperlink>
    </w:p>
  </w:footnote>
  <w:footnote w:id="34">
    <w:p w14:paraId="7E0734E3" w14:textId="231C2ED2" w:rsidR="00B0500D" w:rsidRDefault="00B0500D" w:rsidP="00601D6F">
      <w:pPr>
        <w:pStyle w:val="FootnoteText"/>
      </w:pPr>
      <w:r>
        <w:rPr>
          <w:rStyle w:val="FootnoteReference"/>
        </w:rPr>
        <w:footnoteRef/>
      </w:r>
      <w:r>
        <w:t xml:space="preserve"> Council of Europe, ‘</w:t>
      </w:r>
      <w:r w:rsidRPr="00205873">
        <w:t>11th National Report on the implementation of the</w:t>
      </w:r>
      <w:r>
        <w:t xml:space="preserve">…’, 6 March 2020, </w:t>
      </w:r>
      <w:hyperlink r:id="rId26" w:history="1">
        <w:r>
          <w:rPr>
            <w:rStyle w:val="Hyperlink"/>
          </w:rPr>
          <w:t>url</w:t>
        </w:r>
      </w:hyperlink>
      <w:r>
        <w:t xml:space="preserve"> </w:t>
      </w:r>
    </w:p>
  </w:footnote>
  <w:footnote w:id="35">
    <w:p w14:paraId="54B85100" w14:textId="35A80DC0" w:rsidR="00B0500D" w:rsidRDefault="00B0500D" w:rsidP="00DA75F8">
      <w:pPr>
        <w:pStyle w:val="FootnoteText"/>
      </w:pPr>
      <w:r>
        <w:rPr>
          <w:rStyle w:val="FootnoteReference"/>
        </w:rPr>
        <w:footnoteRef/>
      </w:r>
      <w:r>
        <w:t xml:space="preserve"> </w:t>
      </w:r>
      <w:r w:rsidR="0028022D">
        <w:t>BDA/</w:t>
      </w:r>
      <w:r w:rsidRPr="000708C5">
        <w:t xml:space="preserve">MedCOI, </w:t>
      </w:r>
      <w:r>
        <w:t xml:space="preserve">Fact Finding Mission Report </w:t>
      </w:r>
      <w:r w:rsidRPr="000708C5">
        <w:t>July 2017, last accessed: 17 February 2020</w:t>
      </w:r>
    </w:p>
  </w:footnote>
  <w:footnote w:id="36">
    <w:p w14:paraId="484DD53C" w14:textId="1AF6486A" w:rsidR="00B0500D" w:rsidRDefault="00B0500D" w:rsidP="00E0083E">
      <w:pPr>
        <w:pStyle w:val="FootnoteText"/>
      </w:pPr>
      <w:r>
        <w:rPr>
          <w:rStyle w:val="FootnoteReference"/>
        </w:rPr>
        <w:footnoteRef/>
      </w:r>
      <w:r>
        <w:t xml:space="preserve"> </w:t>
      </w:r>
      <w:r w:rsidR="0028022D">
        <w:t>BDA/</w:t>
      </w:r>
      <w:r w:rsidRPr="001559EE">
        <w:t>MedCOI, Fact Finding Mission Report July 2017, last accessed: 17 February 2020</w:t>
      </w:r>
    </w:p>
  </w:footnote>
  <w:footnote w:id="37">
    <w:p w14:paraId="21C4DBB7" w14:textId="77777777" w:rsidR="00B0500D" w:rsidRDefault="00B0500D" w:rsidP="007B1599">
      <w:pPr>
        <w:pStyle w:val="FootnoteText"/>
      </w:pPr>
      <w:r>
        <w:rPr>
          <w:rStyle w:val="FootnoteReference"/>
        </w:rPr>
        <w:footnoteRef/>
      </w:r>
      <w:r>
        <w:t xml:space="preserve"> MedCOI, 20 December 2019, last accessed: 24 January 2020 </w:t>
      </w:r>
    </w:p>
  </w:footnote>
  <w:footnote w:id="38">
    <w:p w14:paraId="5D9E40A5" w14:textId="16F7AE4C" w:rsidR="00B0500D" w:rsidRDefault="00B0500D">
      <w:pPr>
        <w:pStyle w:val="FootnoteText"/>
      </w:pPr>
      <w:r>
        <w:rPr>
          <w:rStyle w:val="FootnoteReference"/>
        </w:rPr>
        <w:footnoteRef/>
      </w:r>
      <w:r>
        <w:t xml:space="preserve"> </w:t>
      </w:r>
      <w:r w:rsidR="007C31D5">
        <w:t>BDA/</w:t>
      </w:r>
      <w:r>
        <w:t xml:space="preserve">MedCOI, Fact Finding Mission Report July 2017, last accessed: 17 February 2020 </w:t>
      </w:r>
    </w:p>
  </w:footnote>
  <w:footnote w:id="39">
    <w:p w14:paraId="5EDC76B3" w14:textId="77777777" w:rsidR="00B0500D" w:rsidRDefault="00B0500D" w:rsidP="00607019">
      <w:pPr>
        <w:pStyle w:val="FootnoteText"/>
      </w:pPr>
      <w:r>
        <w:rPr>
          <w:rStyle w:val="FootnoteReference"/>
        </w:rPr>
        <w:footnoteRef/>
      </w:r>
      <w:r>
        <w:t xml:space="preserve"> Balkan Insight, ‘</w:t>
      </w:r>
      <w:r w:rsidRPr="00402589">
        <w:t>Albania Held Mentally Ill Man in Prison Illegally’</w:t>
      </w:r>
      <w:r>
        <w:t xml:space="preserve">, 21 January 2020, </w:t>
      </w:r>
      <w:hyperlink r:id="rId27" w:history="1">
        <w:r>
          <w:rPr>
            <w:rStyle w:val="Hyperlink"/>
          </w:rPr>
          <w:t>url</w:t>
        </w:r>
      </w:hyperlink>
      <w:r>
        <w:t xml:space="preserve"> </w:t>
      </w:r>
    </w:p>
  </w:footnote>
  <w:footnote w:id="40">
    <w:p w14:paraId="2E6EBB6C" w14:textId="77777777" w:rsidR="00B0500D" w:rsidRDefault="00B0500D" w:rsidP="00816E15">
      <w:pPr>
        <w:pStyle w:val="FootnoteText"/>
      </w:pPr>
      <w:r>
        <w:rPr>
          <w:rStyle w:val="FootnoteReference"/>
        </w:rPr>
        <w:footnoteRef/>
      </w:r>
      <w:r>
        <w:t xml:space="preserve"> </w:t>
      </w:r>
      <w:r w:rsidRPr="0005010B">
        <w:t xml:space="preserve">WHO, ‘Primary health care in Albania: Rapid Assessment’, 2018, </w:t>
      </w:r>
      <w:hyperlink r:id="rId28" w:history="1">
        <w:r>
          <w:rPr>
            <w:rStyle w:val="Hyperlink"/>
          </w:rPr>
          <w:t>url</w:t>
        </w:r>
      </w:hyperlink>
    </w:p>
  </w:footnote>
  <w:footnote w:id="41">
    <w:p w14:paraId="6918FD64" w14:textId="63A587FF" w:rsidR="00B0500D" w:rsidRDefault="00B0500D" w:rsidP="00816E15">
      <w:pPr>
        <w:pStyle w:val="FootnoteText"/>
      </w:pPr>
      <w:r>
        <w:rPr>
          <w:rStyle w:val="FootnoteReference"/>
        </w:rPr>
        <w:footnoteRef/>
      </w:r>
      <w:r>
        <w:t xml:space="preserve"> </w:t>
      </w:r>
      <w:r w:rsidR="003F1065">
        <w:t>BDA/</w:t>
      </w:r>
      <w:r>
        <w:t>MedCOI, Fact Finding Mission Report July 2017, last accessed: 17 February 2020</w:t>
      </w:r>
    </w:p>
  </w:footnote>
  <w:footnote w:id="42">
    <w:p w14:paraId="7EBDD963" w14:textId="77777777" w:rsidR="00B0500D" w:rsidRDefault="00B0500D" w:rsidP="00816E15">
      <w:pPr>
        <w:pStyle w:val="FootnoteText"/>
      </w:pPr>
      <w:r>
        <w:rPr>
          <w:rStyle w:val="FootnoteReference"/>
        </w:rPr>
        <w:footnoteRef/>
      </w:r>
      <w:r>
        <w:t xml:space="preserve"> </w:t>
      </w:r>
      <w:r w:rsidRPr="002F4097">
        <w:t>MedCOI, 20 August 2019, last accessed: 24 January 2020</w:t>
      </w:r>
    </w:p>
  </w:footnote>
  <w:footnote w:id="43">
    <w:p w14:paraId="5449B907" w14:textId="77777777" w:rsidR="00B0500D" w:rsidRDefault="00B0500D" w:rsidP="00816E15">
      <w:pPr>
        <w:pStyle w:val="FootnoteText"/>
      </w:pPr>
      <w:r>
        <w:rPr>
          <w:rStyle w:val="FootnoteReference"/>
        </w:rPr>
        <w:footnoteRef/>
      </w:r>
      <w:r>
        <w:t xml:space="preserve"> </w:t>
      </w:r>
      <w:r w:rsidRPr="002F4097">
        <w:t>MedCOI, 24 January 2019, last accessed: 24 January 2020</w:t>
      </w:r>
    </w:p>
  </w:footnote>
  <w:footnote w:id="44">
    <w:p w14:paraId="2B4C2A5F" w14:textId="69AB70C7" w:rsidR="00B0500D" w:rsidRDefault="00B0500D" w:rsidP="00816E15">
      <w:pPr>
        <w:pStyle w:val="FootnoteText"/>
      </w:pPr>
      <w:r>
        <w:rPr>
          <w:rStyle w:val="FootnoteReference"/>
        </w:rPr>
        <w:footnoteRef/>
      </w:r>
      <w:r>
        <w:t xml:space="preserve"> </w:t>
      </w:r>
      <w:r w:rsidR="00340E38">
        <w:t>BDA/</w:t>
      </w:r>
      <w:r w:rsidRPr="0005010B">
        <w:t>MedCOI, Fact Finding Mission Report July 2017, last accessed: 17 February 2020</w:t>
      </w:r>
    </w:p>
  </w:footnote>
  <w:footnote w:id="45">
    <w:p w14:paraId="5BF62701" w14:textId="19CC0BA1" w:rsidR="004F7B64" w:rsidRDefault="004F7B64">
      <w:pPr>
        <w:pStyle w:val="FootnoteText"/>
      </w:pPr>
      <w:r>
        <w:rPr>
          <w:rStyle w:val="FootnoteReference"/>
        </w:rPr>
        <w:footnoteRef/>
      </w:r>
      <w:r>
        <w:t xml:space="preserve"> HO, Report of FFM to Albania, October - November 2017, published February 2018, section 7, </w:t>
      </w:r>
      <w:hyperlink r:id="rId29" w:history="1">
        <w:r>
          <w:rPr>
            <w:rStyle w:val="Hyperlink"/>
          </w:rPr>
          <w:t>url</w:t>
        </w:r>
      </w:hyperlink>
    </w:p>
  </w:footnote>
  <w:footnote w:id="46">
    <w:p w14:paraId="24023669" w14:textId="77777777" w:rsidR="00B0500D" w:rsidRDefault="00B0500D" w:rsidP="00816E15">
      <w:pPr>
        <w:pStyle w:val="FootnoteText"/>
      </w:pPr>
      <w:r>
        <w:rPr>
          <w:rStyle w:val="FootnoteReference"/>
        </w:rPr>
        <w:footnoteRef/>
      </w:r>
      <w:r>
        <w:t xml:space="preserve"> </w:t>
      </w:r>
      <w:bookmarkStart w:id="49" w:name="_Hlk36804095"/>
      <w:r w:rsidRPr="001559EE">
        <w:t xml:space="preserve">WHO, ‘Primary health care in Albania: Rapid Assessment’, 2018, </w:t>
      </w:r>
      <w:hyperlink r:id="rId30" w:history="1">
        <w:r>
          <w:rPr>
            <w:rStyle w:val="Hyperlink"/>
          </w:rPr>
          <w:t>url</w:t>
        </w:r>
      </w:hyperlink>
      <w:bookmarkEnd w:id="49"/>
    </w:p>
  </w:footnote>
  <w:footnote w:id="47">
    <w:p w14:paraId="1EE49597" w14:textId="77777777" w:rsidR="00B0500D" w:rsidRDefault="00B0500D" w:rsidP="002F615B">
      <w:pPr>
        <w:pStyle w:val="FootnoteText"/>
      </w:pPr>
      <w:r>
        <w:rPr>
          <w:rStyle w:val="FootnoteReference"/>
        </w:rPr>
        <w:footnoteRef/>
      </w:r>
      <w:r>
        <w:t xml:space="preserve"> United Nations, ‘Committee on the Rights of Persons with Disabilities’, 14 October 2019, </w:t>
      </w:r>
      <w:hyperlink r:id="rId31" w:history="1">
        <w:r>
          <w:rPr>
            <w:rStyle w:val="Hyperlink"/>
          </w:rPr>
          <w:t>url</w:t>
        </w:r>
      </w:hyperlink>
    </w:p>
  </w:footnote>
  <w:footnote w:id="48">
    <w:p w14:paraId="03EE20F5" w14:textId="68DFE9B9" w:rsidR="00B0500D" w:rsidRDefault="00B0500D" w:rsidP="00816E15">
      <w:pPr>
        <w:pStyle w:val="FootnoteText"/>
      </w:pPr>
      <w:r>
        <w:rPr>
          <w:rStyle w:val="FootnoteReference"/>
        </w:rPr>
        <w:footnoteRef/>
      </w:r>
      <w:r>
        <w:t xml:space="preserve"> </w:t>
      </w:r>
      <w:r w:rsidR="00340E38">
        <w:t>BDA/</w:t>
      </w:r>
      <w:r w:rsidRPr="001559EE">
        <w:t>MedCOI, Fact Finding Mission Report July 2017, last accessed: 17 February 2020</w:t>
      </w:r>
    </w:p>
  </w:footnote>
  <w:footnote w:id="49">
    <w:p w14:paraId="6172FD11" w14:textId="0A79001E" w:rsidR="00B0500D" w:rsidRDefault="00B0500D" w:rsidP="00816E15">
      <w:pPr>
        <w:pStyle w:val="FootnoteText"/>
      </w:pPr>
      <w:r>
        <w:rPr>
          <w:rStyle w:val="FootnoteReference"/>
        </w:rPr>
        <w:footnoteRef/>
      </w:r>
      <w:r>
        <w:t xml:space="preserve"> </w:t>
      </w:r>
      <w:r w:rsidR="00340E38">
        <w:t>BDA/</w:t>
      </w:r>
      <w:r w:rsidRPr="001559EE">
        <w:t>MedCOI, Fact Finding Mission Report July 2017, last accessed: 17 February 2020</w:t>
      </w:r>
    </w:p>
  </w:footnote>
  <w:footnote w:id="50">
    <w:p w14:paraId="13635982" w14:textId="75455D93" w:rsidR="00B0500D" w:rsidRDefault="00B0500D" w:rsidP="00816E15">
      <w:pPr>
        <w:pStyle w:val="FootnoteText"/>
      </w:pPr>
      <w:r>
        <w:rPr>
          <w:rStyle w:val="FootnoteReference"/>
        </w:rPr>
        <w:footnoteRef/>
      </w:r>
      <w:r>
        <w:t xml:space="preserve"> </w:t>
      </w:r>
      <w:r w:rsidR="00340E38">
        <w:t>BDA/</w:t>
      </w:r>
      <w:r w:rsidRPr="001559EE">
        <w:t>MedCOI, Fact Finding Mission Report July 2017, last accessed: 17 February 2020</w:t>
      </w:r>
    </w:p>
  </w:footnote>
  <w:footnote w:id="51">
    <w:p w14:paraId="661B1CA6" w14:textId="77777777" w:rsidR="00B0500D" w:rsidRDefault="00B0500D" w:rsidP="00E60397">
      <w:pPr>
        <w:pStyle w:val="FootnoteText"/>
      </w:pPr>
      <w:r>
        <w:rPr>
          <w:rStyle w:val="FootnoteReference"/>
        </w:rPr>
        <w:footnoteRef/>
      </w:r>
      <w:r>
        <w:t xml:space="preserve"> Albanian Centre for Population and Development, ‘Shadow Report…’, February 2016, </w:t>
      </w:r>
      <w:hyperlink r:id="rId32" w:history="1">
        <w:r>
          <w:rPr>
            <w:rStyle w:val="Hyperlink"/>
          </w:rPr>
          <w:t>url</w:t>
        </w:r>
      </w:hyperlink>
      <w:r>
        <w:t xml:space="preserve"> </w:t>
      </w:r>
    </w:p>
  </w:footnote>
  <w:footnote w:id="52">
    <w:p w14:paraId="5218BF05" w14:textId="77777777" w:rsidR="00EE4FE7" w:rsidRDefault="00EE4FE7" w:rsidP="00EE4FE7">
      <w:pPr>
        <w:pStyle w:val="FootnoteText"/>
      </w:pPr>
      <w:r>
        <w:rPr>
          <w:rStyle w:val="FootnoteReference"/>
        </w:rPr>
        <w:footnoteRef/>
      </w:r>
      <w:r>
        <w:t xml:space="preserve"> </w:t>
      </w:r>
      <w:r w:rsidRPr="00B12C94">
        <w:t xml:space="preserve">Albanian Daily News, ‘Anxiety Disorders- Albanians Ranked First in Region’, 16 January 2019, </w:t>
      </w:r>
      <w:hyperlink r:id="rId33" w:history="1">
        <w:r w:rsidRPr="00B12C94">
          <w:rPr>
            <w:rStyle w:val="Hyperlink"/>
          </w:rPr>
          <w:t>url</w:t>
        </w:r>
      </w:hyperlink>
    </w:p>
  </w:footnote>
  <w:footnote w:id="53">
    <w:p w14:paraId="40CF57F4" w14:textId="43FB3C99" w:rsidR="00B0500D" w:rsidRDefault="00B0500D">
      <w:pPr>
        <w:pStyle w:val="FootnoteText"/>
      </w:pPr>
      <w:r>
        <w:rPr>
          <w:rStyle w:val="FootnoteReference"/>
        </w:rPr>
        <w:footnoteRef/>
      </w:r>
      <w:r>
        <w:t xml:space="preserve"> </w:t>
      </w:r>
      <w:r w:rsidRPr="00B12C94">
        <w:t xml:space="preserve">Albanian Daily News, ‘Anxiety Disorders- Albanians Ranked First in Region’, 16 January 2019, </w:t>
      </w:r>
      <w:hyperlink r:id="rId34" w:history="1">
        <w:r w:rsidRPr="00B12C94">
          <w:rPr>
            <w:rStyle w:val="Hyperlink"/>
          </w:rPr>
          <w:t>url</w:t>
        </w:r>
      </w:hyperlink>
    </w:p>
  </w:footnote>
  <w:footnote w:id="54">
    <w:p w14:paraId="17F7C417" w14:textId="77777777" w:rsidR="00B0500D" w:rsidRDefault="00B0500D" w:rsidP="00E35953">
      <w:pPr>
        <w:pStyle w:val="FootnoteText"/>
      </w:pPr>
      <w:r>
        <w:rPr>
          <w:rStyle w:val="FootnoteReference"/>
        </w:rPr>
        <w:footnoteRef/>
      </w:r>
      <w:r>
        <w:t xml:space="preserve"> WHO, ‘Depression and Other Common Mental Disorders, Global Health Estimates’, 2017, </w:t>
      </w:r>
      <w:hyperlink r:id="rId35" w:history="1">
        <w:r>
          <w:rPr>
            <w:rStyle w:val="Hyperlink"/>
          </w:rPr>
          <w:t>url</w:t>
        </w:r>
      </w:hyperlink>
      <w:r>
        <w:t xml:space="preserve"> </w:t>
      </w:r>
    </w:p>
  </w:footnote>
  <w:footnote w:id="55">
    <w:p w14:paraId="22B1C24E" w14:textId="39BB31B8" w:rsidR="00B0500D" w:rsidRDefault="00B0500D">
      <w:pPr>
        <w:pStyle w:val="FootnoteText"/>
      </w:pPr>
      <w:r>
        <w:rPr>
          <w:rStyle w:val="FootnoteReference"/>
        </w:rPr>
        <w:footnoteRef/>
      </w:r>
      <w:r>
        <w:t xml:space="preserve"> MedCOI, 27 January 2020, last accessed: 30 January 2020 </w:t>
      </w:r>
    </w:p>
  </w:footnote>
  <w:footnote w:id="56">
    <w:p w14:paraId="504974DE" w14:textId="6E19AFDE" w:rsidR="00B0500D" w:rsidRDefault="00B0500D">
      <w:pPr>
        <w:pStyle w:val="FootnoteText"/>
      </w:pPr>
      <w:r>
        <w:rPr>
          <w:rStyle w:val="FootnoteReference"/>
        </w:rPr>
        <w:footnoteRef/>
      </w:r>
      <w:r>
        <w:t xml:space="preserve"> </w:t>
      </w:r>
      <w:r w:rsidR="00FD21E5">
        <w:t>BDA/</w:t>
      </w:r>
      <w:r>
        <w:t xml:space="preserve">MedCOI, Fact Finding Mission Report July 2017, last accessed: 17 February 2020 </w:t>
      </w:r>
    </w:p>
  </w:footnote>
  <w:footnote w:id="57">
    <w:p w14:paraId="4AAD72A9" w14:textId="77777777" w:rsidR="00B0500D" w:rsidRDefault="00B0500D" w:rsidP="00251F77">
      <w:pPr>
        <w:pStyle w:val="FootnoteText"/>
      </w:pPr>
      <w:r>
        <w:rPr>
          <w:rStyle w:val="FootnoteReference"/>
        </w:rPr>
        <w:footnoteRef/>
      </w:r>
      <w:r>
        <w:t xml:space="preserve"> </w:t>
      </w:r>
      <w:r w:rsidRPr="00F04BE0">
        <w:t xml:space="preserve">WHO, ‘Depression and Other Common Mental Disorders, Global Health Estimates’, 2017, </w:t>
      </w:r>
      <w:hyperlink r:id="rId36" w:history="1">
        <w:r>
          <w:rPr>
            <w:rStyle w:val="Hyperlink"/>
          </w:rPr>
          <w:t>url</w:t>
        </w:r>
      </w:hyperlink>
    </w:p>
  </w:footnote>
  <w:footnote w:id="58">
    <w:p w14:paraId="2EFC622B" w14:textId="1CEFCDF7" w:rsidR="00B0500D" w:rsidRDefault="00B0500D">
      <w:pPr>
        <w:pStyle w:val="FootnoteText"/>
      </w:pPr>
      <w:r>
        <w:rPr>
          <w:rStyle w:val="FootnoteReference"/>
        </w:rPr>
        <w:footnoteRef/>
      </w:r>
      <w:r>
        <w:t xml:space="preserve"> MedCOI, 27 January 2020, last accessed: 7 April 2020 </w:t>
      </w:r>
    </w:p>
  </w:footnote>
  <w:footnote w:id="59">
    <w:p w14:paraId="387E4260" w14:textId="77777777" w:rsidR="00B0500D" w:rsidRDefault="00B0500D" w:rsidP="00B9429A">
      <w:pPr>
        <w:pStyle w:val="FootnoteText"/>
      </w:pPr>
      <w:r>
        <w:rPr>
          <w:rStyle w:val="FootnoteReference"/>
        </w:rPr>
        <w:footnoteRef/>
      </w:r>
      <w:r>
        <w:t xml:space="preserve"> MedCOI, 27 January 2020, last accessed: 30 January 2020 </w:t>
      </w:r>
    </w:p>
  </w:footnote>
  <w:footnote w:id="60">
    <w:p w14:paraId="097F58AC" w14:textId="02B60022" w:rsidR="00B0500D" w:rsidRDefault="00B0500D">
      <w:pPr>
        <w:pStyle w:val="FootnoteText"/>
      </w:pPr>
      <w:r>
        <w:rPr>
          <w:rStyle w:val="FootnoteReference"/>
        </w:rPr>
        <w:footnoteRef/>
      </w:r>
      <w:r>
        <w:t xml:space="preserve"> Macro Trends, ‘Albania Suicide Rate 2000-2020,’ undated, </w:t>
      </w:r>
      <w:hyperlink r:id="rId37" w:history="1">
        <w:r>
          <w:rPr>
            <w:rStyle w:val="Hyperlink"/>
          </w:rPr>
          <w:t>url</w:t>
        </w:r>
      </w:hyperlink>
      <w:r>
        <w:t xml:space="preserve"> </w:t>
      </w:r>
    </w:p>
  </w:footnote>
  <w:footnote w:id="61">
    <w:p w14:paraId="73314655" w14:textId="14FAA81B" w:rsidR="00B0500D" w:rsidRDefault="00B0500D">
      <w:pPr>
        <w:pStyle w:val="FootnoteText"/>
      </w:pPr>
      <w:r>
        <w:rPr>
          <w:rStyle w:val="FootnoteReference"/>
        </w:rPr>
        <w:footnoteRef/>
      </w:r>
      <w:r>
        <w:t xml:space="preserve"> MedCOI, 27 January 2020, last accessed: 30 January 2020 </w:t>
      </w:r>
    </w:p>
  </w:footnote>
  <w:footnote w:id="62">
    <w:p w14:paraId="557C2CE8" w14:textId="68BB2ACE" w:rsidR="00B0500D" w:rsidRDefault="00B0500D">
      <w:pPr>
        <w:pStyle w:val="FootnoteText"/>
      </w:pPr>
      <w:r>
        <w:rPr>
          <w:rStyle w:val="FootnoteReference"/>
        </w:rPr>
        <w:footnoteRef/>
      </w:r>
      <w:r>
        <w:t xml:space="preserve"> </w:t>
      </w:r>
      <w:r w:rsidRPr="00B12C94">
        <w:t xml:space="preserve">Albanian Daily News, ‘Anxiety Disorders- Albanians Ranked First in Region’, 16 January 2019, </w:t>
      </w:r>
      <w:hyperlink r:id="rId38" w:history="1">
        <w:r w:rsidRPr="00B12C94">
          <w:rPr>
            <w:rStyle w:val="Hyperlink"/>
          </w:rPr>
          <w:t>url</w:t>
        </w:r>
      </w:hyperlink>
    </w:p>
  </w:footnote>
  <w:footnote w:id="63">
    <w:p w14:paraId="282F99B5" w14:textId="77777777" w:rsidR="00B0500D" w:rsidRDefault="00B0500D" w:rsidP="000C5A6B">
      <w:pPr>
        <w:pStyle w:val="FootnoteText"/>
      </w:pPr>
      <w:r>
        <w:rPr>
          <w:rStyle w:val="FootnoteReference"/>
        </w:rPr>
        <w:footnoteRef/>
      </w:r>
      <w:r>
        <w:t xml:space="preserve"> MedCOI, 27 January 2020, last accessed: 30 January 2020 </w:t>
      </w:r>
    </w:p>
  </w:footnote>
  <w:footnote w:id="64">
    <w:p w14:paraId="6C6FA745" w14:textId="3B02FA55" w:rsidR="00B0500D" w:rsidRDefault="00B0500D">
      <w:pPr>
        <w:pStyle w:val="FootnoteText"/>
      </w:pPr>
      <w:r>
        <w:rPr>
          <w:rStyle w:val="FootnoteReference"/>
        </w:rPr>
        <w:footnoteRef/>
      </w:r>
      <w:r>
        <w:t xml:space="preserve"> </w:t>
      </w:r>
      <w:r w:rsidRPr="006F451E">
        <w:t xml:space="preserve">Albanian Daily News, ‘Anxiety Disorders- Albanians Ranked First in Region’, 16 January 2019, </w:t>
      </w:r>
      <w:hyperlink r:id="rId39" w:history="1">
        <w:r>
          <w:rPr>
            <w:rStyle w:val="Hyperlink"/>
          </w:rPr>
          <w:t>url</w:t>
        </w:r>
      </w:hyperlink>
      <w:r>
        <w:t xml:space="preserve"> </w:t>
      </w:r>
    </w:p>
  </w:footnote>
  <w:footnote w:id="65">
    <w:p w14:paraId="5C3D8599" w14:textId="65DDA794" w:rsidR="00B0500D" w:rsidRDefault="00B0500D">
      <w:pPr>
        <w:pStyle w:val="FootnoteText"/>
      </w:pPr>
      <w:r>
        <w:rPr>
          <w:rStyle w:val="FootnoteReference"/>
        </w:rPr>
        <w:footnoteRef/>
      </w:r>
      <w:r>
        <w:t xml:space="preserve"> MedCOI, 12 February 2020, last accessed: 17 February 2020 </w:t>
      </w:r>
    </w:p>
  </w:footnote>
  <w:footnote w:id="66">
    <w:p w14:paraId="77B30252" w14:textId="4D0B1720" w:rsidR="00B0500D" w:rsidRDefault="00B0500D">
      <w:pPr>
        <w:pStyle w:val="FootnoteText"/>
      </w:pPr>
      <w:r>
        <w:rPr>
          <w:rStyle w:val="FootnoteReference"/>
        </w:rPr>
        <w:footnoteRef/>
      </w:r>
      <w:r>
        <w:t xml:space="preserve"> </w:t>
      </w:r>
      <w:r w:rsidRPr="00337F19">
        <w:t xml:space="preserve">WHO, ‘Primary health care in Albania: Rapid Assessment’, 2018, </w:t>
      </w:r>
      <w:hyperlink r:id="rId40" w:history="1">
        <w:r w:rsidRPr="00337F19">
          <w:rPr>
            <w:rStyle w:val="Hyperlink"/>
          </w:rPr>
          <w:t>url</w:t>
        </w:r>
      </w:hyperlink>
    </w:p>
  </w:footnote>
  <w:footnote w:id="67">
    <w:p w14:paraId="000985AE" w14:textId="7B8BE14B" w:rsidR="00B0500D" w:rsidRDefault="00B0500D">
      <w:pPr>
        <w:pStyle w:val="FootnoteText"/>
      </w:pPr>
      <w:r>
        <w:rPr>
          <w:rStyle w:val="FootnoteReference"/>
        </w:rPr>
        <w:footnoteRef/>
      </w:r>
      <w:r>
        <w:t xml:space="preserve"> ESCAP, ‘</w:t>
      </w:r>
      <w:r w:rsidRPr="00FE4CEB">
        <w:t>Ariel Çomo and the “deep gap” between available resources and the</w:t>
      </w:r>
      <w:r>
        <w:t xml:space="preserve">…’, undated, </w:t>
      </w:r>
      <w:hyperlink r:id="rId41" w:history="1">
        <w:r>
          <w:rPr>
            <w:rStyle w:val="Hyperlink"/>
          </w:rPr>
          <w:t>url</w:t>
        </w:r>
      </w:hyperlink>
      <w:r>
        <w:t xml:space="preserve"> </w:t>
      </w:r>
    </w:p>
  </w:footnote>
  <w:footnote w:id="68">
    <w:p w14:paraId="7CB898C5" w14:textId="157979B0" w:rsidR="00B0500D" w:rsidRDefault="00B0500D">
      <w:pPr>
        <w:pStyle w:val="FootnoteText"/>
      </w:pPr>
      <w:r>
        <w:rPr>
          <w:rStyle w:val="FootnoteReference"/>
        </w:rPr>
        <w:footnoteRef/>
      </w:r>
      <w:r>
        <w:t xml:space="preserve"> ESCAP, ‘“Mandatory Fun”’, undated, </w:t>
      </w:r>
      <w:hyperlink r:id="rId42" w:history="1">
        <w:r>
          <w:rPr>
            <w:rStyle w:val="Hyperlink"/>
          </w:rPr>
          <w:t>url</w:t>
        </w:r>
      </w:hyperlink>
      <w:r>
        <w:t xml:space="preserve"> </w:t>
      </w:r>
    </w:p>
  </w:footnote>
  <w:footnote w:id="69">
    <w:p w14:paraId="72E4A9BB" w14:textId="1C4B8A90" w:rsidR="00B0500D" w:rsidRDefault="00B0500D">
      <w:pPr>
        <w:pStyle w:val="FootnoteText"/>
      </w:pPr>
      <w:r>
        <w:rPr>
          <w:rStyle w:val="FootnoteReference"/>
        </w:rPr>
        <w:footnoteRef/>
      </w:r>
      <w:r>
        <w:t xml:space="preserve"> MedCOI, 11 December 2019, last accessed: 24 January 2020 </w:t>
      </w:r>
    </w:p>
  </w:footnote>
  <w:footnote w:id="70">
    <w:p w14:paraId="2F0070F6" w14:textId="03AFCA24" w:rsidR="00B0500D" w:rsidRDefault="00B0500D">
      <w:pPr>
        <w:pStyle w:val="FootnoteText"/>
      </w:pPr>
      <w:r>
        <w:rPr>
          <w:rStyle w:val="FootnoteReference"/>
        </w:rPr>
        <w:footnoteRef/>
      </w:r>
      <w:r>
        <w:t xml:space="preserve"> MedCOI, 11 December 2019, last accessed: 24 Janaury 2020 </w:t>
      </w:r>
    </w:p>
  </w:footnote>
  <w:footnote w:id="71">
    <w:p w14:paraId="0FBE5203" w14:textId="63E011CF" w:rsidR="00B0500D" w:rsidRDefault="00B0500D">
      <w:pPr>
        <w:pStyle w:val="FootnoteText"/>
      </w:pPr>
      <w:r>
        <w:rPr>
          <w:rStyle w:val="FootnoteReference"/>
        </w:rPr>
        <w:footnoteRef/>
      </w:r>
      <w:r>
        <w:t xml:space="preserve"> MedCOI, 5 November 2019, last accessed: 17 February 2020 </w:t>
      </w:r>
    </w:p>
  </w:footnote>
  <w:footnote w:id="72">
    <w:p w14:paraId="381ADFC9" w14:textId="4A3D0149" w:rsidR="00B0500D" w:rsidRDefault="00B0500D">
      <w:pPr>
        <w:pStyle w:val="FootnoteText"/>
      </w:pPr>
      <w:r>
        <w:rPr>
          <w:rStyle w:val="FootnoteReference"/>
        </w:rPr>
        <w:footnoteRef/>
      </w:r>
      <w:r>
        <w:t xml:space="preserve"> </w:t>
      </w:r>
      <w:r w:rsidRPr="001667D4">
        <w:t>Council of Europe, ‘11th National Report on the implementation of</w:t>
      </w:r>
      <w:r>
        <w:t>…</w:t>
      </w:r>
      <w:r w:rsidRPr="001667D4">
        <w:t xml:space="preserve">’, 6 March 2020, </w:t>
      </w:r>
      <w:hyperlink r:id="rId43" w:history="1">
        <w:r>
          <w:rPr>
            <w:rStyle w:val="Hyperlink"/>
          </w:rPr>
          <w:t>url</w:t>
        </w:r>
      </w:hyperlink>
    </w:p>
  </w:footnote>
  <w:footnote w:id="73">
    <w:p w14:paraId="15140CB9" w14:textId="0535D755" w:rsidR="00B0500D" w:rsidRDefault="00B0500D">
      <w:pPr>
        <w:pStyle w:val="FootnoteText"/>
      </w:pPr>
      <w:r>
        <w:rPr>
          <w:rStyle w:val="FootnoteReference"/>
        </w:rPr>
        <w:footnoteRef/>
      </w:r>
      <w:r>
        <w:t xml:space="preserve"> Human Rights Council, ‘Report of the Working Group on the Universal…’, 3 July 2019, </w:t>
      </w:r>
      <w:hyperlink r:id="rId44" w:history="1">
        <w:r>
          <w:rPr>
            <w:rStyle w:val="Hyperlink"/>
          </w:rPr>
          <w:t>url</w:t>
        </w:r>
      </w:hyperlink>
      <w:r>
        <w:t xml:space="preserve"> </w:t>
      </w:r>
    </w:p>
  </w:footnote>
  <w:footnote w:id="74">
    <w:p w14:paraId="1AD196F6" w14:textId="05FEACE8" w:rsidR="00B0500D" w:rsidRDefault="00B0500D">
      <w:pPr>
        <w:pStyle w:val="FootnoteText"/>
      </w:pPr>
      <w:r>
        <w:rPr>
          <w:rStyle w:val="FootnoteReference"/>
        </w:rPr>
        <w:footnoteRef/>
      </w:r>
      <w:r>
        <w:t xml:space="preserve"> Organisation for Security and Co-operation, ‘Republic of Albania… ’, 30 June 2019, </w:t>
      </w:r>
      <w:hyperlink r:id="rId45" w:history="1">
        <w:r>
          <w:rPr>
            <w:rStyle w:val="Hyperlink"/>
          </w:rPr>
          <w:t>url</w:t>
        </w:r>
      </w:hyperlink>
    </w:p>
  </w:footnote>
  <w:footnote w:id="75">
    <w:p w14:paraId="1CE47CE1" w14:textId="77777777" w:rsidR="00B0500D" w:rsidRDefault="00B0500D" w:rsidP="00957585">
      <w:pPr>
        <w:pStyle w:val="FootnoteText"/>
      </w:pPr>
      <w:r>
        <w:rPr>
          <w:rStyle w:val="FootnoteReference"/>
        </w:rPr>
        <w:footnoteRef/>
      </w:r>
      <w:r>
        <w:t xml:space="preserve"> </w:t>
      </w:r>
      <w:r w:rsidRPr="003710E3">
        <w:t>USSD, ‘Country Report</w:t>
      </w:r>
      <w:r>
        <w:t xml:space="preserve"> </w:t>
      </w:r>
      <w:r w:rsidRPr="003710E3">
        <w:t xml:space="preserve">on Human Rights Practices, Albania, 2019’, 11 March 2020, </w:t>
      </w:r>
      <w:hyperlink r:id="rId46" w:history="1">
        <w:r>
          <w:rPr>
            <w:rStyle w:val="Hyperlink"/>
          </w:rPr>
          <w:t>url</w:t>
        </w:r>
      </w:hyperlink>
    </w:p>
  </w:footnote>
  <w:footnote w:id="76">
    <w:p w14:paraId="5CFE2FFC" w14:textId="3F35AB50" w:rsidR="00B0500D" w:rsidRDefault="00B0500D">
      <w:pPr>
        <w:pStyle w:val="FootnoteText"/>
      </w:pPr>
      <w:r>
        <w:rPr>
          <w:rStyle w:val="FootnoteReference"/>
        </w:rPr>
        <w:footnoteRef/>
      </w:r>
      <w:r>
        <w:t xml:space="preserve"> </w:t>
      </w:r>
      <w:r w:rsidR="006F22F4">
        <w:t>BDA/</w:t>
      </w:r>
      <w:r>
        <w:t xml:space="preserve">MedCOI, Fact Finding Mission Report July 2017, last accessed: 17 February 2020 </w:t>
      </w:r>
    </w:p>
  </w:footnote>
  <w:footnote w:id="77">
    <w:p w14:paraId="0B266FF8" w14:textId="77777777" w:rsidR="00B0500D" w:rsidRDefault="00B0500D">
      <w:pPr>
        <w:pStyle w:val="FootnoteText"/>
      </w:pPr>
      <w:r>
        <w:rPr>
          <w:rStyle w:val="FootnoteReference"/>
        </w:rPr>
        <w:footnoteRef/>
      </w:r>
      <w:r>
        <w:t xml:space="preserve"> </w:t>
      </w:r>
      <w:bookmarkStart w:id="68" w:name="_Hlk36733042"/>
      <w:r>
        <w:t xml:space="preserve">MedCOI, 26 March 2020, last accessed: 2 April 2020 </w:t>
      </w:r>
      <w:bookmarkEnd w:id="68"/>
    </w:p>
  </w:footnote>
  <w:footnote w:id="78">
    <w:p w14:paraId="539E94B0"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79">
    <w:p w14:paraId="05BAFAB5" w14:textId="77777777" w:rsidR="00B0500D" w:rsidRDefault="00B0500D" w:rsidP="002865F7">
      <w:pPr>
        <w:pStyle w:val="FootnoteText"/>
      </w:pPr>
      <w:r>
        <w:rPr>
          <w:rStyle w:val="FootnoteReference"/>
        </w:rPr>
        <w:footnoteRef/>
      </w:r>
      <w:r>
        <w:t xml:space="preserve"> MedCOI, 27 January 2020, last accessed: 17 February 2020 </w:t>
      </w:r>
    </w:p>
  </w:footnote>
  <w:footnote w:id="80">
    <w:p w14:paraId="7130B244" w14:textId="77777777" w:rsidR="00B0500D" w:rsidRDefault="00B0500D">
      <w:pPr>
        <w:pStyle w:val="FootnoteText"/>
      </w:pPr>
      <w:r>
        <w:rPr>
          <w:rStyle w:val="FootnoteReference"/>
        </w:rPr>
        <w:footnoteRef/>
      </w:r>
      <w:r>
        <w:t xml:space="preserve"> </w:t>
      </w:r>
      <w:r w:rsidRPr="00C53ADF">
        <w:t>MedCOI, 20 December 2019, last accessed: 24 January 2020</w:t>
      </w:r>
    </w:p>
  </w:footnote>
  <w:footnote w:id="81">
    <w:p w14:paraId="7433C39A" w14:textId="77777777" w:rsidR="00B0500D" w:rsidRDefault="00B0500D">
      <w:pPr>
        <w:pStyle w:val="FootnoteText"/>
      </w:pPr>
      <w:r>
        <w:rPr>
          <w:rStyle w:val="FootnoteReference"/>
        </w:rPr>
        <w:footnoteRef/>
      </w:r>
      <w:r>
        <w:t xml:space="preserve"> </w:t>
      </w:r>
      <w:r w:rsidRPr="00C53ADF">
        <w:t>MedCOI, 20 December 2019, last accessed: 24 January 2020</w:t>
      </w:r>
    </w:p>
  </w:footnote>
  <w:footnote w:id="82">
    <w:p w14:paraId="00E3D02D" w14:textId="77777777" w:rsidR="00B0500D" w:rsidRDefault="00B0500D" w:rsidP="00521D15">
      <w:pPr>
        <w:pStyle w:val="FootnoteText"/>
      </w:pPr>
      <w:r>
        <w:rPr>
          <w:rStyle w:val="FootnoteReference"/>
        </w:rPr>
        <w:footnoteRef/>
      </w:r>
      <w:r>
        <w:t xml:space="preserve"> </w:t>
      </w:r>
      <w:r w:rsidRPr="00BE7331">
        <w:t>MedCOI, 27 January 2020, last accessed: 17 February 2020</w:t>
      </w:r>
    </w:p>
  </w:footnote>
  <w:footnote w:id="83">
    <w:p w14:paraId="3EB6111C" w14:textId="77777777" w:rsidR="00B0500D" w:rsidRDefault="00B0500D">
      <w:pPr>
        <w:pStyle w:val="FootnoteText"/>
      </w:pPr>
      <w:r>
        <w:rPr>
          <w:rStyle w:val="FootnoteReference"/>
        </w:rPr>
        <w:footnoteRef/>
      </w:r>
      <w:r>
        <w:t xml:space="preserve"> </w:t>
      </w:r>
      <w:r w:rsidRPr="000F42FA">
        <w:t>MedCOI, 26 March 2020, last accessed: 2 April 2020</w:t>
      </w:r>
      <w:r>
        <w:t xml:space="preserve"> </w:t>
      </w:r>
    </w:p>
  </w:footnote>
  <w:footnote w:id="84">
    <w:p w14:paraId="69BB32F1"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85">
    <w:p w14:paraId="4D9E2FB3"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86">
    <w:p w14:paraId="4898D24C"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87">
    <w:p w14:paraId="29C89982"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88">
    <w:p w14:paraId="0FB5D949" w14:textId="77777777" w:rsidR="00B0500D" w:rsidRDefault="00B0500D" w:rsidP="002865F7">
      <w:pPr>
        <w:pStyle w:val="FootnoteText"/>
      </w:pPr>
      <w:r>
        <w:rPr>
          <w:rStyle w:val="FootnoteReference"/>
        </w:rPr>
        <w:footnoteRef/>
      </w:r>
      <w:r>
        <w:t xml:space="preserve"> </w:t>
      </w:r>
      <w:r w:rsidRPr="00C47659">
        <w:t>MedCOI, 1</w:t>
      </w:r>
      <w:r>
        <w:t>1</w:t>
      </w:r>
      <w:r w:rsidRPr="00C47659">
        <w:t xml:space="preserve"> December 2019, last accessed: 24 January 2020</w:t>
      </w:r>
    </w:p>
  </w:footnote>
  <w:footnote w:id="89">
    <w:p w14:paraId="4E5D7CD1"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90">
    <w:p w14:paraId="738A39B6"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91">
    <w:p w14:paraId="18D4E884"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92">
    <w:p w14:paraId="26313375" w14:textId="77777777" w:rsidR="00B0500D" w:rsidRDefault="00B0500D" w:rsidP="00880343">
      <w:pPr>
        <w:pStyle w:val="FootnoteText"/>
      </w:pPr>
      <w:r>
        <w:rPr>
          <w:rStyle w:val="FootnoteReference"/>
        </w:rPr>
        <w:footnoteRef/>
      </w:r>
      <w:r>
        <w:t xml:space="preserve"> </w:t>
      </w:r>
      <w:r w:rsidRPr="00BE5600">
        <w:t>MedCOI, 12 February 2020, last accessed: 17 February 2020</w:t>
      </w:r>
    </w:p>
  </w:footnote>
  <w:footnote w:id="93">
    <w:p w14:paraId="3AE8CAEC" w14:textId="77777777" w:rsidR="00B0500D" w:rsidRDefault="00B0500D" w:rsidP="00521D15">
      <w:pPr>
        <w:pStyle w:val="FootnoteText"/>
      </w:pPr>
      <w:r>
        <w:rPr>
          <w:rStyle w:val="FootnoteReference"/>
        </w:rPr>
        <w:footnoteRef/>
      </w:r>
      <w:r>
        <w:t xml:space="preserve"> </w:t>
      </w:r>
      <w:r w:rsidRPr="00BE7331">
        <w:t>MedCOI, 27 January 2020, last accessed: 17 February 2020</w:t>
      </w:r>
    </w:p>
  </w:footnote>
  <w:footnote w:id="94">
    <w:p w14:paraId="0FBD97B4" w14:textId="77777777" w:rsidR="00B0500D" w:rsidRDefault="00B0500D" w:rsidP="00521D15">
      <w:pPr>
        <w:pStyle w:val="FootnoteText"/>
      </w:pPr>
      <w:r>
        <w:rPr>
          <w:rStyle w:val="FootnoteReference"/>
        </w:rPr>
        <w:footnoteRef/>
      </w:r>
      <w:r>
        <w:t xml:space="preserve"> </w:t>
      </w:r>
      <w:r w:rsidRPr="003554A6">
        <w:t>MedCOI, 27 January 2020, last accessed: 17 February 2020</w:t>
      </w:r>
    </w:p>
  </w:footnote>
  <w:footnote w:id="95">
    <w:p w14:paraId="7771914E" w14:textId="77777777" w:rsidR="00B0500D" w:rsidRDefault="00B0500D" w:rsidP="00521D15">
      <w:pPr>
        <w:pStyle w:val="FootnoteText"/>
      </w:pPr>
      <w:r>
        <w:rPr>
          <w:rStyle w:val="FootnoteReference"/>
        </w:rPr>
        <w:footnoteRef/>
      </w:r>
      <w:r>
        <w:t xml:space="preserve"> </w:t>
      </w:r>
      <w:r w:rsidRPr="00BE7331">
        <w:t>MedCOI, 27 January 2020, last accessed: 17 February 2020</w:t>
      </w:r>
    </w:p>
  </w:footnote>
  <w:footnote w:id="96">
    <w:p w14:paraId="5AE05106" w14:textId="77777777" w:rsidR="00B0500D" w:rsidRDefault="00B0500D" w:rsidP="002865F7">
      <w:pPr>
        <w:pStyle w:val="FootnoteText"/>
      </w:pPr>
      <w:r>
        <w:rPr>
          <w:rStyle w:val="FootnoteReference"/>
        </w:rPr>
        <w:footnoteRef/>
      </w:r>
      <w:r>
        <w:t xml:space="preserve"> </w:t>
      </w:r>
      <w:r w:rsidRPr="00C47659">
        <w:t>MedCOI, 27 January 2020, last accessed: 17 February 2020</w:t>
      </w:r>
    </w:p>
  </w:footnote>
  <w:footnote w:id="97">
    <w:p w14:paraId="6A913E66" w14:textId="77777777" w:rsidR="00B0500D" w:rsidRDefault="00B0500D">
      <w:pPr>
        <w:pStyle w:val="FootnoteText"/>
      </w:pPr>
      <w:r>
        <w:rPr>
          <w:rStyle w:val="FootnoteReference"/>
        </w:rPr>
        <w:footnoteRef/>
      </w:r>
      <w:r>
        <w:t xml:space="preserve"> </w:t>
      </w:r>
      <w:r w:rsidRPr="00C53ADF">
        <w:t>MedCOI, 20 December 2019, last accessed: 24 January 2020</w:t>
      </w:r>
    </w:p>
  </w:footnote>
  <w:footnote w:id="98">
    <w:p w14:paraId="6113CC7C"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99">
    <w:p w14:paraId="4F988D6F" w14:textId="77777777" w:rsidR="00B0500D" w:rsidRDefault="00B0500D" w:rsidP="003A53C1">
      <w:pPr>
        <w:pStyle w:val="FootnoteText"/>
      </w:pPr>
      <w:r>
        <w:rPr>
          <w:rStyle w:val="FootnoteReference"/>
        </w:rPr>
        <w:footnoteRef/>
      </w:r>
      <w:r>
        <w:t xml:space="preserve"> MedCOI, 24 January 2019, last accessed: 24 January 2020 </w:t>
      </w:r>
    </w:p>
  </w:footnote>
  <w:footnote w:id="100">
    <w:p w14:paraId="2A76B3BE" w14:textId="77777777" w:rsidR="00B0500D" w:rsidRDefault="00B0500D" w:rsidP="002865F7">
      <w:pPr>
        <w:pStyle w:val="FootnoteText"/>
      </w:pPr>
      <w:r>
        <w:rPr>
          <w:rStyle w:val="FootnoteReference"/>
        </w:rPr>
        <w:footnoteRef/>
      </w:r>
      <w:r>
        <w:t xml:space="preserve"> MedCOI, 11 December 2019, last accessed: 24 January 2020 </w:t>
      </w:r>
    </w:p>
  </w:footnote>
  <w:footnote w:id="101">
    <w:p w14:paraId="26DA4064" w14:textId="77777777" w:rsidR="00B0500D" w:rsidRDefault="00B0500D" w:rsidP="00521D15">
      <w:pPr>
        <w:pStyle w:val="FootnoteText"/>
      </w:pPr>
      <w:r>
        <w:rPr>
          <w:rStyle w:val="FootnoteReference"/>
        </w:rPr>
        <w:footnoteRef/>
      </w:r>
      <w:r>
        <w:t xml:space="preserve"> </w:t>
      </w:r>
      <w:r w:rsidRPr="00816F92">
        <w:t>MedCOI, 1</w:t>
      </w:r>
      <w:r>
        <w:t>1</w:t>
      </w:r>
      <w:r w:rsidRPr="00816F92">
        <w:t xml:space="preserve"> December 2019, last accessed: 24 January 2020</w:t>
      </w:r>
    </w:p>
  </w:footnote>
  <w:footnote w:id="102">
    <w:p w14:paraId="1DE4F0EE" w14:textId="77777777" w:rsidR="00B0500D" w:rsidRDefault="00B0500D" w:rsidP="00521D15">
      <w:pPr>
        <w:pStyle w:val="FootnoteText"/>
      </w:pPr>
      <w:r>
        <w:rPr>
          <w:rStyle w:val="FootnoteReference"/>
        </w:rPr>
        <w:footnoteRef/>
      </w:r>
      <w:r>
        <w:t xml:space="preserve"> </w:t>
      </w:r>
      <w:r w:rsidRPr="00BE5600">
        <w:t>MedCOI, 12 February 2020, last accessed: 17 February 2020</w:t>
      </w:r>
    </w:p>
  </w:footnote>
  <w:footnote w:id="103">
    <w:p w14:paraId="72FBA191"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04">
    <w:p w14:paraId="3A721FFA"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05">
    <w:p w14:paraId="47418DAA"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06">
    <w:p w14:paraId="38E4966A" w14:textId="77777777" w:rsidR="00B0500D" w:rsidRDefault="00B0500D" w:rsidP="00521D15">
      <w:pPr>
        <w:pStyle w:val="FootnoteText"/>
      </w:pPr>
      <w:r>
        <w:rPr>
          <w:rStyle w:val="FootnoteReference"/>
        </w:rPr>
        <w:footnoteRef/>
      </w:r>
      <w:r>
        <w:t xml:space="preserve"> MedCOI, 12 February 2020, last accessed: 17 February 2020 </w:t>
      </w:r>
    </w:p>
  </w:footnote>
  <w:footnote w:id="107">
    <w:p w14:paraId="346B2A50" w14:textId="77777777" w:rsidR="00B0500D" w:rsidRDefault="00B0500D" w:rsidP="00521D15">
      <w:pPr>
        <w:pStyle w:val="FootnoteText"/>
      </w:pPr>
      <w:r>
        <w:rPr>
          <w:rStyle w:val="FootnoteReference"/>
        </w:rPr>
        <w:footnoteRef/>
      </w:r>
      <w:r>
        <w:t xml:space="preserve"> </w:t>
      </w:r>
      <w:r w:rsidRPr="003554A6">
        <w:t>MedCOI, 27 January 2020, last accessed: 17 February 2020</w:t>
      </w:r>
    </w:p>
  </w:footnote>
  <w:footnote w:id="108">
    <w:p w14:paraId="0E4315AF" w14:textId="77777777" w:rsidR="00B0500D" w:rsidRDefault="00B0500D" w:rsidP="00521D15">
      <w:pPr>
        <w:pStyle w:val="FootnoteText"/>
      </w:pPr>
      <w:r>
        <w:rPr>
          <w:rStyle w:val="FootnoteReference"/>
        </w:rPr>
        <w:footnoteRef/>
      </w:r>
      <w:r>
        <w:t xml:space="preserve"> </w:t>
      </w:r>
      <w:r w:rsidRPr="00BE7331">
        <w:t>MedCOI, 27 January 2020, last accessed: 17 February 2020</w:t>
      </w:r>
    </w:p>
  </w:footnote>
  <w:footnote w:id="109">
    <w:p w14:paraId="3EA38D27" w14:textId="77777777" w:rsidR="00B0500D" w:rsidRDefault="00B0500D">
      <w:pPr>
        <w:pStyle w:val="FootnoteText"/>
      </w:pPr>
      <w:r>
        <w:rPr>
          <w:rStyle w:val="FootnoteReference"/>
        </w:rPr>
        <w:footnoteRef/>
      </w:r>
      <w:r>
        <w:t xml:space="preserve"> MedCOI, 27 January 2020, last accessed: 17 February 2020 </w:t>
      </w:r>
    </w:p>
  </w:footnote>
  <w:footnote w:id="110">
    <w:p w14:paraId="236ADBF3" w14:textId="77777777" w:rsidR="00B0500D" w:rsidRDefault="00B0500D" w:rsidP="00521D15">
      <w:pPr>
        <w:pStyle w:val="FootnoteText"/>
      </w:pPr>
      <w:r>
        <w:rPr>
          <w:rStyle w:val="FootnoteReference"/>
        </w:rPr>
        <w:footnoteRef/>
      </w:r>
      <w:r>
        <w:t xml:space="preserve"> </w:t>
      </w:r>
      <w:r w:rsidRPr="00BE7331">
        <w:t>MedCOI, 27 January 2020, last accessed: 17 February 2020</w:t>
      </w:r>
    </w:p>
  </w:footnote>
  <w:footnote w:id="111">
    <w:p w14:paraId="5584B764"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112">
    <w:p w14:paraId="5F7C676B" w14:textId="77777777" w:rsidR="00B0500D" w:rsidRDefault="00B0500D" w:rsidP="002865F7">
      <w:pPr>
        <w:pStyle w:val="FootnoteText"/>
      </w:pPr>
      <w:r>
        <w:rPr>
          <w:rStyle w:val="FootnoteReference"/>
        </w:rPr>
        <w:footnoteRef/>
      </w:r>
      <w:r>
        <w:t xml:space="preserve"> </w:t>
      </w:r>
      <w:r w:rsidRPr="00C47659">
        <w:t>MedCOI, 27 January 2020, last accessed: 17 February 2020</w:t>
      </w:r>
    </w:p>
  </w:footnote>
  <w:footnote w:id="113">
    <w:p w14:paraId="429869E2"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114">
    <w:p w14:paraId="6C22E029" w14:textId="77777777" w:rsidR="00B0500D" w:rsidRDefault="00B0500D" w:rsidP="003A53C1">
      <w:pPr>
        <w:pStyle w:val="FootnoteText"/>
      </w:pPr>
      <w:r>
        <w:rPr>
          <w:rStyle w:val="FootnoteReference"/>
        </w:rPr>
        <w:footnoteRef/>
      </w:r>
      <w:r>
        <w:t xml:space="preserve"> </w:t>
      </w:r>
      <w:r w:rsidRPr="001521AE">
        <w:t>MedCOI, 2</w:t>
      </w:r>
      <w:r>
        <w:t>0</w:t>
      </w:r>
      <w:r w:rsidRPr="001521AE">
        <w:t xml:space="preserve"> August 2019, last accessed: 24 January 2020</w:t>
      </w:r>
    </w:p>
  </w:footnote>
  <w:footnote w:id="115">
    <w:p w14:paraId="10FE75AA" w14:textId="77777777" w:rsidR="00B0500D" w:rsidRDefault="00B0500D" w:rsidP="003A53C1">
      <w:pPr>
        <w:pStyle w:val="FootnoteText"/>
      </w:pPr>
      <w:r>
        <w:rPr>
          <w:rStyle w:val="FootnoteReference"/>
        </w:rPr>
        <w:footnoteRef/>
      </w:r>
      <w:r>
        <w:t xml:space="preserve"> </w:t>
      </w:r>
      <w:r w:rsidRPr="001521AE">
        <w:t>MedCOI, 2</w:t>
      </w:r>
      <w:r>
        <w:t>0</w:t>
      </w:r>
      <w:r w:rsidRPr="001521AE">
        <w:t xml:space="preserve"> August 2019, last accessed: 24 January 2020</w:t>
      </w:r>
    </w:p>
  </w:footnote>
  <w:footnote w:id="116">
    <w:p w14:paraId="0CF4BC79" w14:textId="77777777" w:rsidR="00B0500D" w:rsidRDefault="00B0500D">
      <w:pPr>
        <w:pStyle w:val="FootnoteText"/>
      </w:pPr>
      <w:r>
        <w:rPr>
          <w:rStyle w:val="FootnoteReference"/>
        </w:rPr>
        <w:footnoteRef/>
      </w:r>
      <w:r>
        <w:t xml:space="preserve"> MedCOI, 20 December 2019, last accessed: 24 January 2020 </w:t>
      </w:r>
    </w:p>
  </w:footnote>
  <w:footnote w:id="117">
    <w:p w14:paraId="23EF2CE6" w14:textId="4D836DCF" w:rsidR="00B0500D" w:rsidRDefault="00B0500D">
      <w:pPr>
        <w:pStyle w:val="FootnoteText"/>
      </w:pPr>
      <w:r>
        <w:rPr>
          <w:rStyle w:val="FootnoteReference"/>
        </w:rPr>
        <w:footnoteRef/>
      </w:r>
      <w:r>
        <w:t xml:space="preserve"> MedCOI, 27 January 2020, last accessed: 17 February 2020 </w:t>
      </w:r>
    </w:p>
  </w:footnote>
  <w:footnote w:id="118">
    <w:p w14:paraId="299A3D36" w14:textId="77777777" w:rsidR="00B0500D" w:rsidRDefault="00B0500D" w:rsidP="00521D15">
      <w:pPr>
        <w:pStyle w:val="FootnoteText"/>
      </w:pPr>
      <w:r>
        <w:rPr>
          <w:rStyle w:val="FootnoteReference"/>
        </w:rPr>
        <w:footnoteRef/>
      </w:r>
      <w:r>
        <w:t xml:space="preserve"> </w:t>
      </w:r>
      <w:bookmarkStart w:id="69" w:name="_Hlk32830344"/>
      <w:r>
        <w:t xml:space="preserve">MedCOI, 27 January 2020, last accessed: 17 February 2020 </w:t>
      </w:r>
      <w:bookmarkEnd w:id="69"/>
    </w:p>
  </w:footnote>
  <w:footnote w:id="119">
    <w:p w14:paraId="1D2B094D" w14:textId="77777777" w:rsidR="00B0500D" w:rsidRDefault="00B0500D" w:rsidP="00521D15">
      <w:pPr>
        <w:pStyle w:val="FootnoteText"/>
      </w:pPr>
      <w:r>
        <w:rPr>
          <w:rStyle w:val="FootnoteReference"/>
        </w:rPr>
        <w:footnoteRef/>
      </w:r>
      <w:r>
        <w:t xml:space="preserve"> </w:t>
      </w:r>
      <w:r w:rsidRPr="003554A6">
        <w:t>MedCOI, 27 January 2020, last accessed: 17 February 2020</w:t>
      </w:r>
    </w:p>
  </w:footnote>
  <w:footnote w:id="120">
    <w:p w14:paraId="171089CB" w14:textId="77777777" w:rsidR="00B0500D" w:rsidRDefault="00B0500D" w:rsidP="002865F7">
      <w:pPr>
        <w:pStyle w:val="FootnoteText"/>
      </w:pPr>
      <w:r>
        <w:rPr>
          <w:rStyle w:val="FootnoteReference"/>
        </w:rPr>
        <w:footnoteRef/>
      </w:r>
      <w:r>
        <w:t xml:space="preserve"> </w:t>
      </w:r>
      <w:r w:rsidRPr="004768A0">
        <w:t>MedCOI, 27 January 2020, last accessed: 17 February 2020</w:t>
      </w:r>
    </w:p>
  </w:footnote>
  <w:footnote w:id="121">
    <w:p w14:paraId="7082FAC6" w14:textId="77777777" w:rsidR="00B0500D" w:rsidRDefault="00B0500D" w:rsidP="002865F7">
      <w:pPr>
        <w:pStyle w:val="FootnoteText"/>
      </w:pPr>
      <w:r>
        <w:rPr>
          <w:rStyle w:val="FootnoteReference"/>
        </w:rPr>
        <w:footnoteRef/>
      </w:r>
      <w:r>
        <w:t xml:space="preserve"> </w:t>
      </w:r>
      <w:r w:rsidRPr="00C47659">
        <w:t>MedCOI, 27 January 2020, last accessed: 17 February 2020</w:t>
      </w:r>
    </w:p>
  </w:footnote>
  <w:footnote w:id="122">
    <w:p w14:paraId="6BDB6973" w14:textId="77777777" w:rsidR="00B0500D" w:rsidRDefault="00B0500D" w:rsidP="00521D15">
      <w:pPr>
        <w:pStyle w:val="FootnoteText"/>
      </w:pPr>
      <w:r>
        <w:rPr>
          <w:rStyle w:val="FootnoteReference"/>
        </w:rPr>
        <w:footnoteRef/>
      </w:r>
      <w:r>
        <w:t xml:space="preserve"> MedCOI, 13 December 2019, last accessed: 24 January 2020 </w:t>
      </w:r>
    </w:p>
  </w:footnote>
  <w:footnote w:id="123">
    <w:p w14:paraId="5B6953CA"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24">
    <w:p w14:paraId="72C065B0" w14:textId="77777777" w:rsidR="00B0500D" w:rsidRDefault="00B0500D" w:rsidP="00521D15">
      <w:pPr>
        <w:pStyle w:val="FootnoteText"/>
      </w:pPr>
      <w:r>
        <w:rPr>
          <w:rStyle w:val="FootnoteReference"/>
        </w:rPr>
        <w:footnoteRef/>
      </w:r>
      <w:r>
        <w:t xml:space="preserve"> </w:t>
      </w:r>
      <w:r w:rsidRPr="003554A6">
        <w:t>MedCOI, 27 January 2020, last accessed: 17 February 2020</w:t>
      </w:r>
    </w:p>
  </w:footnote>
  <w:footnote w:id="125">
    <w:p w14:paraId="4836E3CA" w14:textId="77777777" w:rsidR="00B0500D" w:rsidRDefault="00B0500D" w:rsidP="00521D15">
      <w:pPr>
        <w:pStyle w:val="FootnoteText"/>
      </w:pPr>
      <w:r>
        <w:rPr>
          <w:rStyle w:val="FootnoteReference"/>
        </w:rPr>
        <w:footnoteRef/>
      </w:r>
      <w:r>
        <w:t xml:space="preserve"> </w:t>
      </w:r>
      <w:r w:rsidRPr="003554A6">
        <w:t>MedCOI, 27 January 2020, last accessed: 17 February 2020</w:t>
      </w:r>
    </w:p>
  </w:footnote>
  <w:footnote w:id="126">
    <w:p w14:paraId="224F6B26" w14:textId="77777777" w:rsidR="00B0500D" w:rsidRDefault="00B0500D">
      <w:pPr>
        <w:pStyle w:val="FootnoteText"/>
      </w:pPr>
      <w:r>
        <w:rPr>
          <w:rStyle w:val="FootnoteReference"/>
        </w:rPr>
        <w:footnoteRef/>
      </w:r>
      <w:r>
        <w:t xml:space="preserve"> </w:t>
      </w:r>
      <w:r w:rsidRPr="0054759D">
        <w:t>MedCOI, 20 December 2019, last accessed: 24 January 2020</w:t>
      </w:r>
    </w:p>
  </w:footnote>
  <w:footnote w:id="127">
    <w:p w14:paraId="5BCE4434" w14:textId="77777777" w:rsidR="00B0500D" w:rsidRDefault="00B0500D" w:rsidP="0054759D">
      <w:pPr>
        <w:pStyle w:val="FootnoteText"/>
      </w:pPr>
      <w:r>
        <w:rPr>
          <w:rStyle w:val="FootnoteReference"/>
        </w:rPr>
        <w:footnoteRef/>
      </w:r>
      <w:r>
        <w:t xml:space="preserve"> </w:t>
      </w:r>
      <w:r w:rsidRPr="0054759D">
        <w:t>MedCOI, 24 January 2019, last accessed: 24 January 2020</w:t>
      </w:r>
    </w:p>
  </w:footnote>
  <w:footnote w:id="128">
    <w:p w14:paraId="131B6FF6"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29">
    <w:p w14:paraId="1EA2E784" w14:textId="77777777" w:rsidR="00B0500D" w:rsidRDefault="00B0500D">
      <w:pPr>
        <w:pStyle w:val="FootnoteText"/>
      </w:pPr>
      <w:r>
        <w:rPr>
          <w:rStyle w:val="FootnoteReference"/>
        </w:rPr>
        <w:footnoteRef/>
      </w:r>
      <w:r>
        <w:t xml:space="preserve"> </w:t>
      </w:r>
      <w:r w:rsidRPr="000F42FA">
        <w:t>MedCOI, 26 March 2020, last accessed: 2 April 2020</w:t>
      </w:r>
    </w:p>
  </w:footnote>
  <w:footnote w:id="130">
    <w:p w14:paraId="6A9880CD"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1">
    <w:p w14:paraId="77922E1B"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2">
    <w:p w14:paraId="3DFFC8C1"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3">
    <w:p w14:paraId="18C57333"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4">
    <w:p w14:paraId="69E13242" w14:textId="77777777" w:rsidR="00B0500D" w:rsidRDefault="00B0500D">
      <w:pPr>
        <w:pStyle w:val="FootnoteText"/>
      </w:pPr>
      <w:r>
        <w:rPr>
          <w:rStyle w:val="FootnoteReference"/>
        </w:rPr>
        <w:footnoteRef/>
      </w:r>
      <w:r>
        <w:t xml:space="preserve"> MedCOI, 23 March 2018, last accessed: 17 February 2020 </w:t>
      </w:r>
    </w:p>
  </w:footnote>
  <w:footnote w:id="135">
    <w:p w14:paraId="7F51F9CB" w14:textId="77777777" w:rsidR="00B0500D" w:rsidRDefault="00B0500D" w:rsidP="006A62A7">
      <w:pPr>
        <w:pStyle w:val="FootnoteText"/>
      </w:pPr>
      <w:r>
        <w:rPr>
          <w:rStyle w:val="FootnoteReference"/>
        </w:rPr>
        <w:footnoteRef/>
      </w:r>
      <w:r>
        <w:t xml:space="preserve"> MedCOI, 30 March 2018, last accessed: 17 February 2020</w:t>
      </w:r>
    </w:p>
  </w:footnote>
  <w:footnote w:id="136">
    <w:p w14:paraId="06E8EF90"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7">
    <w:p w14:paraId="313B22E2" w14:textId="77777777" w:rsidR="00B0500D" w:rsidRDefault="00B0500D" w:rsidP="0054759D">
      <w:pPr>
        <w:pStyle w:val="FootnoteText"/>
      </w:pPr>
      <w:r>
        <w:rPr>
          <w:rStyle w:val="FootnoteReference"/>
        </w:rPr>
        <w:footnoteRef/>
      </w:r>
      <w:r>
        <w:t xml:space="preserve"> </w:t>
      </w:r>
      <w:r w:rsidRPr="0054759D">
        <w:t>MedCOI, 2</w:t>
      </w:r>
      <w:r>
        <w:t>0</w:t>
      </w:r>
      <w:r w:rsidRPr="0054759D">
        <w:t xml:space="preserve"> August 2019, last accessed: 24 January 2020</w:t>
      </w:r>
    </w:p>
  </w:footnote>
  <w:footnote w:id="138">
    <w:p w14:paraId="44B5FB16"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39">
    <w:p w14:paraId="146E63AC" w14:textId="77777777" w:rsidR="00B0500D" w:rsidRDefault="00B0500D" w:rsidP="006A62A7">
      <w:pPr>
        <w:pStyle w:val="FootnoteText"/>
      </w:pPr>
      <w:r>
        <w:rPr>
          <w:rStyle w:val="FootnoteReference"/>
        </w:rPr>
        <w:footnoteRef/>
      </w:r>
      <w:r>
        <w:t xml:space="preserve"> MedCOI, 30 March 2018, last accessed: 17 February 2020 </w:t>
      </w:r>
    </w:p>
  </w:footnote>
  <w:footnote w:id="140">
    <w:p w14:paraId="69F26771" w14:textId="77777777" w:rsidR="00B0500D" w:rsidRDefault="00B0500D" w:rsidP="0054759D">
      <w:pPr>
        <w:pStyle w:val="FootnoteText"/>
      </w:pPr>
      <w:r>
        <w:rPr>
          <w:rStyle w:val="FootnoteReference"/>
        </w:rPr>
        <w:footnoteRef/>
      </w:r>
      <w:r>
        <w:t xml:space="preserve"> MedCOI, 20 August 2019, last accessed: 24 January 2020 </w:t>
      </w:r>
    </w:p>
  </w:footnote>
  <w:footnote w:id="141">
    <w:p w14:paraId="13774F77" w14:textId="77777777" w:rsidR="00B0500D" w:rsidRDefault="00B0500D">
      <w:pPr>
        <w:pStyle w:val="FootnoteText"/>
      </w:pPr>
      <w:r>
        <w:rPr>
          <w:rStyle w:val="FootnoteReference"/>
        </w:rPr>
        <w:footnoteRef/>
      </w:r>
      <w:r>
        <w:t xml:space="preserve"> </w:t>
      </w:r>
      <w:r w:rsidRPr="0054759D">
        <w:t>MedCOI, 20 December 2019, last accessed: 24 January 2020</w:t>
      </w:r>
    </w:p>
  </w:footnote>
  <w:footnote w:id="142">
    <w:p w14:paraId="633053E8" w14:textId="77777777" w:rsidR="00B0500D" w:rsidRDefault="00B0500D">
      <w:pPr>
        <w:pStyle w:val="FootnoteText"/>
      </w:pPr>
      <w:r>
        <w:rPr>
          <w:rStyle w:val="FootnoteReference"/>
        </w:rPr>
        <w:footnoteRef/>
      </w:r>
      <w:r>
        <w:t xml:space="preserve"> </w:t>
      </w:r>
      <w:r w:rsidRPr="0054759D">
        <w:t>MedCOI, 20 December 2019, last accessed: 24 January 2020</w:t>
      </w:r>
    </w:p>
  </w:footnote>
  <w:footnote w:id="143">
    <w:p w14:paraId="500FD6A7"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4">
    <w:p w14:paraId="0AAAA9AD"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5">
    <w:p w14:paraId="503BFFA1"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6">
    <w:p w14:paraId="28CA9CA8"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7">
    <w:p w14:paraId="7FE89259"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8">
    <w:p w14:paraId="18435ED0" w14:textId="77777777" w:rsidR="00B0500D" w:rsidRDefault="00B0500D">
      <w:pPr>
        <w:pStyle w:val="FootnoteText"/>
      </w:pPr>
      <w:r>
        <w:rPr>
          <w:rStyle w:val="FootnoteReference"/>
        </w:rPr>
        <w:footnoteRef/>
      </w:r>
      <w:r>
        <w:t xml:space="preserve"> </w:t>
      </w:r>
      <w:r w:rsidRPr="00D2626C">
        <w:t>MedCOI, 26 March 2020, last accessed: 2 April 2020</w:t>
      </w:r>
    </w:p>
  </w:footnote>
  <w:footnote w:id="149">
    <w:p w14:paraId="6B991C6A" w14:textId="77777777" w:rsidR="00B0500D" w:rsidRDefault="00B0500D" w:rsidP="0054759D">
      <w:pPr>
        <w:pStyle w:val="FootnoteText"/>
      </w:pPr>
      <w:r>
        <w:rPr>
          <w:rStyle w:val="FootnoteReference"/>
        </w:rPr>
        <w:footnoteRef/>
      </w:r>
      <w:r>
        <w:t xml:space="preserve"> MedCOI, 24 January 2019, last accessed: 24 January 2020 </w:t>
      </w:r>
    </w:p>
  </w:footnote>
  <w:footnote w:id="150">
    <w:p w14:paraId="6BE3F9F4" w14:textId="77777777" w:rsidR="00B0500D" w:rsidRDefault="00B0500D">
      <w:pPr>
        <w:pStyle w:val="FootnoteText"/>
      </w:pPr>
      <w:r>
        <w:rPr>
          <w:rStyle w:val="FootnoteReference"/>
        </w:rPr>
        <w:footnoteRef/>
      </w:r>
      <w:r w:rsidRPr="00D2626C">
        <w:t xml:space="preserve">MedCOI, 26 March 2020, last accessed: 2 April 2020 </w:t>
      </w:r>
      <w:r>
        <w:t xml:space="preserve"> </w:t>
      </w:r>
    </w:p>
  </w:footnote>
  <w:footnote w:id="151">
    <w:p w14:paraId="23F8F1C4" w14:textId="77777777" w:rsidR="00B0500D" w:rsidRDefault="00B0500D">
      <w:pPr>
        <w:pStyle w:val="FootnoteText"/>
      </w:pPr>
      <w:r>
        <w:rPr>
          <w:rStyle w:val="FootnoteReference"/>
        </w:rPr>
        <w:footnoteRef/>
      </w:r>
      <w:r>
        <w:t xml:space="preserve"> MedCOI, 20 December 2019, last accessed: 24 January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9DA" w14:textId="4880CE89" w:rsidR="00017AF7" w:rsidRDefault="00017AF7">
    <w:pPr>
      <w:pStyle w:val="Header"/>
    </w:pPr>
    <w:r>
      <w:rPr>
        <w:noProof/>
      </w:rPr>
      <w:pict w14:anchorId="3A82D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360" o:spid="_x0000_s6147" type="#_x0000_t136" style="position:absolute;margin-left:0;margin-top:0;width:551.45pt;height:84.8pt;rotation:315;z-index:-251654143;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725A15A9" w:rsidR="00B0500D" w:rsidRDefault="00017AF7">
    <w:pPr>
      <w:pStyle w:val="Header"/>
    </w:pPr>
    <w:r>
      <w:rPr>
        <w:noProof/>
      </w:rPr>
      <w:pict w14:anchorId="7D84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361" o:spid="_x0000_s6148" type="#_x0000_t136" style="position:absolute;margin-left:0;margin-top:0;width:551.45pt;height:84.8pt;rotation:315;z-index:-251652095;mso-position-horizontal:center;mso-position-horizontal-relative:margin;mso-position-vertical:center;mso-position-vertical-relative:margin" o:allowincell="f" fillcolor="red" stroked="f">
          <v:fill opacity=".5"/>
          <v:textpath style="font-family:&quot;Arial&quot;;font-size:1pt" string="NOW UPDATED"/>
        </v:shape>
      </w:pict>
    </w:r>
    <w:r w:rsidR="00B0500D">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C35B"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B0500D" w:rsidRDefault="00B050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1726F458" w:rsidR="00B0500D" w:rsidRDefault="00017AF7">
    <w:pPr>
      <w:pStyle w:val="Header"/>
    </w:pPr>
    <w:r>
      <w:rPr>
        <w:noProof/>
      </w:rPr>
      <w:pict w14:anchorId="68156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359" o:spid="_x0000_s6146" type="#_x0000_t136" style="position:absolute;margin-left:0;margin-top:0;width:551.45pt;height:84.8pt;rotation:315;z-index:-251656191;mso-position-horizontal:center;mso-position-horizontal-relative:margin;mso-position-vertical:center;mso-position-vertical-relative:margin" o:allowincell="f" fillcolor="red" stroked="f">
          <v:fill opacity=".5"/>
          <v:textpath style="font-family:&quot;Arial&quot;;font-size:1pt" string="NOW UPDATED"/>
        </v:shape>
      </w:pict>
    </w:r>
  </w:p>
  <w:p w14:paraId="6ACF01EE" w14:textId="77777777" w:rsidR="00B0500D" w:rsidRDefault="00B0500D">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B0500D" w:rsidRDefault="00B0500D">
    <w:pPr>
      <w:pStyle w:val="Header"/>
    </w:pPr>
  </w:p>
  <w:p w14:paraId="6ACF01F0" w14:textId="77777777" w:rsidR="00B0500D" w:rsidRDefault="00B0500D">
    <w:pPr>
      <w:pStyle w:val="Header"/>
    </w:pPr>
  </w:p>
  <w:p w14:paraId="6ACF01F1" w14:textId="77777777" w:rsidR="00B0500D" w:rsidRDefault="00B0500D">
    <w:pPr>
      <w:pStyle w:val="Header"/>
    </w:pPr>
  </w:p>
  <w:p w14:paraId="6ACF01F2" w14:textId="77777777" w:rsidR="00B0500D" w:rsidRDefault="00B0500D">
    <w:pPr>
      <w:pStyle w:val="Header"/>
    </w:pPr>
  </w:p>
  <w:p w14:paraId="6ACF01F3" w14:textId="77777777" w:rsidR="00B0500D" w:rsidRDefault="00B0500D">
    <w:pPr>
      <w:pStyle w:val="Header"/>
    </w:pPr>
  </w:p>
  <w:p w14:paraId="6ACF01F4" w14:textId="77777777" w:rsidR="00B0500D" w:rsidRDefault="00B0500D">
    <w:pPr>
      <w:pStyle w:val="Header"/>
    </w:pPr>
  </w:p>
  <w:p w14:paraId="6ACF01F5" w14:textId="77777777" w:rsidR="00B0500D" w:rsidRDefault="00B0500D">
    <w:pPr>
      <w:pStyle w:val="Header"/>
    </w:pPr>
  </w:p>
  <w:p w14:paraId="6ACF01F6" w14:textId="77777777" w:rsidR="00B0500D" w:rsidRDefault="00B0500D">
    <w:pPr>
      <w:pStyle w:val="Header"/>
    </w:pPr>
  </w:p>
  <w:p w14:paraId="6ACF01F7" w14:textId="77777777" w:rsidR="00B0500D" w:rsidRDefault="00B0500D">
    <w:pPr>
      <w:pStyle w:val="Header"/>
    </w:pPr>
  </w:p>
  <w:p w14:paraId="6ACF01F8" w14:textId="77777777" w:rsidR="00B0500D" w:rsidRDefault="00B0500D">
    <w:pPr>
      <w:pStyle w:val="Header"/>
    </w:pPr>
  </w:p>
  <w:p w14:paraId="6ACF01F9" w14:textId="77777777" w:rsidR="00B0500D" w:rsidRDefault="00B0500D">
    <w:pPr>
      <w:pStyle w:val="Header"/>
    </w:pPr>
  </w:p>
  <w:p w14:paraId="6ACF01FA" w14:textId="77777777" w:rsidR="00B0500D" w:rsidRDefault="00B0500D">
    <w:pPr>
      <w:pStyle w:val="Header"/>
    </w:pPr>
  </w:p>
  <w:p w14:paraId="6ACF01FB" w14:textId="77777777" w:rsidR="00B0500D" w:rsidRDefault="00B0500D">
    <w:pPr>
      <w:pStyle w:val="Header"/>
    </w:pPr>
  </w:p>
  <w:p w14:paraId="6ACF01FC" w14:textId="77777777" w:rsidR="00B0500D" w:rsidRDefault="00B0500D">
    <w:pPr>
      <w:pStyle w:val="Header"/>
    </w:pPr>
  </w:p>
  <w:p w14:paraId="6ACF01FD" w14:textId="77777777" w:rsidR="00B0500D" w:rsidRDefault="00B0500D">
    <w:pPr>
      <w:pStyle w:val="Header"/>
    </w:pPr>
  </w:p>
  <w:p w14:paraId="6ACF01FE" w14:textId="77777777" w:rsidR="00B0500D" w:rsidRDefault="00B0500D">
    <w:pPr>
      <w:pStyle w:val="Header"/>
    </w:pPr>
  </w:p>
  <w:p w14:paraId="6ACF01FF" w14:textId="77777777" w:rsidR="00B0500D" w:rsidRDefault="00B0500D">
    <w:pPr>
      <w:pStyle w:val="Header"/>
    </w:pPr>
  </w:p>
  <w:p w14:paraId="6ACF0200" w14:textId="77777777" w:rsidR="00B0500D" w:rsidRDefault="00B050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D25741C"/>
    <w:multiLevelType w:val="hybridMultilevel"/>
    <w:tmpl w:val="4BDA684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E2E2AA4"/>
    <w:multiLevelType w:val="hybridMultilevel"/>
    <w:tmpl w:val="320C6D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5F58BD"/>
    <w:multiLevelType w:val="hybridMultilevel"/>
    <w:tmpl w:val="2F183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5884866"/>
    <w:multiLevelType w:val="hybridMultilevel"/>
    <w:tmpl w:val="7E506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E379B"/>
    <w:multiLevelType w:val="hybridMultilevel"/>
    <w:tmpl w:val="DE90C3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CDD5E69"/>
    <w:multiLevelType w:val="hybridMultilevel"/>
    <w:tmpl w:val="BCE8B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853998"/>
    <w:multiLevelType w:val="hybridMultilevel"/>
    <w:tmpl w:val="881AE9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E1C4A4E"/>
    <w:multiLevelType w:val="hybridMultilevel"/>
    <w:tmpl w:val="C1D245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FC1592F"/>
    <w:multiLevelType w:val="hybridMultilevel"/>
    <w:tmpl w:val="3FA4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B72C50"/>
    <w:multiLevelType w:val="hybridMultilevel"/>
    <w:tmpl w:val="56AEAC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5" w15:restartNumberingAfterBreak="0">
    <w:nsid w:val="696D3A83"/>
    <w:multiLevelType w:val="hybridMultilevel"/>
    <w:tmpl w:val="0B087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6D06EB"/>
    <w:multiLevelType w:val="hybridMultilevel"/>
    <w:tmpl w:val="0F0A5D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6C497737"/>
    <w:multiLevelType w:val="hybridMultilevel"/>
    <w:tmpl w:val="8A2AEC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77CD2"/>
    <w:multiLevelType w:val="hybridMultilevel"/>
    <w:tmpl w:val="CEB8F5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64A07"/>
    <w:multiLevelType w:val="hybridMultilevel"/>
    <w:tmpl w:val="7E5C0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E4DA6"/>
    <w:multiLevelType w:val="hybridMultilevel"/>
    <w:tmpl w:val="44168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A23F67"/>
    <w:multiLevelType w:val="hybridMultilevel"/>
    <w:tmpl w:val="D4EA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A15D6"/>
    <w:multiLevelType w:val="hybridMultilevel"/>
    <w:tmpl w:val="AE36C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22"/>
  </w:num>
  <w:num w:numId="5">
    <w:abstractNumId w:val="0"/>
  </w:num>
  <w:num w:numId="6">
    <w:abstractNumId w:val="13"/>
  </w:num>
  <w:num w:numId="7">
    <w:abstractNumId w:val="19"/>
  </w:num>
  <w:num w:numId="8">
    <w:abstractNumId w:val="20"/>
  </w:num>
  <w:num w:numId="9">
    <w:abstractNumId w:val="6"/>
  </w:num>
  <w:num w:numId="10">
    <w:abstractNumId w:val="17"/>
  </w:num>
  <w:num w:numId="11">
    <w:abstractNumId w:val="23"/>
  </w:num>
  <w:num w:numId="12">
    <w:abstractNumId w:val="15"/>
  </w:num>
  <w:num w:numId="13">
    <w:abstractNumId w:val="4"/>
  </w:num>
  <w:num w:numId="14">
    <w:abstractNumId w:val="10"/>
  </w:num>
  <w:num w:numId="15">
    <w:abstractNumId w:val="21"/>
  </w:num>
  <w:num w:numId="16">
    <w:abstractNumId w:val="18"/>
  </w:num>
  <w:num w:numId="17">
    <w:abstractNumId w:val="8"/>
  </w:num>
  <w:num w:numId="18">
    <w:abstractNumId w:val="9"/>
  </w:num>
  <w:num w:numId="19">
    <w:abstractNumId w:val="2"/>
  </w:num>
  <w:num w:numId="20">
    <w:abstractNumId w:val="5"/>
  </w:num>
  <w:num w:numId="21">
    <w:abstractNumId w:val="11"/>
  </w:num>
  <w:num w:numId="22">
    <w:abstractNumId w:val="3"/>
  </w:num>
  <w:num w:numId="23">
    <w:abstractNumId w:val="1"/>
  </w:num>
  <w:num w:numId="24">
    <w:abstractNumId w:val="16"/>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A1A"/>
    <w:rsid w:val="00010E2D"/>
    <w:rsid w:val="0001159C"/>
    <w:rsid w:val="00011BF8"/>
    <w:rsid w:val="00014774"/>
    <w:rsid w:val="00014890"/>
    <w:rsid w:val="00015FD7"/>
    <w:rsid w:val="00016063"/>
    <w:rsid w:val="00017AF7"/>
    <w:rsid w:val="00020598"/>
    <w:rsid w:val="000208E3"/>
    <w:rsid w:val="000211B5"/>
    <w:rsid w:val="00021B45"/>
    <w:rsid w:val="00023BF0"/>
    <w:rsid w:val="00023E4F"/>
    <w:rsid w:val="000243FE"/>
    <w:rsid w:val="0003016D"/>
    <w:rsid w:val="00032F7C"/>
    <w:rsid w:val="000355ED"/>
    <w:rsid w:val="00036AB3"/>
    <w:rsid w:val="0003734E"/>
    <w:rsid w:val="00037CC6"/>
    <w:rsid w:val="000438BC"/>
    <w:rsid w:val="00043BB8"/>
    <w:rsid w:val="000472C3"/>
    <w:rsid w:val="0005010B"/>
    <w:rsid w:val="00052607"/>
    <w:rsid w:val="000539F4"/>
    <w:rsid w:val="00053A74"/>
    <w:rsid w:val="000549F2"/>
    <w:rsid w:val="00055E78"/>
    <w:rsid w:val="00056353"/>
    <w:rsid w:val="00056B58"/>
    <w:rsid w:val="0005729B"/>
    <w:rsid w:val="00060486"/>
    <w:rsid w:val="0006374A"/>
    <w:rsid w:val="0006461E"/>
    <w:rsid w:val="000655CD"/>
    <w:rsid w:val="00065E11"/>
    <w:rsid w:val="000668E8"/>
    <w:rsid w:val="00066B45"/>
    <w:rsid w:val="00067E0A"/>
    <w:rsid w:val="000708C5"/>
    <w:rsid w:val="00071455"/>
    <w:rsid w:val="00072AB1"/>
    <w:rsid w:val="0007457F"/>
    <w:rsid w:val="00074580"/>
    <w:rsid w:val="00076080"/>
    <w:rsid w:val="000766F0"/>
    <w:rsid w:val="00077236"/>
    <w:rsid w:val="00077447"/>
    <w:rsid w:val="00077DD1"/>
    <w:rsid w:val="0008133B"/>
    <w:rsid w:val="0008213C"/>
    <w:rsid w:val="000837D1"/>
    <w:rsid w:val="00084C6A"/>
    <w:rsid w:val="000866D6"/>
    <w:rsid w:val="000872A6"/>
    <w:rsid w:val="00087C5B"/>
    <w:rsid w:val="00090900"/>
    <w:rsid w:val="00092895"/>
    <w:rsid w:val="00096FF0"/>
    <w:rsid w:val="00097397"/>
    <w:rsid w:val="00097D0F"/>
    <w:rsid w:val="000A1FA3"/>
    <w:rsid w:val="000A258D"/>
    <w:rsid w:val="000A4906"/>
    <w:rsid w:val="000A62B3"/>
    <w:rsid w:val="000A6CAC"/>
    <w:rsid w:val="000A7D53"/>
    <w:rsid w:val="000B1359"/>
    <w:rsid w:val="000B1A8B"/>
    <w:rsid w:val="000B2010"/>
    <w:rsid w:val="000B6216"/>
    <w:rsid w:val="000C06D5"/>
    <w:rsid w:val="000C0EE7"/>
    <w:rsid w:val="000C3F17"/>
    <w:rsid w:val="000C4ABB"/>
    <w:rsid w:val="000C554C"/>
    <w:rsid w:val="000C5A6B"/>
    <w:rsid w:val="000C5FC6"/>
    <w:rsid w:val="000C6C56"/>
    <w:rsid w:val="000C7B2C"/>
    <w:rsid w:val="000C7E3A"/>
    <w:rsid w:val="000D0E9D"/>
    <w:rsid w:val="000D1946"/>
    <w:rsid w:val="000D5011"/>
    <w:rsid w:val="000D5512"/>
    <w:rsid w:val="000D67DC"/>
    <w:rsid w:val="000D734F"/>
    <w:rsid w:val="000D78CC"/>
    <w:rsid w:val="000D7B01"/>
    <w:rsid w:val="000E3CD4"/>
    <w:rsid w:val="000E40D1"/>
    <w:rsid w:val="000E4576"/>
    <w:rsid w:val="000E52DD"/>
    <w:rsid w:val="000E5641"/>
    <w:rsid w:val="000F0246"/>
    <w:rsid w:val="000F0A54"/>
    <w:rsid w:val="000F190B"/>
    <w:rsid w:val="000F3E3C"/>
    <w:rsid w:val="000F3FE4"/>
    <w:rsid w:val="000F42FA"/>
    <w:rsid w:val="000F5312"/>
    <w:rsid w:val="000F56ED"/>
    <w:rsid w:val="000F61F5"/>
    <w:rsid w:val="000F6ADC"/>
    <w:rsid w:val="000F71A9"/>
    <w:rsid w:val="00100156"/>
    <w:rsid w:val="001004DF"/>
    <w:rsid w:val="00103CF2"/>
    <w:rsid w:val="001074A2"/>
    <w:rsid w:val="001101B9"/>
    <w:rsid w:val="0011268F"/>
    <w:rsid w:val="00113831"/>
    <w:rsid w:val="00113EFC"/>
    <w:rsid w:val="00115D00"/>
    <w:rsid w:val="00116047"/>
    <w:rsid w:val="00116063"/>
    <w:rsid w:val="0012022D"/>
    <w:rsid w:val="00122333"/>
    <w:rsid w:val="001237C7"/>
    <w:rsid w:val="0012607F"/>
    <w:rsid w:val="00126081"/>
    <w:rsid w:val="00131BEC"/>
    <w:rsid w:val="00132585"/>
    <w:rsid w:val="001327CE"/>
    <w:rsid w:val="00132FDD"/>
    <w:rsid w:val="00133086"/>
    <w:rsid w:val="001332BF"/>
    <w:rsid w:val="001337CE"/>
    <w:rsid w:val="00134738"/>
    <w:rsid w:val="001353D9"/>
    <w:rsid w:val="001406A9"/>
    <w:rsid w:val="00140E47"/>
    <w:rsid w:val="00142243"/>
    <w:rsid w:val="00142EBF"/>
    <w:rsid w:val="001433CE"/>
    <w:rsid w:val="00144CD5"/>
    <w:rsid w:val="00145B33"/>
    <w:rsid w:val="00145E75"/>
    <w:rsid w:val="00147310"/>
    <w:rsid w:val="00151AFB"/>
    <w:rsid w:val="00151EA3"/>
    <w:rsid w:val="001521AE"/>
    <w:rsid w:val="0015405E"/>
    <w:rsid w:val="001559EE"/>
    <w:rsid w:val="00156EFE"/>
    <w:rsid w:val="001576C8"/>
    <w:rsid w:val="001610F8"/>
    <w:rsid w:val="00161528"/>
    <w:rsid w:val="00164198"/>
    <w:rsid w:val="001644CD"/>
    <w:rsid w:val="00165DC0"/>
    <w:rsid w:val="001667D4"/>
    <w:rsid w:val="00167F78"/>
    <w:rsid w:val="0017088F"/>
    <w:rsid w:val="00170923"/>
    <w:rsid w:val="001710CE"/>
    <w:rsid w:val="001716E2"/>
    <w:rsid w:val="00171EDB"/>
    <w:rsid w:val="001740D5"/>
    <w:rsid w:val="00174D99"/>
    <w:rsid w:val="00175E53"/>
    <w:rsid w:val="00176536"/>
    <w:rsid w:val="001769B0"/>
    <w:rsid w:val="00176D73"/>
    <w:rsid w:val="00180CB0"/>
    <w:rsid w:val="001824D8"/>
    <w:rsid w:val="00182726"/>
    <w:rsid w:val="0018298E"/>
    <w:rsid w:val="001847C3"/>
    <w:rsid w:val="001856A6"/>
    <w:rsid w:val="001901DB"/>
    <w:rsid w:val="001958CE"/>
    <w:rsid w:val="00196107"/>
    <w:rsid w:val="00197E25"/>
    <w:rsid w:val="001A24A0"/>
    <w:rsid w:val="001A32DA"/>
    <w:rsid w:val="001A36E6"/>
    <w:rsid w:val="001A43BB"/>
    <w:rsid w:val="001A5344"/>
    <w:rsid w:val="001A587B"/>
    <w:rsid w:val="001A6B5E"/>
    <w:rsid w:val="001A7303"/>
    <w:rsid w:val="001B139B"/>
    <w:rsid w:val="001B3CB7"/>
    <w:rsid w:val="001B70FA"/>
    <w:rsid w:val="001B7305"/>
    <w:rsid w:val="001C2AAE"/>
    <w:rsid w:val="001C2C37"/>
    <w:rsid w:val="001C3FDE"/>
    <w:rsid w:val="001C5C44"/>
    <w:rsid w:val="001D2409"/>
    <w:rsid w:val="001D2FC4"/>
    <w:rsid w:val="001D30BA"/>
    <w:rsid w:val="001D6B3C"/>
    <w:rsid w:val="001D706D"/>
    <w:rsid w:val="001D7B53"/>
    <w:rsid w:val="001E0495"/>
    <w:rsid w:val="001E04C4"/>
    <w:rsid w:val="001E09AB"/>
    <w:rsid w:val="001E2D62"/>
    <w:rsid w:val="001E2D91"/>
    <w:rsid w:val="001E32F4"/>
    <w:rsid w:val="001E39B9"/>
    <w:rsid w:val="001E7B2F"/>
    <w:rsid w:val="001F161A"/>
    <w:rsid w:val="001F2127"/>
    <w:rsid w:val="001F5048"/>
    <w:rsid w:val="001F5A85"/>
    <w:rsid w:val="001F7393"/>
    <w:rsid w:val="0020053E"/>
    <w:rsid w:val="00200D1A"/>
    <w:rsid w:val="00201549"/>
    <w:rsid w:val="00205535"/>
    <w:rsid w:val="00205709"/>
    <w:rsid w:val="00205873"/>
    <w:rsid w:val="00206028"/>
    <w:rsid w:val="00207D15"/>
    <w:rsid w:val="00207D92"/>
    <w:rsid w:val="00212EEE"/>
    <w:rsid w:val="0021335B"/>
    <w:rsid w:val="002143BB"/>
    <w:rsid w:val="00217E18"/>
    <w:rsid w:val="00221167"/>
    <w:rsid w:val="00222771"/>
    <w:rsid w:val="00225E62"/>
    <w:rsid w:val="00226320"/>
    <w:rsid w:val="002319FF"/>
    <w:rsid w:val="00232842"/>
    <w:rsid w:val="00233FBE"/>
    <w:rsid w:val="002351E6"/>
    <w:rsid w:val="002359D2"/>
    <w:rsid w:val="00237224"/>
    <w:rsid w:val="002408AC"/>
    <w:rsid w:val="00242A50"/>
    <w:rsid w:val="002438C2"/>
    <w:rsid w:val="00251F77"/>
    <w:rsid w:val="00252B91"/>
    <w:rsid w:val="00253536"/>
    <w:rsid w:val="00254D35"/>
    <w:rsid w:val="00255A00"/>
    <w:rsid w:val="00255B44"/>
    <w:rsid w:val="0025690C"/>
    <w:rsid w:val="002579BE"/>
    <w:rsid w:val="00265A04"/>
    <w:rsid w:val="00266463"/>
    <w:rsid w:val="00267C0E"/>
    <w:rsid w:val="00267C39"/>
    <w:rsid w:val="002709EA"/>
    <w:rsid w:val="00270C8D"/>
    <w:rsid w:val="00275394"/>
    <w:rsid w:val="0027655B"/>
    <w:rsid w:val="002771E6"/>
    <w:rsid w:val="0028022D"/>
    <w:rsid w:val="002803AF"/>
    <w:rsid w:val="00280871"/>
    <w:rsid w:val="0028229B"/>
    <w:rsid w:val="00282BA4"/>
    <w:rsid w:val="0028368E"/>
    <w:rsid w:val="00283BA0"/>
    <w:rsid w:val="00284670"/>
    <w:rsid w:val="002865F7"/>
    <w:rsid w:val="00286B43"/>
    <w:rsid w:val="00290A94"/>
    <w:rsid w:val="00290B2A"/>
    <w:rsid w:val="00290ED6"/>
    <w:rsid w:val="00294756"/>
    <w:rsid w:val="002950DA"/>
    <w:rsid w:val="0029746D"/>
    <w:rsid w:val="002A114B"/>
    <w:rsid w:val="002A1B84"/>
    <w:rsid w:val="002A22AB"/>
    <w:rsid w:val="002A2936"/>
    <w:rsid w:val="002A2FBC"/>
    <w:rsid w:val="002A40AD"/>
    <w:rsid w:val="002A52C2"/>
    <w:rsid w:val="002A5457"/>
    <w:rsid w:val="002A76DB"/>
    <w:rsid w:val="002B0002"/>
    <w:rsid w:val="002B3456"/>
    <w:rsid w:val="002B4822"/>
    <w:rsid w:val="002B5040"/>
    <w:rsid w:val="002B5F73"/>
    <w:rsid w:val="002B640E"/>
    <w:rsid w:val="002B689B"/>
    <w:rsid w:val="002C081A"/>
    <w:rsid w:val="002C0821"/>
    <w:rsid w:val="002C20C2"/>
    <w:rsid w:val="002C3A72"/>
    <w:rsid w:val="002C4796"/>
    <w:rsid w:val="002C4A99"/>
    <w:rsid w:val="002C649D"/>
    <w:rsid w:val="002C7E99"/>
    <w:rsid w:val="002D4085"/>
    <w:rsid w:val="002D436B"/>
    <w:rsid w:val="002D5167"/>
    <w:rsid w:val="002D5429"/>
    <w:rsid w:val="002D6731"/>
    <w:rsid w:val="002D6ACB"/>
    <w:rsid w:val="002E09C1"/>
    <w:rsid w:val="002E0C2A"/>
    <w:rsid w:val="002E1180"/>
    <w:rsid w:val="002E30F7"/>
    <w:rsid w:val="002E610C"/>
    <w:rsid w:val="002E76FC"/>
    <w:rsid w:val="002F3BC2"/>
    <w:rsid w:val="002F4097"/>
    <w:rsid w:val="002F4DF3"/>
    <w:rsid w:val="002F615B"/>
    <w:rsid w:val="003056EE"/>
    <w:rsid w:val="00314443"/>
    <w:rsid w:val="00314FA3"/>
    <w:rsid w:val="00315CD2"/>
    <w:rsid w:val="00315D1A"/>
    <w:rsid w:val="00317135"/>
    <w:rsid w:val="00320624"/>
    <w:rsid w:val="00320D33"/>
    <w:rsid w:val="00320D97"/>
    <w:rsid w:val="0032358E"/>
    <w:rsid w:val="00324388"/>
    <w:rsid w:val="00326460"/>
    <w:rsid w:val="00327408"/>
    <w:rsid w:val="00331076"/>
    <w:rsid w:val="00333179"/>
    <w:rsid w:val="0033423C"/>
    <w:rsid w:val="00335D30"/>
    <w:rsid w:val="003365C0"/>
    <w:rsid w:val="00337320"/>
    <w:rsid w:val="003374E4"/>
    <w:rsid w:val="00337F19"/>
    <w:rsid w:val="00340E38"/>
    <w:rsid w:val="00347617"/>
    <w:rsid w:val="00350CB2"/>
    <w:rsid w:val="0035499B"/>
    <w:rsid w:val="003554A6"/>
    <w:rsid w:val="003554B5"/>
    <w:rsid w:val="00357495"/>
    <w:rsid w:val="003620AA"/>
    <w:rsid w:val="003672F8"/>
    <w:rsid w:val="00370AC0"/>
    <w:rsid w:val="003710E3"/>
    <w:rsid w:val="0037227D"/>
    <w:rsid w:val="00374CFD"/>
    <w:rsid w:val="003751C5"/>
    <w:rsid w:val="003802B3"/>
    <w:rsid w:val="00381678"/>
    <w:rsid w:val="003832F5"/>
    <w:rsid w:val="00385998"/>
    <w:rsid w:val="00386A58"/>
    <w:rsid w:val="00390593"/>
    <w:rsid w:val="00390AA5"/>
    <w:rsid w:val="003945BD"/>
    <w:rsid w:val="003A3704"/>
    <w:rsid w:val="003A3F16"/>
    <w:rsid w:val="003A53C0"/>
    <w:rsid w:val="003A53C1"/>
    <w:rsid w:val="003A69F6"/>
    <w:rsid w:val="003A7B53"/>
    <w:rsid w:val="003B12BD"/>
    <w:rsid w:val="003B3FBB"/>
    <w:rsid w:val="003B4317"/>
    <w:rsid w:val="003B7C1B"/>
    <w:rsid w:val="003C2C64"/>
    <w:rsid w:val="003C3E15"/>
    <w:rsid w:val="003C69D2"/>
    <w:rsid w:val="003D39CC"/>
    <w:rsid w:val="003D3AC5"/>
    <w:rsid w:val="003D41D5"/>
    <w:rsid w:val="003D4AA2"/>
    <w:rsid w:val="003D707A"/>
    <w:rsid w:val="003D789D"/>
    <w:rsid w:val="003E10B6"/>
    <w:rsid w:val="003E22E5"/>
    <w:rsid w:val="003E2CE8"/>
    <w:rsid w:val="003E4A8A"/>
    <w:rsid w:val="003E6F72"/>
    <w:rsid w:val="003F1065"/>
    <w:rsid w:val="003F14A3"/>
    <w:rsid w:val="003F3A03"/>
    <w:rsid w:val="003F4F1B"/>
    <w:rsid w:val="003F5C76"/>
    <w:rsid w:val="003F6ED4"/>
    <w:rsid w:val="004006B2"/>
    <w:rsid w:val="00402589"/>
    <w:rsid w:val="00402F36"/>
    <w:rsid w:val="004047A6"/>
    <w:rsid w:val="004060CB"/>
    <w:rsid w:val="0041427F"/>
    <w:rsid w:val="004143E4"/>
    <w:rsid w:val="00414A7F"/>
    <w:rsid w:val="00415437"/>
    <w:rsid w:val="00420631"/>
    <w:rsid w:val="0042180F"/>
    <w:rsid w:val="00423B8B"/>
    <w:rsid w:val="00426488"/>
    <w:rsid w:val="00431C85"/>
    <w:rsid w:val="00431DD4"/>
    <w:rsid w:val="00431E4C"/>
    <w:rsid w:val="00432AB7"/>
    <w:rsid w:val="00434829"/>
    <w:rsid w:val="00434AC5"/>
    <w:rsid w:val="0043570A"/>
    <w:rsid w:val="004358B9"/>
    <w:rsid w:val="00437F81"/>
    <w:rsid w:val="00441232"/>
    <w:rsid w:val="00441BA3"/>
    <w:rsid w:val="00444FF6"/>
    <w:rsid w:val="00446CF2"/>
    <w:rsid w:val="0045006C"/>
    <w:rsid w:val="0045163C"/>
    <w:rsid w:val="00454141"/>
    <w:rsid w:val="004542C5"/>
    <w:rsid w:val="00454FA8"/>
    <w:rsid w:val="00457F34"/>
    <w:rsid w:val="0046290A"/>
    <w:rsid w:val="00463F2B"/>
    <w:rsid w:val="004676AC"/>
    <w:rsid w:val="0046788D"/>
    <w:rsid w:val="00470D80"/>
    <w:rsid w:val="00472463"/>
    <w:rsid w:val="0047489B"/>
    <w:rsid w:val="004756B8"/>
    <w:rsid w:val="004768A0"/>
    <w:rsid w:val="00481667"/>
    <w:rsid w:val="00482FD6"/>
    <w:rsid w:val="004834EE"/>
    <w:rsid w:val="004835C0"/>
    <w:rsid w:val="004844FC"/>
    <w:rsid w:val="00487240"/>
    <w:rsid w:val="00487833"/>
    <w:rsid w:val="0049176F"/>
    <w:rsid w:val="0049481E"/>
    <w:rsid w:val="00495601"/>
    <w:rsid w:val="00496157"/>
    <w:rsid w:val="004979F2"/>
    <w:rsid w:val="004A3F0C"/>
    <w:rsid w:val="004A419C"/>
    <w:rsid w:val="004A4FC4"/>
    <w:rsid w:val="004A7771"/>
    <w:rsid w:val="004B02D4"/>
    <w:rsid w:val="004B2EE2"/>
    <w:rsid w:val="004B46E8"/>
    <w:rsid w:val="004B47BD"/>
    <w:rsid w:val="004C1BDA"/>
    <w:rsid w:val="004C3AA2"/>
    <w:rsid w:val="004C3ED2"/>
    <w:rsid w:val="004C4AC4"/>
    <w:rsid w:val="004C5AB0"/>
    <w:rsid w:val="004C6A2A"/>
    <w:rsid w:val="004C6A95"/>
    <w:rsid w:val="004C6E90"/>
    <w:rsid w:val="004D01DE"/>
    <w:rsid w:val="004D03B1"/>
    <w:rsid w:val="004D0D2A"/>
    <w:rsid w:val="004D3512"/>
    <w:rsid w:val="004D7B1F"/>
    <w:rsid w:val="004E01B8"/>
    <w:rsid w:val="004E26DA"/>
    <w:rsid w:val="004E2B81"/>
    <w:rsid w:val="004E5743"/>
    <w:rsid w:val="004E5AE9"/>
    <w:rsid w:val="004E61CD"/>
    <w:rsid w:val="004E6649"/>
    <w:rsid w:val="004E7D67"/>
    <w:rsid w:val="004F0487"/>
    <w:rsid w:val="004F2E32"/>
    <w:rsid w:val="004F5C68"/>
    <w:rsid w:val="004F6C4A"/>
    <w:rsid w:val="004F7B64"/>
    <w:rsid w:val="00500C46"/>
    <w:rsid w:val="0050142C"/>
    <w:rsid w:val="005014C1"/>
    <w:rsid w:val="005054A8"/>
    <w:rsid w:val="00505BDB"/>
    <w:rsid w:val="00505E80"/>
    <w:rsid w:val="00507E00"/>
    <w:rsid w:val="005114C3"/>
    <w:rsid w:val="005138F2"/>
    <w:rsid w:val="005150A1"/>
    <w:rsid w:val="00517654"/>
    <w:rsid w:val="0051769E"/>
    <w:rsid w:val="005203C6"/>
    <w:rsid w:val="00520F7D"/>
    <w:rsid w:val="00521C5E"/>
    <w:rsid w:val="00521D15"/>
    <w:rsid w:val="005237AA"/>
    <w:rsid w:val="00524DDD"/>
    <w:rsid w:val="00525253"/>
    <w:rsid w:val="005252C0"/>
    <w:rsid w:val="00526298"/>
    <w:rsid w:val="005267A5"/>
    <w:rsid w:val="00527054"/>
    <w:rsid w:val="0053004F"/>
    <w:rsid w:val="00530A41"/>
    <w:rsid w:val="005317F3"/>
    <w:rsid w:val="005318CD"/>
    <w:rsid w:val="00531A73"/>
    <w:rsid w:val="00533244"/>
    <w:rsid w:val="005336D7"/>
    <w:rsid w:val="00534068"/>
    <w:rsid w:val="00535FBD"/>
    <w:rsid w:val="0053616A"/>
    <w:rsid w:val="0053770A"/>
    <w:rsid w:val="00537EE7"/>
    <w:rsid w:val="005422A0"/>
    <w:rsid w:val="0054294C"/>
    <w:rsid w:val="00542AF3"/>
    <w:rsid w:val="00543108"/>
    <w:rsid w:val="00543DC5"/>
    <w:rsid w:val="00545B3E"/>
    <w:rsid w:val="00546313"/>
    <w:rsid w:val="0054759D"/>
    <w:rsid w:val="005505AC"/>
    <w:rsid w:val="00550B42"/>
    <w:rsid w:val="00550FD0"/>
    <w:rsid w:val="005550E5"/>
    <w:rsid w:val="00557C8A"/>
    <w:rsid w:val="005618EB"/>
    <w:rsid w:val="00561BE8"/>
    <w:rsid w:val="005624FE"/>
    <w:rsid w:val="00565093"/>
    <w:rsid w:val="00565193"/>
    <w:rsid w:val="0057548B"/>
    <w:rsid w:val="005808FE"/>
    <w:rsid w:val="0058228C"/>
    <w:rsid w:val="005825A1"/>
    <w:rsid w:val="0058351B"/>
    <w:rsid w:val="00583557"/>
    <w:rsid w:val="00583C42"/>
    <w:rsid w:val="00587490"/>
    <w:rsid w:val="005920E3"/>
    <w:rsid w:val="00593DC5"/>
    <w:rsid w:val="00594890"/>
    <w:rsid w:val="005A0231"/>
    <w:rsid w:val="005A1C94"/>
    <w:rsid w:val="005A2D29"/>
    <w:rsid w:val="005A3C7E"/>
    <w:rsid w:val="005A4FD6"/>
    <w:rsid w:val="005A6AFE"/>
    <w:rsid w:val="005B1063"/>
    <w:rsid w:val="005B1CE3"/>
    <w:rsid w:val="005B393E"/>
    <w:rsid w:val="005B466C"/>
    <w:rsid w:val="005B5812"/>
    <w:rsid w:val="005B6524"/>
    <w:rsid w:val="005C18EE"/>
    <w:rsid w:val="005C243D"/>
    <w:rsid w:val="005C2BA7"/>
    <w:rsid w:val="005C34CE"/>
    <w:rsid w:val="005C67FE"/>
    <w:rsid w:val="005C7B1F"/>
    <w:rsid w:val="005C7DBE"/>
    <w:rsid w:val="005D280C"/>
    <w:rsid w:val="005D30BA"/>
    <w:rsid w:val="005D31E8"/>
    <w:rsid w:val="005D55C3"/>
    <w:rsid w:val="005D5812"/>
    <w:rsid w:val="005D5EDE"/>
    <w:rsid w:val="005D6C64"/>
    <w:rsid w:val="005D7E42"/>
    <w:rsid w:val="005E0A5A"/>
    <w:rsid w:val="005E25D8"/>
    <w:rsid w:val="005E2F30"/>
    <w:rsid w:val="005E3059"/>
    <w:rsid w:val="005E37CB"/>
    <w:rsid w:val="005E4113"/>
    <w:rsid w:val="005E4AC3"/>
    <w:rsid w:val="005E755D"/>
    <w:rsid w:val="005F0869"/>
    <w:rsid w:val="005F09F7"/>
    <w:rsid w:val="005F1611"/>
    <w:rsid w:val="005F2807"/>
    <w:rsid w:val="005F2AAF"/>
    <w:rsid w:val="005F3C9A"/>
    <w:rsid w:val="005F6F9E"/>
    <w:rsid w:val="005F7930"/>
    <w:rsid w:val="00601D6F"/>
    <w:rsid w:val="00603238"/>
    <w:rsid w:val="00603B7B"/>
    <w:rsid w:val="00605C65"/>
    <w:rsid w:val="00605FCD"/>
    <w:rsid w:val="00607019"/>
    <w:rsid w:val="0060785E"/>
    <w:rsid w:val="006112C2"/>
    <w:rsid w:val="00614736"/>
    <w:rsid w:val="00615608"/>
    <w:rsid w:val="006164C3"/>
    <w:rsid w:val="00616F62"/>
    <w:rsid w:val="00620EA2"/>
    <w:rsid w:val="006225B7"/>
    <w:rsid w:val="00624865"/>
    <w:rsid w:val="006248DF"/>
    <w:rsid w:val="00624E73"/>
    <w:rsid w:val="00630557"/>
    <w:rsid w:val="006316FB"/>
    <w:rsid w:val="006320AD"/>
    <w:rsid w:val="0063552E"/>
    <w:rsid w:val="00636676"/>
    <w:rsid w:val="0063750A"/>
    <w:rsid w:val="00637CFA"/>
    <w:rsid w:val="006400CC"/>
    <w:rsid w:val="00640293"/>
    <w:rsid w:val="00640657"/>
    <w:rsid w:val="00641438"/>
    <w:rsid w:val="0064270F"/>
    <w:rsid w:val="00644B84"/>
    <w:rsid w:val="00647EBD"/>
    <w:rsid w:val="00651C66"/>
    <w:rsid w:val="00651F65"/>
    <w:rsid w:val="006529E2"/>
    <w:rsid w:val="00653531"/>
    <w:rsid w:val="006537AD"/>
    <w:rsid w:val="006560EA"/>
    <w:rsid w:val="00657C11"/>
    <w:rsid w:val="00660E90"/>
    <w:rsid w:val="0066224E"/>
    <w:rsid w:val="00665457"/>
    <w:rsid w:val="006654BD"/>
    <w:rsid w:val="00665F18"/>
    <w:rsid w:val="006660AD"/>
    <w:rsid w:val="0066650B"/>
    <w:rsid w:val="00672D8F"/>
    <w:rsid w:val="00673389"/>
    <w:rsid w:val="00677753"/>
    <w:rsid w:val="00677784"/>
    <w:rsid w:val="00680079"/>
    <w:rsid w:val="0068020A"/>
    <w:rsid w:val="00680982"/>
    <w:rsid w:val="006811EE"/>
    <w:rsid w:val="00681A26"/>
    <w:rsid w:val="00681F55"/>
    <w:rsid w:val="00683B58"/>
    <w:rsid w:val="006847B4"/>
    <w:rsid w:val="006849CC"/>
    <w:rsid w:val="00684BB9"/>
    <w:rsid w:val="006850E8"/>
    <w:rsid w:val="00686538"/>
    <w:rsid w:val="00686CBD"/>
    <w:rsid w:val="006872FD"/>
    <w:rsid w:val="00693354"/>
    <w:rsid w:val="006943C8"/>
    <w:rsid w:val="0069558F"/>
    <w:rsid w:val="00695723"/>
    <w:rsid w:val="0069654B"/>
    <w:rsid w:val="00697B09"/>
    <w:rsid w:val="006A0B0D"/>
    <w:rsid w:val="006A16FF"/>
    <w:rsid w:val="006A516F"/>
    <w:rsid w:val="006A536C"/>
    <w:rsid w:val="006A62A7"/>
    <w:rsid w:val="006B0D03"/>
    <w:rsid w:val="006B0DDC"/>
    <w:rsid w:val="006B14C6"/>
    <w:rsid w:val="006B17E5"/>
    <w:rsid w:val="006B1C63"/>
    <w:rsid w:val="006B41A7"/>
    <w:rsid w:val="006B4863"/>
    <w:rsid w:val="006C2BD7"/>
    <w:rsid w:val="006C3795"/>
    <w:rsid w:val="006C5E9F"/>
    <w:rsid w:val="006C73B1"/>
    <w:rsid w:val="006C776D"/>
    <w:rsid w:val="006D0D44"/>
    <w:rsid w:val="006D1DCF"/>
    <w:rsid w:val="006D5364"/>
    <w:rsid w:val="006D65A9"/>
    <w:rsid w:val="006E3928"/>
    <w:rsid w:val="006E403A"/>
    <w:rsid w:val="006E4074"/>
    <w:rsid w:val="006E482F"/>
    <w:rsid w:val="006E5125"/>
    <w:rsid w:val="006E6676"/>
    <w:rsid w:val="006E686E"/>
    <w:rsid w:val="006E757C"/>
    <w:rsid w:val="006F1BAF"/>
    <w:rsid w:val="006F22F4"/>
    <w:rsid w:val="006F4020"/>
    <w:rsid w:val="006F451E"/>
    <w:rsid w:val="006F575C"/>
    <w:rsid w:val="006F5906"/>
    <w:rsid w:val="006F61DD"/>
    <w:rsid w:val="00700D18"/>
    <w:rsid w:val="007019A4"/>
    <w:rsid w:val="00704016"/>
    <w:rsid w:val="0070491C"/>
    <w:rsid w:val="00704A28"/>
    <w:rsid w:val="00706BED"/>
    <w:rsid w:val="00710D1E"/>
    <w:rsid w:val="00710DB4"/>
    <w:rsid w:val="007110C4"/>
    <w:rsid w:val="007120A9"/>
    <w:rsid w:val="00714AD1"/>
    <w:rsid w:val="00723CEB"/>
    <w:rsid w:val="0072402E"/>
    <w:rsid w:val="007242E8"/>
    <w:rsid w:val="0072431C"/>
    <w:rsid w:val="0072564E"/>
    <w:rsid w:val="0073321D"/>
    <w:rsid w:val="00737678"/>
    <w:rsid w:val="00740AB4"/>
    <w:rsid w:val="00740EC1"/>
    <w:rsid w:val="00741DB4"/>
    <w:rsid w:val="007423B8"/>
    <w:rsid w:val="00742FF8"/>
    <w:rsid w:val="00743555"/>
    <w:rsid w:val="00743A6C"/>
    <w:rsid w:val="00744188"/>
    <w:rsid w:val="00744ADD"/>
    <w:rsid w:val="00745799"/>
    <w:rsid w:val="007459FA"/>
    <w:rsid w:val="00750BC1"/>
    <w:rsid w:val="00753203"/>
    <w:rsid w:val="00753AF9"/>
    <w:rsid w:val="0075717A"/>
    <w:rsid w:val="00757E25"/>
    <w:rsid w:val="0076048B"/>
    <w:rsid w:val="007607E5"/>
    <w:rsid w:val="00761549"/>
    <w:rsid w:val="00761ED6"/>
    <w:rsid w:val="00761F8C"/>
    <w:rsid w:val="007626CD"/>
    <w:rsid w:val="0076565F"/>
    <w:rsid w:val="00765FDE"/>
    <w:rsid w:val="00767E4B"/>
    <w:rsid w:val="00770F47"/>
    <w:rsid w:val="00771A8D"/>
    <w:rsid w:val="00771FE7"/>
    <w:rsid w:val="00772248"/>
    <w:rsid w:val="00773A28"/>
    <w:rsid w:val="00773DD3"/>
    <w:rsid w:val="007746D0"/>
    <w:rsid w:val="00774E4D"/>
    <w:rsid w:val="007812FB"/>
    <w:rsid w:val="007824BC"/>
    <w:rsid w:val="00782A46"/>
    <w:rsid w:val="00782AD4"/>
    <w:rsid w:val="00782B77"/>
    <w:rsid w:val="00782F5D"/>
    <w:rsid w:val="00784494"/>
    <w:rsid w:val="00784670"/>
    <w:rsid w:val="007866EA"/>
    <w:rsid w:val="00786A65"/>
    <w:rsid w:val="0078793C"/>
    <w:rsid w:val="0079066F"/>
    <w:rsid w:val="007914B0"/>
    <w:rsid w:val="0079442A"/>
    <w:rsid w:val="00796C07"/>
    <w:rsid w:val="007A17C9"/>
    <w:rsid w:val="007A1E6C"/>
    <w:rsid w:val="007A252E"/>
    <w:rsid w:val="007A6DE2"/>
    <w:rsid w:val="007A7D51"/>
    <w:rsid w:val="007B1599"/>
    <w:rsid w:val="007B3972"/>
    <w:rsid w:val="007B3DCA"/>
    <w:rsid w:val="007B4550"/>
    <w:rsid w:val="007B5943"/>
    <w:rsid w:val="007C31D5"/>
    <w:rsid w:val="007C3AAF"/>
    <w:rsid w:val="007C442A"/>
    <w:rsid w:val="007D5EDE"/>
    <w:rsid w:val="007D630E"/>
    <w:rsid w:val="007D6F3D"/>
    <w:rsid w:val="007D7179"/>
    <w:rsid w:val="007E12DB"/>
    <w:rsid w:val="007E2942"/>
    <w:rsid w:val="007E4982"/>
    <w:rsid w:val="007E5517"/>
    <w:rsid w:val="007E626C"/>
    <w:rsid w:val="007E68EC"/>
    <w:rsid w:val="007E6946"/>
    <w:rsid w:val="007F01C7"/>
    <w:rsid w:val="007F0796"/>
    <w:rsid w:val="007F1585"/>
    <w:rsid w:val="007F1AF0"/>
    <w:rsid w:val="007F1F37"/>
    <w:rsid w:val="007F6046"/>
    <w:rsid w:val="007F7973"/>
    <w:rsid w:val="007F7E1F"/>
    <w:rsid w:val="0080177B"/>
    <w:rsid w:val="0080191E"/>
    <w:rsid w:val="00804D83"/>
    <w:rsid w:val="00805089"/>
    <w:rsid w:val="00805F32"/>
    <w:rsid w:val="00806A08"/>
    <w:rsid w:val="008072EE"/>
    <w:rsid w:val="00812B0F"/>
    <w:rsid w:val="00813166"/>
    <w:rsid w:val="00816517"/>
    <w:rsid w:val="00816E15"/>
    <w:rsid w:val="00816F92"/>
    <w:rsid w:val="00821106"/>
    <w:rsid w:val="00821E45"/>
    <w:rsid w:val="00822E23"/>
    <w:rsid w:val="0082570E"/>
    <w:rsid w:val="0082659E"/>
    <w:rsid w:val="008314C9"/>
    <w:rsid w:val="00831DB1"/>
    <w:rsid w:val="00833A0D"/>
    <w:rsid w:val="00845B7A"/>
    <w:rsid w:val="0085183E"/>
    <w:rsid w:val="0085668C"/>
    <w:rsid w:val="008604BE"/>
    <w:rsid w:val="00860898"/>
    <w:rsid w:val="00860CB6"/>
    <w:rsid w:val="00862F2C"/>
    <w:rsid w:val="0086397F"/>
    <w:rsid w:val="00872211"/>
    <w:rsid w:val="008737DF"/>
    <w:rsid w:val="00875914"/>
    <w:rsid w:val="00876A1C"/>
    <w:rsid w:val="00880343"/>
    <w:rsid w:val="00880791"/>
    <w:rsid w:val="00881288"/>
    <w:rsid w:val="00882C5D"/>
    <w:rsid w:val="00886034"/>
    <w:rsid w:val="00886BAD"/>
    <w:rsid w:val="00887699"/>
    <w:rsid w:val="00890246"/>
    <w:rsid w:val="00890F83"/>
    <w:rsid w:val="00891E5D"/>
    <w:rsid w:val="00891F39"/>
    <w:rsid w:val="008947BB"/>
    <w:rsid w:val="00895B62"/>
    <w:rsid w:val="0089606B"/>
    <w:rsid w:val="00896669"/>
    <w:rsid w:val="008976DD"/>
    <w:rsid w:val="008A3675"/>
    <w:rsid w:val="008A4239"/>
    <w:rsid w:val="008A5D9C"/>
    <w:rsid w:val="008A70F7"/>
    <w:rsid w:val="008B1F23"/>
    <w:rsid w:val="008B2D10"/>
    <w:rsid w:val="008B4E0F"/>
    <w:rsid w:val="008B5FED"/>
    <w:rsid w:val="008B696D"/>
    <w:rsid w:val="008C08DE"/>
    <w:rsid w:val="008C2BEC"/>
    <w:rsid w:val="008C2C37"/>
    <w:rsid w:val="008C5E61"/>
    <w:rsid w:val="008D09AA"/>
    <w:rsid w:val="008D1425"/>
    <w:rsid w:val="008D5382"/>
    <w:rsid w:val="008D63A7"/>
    <w:rsid w:val="008D69BF"/>
    <w:rsid w:val="008D7DE9"/>
    <w:rsid w:val="008E0321"/>
    <w:rsid w:val="008E0FC7"/>
    <w:rsid w:val="008E1B67"/>
    <w:rsid w:val="008E2B18"/>
    <w:rsid w:val="008E32E1"/>
    <w:rsid w:val="008E3D43"/>
    <w:rsid w:val="008E43EE"/>
    <w:rsid w:val="008E5168"/>
    <w:rsid w:val="008E59CD"/>
    <w:rsid w:val="008F0335"/>
    <w:rsid w:val="008F12E8"/>
    <w:rsid w:val="008F1727"/>
    <w:rsid w:val="008F21F1"/>
    <w:rsid w:val="008F276D"/>
    <w:rsid w:val="008F371F"/>
    <w:rsid w:val="008F3E94"/>
    <w:rsid w:val="0090049B"/>
    <w:rsid w:val="009007CC"/>
    <w:rsid w:val="009037CC"/>
    <w:rsid w:val="009048F1"/>
    <w:rsid w:val="00905437"/>
    <w:rsid w:val="00906180"/>
    <w:rsid w:val="00913394"/>
    <w:rsid w:val="009137BA"/>
    <w:rsid w:val="00915698"/>
    <w:rsid w:val="00916D38"/>
    <w:rsid w:val="009170A0"/>
    <w:rsid w:val="009176D0"/>
    <w:rsid w:val="00922C37"/>
    <w:rsid w:val="00923E92"/>
    <w:rsid w:val="00924671"/>
    <w:rsid w:val="00924877"/>
    <w:rsid w:val="00924BDB"/>
    <w:rsid w:val="00925CF8"/>
    <w:rsid w:val="00926295"/>
    <w:rsid w:val="00926BCF"/>
    <w:rsid w:val="00927C94"/>
    <w:rsid w:val="0093092B"/>
    <w:rsid w:val="00930FF2"/>
    <w:rsid w:val="009311E1"/>
    <w:rsid w:val="00931B6A"/>
    <w:rsid w:val="009337BB"/>
    <w:rsid w:val="0093659E"/>
    <w:rsid w:val="00941E0E"/>
    <w:rsid w:val="00943D7D"/>
    <w:rsid w:val="009448D3"/>
    <w:rsid w:val="009453F0"/>
    <w:rsid w:val="00946686"/>
    <w:rsid w:val="0094759B"/>
    <w:rsid w:val="00947736"/>
    <w:rsid w:val="00951A6F"/>
    <w:rsid w:val="00954D16"/>
    <w:rsid w:val="00954E20"/>
    <w:rsid w:val="00955424"/>
    <w:rsid w:val="009559D0"/>
    <w:rsid w:val="009567A9"/>
    <w:rsid w:val="00956FB3"/>
    <w:rsid w:val="00957585"/>
    <w:rsid w:val="00957789"/>
    <w:rsid w:val="00960CAB"/>
    <w:rsid w:val="009611CC"/>
    <w:rsid w:val="009620F8"/>
    <w:rsid w:val="00962F07"/>
    <w:rsid w:val="009660C5"/>
    <w:rsid w:val="00966DDA"/>
    <w:rsid w:val="00971455"/>
    <w:rsid w:val="00971C18"/>
    <w:rsid w:val="00972BC6"/>
    <w:rsid w:val="0097400F"/>
    <w:rsid w:val="00974ECA"/>
    <w:rsid w:val="00975E6F"/>
    <w:rsid w:val="00976A25"/>
    <w:rsid w:val="00981083"/>
    <w:rsid w:val="00981C48"/>
    <w:rsid w:val="009828F6"/>
    <w:rsid w:val="009840FB"/>
    <w:rsid w:val="009847E2"/>
    <w:rsid w:val="009848FC"/>
    <w:rsid w:val="00985D9C"/>
    <w:rsid w:val="0099113D"/>
    <w:rsid w:val="009921EF"/>
    <w:rsid w:val="0099672E"/>
    <w:rsid w:val="00996918"/>
    <w:rsid w:val="009A2049"/>
    <w:rsid w:val="009A64C9"/>
    <w:rsid w:val="009A7B71"/>
    <w:rsid w:val="009B0502"/>
    <w:rsid w:val="009B0C7C"/>
    <w:rsid w:val="009B1014"/>
    <w:rsid w:val="009B2546"/>
    <w:rsid w:val="009B439F"/>
    <w:rsid w:val="009B61A4"/>
    <w:rsid w:val="009B7B83"/>
    <w:rsid w:val="009C07ED"/>
    <w:rsid w:val="009C0938"/>
    <w:rsid w:val="009C1A34"/>
    <w:rsid w:val="009C1B6C"/>
    <w:rsid w:val="009C22D3"/>
    <w:rsid w:val="009C38B4"/>
    <w:rsid w:val="009C53F7"/>
    <w:rsid w:val="009C5BAB"/>
    <w:rsid w:val="009C60BB"/>
    <w:rsid w:val="009C760A"/>
    <w:rsid w:val="009C7ED9"/>
    <w:rsid w:val="009D410E"/>
    <w:rsid w:val="009D5BCB"/>
    <w:rsid w:val="009D6777"/>
    <w:rsid w:val="009D6CAD"/>
    <w:rsid w:val="009D6D59"/>
    <w:rsid w:val="009D7908"/>
    <w:rsid w:val="009E05CD"/>
    <w:rsid w:val="009E1DF9"/>
    <w:rsid w:val="009E1E0A"/>
    <w:rsid w:val="009E2D2D"/>
    <w:rsid w:val="009E30FC"/>
    <w:rsid w:val="009E3193"/>
    <w:rsid w:val="009E4807"/>
    <w:rsid w:val="009E593B"/>
    <w:rsid w:val="009E5E2A"/>
    <w:rsid w:val="009F099D"/>
    <w:rsid w:val="009F1A20"/>
    <w:rsid w:val="009F27B0"/>
    <w:rsid w:val="009F4522"/>
    <w:rsid w:val="009F4B66"/>
    <w:rsid w:val="00A023DD"/>
    <w:rsid w:val="00A0381A"/>
    <w:rsid w:val="00A04CAB"/>
    <w:rsid w:val="00A06850"/>
    <w:rsid w:val="00A0702D"/>
    <w:rsid w:val="00A110AA"/>
    <w:rsid w:val="00A116C8"/>
    <w:rsid w:val="00A11980"/>
    <w:rsid w:val="00A11C1B"/>
    <w:rsid w:val="00A12387"/>
    <w:rsid w:val="00A12F4A"/>
    <w:rsid w:val="00A14203"/>
    <w:rsid w:val="00A156AD"/>
    <w:rsid w:val="00A1741B"/>
    <w:rsid w:val="00A17BFF"/>
    <w:rsid w:val="00A24420"/>
    <w:rsid w:val="00A248EF"/>
    <w:rsid w:val="00A25080"/>
    <w:rsid w:val="00A253AE"/>
    <w:rsid w:val="00A25A3D"/>
    <w:rsid w:val="00A272F9"/>
    <w:rsid w:val="00A27B29"/>
    <w:rsid w:val="00A35AF8"/>
    <w:rsid w:val="00A36072"/>
    <w:rsid w:val="00A40451"/>
    <w:rsid w:val="00A40D57"/>
    <w:rsid w:val="00A411F5"/>
    <w:rsid w:val="00A42229"/>
    <w:rsid w:val="00A424C7"/>
    <w:rsid w:val="00A4494E"/>
    <w:rsid w:val="00A456EE"/>
    <w:rsid w:val="00A463AD"/>
    <w:rsid w:val="00A46D86"/>
    <w:rsid w:val="00A507C4"/>
    <w:rsid w:val="00A524BF"/>
    <w:rsid w:val="00A531AB"/>
    <w:rsid w:val="00A53BB9"/>
    <w:rsid w:val="00A55BDD"/>
    <w:rsid w:val="00A562C1"/>
    <w:rsid w:val="00A608FE"/>
    <w:rsid w:val="00A647FD"/>
    <w:rsid w:val="00A657EF"/>
    <w:rsid w:val="00A65B02"/>
    <w:rsid w:val="00A670AB"/>
    <w:rsid w:val="00A67AB9"/>
    <w:rsid w:val="00A70477"/>
    <w:rsid w:val="00A73A1F"/>
    <w:rsid w:val="00A74696"/>
    <w:rsid w:val="00A7745C"/>
    <w:rsid w:val="00A804BA"/>
    <w:rsid w:val="00A866DB"/>
    <w:rsid w:val="00A90A56"/>
    <w:rsid w:val="00A95438"/>
    <w:rsid w:val="00A9543C"/>
    <w:rsid w:val="00A9630B"/>
    <w:rsid w:val="00A9642F"/>
    <w:rsid w:val="00A97089"/>
    <w:rsid w:val="00A97AB6"/>
    <w:rsid w:val="00A97B84"/>
    <w:rsid w:val="00AA0971"/>
    <w:rsid w:val="00AA0CF1"/>
    <w:rsid w:val="00AA175D"/>
    <w:rsid w:val="00AA24FA"/>
    <w:rsid w:val="00AA4075"/>
    <w:rsid w:val="00AA6C3C"/>
    <w:rsid w:val="00AA7E4E"/>
    <w:rsid w:val="00AB17ED"/>
    <w:rsid w:val="00AB2063"/>
    <w:rsid w:val="00AB2A1B"/>
    <w:rsid w:val="00AB2BC4"/>
    <w:rsid w:val="00AB41C6"/>
    <w:rsid w:val="00AB58E8"/>
    <w:rsid w:val="00AB58EB"/>
    <w:rsid w:val="00AB76A5"/>
    <w:rsid w:val="00AC3355"/>
    <w:rsid w:val="00AC34F2"/>
    <w:rsid w:val="00AC384E"/>
    <w:rsid w:val="00AC4646"/>
    <w:rsid w:val="00AC497C"/>
    <w:rsid w:val="00AC6A7C"/>
    <w:rsid w:val="00AC6F18"/>
    <w:rsid w:val="00AD1077"/>
    <w:rsid w:val="00AD486B"/>
    <w:rsid w:val="00AD7345"/>
    <w:rsid w:val="00AE00FA"/>
    <w:rsid w:val="00AE0AE1"/>
    <w:rsid w:val="00AE0F59"/>
    <w:rsid w:val="00AE2D8E"/>
    <w:rsid w:val="00AE45FA"/>
    <w:rsid w:val="00AE6D14"/>
    <w:rsid w:val="00AE753C"/>
    <w:rsid w:val="00AE776B"/>
    <w:rsid w:val="00AE7C08"/>
    <w:rsid w:val="00AF0B94"/>
    <w:rsid w:val="00AF0C8B"/>
    <w:rsid w:val="00AF1357"/>
    <w:rsid w:val="00AF1745"/>
    <w:rsid w:val="00AF4D69"/>
    <w:rsid w:val="00AF6E96"/>
    <w:rsid w:val="00AF7E45"/>
    <w:rsid w:val="00B00829"/>
    <w:rsid w:val="00B01B02"/>
    <w:rsid w:val="00B01CCB"/>
    <w:rsid w:val="00B022D8"/>
    <w:rsid w:val="00B02ADF"/>
    <w:rsid w:val="00B03216"/>
    <w:rsid w:val="00B03BBB"/>
    <w:rsid w:val="00B041F1"/>
    <w:rsid w:val="00B04A12"/>
    <w:rsid w:val="00B0500D"/>
    <w:rsid w:val="00B052E5"/>
    <w:rsid w:val="00B0613A"/>
    <w:rsid w:val="00B101C6"/>
    <w:rsid w:val="00B1175C"/>
    <w:rsid w:val="00B12595"/>
    <w:rsid w:val="00B12C94"/>
    <w:rsid w:val="00B13480"/>
    <w:rsid w:val="00B135B8"/>
    <w:rsid w:val="00B14581"/>
    <w:rsid w:val="00B14F89"/>
    <w:rsid w:val="00B17497"/>
    <w:rsid w:val="00B21EC8"/>
    <w:rsid w:val="00B244EB"/>
    <w:rsid w:val="00B249C0"/>
    <w:rsid w:val="00B25C95"/>
    <w:rsid w:val="00B27742"/>
    <w:rsid w:val="00B332E9"/>
    <w:rsid w:val="00B34004"/>
    <w:rsid w:val="00B3522D"/>
    <w:rsid w:val="00B35C91"/>
    <w:rsid w:val="00B373DE"/>
    <w:rsid w:val="00B37621"/>
    <w:rsid w:val="00B40C17"/>
    <w:rsid w:val="00B42ACB"/>
    <w:rsid w:val="00B437E5"/>
    <w:rsid w:val="00B45F8A"/>
    <w:rsid w:val="00B4709D"/>
    <w:rsid w:val="00B508BB"/>
    <w:rsid w:val="00B51603"/>
    <w:rsid w:val="00B603DB"/>
    <w:rsid w:val="00B64D73"/>
    <w:rsid w:val="00B64DB5"/>
    <w:rsid w:val="00B65A7E"/>
    <w:rsid w:val="00B666ED"/>
    <w:rsid w:val="00B71FC1"/>
    <w:rsid w:val="00B724DA"/>
    <w:rsid w:val="00B752B3"/>
    <w:rsid w:val="00B76EF2"/>
    <w:rsid w:val="00B8037A"/>
    <w:rsid w:val="00B803E9"/>
    <w:rsid w:val="00B80701"/>
    <w:rsid w:val="00B81D9C"/>
    <w:rsid w:val="00B82783"/>
    <w:rsid w:val="00B84C4E"/>
    <w:rsid w:val="00B84EB0"/>
    <w:rsid w:val="00B86171"/>
    <w:rsid w:val="00B86C3A"/>
    <w:rsid w:val="00B87549"/>
    <w:rsid w:val="00B8783D"/>
    <w:rsid w:val="00B90BDF"/>
    <w:rsid w:val="00B90DC8"/>
    <w:rsid w:val="00B90F07"/>
    <w:rsid w:val="00B90F27"/>
    <w:rsid w:val="00B91692"/>
    <w:rsid w:val="00B91C6D"/>
    <w:rsid w:val="00B9265C"/>
    <w:rsid w:val="00B9412B"/>
    <w:rsid w:val="00B9429A"/>
    <w:rsid w:val="00B95D80"/>
    <w:rsid w:val="00B97495"/>
    <w:rsid w:val="00BA071B"/>
    <w:rsid w:val="00BA21D3"/>
    <w:rsid w:val="00BA2789"/>
    <w:rsid w:val="00BA281A"/>
    <w:rsid w:val="00BA6524"/>
    <w:rsid w:val="00BB1880"/>
    <w:rsid w:val="00BB5136"/>
    <w:rsid w:val="00BB5F40"/>
    <w:rsid w:val="00BC1566"/>
    <w:rsid w:val="00BC36A5"/>
    <w:rsid w:val="00BC485F"/>
    <w:rsid w:val="00BC49E5"/>
    <w:rsid w:val="00BC55B0"/>
    <w:rsid w:val="00BC6B2C"/>
    <w:rsid w:val="00BD1283"/>
    <w:rsid w:val="00BD3CE5"/>
    <w:rsid w:val="00BD4BA1"/>
    <w:rsid w:val="00BD5631"/>
    <w:rsid w:val="00BD5E1E"/>
    <w:rsid w:val="00BE1567"/>
    <w:rsid w:val="00BE3C36"/>
    <w:rsid w:val="00BE3E3F"/>
    <w:rsid w:val="00BE43B6"/>
    <w:rsid w:val="00BE5379"/>
    <w:rsid w:val="00BE5600"/>
    <w:rsid w:val="00BE58E5"/>
    <w:rsid w:val="00BE6167"/>
    <w:rsid w:val="00BE6876"/>
    <w:rsid w:val="00BE6C5F"/>
    <w:rsid w:val="00BE7331"/>
    <w:rsid w:val="00BE7740"/>
    <w:rsid w:val="00BF0622"/>
    <w:rsid w:val="00BF0FC1"/>
    <w:rsid w:val="00BF1B09"/>
    <w:rsid w:val="00BF31D7"/>
    <w:rsid w:val="00C0031B"/>
    <w:rsid w:val="00C00E34"/>
    <w:rsid w:val="00C01F48"/>
    <w:rsid w:val="00C06410"/>
    <w:rsid w:val="00C104FC"/>
    <w:rsid w:val="00C11320"/>
    <w:rsid w:val="00C14CC1"/>
    <w:rsid w:val="00C200B4"/>
    <w:rsid w:val="00C208CB"/>
    <w:rsid w:val="00C224C1"/>
    <w:rsid w:val="00C23D65"/>
    <w:rsid w:val="00C25292"/>
    <w:rsid w:val="00C32193"/>
    <w:rsid w:val="00C34D8B"/>
    <w:rsid w:val="00C35F0D"/>
    <w:rsid w:val="00C3674A"/>
    <w:rsid w:val="00C368C1"/>
    <w:rsid w:val="00C41E17"/>
    <w:rsid w:val="00C41ED0"/>
    <w:rsid w:val="00C4209C"/>
    <w:rsid w:val="00C44926"/>
    <w:rsid w:val="00C44E39"/>
    <w:rsid w:val="00C4571D"/>
    <w:rsid w:val="00C465D6"/>
    <w:rsid w:val="00C475C1"/>
    <w:rsid w:val="00C47659"/>
    <w:rsid w:val="00C53359"/>
    <w:rsid w:val="00C53ADF"/>
    <w:rsid w:val="00C55252"/>
    <w:rsid w:val="00C56816"/>
    <w:rsid w:val="00C5774D"/>
    <w:rsid w:val="00C60A89"/>
    <w:rsid w:val="00C61869"/>
    <w:rsid w:val="00C66560"/>
    <w:rsid w:val="00C66AF1"/>
    <w:rsid w:val="00C6769A"/>
    <w:rsid w:val="00C67713"/>
    <w:rsid w:val="00C71406"/>
    <w:rsid w:val="00C75559"/>
    <w:rsid w:val="00C8195B"/>
    <w:rsid w:val="00C82041"/>
    <w:rsid w:val="00C8256F"/>
    <w:rsid w:val="00C826E8"/>
    <w:rsid w:val="00C8313B"/>
    <w:rsid w:val="00C86173"/>
    <w:rsid w:val="00C86E1B"/>
    <w:rsid w:val="00C8700C"/>
    <w:rsid w:val="00C871B2"/>
    <w:rsid w:val="00C92DD2"/>
    <w:rsid w:val="00C94660"/>
    <w:rsid w:val="00CA2D94"/>
    <w:rsid w:val="00CA59E0"/>
    <w:rsid w:val="00CA5FA8"/>
    <w:rsid w:val="00CA7932"/>
    <w:rsid w:val="00CB24D7"/>
    <w:rsid w:val="00CB3ABF"/>
    <w:rsid w:val="00CB4289"/>
    <w:rsid w:val="00CB5FDC"/>
    <w:rsid w:val="00CC2FD3"/>
    <w:rsid w:val="00CC306B"/>
    <w:rsid w:val="00CC520F"/>
    <w:rsid w:val="00CC5FF6"/>
    <w:rsid w:val="00CC7037"/>
    <w:rsid w:val="00CD1C75"/>
    <w:rsid w:val="00CD264C"/>
    <w:rsid w:val="00CD452C"/>
    <w:rsid w:val="00CD4C33"/>
    <w:rsid w:val="00CD76DE"/>
    <w:rsid w:val="00CE0811"/>
    <w:rsid w:val="00CE0B54"/>
    <w:rsid w:val="00CE0FBE"/>
    <w:rsid w:val="00CE1267"/>
    <w:rsid w:val="00CE18AC"/>
    <w:rsid w:val="00CE3C8B"/>
    <w:rsid w:val="00CE431C"/>
    <w:rsid w:val="00CE671E"/>
    <w:rsid w:val="00CF0BFF"/>
    <w:rsid w:val="00CF389B"/>
    <w:rsid w:val="00CF3E3E"/>
    <w:rsid w:val="00CF5089"/>
    <w:rsid w:val="00CF5C23"/>
    <w:rsid w:val="00CF7348"/>
    <w:rsid w:val="00CF7A2B"/>
    <w:rsid w:val="00CF7F61"/>
    <w:rsid w:val="00D002F3"/>
    <w:rsid w:val="00D00F48"/>
    <w:rsid w:val="00D013A0"/>
    <w:rsid w:val="00D054CD"/>
    <w:rsid w:val="00D107E5"/>
    <w:rsid w:val="00D10B00"/>
    <w:rsid w:val="00D1191A"/>
    <w:rsid w:val="00D12053"/>
    <w:rsid w:val="00D13620"/>
    <w:rsid w:val="00D1368C"/>
    <w:rsid w:val="00D16753"/>
    <w:rsid w:val="00D170C0"/>
    <w:rsid w:val="00D17A7A"/>
    <w:rsid w:val="00D206AC"/>
    <w:rsid w:val="00D221CB"/>
    <w:rsid w:val="00D22642"/>
    <w:rsid w:val="00D23B0E"/>
    <w:rsid w:val="00D24B76"/>
    <w:rsid w:val="00D24E8D"/>
    <w:rsid w:val="00D24FFC"/>
    <w:rsid w:val="00D2626C"/>
    <w:rsid w:val="00D27D8B"/>
    <w:rsid w:val="00D319D4"/>
    <w:rsid w:val="00D32892"/>
    <w:rsid w:val="00D35112"/>
    <w:rsid w:val="00D3516E"/>
    <w:rsid w:val="00D376D6"/>
    <w:rsid w:val="00D405E5"/>
    <w:rsid w:val="00D41E11"/>
    <w:rsid w:val="00D43323"/>
    <w:rsid w:val="00D43402"/>
    <w:rsid w:val="00D446C9"/>
    <w:rsid w:val="00D46726"/>
    <w:rsid w:val="00D505EF"/>
    <w:rsid w:val="00D5125B"/>
    <w:rsid w:val="00D51967"/>
    <w:rsid w:val="00D519AE"/>
    <w:rsid w:val="00D52075"/>
    <w:rsid w:val="00D52460"/>
    <w:rsid w:val="00D52544"/>
    <w:rsid w:val="00D52723"/>
    <w:rsid w:val="00D54DD4"/>
    <w:rsid w:val="00D56791"/>
    <w:rsid w:val="00D56A9C"/>
    <w:rsid w:val="00D609C4"/>
    <w:rsid w:val="00D617B8"/>
    <w:rsid w:val="00D61DC1"/>
    <w:rsid w:val="00D6408F"/>
    <w:rsid w:val="00D64497"/>
    <w:rsid w:val="00D65D8F"/>
    <w:rsid w:val="00D65E62"/>
    <w:rsid w:val="00D6618D"/>
    <w:rsid w:val="00D7001C"/>
    <w:rsid w:val="00D70705"/>
    <w:rsid w:val="00D72051"/>
    <w:rsid w:val="00D728BE"/>
    <w:rsid w:val="00D760D1"/>
    <w:rsid w:val="00D77DB6"/>
    <w:rsid w:val="00D82046"/>
    <w:rsid w:val="00D85195"/>
    <w:rsid w:val="00D863C1"/>
    <w:rsid w:val="00D87EDE"/>
    <w:rsid w:val="00D90E99"/>
    <w:rsid w:val="00D91F7D"/>
    <w:rsid w:val="00D92EAB"/>
    <w:rsid w:val="00D935AC"/>
    <w:rsid w:val="00D96A6D"/>
    <w:rsid w:val="00D96CF8"/>
    <w:rsid w:val="00DA1223"/>
    <w:rsid w:val="00DA1583"/>
    <w:rsid w:val="00DA3C92"/>
    <w:rsid w:val="00DA407E"/>
    <w:rsid w:val="00DA5094"/>
    <w:rsid w:val="00DA555F"/>
    <w:rsid w:val="00DA5742"/>
    <w:rsid w:val="00DA60CB"/>
    <w:rsid w:val="00DA75F8"/>
    <w:rsid w:val="00DB0231"/>
    <w:rsid w:val="00DB05E5"/>
    <w:rsid w:val="00DB07F8"/>
    <w:rsid w:val="00DB1BFE"/>
    <w:rsid w:val="00DB47B3"/>
    <w:rsid w:val="00DB4E87"/>
    <w:rsid w:val="00DB6010"/>
    <w:rsid w:val="00DB6F02"/>
    <w:rsid w:val="00DB7F6C"/>
    <w:rsid w:val="00DC0791"/>
    <w:rsid w:val="00DC1DC9"/>
    <w:rsid w:val="00DC3837"/>
    <w:rsid w:val="00DC3B52"/>
    <w:rsid w:val="00DC4E66"/>
    <w:rsid w:val="00DC72A8"/>
    <w:rsid w:val="00DD169F"/>
    <w:rsid w:val="00DD2A53"/>
    <w:rsid w:val="00DD3AE7"/>
    <w:rsid w:val="00DD47B4"/>
    <w:rsid w:val="00DD7772"/>
    <w:rsid w:val="00DE0294"/>
    <w:rsid w:val="00DE100A"/>
    <w:rsid w:val="00DE1CC0"/>
    <w:rsid w:val="00DE2C60"/>
    <w:rsid w:val="00DE4FAA"/>
    <w:rsid w:val="00DE6589"/>
    <w:rsid w:val="00DE69DD"/>
    <w:rsid w:val="00DF063B"/>
    <w:rsid w:val="00DF4A65"/>
    <w:rsid w:val="00DF69FD"/>
    <w:rsid w:val="00E0083E"/>
    <w:rsid w:val="00E00E90"/>
    <w:rsid w:val="00E01191"/>
    <w:rsid w:val="00E01841"/>
    <w:rsid w:val="00E04074"/>
    <w:rsid w:val="00E050EB"/>
    <w:rsid w:val="00E054A3"/>
    <w:rsid w:val="00E0678D"/>
    <w:rsid w:val="00E06D14"/>
    <w:rsid w:val="00E104B4"/>
    <w:rsid w:val="00E11B32"/>
    <w:rsid w:val="00E1290F"/>
    <w:rsid w:val="00E14BCB"/>
    <w:rsid w:val="00E1596F"/>
    <w:rsid w:val="00E15E6C"/>
    <w:rsid w:val="00E164AB"/>
    <w:rsid w:val="00E166EC"/>
    <w:rsid w:val="00E219CE"/>
    <w:rsid w:val="00E21AFE"/>
    <w:rsid w:val="00E22D0F"/>
    <w:rsid w:val="00E24450"/>
    <w:rsid w:val="00E27C20"/>
    <w:rsid w:val="00E30F74"/>
    <w:rsid w:val="00E315CC"/>
    <w:rsid w:val="00E31750"/>
    <w:rsid w:val="00E3252D"/>
    <w:rsid w:val="00E32F92"/>
    <w:rsid w:val="00E336F7"/>
    <w:rsid w:val="00E33896"/>
    <w:rsid w:val="00E34839"/>
    <w:rsid w:val="00E35953"/>
    <w:rsid w:val="00E36F27"/>
    <w:rsid w:val="00E37BEF"/>
    <w:rsid w:val="00E40803"/>
    <w:rsid w:val="00E43010"/>
    <w:rsid w:val="00E430A3"/>
    <w:rsid w:val="00E43B64"/>
    <w:rsid w:val="00E440B7"/>
    <w:rsid w:val="00E4494B"/>
    <w:rsid w:val="00E44CB3"/>
    <w:rsid w:val="00E476A4"/>
    <w:rsid w:val="00E51712"/>
    <w:rsid w:val="00E51F64"/>
    <w:rsid w:val="00E60397"/>
    <w:rsid w:val="00E610F2"/>
    <w:rsid w:val="00E61792"/>
    <w:rsid w:val="00E61D6E"/>
    <w:rsid w:val="00E62348"/>
    <w:rsid w:val="00E71EFC"/>
    <w:rsid w:val="00E72347"/>
    <w:rsid w:val="00E73C32"/>
    <w:rsid w:val="00E74297"/>
    <w:rsid w:val="00E7584D"/>
    <w:rsid w:val="00E761C1"/>
    <w:rsid w:val="00E8013E"/>
    <w:rsid w:val="00E81E03"/>
    <w:rsid w:val="00E83C0C"/>
    <w:rsid w:val="00E84926"/>
    <w:rsid w:val="00E84A01"/>
    <w:rsid w:val="00E85C6B"/>
    <w:rsid w:val="00E87520"/>
    <w:rsid w:val="00E9040A"/>
    <w:rsid w:val="00E915D2"/>
    <w:rsid w:val="00E919DA"/>
    <w:rsid w:val="00E96E3C"/>
    <w:rsid w:val="00EA18AD"/>
    <w:rsid w:val="00EA235A"/>
    <w:rsid w:val="00EA29E7"/>
    <w:rsid w:val="00EA3BC4"/>
    <w:rsid w:val="00EA48BD"/>
    <w:rsid w:val="00EA5712"/>
    <w:rsid w:val="00EA5CCB"/>
    <w:rsid w:val="00EB02DE"/>
    <w:rsid w:val="00EB3F27"/>
    <w:rsid w:val="00EB594A"/>
    <w:rsid w:val="00EB680B"/>
    <w:rsid w:val="00EC12F5"/>
    <w:rsid w:val="00EC1854"/>
    <w:rsid w:val="00EC35C7"/>
    <w:rsid w:val="00EC416D"/>
    <w:rsid w:val="00EC7921"/>
    <w:rsid w:val="00EC7D03"/>
    <w:rsid w:val="00EC7DF2"/>
    <w:rsid w:val="00ED259B"/>
    <w:rsid w:val="00ED2C88"/>
    <w:rsid w:val="00ED3EDA"/>
    <w:rsid w:val="00ED6669"/>
    <w:rsid w:val="00ED67A7"/>
    <w:rsid w:val="00ED6C87"/>
    <w:rsid w:val="00ED77A9"/>
    <w:rsid w:val="00EE2E55"/>
    <w:rsid w:val="00EE3D0B"/>
    <w:rsid w:val="00EE3D6F"/>
    <w:rsid w:val="00EE450C"/>
    <w:rsid w:val="00EE4AC8"/>
    <w:rsid w:val="00EE4FE7"/>
    <w:rsid w:val="00EE589B"/>
    <w:rsid w:val="00EE6B60"/>
    <w:rsid w:val="00EF0154"/>
    <w:rsid w:val="00EF03B7"/>
    <w:rsid w:val="00EF3DBB"/>
    <w:rsid w:val="00EF6044"/>
    <w:rsid w:val="00EF772C"/>
    <w:rsid w:val="00F018B9"/>
    <w:rsid w:val="00F02D4D"/>
    <w:rsid w:val="00F03F6C"/>
    <w:rsid w:val="00F04BE0"/>
    <w:rsid w:val="00F04DC5"/>
    <w:rsid w:val="00F0541B"/>
    <w:rsid w:val="00F06132"/>
    <w:rsid w:val="00F0626D"/>
    <w:rsid w:val="00F064CD"/>
    <w:rsid w:val="00F12E20"/>
    <w:rsid w:val="00F12E8F"/>
    <w:rsid w:val="00F155AE"/>
    <w:rsid w:val="00F15746"/>
    <w:rsid w:val="00F16A74"/>
    <w:rsid w:val="00F16F89"/>
    <w:rsid w:val="00F23918"/>
    <w:rsid w:val="00F24216"/>
    <w:rsid w:val="00F24813"/>
    <w:rsid w:val="00F24942"/>
    <w:rsid w:val="00F257D4"/>
    <w:rsid w:val="00F257FE"/>
    <w:rsid w:val="00F25947"/>
    <w:rsid w:val="00F26A55"/>
    <w:rsid w:val="00F31BC2"/>
    <w:rsid w:val="00F3282B"/>
    <w:rsid w:val="00F34392"/>
    <w:rsid w:val="00F354E0"/>
    <w:rsid w:val="00F35F54"/>
    <w:rsid w:val="00F3601A"/>
    <w:rsid w:val="00F404FA"/>
    <w:rsid w:val="00F411E5"/>
    <w:rsid w:val="00F41E5D"/>
    <w:rsid w:val="00F42153"/>
    <w:rsid w:val="00F42CD1"/>
    <w:rsid w:val="00F43D4F"/>
    <w:rsid w:val="00F449B4"/>
    <w:rsid w:val="00F45B08"/>
    <w:rsid w:val="00F46266"/>
    <w:rsid w:val="00F5038B"/>
    <w:rsid w:val="00F50F2B"/>
    <w:rsid w:val="00F54177"/>
    <w:rsid w:val="00F54739"/>
    <w:rsid w:val="00F60A09"/>
    <w:rsid w:val="00F60F55"/>
    <w:rsid w:val="00F61A27"/>
    <w:rsid w:val="00F63950"/>
    <w:rsid w:val="00F63F73"/>
    <w:rsid w:val="00F643D6"/>
    <w:rsid w:val="00F65805"/>
    <w:rsid w:val="00F666CF"/>
    <w:rsid w:val="00F67FF1"/>
    <w:rsid w:val="00F704DE"/>
    <w:rsid w:val="00F706F8"/>
    <w:rsid w:val="00F7179D"/>
    <w:rsid w:val="00F72E40"/>
    <w:rsid w:val="00F75311"/>
    <w:rsid w:val="00F76200"/>
    <w:rsid w:val="00F76E82"/>
    <w:rsid w:val="00F77143"/>
    <w:rsid w:val="00F81D69"/>
    <w:rsid w:val="00F8245B"/>
    <w:rsid w:val="00F837CD"/>
    <w:rsid w:val="00F83C4F"/>
    <w:rsid w:val="00F83EE3"/>
    <w:rsid w:val="00F84B8F"/>
    <w:rsid w:val="00F87F3E"/>
    <w:rsid w:val="00F90B02"/>
    <w:rsid w:val="00F91ACA"/>
    <w:rsid w:val="00F923E7"/>
    <w:rsid w:val="00F94917"/>
    <w:rsid w:val="00FA12B1"/>
    <w:rsid w:val="00FA24A2"/>
    <w:rsid w:val="00FA5102"/>
    <w:rsid w:val="00FA6383"/>
    <w:rsid w:val="00FA6C0F"/>
    <w:rsid w:val="00FB1E38"/>
    <w:rsid w:val="00FB3FAB"/>
    <w:rsid w:val="00FB4055"/>
    <w:rsid w:val="00FB48AD"/>
    <w:rsid w:val="00FB4C81"/>
    <w:rsid w:val="00FB52EE"/>
    <w:rsid w:val="00FB763A"/>
    <w:rsid w:val="00FC27B8"/>
    <w:rsid w:val="00FC4435"/>
    <w:rsid w:val="00FD0AD7"/>
    <w:rsid w:val="00FD140B"/>
    <w:rsid w:val="00FD175B"/>
    <w:rsid w:val="00FD21E5"/>
    <w:rsid w:val="00FD303C"/>
    <w:rsid w:val="00FE0C08"/>
    <w:rsid w:val="00FE3494"/>
    <w:rsid w:val="00FE3E58"/>
    <w:rsid w:val="00FE4CEB"/>
    <w:rsid w:val="00FE56AF"/>
    <w:rsid w:val="00FE5C0B"/>
    <w:rsid w:val="00FE6B81"/>
    <w:rsid w:val="00FE7521"/>
    <w:rsid w:val="00FF302B"/>
    <w:rsid w:val="00FF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ACF0174"/>
  <w15:docId w15:val="{B1556539-FA52-4070-8AA1-BE64BC8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5"/>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6"/>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researching-coi/" TargetMode="External"/><Relationship Id="rId18" Type="http://schemas.openxmlformats.org/officeDocument/2006/relationships/hyperlink" Target="http://www.bailii.org/ew/cases/EWCA/Civ/2018/64.html" TargetMode="External"/><Relationship Id="rId26" Type="http://schemas.openxmlformats.org/officeDocument/2006/relationships/hyperlink" Target="https://www.escap.eu/policy/albania/" TargetMode="External"/><Relationship Id="rId39" Type="http://schemas.openxmlformats.org/officeDocument/2006/relationships/hyperlink" Target="http://www.euro.who.int/__data/assets/pdf_file/0011/373718/alb-phc-ra-eng.pdf" TargetMode="External"/><Relationship Id="rId21" Type="http://schemas.openxmlformats.org/officeDocument/2006/relationships/hyperlink" Target="https://tbinternet.ohchr.org/Treaties/CEDAW/Shared%20Documents/ALB/INT_CEDAW_NGO_ALB_23255_E.pdf" TargetMode="External"/><Relationship Id="rId34" Type="http://schemas.openxmlformats.org/officeDocument/2006/relationships/hyperlink" Target="https://www.un.org.al/sites/default/files/&#8204;GoA-UN-Progress%20Report%202018_1.pdf" TargetMode="External"/><Relationship Id="rId42" Type="http://schemas.openxmlformats.org/officeDocument/2006/relationships/hyperlink" Target="https://ahc.org.al/wp-content/uploads/2016/12/REGIONAL-MONITORING-REPORT.pdf" TargetMode="External"/><Relationship Id="rId47" Type="http://schemas.openxmlformats.org/officeDocument/2006/relationships/hyperlink" Target="https://www.idpublications.org/wp-content/uploads/2016/05/Full-Paper-PROBLEMS-AND-CHALLENGES-OF-MENTAL-HEALTH-PROFESSIONAL-IN-ALBANIA-DURING-THE-PROCESS.pdf" TargetMode="External"/><Relationship Id="rId50" Type="http://schemas.openxmlformats.org/officeDocument/2006/relationships/hyperlink" Target="https://www.theglobaleconomy.com/Albania/suicides/" TargetMode="External"/><Relationship Id="rId55" Type="http://schemas.openxmlformats.org/officeDocument/2006/relationships/hyperlink" Target="https://www.who.int/mental_health/suicide-prevention/country-profiles/ALB.pdf?ua=1"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orizon.fcos.gsi.gov.uk/file-wrapper/articles-3-and-8-echr-medical-cases-paposhvili-raised" TargetMode="External"/><Relationship Id="rId29" Type="http://schemas.openxmlformats.org/officeDocument/2006/relationships/hyperlink" Target="https://digitallibrary.un.org/record/3823788?ln=en" TargetMode="External"/><Relationship Id="rId41" Type="http://schemas.openxmlformats.org/officeDocument/2006/relationships/hyperlink" Target="https://www.who.int/mental_health/evidence/atlas/profiles-2017/ALB.pdf?ua=1" TargetMode="External"/><Relationship Id="rId54" Type="http://schemas.openxmlformats.org/officeDocument/2006/relationships/hyperlink" Target="http://www.euro.who.int/__data/assets/pdf_file/0006/96450/E91732.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m.coe.int/rap-cha-alb-11-2020/16809cd971" TargetMode="External"/><Relationship Id="rId32" Type="http://schemas.openxmlformats.org/officeDocument/2006/relationships/hyperlink" Target="https://www.&#8204;macrotrends.net/countries/ALB/albania/suicide-rate" TargetMode="External"/><Relationship Id="rId37" Type="http://schemas.openxmlformats.org/officeDocument/2006/relationships/hyperlink" Target="http://www.visit-tirana.com/things-to-do/hospitals/184/mother-teresa-hospital" TargetMode="External"/><Relationship Id="rId40" Type="http://schemas.openxmlformats.org/officeDocument/2006/relationships/hyperlink" Target="https://www.mindbank.info/item/3098" TargetMode="External"/><Relationship Id="rId45" Type="http://schemas.openxmlformats.org/officeDocument/2006/relationships/hyperlink" Target="https://www.cvbf.net/university-hospital-center-mother-teresa/" TargetMode="External"/><Relationship Id="rId53" Type="http://schemas.openxmlformats.org/officeDocument/2006/relationships/hyperlink" Target="https://apps.who.int/iris/bitstream/handle/10665/89966/9789241506021_eng.pdf?sequence=1"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human-rights-claims-on-medical-grounds" TargetMode="External"/><Relationship Id="rId23" Type="http://schemas.openxmlformats.org/officeDocument/2006/relationships/hyperlink" Target="https://balkaninsight.com/2020/01/21/albania-found-guilty-for-maltreatment-of-mentally-ill-claimant-ehcr/" TargetMode="External"/><Relationship Id="rId28" Type="http://schemas.openxmlformats.org/officeDocument/2006/relationships/hyperlink" Target="https://assets.publishing.service.gov.uk/&#8204;government/uploads/system/uploads/attachment_data/file/681071/Home_Office_FFM_Report_-_Albania.pdf" TargetMode="External"/><Relationship Id="rId36" Type="http://schemas.openxmlformats.org/officeDocument/2006/relationships/hyperlink" Target="https://www.state.gov/reports/2019-country-reports-on-human-rights-practices/albania/" TargetMode="External"/><Relationship Id="rId49" Type="http://schemas.openxmlformats.org/officeDocument/2006/relationships/hyperlink" Target="https://www.&#8204;privacyshield.gov/article?id=Albania-Medical-Equipment"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bailii.org/uk/cases/UKHL/2005/31.html" TargetMode="External"/><Relationship Id="rId31" Type="http://schemas.openxmlformats.org/officeDocument/2006/relationships/hyperlink" Target="https://2016.export.gov/industry/health/healthcareresourceguide/eg_main_116142.asp" TargetMode="External"/><Relationship Id="rId44" Type="http://schemas.openxmlformats.org/officeDocument/2006/relationships/hyperlink" Target="https://www.ceicdata.com/en/albania/health-statistics/al-suicide-mortality-rate-female" TargetMode="External"/><Relationship Id="rId52" Type="http://schemas.openxmlformats.org/officeDocument/2006/relationships/hyperlink" Target="https://data.worldbank.org/indicator/SH.STA.SUIC.P5?end=2016&amp;locations=AL&amp;start=2013&amp;vie%C3%AB=chart"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www.albaniandailynews.com/index.php?idm=27226&amp;mod=2" TargetMode="External"/><Relationship Id="rId27" Type="http://schemas.openxmlformats.org/officeDocument/2006/relationships/hyperlink" Target="https://www.escap.eu/bestanden/Policy/artikulli_ariel_comparing_workforce.pdf" TargetMode="External"/><Relationship Id="rId30" Type="http://schemas.openxmlformats.org/officeDocument/2006/relationships/hyperlink" Target="https://www.trade.gov/about-us" TargetMode="External"/><Relationship Id="rId35" Type="http://schemas.openxmlformats.org/officeDocument/2006/relationships/hyperlink" Target="http://docstore.ohchr.org/SelfServices/FilesHandler.ashx?enc=6QkG1d%2FPPRiCAqhKb7yhspdJq2SN0FynLS%2BUiWUaqofjmf0rHJ5MLWvzpC5ePiubIk65eOKd%2FNGE6rLwV%2B8UH2qHAw2phpnAZHHFMFuZbruUZnINmuu8vWWy5fRMtguz" TargetMode="External"/><Relationship Id="rId43" Type="http://schemas.openxmlformats.org/officeDocument/2006/relationships/hyperlink" Target="https://www.austriancenter.com/free-health-care-albania/" TargetMode="External"/><Relationship Id="rId48" Type="http://schemas.openxmlformats.org/officeDocument/2006/relationships/hyperlink" Target="https://o-goce.com/it-took-them-10-years-to-put-a-name-to-the-illness-mental-health-in-albania/"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thelancet.com/&#8204;journals/lancet/article/PIIS0140-6736(19)30841-4/fulltext"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www.bailii.org/eu/cases/ECHR/2008/453.html" TargetMode="External"/><Relationship Id="rId25" Type="http://schemas.openxmlformats.org/officeDocument/2006/relationships/hyperlink" Target="https://www.escap.eu/policy/albania/mandatory-fun" TargetMode="External"/><Relationship Id="rId33" Type="http://schemas.openxmlformats.org/officeDocument/2006/relationships/hyperlink" Target="https://www.osce.org/odihr/elections/albania/429230?download=true" TargetMode="External"/><Relationship Id="rId38" Type="http://schemas.openxmlformats.org/officeDocument/2006/relationships/hyperlink" Target="https://apps.who.int/iris/bitstream/handle/10665/254610/WHO-MSD-MER-2017.2-eng.pdf" TargetMode="External"/><Relationship Id="rId46" Type="http://schemas.openxmlformats.org/officeDocument/2006/relationships/hyperlink" Target="https://photos.state.gov/libraries/albania/388734/documents/list-of-clinics.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scap.eu/bestanden/Policy/artikulli_ariel_comparing_workforce.pdf" TargetMode="External"/><Relationship Id="rId13" Type="http://schemas.openxmlformats.org/officeDocument/2006/relationships/hyperlink" Target="https://www.state.gov/reports/2019-country-reports-on-human-rights-practices/albania/" TargetMode="External"/><Relationship Id="rId18" Type="http://schemas.openxmlformats.org/officeDocument/2006/relationships/hyperlink" Target="https://www.who.int/mental_health/evidence/atlas/profiles-2017/ALB.pdf?ua=1" TargetMode="External"/><Relationship Id="rId26" Type="http://schemas.openxmlformats.org/officeDocument/2006/relationships/hyperlink" Target="https://rm.coe.int/rap-cha-alb-11-2020/16809cd971" TargetMode="External"/><Relationship Id="rId39" Type="http://schemas.openxmlformats.org/officeDocument/2006/relationships/hyperlink" Target="https://www.albaniandailynews.com/index.php?idm=27226&amp;mod=2" TargetMode="External"/><Relationship Id="rId3" Type="http://schemas.openxmlformats.org/officeDocument/2006/relationships/hyperlink" Target="https://rm.coe.int/rap-cha-alb-11-2020/16809cd971" TargetMode="External"/><Relationship Id="rId21" Type="http://schemas.openxmlformats.org/officeDocument/2006/relationships/hyperlink" Target="https://www.escap.eu/policy/albania" TargetMode="External"/><Relationship Id="rId34" Type="http://schemas.openxmlformats.org/officeDocument/2006/relationships/hyperlink" Target="https://www.albaniandailynews.com/index.php?idm=27226&amp;mod=2" TargetMode="External"/><Relationship Id="rId42" Type="http://schemas.openxmlformats.org/officeDocument/2006/relationships/hyperlink" Target="https://www.escap.eu/policy/albania/mandatory-fun" TargetMode="External"/><Relationship Id="rId7" Type="http://schemas.openxmlformats.org/officeDocument/2006/relationships/hyperlink" Target="https://www.escap.eu/policy/albania" TargetMode="External"/><Relationship Id="rId12" Type="http://schemas.openxmlformats.org/officeDocument/2006/relationships/hyperlink" Target="http://www.euro.who.int/__data/assets/pdf_file/0011/373718/alb-phc-ra-eng.pdf" TargetMode="External"/><Relationship Id="rId17" Type="http://schemas.openxmlformats.org/officeDocument/2006/relationships/hyperlink" Target="http://www.euro.who.int/__data/assets/pdf_file/0011/373718/alb-phc-ra-eng.pdf" TargetMode="External"/><Relationship Id="rId25" Type="http://schemas.openxmlformats.org/officeDocument/2006/relationships/hyperlink" Target="https://www.un.org.al/sites/default/files/GoA-UN-Progress%20Report%202018_1.pdf" TargetMode="External"/><Relationship Id="rId33" Type="http://schemas.openxmlformats.org/officeDocument/2006/relationships/hyperlink" Target="https://www.albaniandailynews.com/index.php?idm=27226&amp;mod=2" TargetMode="External"/><Relationship Id="rId38" Type="http://schemas.openxmlformats.org/officeDocument/2006/relationships/hyperlink" Target="https://www.albaniandailynews.com/index.php?idm=27226&amp;mod=2" TargetMode="External"/><Relationship Id="rId46" Type="http://schemas.openxmlformats.org/officeDocument/2006/relationships/hyperlink" Target="https://www.state.gov/reports/2019-country-reports-on-human-rights-practices/albania/" TargetMode="External"/><Relationship Id="rId2" Type="http://schemas.openxmlformats.org/officeDocument/2006/relationships/hyperlink" Target="https://2016.export.gov/industry/health/healthcareresourceguide/eg_main_116142.asp" TargetMode="External"/><Relationship Id="rId16" Type="http://schemas.openxmlformats.org/officeDocument/2006/relationships/hyperlink" Target="http://www.euro.who.int/__data/assets/pdf_file/0011/373718/alb-phc-ra-eng.pdf" TargetMode="External"/><Relationship Id="rId20" Type="http://schemas.openxmlformats.org/officeDocument/2006/relationships/hyperlink" Target="https://assets.publishing.service.gov.uk/government/uploads/system/uploads/attachment_data/file/681071/Home_Office_FFM_Report_-_Albania.pdf" TargetMode="External"/><Relationship Id="rId29" Type="http://schemas.openxmlformats.org/officeDocument/2006/relationships/hyperlink" Target="https://assets.publishing.service.gov.uk/government/uploads/system/uploads/attachment_data/file/681071/Home_Office_FFM_Report_-_Albania.pdf" TargetMode="External"/><Relationship Id="rId41" Type="http://schemas.openxmlformats.org/officeDocument/2006/relationships/hyperlink" Target="https://www.escap.eu/policy/albania/" TargetMode="External"/><Relationship Id="rId1" Type="http://schemas.openxmlformats.org/officeDocument/2006/relationships/hyperlink" Target="https://www.state.gov/reports/2019-country-reports-on-human-rights-practices/albania/" TargetMode="External"/><Relationship Id="rId6" Type="http://schemas.openxmlformats.org/officeDocument/2006/relationships/hyperlink" Target="https://www.un.org.al/sites/default/files/GoA-UN-Progress%20Report%202018_1.pdf" TargetMode="External"/><Relationship Id="rId11" Type="http://schemas.openxmlformats.org/officeDocument/2006/relationships/hyperlink" Target="http://www.euro.who.int/__data/assets/pdf_file/0011/373718/alb-phc-ra-eng.pdf" TargetMode="External"/><Relationship Id="rId24" Type="http://schemas.openxmlformats.org/officeDocument/2006/relationships/hyperlink" Target="https://assets.publishing.service.gov.uk/government/uploads/system/uploads/attachment_data/file/681071/Home_Office_FFM_Report_-_Albania.pdf" TargetMode="External"/><Relationship Id="rId32" Type="http://schemas.openxmlformats.org/officeDocument/2006/relationships/hyperlink" Target="https://tbinternet.ohchr.org/Treaties/CEDAW/Shared%20Documents/ALB/INT_CEDAW_NGO_ALB_23255_E.pdf" TargetMode="External"/><Relationship Id="rId37" Type="http://schemas.openxmlformats.org/officeDocument/2006/relationships/hyperlink" Target="https://www.macrotrends.net/countries/ALB/albania/suicide-rate" TargetMode="External"/><Relationship Id="rId40" Type="http://schemas.openxmlformats.org/officeDocument/2006/relationships/hyperlink" Target="http://www.euro.who.int/__data/assets/pdf_file/0011/373718/alb-phc-ra-eng.pdf" TargetMode="External"/><Relationship Id="rId45" Type="http://schemas.openxmlformats.org/officeDocument/2006/relationships/hyperlink" Target="https://www.osce.org/odihr/elections/albania/429230?download=true" TargetMode="External"/><Relationship Id="rId5" Type="http://schemas.openxmlformats.org/officeDocument/2006/relationships/hyperlink" Target="https://www.mindbank.info/item/3098" TargetMode="External"/><Relationship Id="rId15" Type="http://schemas.openxmlformats.org/officeDocument/2006/relationships/hyperlink" Target="https://2016.export.gov/industry/health/healthcareresourceguide/eg_main_116142.asp" TargetMode="External"/><Relationship Id="rId23" Type="http://schemas.openxmlformats.org/officeDocument/2006/relationships/hyperlink" Target="http://www.visit-tirana.com/things-to-do/hospitals/184/mother-teresa-hospital" TargetMode="External"/><Relationship Id="rId28" Type="http://schemas.openxmlformats.org/officeDocument/2006/relationships/hyperlink" Target="http://www.euro.who.int/__data/assets/pdf_file/0011/373718/alb-phc-ra-eng.pdf" TargetMode="External"/><Relationship Id="rId36" Type="http://schemas.openxmlformats.org/officeDocument/2006/relationships/hyperlink" Target="https://apps.who.int/iris/bitstream/handle/10665/254610/WHO-MSD-MER-2017.2-eng.pdf" TargetMode="External"/><Relationship Id="rId10" Type="http://schemas.openxmlformats.org/officeDocument/2006/relationships/hyperlink" Target="https://2016.export.gov/industry/health/healthcareresourceguide/eg_main_116142.asp" TargetMode="External"/><Relationship Id="rId19" Type="http://schemas.openxmlformats.org/officeDocument/2006/relationships/hyperlink" Target="https://assets.publishing.service.gov.uk/government/uploads/system/uploads/attachment_data/file/681071/Home_Office_FFM_Report_-_Albania.pdf" TargetMode="External"/><Relationship Id="rId31" Type="http://schemas.openxmlformats.org/officeDocument/2006/relationships/hyperlink" Target="http://docstore.ohchr.org/SelfServices/FilesHandler.ashx?enc=6QkG1d%2FPPRiCAqhKb7yhspdJq2SN0FynLS%2BUiWUaqofjmf0rHJ5MLWvzpC5ePiubIk65eOKd%2FNGE6rLwV%2B8UH2qHAw2phpnAZHHFMFuZbruUZnINmuu8vWWy5fRMtguz" TargetMode="External"/><Relationship Id="rId44" Type="http://schemas.openxmlformats.org/officeDocument/2006/relationships/hyperlink" Target="https://digitallibrary.un.org/record/3823788?ln=en" TargetMode="External"/><Relationship Id="rId4" Type="http://schemas.openxmlformats.org/officeDocument/2006/relationships/hyperlink" Target="http://www.euro.who.int/__data/assets/pdf_file/0011/373718/alb-phc-ra-eng.pdf" TargetMode="External"/><Relationship Id="rId9" Type="http://schemas.openxmlformats.org/officeDocument/2006/relationships/hyperlink" Target="https://www.trade.gov/about-us" TargetMode="External"/><Relationship Id="rId14" Type="http://schemas.openxmlformats.org/officeDocument/2006/relationships/hyperlink" Target="https://www.trade.gov/about-us" TargetMode="External"/><Relationship Id="rId22" Type="http://schemas.openxmlformats.org/officeDocument/2006/relationships/hyperlink" Target="https://www.escap.eu/bestanden/Policy/artikulli_ariel_comparing_workforce.pdf" TargetMode="External"/><Relationship Id="rId27" Type="http://schemas.openxmlformats.org/officeDocument/2006/relationships/hyperlink" Target="https://balkaninsight.com/2020/01/21/albania-found-guilty-for-maltreatment-of-mentally-ill-claimant-ehcr/" TargetMode="External"/><Relationship Id="rId30" Type="http://schemas.openxmlformats.org/officeDocument/2006/relationships/hyperlink" Target="http://www.euro.who.int/__data/assets/pdf_file/0011/373718/alb-phc-ra-eng.pdf" TargetMode="External"/><Relationship Id="rId35" Type="http://schemas.openxmlformats.org/officeDocument/2006/relationships/hyperlink" Target="https://apps.who.int/iris/bitstream/handle/10665/254610/WHO-MSD-MER-2017.2-eng.pdf" TargetMode="External"/><Relationship Id="rId43" Type="http://schemas.openxmlformats.org/officeDocument/2006/relationships/hyperlink" Target="https://rm.coe.int/rap-cha-alb-11-2020/16809cd9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8B4B9D8-93C8-4559-8F9D-2F6ECA39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4.xml><?xml version="1.0" encoding="utf-8"?>
<ds:datastoreItem xmlns:ds="http://schemas.openxmlformats.org/officeDocument/2006/customXml" ds:itemID="{F117CAA7-1DD8-4E74-9039-90C8DDB681A3}">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e53deb5b-328f-428d-9c73-d307b6dc79c5"/>
    <ds:schemaRef ds:uri="http://purl.org/dc/dcmitype/"/>
    <ds:schemaRef ds:uri="cead7266-2d30-40ba-9b05-25eb0561d86a"/>
    <ds:schemaRef ds:uri="http://schemas.microsoft.com/office/infopath/2007/PartnerControls"/>
    <ds:schemaRef ds:uri="4e9417ab-6472-4075-af16-7dc6074df91e"/>
    <ds:schemaRef ds:uri="http://www.w3.org/XML/1998/namespace"/>
  </ds:schemaRefs>
</ds:datastoreItem>
</file>

<file path=customXml/itemProps5.xml><?xml version="1.0" encoding="utf-8"?>
<ds:datastoreItem xmlns:ds="http://schemas.openxmlformats.org/officeDocument/2006/customXml" ds:itemID="{071D4687-D80D-48A0-8C31-49FA7AE6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9791</Words>
  <Characters>55810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65471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Country Policy &amp; Information Team</dc:creator>
  <cp:keywords/>
  <dc:description/>
  <cp:lastModifiedBy>Ros Coles</cp:lastModifiedBy>
  <cp:revision>3</cp:revision>
  <dcterms:created xsi:type="dcterms:W3CDTF">2022-12-08T17:10:00Z</dcterms:created>
  <dcterms:modified xsi:type="dcterms:W3CDTF">2022-12-08T17:12:00Z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