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F91317" w:rsidP="00F91317">
            <w:pPr>
              <w:jc w:val="right"/>
            </w:pPr>
            <w:r w:rsidRPr="00F91317">
              <w:rPr>
                <w:sz w:val="40"/>
              </w:rPr>
              <w:t>A</w:t>
            </w:r>
            <w:r>
              <w:t>/HRC/41/15/Add.1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DD769C"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F91317" w:rsidP="00F91317">
            <w:pPr>
              <w:spacing w:before="240" w:line="240" w:lineRule="exact"/>
            </w:pPr>
            <w:r>
              <w:t>Distr.: General</w:t>
            </w:r>
          </w:p>
          <w:p w:rsidR="00F91317" w:rsidRDefault="00E62551" w:rsidP="00F91317">
            <w:pPr>
              <w:spacing w:line="240" w:lineRule="exact"/>
            </w:pPr>
            <w:r>
              <w:t>20</w:t>
            </w:r>
            <w:r w:rsidR="00F91317">
              <w:t xml:space="preserve"> June 2019</w:t>
            </w:r>
          </w:p>
          <w:p w:rsidR="00F91317" w:rsidRDefault="00F91317" w:rsidP="00F91317">
            <w:pPr>
              <w:spacing w:line="240" w:lineRule="exact"/>
            </w:pPr>
          </w:p>
          <w:p w:rsidR="00F91317" w:rsidRDefault="00F91317" w:rsidP="00F91317">
            <w:pPr>
              <w:spacing w:line="240" w:lineRule="exact"/>
            </w:pPr>
            <w:r>
              <w:t>Original: English</w:t>
            </w:r>
          </w:p>
        </w:tc>
      </w:tr>
    </w:tbl>
    <w:p w:rsidR="00F91317" w:rsidRPr="006C7248" w:rsidRDefault="00F91317" w:rsidP="00F91317">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7216" behindDoc="0" locked="0" layoutInCell="1" allowOverlap="0" wp14:anchorId="280FD06E" wp14:editId="01BBD099">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34334" id="Rectangle 2" o:spid="_x0000_s1026" alt="Add" style="position:absolute;margin-left:432.25pt;margin-top:632.1pt;width:50.25pt;height: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" o:allowoverlap="f" filled="f" stroked="f">
                <o:lock v:ext="edit" aspectratio="t"/>
                <w10:wrap anchorx="margin" anchory="margin"/>
              </v:rect>
            </w:pict>
          </mc:Fallback>
        </mc:AlternateContent>
      </w:r>
    </w:p>
    <w:p w:rsidR="00F91317" w:rsidRDefault="00F91317" w:rsidP="00F91317">
      <w:pPr>
        <w:rPr>
          <w:b/>
          <w:bCs/>
        </w:rPr>
      </w:pPr>
      <w:r>
        <w:rPr>
          <w:b/>
          <w:bCs/>
        </w:rPr>
        <w:t>Forty-first</w:t>
      </w:r>
      <w:r w:rsidRPr="006C7248">
        <w:rPr>
          <w:b/>
          <w:bCs/>
        </w:rPr>
        <w:t xml:space="preserve"> session</w:t>
      </w:r>
    </w:p>
    <w:p w:rsidR="00F91317" w:rsidRPr="00E8346E" w:rsidRDefault="00F91317" w:rsidP="00F91317">
      <w:pPr>
        <w:rPr>
          <w:bCs/>
        </w:rPr>
      </w:pPr>
      <w:r>
        <w:rPr>
          <w:bCs/>
        </w:rPr>
        <w:t>24 June–12 July 2019</w:t>
      </w:r>
    </w:p>
    <w:p w:rsidR="00F91317" w:rsidRPr="006C7248" w:rsidRDefault="00F91317" w:rsidP="00F91317">
      <w:r w:rsidRPr="006C7248">
        <w:t>Agenda item 6</w:t>
      </w:r>
    </w:p>
    <w:p w:rsidR="00F91317" w:rsidRPr="006C7248" w:rsidRDefault="00F91317" w:rsidP="00F91317">
      <w:pPr>
        <w:rPr>
          <w:b/>
        </w:rPr>
      </w:pPr>
      <w:r>
        <w:rPr>
          <w:b/>
        </w:rPr>
        <w:t>Universal periodic r</w:t>
      </w:r>
      <w:r w:rsidRPr="006C7248">
        <w:rPr>
          <w:b/>
        </w:rPr>
        <w:t>eview</w:t>
      </w:r>
    </w:p>
    <w:p w:rsidR="00F91317" w:rsidRPr="006C7248" w:rsidRDefault="00F91317" w:rsidP="00F91317">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5E1E37">
        <w:footnoteReference w:customMarkFollows="1" w:id="2"/>
        <w:t>*</w:t>
      </w:r>
    </w:p>
    <w:p w:rsidR="00F91317" w:rsidRPr="006C7248" w:rsidRDefault="00F91317" w:rsidP="00F91317">
      <w:pPr>
        <w:keepNext/>
        <w:keepLines/>
        <w:tabs>
          <w:tab w:val="right" w:pos="851"/>
        </w:tabs>
        <w:spacing w:before="360" w:after="240" w:line="300" w:lineRule="exact"/>
        <w:ind w:left="1134" w:right="1134" w:hanging="1134"/>
        <w:rPr>
          <w:b/>
          <w:sz w:val="28"/>
        </w:rPr>
      </w:pPr>
      <w:r>
        <w:rPr>
          <w:b/>
          <w:sz w:val="28"/>
        </w:rPr>
        <w:tab/>
      </w:r>
      <w:r>
        <w:rPr>
          <w:b/>
          <w:sz w:val="28"/>
        </w:rPr>
        <w:tab/>
        <w:t>Cyprus</w:t>
      </w:r>
    </w:p>
    <w:p w:rsidR="00F91317" w:rsidRPr="006C7248" w:rsidRDefault="00F91317" w:rsidP="00F91317">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F91317" w:rsidRPr="006C7248" w:rsidRDefault="00F91317" w:rsidP="00F91317">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F91317" w:rsidRDefault="00F91317" w:rsidP="00F91317">
      <w:pPr>
        <w:pStyle w:val="HChG"/>
      </w:pPr>
      <w:r w:rsidRPr="006C7248">
        <w:br w:type="page"/>
      </w:r>
      <w:r>
        <w:lastRenderedPageBreak/>
        <w:tab/>
      </w:r>
      <w:r>
        <w:tab/>
      </w:r>
      <w:r w:rsidRPr="00F91317">
        <w:rPr>
          <w:lang w:val="en-US"/>
        </w:rPr>
        <w:t>Introduction</w:t>
      </w:r>
    </w:p>
    <w:p w:rsidR="00F91317" w:rsidRPr="00F91317" w:rsidRDefault="00F91317" w:rsidP="000265CF">
      <w:pPr>
        <w:pStyle w:val="SingleTxtG"/>
        <w:rPr>
          <w:lang w:val="en-US"/>
        </w:rPr>
      </w:pPr>
      <w:r>
        <w:rPr>
          <w:lang w:val="en-US"/>
        </w:rPr>
        <w:t>1.</w:t>
      </w:r>
      <w:r>
        <w:rPr>
          <w:lang w:val="en-US"/>
        </w:rPr>
        <w:tab/>
      </w:r>
      <w:r w:rsidRPr="00F91317">
        <w:rPr>
          <w:lang w:val="en-US"/>
        </w:rPr>
        <w:t xml:space="preserve">Cyprus underlines its deep commitment to the </w:t>
      </w:r>
      <w:r w:rsidR="000265CF">
        <w:rPr>
          <w:lang w:val="en-US"/>
        </w:rPr>
        <w:t>u</w:t>
      </w:r>
      <w:r w:rsidRPr="00F91317">
        <w:rPr>
          <w:lang w:val="en-US"/>
        </w:rPr>
        <w:t xml:space="preserve">niversal </w:t>
      </w:r>
      <w:r w:rsidR="000265CF">
        <w:rPr>
          <w:lang w:val="en-US"/>
        </w:rPr>
        <w:t>p</w:t>
      </w:r>
      <w:r w:rsidRPr="00F91317">
        <w:rPr>
          <w:lang w:val="en-US"/>
        </w:rPr>
        <w:t xml:space="preserve">eriodic </w:t>
      </w:r>
      <w:r w:rsidR="000265CF">
        <w:rPr>
          <w:lang w:val="en-US"/>
        </w:rPr>
        <w:t>r</w:t>
      </w:r>
      <w:r w:rsidRPr="00F91317">
        <w:rPr>
          <w:lang w:val="en-US"/>
        </w:rPr>
        <w:t>eview process as a vital component of its aim towards the better protection and promotion of human rights.</w:t>
      </w:r>
    </w:p>
    <w:p w:rsidR="00F91317" w:rsidRPr="00F91317" w:rsidRDefault="00F91317" w:rsidP="000265CF">
      <w:pPr>
        <w:pStyle w:val="SingleTxtG"/>
        <w:rPr>
          <w:lang w:val="en-US"/>
        </w:rPr>
      </w:pPr>
      <w:r>
        <w:rPr>
          <w:lang w:val="en-US"/>
        </w:rPr>
        <w:t>2.</w:t>
      </w:r>
      <w:r>
        <w:rPr>
          <w:lang w:val="en-US"/>
        </w:rPr>
        <w:tab/>
      </w:r>
      <w:r w:rsidRPr="00F91317">
        <w:rPr>
          <w:lang w:val="en-US"/>
        </w:rPr>
        <w:t xml:space="preserve">The 188 </w:t>
      </w:r>
      <w:r w:rsidR="000265CF">
        <w:rPr>
          <w:lang w:val="en-US"/>
        </w:rPr>
        <w:t>r</w:t>
      </w:r>
      <w:r w:rsidRPr="00F91317">
        <w:rPr>
          <w:lang w:val="en-US"/>
        </w:rPr>
        <w:t>ecommendations made during the review of Cyprus on 29 January 2019, have been the subject of extensive internal consultations between all line Ministries and the Office of the Law Commissioner.</w:t>
      </w:r>
    </w:p>
    <w:p w:rsidR="00F91317" w:rsidRPr="00F91317" w:rsidRDefault="00F91317" w:rsidP="000265CF">
      <w:pPr>
        <w:pStyle w:val="SingleTxtG"/>
        <w:rPr>
          <w:lang w:val="en-US"/>
        </w:rPr>
      </w:pPr>
      <w:r>
        <w:rPr>
          <w:lang w:val="en-US"/>
        </w:rPr>
        <w:t>3.</w:t>
      </w:r>
      <w:r>
        <w:rPr>
          <w:lang w:val="en-US"/>
        </w:rPr>
        <w:tab/>
      </w:r>
      <w:r w:rsidRPr="00F91317">
        <w:rPr>
          <w:lang w:val="en-US"/>
        </w:rPr>
        <w:t xml:space="preserve">Cyprus is in a position to accept 163 </w:t>
      </w:r>
      <w:r w:rsidR="000265CF">
        <w:rPr>
          <w:lang w:val="en-US"/>
        </w:rPr>
        <w:t>r</w:t>
      </w:r>
      <w:r w:rsidRPr="00F91317">
        <w:rPr>
          <w:lang w:val="en-US"/>
        </w:rPr>
        <w:t xml:space="preserve">ecommendations, representing well above 85% of the total </w:t>
      </w:r>
      <w:r w:rsidR="000265CF">
        <w:rPr>
          <w:lang w:val="en-US"/>
        </w:rPr>
        <w:t>r</w:t>
      </w:r>
      <w:r w:rsidRPr="00F91317">
        <w:rPr>
          <w:lang w:val="en-US"/>
        </w:rPr>
        <w:t xml:space="preserve">ecommendations made. These concern areas in which Cyprus intends to act in accordance with the </w:t>
      </w:r>
      <w:r w:rsidR="000265CF">
        <w:rPr>
          <w:lang w:val="en-US"/>
        </w:rPr>
        <w:t>r</w:t>
      </w:r>
      <w:r w:rsidRPr="00F91317">
        <w:rPr>
          <w:lang w:val="en-US"/>
        </w:rPr>
        <w:t>ecommendations or are actions that are already underway and/or are currently being implemented.</w:t>
      </w:r>
    </w:p>
    <w:p w:rsidR="00F91317" w:rsidRPr="00F91317" w:rsidRDefault="00F91317" w:rsidP="000265CF">
      <w:pPr>
        <w:pStyle w:val="SingleTxtG"/>
        <w:rPr>
          <w:lang w:val="en-US"/>
        </w:rPr>
      </w:pPr>
      <w:r>
        <w:rPr>
          <w:lang w:val="en-US"/>
        </w:rPr>
        <w:t>4.</w:t>
      </w:r>
      <w:r>
        <w:rPr>
          <w:lang w:val="en-US"/>
        </w:rPr>
        <w:tab/>
      </w:r>
      <w:r w:rsidRPr="00F91317">
        <w:rPr>
          <w:lang w:val="en-US"/>
        </w:rPr>
        <w:t xml:space="preserve">Cyprus partially accepts six (6) of the </w:t>
      </w:r>
      <w:r w:rsidR="000265CF">
        <w:rPr>
          <w:lang w:val="en-US"/>
        </w:rPr>
        <w:t>r</w:t>
      </w:r>
      <w:r w:rsidRPr="00F91317">
        <w:rPr>
          <w:lang w:val="en-US"/>
        </w:rPr>
        <w:t>ecommendations. These involve the ratification of or accession to a number of treaties.</w:t>
      </w:r>
    </w:p>
    <w:p w:rsidR="00F91317" w:rsidRPr="00F91317" w:rsidRDefault="00F91317" w:rsidP="000265CF">
      <w:pPr>
        <w:pStyle w:val="SingleTxtG"/>
        <w:rPr>
          <w:lang w:val="en-US"/>
        </w:rPr>
      </w:pPr>
      <w:r>
        <w:rPr>
          <w:lang w:val="en-US"/>
        </w:rPr>
        <w:t>5.</w:t>
      </w:r>
      <w:r>
        <w:rPr>
          <w:lang w:val="en-US"/>
        </w:rPr>
        <w:tab/>
      </w:r>
      <w:r w:rsidRPr="00F91317">
        <w:rPr>
          <w:lang w:val="en-US"/>
        </w:rPr>
        <w:t xml:space="preserve">Finally, Cyprus takes note of 19 </w:t>
      </w:r>
      <w:r w:rsidR="000265CF">
        <w:rPr>
          <w:lang w:val="en-US"/>
        </w:rPr>
        <w:t>r</w:t>
      </w:r>
      <w:r w:rsidRPr="00F91317">
        <w:rPr>
          <w:lang w:val="en-US"/>
        </w:rPr>
        <w:t>ecommendations, including those the Government agrees with their objective, but no commitment can be made as to their implementation, as they relate to the ongoing negotiations for finding a solution to the Cyprus problem and/or formulate inaccurate assumptions or are simply not applicable to</w:t>
      </w:r>
      <w:r>
        <w:rPr>
          <w:lang w:val="en-US"/>
        </w:rPr>
        <w:t xml:space="preserve"> Cyprus.</w:t>
      </w:r>
    </w:p>
    <w:p w:rsidR="00F91317" w:rsidRPr="00F91317" w:rsidRDefault="00F91317" w:rsidP="00F91317">
      <w:pPr>
        <w:pStyle w:val="HChG"/>
        <w:rPr>
          <w:lang w:val="en-US"/>
        </w:rPr>
      </w:pPr>
      <w:r>
        <w:rPr>
          <w:lang w:val="en-US"/>
        </w:rPr>
        <w:tab/>
      </w:r>
      <w:r>
        <w:rPr>
          <w:lang w:val="en-US"/>
        </w:rPr>
        <w:tab/>
        <w:t>Accession/r</w:t>
      </w:r>
      <w:r w:rsidRPr="00F91317">
        <w:rPr>
          <w:lang w:val="en-US"/>
        </w:rPr>
        <w:t xml:space="preserve">atification of </w:t>
      </w:r>
      <w:r>
        <w:rPr>
          <w:lang w:val="en-US"/>
        </w:rPr>
        <w:t>i</w:t>
      </w:r>
      <w:r w:rsidRPr="00F91317">
        <w:rPr>
          <w:lang w:val="en-US"/>
        </w:rPr>
        <w:t>mplementation to international legally binding instruments</w:t>
      </w:r>
    </w:p>
    <w:p w:rsidR="00F91317" w:rsidRDefault="00F91317" w:rsidP="000265CF">
      <w:pPr>
        <w:pStyle w:val="SingleTxtG"/>
        <w:rPr>
          <w:lang w:val="en-US"/>
        </w:rPr>
      </w:pPr>
      <w:r>
        <w:rPr>
          <w:lang w:val="en-US"/>
        </w:rPr>
        <w:t>6.</w:t>
      </w:r>
      <w:r>
        <w:rPr>
          <w:lang w:val="en-US"/>
        </w:rPr>
        <w:tab/>
      </w:r>
      <w:r w:rsidRPr="00F91317">
        <w:rPr>
          <w:lang w:val="en-US"/>
        </w:rPr>
        <w:t xml:space="preserve">Cyprus accepts the following </w:t>
      </w:r>
      <w:r w:rsidR="000265CF">
        <w:rPr>
          <w:lang w:val="en-US"/>
        </w:rPr>
        <w:t>r</w:t>
      </w:r>
      <w:r w:rsidRPr="00F91317">
        <w:rPr>
          <w:lang w:val="en-US"/>
        </w:rPr>
        <w:t>ecommendations:</w:t>
      </w:r>
      <w:r>
        <w:rPr>
          <w:lang w:val="en-US"/>
        </w:rPr>
        <w:t xml:space="preserve"> </w:t>
      </w:r>
    </w:p>
    <w:p w:rsidR="00F91317" w:rsidRPr="00F91317" w:rsidRDefault="00F91317" w:rsidP="00F91317">
      <w:pPr>
        <w:pStyle w:val="SingleTxtG"/>
        <w:ind w:firstLine="567"/>
        <w:rPr>
          <w:lang w:val="en-US"/>
        </w:rPr>
      </w:pPr>
      <w:r w:rsidRPr="00F91317">
        <w:rPr>
          <w:lang w:val="en-US"/>
        </w:rPr>
        <w:t>139.1, 139.3, 139.17, 139.18, 139.19, 139.102</w:t>
      </w:r>
      <w:r>
        <w:rPr>
          <w:lang w:val="en-US"/>
        </w:rPr>
        <w:t>.</w:t>
      </w:r>
    </w:p>
    <w:p w:rsidR="00F91317" w:rsidRPr="00F91317" w:rsidRDefault="00F91317" w:rsidP="000265CF">
      <w:pPr>
        <w:pStyle w:val="SingleTxtG"/>
        <w:rPr>
          <w:lang w:val="en-US"/>
        </w:rPr>
      </w:pPr>
      <w:r>
        <w:rPr>
          <w:lang w:val="en-US"/>
        </w:rPr>
        <w:t>7.</w:t>
      </w:r>
      <w:r>
        <w:rPr>
          <w:lang w:val="en-US"/>
        </w:rPr>
        <w:tab/>
      </w:r>
      <w:r w:rsidRPr="00F91317">
        <w:rPr>
          <w:lang w:val="en-US"/>
        </w:rPr>
        <w:t xml:space="preserve">Cyprus partially accepts the following </w:t>
      </w:r>
      <w:r w:rsidR="000265CF">
        <w:rPr>
          <w:lang w:val="en-US"/>
        </w:rPr>
        <w:t>r</w:t>
      </w:r>
      <w:r w:rsidRPr="00F91317">
        <w:rPr>
          <w:lang w:val="en-US"/>
        </w:rPr>
        <w:t>ecommendations:</w:t>
      </w:r>
    </w:p>
    <w:p w:rsidR="00F91317" w:rsidRPr="00F91317" w:rsidRDefault="00F91317" w:rsidP="00F91317">
      <w:pPr>
        <w:pStyle w:val="SingleTxtG"/>
        <w:ind w:firstLine="567"/>
        <w:rPr>
          <w:lang w:val="en-US"/>
        </w:rPr>
      </w:pPr>
      <w:r w:rsidRPr="00F91317">
        <w:rPr>
          <w:lang w:val="en-US"/>
        </w:rPr>
        <w:t>139.2, 139.12, 139.13, 139.14, 139.15</w:t>
      </w:r>
      <w:r>
        <w:rPr>
          <w:lang w:val="en-US"/>
        </w:rPr>
        <w:t>.</w:t>
      </w:r>
    </w:p>
    <w:p w:rsidR="00F91317" w:rsidRPr="00F91317" w:rsidRDefault="00F91317" w:rsidP="000265CF">
      <w:pPr>
        <w:pStyle w:val="SingleTxtG"/>
        <w:rPr>
          <w:lang w:val="en-US"/>
        </w:rPr>
      </w:pPr>
      <w:r>
        <w:rPr>
          <w:lang w:val="en-US"/>
        </w:rPr>
        <w:t>8.</w:t>
      </w:r>
      <w:r>
        <w:rPr>
          <w:lang w:val="en-US"/>
        </w:rPr>
        <w:tab/>
      </w:r>
      <w:r w:rsidRPr="00F91317">
        <w:rPr>
          <w:lang w:val="en-US"/>
        </w:rPr>
        <w:t xml:space="preserve">Cyprus is willing to support part of the abovementioned recommendations dealing with the </w:t>
      </w:r>
      <w:r w:rsidRPr="00F91317">
        <w:rPr>
          <w:i/>
          <w:lang w:val="en-US"/>
        </w:rPr>
        <w:t>1954 Convention relating to the status of Stateless Persons</w:t>
      </w:r>
      <w:r w:rsidRPr="00F91317">
        <w:rPr>
          <w:lang w:val="en-US"/>
        </w:rPr>
        <w:t>. The Government is committed to taking all necessary measures to re-submit to the House of Representatives for consideration and approval the ratification bill for the</w:t>
      </w:r>
      <w:r w:rsidRPr="00F91317">
        <w:rPr>
          <w:i/>
          <w:lang w:val="en-US"/>
        </w:rPr>
        <w:t xml:space="preserve">1954 Convention </w:t>
      </w:r>
      <w:r w:rsidR="000265CF">
        <w:rPr>
          <w:i/>
          <w:lang w:val="en-US"/>
        </w:rPr>
        <w:t>r</w:t>
      </w:r>
      <w:r w:rsidRPr="00F91317">
        <w:rPr>
          <w:i/>
          <w:lang w:val="en-US"/>
        </w:rPr>
        <w:t>elating to the Status of Stateless Persons.</w:t>
      </w:r>
    </w:p>
    <w:p w:rsidR="00F91317" w:rsidRPr="00F91317" w:rsidRDefault="00F91317" w:rsidP="000265CF">
      <w:pPr>
        <w:pStyle w:val="SingleTxtG"/>
        <w:rPr>
          <w:lang w:val="en-US"/>
        </w:rPr>
      </w:pPr>
      <w:r>
        <w:rPr>
          <w:lang w:val="en-US"/>
        </w:rPr>
        <w:t>9.</w:t>
      </w:r>
      <w:r>
        <w:rPr>
          <w:lang w:val="en-US"/>
        </w:rPr>
        <w:tab/>
      </w:r>
      <w:r w:rsidRPr="00F91317">
        <w:rPr>
          <w:lang w:val="en-US"/>
        </w:rPr>
        <w:t xml:space="preserve">Cyprus takes note of the following </w:t>
      </w:r>
      <w:r w:rsidR="000265CF">
        <w:rPr>
          <w:lang w:val="en-US"/>
        </w:rPr>
        <w:t>r</w:t>
      </w:r>
      <w:r w:rsidRPr="00F91317">
        <w:rPr>
          <w:lang w:val="en-US"/>
        </w:rPr>
        <w:t>ecommendations:</w:t>
      </w:r>
    </w:p>
    <w:p w:rsidR="00F91317" w:rsidRPr="00F91317" w:rsidRDefault="00F91317" w:rsidP="00F91317">
      <w:pPr>
        <w:pStyle w:val="SingleTxtG"/>
        <w:ind w:firstLine="567"/>
        <w:rPr>
          <w:lang w:val="en-US"/>
        </w:rPr>
      </w:pPr>
      <w:r w:rsidRPr="00F91317">
        <w:rPr>
          <w:lang w:val="en-US"/>
        </w:rPr>
        <w:t>139.4, 139.5, 139.6, 139.7, 139.8, 139.9, 139.10, 139.11, 139.16, 139.20, 139.21</w:t>
      </w:r>
      <w:r>
        <w:rPr>
          <w:lang w:val="en-US"/>
        </w:rPr>
        <w:t>.</w:t>
      </w:r>
    </w:p>
    <w:p w:rsidR="00F91317" w:rsidRPr="00F91317" w:rsidRDefault="00F91317" w:rsidP="009E36AD">
      <w:pPr>
        <w:pStyle w:val="SingleTxtG"/>
        <w:rPr>
          <w:lang w:val="en-US"/>
        </w:rPr>
      </w:pPr>
      <w:r>
        <w:rPr>
          <w:lang w:val="en-US"/>
        </w:rPr>
        <w:t>10.</w:t>
      </w:r>
      <w:r>
        <w:rPr>
          <w:lang w:val="en-US"/>
        </w:rPr>
        <w:tab/>
      </w:r>
      <w:r w:rsidRPr="00F91317">
        <w:rPr>
          <w:lang w:val="en-US"/>
        </w:rPr>
        <w:t xml:space="preserve">These </w:t>
      </w:r>
      <w:r w:rsidR="000265CF">
        <w:rPr>
          <w:lang w:val="en-US"/>
        </w:rPr>
        <w:t>r</w:t>
      </w:r>
      <w:r w:rsidRPr="00F91317">
        <w:rPr>
          <w:lang w:val="en-US"/>
        </w:rPr>
        <w:t xml:space="preserve">ecommendations relate to the </w:t>
      </w:r>
      <w:r w:rsidRPr="00F91317">
        <w:rPr>
          <w:i/>
          <w:lang w:val="en-US"/>
        </w:rPr>
        <w:t>International Convention for the Protection of All Persons from Enforced Disappearance</w:t>
      </w:r>
      <w:r w:rsidRPr="00F91317">
        <w:rPr>
          <w:lang w:val="en-US"/>
        </w:rPr>
        <w:t xml:space="preserve">, the </w:t>
      </w:r>
      <w:r w:rsidRPr="00F91317">
        <w:rPr>
          <w:i/>
          <w:lang w:val="en-US"/>
        </w:rPr>
        <w:t>1961 Convention on the Reduction of Statelessness</w:t>
      </w:r>
      <w:r w:rsidRPr="00F91317">
        <w:rPr>
          <w:lang w:val="en-US"/>
        </w:rPr>
        <w:t xml:space="preserve">, </w:t>
      </w:r>
      <w:r w:rsidRPr="00F91317">
        <w:rPr>
          <w:i/>
          <w:lang w:val="en-US"/>
        </w:rPr>
        <w:t xml:space="preserve">the International Convention on the Protection of the Rights of All Migrant Workers and Members of </w:t>
      </w:r>
      <w:r w:rsidR="009E36AD">
        <w:rPr>
          <w:i/>
          <w:lang w:val="en-US"/>
        </w:rPr>
        <w:t>T</w:t>
      </w:r>
      <w:r w:rsidRPr="00F91317">
        <w:rPr>
          <w:i/>
          <w:lang w:val="en-US"/>
        </w:rPr>
        <w:t>heir Families</w:t>
      </w:r>
      <w:r w:rsidRPr="00F91317">
        <w:rPr>
          <w:lang w:val="en-US"/>
        </w:rPr>
        <w:t xml:space="preserve"> and the ILO </w:t>
      </w:r>
      <w:r w:rsidRPr="00F91317">
        <w:rPr>
          <w:i/>
          <w:lang w:val="en-US"/>
        </w:rPr>
        <w:t>Indigenous and Tribal Peoples Convention No. 169</w:t>
      </w:r>
      <w:r>
        <w:rPr>
          <w:lang w:val="en-US"/>
        </w:rPr>
        <w:t>.</w:t>
      </w:r>
    </w:p>
    <w:p w:rsidR="00F91317" w:rsidRPr="00F91317" w:rsidRDefault="00F91317" w:rsidP="00F91317">
      <w:pPr>
        <w:pStyle w:val="SingleTxtG"/>
        <w:rPr>
          <w:lang w:val="en-US"/>
        </w:rPr>
      </w:pPr>
      <w:r>
        <w:rPr>
          <w:lang w:val="en-US"/>
        </w:rPr>
        <w:t>11.</w:t>
      </w:r>
      <w:r>
        <w:rPr>
          <w:lang w:val="en-US"/>
        </w:rPr>
        <w:tab/>
      </w:r>
      <w:r w:rsidRPr="00F91317">
        <w:rPr>
          <w:lang w:val="en-US"/>
        </w:rPr>
        <w:t xml:space="preserve">Regarding the </w:t>
      </w:r>
      <w:r w:rsidRPr="00F91317">
        <w:rPr>
          <w:i/>
          <w:lang w:val="en-US"/>
        </w:rPr>
        <w:t>1961 Convention on the Reduction of Statelessness</w:t>
      </w:r>
      <w:r w:rsidRPr="00F91317">
        <w:rPr>
          <w:lang w:val="en-US"/>
        </w:rPr>
        <w:t>, Cyprus is not, for the time being, in a position to consider accession for political reasons relating directly to certain sensitive aspects of the Cyprus problem.</w:t>
      </w:r>
    </w:p>
    <w:p w:rsidR="00F91317" w:rsidRPr="00F91317" w:rsidRDefault="00F91317" w:rsidP="009E36AD">
      <w:pPr>
        <w:pStyle w:val="SingleTxtG"/>
        <w:rPr>
          <w:lang w:val="en-US"/>
        </w:rPr>
      </w:pPr>
      <w:r>
        <w:rPr>
          <w:lang w:val="en-US"/>
        </w:rPr>
        <w:t>12.</w:t>
      </w:r>
      <w:r>
        <w:rPr>
          <w:lang w:val="en-US"/>
        </w:rPr>
        <w:tab/>
      </w:r>
      <w:r w:rsidRPr="00F91317">
        <w:rPr>
          <w:lang w:val="en-US"/>
        </w:rPr>
        <w:t xml:space="preserve">Cyprus does not intend to proceed with accession to the </w:t>
      </w:r>
      <w:r w:rsidRPr="00F91317">
        <w:rPr>
          <w:i/>
          <w:lang w:val="en-US"/>
        </w:rPr>
        <w:t xml:space="preserve">International Convention on the Protection of </w:t>
      </w:r>
      <w:r w:rsidR="009E36AD">
        <w:rPr>
          <w:i/>
          <w:lang w:val="en-US"/>
        </w:rPr>
        <w:t>A</w:t>
      </w:r>
      <w:r w:rsidRPr="00F91317">
        <w:rPr>
          <w:i/>
          <w:lang w:val="en-US"/>
        </w:rPr>
        <w:t xml:space="preserve">ll Migrant Workers and the Members of </w:t>
      </w:r>
      <w:r w:rsidR="009E36AD">
        <w:rPr>
          <w:i/>
          <w:lang w:val="en-US"/>
        </w:rPr>
        <w:t>T</w:t>
      </w:r>
      <w:r w:rsidRPr="00F91317">
        <w:rPr>
          <w:i/>
          <w:lang w:val="en-US"/>
        </w:rPr>
        <w:t>heir Families</w:t>
      </w:r>
      <w:r w:rsidRPr="00F91317">
        <w:rPr>
          <w:lang w:val="en-US"/>
        </w:rPr>
        <w:t>, as this legal instrument falls within EU competence, and its ratification is subject to on-going discussion at EU level. Cyprus will act accordingly, if and when policy measures regulating the above subject are adopted by the European Union. Cyprus has already transposed the relevant EU acquis into national law, providing adequate protection in relation to the rights of migrants and the members of their families.</w:t>
      </w:r>
    </w:p>
    <w:p w:rsidR="00F91317" w:rsidRPr="00F91317" w:rsidRDefault="00F91317" w:rsidP="00F91317">
      <w:pPr>
        <w:pStyle w:val="SingleTxtG"/>
        <w:rPr>
          <w:lang w:val="en-US"/>
        </w:rPr>
      </w:pPr>
      <w:r>
        <w:rPr>
          <w:lang w:val="en-US"/>
        </w:rPr>
        <w:t>13.</w:t>
      </w:r>
      <w:r>
        <w:rPr>
          <w:lang w:val="en-US"/>
        </w:rPr>
        <w:tab/>
      </w:r>
      <w:r w:rsidRPr="00F91317">
        <w:rPr>
          <w:lang w:val="en-US"/>
        </w:rPr>
        <w:t xml:space="preserve">The ILO </w:t>
      </w:r>
      <w:r w:rsidRPr="00F91317">
        <w:rPr>
          <w:i/>
          <w:lang w:val="en-US"/>
        </w:rPr>
        <w:t>Domestic Workers Convention</w:t>
      </w:r>
      <w:r w:rsidRPr="00F91317">
        <w:rPr>
          <w:lang w:val="en-US"/>
        </w:rPr>
        <w:t xml:space="preserve"> is a similar case. Most of its provisions are covered by the European Union acquis in the areas of social policy, anti-discrimination (employment equality, gender equality, maternity protection), judicial co-operation in </w:t>
      </w:r>
      <w:r w:rsidRPr="00F91317">
        <w:rPr>
          <w:lang w:val="en-US"/>
        </w:rPr>
        <w:lastRenderedPageBreak/>
        <w:t>criminal matters and asylum and immigration. Therefore, its provisions are largely incorporated into national law. There are, however, a few provisions of this Convention in relation to which there is currently no agreement among social partners in Cyprus. Nevertheless, administrative adjustments are continuously made so as to increase the protection of this category of migrants.</w:t>
      </w:r>
    </w:p>
    <w:p w:rsidR="00F91317" w:rsidRPr="00F91317" w:rsidRDefault="00F91317" w:rsidP="00F91317">
      <w:pPr>
        <w:pStyle w:val="SingleTxtG"/>
        <w:rPr>
          <w:lang w:val="en-US"/>
        </w:rPr>
      </w:pPr>
      <w:r>
        <w:rPr>
          <w:lang w:val="en-US"/>
        </w:rPr>
        <w:t>14.</w:t>
      </w:r>
      <w:r>
        <w:rPr>
          <w:lang w:val="en-US"/>
        </w:rPr>
        <w:tab/>
      </w:r>
      <w:r w:rsidRPr="00F91317">
        <w:rPr>
          <w:lang w:val="en-US"/>
        </w:rPr>
        <w:t xml:space="preserve">As regards the </w:t>
      </w:r>
      <w:r w:rsidRPr="00F91317">
        <w:rPr>
          <w:i/>
          <w:lang w:val="en-US"/>
        </w:rPr>
        <w:t xml:space="preserve">Indigenous and Tribal Peoples Convention No. 169, </w:t>
      </w:r>
      <w:r w:rsidRPr="00F91317">
        <w:rPr>
          <w:lang w:val="en-US"/>
        </w:rPr>
        <w:t>it does not apply to the Republic of Cyprus, as there are n</w:t>
      </w:r>
      <w:r>
        <w:rPr>
          <w:lang w:val="en-US"/>
        </w:rPr>
        <w:t>o indigenous people in Cyprus.</w:t>
      </w:r>
    </w:p>
    <w:p w:rsidR="00F91317" w:rsidRPr="00F91317" w:rsidRDefault="00F91317" w:rsidP="00F91317">
      <w:pPr>
        <w:pStyle w:val="HChG"/>
        <w:rPr>
          <w:lang w:val="en-US"/>
        </w:rPr>
      </w:pPr>
      <w:r>
        <w:rPr>
          <w:lang w:val="en-US"/>
        </w:rPr>
        <w:tab/>
      </w:r>
      <w:r>
        <w:rPr>
          <w:lang w:val="en-US"/>
        </w:rPr>
        <w:tab/>
        <w:t>Women’s r</w:t>
      </w:r>
      <w:r w:rsidRPr="00F91317">
        <w:rPr>
          <w:lang w:val="en-US"/>
        </w:rPr>
        <w:t>ig</w:t>
      </w:r>
      <w:r>
        <w:rPr>
          <w:lang w:val="en-US"/>
        </w:rPr>
        <w:t>hts and gender equality</w:t>
      </w:r>
    </w:p>
    <w:p w:rsidR="00F91317" w:rsidRPr="00F91317" w:rsidRDefault="00F91317" w:rsidP="009E36AD">
      <w:pPr>
        <w:pStyle w:val="SingleTxtG"/>
        <w:rPr>
          <w:lang w:val="en-US"/>
        </w:rPr>
      </w:pPr>
      <w:r>
        <w:rPr>
          <w:lang w:val="en-US"/>
        </w:rPr>
        <w:t>15.</w:t>
      </w:r>
      <w:r>
        <w:rPr>
          <w:lang w:val="en-US"/>
        </w:rPr>
        <w:tab/>
      </w:r>
      <w:r w:rsidRPr="00F91317">
        <w:rPr>
          <w:lang w:val="en-US"/>
        </w:rPr>
        <w:t xml:space="preserve">Cyprus accepts the following </w:t>
      </w:r>
      <w:r w:rsidR="009E36AD">
        <w:rPr>
          <w:lang w:val="en-US"/>
        </w:rPr>
        <w:t>r</w:t>
      </w:r>
      <w:r w:rsidRPr="00F91317">
        <w:rPr>
          <w:lang w:val="en-US"/>
        </w:rPr>
        <w:t>ecommendations:</w:t>
      </w:r>
    </w:p>
    <w:p w:rsidR="00F91317" w:rsidRPr="00F91317" w:rsidRDefault="00F91317" w:rsidP="00F91317">
      <w:pPr>
        <w:pStyle w:val="SingleTxtG"/>
        <w:ind w:firstLine="567"/>
        <w:rPr>
          <w:lang w:val="en-US"/>
        </w:rPr>
      </w:pPr>
      <w:r w:rsidRPr="00F91317">
        <w:rPr>
          <w:lang w:val="en-US"/>
        </w:rPr>
        <w:t>139.24, 139.28, 139.108, 139.125, 139.126, 139.127, 139.128,139.129,139.130, 139.131, 139.132, 139.133, 139.134, 139.135, 139.136, 139.137, 139.138, 139.139, 139.140, 139.141, 139.142, 139.143, 139.144, 139.145, 139.146, 139.147, 139.148, 139.149, 139.150, 139.152, 139.153, 139.154, 139.155,139.157, 139.158, 139.159.</w:t>
      </w:r>
    </w:p>
    <w:p w:rsidR="00F91317" w:rsidRPr="00F91317" w:rsidRDefault="00F91317" w:rsidP="00F91317">
      <w:pPr>
        <w:pStyle w:val="HChG"/>
        <w:rPr>
          <w:lang w:val="en-US"/>
        </w:rPr>
      </w:pPr>
      <w:r>
        <w:rPr>
          <w:lang w:val="en-US"/>
        </w:rPr>
        <w:tab/>
      </w:r>
      <w:r>
        <w:rPr>
          <w:lang w:val="en-US"/>
        </w:rPr>
        <w:tab/>
        <w:t>Human rights protection and awareness r</w:t>
      </w:r>
      <w:r w:rsidRPr="00F91317">
        <w:rPr>
          <w:lang w:val="en-US"/>
        </w:rPr>
        <w:t>aising</w:t>
      </w:r>
    </w:p>
    <w:p w:rsidR="00F91317" w:rsidRPr="00F91317" w:rsidRDefault="00F91317" w:rsidP="009E36AD">
      <w:pPr>
        <w:pStyle w:val="SingleTxtG"/>
        <w:rPr>
          <w:lang w:val="en-US"/>
        </w:rPr>
      </w:pPr>
      <w:r>
        <w:rPr>
          <w:lang w:val="en-US"/>
        </w:rPr>
        <w:t>16.</w:t>
      </w:r>
      <w:r>
        <w:rPr>
          <w:lang w:val="en-US"/>
        </w:rPr>
        <w:tab/>
      </w:r>
      <w:r w:rsidRPr="00F91317">
        <w:rPr>
          <w:lang w:val="en-US"/>
        </w:rPr>
        <w:t xml:space="preserve">Cyprus accepts the following </w:t>
      </w:r>
      <w:r w:rsidR="009E36AD">
        <w:rPr>
          <w:lang w:val="en-US"/>
        </w:rPr>
        <w:t>r</w:t>
      </w:r>
      <w:r w:rsidRPr="00F91317">
        <w:rPr>
          <w:lang w:val="en-US"/>
        </w:rPr>
        <w:t>ecommendations:</w:t>
      </w:r>
    </w:p>
    <w:p w:rsidR="00F91317" w:rsidRPr="00F91317" w:rsidRDefault="00F91317" w:rsidP="00F91317">
      <w:pPr>
        <w:pStyle w:val="SingleTxtG"/>
        <w:ind w:firstLine="567"/>
        <w:rPr>
          <w:lang w:val="en-US"/>
        </w:rPr>
      </w:pPr>
      <w:r w:rsidRPr="00F91317">
        <w:rPr>
          <w:lang w:val="en-US"/>
        </w:rPr>
        <w:t>139.26, 139.29, 139.30, 139.32, 139.59, 139.60</w:t>
      </w:r>
      <w:r>
        <w:rPr>
          <w:lang w:val="en-US"/>
        </w:rPr>
        <w:t>.</w:t>
      </w:r>
    </w:p>
    <w:p w:rsidR="00F91317" w:rsidRPr="00F91317" w:rsidRDefault="00F91317" w:rsidP="009E36AD">
      <w:pPr>
        <w:pStyle w:val="SingleTxtG"/>
        <w:rPr>
          <w:lang w:val="en-US"/>
        </w:rPr>
      </w:pPr>
      <w:r>
        <w:rPr>
          <w:lang w:val="en-US"/>
        </w:rPr>
        <w:t>17.</w:t>
      </w:r>
      <w:r>
        <w:rPr>
          <w:lang w:val="en-US"/>
        </w:rPr>
        <w:tab/>
      </w:r>
      <w:r w:rsidRPr="00F91317">
        <w:rPr>
          <w:lang w:val="en-US"/>
        </w:rPr>
        <w:t xml:space="preserve">Cyprus also </w:t>
      </w:r>
      <w:r w:rsidRPr="00F91317">
        <w:t>accepts</w:t>
      </w:r>
      <w:r w:rsidRPr="00F91317">
        <w:rPr>
          <w:lang w:val="en-US"/>
        </w:rPr>
        <w:t xml:space="preserve"> </w:t>
      </w:r>
      <w:r w:rsidR="009E36AD">
        <w:rPr>
          <w:lang w:val="en-US"/>
        </w:rPr>
        <w:t>r</w:t>
      </w:r>
      <w:r w:rsidRPr="00F91317">
        <w:rPr>
          <w:lang w:val="en-US"/>
        </w:rPr>
        <w:t>ecommendation 139.25, even though full compliance with the Paris Principles proved to be challenging not by reason of substance, but due to the structure and procedures concerning the appointment of Civil Service employees who staff the Office of independent authorities. The Government is committed to finding a practical solution to this problem</w:t>
      </w:r>
      <w:r>
        <w:rPr>
          <w:lang w:val="en-US"/>
        </w:rPr>
        <w:t xml:space="preserve"> by the next UPR cycle. </w:t>
      </w:r>
      <w:r w:rsidRPr="00F91317">
        <w:rPr>
          <w:lang w:val="en-US"/>
        </w:rPr>
        <w:t>However, as this demands a complete restructuring of procedures and legislation, the process is expected to be long, a</w:t>
      </w:r>
      <w:r>
        <w:rPr>
          <w:lang w:val="en-US"/>
        </w:rPr>
        <w:t>rduous and politically complex.</w:t>
      </w:r>
    </w:p>
    <w:p w:rsidR="00F91317" w:rsidRPr="00F91317" w:rsidRDefault="00F91317" w:rsidP="00F91317">
      <w:pPr>
        <w:pStyle w:val="HChG"/>
        <w:rPr>
          <w:lang w:val="en-US"/>
        </w:rPr>
      </w:pPr>
      <w:r>
        <w:rPr>
          <w:lang w:val="en-US"/>
        </w:rPr>
        <w:tab/>
      </w:r>
      <w:r>
        <w:rPr>
          <w:lang w:val="en-US"/>
        </w:rPr>
        <w:tab/>
        <w:t>Combat of racism, xenophobia and d</w:t>
      </w:r>
      <w:r w:rsidRPr="00F91317">
        <w:rPr>
          <w:lang w:val="en-US"/>
        </w:rPr>
        <w:t>iscrimination</w:t>
      </w:r>
    </w:p>
    <w:p w:rsidR="00F91317" w:rsidRPr="00F91317" w:rsidRDefault="00F91317" w:rsidP="009E36AD">
      <w:pPr>
        <w:pStyle w:val="SingleTxtG"/>
        <w:rPr>
          <w:lang w:val="en-US"/>
        </w:rPr>
      </w:pPr>
      <w:r>
        <w:rPr>
          <w:lang w:val="en-US"/>
        </w:rPr>
        <w:t>18.</w:t>
      </w:r>
      <w:r>
        <w:rPr>
          <w:lang w:val="en-US"/>
        </w:rPr>
        <w:tab/>
      </w:r>
      <w:r w:rsidRPr="00F91317">
        <w:rPr>
          <w:lang w:val="en-US"/>
        </w:rPr>
        <w:t xml:space="preserve">Cyprus accepts the following </w:t>
      </w:r>
      <w:r w:rsidR="009E36AD">
        <w:rPr>
          <w:lang w:val="en-US"/>
        </w:rPr>
        <w:t>r</w:t>
      </w:r>
      <w:r w:rsidRPr="00F91317">
        <w:rPr>
          <w:lang w:val="en-US"/>
        </w:rPr>
        <w:t>ecommendations:</w:t>
      </w:r>
    </w:p>
    <w:p w:rsidR="00F91317" w:rsidRPr="00F91317" w:rsidRDefault="00F91317" w:rsidP="00F91317">
      <w:pPr>
        <w:pStyle w:val="SingleTxtG"/>
        <w:ind w:firstLine="567"/>
        <w:rPr>
          <w:lang w:val="en-US"/>
        </w:rPr>
      </w:pPr>
      <w:r w:rsidRPr="00F91317">
        <w:rPr>
          <w:lang w:val="en-US"/>
        </w:rPr>
        <w:t>139.27, 139.33, 139.35, 139.37, 139.38, 139.39, 139.40, 139.48, 139.50, 139.51, 139.52, 139.54, 139.55, 139.90, 139.92, 139.176, 139.177</w:t>
      </w:r>
      <w:r>
        <w:rPr>
          <w:lang w:val="en-US"/>
        </w:rPr>
        <w:t>.</w:t>
      </w:r>
    </w:p>
    <w:p w:rsidR="00F91317" w:rsidRPr="00F91317" w:rsidRDefault="00F91317" w:rsidP="009E36AD">
      <w:pPr>
        <w:pStyle w:val="SingleTxtG"/>
        <w:rPr>
          <w:lang w:val="en-US"/>
        </w:rPr>
      </w:pPr>
      <w:r>
        <w:rPr>
          <w:lang w:val="en-US"/>
        </w:rPr>
        <w:t>19.</w:t>
      </w:r>
      <w:r>
        <w:rPr>
          <w:lang w:val="en-US"/>
        </w:rPr>
        <w:tab/>
      </w:r>
      <w:r w:rsidRPr="00F91317">
        <w:rPr>
          <w:lang w:val="en-US"/>
        </w:rPr>
        <w:t xml:space="preserve">Cyprus takes note of </w:t>
      </w:r>
      <w:r w:rsidR="009E36AD">
        <w:rPr>
          <w:lang w:val="en-US"/>
        </w:rPr>
        <w:t>r</w:t>
      </w:r>
      <w:r w:rsidRPr="00F91317">
        <w:rPr>
          <w:lang w:val="en-US"/>
        </w:rPr>
        <w:t xml:space="preserve">ecommendation 139.175, in relation to which the concerns are not on the substance, but on their formulation. Ethnic and racial minorities are not recognized by the Constitution of the Republic of Cyprus; only “religious groups” are recognised. Measures aiming to promote tolerance and enhance integration and respect of the rights of all vulnerable groups, such as migrants, are already being adopted and promoted and these will be presented under other related </w:t>
      </w:r>
      <w:r w:rsidR="009E36AD">
        <w:rPr>
          <w:lang w:val="en-US"/>
        </w:rPr>
        <w:t>r</w:t>
      </w:r>
      <w:r w:rsidRPr="00F91317">
        <w:rPr>
          <w:lang w:val="en-US"/>
        </w:rPr>
        <w:t>ecommendations.</w:t>
      </w:r>
    </w:p>
    <w:p w:rsidR="00F91317" w:rsidRPr="00F91317" w:rsidRDefault="00F91317" w:rsidP="009E36AD">
      <w:pPr>
        <w:pStyle w:val="SingleTxtG"/>
        <w:rPr>
          <w:lang w:val="en-US"/>
        </w:rPr>
      </w:pPr>
      <w:r>
        <w:rPr>
          <w:lang w:val="en-US"/>
        </w:rPr>
        <w:t>20.</w:t>
      </w:r>
      <w:r>
        <w:rPr>
          <w:lang w:val="en-US"/>
        </w:rPr>
        <w:tab/>
      </w:r>
      <w:r w:rsidRPr="00F91317">
        <w:rPr>
          <w:lang w:val="en-US"/>
        </w:rPr>
        <w:t xml:space="preserve">Cyprus takes note of the following </w:t>
      </w:r>
      <w:r w:rsidR="009E36AD">
        <w:rPr>
          <w:lang w:val="en-US"/>
        </w:rPr>
        <w:t>r</w:t>
      </w:r>
      <w:r w:rsidRPr="00F91317">
        <w:rPr>
          <w:lang w:val="en-US"/>
        </w:rPr>
        <w:t>ecommendations:</w:t>
      </w:r>
    </w:p>
    <w:p w:rsidR="00F91317" w:rsidRPr="00F91317" w:rsidRDefault="00F91317" w:rsidP="00F91317">
      <w:pPr>
        <w:pStyle w:val="SingleTxtG"/>
        <w:ind w:firstLine="567"/>
        <w:rPr>
          <w:lang w:val="en-US"/>
        </w:rPr>
      </w:pPr>
      <w:r w:rsidRPr="00F91317">
        <w:rPr>
          <w:lang w:val="en-US"/>
        </w:rPr>
        <w:t>139.34, 139.36</w:t>
      </w:r>
      <w:r>
        <w:rPr>
          <w:lang w:val="en-US"/>
        </w:rPr>
        <w:t>.</w:t>
      </w:r>
    </w:p>
    <w:p w:rsidR="00F91317" w:rsidRPr="00F91317" w:rsidRDefault="00F91317" w:rsidP="00F91317">
      <w:pPr>
        <w:pStyle w:val="SingleTxtG"/>
      </w:pPr>
      <w:r>
        <w:rPr>
          <w:lang w:val="en-US"/>
        </w:rPr>
        <w:t>21.</w:t>
      </w:r>
      <w:r>
        <w:rPr>
          <w:lang w:val="en-US"/>
        </w:rPr>
        <w:tab/>
      </w:r>
      <w:r w:rsidRPr="00F91317">
        <w:rPr>
          <w:lang w:val="en-US"/>
        </w:rPr>
        <w:t>Cyprus believes that</w:t>
      </w:r>
      <w:r w:rsidRPr="00F91317">
        <w:t xml:space="preserve"> discrimination-related issues are a horizontal matter. As regards criminal law, there are three laws concerning combating of discrimination</w:t>
      </w:r>
      <w:r w:rsidRPr="00F91317">
        <w:rPr>
          <w:lang w:val="en-US"/>
        </w:rPr>
        <w:t>:</w:t>
      </w:r>
    </w:p>
    <w:p w:rsidR="00F91317" w:rsidRPr="00F91317" w:rsidRDefault="00FC183D" w:rsidP="00FC183D">
      <w:pPr>
        <w:pStyle w:val="SingleTxtG"/>
        <w:ind w:firstLine="567"/>
      </w:pPr>
      <w:r>
        <w:t>(a)</w:t>
      </w:r>
      <w:r>
        <w:tab/>
      </w:r>
      <w:r w:rsidR="00F91317" w:rsidRPr="00F91317">
        <w:t>the Criminal Code, Cap 154, which pre-existed the Constitution of the Republic of Cyprus and contains criminal offences in relation to discrimination between the two Communities of Cyprus</w:t>
      </w:r>
      <w:r>
        <w:t>;</w:t>
      </w:r>
    </w:p>
    <w:p w:rsidR="00F91317" w:rsidRPr="00F91317" w:rsidRDefault="00F91317" w:rsidP="00FC183D">
      <w:pPr>
        <w:pStyle w:val="SingleTxtG"/>
        <w:ind w:firstLine="567"/>
      </w:pPr>
      <w:r w:rsidRPr="00F91317">
        <w:t>(</w:t>
      </w:r>
      <w:r w:rsidR="00FC183D">
        <w:t>b)</w:t>
      </w:r>
      <w:r w:rsidR="00FC183D">
        <w:tab/>
      </w:r>
      <w:r w:rsidRPr="00F91317">
        <w:t>the law ratifying the ICERD (Law 12/1967, as amended) which provides specific discrimination offences for the purposes of implementation of the said Convention</w:t>
      </w:r>
      <w:r w:rsidR="00FC183D">
        <w:t>;</w:t>
      </w:r>
    </w:p>
    <w:p w:rsidR="00F91317" w:rsidRPr="00F91317" w:rsidRDefault="00FC183D" w:rsidP="00FC183D">
      <w:pPr>
        <w:pStyle w:val="SingleTxtG"/>
        <w:ind w:firstLine="567"/>
      </w:pPr>
      <w:r>
        <w:t>(c)</w:t>
      </w:r>
      <w:r>
        <w:tab/>
      </w:r>
      <w:r w:rsidR="00F91317" w:rsidRPr="00F91317">
        <w:t xml:space="preserve">the Combating Certain Forms and Expressions of Racism and Xenophobia Law [134(I)/2011] which provides for specific severe offences pursuant to European acquis. The national anti-discrimination legislative framework is considered </w:t>
      </w:r>
      <w:r w:rsidR="00F91317" w:rsidRPr="00F91317">
        <w:lastRenderedPageBreak/>
        <w:t xml:space="preserve">comprehensive, as it covers </w:t>
      </w:r>
      <w:r w:rsidR="00F91317" w:rsidRPr="00F91317">
        <w:rPr>
          <w:lang w:val="en-US"/>
        </w:rPr>
        <w:t xml:space="preserve">all grounds of discrimination and </w:t>
      </w:r>
      <w:r w:rsidR="00F91317" w:rsidRPr="00F91317">
        <w:t>in no way it can be described as fragmented.</w:t>
      </w:r>
    </w:p>
    <w:p w:rsidR="00F91317" w:rsidRPr="00F91317" w:rsidRDefault="001A6F66" w:rsidP="001A6F66">
      <w:pPr>
        <w:pStyle w:val="HChG"/>
        <w:rPr>
          <w:lang w:val="en-US"/>
        </w:rPr>
      </w:pPr>
      <w:r>
        <w:rPr>
          <w:lang w:val="en-US"/>
        </w:rPr>
        <w:tab/>
      </w:r>
      <w:r>
        <w:rPr>
          <w:lang w:val="en-US"/>
        </w:rPr>
        <w:tab/>
      </w:r>
      <w:r w:rsidR="00F91317" w:rsidRPr="00F91317">
        <w:rPr>
          <w:lang w:val="en-US"/>
        </w:rPr>
        <w:t xml:space="preserve">Protection of </w:t>
      </w:r>
      <w:r>
        <w:rPr>
          <w:lang w:val="en-US"/>
        </w:rPr>
        <w:t>cultural h</w:t>
      </w:r>
      <w:r w:rsidR="00F91317" w:rsidRPr="00F91317">
        <w:rPr>
          <w:lang w:val="en-US"/>
        </w:rPr>
        <w:t>eritage</w:t>
      </w:r>
    </w:p>
    <w:p w:rsidR="00F91317" w:rsidRPr="00F91317" w:rsidRDefault="00F27911" w:rsidP="009E36AD">
      <w:pPr>
        <w:pStyle w:val="SingleTxtG"/>
        <w:rPr>
          <w:lang w:val="en-US"/>
        </w:rPr>
      </w:pPr>
      <w:r>
        <w:rPr>
          <w:lang w:val="en-US"/>
        </w:rPr>
        <w:t>22.</w:t>
      </w:r>
      <w:r>
        <w:rPr>
          <w:lang w:val="en-US"/>
        </w:rPr>
        <w:tab/>
      </w:r>
      <w:r w:rsidR="00F91317" w:rsidRPr="00F91317">
        <w:rPr>
          <w:lang w:val="en-US"/>
        </w:rPr>
        <w:t xml:space="preserve">Cyprus accepts the following </w:t>
      </w:r>
      <w:r w:rsidR="009E36AD">
        <w:rPr>
          <w:lang w:val="en-US"/>
        </w:rPr>
        <w:t>r</w:t>
      </w:r>
      <w:r w:rsidR="00F91317" w:rsidRPr="00F91317">
        <w:rPr>
          <w:lang w:val="en-US"/>
        </w:rPr>
        <w:t>ecommendations:</w:t>
      </w:r>
    </w:p>
    <w:p w:rsidR="00F91317" w:rsidRPr="00F91317" w:rsidRDefault="00F91317" w:rsidP="00F27911">
      <w:pPr>
        <w:pStyle w:val="SingleTxtG"/>
        <w:ind w:firstLine="567"/>
        <w:rPr>
          <w:lang w:val="en-US"/>
        </w:rPr>
      </w:pPr>
      <w:r w:rsidRPr="00F91317">
        <w:rPr>
          <w:lang w:val="en-US"/>
        </w:rPr>
        <w:t>139.31, 139.57, 139.124</w:t>
      </w:r>
      <w:r w:rsidR="00F27911">
        <w:rPr>
          <w:lang w:val="en-US"/>
        </w:rPr>
        <w:t>.</w:t>
      </w:r>
    </w:p>
    <w:p w:rsidR="00F91317" w:rsidRPr="00F91317" w:rsidRDefault="00F27911" w:rsidP="00F27911">
      <w:pPr>
        <w:pStyle w:val="HChG"/>
        <w:rPr>
          <w:lang w:val="en-US"/>
        </w:rPr>
      </w:pPr>
      <w:r>
        <w:rPr>
          <w:lang w:val="en-US"/>
        </w:rPr>
        <w:tab/>
      </w:r>
      <w:r>
        <w:rPr>
          <w:lang w:val="en-US"/>
        </w:rPr>
        <w:tab/>
      </w:r>
      <w:r w:rsidR="00F91317" w:rsidRPr="00F91317">
        <w:rPr>
          <w:lang w:val="en-US"/>
        </w:rPr>
        <w:t xml:space="preserve">Protection of the </w:t>
      </w:r>
      <w:r>
        <w:rPr>
          <w:lang w:val="en-US"/>
        </w:rPr>
        <w:t>r</w:t>
      </w:r>
      <w:r w:rsidR="00F91317" w:rsidRPr="00F91317">
        <w:rPr>
          <w:lang w:val="en-US"/>
        </w:rPr>
        <w:t>ights of LGBTI persons</w:t>
      </w:r>
    </w:p>
    <w:p w:rsidR="00F91317" w:rsidRPr="00F91317" w:rsidRDefault="00F27911" w:rsidP="009E36AD">
      <w:pPr>
        <w:pStyle w:val="SingleTxtG"/>
        <w:rPr>
          <w:lang w:val="en-US"/>
        </w:rPr>
      </w:pPr>
      <w:r>
        <w:rPr>
          <w:lang w:val="en-US"/>
        </w:rPr>
        <w:t>23.</w:t>
      </w:r>
      <w:r>
        <w:rPr>
          <w:lang w:val="en-US"/>
        </w:rPr>
        <w:tab/>
      </w:r>
      <w:r w:rsidR="00F91317" w:rsidRPr="00F91317">
        <w:rPr>
          <w:lang w:val="en-US"/>
        </w:rPr>
        <w:t xml:space="preserve">Cyprus accepts the following </w:t>
      </w:r>
      <w:r w:rsidR="009E36AD">
        <w:rPr>
          <w:lang w:val="en-US"/>
        </w:rPr>
        <w:t>r</w:t>
      </w:r>
      <w:r w:rsidR="00F91317" w:rsidRPr="00F91317">
        <w:rPr>
          <w:lang w:val="en-US"/>
        </w:rPr>
        <w:t>ecommendations:</w:t>
      </w:r>
    </w:p>
    <w:p w:rsidR="00F91317" w:rsidRPr="00F91317" w:rsidRDefault="00F91317" w:rsidP="00F27911">
      <w:pPr>
        <w:pStyle w:val="SingleTxtG"/>
        <w:ind w:firstLine="567"/>
        <w:rPr>
          <w:lang w:val="en-US"/>
        </w:rPr>
      </w:pPr>
      <w:r w:rsidRPr="00F91317">
        <w:rPr>
          <w:lang w:val="en-US"/>
        </w:rPr>
        <w:t>139.41, 139.42, 139.43, 139.44, 139.45, 139.46, 139.47, 139.53</w:t>
      </w:r>
      <w:r w:rsidR="00F27911">
        <w:rPr>
          <w:lang w:val="en-US"/>
        </w:rPr>
        <w:t>.</w:t>
      </w:r>
    </w:p>
    <w:p w:rsidR="00F91317" w:rsidRPr="00F91317" w:rsidRDefault="00F27911" w:rsidP="00F27911">
      <w:pPr>
        <w:pStyle w:val="HChG"/>
        <w:rPr>
          <w:lang w:val="en-US"/>
        </w:rPr>
      </w:pPr>
      <w:r>
        <w:rPr>
          <w:lang w:val="en-US"/>
        </w:rPr>
        <w:tab/>
      </w:r>
      <w:r>
        <w:rPr>
          <w:lang w:val="en-US"/>
        </w:rPr>
        <w:tab/>
        <w:t>Protection of the rights of p</w:t>
      </w:r>
      <w:r w:rsidR="00F91317" w:rsidRPr="00F91317">
        <w:rPr>
          <w:lang w:val="en-US"/>
        </w:rPr>
        <w:t>eople that are under detention</w:t>
      </w:r>
    </w:p>
    <w:p w:rsidR="00F91317" w:rsidRPr="00F91317" w:rsidRDefault="00F27911" w:rsidP="009E36AD">
      <w:pPr>
        <w:pStyle w:val="SingleTxtG"/>
        <w:rPr>
          <w:lang w:val="en-US"/>
        </w:rPr>
      </w:pPr>
      <w:r>
        <w:rPr>
          <w:lang w:val="en-US"/>
        </w:rPr>
        <w:t>24.</w:t>
      </w:r>
      <w:r>
        <w:rPr>
          <w:lang w:val="en-US"/>
        </w:rPr>
        <w:tab/>
      </w:r>
      <w:r w:rsidR="00F91317" w:rsidRPr="00F91317">
        <w:rPr>
          <w:lang w:val="en-US"/>
        </w:rPr>
        <w:t xml:space="preserve">Cyprus accepts the following </w:t>
      </w:r>
      <w:r w:rsidR="009E36AD">
        <w:rPr>
          <w:lang w:val="en-US"/>
        </w:rPr>
        <w:t>r</w:t>
      </w:r>
      <w:r w:rsidR="00F91317" w:rsidRPr="00F91317">
        <w:rPr>
          <w:lang w:val="en-US"/>
        </w:rPr>
        <w:t>ecommendations:</w:t>
      </w:r>
    </w:p>
    <w:p w:rsidR="00F91317" w:rsidRPr="00F91317" w:rsidRDefault="00F91317" w:rsidP="00F27911">
      <w:pPr>
        <w:pStyle w:val="SingleTxtG"/>
        <w:ind w:firstLine="567"/>
        <w:rPr>
          <w:lang w:val="en-US"/>
        </w:rPr>
      </w:pPr>
      <w:r w:rsidRPr="00F91317">
        <w:rPr>
          <w:lang w:val="en-US"/>
        </w:rPr>
        <w:t>139.62, 139.63, 139.64, 139.65</w:t>
      </w:r>
      <w:r w:rsidR="00F27911">
        <w:rPr>
          <w:lang w:val="en-US"/>
        </w:rPr>
        <w:t>.</w:t>
      </w:r>
    </w:p>
    <w:p w:rsidR="00F91317" w:rsidRPr="00F91317" w:rsidRDefault="00F27911" w:rsidP="00F27911">
      <w:pPr>
        <w:pStyle w:val="HChG"/>
        <w:rPr>
          <w:lang w:val="en-US"/>
        </w:rPr>
      </w:pPr>
      <w:r>
        <w:rPr>
          <w:lang w:val="en-US"/>
        </w:rPr>
        <w:tab/>
      </w:r>
      <w:r>
        <w:rPr>
          <w:lang w:val="en-US"/>
        </w:rPr>
        <w:tab/>
      </w:r>
      <w:r w:rsidR="00F91317" w:rsidRPr="00F91317">
        <w:rPr>
          <w:lang w:val="en-US"/>
        </w:rPr>
        <w:t xml:space="preserve">Protection of the </w:t>
      </w:r>
      <w:r>
        <w:rPr>
          <w:lang w:val="en-US"/>
        </w:rPr>
        <w:t>victims of t</w:t>
      </w:r>
      <w:r w:rsidR="00F91317" w:rsidRPr="00F91317">
        <w:rPr>
          <w:lang w:val="en-US"/>
        </w:rPr>
        <w:t>rafficking</w:t>
      </w:r>
    </w:p>
    <w:p w:rsidR="00F91317" w:rsidRPr="00F91317" w:rsidRDefault="00F27911" w:rsidP="009E36AD">
      <w:pPr>
        <w:pStyle w:val="SingleTxtG"/>
        <w:rPr>
          <w:lang w:val="en-US"/>
        </w:rPr>
      </w:pPr>
      <w:r>
        <w:rPr>
          <w:lang w:val="en-US"/>
        </w:rPr>
        <w:t>25.</w:t>
      </w:r>
      <w:r>
        <w:rPr>
          <w:lang w:val="en-US"/>
        </w:rPr>
        <w:tab/>
      </w:r>
      <w:r w:rsidR="00F91317" w:rsidRPr="00F91317">
        <w:rPr>
          <w:lang w:val="en-US"/>
        </w:rPr>
        <w:t xml:space="preserve">Cyprus accepts the following </w:t>
      </w:r>
      <w:r w:rsidR="009E36AD">
        <w:rPr>
          <w:lang w:val="en-US"/>
        </w:rPr>
        <w:t>r</w:t>
      </w:r>
      <w:r w:rsidR="00F91317" w:rsidRPr="00F91317">
        <w:rPr>
          <w:lang w:val="en-US"/>
        </w:rPr>
        <w:t>ecommendations:</w:t>
      </w:r>
    </w:p>
    <w:p w:rsidR="00F91317" w:rsidRPr="00F91317" w:rsidRDefault="00F91317" w:rsidP="00F27911">
      <w:pPr>
        <w:pStyle w:val="SingleTxtG"/>
        <w:ind w:firstLine="567"/>
        <w:rPr>
          <w:lang w:val="en-US"/>
        </w:rPr>
      </w:pPr>
      <w:r w:rsidRPr="00F91317">
        <w:rPr>
          <w:lang w:val="en-US"/>
        </w:rPr>
        <w:t>139.66, 139.67, 139.68, 139.69, 139.70, 139.71, 139.72, 139.73, 139.74, 139.75, 139.76, 139.77, 139.78.139.79, 139.80, 139.81, 139.83, 139.84, 139.85, 139.86, 139.87, 139.88.</w:t>
      </w:r>
    </w:p>
    <w:p w:rsidR="00F91317" w:rsidRPr="00F91317" w:rsidRDefault="00F27911" w:rsidP="00F27911">
      <w:pPr>
        <w:pStyle w:val="HChG"/>
        <w:rPr>
          <w:lang w:val="en-US"/>
        </w:rPr>
      </w:pPr>
      <w:r>
        <w:rPr>
          <w:lang w:val="en-US"/>
        </w:rPr>
        <w:tab/>
      </w:r>
      <w:r>
        <w:rPr>
          <w:lang w:val="en-US"/>
        </w:rPr>
        <w:tab/>
        <w:t>Protection of asylum seekers and beneficiaries of international protection and of m</w:t>
      </w:r>
      <w:r w:rsidR="00F91317" w:rsidRPr="00F91317">
        <w:rPr>
          <w:lang w:val="en-US"/>
        </w:rPr>
        <w:t>igrants</w:t>
      </w:r>
    </w:p>
    <w:p w:rsidR="00F91317" w:rsidRPr="00F91317" w:rsidRDefault="00F27911" w:rsidP="009E36AD">
      <w:pPr>
        <w:pStyle w:val="SingleTxtG"/>
        <w:rPr>
          <w:lang w:val="en-US"/>
        </w:rPr>
      </w:pPr>
      <w:r>
        <w:rPr>
          <w:lang w:val="en-US"/>
        </w:rPr>
        <w:t>26.</w:t>
      </w:r>
      <w:r>
        <w:rPr>
          <w:lang w:val="en-US"/>
        </w:rPr>
        <w:tab/>
      </w:r>
      <w:r w:rsidR="00F91317" w:rsidRPr="00F91317">
        <w:rPr>
          <w:lang w:val="en-US"/>
        </w:rPr>
        <w:t xml:space="preserve">Cyprus accepts the following </w:t>
      </w:r>
      <w:r w:rsidR="009E36AD">
        <w:rPr>
          <w:lang w:val="en-US"/>
        </w:rPr>
        <w:t>r</w:t>
      </w:r>
      <w:r w:rsidR="00F91317" w:rsidRPr="00F91317">
        <w:rPr>
          <w:lang w:val="en-US"/>
        </w:rPr>
        <w:t>ecommendations:</w:t>
      </w:r>
    </w:p>
    <w:p w:rsidR="00F91317" w:rsidRPr="00F91317" w:rsidRDefault="00F91317" w:rsidP="00F27911">
      <w:pPr>
        <w:pStyle w:val="SingleTxtG"/>
        <w:ind w:firstLine="567"/>
        <w:rPr>
          <w:lang w:val="en-US"/>
        </w:rPr>
      </w:pPr>
      <w:r w:rsidRPr="00F91317">
        <w:rPr>
          <w:lang w:val="en-US"/>
        </w:rPr>
        <w:t>139.89, 139.94, 139.112, 139.114, 139.178, 139.179, 139.180, 139.181, 139.182, 139.183, 139.184, 139.185, 139.186, 139.187, 139</w:t>
      </w:r>
      <w:r w:rsidR="00F27911">
        <w:rPr>
          <w:lang w:val="en-US"/>
        </w:rPr>
        <w:t>.188.</w:t>
      </w:r>
    </w:p>
    <w:p w:rsidR="00F91317" w:rsidRPr="00F91317" w:rsidRDefault="00F27911" w:rsidP="00F27911">
      <w:pPr>
        <w:pStyle w:val="HChG"/>
        <w:rPr>
          <w:lang w:val="en-US"/>
        </w:rPr>
      </w:pPr>
      <w:r>
        <w:rPr>
          <w:lang w:val="en-US"/>
        </w:rPr>
        <w:tab/>
      </w:r>
      <w:r>
        <w:rPr>
          <w:lang w:val="en-US"/>
        </w:rPr>
        <w:tab/>
      </w:r>
      <w:r w:rsidR="00F91317" w:rsidRPr="00F91317">
        <w:rPr>
          <w:lang w:val="en-US"/>
        </w:rPr>
        <w:t xml:space="preserve">Protection of </w:t>
      </w:r>
      <w:r>
        <w:rPr>
          <w:lang w:val="en-US"/>
        </w:rPr>
        <w:t>migrant w</w:t>
      </w:r>
      <w:r w:rsidR="00F91317" w:rsidRPr="00F91317">
        <w:rPr>
          <w:lang w:val="en-US"/>
        </w:rPr>
        <w:t>orkers</w:t>
      </w:r>
    </w:p>
    <w:p w:rsidR="00F91317" w:rsidRPr="00F91317" w:rsidRDefault="00F27911" w:rsidP="009E36AD">
      <w:pPr>
        <w:pStyle w:val="SingleTxtG"/>
        <w:rPr>
          <w:lang w:val="en-US"/>
        </w:rPr>
      </w:pPr>
      <w:r>
        <w:rPr>
          <w:lang w:val="en-US"/>
        </w:rPr>
        <w:t>27.</w:t>
      </w:r>
      <w:r>
        <w:rPr>
          <w:lang w:val="en-US"/>
        </w:rPr>
        <w:tab/>
      </w:r>
      <w:r w:rsidR="00F91317" w:rsidRPr="00F91317">
        <w:rPr>
          <w:lang w:val="en-US"/>
        </w:rPr>
        <w:t xml:space="preserve">Cyprus accepts the following </w:t>
      </w:r>
      <w:r w:rsidR="009E36AD">
        <w:rPr>
          <w:lang w:val="en-US"/>
        </w:rPr>
        <w:t>r</w:t>
      </w:r>
      <w:r w:rsidR="00F91317" w:rsidRPr="00F91317">
        <w:rPr>
          <w:lang w:val="en-US"/>
        </w:rPr>
        <w:t>ecommendations:</w:t>
      </w:r>
    </w:p>
    <w:p w:rsidR="00F91317" w:rsidRPr="00F91317" w:rsidRDefault="00F91317" w:rsidP="00F27911">
      <w:pPr>
        <w:pStyle w:val="SingleTxtG"/>
        <w:ind w:firstLine="567"/>
        <w:rPr>
          <w:lang w:val="en-US"/>
        </w:rPr>
      </w:pPr>
      <w:r w:rsidRPr="00F91317">
        <w:rPr>
          <w:lang w:val="en-US"/>
        </w:rPr>
        <w:t>139.106, 139.107, 139.109, 139.110, 139.111</w:t>
      </w:r>
      <w:r w:rsidR="00F27911">
        <w:rPr>
          <w:lang w:val="en-US"/>
        </w:rPr>
        <w:t>.</w:t>
      </w:r>
    </w:p>
    <w:p w:rsidR="00F91317" w:rsidRPr="00F91317" w:rsidRDefault="00F27911" w:rsidP="00F27911">
      <w:pPr>
        <w:pStyle w:val="HChG"/>
        <w:rPr>
          <w:lang w:val="en-US"/>
        </w:rPr>
      </w:pPr>
      <w:r>
        <w:rPr>
          <w:lang w:val="en-US"/>
        </w:rPr>
        <w:tab/>
      </w:r>
      <w:r>
        <w:rPr>
          <w:lang w:val="en-US"/>
        </w:rPr>
        <w:tab/>
        <w:t>Protection of c</w:t>
      </w:r>
      <w:r w:rsidR="00F91317" w:rsidRPr="00F91317">
        <w:rPr>
          <w:lang w:val="en-US"/>
        </w:rPr>
        <w:t>hildren</w:t>
      </w:r>
    </w:p>
    <w:p w:rsidR="00F91317" w:rsidRPr="00F91317" w:rsidRDefault="00F27911" w:rsidP="009E36AD">
      <w:pPr>
        <w:pStyle w:val="SingleTxtG"/>
        <w:rPr>
          <w:lang w:val="en-US"/>
        </w:rPr>
      </w:pPr>
      <w:r>
        <w:rPr>
          <w:lang w:val="en-US"/>
        </w:rPr>
        <w:t>28.</w:t>
      </w:r>
      <w:r>
        <w:rPr>
          <w:lang w:val="en-US"/>
        </w:rPr>
        <w:tab/>
      </w:r>
      <w:r w:rsidR="00F91317" w:rsidRPr="00F91317">
        <w:rPr>
          <w:lang w:val="en-US"/>
        </w:rPr>
        <w:t xml:space="preserve">Cyprus accepts the following </w:t>
      </w:r>
      <w:r w:rsidR="009E36AD">
        <w:rPr>
          <w:lang w:val="en-US"/>
        </w:rPr>
        <w:t>r</w:t>
      </w:r>
      <w:r w:rsidR="00F91317" w:rsidRPr="00F91317">
        <w:rPr>
          <w:lang w:val="en-US"/>
        </w:rPr>
        <w:t>ecommendations:</w:t>
      </w:r>
    </w:p>
    <w:p w:rsidR="00F91317" w:rsidRPr="00F91317" w:rsidRDefault="00F91317" w:rsidP="00F27911">
      <w:pPr>
        <w:pStyle w:val="SingleTxtG"/>
        <w:ind w:firstLine="567"/>
        <w:rPr>
          <w:lang w:val="en-US"/>
        </w:rPr>
      </w:pPr>
      <w:r w:rsidRPr="00F91317">
        <w:rPr>
          <w:lang w:val="en-US"/>
        </w:rPr>
        <w:t>139.113, 139.117, 139.118, 139.119, 139.120, 139.121, 139.122, 139.123, 139.161, 139.162, 139.163, 139.164, 139.165, 139.168, 139.170, 139.172</w:t>
      </w:r>
      <w:r w:rsidR="00F27911">
        <w:rPr>
          <w:lang w:val="en-US"/>
        </w:rPr>
        <w:t>.</w:t>
      </w:r>
    </w:p>
    <w:p w:rsidR="00F91317" w:rsidRPr="00F91317" w:rsidRDefault="00F27911" w:rsidP="00F27911">
      <w:pPr>
        <w:pStyle w:val="HChG"/>
        <w:rPr>
          <w:lang w:val="en-US"/>
        </w:rPr>
      </w:pPr>
      <w:r>
        <w:rPr>
          <w:lang w:val="en-US"/>
        </w:rPr>
        <w:tab/>
      </w:r>
      <w:r>
        <w:rPr>
          <w:lang w:val="en-US"/>
        </w:rPr>
        <w:tab/>
        <w:t>Protection of people with disabilities</w:t>
      </w:r>
    </w:p>
    <w:p w:rsidR="00F91317" w:rsidRPr="00F91317" w:rsidRDefault="00F27911" w:rsidP="009E36AD">
      <w:pPr>
        <w:pStyle w:val="SingleTxtG"/>
        <w:rPr>
          <w:lang w:val="en-US"/>
        </w:rPr>
      </w:pPr>
      <w:r>
        <w:rPr>
          <w:lang w:val="en-US"/>
        </w:rPr>
        <w:t>29.</w:t>
      </w:r>
      <w:r>
        <w:rPr>
          <w:lang w:val="en-US"/>
        </w:rPr>
        <w:tab/>
      </w:r>
      <w:r w:rsidR="00F91317" w:rsidRPr="00F91317">
        <w:rPr>
          <w:lang w:val="en-US"/>
        </w:rPr>
        <w:t xml:space="preserve">Cyprus accepts the following </w:t>
      </w:r>
      <w:r w:rsidR="009E36AD">
        <w:rPr>
          <w:lang w:val="en-US"/>
        </w:rPr>
        <w:t>r</w:t>
      </w:r>
      <w:r w:rsidR="00F91317" w:rsidRPr="00F91317">
        <w:rPr>
          <w:lang w:val="en-US"/>
        </w:rPr>
        <w:t>ecommendations:</w:t>
      </w:r>
    </w:p>
    <w:p w:rsidR="00F91317" w:rsidRPr="00F91317" w:rsidRDefault="00F91317" w:rsidP="00F27911">
      <w:pPr>
        <w:pStyle w:val="SingleTxtG"/>
        <w:ind w:firstLine="567"/>
        <w:rPr>
          <w:lang w:val="en-US"/>
        </w:rPr>
      </w:pPr>
      <w:r w:rsidRPr="00F91317">
        <w:rPr>
          <w:lang w:val="en-US"/>
        </w:rPr>
        <w:t>139.166, 139.167, 139.169, 139.171, 139.173, 139.174</w:t>
      </w:r>
    </w:p>
    <w:p w:rsidR="00F91317" w:rsidRPr="00F91317" w:rsidRDefault="00F27911" w:rsidP="00F27911">
      <w:pPr>
        <w:pStyle w:val="HChG"/>
        <w:rPr>
          <w:lang w:val="en-US"/>
        </w:rPr>
      </w:pPr>
      <w:r>
        <w:rPr>
          <w:lang w:val="en-US"/>
        </w:rPr>
        <w:tab/>
      </w:r>
      <w:r>
        <w:rPr>
          <w:lang w:val="en-US"/>
        </w:rPr>
        <w:tab/>
        <w:t>General i</w:t>
      </w:r>
      <w:r w:rsidR="00F91317" w:rsidRPr="00F91317">
        <w:rPr>
          <w:lang w:val="en-US"/>
        </w:rPr>
        <w:t>ssues</w:t>
      </w:r>
    </w:p>
    <w:p w:rsidR="00F91317" w:rsidRPr="00F91317" w:rsidRDefault="00F27911" w:rsidP="009E36AD">
      <w:pPr>
        <w:pStyle w:val="SingleTxtG"/>
        <w:rPr>
          <w:lang w:val="en-US"/>
        </w:rPr>
      </w:pPr>
      <w:r>
        <w:rPr>
          <w:lang w:val="en-US"/>
        </w:rPr>
        <w:t>30.</w:t>
      </w:r>
      <w:r>
        <w:rPr>
          <w:lang w:val="en-US"/>
        </w:rPr>
        <w:tab/>
      </w:r>
      <w:r w:rsidR="00F91317" w:rsidRPr="00F91317">
        <w:rPr>
          <w:lang w:val="en-US"/>
        </w:rPr>
        <w:t xml:space="preserve">Cyprus accepts the following </w:t>
      </w:r>
      <w:r w:rsidR="009E36AD">
        <w:rPr>
          <w:lang w:val="en-US"/>
        </w:rPr>
        <w:t>r</w:t>
      </w:r>
      <w:r w:rsidR="00F91317" w:rsidRPr="00F91317">
        <w:rPr>
          <w:lang w:val="en-US"/>
        </w:rPr>
        <w:t>ecommendations:</w:t>
      </w:r>
    </w:p>
    <w:p w:rsidR="00F91317" w:rsidRPr="00F91317" w:rsidRDefault="00F91317" w:rsidP="00F27911">
      <w:pPr>
        <w:pStyle w:val="SingleTxtG"/>
        <w:ind w:firstLine="567"/>
        <w:rPr>
          <w:lang w:val="en-US"/>
        </w:rPr>
      </w:pPr>
      <w:r w:rsidRPr="00F91317">
        <w:rPr>
          <w:lang w:val="en-US"/>
        </w:rPr>
        <w:t>139.22, 139.95, 139.58, 139.61, 139.103, 139.104, 139.105, 139.115, 139.116</w:t>
      </w:r>
      <w:r w:rsidR="00F27911">
        <w:rPr>
          <w:lang w:val="en-US"/>
        </w:rPr>
        <w:t>.</w:t>
      </w:r>
    </w:p>
    <w:p w:rsidR="00F91317" w:rsidRPr="00F91317" w:rsidRDefault="00F27911" w:rsidP="00F27911">
      <w:pPr>
        <w:pStyle w:val="HChG"/>
        <w:rPr>
          <w:lang w:val="en-US"/>
        </w:rPr>
      </w:pPr>
      <w:r>
        <w:rPr>
          <w:lang w:val="en-US"/>
        </w:rPr>
        <w:tab/>
      </w:r>
      <w:r>
        <w:rPr>
          <w:lang w:val="en-US"/>
        </w:rPr>
        <w:tab/>
      </w:r>
      <w:r w:rsidR="00F91317" w:rsidRPr="00F91317">
        <w:rPr>
          <w:lang w:val="en-US"/>
        </w:rPr>
        <w:t xml:space="preserve">Recommendations related to the </w:t>
      </w:r>
      <w:r>
        <w:rPr>
          <w:lang w:val="en-US"/>
        </w:rPr>
        <w:t>Cyprus q</w:t>
      </w:r>
      <w:r w:rsidR="00F91317" w:rsidRPr="00F91317">
        <w:rPr>
          <w:lang w:val="en-US"/>
        </w:rPr>
        <w:t>uestion</w:t>
      </w:r>
    </w:p>
    <w:p w:rsidR="00F91317" w:rsidRPr="00F91317" w:rsidRDefault="00F27911" w:rsidP="009E36AD">
      <w:pPr>
        <w:pStyle w:val="SingleTxtG"/>
        <w:rPr>
          <w:lang w:val="en-US"/>
        </w:rPr>
      </w:pPr>
      <w:r>
        <w:rPr>
          <w:lang w:val="en-US"/>
        </w:rPr>
        <w:t>31.</w:t>
      </w:r>
      <w:r>
        <w:rPr>
          <w:lang w:val="en-US"/>
        </w:rPr>
        <w:tab/>
      </w:r>
      <w:r w:rsidR="00F91317" w:rsidRPr="00F91317">
        <w:rPr>
          <w:lang w:val="en-US"/>
        </w:rPr>
        <w:t xml:space="preserve">Cyprus accepts the following </w:t>
      </w:r>
      <w:r w:rsidR="009E36AD">
        <w:rPr>
          <w:lang w:val="en-US"/>
        </w:rPr>
        <w:t>r</w:t>
      </w:r>
      <w:r w:rsidR="00F91317" w:rsidRPr="00F91317">
        <w:rPr>
          <w:lang w:val="en-US"/>
        </w:rPr>
        <w:t>ecommendations:</w:t>
      </w:r>
    </w:p>
    <w:p w:rsidR="00F91317" w:rsidRPr="00F91317" w:rsidRDefault="00F91317" w:rsidP="00F27911">
      <w:pPr>
        <w:pStyle w:val="SingleTxtG"/>
        <w:ind w:firstLine="567"/>
        <w:rPr>
          <w:lang w:val="en-US"/>
        </w:rPr>
      </w:pPr>
      <w:r w:rsidRPr="00F91317">
        <w:rPr>
          <w:lang w:val="en-US"/>
        </w:rPr>
        <w:t>139.49, 139.56, 139.91, 139.93, 139.96, 139.97, 139.151, 139.156, 139.160</w:t>
      </w:r>
      <w:r w:rsidR="00F27911">
        <w:rPr>
          <w:lang w:val="en-US"/>
        </w:rPr>
        <w:t>.</w:t>
      </w:r>
    </w:p>
    <w:p w:rsidR="00F91317" w:rsidRPr="00F91317" w:rsidRDefault="00F27911" w:rsidP="008F7747">
      <w:pPr>
        <w:pStyle w:val="SingleTxtG"/>
        <w:rPr>
          <w:lang w:val="en-US"/>
        </w:rPr>
      </w:pPr>
      <w:r>
        <w:rPr>
          <w:lang w:val="en-US"/>
        </w:rPr>
        <w:t>32.</w:t>
      </w:r>
      <w:r>
        <w:rPr>
          <w:lang w:val="en-US"/>
        </w:rPr>
        <w:tab/>
      </w:r>
      <w:r w:rsidR="00F91317" w:rsidRPr="00F91317">
        <w:rPr>
          <w:lang w:val="en-US"/>
        </w:rPr>
        <w:t xml:space="preserve">Cyprus partially accepts </w:t>
      </w:r>
      <w:r w:rsidR="008F7747">
        <w:rPr>
          <w:lang w:val="en-US"/>
        </w:rPr>
        <w:t>r</w:t>
      </w:r>
      <w:r w:rsidR="00F91317" w:rsidRPr="00F91317">
        <w:rPr>
          <w:lang w:val="en-US"/>
        </w:rPr>
        <w:t>ecommendation 139.98</w:t>
      </w:r>
      <w:r>
        <w:rPr>
          <w:lang w:val="en-US"/>
        </w:rPr>
        <w:t>.</w:t>
      </w:r>
    </w:p>
    <w:p w:rsidR="00F91317" w:rsidRPr="00F91317" w:rsidRDefault="00F27911" w:rsidP="00E62551">
      <w:pPr>
        <w:pStyle w:val="SingleTxtG"/>
        <w:rPr>
          <w:lang w:val="en-US"/>
        </w:rPr>
      </w:pPr>
      <w:r>
        <w:rPr>
          <w:lang w:val="en-US"/>
        </w:rPr>
        <w:t>33.</w:t>
      </w:r>
      <w:r>
        <w:rPr>
          <w:lang w:val="en-US"/>
        </w:rPr>
        <w:tab/>
      </w:r>
      <w:r w:rsidR="00F91317" w:rsidRPr="00F91317">
        <w:rPr>
          <w:lang w:val="en-US"/>
        </w:rPr>
        <w:t xml:space="preserve">As in previous recommendations, Cyprus is willing to accept the part dealing with the </w:t>
      </w:r>
      <w:r w:rsidR="00F91317" w:rsidRPr="00F91317">
        <w:rPr>
          <w:i/>
          <w:lang w:val="en-US"/>
        </w:rPr>
        <w:t xml:space="preserve">1954 Convention </w:t>
      </w:r>
      <w:r w:rsidR="008F7747">
        <w:rPr>
          <w:i/>
          <w:lang w:val="en-US"/>
        </w:rPr>
        <w:t>relating to</w:t>
      </w:r>
      <w:r w:rsidR="00F91317" w:rsidRPr="00F91317">
        <w:rPr>
          <w:i/>
          <w:lang w:val="en-US"/>
        </w:rPr>
        <w:t xml:space="preserve"> the Status of Stateless Persons</w:t>
      </w:r>
      <w:r w:rsidR="00F91317" w:rsidRPr="00F91317">
        <w:rPr>
          <w:lang w:val="en-US"/>
        </w:rPr>
        <w:t xml:space="preserve"> and the </w:t>
      </w:r>
      <w:r w:rsidR="00F91317" w:rsidRPr="00F91317">
        <w:rPr>
          <w:i/>
          <w:lang w:val="en-US"/>
        </w:rPr>
        <w:t>2000 European Convention on Nationality</w:t>
      </w:r>
      <w:r w:rsidR="00F91317" w:rsidRPr="00F91317">
        <w:rPr>
          <w:lang w:val="en-US"/>
        </w:rPr>
        <w:t>. Cyprus is also committed to implementing the citizenship legislation in an efficient, non-discriminatory and transparent manner. However, there is no automaticity on this issue irrespective of the nationality of the applicant.</w:t>
      </w:r>
    </w:p>
    <w:p w:rsidR="00F91317" w:rsidRPr="00F91317" w:rsidRDefault="00F27911" w:rsidP="008F7747">
      <w:pPr>
        <w:pStyle w:val="SingleTxtG"/>
        <w:rPr>
          <w:lang w:val="en-US"/>
        </w:rPr>
      </w:pPr>
      <w:r>
        <w:rPr>
          <w:lang w:val="en-US"/>
        </w:rPr>
        <w:t>34.</w:t>
      </w:r>
      <w:r>
        <w:rPr>
          <w:lang w:val="en-US"/>
        </w:rPr>
        <w:tab/>
      </w:r>
      <w:r w:rsidR="00F91317" w:rsidRPr="00F91317">
        <w:rPr>
          <w:lang w:val="en-US"/>
        </w:rPr>
        <w:t xml:space="preserve">Cyprus takes note of the following </w:t>
      </w:r>
      <w:r w:rsidR="008F7747">
        <w:rPr>
          <w:lang w:val="en-US"/>
        </w:rPr>
        <w:t>r</w:t>
      </w:r>
      <w:r w:rsidR="00F91317" w:rsidRPr="00F91317">
        <w:rPr>
          <w:lang w:val="en-US"/>
        </w:rPr>
        <w:t>ecommendations:</w:t>
      </w:r>
    </w:p>
    <w:p w:rsidR="00F91317" w:rsidRPr="00F91317" w:rsidRDefault="00F91317" w:rsidP="00F27911">
      <w:pPr>
        <w:pStyle w:val="SingleTxtG"/>
        <w:ind w:firstLine="567"/>
        <w:rPr>
          <w:lang w:val="en-US"/>
        </w:rPr>
      </w:pPr>
      <w:r w:rsidRPr="00F91317">
        <w:rPr>
          <w:lang w:val="en-US"/>
        </w:rPr>
        <w:t>139.23, 139.82, 139.99, 139.100, 139.101</w:t>
      </w:r>
      <w:r w:rsidR="00F27911">
        <w:rPr>
          <w:lang w:val="en-US"/>
        </w:rPr>
        <w:t>.</w:t>
      </w:r>
    </w:p>
    <w:p w:rsidR="00F91317" w:rsidRPr="00F91317" w:rsidRDefault="00F27911" w:rsidP="00470825">
      <w:pPr>
        <w:pStyle w:val="SingleTxtG"/>
        <w:rPr>
          <w:lang w:val="en-US"/>
        </w:rPr>
      </w:pPr>
      <w:r>
        <w:rPr>
          <w:lang w:val="en-US"/>
        </w:rPr>
        <w:t>35.</w:t>
      </w:r>
      <w:r>
        <w:rPr>
          <w:lang w:val="en-US"/>
        </w:rPr>
        <w:tab/>
      </w:r>
      <w:r w:rsidR="00F91317" w:rsidRPr="00F91317">
        <w:rPr>
          <w:lang w:val="en-US"/>
        </w:rPr>
        <w:t xml:space="preserve">Cyprus takes note of </w:t>
      </w:r>
      <w:r w:rsidR="008F7747">
        <w:rPr>
          <w:lang w:val="en-US"/>
        </w:rPr>
        <w:t>r</w:t>
      </w:r>
      <w:r w:rsidR="00F91317" w:rsidRPr="00F91317">
        <w:rPr>
          <w:lang w:val="en-US"/>
        </w:rPr>
        <w:t>ecommendations 139.99, 139.100 and 139.101 concerning the procedures for granting nationality to children of mixed marriages between members of the Turkish Cypriot community and Turkish citizens who are illegally residing in the northern part of the territory of the Republic of Cyprus, which is under military occupation since 1974. These children can in no way be considered as stateless.</w:t>
      </w:r>
    </w:p>
    <w:p w:rsidR="00F91317" w:rsidRPr="00F91317" w:rsidRDefault="00F27911" w:rsidP="008314EB">
      <w:pPr>
        <w:pStyle w:val="SingleTxtG"/>
        <w:rPr>
          <w:lang w:val="en-US"/>
        </w:rPr>
      </w:pPr>
      <w:r>
        <w:rPr>
          <w:lang w:val="en-US"/>
        </w:rPr>
        <w:t>36.</w:t>
      </w:r>
      <w:r>
        <w:rPr>
          <w:lang w:val="en-US"/>
        </w:rPr>
        <w:tab/>
      </w:r>
      <w:r w:rsidR="00F91317" w:rsidRPr="00F91317">
        <w:rPr>
          <w:lang w:val="en-US"/>
        </w:rPr>
        <w:t xml:space="preserve">Cyprus takes note of </w:t>
      </w:r>
      <w:r w:rsidR="00470825">
        <w:rPr>
          <w:lang w:val="en-US"/>
        </w:rPr>
        <w:t>r</w:t>
      </w:r>
      <w:r w:rsidR="00F91317" w:rsidRPr="00F91317">
        <w:rPr>
          <w:lang w:val="en-US"/>
        </w:rPr>
        <w:t>ecommendation 139.23. Since 1974, a systematic policy of altering the demographic, cultural and historic character has been taking place in the occupied part of the Republic of Cyprus, in direct contravention of all relevant UN Resolutions, including on the standardization of geographical names. As part of this policy of cultural and religious cleansing, 35,000 geographical names in the occupied territory of Cyprus have been arbitrarily and illegally changed. The national legislation in place aims to discourage and halt any attempts to further decimate the cultural heritage i</w:t>
      </w:r>
      <w:r>
        <w:rPr>
          <w:lang w:val="en-US"/>
        </w:rPr>
        <w:t>n the occupied areas of Cyprus.</w:t>
      </w:r>
    </w:p>
    <w:p w:rsidR="00F91317" w:rsidRPr="00F91317" w:rsidRDefault="00F27911" w:rsidP="00470825">
      <w:pPr>
        <w:pStyle w:val="SingleTxtG"/>
        <w:rPr>
          <w:lang w:val="en-US"/>
        </w:rPr>
      </w:pPr>
      <w:r>
        <w:rPr>
          <w:lang w:val="en-US"/>
        </w:rPr>
        <w:t>37.</w:t>
      </w:r>
      <w:r>
        <w:rPr>
          <w:lang w:val="en-US"/>
        </w:rPr>
        <w:tab/>
      </w:r>
      <w:r w:rsidR="00F91317" w:rsidRPr="00F91317">
        <w:rPr>
          <w:lang w:val="en-US"/>
        </w:rPr>
        <w:t xml:space="preserve">Finally, Cyprus takes note of </w:t>
      </w:r>
      <w:r w:rsidR="00470825">
        <w:rPr>
          <w:lang w:val="en-US"/>
        </w:rPr>
        <w:t>r</w:t>
      </w:r>
      <w:r w:rsidR="00F91317" w:rsidRPr="00F91317">
        <w:rPr>
          <w:lang w:val="en-US"/>
        </w:rPr>
        <w:t xml:space="preserve">ecommendation 139.82 as it is formulated. According to the Judgment of the European Court of Human Rights in the case of </w:t>
      </w:r>
      <w:r w:rsidR="00F91317" w:rsidRPr="00F91317">
        <w:rPr>
          <w:i/>
          <w:lang w:val="en-US"/>
        </w:rPr>
        <w:t>Cyprus v. Turkey (2001) (No. 25781/94)</w:t>
      </w:r>
      <w:r w:rsidR="00F91317" w:rsidRPr="00F91317">
        <w:rPr>
          <w:lang w:val="en-US"/>
        </w:rPr>
        <w:t>, “the local administration” in the occupied part of Cyprus “was subordinated to and controlled by the respondent State not through the principle of legality and democratic rule but through mil</w:t>
      </w:r>
      <w:r w:rsidR="00F91317">
        <w:rPr>
          <w:lang w:val="en-US"/>
        </w:rPr>
        <w:t>itary control and occupation…”.</w:t>
      </w:r>
    </w:p>
    <w:p w:rsidR="00CF586F" w:rsidRPr="00F27911" w:rsidRDefault="00F27911" w:rsidP="00F27911">
      <w:pPr>
        <w:pStyle w:val="SingleTxtG"/>
        <w:spacing w:before="240" w:after="0"/>
        <w:jc w:val="center"/>
        <w:rPr>
          <w:u w:val="single"/>
        </w:rPr>
      </w:pPr>
      <w:r>
        <w:rPr>
          <w:u w:val="single"/>
        </w:rPr>
        <w:tab/>
      </w:r>
      <w:r>
        <w:rPr>
          <w:u w:val="single"/>
        </w:rPr>
        <w:tab/>
      </w:r>
      <w:r>
        <w:rPr>
          <w:u w:val="single"/>
        </w:rPr>
        <w:tab/>
      </w:r>
    </w:p>
    <w:sectPr w:rsidR="00CF586F" w:rsidRPr="00F27911" w:rsidSect="00F91317">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317" w:rsidRDefault="00F91317"/>
  </w:endnote>
  <w:endnote w:type="continuationSeparator" w:id="0">
    <w:p w:rsidR="00F91317" w:rsidRDefault="00F91317"/>
  </w:endnote>
  <w:endnote w:type="continuationNotice" w:id="1">
    <w:p w:rsidR="00F91317" w:rsidRDefault="00F91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7" w:rsidRPr="00F91317" w:rsidRDefault="00F91317" w:rsidP="00F91317">
    <w:pPr>
      <w:pStyle w:val="Footer"/>
      <w:tabs>
        <w:tab w:val="right" w:pos="9638"/>
      </w:tabs>
      <w:rPr>
        <w:sz w:val="18"/>
      </w:rPr>
    </w:pPr>
    <w:r w:rsidRPr="00F91317">
      <w:rPr>
        <w:b/>
        <w:sz w:val="18"/>
      </w:rPr>
      <w:fldChar w:fldCharType="begin"/>
    </w:r>
    <w:r w:rsidRPr="00F91317">
      <w:rPr>
        <w:b/>
        <w:sz w:val="18"/>
      </w:rPr>
      <w:instrText xml:space="preserve"> PAGE  \* MERGEFORMAT </w:instrText>
    </w:r>
    <w:r w:rsidRPr="00F91317">
      <w:rPr>
        <w:b/>
        <w:sz w:val="18"/>
      </w:rPr>
      <w:fldChar w:fldCharType="separate"/>
    </w:r>
    <w:r w:rsidR="00DD769C">
      <w:rPr>
        <w:b/>
        <w:noProof/>
        <w:sz w:val="18"/>
      </w:rPr>
      <w:t>2</w:t>
    </w:r>
    <w:r w:rsidRPr="00F9131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7" w:rsidRPr="00F91317" w:rsidRDefault="00F91317" w:rsidP="00F91317">
    <w:pPr>
      <w:pStyle w:val="Footer"/>
      <w:tabs>
        <w:tab w:val="right" w:pos="9638"/>
      </w:tabs>
      <w:rPr>
        <w:b/>
        <w:sz w:val="18"/>
      </w:rPr>
    </w:pPr>
    <w:r>
      <w:tab/>
    </w:r>
    <w:r w:rsidRPr="00F91317">
      <w:rPr>
        <w:b/>
        <w:sz w:val="18"/>
      </w:rPr>
      <w:fldChar w:fldCharType="begin"/>
    </w:r>
    <w:r w:rsidRPr="00F91317">
      <w:rPr>
        <w:b/>
        <w:sz w:val="18"/>
      </w:rPr>
      <w:instrText xml:space="preserve"> PAGE  \* MERGEFORMAT </w:instrText>
    </w:r>
    <w:r w:rsidRPr="00F91317">
      <w:rPr>
        <w:b/>
        <w:sz w:val="18"/>
      </w:rPr>
      <w:fldChar w:fldCharType="separate"/>
    </w:r>
    <w:r w:rsidR="00DD769C">
      <w:rPr>
        <w:b/>
        <w:noProof/>
        <w:sz w:val="18"/>
      </w:rPr>
      <w:t>3</w:t>
    </w:r>
    <w:r w:rsidRPr="00F9131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317" w:rsidRPr="000B175B" w:rsidRDefault="00F91317" w:rsidP="000B175B">
      <w:pPr>
        <w:tabs>
          <w:tab w:val="right" w:pos="2155"/>
        </w:tabs>
        <w:spacing w:after="80"/>
        <w:ind w:left="680"/>
        <w:rPr>
          <w:u w:val="single"/>
        </w:rPr>
      </w:pPr>
      <w:r>
        <w:rPr>
          <w:u w:val="single"/>
        </w:rPr>
        <w:tab/>
      </w:r>
    </w:p>
  </w:footnote>
  <w:footnote w:type="continuationSeparator" w:id="0">
    <w:p w:rsidR="00F91317" w:rsidRPr="00FC68B7" w:rsidRDefault="00F91317" w:rsidP="00FC68B7">
      <w:pPr>
        <w:tabs>
          <w:tab w:val="left" w:pos="2155"/>
        </w:tabs>
        <w:spacing w:after="80"/>
        <w:ind w:left="680"/>
        <w:rPr>
          <w:u w:val="single"/>
        </w:rPr>
      </w:pPr>
      <w:r>
        <w:rPr>
          <w:u w:val="single"/>
        </w:rPr>
        <w:tab/>
      </w:r>
    </w:p>
  </w:footnote>
  <w:footnote w:type="continuationNotice" w:id="1">
    <w:p w:rsidR="00F91317" w:rsidRDefault="00F91317"/>
  </w:footnote>
  <w:footnote w:id="2">
    <w:p w:rsidR="00F91317" w:rsidRDefault="00F91317" w:rsidP="00F91317">
      <w:pPr>
        <w:pStyle w:val="FootnoteText"/>
        <w:rPr>
          <w:szCs w:val="18"/>
        </w:rPr>
      </w:pPr>
      <w:r>
        <w:tab/>
      </w:r>
      <w:r w:rsidRPr="005E1E37">
        <w:rPr>
          <w:rStyle w:val="FootnoteReference"/>
          <w:sz w:val="20"/>
          <w:vertAlign w:val="baseline"/>
        </w:rPr>
        <w:t>*</w:t>
      </w:r>
      <w:r w:rsidRPr="005E1E37">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7" w:rsidRPr="00F91317" w:rsidRDefault="005E1E37">
    <w:pPr>
      <w:pStyle w:val="Header"/>
    </w:pPr>
    <w:fldSimple w:instr=" TITLE  \* MERGEFORMAT ">
      <w:r w:rsidR="00F91317">
        <w:t>A/HRC/41/15/Add.1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7" w:rsidRPr="00F91317" w:rsidRDefault="005E1E37" w:rsidP="00F91317">
    <w:pPr>
      <w:pStyle w:val="Header"/>
      <w:jc w:val="right"/>
    </w:pPr>
    <w:fldSimple w:instr=" TITLE  \* MERGEFORMAT ">
      <w:r w:rsidR="00F91317">
        <w:t>A/HRC/41/15/Add.1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17"/>
    <w:rsid w:val="00007F7F"/>
    <w:rsid w:val="00022DB5"/>
    <w:rsid w:val="000265CF"/>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A6F66"/>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8709B"/>
    <w:rsid w:val="002A7BAB"/>
    <w:rsid w:val="002C21F0"/>
    <w:rsid w:val="003107FA"/>
    <w:rsid w:val="003229D8"/>
    <w:rsid w:val="003314D1"/>
    <w:rsid w:val="00335A2F"/>
    <w:rsid w:val="00341937"/>
    <w:rsid w:val="0039277A"/>
    <w:rsid w:val="003972E0"/>
    <w:rsid w:val="003975ED"/>
    <w:rsid w:val="003C2CC4"/>
    <w:rsid w:val="003D171D"/>
    <w:rsid w:val="003D4B23"/>
    <w:rsid w:val="00424C80"/>
    <w:rsid w:val="004325CB"/>
    <w:rsid w:val="0044503A"/>
    <w:rsid w:val="00446DE4"/>
    <w:rsid w:val="00447761"/>
    <w:rsid w:val="00451EC3"/>
    <w:rsid w:val="00470825"/>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5E1E37"/>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36D3F"/>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314EB"/>
    <w:rsid w:val="00856CD2"/>
    <w:rsid w:val="00861BC6"/>
    <w:rsid w:val="00871FD5"/>
    <w:rsid w:val="008847BB"/>
    <w:rsid w:val="008979B1"/>
    <w:rsid w:val="008A6B25"/>
    <w:rsid w:val="008A6C4F"/>
    <w:rsid w:val="008C1E4D"/>
    <w:rsid w:val="008E0E46"/>
    <w:rsid w:val="008F7747"/>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9E36AD"/>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D769C"/>
    <w:rsid w:val="00DE3EC0"/>
    <w:rsid w:val="00E11593"/>
    <w:rsid w:val="00E12B6B"/>
    <w:rsid w:val="00E130AB"/>
    <w:rsid w:val="00E438D9"/>
    <w:rsid w:val="00E5644E"/>
    <w:rsid w:val="00E62551"/>
    <w:rsid w:val="00E7260F"/>
    <w:rsid w:val="00E806EE"/>
    <w:rsid w:val="00E96630"/>
    <w:rsid w:val="00EB0FB9"/>
    <w:rsid w:val="00ED0CA9"/>
    <w:rsid w:val="00ED7A2A"/>
    <w:rsid w:val="00EF1D7F"/>
    <w:rsid w:val="00EF5BDB"/>
    <w:rsid w:val="00F07FD9"/>
    <w:rsid w:val="00F23933"/>
    <w:rsid w:val="00F24119"/>
    <w:rsid w:val="00F27911"/>
    <w:rsid w:val="00F40E75"/>
    <w:rsid w:val="00F42CD9"/>
    <w:rsid w:val="00F52936"/>
    <w:rsid w:val="00F54083"/>
    <w:rsid w:val="00F677CB"/>
    <w:rsid w:val="00F67B04"/>
    <w:rsid w:val="00F91317"/>
    <w:rsid w:val="00FA7DF3"/>
    <w:rsid w:val="00FC183D"/>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1E6331"/>
  <w15:docId w15:val="{914468C6-1577-4620-832B-63E9A45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F91317"/>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F6D11C-8BDD-474D-B24E-61941892B2B4}"/>
</file>

<file path=customXml/itemProps2.xml><?xml version="1.0" encoding="utf-8"?>
<ds:datastoreItem xmlns:ds="http://schemas.openxmlformats.org/officeDocument/2006/customXml" ds:itemID="{47295F49-4417-42E4-B492-B07733D9F148}"/>
</file>

<file path=customXml/itemProps3.xml><?xml version="1.0" encoding="utf-8"?>
<ds:datastoreItem xmlns:ds="http://schemas.openxmlformats.org/officeDocument/2006/customXml" ds:itemID="{22031E4C-E52F-4A15-895B-D4830AEC9B02}"/>
</file>

<file path=docProps/app.xml><?xml version="1.0" encoding="utf-8"?>
<Properties xmlns="http://schemas.openxmlformats.org/officeDocument/2006/extended-properties" xmlns:vt="http://schemas.openxmlformats.org/officeDocument/2006/docPropsVTypes">
  <Template>A_E.dotm</Template>
  <TotalTime>0</TotalTime>
  <Pages>5</Pages>
  <Words>1629</Words>
  <Characters>9290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A/HRC/41/15/Add.1</vt:lpstr>
      <vt:lpstr/>
    </vt:vector>
  </TitlesOfParts>
  <Company>CSD</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A/HRC/41/15/Add.1 in English</dc:title>
  <dc:creator>IHARA Sumiko</dc:creator>
  <cp:lastModifiedBy>LANZ Veronique</cp:lastModifiedBy>
  <cp:revision>2</cp:revision>
  <cp:lastPrinted>2008-01-29T08:30:00Z</cp:lastPrinted>
  <dcterms:created xsi:type="dcterms:W3CDTF">2019-06-22T12:37:00Z</dcterms:created>
  <dcterms:modified xsi:type="dcterms:W3CDTF">2019-06-22T12:37:00Z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1439000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