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9EB6C" w14:textId="77777777" w:rsidR="00F00BEC" w:rsidRPr="00292C07" w:rsidRDefault="00F00BEC" w:rsidP="00F00BEC">
      <w:pPr>
        <w:spacing w:after="0" w:line="240" w:lineRule="auto"/>
        <w:jc w:val="center"/>
        <w:rPr>
          <w:rFonts w:ascii="MetaPro-Norm" w:hAnsi="MetaPro-Norm"/>
        </w:rPr>
      </w:pPr>
      <w:r w:rsidRPr="00292C07">
        <w:rPr>
          <w:rFonts w:ascii="MetaPro-Norm" w:hAnsi="MetaPro-Norm"/>
          <w:noProof/>
        </w:rPr>
        <w:drawing>
          <wp:inline distT="0" distB="0" distL="0" distR="0" wp14:anchorId="007A4393" wp14:editId="6D7F1D31">
            <wp:extent cx="1341120" cy="1341120"/>
            <wp:effectExtent l="0" t="0" r="0" b="0"/>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R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14:paraId="001935CD" w14:textId="77777777" w:rsidR="00F00BEC" w:rsidRPr="00292C07" w:rsidRDefault="00F00BEC" w:rsidP="00F00BEC">
      <w:pPr>
        <w:spacing w:after="0" w:line="240" w:lineRule="auto"/>
        <w:jc w:val="center"/>
        <w:rPr>
          <w:rFonts w:ascii="MetaPro-Norm" w:eastAsia="Calibri" w:hAnsi="MetaPro-Norm"/>
        </w:rPr>
      </w:pPr>
    </w:p>
    <w:p w14:paraId="6231A95A" w14:textId="7F02DDA9" w:rsidR="00F00BEC" w:rsidRPr="00292C07" w:rsidRDefault="00F00BEC" w:rsidP="00F00BEC">
      <w:pPr>
        <w:pStyle w:val="NoSpacing"/>
        <w:jc w:val="center"/>
        <w:rPr>
          <w:rFonts w:ascii="MetaPro-Norm" w:eastAsia="Calibri" w:hAnsi="MetaPro-Norm"/>
          <w:b/>
        </w:rPr>
      </w:pPr>
      <w:r w:rsidRPr="00292C07">
        <w:rPr>
          <w:rFonts w:ascii="MetaPro-Norm" w:hAnsi="MetaPro-Norm"/>
          <w:b/>
        </w:rPr>
        <w:t xml:space="preserve">Human Rights Watch Submission to the </w:t>
      </w:r>
      <w:bookmarkStart w:id="0" w:name="_Hlk534376786"/>
      <w:r w:rsidRPr="00292C07">
        <w:rPr>
          <w:rFonts w:ascii="MetaPro-Norm" w:hAnsi="MetaPro-Norm"/>
          <w:b/>
        </w:rPr>
        <w:t xml:space="preserve">Committee </w:t>
      </w:r>
      <w:bookmarkEnd w:id="0"/>
      <w:r>
        <w:rPr>
          <w:rFonts w:ascii="MetaPro-Norm" w:hAnsi="MetaPro-Norm"/>
          <w:b/>
        </w:rPr>
        <w:t>o</w:t>
      </w:r>
      <w:r w:rsidRPr="00292C07">
        <w:rPr>
          <w:rFonts w:ascii="MetaPro-Norm" w:hAnsi="MetaPro-Norm"/>
          <w:b/>
        </w:rPr>
        <w:t xml:space="preserve">n the Elimination of All Forms of Discrimination Against </w:t>
      </w:r>
      <w:r>
        <w:rPr>
          <w:rFonts w:ascii="MetaPro-Norm" w:hAnsi="MetaPro-Norm"/>
          <w:b/>
        </w:rPr>
        <w:t xml:space="preserve">Women (CEDAW) </w:t>
      </w:r>
      <w:r w:rsidR="00BF5DCA">
        <w:rPr>
          <w:rFonts w:ascii="MetaPro-Norm" w:hAnsi="MetaPro-Norm"/>
          <w:b/>
        </w:rPr>
        <w:t>of Iraq’s periodic report for the 7</w:t>
      </w:r>
      <w:r w:rsidR="00BF5DCA" w:rsidRPr="00BF5DCA">
        <w:rPr>
          <w:rFonts w:ascii="MetaPro-Norm" w:hAnsi="MetaPro-Norm"/>
          <w:b/>
        </w:rPr>
        <w:t>4th Pre-Sessional Working Group (</w:t>
      </w:r>
      <w:r w:rsidR="0054766E">
        <w:rPr>
          <w:rFonts w:ascii="MetaPro-Norm" w:hAnsi="MetaPro-Norm"/>
          <w:b/>
        </w:rPr>
        <w:t>11</w:t>
      </w:r>
      <w:r w:rsidR="00BF5DCA" w:rsidRPr="00BF5DCA">
        <w:rPr>
          <w:rFonts w:ascii="MetaPro-Norm" w:hAnsi="MetaPro-Norm"/>
          <w:b/>
        </w:rPr>
        <w:t xml:space="preserve"> Mar</w:t>
      </w:r>
      <w:r w:rsidR="00BF5DCA">
        <w:rPr>
          <w:rFonts w:ascii="MetaPro-Norm" w:hAnsi="MetaPro-Norm"/>
          <w:b/>
        </w:rPr>
        <w:t>ch</w:t>
      </w:r>
      <w:r w:rsidR="00BF5DCA" w:rsidRPr="00BF5DCA">
        <w:rPr>
          <w:rFonts w:ascii="MetaPro-Norm" w:hAnsi="MetaPro-Norm"/>
          <w:b/>
        </w:rPr>
        <w:t xml:space="preserve"> 2019 - 15 Mar</w:t>
      </w:r>
      <w:r w:rsidR="00BF5DCA">
        <w:rPr>
          <w:rFonts w:ascii="MetaPro-Norm" w:hAnsi="MetaPro-Norm"/>
          <w:b/>
        </w:rPr>
        <w:t>ch</w:t>
      </w:r>
      <w:r w:rsidR="00BF5DCA" w:rsidRPr="00BF5DCA">
        <w:rPr>
          <w:rFonts w:ascii="MetaPro-Norm" w:hAnsi="MetaPro-Norm"/>
          <w:b/>
        </w:rPr>
        <w:t xml:space="preserve"> 2019)</w:t>
      </w:r>
    </w:p>
    <w:p w14:paraId="263AD528" w14:textId="3ECAA39D" w:rsidR="00F00BEC" w:rsidRDefault="00DB6D04" w:rsidP="00F00BEC">
      <w:pPr>
        <w:spacing w:after="0" w:line="240" w:lineRule="auto"/>
        <w:jc w:val="center"/>
        <w:rPr>
          <w:rFonts w:ascii="MetaPro-Norm" w:hAnsi="MetaPro-Norm"/>
          <w:b/>
        </w:rPr>
      </w:pPr>
      <w:r>
        <w:rPr>
          <w:rFonts w:ascii="MetaPro-Norm" w:hAnsi="MetaPro-Norm"/>
          <w:b/>
        </w:rPr>
        <w:t>March</w:t>
      </w:r>
      <w:r w:rsidR="00F00BEC" w:rsidRPr="00292C07">
        <w:rPr>
          <w:rFonts w:ascii="MetaPro-Norm" w:hAnsi="MetaPro-Norm"/>
          <w:b/>
        </w:rPr>
        <w:t xml:space="preserve"> 2019</w:t>
      </w:r>
    </w:p>
    <w:p w14:paraId="3A1024EA" w14:textId="77777777" w:rsidR="00F00BEC" w:rsidRPr="00292C07" w:rsidRDefault="00F00BEC" w:rsidP="00F00BEC">
      <w:pPr>
        <w:spacing w:after="0" w:line="240" w:lineRule="auto"/>
        <w:jc w:val="center"/>
        <w:rPr>
          <w:rFonts w:ascii="MetaPro-Norm" w:hAnsi="MetaPro-Norm"/>
          <w:b/>
        </w:rPr>
      </w:pPr>
    </w:p>
    <w:p w14:paraId="1865067E" w14:textId="15C280A0" w:rsidR="0030706E" w:rsidRDefault="00F00BEC" w:rsidP="00BF5DCA">
      <w:pPr>
        <w:autoSpaceDE w:val="0"/>
        <w:autoSpaceDN w:val="0"/>
        <w:adjustRightInd w:val="0"/>
        <w:spacing w:after="0" w:line="240" w:lineRule="auto"/>
        <w:rPr>
          <w:rFonts w:ascii="MetaPro-Norm" w:hAnsi="MetaPro-Norm"/>
          <w:shd w:val="clear" w:color="auto" w:fill="FFFFFF"/>
        </w:rPr>
      </w:pPr>
      <w:r w:rsidRPr="00292C07">
        <w:rPr>
          <w:rFonts w:ascii="MetaPro-Norm" w:hAnsi="MetaPro-Norm"/>
          <w:shd w:val="clear" w:color="auto" w:fill="FFFFFF"/>
        </w:rPr>
        <w:t>We write in advance of the</w:t>
      </w:r>
      <w:r w:rsidRPr="00292C07">
        <w:rPr>
          <w:rFonts w:ascii="MetaPro-Norm" w:hAnsi="MetaPro-Norm"/>
        </w:rPr>
        <w:t xml:space="preserve"> </w:t>
      </w:r>
      <w:r>
        <w:rPr>
          <w:rFonts w:ascii="MetaPro-Norm" w:hAnsi="MetaPro-Norm"/>
          <w:shd w:val="clear" w:color="auto" w:fill="FFFFFF"/>
        </w:rPr>
        <w:t>74</w:t>
      </w:r>
      <w:r w:rsidRPr="00816E9F">
        <w:rPr>
          <w:rFonts w:ascii="MetaPro-Norm" w:hAnsi="MetaPro-Norm"/>
          <w:shd w:val="clear" w:color="auto" w:fill="FFFFFF"/>
          <w:vertAlign w:val="superscript"/>
        </w:rPr>
        <w:t>th</w:t>
      </w:r>
      <w:r>
        <w:rPr>
          <w:rFonts w:ascii="MetaPro-Norm" w:hAnsi="MetaPro-Norm"/>
          <w:shd w:val="clear" w:color="auto" w:fill="FFFFFF"/>
        </w:rPr>
        <w:t xml:space="preserve"> </w:t>
      </w:r>
      <w:r w:rsidRPr="00292C07">
        <w:rPr>
          <w:rFonts w:ascii="MetaPro-Norm" w:hAnsi="MetaPro-Norm"/>
          <w:shd w:val="clear" w:color="auto" w:fill="FFFFFF"/>
        </w:rPr>
        <w:t xml:space="preserve">pre-sessional review of the </w:t>
      </w:r>
      <w:r w:rsidRPr="00292C07">
        <w:rPr>
          <w:rFonts w:ascii="MetaPro-Norm" w:hAnsi="MetaPro-Norm"/>
        </w:rPr>
        <w:t>Committee on the Elimination of All Forms of Discrimination Against Women (CEDAW</w:t>
      </w:r>
      <w:r w:rsidRPr="00836248">
        <w:rPr>
          <w:rFonts w:ascii="MetaPro-Norm" w:hAnsi="MetaPro-Norm"/>
          <w:bCs/>
        </w:rPr>
        <w:t>)</w:t>
      </w:r>
      <w:r w:rsidR="00836248" w:rsidRPr="00836248">
        <w:rPr>
          <w:rFonts w:ascii="MetaPro-Norm" w:hAnsi="MetaPro-Norm"/>
          <w:bCs/>
        </w:rPr>
        <w:t xml:space="preserve"> relating to Iraq’s compliance with the convention</w:t>
      </w:r>
      <w:r w:rsidRPr="00292C07">
        <w:rPr>
          <w:rFonts w:ascii="MetaPro-Norm" w:hAnsi="MetaPro-Norm"/>
          <w:shd w:val="clear" w:color="auto" w:fill="FFFFFF"/>
        </w:rPr>
        <w:t xml:space="preserve">. This submission addresses issues related to </w:t>
      </w:r>
      <w:r w:rsidR="00836248">
        <w:rPr>
          <w:rFonts w:ascii="MetaPro-Norm" w:hAnsi="MetaPro-Norm"/>
          <w:shd w:val="clear" w:color="auto" w:fill="FFFFFF"/>
        </w:rPr>
        <w:t xml:space="preserve">articles </w:t>
      </w:r>
      <w:r w:rsidR="00C34D49">
        <w:rPr>
          <w:rFonts w:ascii="MetaPro-Norm" w:hAnsi="MetaPro-Norm"/>
          <w:shd w:val="clear" w:color="auto" w:fill="FFFFFF"/>
        </w:rPr>
        <w:t>2, 3</w:t>
      </w:r>
      <w:r w:rsidR="00AC3EF8">
        <w:rPr>
          <w:rFonts w:ascii="MetaPro-Norm" w:hAnsi="MetaPro-Norm"/>
          <w:shd w:val="clear" w:color="auto" w:fill="FFFFFF"/>
        </w:rPr>
        <w:t>, 10, 15</w:t>
      </w:r>
      <w:r w:rsidR="00C34D49">
        <w:rPr>
          <w:rFonts w:ascii="MetaPro-Norm" w:hAnsi="MetaPro-Norm"/>
          <w:shd w:val="clear" w:color="auto" w:fill="FFFFFF"/>
        </w:rPr>
        <w:t xml:space="preserve"> and 16</w:t>
      </w:r>
      <w:r w:rsidR="00836248">
        <w:rPr>
          <w:rFonts w:ascii="MetaPro-Norm" w:hAnsi="MetaPro-Norm"/>
          <w:shd w:val="clear" w:color="auto" w:fill="FFFFFF"/>
        </w:rPr>
        <w:t xml:space="preserve"> of </w:t>
      </w:r>
      <w:r w:rsidRPr="00292C07">
        <w:rPr>
          <w:rFonts w:ascii="MetaPro-Norm" w:hAnsi="MetaPro-Norm"/>
          <w:shd w:val="clear" w:color="auto" w:fill="FFFFFF"/>
        </w:rPr>
        <w:t xml:space="preserve">the </w:t>
      </w:r>
      <w:r w:rsidR="00836248">
        <w:rPr>
          <w:rFonts w:ascii="MetaPro-Norm" w:hAnsi="MetaPro-Norm"/>
          <w:shd w:val="clear" w:color="auto" w:fill="FFFFFF"/>
        </w:rPr>
        <w:t>c</w:t>
      </w:r>
      <w:r w:rsidR="004C7510" w:rsidRPr="00292C07">
        <w:rPr>
          <w:rFonts w:ascii="MetaPro-Norm" w:hAnsi="MetaPro-Norm"/>
          <w:shd w:val="clear" w:color="auto" w:fill="FFFFFF"/>
        </w:rPr>
        <w:t>o</w:t>
      </w:r>
      <w:r w:rsidR="004C7510">
        <w:rPr>
          <w:rFonts w:ascii="MetaPro-Norm" w:hAnsi="MetaPro-Norm"/>
          <w:shd w:val="clear" w:color="auto" w:fill="FFFFFF"/>
        </w:rPr>
        <w:t>nvention</w:t>
      </w:r>
      <w:r w:rsidR="004C7510" w:rsidRPr="00292C07">
        <w:rPr>
          <w:rFonts w:ascii="MetaPro-Norm" w:hAnsi="MetaPro-Norm"/>
          <w:shd w:val="clear" w:color="auto" w:fill="FFFFFF"/>
        </w:rPr>
        <w:t xml:space="preserve"> </w:t>
      </w:r>
      <w:r w:rsidRPr="00292C07">
        <w:rPr>
          <w:rFonts w:ascii="MetaPro-Norm" w:hAnsi="MetaPro-Norm"/>
          <w:shd w:val="clear" w:color="auto" w:fill="FFFFFF"/>
        </w:rPr>
        <w:t xml:space="preserve">and suggests </w:t>
      </w:r>
      <w:r w:rsidR="004C7510">
        <w:rPr>
          <w:rFonts w:ascii="MetaPro-Norm" w:hAnsi="MetaPro-Norm"/>
          <w:shd w:val="clear" w:color="auto" w:fill="FFFFFF"/>
        </w:rPr>
        <w:t>question</w:t>
      </w:r>
      <w:r w:rsidR="004C7510" w:rsidRPr="00292C07">
        <w:rPr>
          <w:rFonts w:ascii="MetaPro-Norm" w:hAnsi="MetaPro-Norm"/>
          <w:shd w:val="clear" w:color="auto" w:fill="FFFFFF"/>
        </w:rPr>
        <w:t xml:space="preserve">s </w:t>
      </w:r>
      <w:r w:rsidRPr="00292C07">
        <w:rPr>
          <w:rFonts w:ascii="MetaPro-Norm" w:hAnsi="MetaPro-Norm"/>
          <w:shd w:val="clear" w:color="auto" w:fill="FFFFFF"/>
        </w:rPr>
        <w:t xml:space="preserve">to put to the </w:t>
      </w:r>
      <w:r>
        <w:rPr>
          <w:rFonts w:ascii="MetaPro-Norm" w:hAnsi="MetaPro-Norm"/>
          <w:shd w:val="clear" w:color="auto" w:fill="FFFFFF"/>
        </w:rPr>
        <w:t>Iraq</w:t>
      </w:r>
      <w:r w:rsidRPr="00292C07">
        <w:rPr>
          <w:rFonts w:ascii="MetaPro-Norm" w:hAnsi="MetaPro-Norm"/>
          <w:shd w:val="clear" w:color="auto" w:fill="FFFFFF"/>
        </w:rPr>
        <w:t>i government.</w:t>
      </w:r>
      <w:r w:rsidR="003A4F65">
        <w:rPr>
          <w:rFonts w:ascii="MetaPro-Norm" w:hAnsi="MetaPro-Norm"/>
          <w:shd w:val="clear" w:color="auto" w:fill="FFFFFF"/>
        </w:rPr>
        <w:t xml:space="preserve"> </w:t>
      </w:r>
      <w:r w:rsidR="00BF5DCA">
        <w:rPr>
          <w:rFonts w:ascii="MetaPro-Norm" w:hAnsi="MetaPro-Norm"/>
          <w:shd w:val="clear" w:color="auto" w:fill="FFFFFF"/>
        </w:rPr>
        <w:t xml:space="preserve"> </w:t>
      </w:r>
    </w:p>
    <w:p w14:paraId="76B6CF4F" w14:textId="77777777" w:rsidR="00F00BEC" w:rsidRPr="00F00BEC" w:rsidRDefault="00F00BEC" w:rsidP="00F00BEC">
      <w:pPr>
        <w:spacing w:after="0" w:line="240" w:lineRule="auto"/>
        <w:jc w:val="both"/>
        <w:rPr>
          <w:rFonts w:ascii="MetaPro-Norm" w:hAnsi="MetaPro-Norm"/>
          <w:shd w:val="clear" w:color="auto" w:fill="FFFFFF"/>
        </w:rPr>
      </w:pPr>
    </w:p>
    <w:p w14:paraId="3EFD42C8" w14:textId="60A06A30" w:rsidR="00FD2A3C" w:rsidRPr="0007506E" w:rsidRDefault="00FD2A3C" w:rsidP="0007506E">
      <w:pPr>
        <w:pStyle w:val="ListParagraph"/>
        <w:numPr>
          <w:ilvl w:val="0"/>
          <w:numId w:val="4"/>
        </w:numPr>
        <w:rPr>
          <w:rFonts w:ascii="MetaPro-Norm" w:hAnsi="MetaPro-Norm"/>
          <w:b/>
          <w:bCs/>
          <w:shd w:val="clear" w:color="auto" w:fill="FFFFFF"/>
        </w:rPr>
      </w:pPr>
      <w:r w:rsidRPr="0007506E">
        <w:rPr>
          <w:rFonts w:ascii="MetaPro-Norm" w:hAnsi="MetaPro-Norm"/>
          <w:b/>
          <w:bCs/>
          <w:shd w:val="clear" w:color="auto" w:fill="FFFFFF"/>
        </w:rPr>
        <w:t xml:space="preserve">Yezidi Women and Girls Subject to Abuses by ISIS </w:t>
      </w:r>
      <w:r w:rsidR="0007506E" w:rsidRPr="0007506E">
        <w:rPr>
          <w:rFonts w:ascii="MetaPro-Norm" w:hAnsi="MetaPro-Norm"/>
          <w:b/>
          <w:bCs/>
          <w:iCs/>
        </w:rPr>
        <w:t>(CEDAW article</w:t>
      </w:r>
      <w:r w:rsidR="0007506E">
        <w:rPr>
          <w:rFonts w:ascii="MetaPro-Norm" w:hAnsi="MetaPro-Norm"/>
          <w:b/>
          <w:bCs/>
          <w:iCs/>
        </w:rPr>
        <w:t>s</w:t>
      </w:r>
      <w:r w:rsidR="00C34D49">
        <w:rPr>
          <w:rFonts w:ascii="MetaPro-Norm" w:hAnsi="MetaPro-Norm"/>
          <w:b/>
          <w:bCs/>
          <w:iCs/>
        </w:rPr>
        <w:t xml:space="preserve"> 2,</w:t>
      </w:r>
      <w:r w:rsidR="00AC3EF8">
        <w:rPr>
          <w:rFonts w:ascii="MetaPro-Norm" w:hAnsi="MetaPro-Norm"/>
          <w:b/>
          <w:bCs/>
          <w:iCs/>
        </w:rPr>
        <w:t xml:space="preserve"> </w:t>
      </w:r>
      <w:r w:rsidR="00C34D49">
        <w:rPr>
          <w:rFonts w:ascii="MetaPro-Norm" w:hAnsi="MetaPro-Norm"/>
          <w:b/>
          <w:bCs/>
          <w:iCs/>
        </w:rPr>
        <w:t>3 and 16</w:t>
      </w:r>
      <w:r w:rsidR="0007506E" w:rsidRPr="0007506E">
        <w:rPr>
          <w:rFonts w:ascii="MetaPro-Norm" w:hAnsi="MetaPro-Norm"/>
          <w:b/>
          <w:bCs/>
          <w:iCs/>
        </w:rPr>
        <w:t>)</w:t>
      </w:r>
    </w:p>
    <w:p w14:paraId="37F9C814" w14:textId="288A60FE" w:rsidR="00F95450" w:rsidRDefault="00034DCD" w:rsidP="00C34D49">
      <w:pPr>
        <w:spacing w:after="0" w:line="240" w:lineRule="auto"/>
        <w:jc w:val="both"/>
        <w:rPr>
          <w:rFonts w:ascii="MetaPro-Norm" w:hAnsi="MetaPro-Norm"/>
          <w:shd w:val="clear" w:color="auto" w:fill="FFFFFF"/>
        </w:rPr>
      </w:pPr>
      <w:r w:rsidRPr="00034DCD">
        <w:rPr>
          <w:rFonts w:ascii="MetaPro-Norm" w:hAnsi="MetaPro-Norm"/>
          <w:shd w:val="clear" w:color="auto" w:fill="FFFFFF"/>
        </w:rPr>
        <w:t>Human Rights Watch and other organizations documented a system of organized rape, sexual slavery, and forced marriage by</w:t>
      </w:r>
      <w:r w:rsidR="00C57999">
        <w:rPr>
          <w:rFonts w:ascii="MetaPro-Norm" w:hAnsi="MetaPro-Norm"/>
          <w:shd w:val="clear" w:color="auto" w:fill="FFFFFF"/>
        </w:rPr>
        <w:t xml:space="preserve"> Islamic State (also known as</w:t>
      </w:r>
      <w:r w:rsidRPr="00034DCD">
        <w:rPr>
          <w:rFonts w:ascii="MetaPro-Norm" w:hAnsi="MetaPro-Norm"/>
          <w:shd w:val="clear" w:color="auto" w:fill="FFFFFF"/>
        </w:rPr>
        <w:t xml:space="preserve"> ISIS</w:t>
      </w:r>
      <w:r w:rsidR="00C57999">
        <w:rPr>
          <w:rFonts w:ascii="MetaPro-Norm" w:hAnsi="MetaPro-Norm"/>
          <w:shd w:val="clear" w:color="auto" w:fill="FFFFFF"/>
        </w:rPr>
        <w:t>)</w:t>
      </w:r>
      <w:r w:rsidRPr="00034DCD">
        <w:rPr>
          <w:rFonts w:ascii="MetaPro-Norm" w:hAnsi="MetaPro-Norm"/>
          <w:shd w:val="clear" w:color="auto" w:fill="FFFFFF"/>
        </w:rPr>
        <w:t xml:space="preserve"> forces of Yezidi women and girls.</w:t>
      </w:r>
      <w:r w:rsidR="00ED1170">
        <w:rPr>
          <w:rStyle w:val="FootnoteReference"/>
          <w:rFonts w:ascii="MetaPro-Norm" w:hAnsi="MetaPro-Norm"/>
          <w:shd w:val="clear" w:color="auto" w:fill="FFFFFF"/>
        </w:rPr>
        <w:footnoteReference w:id="1"/>
      </w:r>
      <w:r w:rsidRPr="00034DCD">
        <w:rPr>
          <w:rFonts w:ascii="MetaPro-Norm" w:hAnsi="MetaPro-Norm"/>
          <w:shd w:val="clear" w:color="auto" w:fill="FFFFFF"/>
        </w:rPr>
        <w:t xml:space="preserve"> However, </w:t>
      </w:r>
      <w:r w:rsidR="006204BB">
        <w:rPr>
          <w:rFonts w:ascii="MetaPro-Norm" w:hAnsi="MetaPro-Norm"/>
          <w:shd w:val="clear" w:color="auto" w:fill="FFFFFF"/>
        </w:rPr>
        <w:t>in our research we found no case where an</w:t>
      </w:r>
      <w:r w:rsidRPr="00034DCD">
        <w:rPr>
          <w:rFonts w:ascii="MetaPro-Norm" w:hAnsi="MetaPro-Norm"/>
          <w:shd w:val="clear" w:color="auto" w:fill="FFFFFF"/>
        </w:rPr>
        <w:t xml:space="preserve"> ISIS member has been prosecuted or convicted for those specific crimes.</w:t>
      </w:r>
      <w:r w:rsidR="00663B6A">
        <w:rPr>
          <w:rFonts w:ascii="MetaPro-Norm" w:hAnsi="MetaPro-Norm"/>
          <w:shd w:val="clear" w:color="auto" w:fill="FFFFFF"/>
        </w:rPr>
        <w:t xml:space="preserve"> </w:t>
      </w:r>
      <w:r w:rsidR="00D73534">
        <w:rPr>
          <w:rFonts w:ascii="MetaPro-Norm" w:hAnsi="MetaPro-Norm"/>
          <w:shd w:val="clear" w:color="auto" w:fill="FFFFFF"/>
        </w:rPr>
        <w:t>Moreover,</w:t>
      </w:r>
      <w:r w:rsidR="003B1D56">
        <w:rPr>
          <w:rFonts w:ascii="MetaPro-Norm" w:hAnsi="MetaPro-Norm"/>
          <w:shd w:val="clear" w:color="auto" w:fill="FFFFFF"/>
        </w:rPr>
        <w:t xml:space="preserve"> the crimes committed against Yezidi women and girls amount to war crimes and possibly crimes against humanity or genocide against the Yezidis. However, Iraq </w:t>
      </w:r>
      <w:r w:rsidR="00D73534">
        <w:rPr>
          <w:rFonts w:ascii="MetaPro-Norm" w:hAnsi="MetaPro-Norm"/>
          <w:shd w:val="clear" w:color="auto" w:fill="FFFFFF"/>
        </w:rPr>
        <w:t>does not criminalize war crimes, crimes against humanity or genocide</w:t>
      </w:r>
      <w:r w:rsidR="003B1D56">
        <w:rPr>
          <w:rFonts w:ascii="MetaPro-Norm" w:hAnsi="MetaPro-Norm"/>
          <w:shd w:val="clear" w:color="auto" w:fill="FFFFFF"/>
        </w:rPr>
        <w:t>.</w:t>
      </w:r>
      <w:r w:rsidR="00D73534">
        <w:rPr>
          <w:rFonts w:ascii="MetaPro-Norm" w:hAnsi="MetaPro-Norm"/>
          <w:shd w:val="clear" w:color="auto" w:fill="FFFFFF"/>
        </w:rPr>
        <w:t xml:space="preserve"> </w:t>
      </w:r>
      <w:r w:rsidR="00FD2A3C">
        <w:rPr>
          <w:rFonts w:ascii="MetaPro-Norm" w:hAnsi="MetaPro-Norm"/>
          <w:shd w:val="clear" w:color="auto" w:fill="FFFFFF"/>
        </w:rPr>
        <w:t xml:space="preserve">ISIS suspects are instead charged with violating provision 4 of the counterterrorism law, </w:t>
      </w:r>
      <w:r w:rsidR="00593C3E">
        <w:rPr>
          <w:rFonts w:ascii="MetaPro-Norm" w:hAnsi="MetaPro-Norm"/>
          <w:shd w:val="clear" w:color="auto" w:fill="FFFFFF"/>
        </w:rPr>
        <w:t>primarily for</w:t>
      </w:r>
      <w:r w:rsidR="00FD2A3C">
        <w:rPr>
          <w:rFonts w:ascii="MetaPro-Norm" w:hAnsi="MetaPro-Norm"/>
          <w:shd w:val="clear" w:color="auto" w:fill="FFFFFF"/>
        </w:rPr>
        <w:t xml:space="preserve"> ISIS membership, </w:t>
      </w:r>
      <w:bookmarkStart w:id="1" w:name="_GoBack"/>
      <w:bookmarkEnd w:id="1"/>
      <w:r w:rsidR="00FD2A3C">
        <w:rPr>
          <w:rFonts w:ascii="MetaPro-Norm" w:hAnsi="MetaPro-Norm"/>
          <w:shd w:val="clear" w:color="auto" w:fill="FFFFFF"/>
        </w:rPr>
        <w:t>support, sympathy, or assistance.</w:t>
      </w:r>
      <w:r w:rsidR="00BD5045">
        <w:rPr>
          <w:rStyle w:val="FootnoteReference"/>
          <w:rFonts w:ascii="MetaPro-Norm" w:hAnsi="MetaPro-Norm"/>
          <w:shd w:val="clear" w:color="auto" w:fill="FFFFFF"/>
        </w:rPr>
        <w:footnoteReference w:id="2"/>
      </w:r>
      <w:r w:rsidR="00BD5045">
        <w:rPr>
          <w:rFonts w:ascii="MetaPro-Norm" w:hAnsi="MetaPro-Norm"/>
          <w:shd w:val="clear" w:color="auto" w:fill="FFFFFF"/>
        </w:rPr>
        <w:t xml:space="preserve"> </w:t>
      </w:r>
      <w:r w:rsidR="00D73534">
        <w:rPr>
          <w:rFonts w:ascii="MetaPro-Norm" w:hAnsi="MetaPro-Norm"/>
          <w:shd w:val="clear" w:color="auto" w:fill="FFFFFF"/>
        </w:rPr>
        <w:t xml:space="preserve"> </w:t>
      </w:r>
    </w:p>
    <w:p w14:paraId="71845014" w14:textId="77777777" w:rsidR="00C34D49" w:rsidRPr="00F95450" w:rsidRDefault="00C34D49" w:rsidP="00B05BCD">
      <w:pPr>
        <w:spacing w:after="0" w:line="240" w:lineRule="auto"/>
        <w:rPr>
          <w:rFonts w:ascii="MetaPro-Norm" w:hAnsi="MetaPro-Norm"/>
          <w:shd w:val="clear" w:color="auto" w:fill="FFFFFF"/>
        </w:rPr>
      </w:pPr>
    </w:p>
    <w:p w14:paraId="40B58735" w14:textId="7E449FC1" w:rsidR="00FD2A3C" w:rsidRDefault="00C34D49" w:rsidP="00F95450">
      <w:pPr>
        <w:spacing w:after="0" w:line="240" w:lineRule="auto"/>
        <w:rPr>
          <w:rFonts w:ascii="MetaPro-Norm" w:hAnsi="MetaPro-Norm"/>
          <w:shd w:val="clear" w:color="auto" w:fill="FFFFFF"/>
        </w:rPr>
      </w:pPr>
      <w:r>
        <w:rPr>
          <w:rFonts w:ascii="MetaPro-Norm" w:hAnsi="MetaPro-Norm"/>
          <w:shd w:val="clear" w:color="auto" w:fill="FFFFFF"/>
        </w:rPr>
        <w:t>However,</w:t>
      </w:r>
      <w:r w:rsidR="00F95450" w:rsidRPr="00F95450">
        <w:rPr>
          <w:rFonts w:ascii="MetaPro-Norm" w:hAnsi="MetaPro-Norm"/>
          <w:shd w:val="clear" w:color="auto" w:fill="FFFFFF"/>
        </w:rPr>
        <w:t xml:space="preserve"> this approach</w:t>
      </w:r>
      <w:r w:rsidR="00F95450">
        <w:rPr>
          <w:rFonts w:ascii="MetaPro-Norm" w:hAnsi="MetaPro-Norm"/>
          <w:shd w:val="clear" w:color="auto" w:fill="FFFFFF"/>
        </w:rPr>
        <w:t xml:space="preserve"> </w:t>
      </w:r>
      <w:r w:rsidR="00F95450" w:rsidRPr="00F95450">
        <w:rPr>
          <w:rFonts w:ascii="MetaPro-Norm" w:hAnsi="MetaPro-Norm"/>
          <w:shd w:val="clear" w:color="auto" w:fill="FFFFFF"/>
        </w:rPr>
        <w:t>makes it less likely that the process will establish a more comprehensive judicial record of</w:t>
      </w:r>
      <w:r w:rsidR="00F95450">
        <w:rPr>
          <w:rFonts w:ascii="MetaPro-Norm" w:hAnsi="MetaPro-Norm"/>
          <w:shd w:val="clear" w:color="auto" w:fill="FFFFFF"/>
        </w:rPr>
        <w:t xml:space="preserve"> </w:t>
      </w:r>
      <w:r w:rsidR="00F95450" w:rsidRPr="00F95450">
        <w:rPr>
          <w:rFonts w:ascii="MetaPro-Norm" w:hAnsi="MetaPro-Norm"/>
          <w:shd w:val="clear" w:color="auto" w:fill="FFFFFF"/>
        </w:rPr>
        <w:t xml:space="preserve">the crimes </w:t>
      </w:r>
      <w:proofErr w:type="gramStart"/>
      <w:r w:rsidR="00F95450" w:rsidRPr="00F95450">
        <w:rPr>
          <w:rFonts w:ascii="MetaPro-Norm" w:hAnsi="MetaPro-Norm"/>
          <w:shd w:val="clear" w:color="auto" w:fill="FFFFFF"/>
        </w:rPr>
        <w:t>committed, and</w:t>
      </w:r>
      <w:proofErr w:type="gramEnd"/>
      <w:r w:rsidR="00F95450" w:rsidRPr="00F95450">
        <w:rPr>
          <w:rFonts w:ascii="MetaPro-Norm" w:hAnsi="MetaPro-Norm"/>
          <w:shd w:val="clear" w:color="auto" w:fill="FFFFFF"/>
        </w:rPr>
        <w:t xml:space="preserve"> gather the evidence of these crimes from witnesses </w:t>
      </w:r>
      <w:r w:rsidR="00F95450" w:rsidRPr="00F95450">
        <w:rPr>
          <w:rFonts w:ascii="MetaPro-Norm" w:hAnsi="MetaPro-Norm"/>
          <w:shd w:val="clear" w:color="auto" w:fill="FFFFFF"/>
        </w:rPr>
        <w:lastRenderedPageBreak/>
        <w:t>and</w:t>
      </w:r>
      <w:r w:rsidR="00F95450">
        <w:rPr>
          <w:rFonts w:ascii="MetaPro-Norm" w:hAnsi="MetaPro-Norm"/>
          <w:shd w:val="clear" w:color="auto" w:fill="FFFFFF"/>
        </w:rPr>
        <w:t xml:space="preserve"> </w:t>
      </w:r>
      <w:r w:rsidR="00F95450" w:rsidRPr="00F95450">
        <w:rPr>
          <w:rFonts w:ascii="MetaPro-Norm" w:hAnsi="MetaPro-Norm"/>
          <w:shd w:val="clear" w:color="auto" w:fill="FFFFFF"/>
        </w:rPr>
        <w:t>victims. The overreliance on counterterrorism laws also makes it less likely that the</w:t>
      </w:r>
      <w:r w:rsidR="00F95450">
        <w:rPr>
          <w:rFonts w:ascii="MetaPro-Norm" w:hAnsi="MetaPro-Norm"/>
          <w:shd w:val="clear" w:color="auto" w:fill="FFFFFF"/>
        </w:rPr>
        <w:t xml:space="preserve"> </w:t>
      </w:r>
      <w:r w:rsidR="00F95450" w:rsidRPr="00F95450">
        <w:rPr>
          <w:rFonts w:ascii="MetaPro-Norm" w:hAnsi="MetaPro-Norm"/>
          <w:shd w:val="clear" w:color="auto" w:fill="FFFFFF"/>
        </w:rPr>
        <w:t>process will prioritize and punish the most serious offenses committed by ISIS.</w:t>
      </w:r>
    </w:p>
    <w:p w14:paraId="51B561A2" w14:textId="77777777" w:rsidR="00D73534" w:rsidRDefault="00D73534" w:rsidP="006A6618">
      <w:pPr>
        <w:spacing w:after="0" w:line="240" w:lineRule="auto"/>
        <w:jc w:val="both"/>
        <w:rPr>
          <w:rFonts w:ascii="MetaPro-Norm" w:hAnsi="MetaPro-Norm"/>
          <w:shd w:val="clear" w:color="auto" w:fill="FFFFFF"/>
          <w:vertAlign w:val="superscript"/>
        </w:rPr>
      </w:pPr>
    </w:p>
    <w:p w14:paraId="07C65FB8" w14:textId="2495CE65" w:rsidR="008A0085" w:rsidRDefault="00417D87" w:rsidP="006A6618">
      <w:pPr>
        <w:spacing w:after="0" w:line="240" w:lineRule="auto"/>
        <w:jc w:val="both"/>
        <w:rPr>
          <w:rFonts w:ascii="MetaPro-Norm" w:hAnsi="MetaPro-Norm"/>
          <w:shd w:val="clear" w:color="auto" w:fill="FFFFFF"/>
        </w:rPr>
      </w:pPr>
      <w:r>
        <w:rPr>
          <w:rFonts w:ascii="MetaPro-Norm" w:hAnsi="MetaPro-Norm"/>
          <w:shd w:val="clear" w:color="auto" w:fill="FFFFFF"/>
        </w:rPr>
        <w:t>Iraqi judges</w:t>
      </w:r>
      <w:r w:rsidR="00864371">
        <w:rPr>
          <w:rFonts w:ascii="MetaPro-Norm" w:hAnsi="MetaPro-Norm"/>
          <w:shd w:val="clear" w:color="auto" w:fill="FFFFFF"/>
        </w:rPr>
        <w:t xml:space="preserve"> have told Human Rights Watch </w:t>
      </w:r>
      <w:r>
        <w:rPr>
          <w:rFonts w:ascii="MetaPro-Norm" w:hAnsi="MetaPro-Norm"/>
          <w:shd w:val="clear" w:color="auto" w:fill="FFFFFF"/>
        </w:rPr>
        <w:t>that provision 4 is all-encompassing and indirectly includes crimes such as rape and other crimes committed by ISIS members.</w:t>
      </w:r>
      <w:r w:rsidR="00BD5045">
        <w:rPr>
          <w:rStyle w:val="FootnoteReference"/>
          <w:rFonts w:ascii="MetaPro-Norm" w:hAnsi="MetaPro-Norm"/>
          <w:shd w:val="clear" w:color="auto" w:fill="FFFFFF"/>
        </w:rPr>
        <w:footnoteReference w:id="3"/>
      </w:r>
      <w:r>
        <w:rPr>
          <w:rFonts w:ascii="MetaPro-Norm" w:hAnsi="MetaPro-Norm"/>
          <w:shd w:val="clear" w:color="auto" w:fill="FFFFFF"/>
        </w:rPr>
        <w:t xml:space="preserve"> </w:t>
      </w:r>
      <w:r w:rsidR="00C94FEC">
        <w:rPr>
          <w:rFonts w:ascii="MetaPro-Norm" w:hAnsi="MetaPro-Norm"/>
          <w:shd w:val="clear" w:color="auto" w:fill="FFFFFF"/>
        </w:rPr>
        <w:t xml:space="preserve">They have also </w:t>
      </w:r>
      <w:r w:rsidR="006B70D8">
        <w:rPr>
          <w:rFonts w:ascii="MetaPro-Norm" w:hAnsi="MetaPro-Norm"/>
          <w:shd w:val="clear" w:color="auto" w:fill="FFFFFF"/>
        </w:rPr>
        <w:t>justified</w:t>
      </w:r>
      <w:r>
        <w:rPr>
          <w:rFonts w:ascii="MetaPro-Norm" w:hAnsi="MetaPro-Norm"/>
          <w:shd w:val="clear" w:color="auto" w:fill="FFFFFF"/>
        </w:rPr>
        <w:t xml:space="preserve"> not bringing additional charges by stating that victims don’t come forward to file complaints and the courts lack the capacity to identify victims.</w:t>
      </w:r>
      <w:r>
        <w:rPr>
          <w:rFonts w:ascii="MetaPro-Norm" w:hAnsi="MetaPro-Norm"/>
          <w:shd w:val="clear" w:color="auto" w:fill="FFFFFF"/>
          <w:vertAlign w:val="superscript"/>
        </w:rPr>
        <w:t>1</w:t>
      </w:r>
      <w:r>
        <w:rPr>
          <w:rFonts w:ascii="MetaPro-Norm" w:hAnsi="MetaPro-Norm"/>
          <w:shd w:val="clear" w:color="auto" w:fill="FFFFFF"/>
        </w:rPr>
        <w:t xml:space="preserve"> </w:t>
      </w:r>
      <w:r w:rsidR="00F54A7A">
        <w:rPr>
          <w:rFonts w:ascii="MetaPro-Norm" w:hAnsi="MetaPro-Norm"/>
          <w:shd w:val="clear" w:color="auto" w:fill="FFFFFF"/>
        </w:rPr>
        <w:t xml:space="preserve">This is despite large amounts of documentation by various organizations of </w:t>
      </w:r>
      <w:r w:rsidR="0074592F">
        <w:rPr>
          <w:rFonts w:ascii="MetaPro-Norm" w:hAnsi="MetaPro-Norm"/>
          <w:shd w:val="clear" w:color="auto" w:fill="FFFFFF"/>
        </w:rPr>
        <w:t xml:space="preserve">crimes against victims </w:t>
      </w:r>
      <w:r w:rsidR="002C10B0">
        <w:rPr>
          <w:rFonts w:ascii="MetaPro-Norm" w:hAnsi="MetaPro-Norm"/>
          <w:shd w:val="clear" w:color="auto" w:fill="FFFFFF"/>
        </w:rPr>
        <w:t xml:space="preserve">including interviews and forensic tests undertaken for instance by the </w:t>
      </w:r>
      <w:r w:rsidR="00CB10B5" w:rsidRPr="00CB10B5">
        <w:rPr>
          <w:rFonts w:ascii="MetaPro-Norm" w:hAnsi="MetaPro-Norm"/>
          <w:shd w:val="clear" w:color="auto" w:fill="FFFFFF"/>
        </w:rPr>
        <w:t>Committee of Gathering Evidence of ISIS’s crimes (Genocide Committee)</w:t>
      </w:r>
      <w:r w:rsidR="00CB10B5">
        <w:rPr>
          <w:rFonts w:ascii="MetaPro-Norm" w:hAnsi="MetaPro-Norm"/>
          <w:shd w:val="clear" w:color="auto" w:fill="FFFFFF"/>
        </w:rPr>
        <w:t>. E</w:t>
      </w:r>
      <w:r w:rsidR="006A6618">
        <w:rPr>
          <w:rFonts w:ascii="MetaPro-Norm" w:hAnsi="MetaPro-Norm"/>
          <w:shd w:val="clear" w:color="auto" w:fill="FFFFFF"/>
        </w:rPr>
        <w:t>ven i</w:t>
      </w:r>
      <w:r w:rsidR="00FD2A3C">
        <w:rPr>
          <w:rFonts w:ascii="MetaPro-Norm" w:hAnsi="MetaPro-Norm"/>
          <w:shd w:val="clear" w:color="auto" w:fill="FFFFFF"/>
        </w:rPr>
        <w:t xml:space="preserve">n cases in which defendants have admitted to subjecting Yezidi women to sexual slavery, prosecutors have </w:t>
      </w:r>
      <w:r w:rsidR="00061E62">
        <w:rPr>
          <w:rFonts w:ascii="MetaPro-Norm" w:hAnsi="MetaPro-Norm"/>
          <w:shd w:val="clear" w:color="auto" w:fill="FFFFFF"/>
        </w:rPr>
        <w:t xml:space="preserve">still </w:t>
      </w:r>
      <w:r w:rsidR="00FD2A3C">
        <w:rPr>
          <w:rFonts w:ascii="MetaPro-Norm" w:hAnsi="MetaPro-Norm"/>
          <w:shd w:val="clear" w:color="auto" w:fill="FFFFFF"/>
        </w:rPr>
        <w:t>neglected to charge them with rape, which carries a sentence of up to 15 years.</w:t>
      </w:r>
      <w:r w:rsidR="00FD2A3C">
        <w:rPr>
          <w:rFonts w:ascii="MetaPro-Norm" w:hAnsi="MetaPro-Norm"/>
          <w:shd w:val="clear" w:color="auto" w:fill="FFFFFF"/>
          <w:vertAlign w:val="superscript"/>
        </w:rPr>
        <w:t xml:space="preserve"> </w:t>
      </w:r>
      <w:r w:rsidR="006A6618">
        <w:rPr>
          <w:rFonts w:ascii="MetaPro-Norm" w:hAnsi="MetaPro-Norm"/>
          <w:shd w:val="clear" w:color="auto" w:fill="FFFFFF"/>
        </w:rPr>
        <w:t xml:space="preserve"> Moreover, v</w:t>
      </w:r>
      <w:r w:rsidR="008A0085" w:rsidRPr="008A0085">
        <w:rPr>
          <w:rFonts w:ascii="MetaPro-Norm" w:hAnsi="MetaPro-Norm"/>
          <w:shd w:val="clear" w:color="auto" w:fill="FFFFFF"/>
        </w:rPr>
        <w:t>ictims of ISIS abuse, including Yezidis, have not been able to participate in court proceedings</w:t>
      </w:r>
      <w:r w:rsidR="00BD450B">
        <w:rPr>
          <w:rFonts w:ascii="MetaPro-Norm" w:hAnsi="MetaPro-Norm"/>
          <w:shd w:val="clear" w:color="auto" w:fill="FFFFFF"/>
        </w:rPr>
        <w:t xml:space="preserve">. </w:t>
      </w:r>
    </w:p>
    <w:p w14:paraId="27108548" w14:textId="77777777" w:rsidR="001A2916" w:rsidRPr="00714642" w:rsidRDefault="001A2916" w:rsidP="006A6618">
      <w:pPr>
        <w:spacing w:after="0" w:line="240" w:lineRule="auto"/>
        <w:jc w:val="both"/>
        <w:rPr>
          <w:rFonts w:ascii="MetaPro-Norm" w:hAnsi="MetaPro-Norm"/>
          <w:shd w:val="clear" w:color="auto" w:fill="FFFFFF"/>
        </w:rPr>
      </w:pPr>
    </w:p>
    <w:p w14:paraId="7D43B931" w14:textId="6FF04776" w:rsidR="00A7584D" w:rsidRDefault="00A7584D" w:rsidP="00A7584D">
      <w:pPr>
        <w:spacing w:after="0" w:line="240" w:lineRule="auto"/>
        <w:rPr>
          <w:rFonts w:ascii="MetaPro-Norm" w:hAnsi="MetaPro-Norm"/>
          <w:shd w:val="clear" w:color="auto" w:fill="FFFFFF"/>
        </w:rPr>
      </w:pPr>
      <w:r>
        <w:rPr>
          <w:rFonts w:ascii="MetaPro-Norm" w:hAnsi="MetaPro-Norm"/>
          <w:shd w:val="clear" w:color="auto" w:fill="FFFFFF"/>
        </w:rPr>
        <w:t xml:space="preserve">In June 2017, a Judicial Investigation Board for Crimes Against the Yezidis was </w:t>
      </w:r>
      <w:r w:rsidR="00EA09EB">
        <w:rPr>
          <w:rFonts w:ascii="MetaPro-Norm" w:hAnsi="MetaPro-Norm"/>
          <w:shd w:val="clear" w:color="auto" w:fill="FFFFFF"/>
        </w:rPr>
        <w:t xml:space="preserve">reportedly established </w:t>
      </w:r>
      <w:r>
        <w:rPr>
          <w:rFonts w:ascii="MetaPro-Norm" w:hAnsi="MetaPro-Norm"/>
          <w:shd w:val="clear" w:color="auto" w:fill="FFFFFF"/>
        </w:rPr>
        <w:t>to investigate crimes committed against them by ISIS.</w:t>
      </w:r>
      <w:r>
        <w:rPr>
          <w:rFonts w:ascii="MetaPro-Norm" w:hAnsi="MetaPro-Norm"/>
          <w:shd w:val="clear" w:color="auto" w:fill="FFFFFF"/>
          <w:vertAlign w:val="superscript"/>
        </w:rPr>
        <w:t xml:space="preserve"> </w:t>
      </w:r>
      <w:r>
        <w:rPr>
          <w:rFonts w:ascii="MetaPro-Norm" w:hAnsi="MetaPro-Norm"/>
          <w:shd w:val="clear" w:color="auto" w:fill="FFFFFF"/>
        </w:rPr>
        <w:t>However, key Yezidi groups say they have never heard the work of this body.</w:t>
      </w:r>
    </w:p>
    <w:p w14:paraId="524614CD" w14:textId="77777777" w:rsidR="00FD2A3C" w:rsidRDefault="00FD2A3C" w:rsidP="00FD2A3C">
      <w:pPr>
        <w:spacing w:after="0" w:line="240" w:lineRule="auto"/>
        <w:jc w:val="both"/>
        <w:rPr>
          <w:rFonts w:ascii="MetaPro-Norm" w:hAnsi="MetaPro-Norm"/>
          <w:shd w:val="clear" w:color="auto" w:fill="FFFFFF"/>
        </w:rPr>
      </w:pPr>
    </w:p>
    <w:p w14:paraId="6598E6DE" w14:textId="3F4922F2" w:rsidR="00FD2A3C" w:rsidRDefault="000F349C" w:rsidP="00FD2A3C">
      <w:pPr>
        <w:spacing w:after="0" w:line="240" w:lineRule="auto"/>
        <w:jc w:val="both"/>
        <w:rPr>
          <w:rFonts w:ascii="MetaPro-Norm" w:hAnsi="MetaPro-Norm"/>
          <w:shd w:val="clear" w:color="auto" w:fill="FFFFFF"/>
        </w:rPr>
      </w:pPr>
      <w:r>
        <w:rPr>
          <w:rFonts w:ascii="MetaPro-Norm" w:hAnsi="MetaPro-Norm"/>
          <w:shd w:val="clear" w:color="auto" w:fill="FFFFFF"/>
        </w:rPr>
        <w:t xml:space="preserve">Yezidi victims have also had serious violations against their privacy and </w:t>
      </w:r>
      <w:r w:rsidR="00C47595">
        <w:rPr>
          <w:rFonts w:ascii="MetaPro-Norm" w:hAnsi="MetaPro-Norm"/>
          <w:shd w:val="clear" w:color="auto" w:fill="FFFFFF"/>
        </w:rPr>
        <w:t>may be interrogated instead.</w:t>
      </w:r>
      <w:r>
        <w:rPr>
          <w:rFonts w:ascii="MetaPro-Norm" w:hAnsi="MetaPro-Norm"/>
          <w:shd w:val="clear" w:color="auto" w:fill="FFFFFF"/>
        </w:rPr>
        <w:t xml:space="preserve"> </w:t>
      </w:r>
      <w:r w:rsidR="00C47595">
        <w:rPr>
          <w:rFonts w:ascii="MetaPro-Norm" w:hAnsi="MetaPro-Norm"/>
          <w:shd w:val="clear" w:color="auto" w:fill="FFFFFF"/>
        </w:rPr>
        <w:t>For instance</w:t>
      </w:r>
      <w:r w:rsidR="007061AC">
        <w:rPr>
          <w:rFonts w:ascii="MetaPro-Norm" w:hAnsi="MetaPro-Norm"/>
          <w:shd w:val="clear" w:color="auto" w:fill="FFFFFF"/>
        </w:rPr>
        <w:t>,</w:t>
      </w:r>
      <w:r w:rsidR="00C47595">
        <w:rPr>
          <w:rFonts w:ascii="MetaPro-Norm" w:hAnsi="MetaPro-Norm"/>
          <w:shd w:val="clear" w:color="auto" w:fill="FFFFFF"/>
        </w:rPr>
        <w:t xml:space="preserve"> o</w:t>
      </w:r>
      <w:r w:rsidR="00FD2A3C">
        <w:rPr>
          <w:rFonts w:ascii="MetaPro-Norm" w:hAnsi="MetaPro-Norm"/>
          <w:shd w:val="clear" w:color="auto" w:fill="FFFFFF"/>
        </w:rPr>
        <w:t xml:space="preserve">n March 29, </w:t>
      </w:r>
      <w:r w:rsidR="000B6F2B">
        <w:rPr>
          <w:rFonts w:ascii="MetaPro-Norm" w:hAnsi="MetaPro-Norm"/>
          <w:shd w:val="clear" w:color="auto" w:fill="FFFFFF"/>
        </w:rPr>
        <w:t xml:space="preserve">2018, </w:t>
      </w:r>
      <w:r w:rsidR="00FD2A3C">
        <w:rPr>
          <w:rFonts w:ascii="MetaPro-Norm" w:hAnsi="MetaPro-Norm"/>
          <w:shd w:val="clear" w:color="auto" w:fill="FFFFFF"/>
        </w:rPr>
        <w:t>Iraqi security forces in Baghdad apprehended an alleged ISIS member and freed his 15-year-old female Yezidi captive.</w:t>
      </w:r>
      <w:r w:rsidR="001951B4">
        <w:rPr>
          <w:rStyle w:val="FootnoteReference"/>
          <w:rFonts w:ascii="MetaPro-Norm" w:hAnsi="MetaPro-Norm"/>
          <w:shd w:val="clear" w:color="auto" w:fill="FFFFFF"/>
        </w:rPr>
        <w:footnoteReference w:id="4"/>
      </w:r>
      <w:r w:rsidR="00FD2A3C">
        <w:rPr>
          <w:rFonts w:ascii="MetaPro-Norm" w:hAnsi="MetaPro-Norm"/>
          <w:shd w:val="clear" w:color="auto" w:fill="FFFFFF"/>
        </w:rPr>
        <w:t xml:space="preserve"> The day she was freed, footage of her interview by Iraqi intelligence was posted on Facebook, deliberately failing to protect her identity. In the interview, her interviewer badgered her with questions of why she didn’t escape and report her captor’s ISIS ties.</w:t>
      </w:r>
      <w:r w:rsidR="00FD2A3C">
        <w:rPr>
          <w:rFonts w:ascii="MetaPro-Norm" w:hAnsi="MetaPro-Norm"/>
          <w:shd w:val="clear" w:color="auto" w:fill="FFFFFF"/>
          <w:vertAlign w:val="superscript"/>
        </w:rPr>
        <w:t>1</w:t>
      </w:r>
      <w:r w:rsidR="00FD2A3C">
        <w:rPr>
          <w:rFonts w:ascii="MetaPro-Norm" w:hAnsi="MetaPro-Norm"/>
          <w:shd w:val="clear" w:color="auto" w:fill="FFFFFF"/>
        </w:rPr>
        <w:t xml:space="preserve"> </w:t>
      </w:r>
    </w:p>
    <w:p w14:paraId="35DDD027" w14:textId="77777777" w:rsidR="00FD2A3C" w:rsidRDefault="00FD2A3C" w:rsidP="00FD2A3C">
      <w:pPr>
        <w:spacing w:after="0" w:line="240" w:lineRule="auto"/>
        <w:jc w:val="both"/>
        <w:rPr>
          <w:rFonts w:ascii="MetaPro-Norm" w:hAnsi="MetaPro-Norm"/>
          <w:shd w:val="clear" w:color="auto" w:fill="FFFFFF"/>
        </w:rPr>
      </w:pPr>
    </w:p>
    <w:p w14:paraId="01FF6E10" w14:textId="5F2185B4" w:rsidR="00FD2A3C" w:rsidRDefault="00FD2A3C" w:rsidP="00FD2A3C">
      <w:pPr>
        <w:spacing w:after="0" w:line="240" w:lineRule="auto"/>
        <w:rPr>
          <w:rFonts w:ascii="MetaPro-Norm" w:hAnsi="MetaPro-Norm"/>
          <w:shd w:val="clear" w:color="auto" w:fill="FFFFFF"/>
        </w:rPr>
      </w:pPr>
      <w:r>
        <w:rPr>
          <w:rFonts w:ascii="MetaPro-Norm" w:hAnsi="MetaPro-Norm"/>
          <w:shd w:val="clear" w:color="auto" w:fill="FFFFFF"/>
        </w:rPr>
        <w:t xml:space="preserve">ISIS victims need supportive programs that will aid in helping them receive medical help, mental health services, and initiatives that give survivors the means to earn their livelihoods. </w:t>
      </w:r>
      <w:r w:rsidR="0037491D">
        <w:rPr>
          <w:rFonts w:ascii="MetaPro-Norm" w:hAnsi="MetaPro-Norm"/>
          <w:shd w:val="clear" w:color="auto" w:fill="FFFFFF"/>
        </w:rPr>
        <w:t xml:space="preserve">There is some limited psycho-social assistance for survivors of violence but, this could be strengthened. </w:t>
      </w:r>
    </w:p>
    <w:p w14:paraId="5166637C" w14:textId="60037DC9" w:rsidR="004A11F2" w:rsidRDefault="004A11F2" w:rsidP="00FD2A3C">
      <w:pPr>
        <w:spacing w:after="0" w:line="240" w:lineRule="auto"/>
        <w:rPr>
          <w:rFonts w:ascii="MetaPro-Norm" w:hAnsi="MetaPro-Norm"/>
          <w:shd w:val="clear" w:color="auto" w:fill="FFFFFF"/>
        </w:rPr>
      </w:pPr>
    </w:p>
    <w:p w14:paraId="00FD7DE3" w14:textId="01059025" w:rsidR="004A11F2" w:rsidRDefault="004A11F2" w:rsidP="00FD2A3C">
      <w:pPr>
        <w:spacing w:after="0" w:line="240" w:lineRule="auto"/>
        <w:rPr>
          <w:rFonts w:ascii="MetaPro-Norm" w:hAnsi="MetaPro-Norm"/>
          <w:shd w:val="clear" w:color="auto" w:fill="FFFFFF"/>
        </w:rPr>
      </w:pPr>
      <w:r>
        <w:rPr>
          <w:rFonts w:ascii="MetaPro-Norm" w:hAnsi="MetaPro-Norm"/>
          <w:shd w:val="clear" w:color="auto" w:fill="FFFFFF"/>
        </w:rPr>
        <w:t xml:space="preserve">While the Yezidi community leaders have welcomed back women and girl victims </w:t>
      </w:r>
      <w:r w:rsidR="00E14892">
        <w:rPr>
          <w:rFonts w:ascii="MetaPro-Norm" w:hAnsi="MetaPro-Norm"/>
          <w:shd w:val="clear" w:color="auto" w:fill="FFFFFF"/>
        </w:rPr>
        <w:t xml:space="preserve">of ISIS, there has been more reluctance of accepting children born of rape. </w:t>
      </w:r>
      <w:r w:rsidR="00D73534">
        <w:rPr>
          <w:rFonts w:ascii="MetaPro-Norm" w:hAnsi="MetaPro-Norm"/>
          <w:shd w:val="clear" w:color="auto" w:fill="FFFFFF"/>
        </w:rPr>
        <w:t>Some f</w:t>
      </w:r>
      <w:r w:rsidR="00E14892">
        <w:rPr>
          <w:rFonts w:ascii="MetaPro-Norm" w:hAnsi="MetaPro-Norm"/>
          <w:shd w:val="clear" w:color="auto" w:fill="FFFFFF"/>
        </w:rPr>
        <w:t xml:space="preserve">amilies have told women to leave such children, forcing women to either abandon their children during escape or to remain with their children and unable to return to their families or communities. </w:t>
      </w:r>
    </w:p>
    <w:p w14:paraId="07FB4709" w14:textId="6346A3BA" w:rsidR="00C650DE" w:rsidRDefault="00C650DE" w:rsidP="00FD2A3C">
      <w:pPr>
        <w:spacing w:after="0" w:line="240" w:lineRule="auto"/>
        <w:rPr>
          <w:rFonts w:ascii="MetaPro-Norm" w:hAnsi="MetaPro-Norm"/>
          <w:shd w:val="clear" w:color="auto" w:fill="FFFFFF"/>
        </w:rPr>
      </w:pPr>
    </w:p>
    <w:p w14:paraId="14DC43EC" w14:textId="77777777" w:rsidR="00E467E9" w:rsidRPr="00292C07" w:rsidRDefault="00E467E9" w:rsidP="00E467E9">
      <w:pPr>
        <w:rPr>
          <w:rFonts w:ascii="MetaPro-Norm" w:hAnsi="MetaPro-Norm"/>
          <w:i/>
          <w:lang w:val="en-US"/>
        </w:rPr>
      </w:pPr>
      <w:r w:rsidRPr="00292C07">
        <w:rPr>
          <w:rFonts w:ascii="MetaPro-Norm" w:hAnsi="MetaPro-Norm"/>
          <w:i/>
          <w:lang w:val="en-US"/>
        </w:rPr>
        <w:t>We encourage the Committee to pose the following questions to the Iraqi government:</w:t>
      </w:r>
    </w:p>
    <w:p w14:paraId="28040F48" w14:textId="1FCCF4E9" w:rsidR="003C794A" w:rsidRPr="00E467E9" w:rsidRDefault="003C794A" w:rsidP="00FD2A3C">
      <w:pPr>
        <w:spacing w:after="0" w:line="240" w:lineRule="auto"/>
        <w:rPr>
          <w:rFonts w:ascii="MetaPro-Norm" w:hAnsi="MetaPro-Norm"/>
          <w:b/>
          <w:bCs/>
          <w:shd w:val="clear" w:color="auto" w:fill="FFFFFF"/>
          <w:lang w:val="en-US"/>
        </w:rPr>
      </w:pPr>
    </w:p>
    <w:p w14:paraId="5DA83CD6" w14:textId="7B64FEB8" w:rsidR="003C794A" w:rsidRDefault="003C794A" w:rsidP="003C794A">
      <w:pPr>
        <w:pStyle w:val="ListParagraph"/>
        <w:numPr>
          <w:ilvl w:val="0"/>
          <w:numId w:val="3"/>
        </w:numPr>
        <w:spacing w:after="0" w:line="240" w:lineRule="auto"/>
        <w:rPr>
          <w:rFonts w:ascii="MetaPro-Norm" w:hAnsi="MetaPro-Norm"/>
          <w:shd w:val="clear" w:color="auto" w:fill="FFFFFF"/>
        </w:rPr>
      </w:pPr>
      <w:r>
        <w:rPr>
          <w:rFonts w:ascii="MetaPro-Norm" w:hAnsi="MetaPro-Norm"/>
          <w:shd w:val="clear" w:color="auto" w:fill="FFFFFF"/>
        </w:rPr>
        <w:t xml:space="preserve">Have the authorities prosecuted any member of ISIS with rape or sexual slavery? </w:t>
      </w:r>
      <w:r w:rsidR="005572A2">
        <w:rPr>
          <w:rFonts w:ascii="MetaPro-Norm" w:hAnsi="MetaPro-Norm"/>
          <w:shd w:val="clear" w:color="auto" w:fill="FFFFFF"/>
        </w:rPr>
        <w:t xml:space="preserve">If so, please provide information relating to number of prosecutions, convictions and sentencing. </w:t>
      </w:r>
    </w:p>
    <w:p w14:paraId="6C8CE1F6" w14:textId="637191AA" w:rsidR="00AB248F" w:rsidRDefault="00AB248F" w:rsidP="003C794A">
      <w:pPr>
        <w:pStyle w:val="ListParagraph"/>
        <w:numPr>
          <w:ilvl w:val="0"/>
          <w:numId w:val="3"/>
        </w:numPr>
        <w:spacing w:after="0" w:line="240" w:lineRule="auto"/>
        <w:rPr>
          <w:rFonts w:ascii="MetaPro-Norm" w:hAnsi="MetaPro-Norm"/>
          <w:shd w:val="clear" w:color="auto" w:fill="FFFFFF"/>
        </w:rPr>
      </w:pPr>
      <w:r>
        <w:rPr>
          <w:rFonts w:ascii="MetaPro-Norm" w:hAnsi="MetaPro-Norm"/>
          <w:shd w:val="clear" w:color="auto" w:fill="FFFFFF"/>
        </w:rPr>
        <w:t>Can authorities provide a report on the work of the Judicial Investigation Board for Crimes Against the Yezidis thus far, and the extent to which it has supported any specific prosecutions?</w:t>
      </w:r>
    </w:p>
    <w:p w14:paraId="2FE62D23" w14:textId="530475D8" w:rsidR="003C794A" w:rsidRDefault="005572A2" w:rsidP="003C794A">
      <w:pPr>
        <w:pStyle w:val="ListParagraph"/>
        <w:numPr>
          <w:ilvl w:val="0"/>
          <w:numId w:val="3"/>
        </w:numPr>
        <w:spacing w:after="0" w:line="240" w:lineRule="auto"/>
        <w:rPr>
          <w:rFonts w:ascii="MetaPro-Norm" w:hAnsi="MetaPro-Norm"/>
          <w:shd w:val="clear" w:color="auto" w:fill="FFFFFF"/>
        </w:rPr>
      </w:pPr>
      <w:r>
        <w:rPr>
          <w:rFonts w:ascii="MetaPro-Norm" w:hAnsi="MetaPro-Norm"/>
          <w:shd w:val="clear" w:color="auto" w:fill="FFFFFF"/>
        </w:rPr>
        <w:t xml:space="preserve">Do the authorities </w:t>
      </w:r>
      <w:r w:rsidR="003C794A">
        <w:rPr>
          <w:rFonts w:ascii="MetaPro-Norm" w:hAnsi="MetaPro-Norm"/>
          <w:shd w:val="clear" w:color="auto" w:fill="FFFFFF"/>
        </w:rPr>
        <w:t>plan</w:t>
      </w:r>
      <w:r>
        <w:rPr>
          <w:rFonts w:ascii="MetaPro-Norm" w:hAnsi="MetaPro-Norm"/>
          <w:shd w:val="clear" w:color="auto" w:fill="FFFFFF"/>
        </w:rPr>
        <w:t xml:space="preserve"> on </w:t>
      </w:r>
      <w:r w:rsidR="003C794A">
        <w:rPr>
          <w:rFonts w:ascii="MetaPro-Norm" w:hAnsi="MetaPro-Norm"/>
          <w:shd w:val="clear" w:color="auto" w:fill="FFFFFF"/>
        </w:rPr>
        <w:t>criminaliz</w:t>
      </w:r>
      <w:r>
        <w:rPr>
          <w:rFonts w:ascii="MetaPro-Norm" w:hAnsi="MetaPro-Norm"/>
          <w:shd w:val="clear" w:color="auto" w:fill="FFFFFF"/>
        </w:rPr>
        <w:t>ing</w:t>
      </w:r>
      <w:r w:rsidR="003C794A">
        <w:rPr>
          <w:rFonts w:ascii="MetaPro-Norm" w:hAnsi="MetaPro-Norm"/>
          <w:shd w:val="clear" w:color="auto" w:fill="FFFFFF"/>
        </w:rPr>
        <w:t xml:space="preserve"> </w:t>
      </w:r>
      <w:r w:rsidR="00AB248F">
        <w:rPr>
          <w:rFonts w:ascii="MetaPro-Norm" w:hAnsi="MetaPro-Norm"/>
          <w:shd w:val="clear" w:color="auto" w:fill="FFFFFF"/>
        </w:rPr>
        <w:t xml:space="preserve">war crimes, </w:t>
      </w:r>
      <w:r w:rsidR="003C794A">
        <w:rPr>
          <w:rFonts w:ascii="MetaPro-Norm" w:hAnsi="MetaPro-Norm"/>
          <w:shd w:val="clear" w:color="auto" w:fill="FFFFFF"/>
        </w:rPr>
        <w:t>crimes against humanity and genocide?</w:t>
      </w:r>
    </w:p>
    <w:p w14:paraId="2D0F4531" w14:textId="05412BD4" w:rsidR="003C794A" w:rsidRDefault="005572A2">
      <w:pPr>
        <w:pStyle w:val="ListParagraph"/>
        <w:numPr>
          <w:ilvl w:val="0"/>
          <w:numId w:val="3"/>
        </w:numPr>
        <w:spacing w:after="0" w:line="240" w:lineRule="auto"/>
        <w:rPr>
          <w:rFonts w:ascii="MetaPro-Norm" w:hAnsi="MetaPro-Norm"/>
          <w:shd w:val="clear" w:color="auto" w:fill="FFFFFF"/>
        </w:rPr>
      </w:pPr>
      <w:r>
        <w:rPr>
          <w:rFonts w:ascii="MetaPro-Norm" w:hAnsi="MetaPro-Norm"/>
          <w:shd w:val="clear" w:color="auto" w:fill="FFFFFF"/>
        </w:rPr>
        <w:t>What steps have the authorities taken to investigate specific ISIS crimes including allowing for access of victims to report, provide witness statements and be involved in court proceedings?</w:t>
      </w:r>
    </w:p>
    <w:p w14:paraId="303B2847" w14:textId="2F5CCBCC" w:rsidR="005572A2" w:rsidRDefault="005572A2">
      <w:pPr>
        <w:pStyle w:val="ListParagraph"/>
        <w:numPr>
          <w:ilvl w:val="0"/>
          <w:numId w:val="3"/>
        </w:numPr>
        <w:spacing w:after="0" w:line="240" w:lineRule="auto"/>
        <w:rPr>
          <w:rFonts w:ascii="MetaPro-Norm" w:hAnsi="MetaPro-Norm"/>
          <w:shd w:val="clear" w:color="auto" w:fill="FFFFFF"/>
        </w:rPr>
      </w:pPr>
      <w:r>
        <w:rPr>
          <w:rFonts w:ascii="MetaPro-Norm" w:hAnsi="MetaPro-Norm"/>
          <w:shd w:val="clear" w:color="auto" w:fill="FFFFFF"/>
        </w:rPr>
        <w:t xml:space="preserve">What measures are the authorities taking to ensure the privacy of victims of ISIS abuses and to provide a gendered-responsive manner of receiving victims of ISIS abuses?  </w:t>
      </w:r>
    </w:p>
    <w:p w14:paraId="79171899" w14:textId="39F64078" w:rsidR="00146663" w:rsidRPr="00714642" w:rsidRDefault="00146663" w:rsidP="00714642">
      <w:pPr>
        <w:pStyle w:val="ListParagraph"/>
        <w:numPr>
          <w:ilvl w:val="0"/>
          <w:numId w:val="3"/>
        </w:numPr>
        <w:spacing w:after="0" w:line="240" w:lineRule="auto"/>
        <w:rPr>
          <w:rFonts w:ascii="MetaPro-Norm" w:hAnsi="MetaPro-Norm"/>
          <w:shd w:val="clear" w:color="auto" w:fill="FFFFFF"/>
        </w:rPr>
      </w:pPr>
      <w:r>
        <w:rPr>
          <w:rFonts w:ascii="MetaPro-Norm" w:hAnsi="MetaPro-Norm"/>
          <w:shd w:val="clear" w:color="auto" w:fill="FFFFFF"/>
        </w:rPr>
        <w:t xml:space="preserve">What measures are the authorities taking to combat stigma of children born of rape including ensuring an action plan to help women and children reintegrate? </w:t>
      </w:r>
    </w:p>
    <w:p w14:paraId="346AC0FA" w14:textId="77777777" w:rsidR="003C794A" w:rsidRDefault="003C794A" w:rsidP="00FD2A3C">
      <w:pPr>
        <w:spacing w:after="0" w:line="240" w:lineRule="auto"/>
        <w:rPr>
          <w:rFonts w:ascii="MetaPro-Norm" w:hAnsi="MetaPro-Norm"/>
          <w:shd w:val="clear" w:color="auto" w:fill="FFFFFF"/>
        </w:rPr>
      </w:pPr>
    </w:p>
    <w:p w14:paraId="4DE0E3BC" w14:textId="0DF1D315" w:rsidR="00C650DE" w:rsidRPr="0007506E" w:rsidRDefault="0007506E" w:rsidP="0007506E">
      <w:pPr>
        <w:pStyle w:val="ListParagraph"/>
        <w:numPr>
          <w:ilvl w:val="0"/>
          <w:numId w:val="4"/>
        </w:numPr>
        <w:spacing w:after="0" w:line="240" w:lineRule="auto"/>
        <w:jc w:val="both"/>
        <w:rPr>
          <w:rFonts w:ascii="MetaPro-Norm" w:hAnsi="MetaPro-Norm"/>
          <w:b/>
          <w:bCs/>
          <w:shd w:val="clear" w:color="auto" w:fill="FFFFFF"/>
        </w:rPr>
      </w:pPr>
      <w:r w:rsidRPr="0007506E">
        <w:rPr>
          <w:rFonts w:ascii="MetaPro-Norm" w:hAnsi="MetaPro-Norm"/>
          <w:b/>
          <w:bCs/>
          <w:shd w:val="clear" w:color="auto" w:fill="FFFFFF"/>
        </w:rPr>
        <w:t xml:space="preserve">Detention of </w:t>
      </w:r>
      <w:r w:rsidR="00181602">
        <w:rPr>
          <w:rFonts w:ascii="MetaPro-Norm" w:hAnsi="MetaPro-Norm"/>
          <w:b/>
          <w:bCs/>
          <w:shd w:val="clear" w:color="auto" w:fill="FFFFFF"/>
        </w:rPr>
        <w:t xml:space="preserve">Non-Iraqi </w:t>
      </w:r>
      <w:r w:rsidR="00C650DE" w:rsidRPr="0007506E">
        <w:rPr>
          <w:rFonts w:ascii="MetaPro-Norm" w:hAnsi="MetaPro-Norm"/>
          <w:b/>
          <w:bCs/>
          <w:shd w:val="clear" w:color="auto" w:fill="FFFFFF"/>
        </w:rPr>
        <w:t>Female Relatives of ISIS Members</w:t>
      </w:r>
      <w:r>
        <w:rPr>
          <w:rFonts w:ascii="MetaPro-Norm" w:hAnsi="MetaPro-Norm"/>
          <w:b/>
          <w:bCs/>
          <w:shd w:val="clear" w:color="auto" w:fill="FFFFFF"/>
        </w:rPr>
        <w:t xml:space="preserve"> </w:t>
      </w:r>
      <w:r w:rsidRPr="0007506E">
        <w:rPr>
          <w:rFonts w:ascii="MetaPro-Norm" w:hAnsi="MetaPro-Norm"/>
          <w:b/>
          <w:bCs/>
          <w:iCs/>
        </w:rPr>
        <w:t>(CEDAW article</w:t>
      </w:r>
      <w:r>
        <w:rPr>
          <w:rFonts w:ascii="MetaPro-Norm" w:hAnsi="MetaPro-Norm"/>
          <w:b/>
          <w:bCs/>
          <w:iCs/>
        </w:rPr>
        <w:t xml:space="preserve">s </w:t>
      </w:r>
      <w:r w:rsidR="00D558B3">
        <w:rPr>
          <w:rFonts w:ascii="MetaPro-Norm" w:hAnsi="MetaPro-Norm"/>
          <w:b/>
          <w:bCs/>
          <w:iCs/>
        </w:rPr>
        <w:t xml:space="preserve">2, </w:t>
      </w:r>
      <w:r w:rsidR="00E109EB">
        <w:rPr>
          <w:rFonts w:ascii="MetaPro-Norm" w:hAnsi="MetaPro-Norm"/>
          <w:b/>
          <w:bCs/>
          <w:iCs/>
        </w:rPr>
        <w:t>15 and 16</w:t>
      </w:r>
      <w:r w:rsidRPr="0007506E">
        <w:rPr>
          <w:rFonts w:ascii="MetaPro-Norm" w:hAnsi="MetaPro-Norm"/>
          <w:b/>
          <w:bCs/>
          <w:iCs/>
        </w:rPr>
        <w:t>)</w:t>
      </w:r>
    </w:p>
    <w:p w14:paraId="478D775E" w14:textId="77777777" w:rsidR="00C650DE" w:rsidRDefault="00C650DE" w:rsidP="00C650DE">
      <w:pPr>
        <w:spacing w:after="0" w:line="240" w:lineRule="auto"/>
        <w:jc w:val="both"/>
        <w:rPr>
          <w:rFonts w:ascii="MetaPro-Norm" w:hAnsi="MetaPro-Norm"/>
          <w:i/>
          <w:iCs/>
          <w:shd w:val="clear" w:color="auto" w:fill="FFFFFF"/>
        </w:rPr>
      </w:pPr>
    </w:p>
    <w:p w14:paraId="19292359" w14:textId="621F690B" w:rsidR="00C650DE" w:rsidRPr="009E5546" w:rsidRDefault="0064273B" w:rsidP="00C10248">
      <w:pPr>
        <w:spacing w:after="0" w:line="240" w:lineRule="auto"/>
        <w:rPr>
          <w:rFonts w:ascii="MetaPro-Norm" w:hAnsi="MetaPro-Norm"/>
          <w:shd w:val="clear" w:color="auto" w:fill="FFFFFF"/>
          <w:lang w:val="en-US"/>
        </w:rPr>
      </w:pPr>
      <w:r>
        <w:rPr>
          <w:rFonts w:ascii="MetaPro-Norm" w:hAnsi="MetaPro-Norm"/>
          <w:shd w:val="clear" w:color="auto" w:fill="FFFFFF"/>
        </w:rPr>
        <w:t>W</w:t>
      </w:r>
      <w:r w:rsidR="00C650DE">
        <w:rPr>
          <w:rFonts w:ascii="MetaPro-Norm" w:hAnsi="MetaPro-Norm"/>
          <w:shd w:val="clear" w:color="auto" w:fill="FFFFFF"/>
        </w:rPr>
        <w:t xml:space="preserve">omen and children who are </w:t>
      </w:r>
      <w:r>
        <w:rPr>
          <w:rFonts w:ascii="MetaPro-Norm" w:hAnsi="MetaPro-Norm"/>
          <w:shd w:val="clear" w:color="auto" w:fill="FFFFFF"/>
        </w:rPr>
        <w:t xml:space="preserve">foreign nationals and </w:t>
      </w:r>
      <w:r w:rsidR="00C650DE">
        <w:rPr>
          <w:rFonts w:ascii="MetaPro-Norm" w:hAnsi="MetaPro-Norm"/>
          <w:shd w:val="clear" w:color="auto" w:fill="FFFFFF"/>
        </w:rPr>
        <w:t>accused of affiliation with ISIS have been subjected to rushed proceedings, lack of due process, and unfai</w:t>
      </w:r>
      <w:r w:rsidR="00C650DE" w:rsidRPr="009E5546">
        <w:rPr>
          <w:rFonts w:ascii="MetaPro-Norm" w:hAnsi="MetaPro-Norm"/>
          <w:shd w:val="clear" w:color="auto" w:fill="FFFFFF"/>
        </w:rPr>
        <w:t xml:space="preserve">r convictions and sentences. </w:t>
      </w:r>
      <w:r w:rsidR="0014501E" w:rsidRPr="009E5546">
        <w:rPr>
          <w:rFonts w:ascii="MetaPro-Norm" w:hAnsi="MetaPro-Norm"/>
          <w:shd w:val="clear" w:color="auto" w:fill="FFFFFF"/>
          <w:lang w:val="en-US"/>
        </w:rPr>
        <w:t>Most of the foreign women and children held in Iraq belong to a group of more than 1,300 foreigners detained by Iraqi forces last August during the battle for the ISIS stronghold of Tal Afar in the northwest of Iraq. A security source told AFP news agency that the group was composed of 509 women and 813 children, though the overall number of foreign women and children in detention is believed to be higher based on information from sources close to the penitentiary system in Baghdad.</w:t>
      </w:r>
      <w:r w:rsidR="002659E9" w:rsidRPr="009E5546">
        <w:rPr>
          <w:rStyle w:val="FootnoteReference"/>
          <w:rFonts w:ascii="MetaPro-Norm" w:hAnsi="MetaPro-Norm"/>
          <w:shd w:val="clear" w:color="auto" w:fill="FFFFFF"/>
        </w:rPr>
        <w:footnoteReference w:id="5"/>
      </w:r>
      <w:r w:rsidR="00C650DE" w:rsidRPr="009E5546">
        <w:rPr>
          <w:rFonts w:ascii="MetaPro-Norm" w:hAnsi="MetaPro-Norm"/>
          <w:shd w:val="clear" w:color="auto" w:fill="FFFFFF"/>
        </w:rPr>
        <w:t xml:space="preserve"> Prime Minister Haider al-Abadi stated in an interview with A</w:t>
      </w:r>
      <w:r w:rsidR="00C10248" w:rsidRPr="009E5546">
        <w:rPr>
          <w:rFonts w:ascii="MetaPro-Norm" w:hAnsi="MetaPro-Norm"/>
          <w:shd w:val="clear" w:color="auto" w:fill="FFFFFF"/>
        </w:rPr>
        <w:t xml:space="preserve">ssociated </w:t>
      </w:r>
      <w:r w:rsidR="00C650DE" w:rsidRPr="009E5546">
        <w:rPr>
          <w:rFonts w:ascii="MetaPro-Norm" w:hAnsi="MetaPro-Norm"/>
          <w:shd w:val="clear" w:color="auto" w:fill="FFFFFF"/>
        </w:rPr>
        <w:t>P</w:t>
      </w:r>
      <w:r w:rsidR="00C10248" w:rsidRPr="009E5546">
        <w:rPr>
          <w:rFonts w:ascii="MetaPro-Norm" w:hAnsi="MetaPro-Norm"/>
          <w:shd w:val="clear" w:color="auto" w:fill="FFFFFF"/>
        </w:rPr>
        <w:t>ress</w:t>
      </w:r>
      <w:r w:rsidR="00C650DE" w:rsidRPr="009E5546">
        <w:rPr>
          <w:rFonts w:ascii="MetaPro-Norm" w:hAnsi="MetaPro-Norm"/>
          <w:shd w:val="clear" w:color="auto" w:fill="FFFFFF"/>
        </w:rPr>
        <w:t xml:space="preserve"> News in September 2017 that </w:t>
      </w:r>
      <w:r w:rsidR="008E5008" w:rsidRPr="009E5546">
        <w:rPr>
          <w:rFonts w:ascii="MetaPro-Norm" w:hAnsi="MetaPro-Norm"/>
          <w:shd w:val="clear" w:color="auto" w:fill="FFFFFF"/>
          <w:lang w:val="en-US"/>
        </w:rPr>
        <w:t>most of the women and children were not guilty of a crime, and</w:t>
      </w:r>
      <w:r w:rsidR="008E5008" w:rsidRPr="009E5546">
        <w:rPr>
          <w:rFonts w:ascii="MetaPro-Norm" w:hAnsi="MetaPro-Norm"/>
          <w:shd w:val="clear" w:color="auto" w:fill="FFFFFF"/>
        </w:rPr>
        <w:t xml:space="preserve"> </w:t>
      </w:r>
      <w:r w:rsidR="00C650DE" w:rsidRPr="009E5546">
        <w:rPr>
          <w:rFonts w:ascii="MetaPro-Norm" w:hAnsi="MetaPro-Norm"/>
          <w:shd w:val="clear" w:color="auto" w:fill="FFFFFF"/>
        </w:rPr>
        <w:t>his government was in the process of returning the detainees to their home countries. However, in January 2018, the Iraqi government proceeded to prosecute women and children ages 9 and up.</w:t>
      </w:r>
      <w:r w:rsidR="002659E9" w:rsidRPr="009E5546">
        <w:rPr>
          <w:rStyle w:val="FootnoteReference"/>
          <w:rFonts w:ascii="MetaPro-Norm" w:hAnsi="MetaPro-Norm"/>
          <w:shd w:val="clear" w:color="auto" w:fill="FFFFFF"/>
        </w:rPr>
        <w:footnoteReference w:id="6"/>
      </w:r>
    </w:p>
    <w:p w14:paraId="6B142147" w14:textId="32B90875" w:rsidR="00393989" w:rsidRDefault="00393989" w:rsidP="00C650DE">
      <w:pPr>
        <w:spacing w:after="0" w:line="240" w:lineRule="auto"/>
        <w:jc w:val="both"/>
        <w:rPr>
          <w:rFonts w:ascii="MetaPro-Norm" w:hAnsi="MetaPro-Norm"/>
          <w:shd w:val="clear" w:color="auto" w:fill="FFFFFF"/>
        </w:rPr>
      </w:pPr>
    </w:p>
    <w:p w14:paraId="7F864219" w14:textId="716EB603" w:rsidR="008D5BBA" w:rsidRDefault="008D5BBA" w:rsidP="00C650DE">
      <w:pPr>
        <w:spacing w:after="0" w:line="240" w:lineRule="auto"/>
        <w:jc w:val="both"/>
        <w:rPr>
          <w:rFonts w:ascii="MetaPro-Norm" w:hAnsi="MetaPro-Norm"/>
          <w:shd w:val="clear" w:color="auto" w:fill="FFFFFF"/>
        </w:rPr>
      </w:pPr>
      <w:r w:rsidRPr="008D5BBA">
        <w:rPr>
          <w:rFonts w:ascii="MetaPro-Norm" w:hAnsi="MetaPro-Norm"/>
          <w:shd w:val="clear" w:color="auto" w:fill="FFFFFF"/>
        </w:rPr>
        <w:t xml:space="preserve">Foreign </w:t>
      </w:r>
      <w:r w:rsidR="00D15621">
        <w:rPr>
          <w:rFonts w:ascii="MetaPro-Norm" w:hAnsi="MetaPro-Norm"/>
          <w:shd w:val="clear" w:color="auto" w:fill="FFFFFF"/>
        </w:rPr>
        <w:t xml:space="preserve">national </w:t>
      </w:r>
      <w:r w:rsidRPr="008D5BBA">
        <w:rPr>
          <w:rFonts w:ascii="MetaPro-Norm" w:hAnsi="MetaPro-Norm"/>
          <w:shd w:val="clear" w:color="auto" w:fill="FFFFFF"/>
        </w:rPr>
        <w:t xml:space="preserve">children under age 3 are usually kept in jail with their mothers in often overcrowded cells. Those between 3 and 9 are usually separated from their detained mothers and put in foster institutions run by the Iraqi state. Those between 9 and 18 are held in juvenile detention facilities, a lawyer following the cases told Human Rights Watch. Foreign orphans are kept in local </w:t>
      </w:r>
      <w:r w:rsidRPr="008D5BBA">
        <w:rPr>
          <w:rFonts w:ascii="MetaPro-Norm" w:hAnsi="MetaPro-Norm"/>
          <w:shd w:val="clear" w:color="auto" w:fill="FFFFFF"/>
        </w:rPr>
        <w:lastRenderedPageBreak/>
        <w:t>orphanages. Some foreign children have been transferred to their home countries while many others are still waiting to be transferred.</w:t>
      </w:r>
      <w:r w:rsidR="00D15621">
        <w:rPr>
          <w:rStyle w:val="FootnoteReference"/>
          <w:rFonts w:ascii="MetaPro-Norm" w:hAnsi="MetaPro-Norm"/>
          <w:shd w:val="clear" w:color="auto" w:fill="FFFFFF"/>
        </w:rPr>
        <w:footnoteReference w:id="7"/>
      </w:r>
    </w:p>
    <w:p w14:paraId="625CF8E1" w14:textId="77777777" w:rsidR="001B6532" w:rsidRDefault="001B6532" w:rsidP="00C650DE">
      <w:pPr>
        <w:spacing w:after="0" w:line="240" w:lineRule="auto"/>
        <w:jc w:val="both"/>
        <w:rPr>
          <w:rFonts w:ascii="MetaPro-Norm" w:hAnsi="MetaPro-Norm"/>
          <w:shd w:val="clear" w:color="auto" w:fill="FFFFFF"/>
        </w:rPr>
      </w:pPr>
    </w:p>
    <w:p w14:paraId="0F98E5AD" w14:textId="7E1763CF" w:rsidR="00C650DE" w:rsidRDefault="00212037" w:rsidP="00C650DE">
      <w:pPr>
        <w:spacing w:after="0" w:line="240" w:lineRule="auto"/>
        <w:jc w:val="both"/>
        <w:rPr>
          <w:rFonts w:ascii="MetaPro-Norm" w:hAnsi="MetaPro-Norm"/>
          <w:shd w:val="clear" w:color="auto" w:fill="FFFFFF"/>
        </w:rPr>
      </w:pPr>
      <w:r w:rsidRPr="00212037">
        <w:rPr>
          <w:rFonts w:ascii="MetaPro-Norm" w:hAnsi="MetaPro-Norm"/>
          <w:shd w:val="clear" w:color="auto" w:fill="FFFFFF"/>
        </w:rPr>
        <w:t xml:space="preserve">A relative of one woman held with her 2-year-old child for months in an airless leaking cell near Mosul with about 25 other women </w:t>
      </w:r>
      <w:r w:rsidR="000A7F7C">
        <w:rPr>
          <w:rFonts w:ascii="MetaPro-Norm" w:hAnsi="MetaPro-Norm"/>
          <w:shd w:val="clear" w:color="auto" w:fill="FFFFFF"/>
        </w:rPr>
        <w:t>told Human Rights Watch</w:t>
      </w:r>
      <w:r w:rsidRPr="00212037">
        <w:rPr>
          <w:rFonts w:ascii="MetaPro-Norm" w:hAnsi="MetaPro-Norm"/>
          <w:shd w:val="clear" w:color="auto" w:fill="FFFFFF"/>
        </w:rPr>
        <w:t>: “The food they were getting was barely enough to keep them alive. Many were sick but no doctor ever came to see them. One of [her fellow] inmates gave birth right in the cell.”</w:t>
      </w:r>
      <w:r w:rsidR="000A7F7C">
        <w:rPr>
          <w:rStyle w:val="FootnoteReference"/>
          <w:rFonts w:ascii="MetaPro-Norm" w:hAnsi="MetaPro-Norm"/>
          <w:shd w:val="clear" w:color="auto" w:fill="FFFFFF"/>
        </w:rPr>
        <w:footnoteReference w:id="8"/>
      </w:r>
    </w:p>
    <w:p w14:paraId="77AFC5DB" w14:textId="77777777" w:rsidR="00C650DE" w:rsidRDefault="00C650DE" w:rsidP="00C650DE">
      <w:pPr>
        <w:spacing w:after="0" w:line="240" w:lineRule="auto"/>
        <w:jc w:val="both"/>
        <w:rPr>
          <w:rFonts w:ascii="MetaPro-Norm" w:hAnsi="MetaPro-Norm"/>
          <w:shd w:val="clear" w:color="auto" w:fill="FFFFFF"/>
        </w:rPr>
      </w:pPr>
    </w:p>
    <w:p w14:paraId="2D46629D" w14:textId="73C545A5" w:rsidR="00C650DE" w:rsidRDefault="00C650DE" w:rsidP="000D5450">
      <w:pPr>
        <w:spacing w:after="0" w:line="240" w:lineRule="auto"/>
        <w:jc w:val="both"/>
        <w:rPr>
          <w:rFonts w:ascii="MetaPro-Norm" w:hAnsi="MetaPro-Norm"/>
          <w:shd w:val="clear" w:color="auto" w:fill="FFFFFF"/>
        </w:rPr>
      </w:pPr>
      <w:r>
        <w:rPr>
          <w:rFonts w:ascii="MetaPro-Norm" w:hAnsi="MetaPro-Norm"/>
          <w:shd w:val="clear" w:color="auto" w:fill="FFFFFF"/>
        </w:rPr>
        <w:t>In cases reviewed by Human Rights Watch, defence</w:t>
      </w:r>
      <w:r w:rsidR="006204BB">
        <w:rPr>
          <w:rFonts w:ascii="MetaPro-Norm" w:hAnsi="MetaPro-Norm"/>
          <w:shd w:val="clear" w:color="auto" w:fill="FFFFFF"/>
        </w:rPr>
        <w:t xml:space="preserve"> </w:t>
      </w:r>
      <w:proofErr w:type="gramStart"/>
      <w:r w:rsidR="006204BB">
        <w:rPr>
          <w:rFonts w:ascii="MetaPro-Norm" w:hAnsi="MetaPro-Norm"/>
          <w:shd w:val="clear" w:color="auto" w:fill="FFFFFF"/>
        </w:rPr>
        <w:t xml:space="preserve">lawyers </w:t>
      </w:r>
      <w:r>
        <w:rPr>
          <w:rFonts w:ascii="MetaPro-Norm" w:hAnsi="MetaPro-Norm"/>
          <w:shd w:val="clear" w:color="auto" w:fill="FFFFFF"/>
        </w:rPr>
        <w:t xml:space="preserve"> assigned</w:t>
      </w:r>
      <w:proofErr w:type="gramEnd"/>
      <w:r>
        <w:rPr>
          <w:rFonts w:ascii="MetaPro-Norm" w:hAnsi="MetaPro-Norm"/>
          <w:shd w:val="clear" w:color="auto" w:fill="FFFFFF"/>
        </w:rPr>
        <w:t xml:space="preserve"> to detainees by Iraqi law rarely had access to their clients before hearings and translators were seldom granted to detainees. In addition, Iraqi judges </w:t>
      </w:r>
      <w:r w:rsidR="007E64F6">
        <w:rPr>
          <w:rFonts w:ascii="MetaPro-Norm" w:hAnsi="MetaPro-Norm"/>
          <w:shd w:val="clear" w:color="auto" w:fill="FFFFFF"/>
        </w:rPr>
        <w:t xml:space="preserve">appeared to dismiss, without consideration, </w:t>
      </w:r>
      <w:r>
        <w:rPr>
          <w:rFonts w:ascii="MetaPro-Norm" w:hAnsi="MetaPro-Norm"/>
          <w:shd w:val="clear" w:color="auto" w:fill="FFFFFF"/>
        </w:rPr>
        <w:t xml:space="preserve">of </w:t>
      </w:r>
      <w:r w:rsidR="006204BB">
        <w:rPr>
          <w:rFonts w:ascii="MetaPro-Norm" w:hAnsi="MetaPro-Norm"/>
          <w:shd w:val="clear" w:color="auto" w:fill="FFFFFF"/>
        </w:rPr>
        <w:t>defendant</w:t>
      </w:r>
      <w:r>
        <w:rPr>
          <w:rFonts w:ascii="MetaPro-Norm" w:hAnsi="MetaPro-Norm"/>
          <w:shd w:val="clear" w:color="auto" w:fill="FFFFFF"/>
        </w:rPr>
        <w:t xml:space="preserve">s’ claims of not officially supporting ISIS and coercion. The lack of </w:t>
      </w:r>
      <w:r w:rsidR="00AB248F">
        <w:rPr>
          <w:rFonts w:ascii="MetaPro-Norm" w:hAnsi="MetaPro-Norm"/>
          <w:shd w:val="clear" w:color="auto" w:fill="FFFFFF"/>
        </w:rPr>
        <w:t xml:space="preserve">robust </w:t>
      </w:r>
      <w:r>
        <w:rPr>
          <w:rFonts w:ascii="MetaPro-Norm" w:hAnsi="MetaPro-Norm"/>
          <w:shd w:val="clear" w:color="auto" w:fill="FFFFFF"/>
        </w:rPr>
        <w:t>in</w:t>
      </w:r>
      <w:r>
        <w:rPr>
          <w:rFonts w:ascii="MetaPro-Norm" w:hAnsi="MetaPro-Norm"/>
          <w:shd w:val="clear" w:color="auto" w:fill="FFFFFF"/>
        </w:rPr>
        <w:t>vestigation into the detainees’ individual contributions to ISIS abuses indicate a further denial of due process and justice.</w:t>
      </w:r>
    </w:p>
    <w:p w14:paraId="0041E4D9" w14:textId="77777777" w:rsidR="00C650DE" w:rsidRDefault="00C650DE" w:rsidP="00C650DE">
      <w:pPr>
        <w:spacing w:after="0" w:line="240" w:lineRule="auto"/>
        <w:jc w:val="both"/>
        <w:rPr>
          <w:rFonts w:ascii="MetaPro-Norm" w:hAnsi="MetaPro-Norm"/>
          <w:shd w:val="clear" w:color="auto" w:fill="FFFFFF"/>
        </w:rPr>
      </w:pPr>
    </w:p>
    <w:p w14:paraId="607214D2" w14:textId="7F6CDDEE" w:rsidR="00C650DE" w:rsidRDefault="00C650DE" w:rsidP="00E7274A">
      <w:pPr>
        <w:spacing w:after="0" w:line="240" w:lineRule="auto"/>
        <w:jc w:val="both"/>
        <w:rPr>
          <w:rFonts w:ascii="MetaPro-Norm" w:hAnsi="MetaPro-Norm"/>
          <w:shd w:val="clear" w:color="auto" w:fill="FFFFFF"/>
        </w:rPr>
      </w:pPr>
      <w:r>
        <w:rPr>
          <w:rFonts w:ascii="MetaPro-Norm" w:hAnsi="MetaPro-Norm"/>
          <w:shd w:val="clear" w:color="auto" w:fill="FFFFFF"/>
        </w:rPr>
        <w:t xml:space="preserve">Trials that occurred before proceeding to the standard three-judge panel in Iraqi criminal proceedings, as witnessed by Human Rights Watch, only lasted several minutes with presiding judges asking the detainees general questions regarding their entry into Iraq, money received from ISIS, their husbands’ locations, and conviction to ISIS ideology. On the same day as the trials, life (20 years) and death penalty sentences were issued in almost all cases reviewed by Human Rights Watch. </w:t>
      </w:r>
    </w:p>
    <w:p w14:paraId="2BAA2A54" w14:textId="39F65A5E" w:rsidR="002B1AF5" w:rsidRDefault="002B1AF5" w:rsidP="00C650DE">
      <w:pPr>
        <w:spacing w:after="0"/>
        <w:rPr>
          <w:rFonts w:ascii="MetaPro-Norm" w:hAnsi="MetaPro-Norm"/>
          <w:shd w:val="clear" w:color="auto" w:fill="FFFFFF"/>
        </w:rPr>
      </w:pPr>
    </w:p>
    <w:p w14:paraId="3AF58D28" w14:textId="6A5A18B7" w:rsidR="002B1AF5" w:rsidRPr="00573DB2" w:rsidRDefault="002B1AF5" w:rsidP="00C650DE">
      <w:pPr>
        <w:spacing w:after="0"/>
        <w:rPr>
          <w:rFonts w:ascii="MetaPro-Norm" w:hAnsi="MetaPro-Norm"/>
          <w:shd w:val="clear" w:color="auto" w:fill="FFFFFF"/>
          <w:vertAlign w:val="superscript"/>
        </w:rPr>
      </w:pPr>
      <w:r>
        <w:rPr>
          <w:rFonts w:ascii="MetaPro-Norm" w:hAnsi="MetaPro-Norm"/>
          <w:shd w:val="clear" w:color="auto" w:fill="FFFFFF"/>
        </w:rPr>
        <w:t>Some women have told judges that they were coerced into coming to Iraq, but as far as Human Rights Watch has observed, judges have ignored and refused to investigate such claims.</w:t>
      </w:r>
      <w:r w:rsidRPr="002B1AF5">
        <w:rPr>
          <w:rStyle w:val="FootnoteReference"/>
          <w:rFonts w:ascii="MetaPro-Norm" w:hAnsi="MetaPro-Norm"/>
          <w:shd w:val="clear" w:color="auto" w:fill="FFFFFF"/>
        </w:rPr>
        <w:t xml:space="preserve"> </w:t>
      </w:r>
      <w:r>
        <w:rPr>
          <w:rStyle w:val="FootnoteReference"/>
          <w:rFonts w:ascii="MetaPro-Norm" w:hAnsi="MetaPro-Norm"/>
          <w:shd w:val="clear" w:color="auto" w:fill="FFFFFF"/>
        </w:rPr>
        <w:footnoteReference w:id="9"/>
      </w:r>
    </w:p>
    <w:p w14:paraId="1395B022" w14:textId="77777777" w:rsidR="00C650DE" w:rsidRPr="00F76D1F" w:rsidRDefault="00C650DE" w:rsidP="00C650DE">
      <w:pPr>
        <w:spacing w:after="0" w:line="240" w:lineRule="auto"/>
        <w:jc w:val="both"/>
        <w:rPr>
          <w:rFonts w:ascii="MetaPro-Norm" w:hAnsi="MetaPro-Norm"/>
          <w:highlight w:val="yellow"/>
          <w:shd w:val="clear" w:color="auto" w:fill="FFFFFF"/>
        </w:rPr>
      </w:pPr>
    </w:p>
    <w:p w14:paraId="7092B4C8" w14:textId="77777777" w:rsidR="00C650DE" w:rsidRPr="00C01629" w:rsidRDefault="00C650DE" w:rsidP="00C650DE">
      <w:pPr>
        <w:spacing w:after="0" w:line="240" w:lineRule="auto"/>
        <w:jc w:val="both"/>
        <w:rPr>
          <w:rFonts w:ascii="MetaPro-Norm" w:hAnsi="MetaPro-Norm"/>
          <w:shd w:val="clear" w:color="auto" w:fill="FFFFFF"/>
        </w:rPr>
      </w:pPr>
      <w:r>
        <w:rPr>
          <w:rFonts w:ascii="MetaPro-Norm" w:hAnsi="MetaPro-Norm"/>
          <w:shd w:val="clear" w:color="auto" w:fill="FFFFFF"/>
        </w:rPr>
        <w:t>As of June 2018, Iraq has conducted 400-500 trials of children accused of affiliation with ISIS and illegal entry into Iraq.</w:t>
      </w:r>
      <w:r>
        <w:rPr>
          <w:rFonts w:ascii="MetaPro-Norm" w:hAnsi="MetaPro-Norm"/>
          <w:shd w:val="clear" w:color="auto" w:fill="FFFFFF"/>
          <w:vertAlign w:val="superscript"/>
        </w:rPr>
        <w:t>5</w:t>
      </w:r>
      <w:r>
        <w:rPr>
          <w:rFonts w:ascii="MetaPro-Norm" w:hAnsi="MetaPro-Norm"/>
          <w:shd w:val="clear" w:color="auto" w:fill="FFFFFF"/>
        </w:rPr>
        <w:t xml:space="preserve"> Children prosecuted for illegal entry receive sentences of six months to 1 year; conviction of ISIS membership results in three to five years in Iraqi prison and between five and fifteen years for further participation in violent acts. </w:t>
      </w:r>
    </w:p>
    <w:p w14:paraId="472E51D8" w14:textId="77777777" w:rsidR="00C650DE" w:rsidRDefault="00C650DE" w:rsidP="00C650DE">
      <w:pPr>
        <w:spacing w:after="0" w:line="240" w:lineRule="auto"/>
        <w:jc w:val="both"/>
        <w:rPr>
          <w:rFonts w:ascii="MetaPro-Norm" w:hAnsi="MetaPro-Norm"/>
          <w:shd w:val="clear" w:color="auto" w:fill="FFFFFF"/>
          <w:vertAlign w:val="superscript"/>
        </w:rPr>
      </w:pPr>
    </w:p>
    <w:p w14:paraId="19CD2229" w14:textId="77777777" w:rsidR="00E467E9" w:rsidRPr="00E467E9" w:rsidRDefault="00E467E9" w:rsidP="00E467E9">
      <w:pPr>
        <w:rPr>
          <w:rFonts w:ascii="MetaPro-Norm" w:hAnsi="MetaPro-Norm"/>
          <w:i/>
          <w:lang w:val="en-US"/>
        </w:rPr>
      </w:pPr>
      <w:r w:rsidRPr="00E467E9">
        <w:rPr>
          <w:rFonts w:ascii="MetaPro-Norm" w:hAnsi="MetaPro-Norm"/>
          <w:i/>
          <w:lang w:val="en-US"/>
        </w:rPr>
        <w:t>We encourage the Committee to pose the following questions to the Iraqi government:</w:t>
      </w:r>
    </w:p>
    <w:p w14:paraId="1D05F575" w14:textId="006796FF" w:rsidR="005572A2" w:rsidRDefault="008A026C" w:rsidP="005572A2">
      <w:pPr>
        <w:pStyle w:val="ListParagraph"/>
        <w:numPr>
          <w:ilvl w:val="0"/>
          <w:numId w:val="3"/>
        </w:numPr>
        <w:spacing w:after="0" w:line="240" w:lineRule="auto"/>
        <w:jc w:val="both"/>
        <w:rPr>
          <w:rFonts w:ascii="MetaPro-Norm" w:hAnsi="MetaPro-Norm"/>
          <w:shd w:val="clear" w:color="auto" w:fill="FFFFFF"/>
        </w:rPr>
      </w:pPr>
      <w:r>
        <w:rPr>
          <w:rFonts w:ascii="MetaPro-Norm" w:hAnsi="MetaPro-Norm"/>
          <w:noProof/>
        </w:rPr>
        <mc:AlternateContent>
          <mc:Choice Requires="wpi">
            <w:drawing>
              <wp:anchor distT="0" distB="0" distL="114300" distR="114300" simplePos="0" relativeHeight="251659264" behindDoc="0" locked="0" layoutInCell="1" allowOverlap="1" wp14:anchorId="62811292" wp14:editId="0114A021">
                <wp:simplePos x="0" y="0"/>
                <wp:positionH relativeFrom="column">
                  <wp:posOffset>5129538</wp:posOffset>
                </wp:positionH>
                <wp:positionV relativeFrom="paragraph">
                  <wp:posOffset>1935194</wp:posOffset>
                </wp:positionV>
                <wp:extent cx="30600" cy="43560"/>
                <wp:effectExtent l="25400" t="25400" r="33020" b="3302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0600" cy="43560"/>
                      </w14:xfrm>
                    </w14:contentPart>
                  </a:graphicData>
                </a:graphic>
              </wp:anchor>
            </w:drawing>
          </mc:Choice>
          <mc:Fallback>
            <w:pict>
              <v:shapetype w14:anchorId="443820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403.9pt;margin-top:152.4pt;width:2.4pt;height:3.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&#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">
                <v:imagedata r:id="rId10" o:title=""/>
              </v:shape>
            </w:pict>
          </mc:Fallback>
        </mc:AlternateContent>
      </w:r>
      <w:r w:rsidR="005572A2">
        <w:rPr>
          <w:rFonts w:ascii="MetaPro-Norm" w:hAnsi="MetaPro-Norm"/>
          <w:shd w:val="clear" w:color="auto" w:fill="FFFFFF"/>
        </w:rPr>
        <w:t xml:space="preserve">What measures are the authorities taking to examine specific crimes committed by women as opposed to prosecution </w:t>
      </w:r>
      <w:r w:rsidR="00456239">
        <w:rPr>
          <w:rFonts w:ascii="MetaPro-Norm" w:hAnsi="MetaPro-Norm"/>
          <w:shd w:val="clear" w:color="auto" w:fill="FFFFFF"/>
        </w:rPr>
        <w:t xml:space="preserve">on charges </w:t>
      </w:r>
      <w:r w:rsidR="00F23A81">
        <w:rPr>
          <w:rFonts w:ascii="MetaPro-Norm" w:hAnsi="MetaPro-Norm"/>
          <w:shd w:val="clear" w:color="auto" w:fill="FFFFFF"/>
        </w:rPr>
        <w:t xml:space="preserve">such as ISIS membership or illegal </w:t>
      </w:r>
      <w:proofErr w:type="gramStart"/>
      <w:r w:rsidR="00F23A81">
        <w:rPr>
          <w:rFonts w:ascii="MetaPro-Norm" w:hAnsi="MetaPro-Norm"/>
          <w:shd w:val="clear" w:color="auto" w:fill="FFFFFF"/>
        </w:rPr>
        <w:t>entry</w:t>
      </w:r>
      <w:proofErr w:type="gramEnd"/>
      <w:r w:rsidR="00F23A81">
        <w:rPr>
          <w:rFonts w:ascii="MetaPro-Norm" w:hAnsi="MetaPro-Norm"/>
          <w:shd w:val="clear" w:color="auto" w:fill="FFFFFF"/>
        </w:rPr>
        <w:t xml:space="preserve"> </w:t>
      </w:r>
      <w:r w:rsidR="009F4788">
        <w:rPr>
          <w:rFonts w:ascii="MetaPro-Norm" w:hAnsi="MetaPro-Norm"/>
          <w:shd w:val="clear" w:color="auto" w:fill="FFFFFF"/>
        </w:rPr>
        <w:t>but which are</w:t>
      </w:r>
      <w:r w:rsidR="005572A2">
        <w:rPr>
          <w:rFonts w:ascii="MetaPro-Norm" w:hAnsi="MetaPro-Norm"/>
          <w:shd w:val="clear" w:color="auto" w:fill="FFFFFF"/>
        </w:rPr>
        <w:t xml:space="preserve"> </w:t>
      </w:r>
      <w:r w:rsidR="009F4788">
        <w:rPr>
          <w:rFonts w:ascii="MetaPro-Norm" w:hAnsi="MetaPro-Norm"/>
          <w:shd w:val="clear" w:color="auto" w:fill="FFFFFF"/>
        </w:rPr>
        <w:t>essentially are</w:t>
      </w:r>
      <w:r w:rsidR="005572A2">
        <w:rPr>
          <w:rFonts w:ascii="MetaPro-Norm" w:hAnsi="MetaPro-Norm"/>
          <w:shd w:val="clear" w:color="auto" w:fill="FFFFFF"/>
        </w:rPr>
        <w:t xml:space="preserve"> </w:t>
      </w:r>
      <w:r w:rsidR="009F4788">
        <w:rPr>
          <w:rFonts w:ascii="MetaPro-Norm" w:hAnsi="MetaPro-Norm"/>
          <w:shd w:val="clear" w:color="auto" w:fill="FFFFFF"/>
        </w:rPr>
        <w:t xml:space="preserve">due to </w:t>
      </w:r>
      <w:r w:rsidR="005572A2">
        <w:rPr>
          <w:rFonts w:ascii="MetaPro-Norm" w:hAnsi="MetaPro-Norm"/>
          <w:shd w:val="clear" w:color="auto" w:fill="FFFFFF"/>
        </w:rPr>
        <w:t xml:space="preserve">their relation to ISIS members or suspected ISIS members? </w:t>
      </w:r>
    </w:p>
    <w:p w14:paraId="7C095DB1" w14:textId="5EF537F8" w:rsidR="00D73534" w:rsidRDefault="00C57E51" w:rsidP="00D73534">
      <w:pPr>
        <w:pStyle w:val="ListParagraph"/>
        <w:numPr>
          <w:ilvl w:val="0"/>
          <w:numId w:val="3"/>
        </w:numPr>
        <w:spacing w:after="0" w:line="240" w:lineRule="auto"/>
        <w:jc w:val="both"/>
        <w:rPr>
          <w:rFonts w:ascii="MetaPro-Norm" w:hAnsi="MetaPro-Norm"/>
          <w:shd w:val="clear" w:color="auto" w:fill="FFFFFF"/>
        </w:rPr>
      </w:pPr>
      <w:r>
        <w:rPr>
          <w:rFonts w:ascii="MetaPro-Norm" w:hAnsi="MetaPro-Norm"/>
          <w:shd w:val="clear" w:color="auto" w:fill="FFFFFF"/>
        </w:rPr>
        <w:t>What measures are the authorities taking to ensure adequate legal representation for women and children, and adequate translation for non-Arabic speakers?</w:t>
      </w:r>
    </w:p>
    <w:p w14:paraId="00710707" w14:textId="057465EC" w:rsidR="001A3870" w:rsidRPr="00E7274A" w:rsidRDefault="001A3870" w:rsidP="001A3870">
      <w:pPr>
        <w:pStyle w:val="ListParagraph"/>
        <w:numPr>
          <w:ilvl w:val="0"/>
          <w:numId w:val="3"/>
        </w:numPr>
        <w:spacing w:after="0" w:line="240" w:lineRule="auto"/>
        <w:jc w:val="both"/>
        <w:rPr>
          <w:rFonts w:ascii="MetaPro-Norm" w:hAnsi="MetaPro-Norm"/>
          <w:shd w:val="clear" w:color="auto" w:fill="FFFFFF"/>
        </w:rPr>
      </w:pPr>
      <w:r>
        <w:rPr>
          <w:rFonts w:ascii="MetaPro-Norm" w:hAnsi="MetaPro-Norm"/>
          <w:shd w:val="clear" w:color="auto" w:fill="FFFFFF"/>
        </w:rPr>
        <w:lastRenderedPageBreak/>
        <w:t xml:space="preserve">What measures are the authorities taking to repatriate children who have been prosecuted after they have served their sentences? </w:t>
      </w:r>
    </w:p>
    <w:p w14:paraId="357F13AF" w14:textId="77777777" w:rsidR="00C650DE" w:rsidRDefault="00C650DE" w:rsidP="00C650DE">
      <w:pPr>
        <w:spacing w:after="0" w:line="240" w:lineRule="auto"/>
        <w:jc w:val="both"/>
        <w:rPr>
          <w:rFonts w:ascii="MetaPro-Norm" w:hAnsi="MetaPro-Norm"/>
          <w:i/>
          <w:iCs/>
          <w:shd w:val="clear" w:color="auto" w:fill="FFFFFF"/>
        </w:rPr>
      </w:pPr>
    </w:p>
    <w:p w14:paraId="6722DE17" w14:textId="69650D25" w:rsidR="00C650DE" w:rsidRPr="007C23F2" w:rsidRDefault="00C650DE" w:rsidP="0007506E">
      <w:pPr>
        <w:pStyle w:val="ListParagraph"/>
        <w:numPr>
          <w:ilvl w:val="0"/>
          <w:numId w:val="4"/>
        </w:numPr>
        <w:spacing w:after="0" w:line="240" w:lineRule="auto"/>
        <w:jc w:val="both"/>
        <w:rPr>
          <w:rFonts w:ascii="MetaPro-Norm" w:hAnsi="MetaPro-Norm"/>
          <w:b/>
          <w:bCs/>
          <w:shd w:val="clear" w:color="auto" w:fill="FFFFFF"/>
        </w:rPr>
      </w:pPr>
      <w:r w:rsidRPr="0007506E">
        <w:rPr>
          <w:rFonts w:ascii="MetaPro-Norm" w:hAnsi="MetaPro-Norm"/>
          <w:b/>
          <w:bCs/>
          <w:shd w:val="clear" w:color="auto" w:fill="FFFFFF"/>
        </w:rPr>
        <w:t xml:space="preserve">Violence Against Women Including Domestic Violence and </w:t>
      </w:r>
      <w:proofErr w:type="spellStart"/>
      <w:r w:rsidRPr="0007506E">
        <w:rPr>
          <w:rFonts w:ascii="MetaPro-Norm" w:hAnsi="MetaPro-Norm"/>
          <w:b/>
          <w:bCs/>
          <w:shd w:val="clear" w:color="auto" w:fill="FFFFFF"/>
        </w:rPr>
        <w:t>Honor</w:t>
      </w:r>
      <w:proofErr w:type="spellEnd"/>
      <w:r w:rsidRPr="0007506E">
        <w:rPr>
          <w:rFonts w:ascii="MetaPro-Norm" w:hAnsi="MetaPro-Norm"/>
          <w:b/>
          <w:bCs/>
          <w:shd w:val="clear" w:color="auto" w:fill="FFFFFF"/>
        </w:rPr>
        <w:t xml:space="preserve"> Killings </w:t>
      </w:r>
      <w:r w:rsidR="0007506E" w:rsidRPr="0007506E">
        <w:rPr>
          <w:rFonts w:ascii="MetaPro-Norm" w:hAnsi="MetaPro-Norm"/>
          <w:b/>
          <w:bCs/>
          <w:iCs/>
        </w:rPr>
        <w:t>(CEDAW article</w:t>
      </w:r>
      <w:r w:rsidR="0007506E">
        <w:rPr>
          <w:rFonts w:ascii="MetaPro-Norm" w:hAnsi="MetaPro-Norm"/>
          <w:b/>
          <w:bCs/>
          <w:iCs/>
        </w:rPr>
        <w:t xml:space="preserve">s </w:t>
      </w:r>
      <w:r w:rsidR="00C34D49">
        <w:rPr>
          <w:rFonts w:ascii="MetaPro-Norm" w:hAnsi="MetaPro-Norm"/>
          <w:b/>
          <w:bCs/>
          <w:iCs/>
        </w:rPr>
        <w:t>2, 3, and 16</w:t>
      </w:r>
      <w:r w:rsidR="0007506E" w:rsidRPr="0007506E">
        <w:rPr>
          <w:rFonts w:ascii="MetaPro-Norm" w:hAnsi="MetaPro-Norm"/>
          <w:b/>
          <w:bCs/>
          <w:iCs/>
        </w:rPr>
        <w:t>)</w:t>
      </w:r>
    </w:p>
    <w:p w14:paraId="0AA23DCF" w14:textId="77777777" w:rsidR="007C23F2" w:rsidRPr="0007506E" w:rsidRDefault="007C23F2" w:rsidP="007C23F2">
      <w:pPr>
        <w:pStyle w:val="ListParagraph"/>
        <w:spacing w:after="0" w:line="240" w:lineRule="auto"/>
        <w:jc w:val="both"/>
        <w:rPr>
          <w:rFonts w:ascii="MetaPro-Norm" w:hAnsi="MetaPro-Norm"/>
          <w:b/>
          <w:bCs/>
          <w:shd w:val="clear" w:color="auto" w:fill="FFFFFF"/>
        </w:rPr>
      </w:pPr>
    </w:p>
    <w:p w14:paraId="4347C581" w14:textId="20179807" w:rsidR="00C57E51" w:rsidRPr="00955A92" w:rsidRDefault="00C57E51" w:rsidP="00714642">
      <w:pPr>
        <w:rPr>
          <w:rFonts w:ascii="MetaPro-Norm" w:hAnsi="MetaPro-Norm"/>
          <w:shd w:val="clear" w:color="auto" w:fill="FFFFFF"/>
          <w:lang w:val="en-US"/>
        </w:rPr>
      </w:pPr>
      <w:r w:rsidRPr="00C57E51">
        <w:rPr>
          <w:rFonts w:ascii="MetaPro-Norm" w:hAnsi="MetaPro-Norm"/>
          <w:shd w:val="clear" w:color="auto" w:fill="FFFFFF"/>
          <w:lang w:val="en-US"/>
        </w:rPr>
        <w:t>Domestic violence remains a serious problem in Iraq. The Iraq Family Health Survey (IFHS)</w:t>
      </w:r>
      <w:r w:rsidR="00231D83">
        <w:rPr>
          <w:rFonts w:ascii="MetaPro-Norm" w:hAnsi="MetaPro-Norm"/>
          <w:shd w:val="clear" w:color="auto" w:fill="FFFFFF"/>
        </w:rPr>
        <w:t xml:space="preserve"> </w:t>
      </w:r>
      <w:r w:rsidRPr="00C57E51">
        <w:rPr>
          <w:rFonts w:ascii="MetaPro-Norm" w:hAnsi="MetaPro-Norm"/>
          <w:shd w:val="clear" w:color="auto" w:fill="FFFFFF"/>
          <w:lang w:val="en-US"/>
        </w:rPr>
        <w:t>2006/7 found that one in five Iraqi women are subject to physical domestic violence.</w:t>
      </w:r>
      <w:r w:rsidR="00955A92">
        <w:rPr>
          <w:rStyle w:val="FootnoteReference"/>
          <w:rFonts w:ascii="MetaPro-Norm" w:hAnsi="MetaPro-Norm"/>
          <w:shd w:val="clear" w:color="auto" w:fill="FFFFFF"/>
          <w:lang w:val="en-US"/>
        </w:rPr>
        <w:footnoteReference w:id="10"/>
      </w:r>
      <w:r w:rsidR="00955A92">
        <w:rPr>
          <w:rFonts w:ascii="MetaPro-Norm" w:hAnsi="MetaPro-Norm"/>
          <w:shd w:val="clear" w:color="auto" w:fill="FFFFFF"/>
          <w:lang w:val="en-US"/>
        </w:rPr>
        <w:t xml:space="preserve"> </w:t>
      </w:r>
      <w:r w:rsidRPr="00C57E51">
        <w:rPr>
          <w:rFonts w:ascii="MetaPro-Norm" w:hAnsi="MetaPro-Norm"/>
          <w:shd w:val="clear" w:color="auto" w:fill="FFFFFF"/>
          <w:lang w:val="en-US"/>
        </w:rPr>
        <w:t>A</w:t>
      </w:r>
      <w:r w:rsidR="00231D83">
        <w:rPr>
          <w:rFonts w:ascii="MetaPro-Norm" w:hAnsi="MetaPro-Norm"/>
          <w:shd w:val="clear" w:color="auto" w:fill="FFFFFF"/>
        </w:rPr>
        <w:t xml:space="preserve"> </w:t>
      </w:r>
      <w:r w:rsidRPr="00C57E51">
        <w:rPr>
          <w:rFonts w:ascii="MetaPro-Norm" w:hAnsi="MetaPro-Norm"/>
          <w:shd w:val="clear" w:color="auto" w:fill="FFFFFF"/>
          <w:lang w:val="en-US"/>
        </w:rPr>
        <w:t>2012 Ministry of Planning study found that at least 36 percent of married women reported</w:t>
      </w:r>
      <w:r w:rsidR="00231D83">
        <w:rPr>
          <w:rFonts w:ascii="MetaPro-Norm" w:hAnsi="MetaPro-Norm"/>
          <w:shd w:val="clear" w:color="auto" w:fill="FFFFFF"/>
        </w:rPr>
        <w:t xml:space="preserve"> </w:t>
      </w:r>
      <w:r w:rsidRPr="00C57E51">
        <w:rPr>
          <w:rFonts w:ascii="MetaPro-Norm" w:hAnsi="MetaPro-Norm"/>
          <w:shd w:val="clear" w:color="auto" w:fill="FFFFFF"/>
          <w:lang w:val="en-US"/>
        </w:rPr>
        <w:t>experiencing some form of psychological abuse from their husbands, 23 percent to verbal</w:t>
      </w:r>
      <w:r w:rsidR="00231D83">
        <w:rPr>
          <w:rFonts w:ascii="MetaPro-Norm" w:hAnsi="MetaPro-Norm"/>
          <w:shd w:val="clear" w:color="auto" w:fill="FFFFFF"/>
        </w:rPr>
        <w:t xml:space="preserve"> </w:t>
      </w:r>
      <w:r w:rsidRPr="00C57E51">
        <w:rPr>
          <w:rFonts w:ascii="MetaPro-Norm" w:hAnsi="MetaPro-Norm"/>
          <w:shd w:val="clear" w:color="auto" w:fill="FFFFFF"/>
          <w:lang w:val="en-US"/>
        </w:rPr>
        <w:t>abuse, 6 percent to physical violence, and 9 percent to sexual violence.</w:t>
      </w:r>
      <w:r w:rsidR="00955A92">
        <w:rPr>
          <w:rStyle w:val="FootnoteReference"/>
          <w:rFonts w:ascii="MetaPro-Norm" w:hAnsi="MetaPro-Norm"/>
          <w:shd w:val="clear" w:color="auto" w:fill="FFFFFF"/>
          <w:lang w:val="en-US"/>
        </w:rPr>
        <w:footnoteReference w:id="11"/>
      </w:r>
    </w:p>
    <w:p w14:paraId="2181F4D5" w14:textId="77777777" w:rsidR="00C57E51" w:rsidRPr="00C57E51" w:rsidRDefault="00C57E51" w:rsidP="00C57E51">
      <w:pPr>
        <w:spacing w:after="0" w:line="240" w:lineRule="auto"/>
        <w:rPr>
          <w:rFonts w:ascii="MetaPro-Norm" w:hAnsi="MetaPro-Norm"/>
          <w:shd w:val="clear" w:color="auto" w:fill="FFFFFF"/>
          <w:lang w:val="en-US"/>
        </w:rPr>
      </w:pPr>
      <w:r w:rsidRPr="00C57E51">
        <w:rPr>
          <w:rFonts w:ascii="MetaPro-Norm" w:hAnsi="MetaPro-Norm"/>
          <w:shd w:val="clear" w:color="auto" w:fill="FFFFFF"/>
          <w:lang w:val="en-US"/>
        </w:rPr>
        <w:t>While the Iraqi constitution expressly prohibits “all forms of violence and abuse in the</w:t>
      </w:r>
    </w:p>
    <w:p w14:paraId="119A4BB3" w14:textId="0D1F9CFE" w:rsidR="00C57E51" w:rsidRPr="00C57E51" w:rsidRDefault="00C57E51" w:rsidP="00C57E51">
      <w:pPr>
        <w:spacing w:after="0" w:line="240" w:lineRule="auto"/>
        <w:rPr>
          <w:rFonts w:ascii="MetaPro-Norm" w:hAnsi="MetaPro-Norm"/>
          <w:shd w:val="clear" w:color="auto" w:fill="FFFFFF"/>
          <w:lang w:val="en-US"/>
        </w:rPr>
      </w:pPr>
      <w:r w:rsidRPr="00C57E51">
        <w:rPr>
          <w:rFonts w:ascii="MetaPro-Norm" w:hAnsi="MetaPro-Norm"/>
          <w:shd w:val="clear" w:color="auto" w:fill="FFFFFF"/>
          <w:lang w:val="en-US"/>
        </w:rPr>
        <w:t>family,” only the Kurdistan Region of Iraq has a law on domestic violence.</w:t>
      </w:r>
      <w:r w:rsidR="00955A92">
        <w:rPr>
          <w:rStyle w:val="FootnoteReference"/>
          <w:rFonts w:ascii="MetaPro-Norm" w:hAnsi="MetaPro-Norm"/>
          <w:shd w:val="clear" w:color="auto" w:fill="FFFFFF"/>
          <w:lang w:val="en-US"/>
        </w:rPr>
        <w:footnoteReference w:id="12"/>
      </w:r>
      <w:r w:rsidRPr="00C57E51">
        <w:rPr>
          <w:rFonts w:ascii="MetaPro-Norm" w:hAnsi="MetaPro-Norm"/>
          <w:shd w:val="clear" w:color="auto" w:fill="FFFFFF"/>
          <w:lang w:val="en-US"/>
        </w:rPr>
        <w:t xml:space="preserve"> Iraq’s Anti-</w:t>
      </w:r>
    </w:p>
    <w:p w14:paraId="6756CDF8" w14:textId="77777777" w:rsidR="00C57E51" w:rsidRPr="00C57E51" w:rsidRDefault="00C57E51" w:rsidP="00C57E51">
      <w:pPr>
        <w:spacing w:after="0" w:line="240" w:lineRule="auto"/>
        <w:rPr>
          <w:rFonts w:ascii="MetaPro-Norm" w:hAnsi="MetaPro-Norm"/>
          <w:shd w:val="clear" w:color="auto" w:fill="FFFFFF"/>
          <w:lang w:val="en-US"/>
        </w:rPr>
      </w:pPr>
      <w:r w:rsidRPr="00C57E51">
        <w:rPr>
          <w:rFonts w:ascii="MetaPro-Norm" w:hAnsi="MetaPro-Norm"/>
          <w:shd w:val="clear" w:color="auto" w:fill="FFFFFF"/>
          <w:lang w:val="en-US"/>
        </w:rPr>
        <w:t>Violence against Women Strategy (2013-2017), adopted in March 2013, and the National</w:t>
      </w:r>
    </w:p>
    <w:p w14:paraId="082888ED" w14:textId="77777777" w:rsidR="00C57E51" w:rsidRPr="00C57E51" w:rsidRDefault="00C57E51" w:rsidP="00C57E51">
      <w:pPr>
        <w:spacing w:after="0" w:line="240" w:lineRule="auto"/>
        <w:rPr>
          <w:rFonts w:ascii="MetaPro-Norm" w:hAnsi="MetaPro-Norm"/>
          <w:shd w:val="clear" w:color="auto" w:fill="FFFFFF"/>
          <w:lang w:val="en-US"/>
        </w:rPr>
      </w:pPr>
      <w:r w:rsidRPr="00C57E51">
        <w:rPr>
          <w:rFonts w:ascii="MetaPro-Norm" w:hAnsi="MetaPro-Norm"/>
          <w:shd w:val="clear" w:color="auto" w:fill="FFFFFF"/>
          <w:lang w:val="en-US"/>
        </w:rPr>
        <w:t>Strategy on Advancement of Women in Iraq, adopted in 2014, both called for legislation on</w:t>
      </w:r>
    </w:p>
    <w:p w14:paraId="4F59BC03" w14:textId="315EA40E" w:rsidR="00C57E51" w:rsidRDefault="00C57E51" w:rsidP="00C57E51">
      <w:pPr>
        <w:spacing w:after="0" w:line="240" w:lineRule="auto"/>
        <w:rPr>
          <w:rFonts w:ascii="MetaPro-Norm" w:hAnsi="MetaPro-Norm"/>
          <w:shd w:val="clear" w:color="auto" w:fill="FFFFFF"/>
        </w:rPr>
      </w:pPr>
      <w:r w:rsidRPr="00C57E51">
        <w:rPr>
          <w:rFonts w:ascii="MetaPro-Norm" w:hAnsi="MetaPro-Norm"/>
          <w:shd w:val="clear" w:color="auto" w:fill="FFFFFF"/>
          <w:lang w:val="en-US"/>
        </w:rPr>
        <w:t>domestic violence/violence against women.</w:t>
      </w:r>
    </w:p>
    <w:p w14:paraId="1F0C35B2" w14:textId="4DFC12DC" w:rsidR="00C57E51" w:rsidRDefault="00C57E51" w:rsidP="0007506E">
      <w:pPr>
        <w:spacing w:after="0" w:line="240" w:lineRule="auto"/>
        <w:rPr>
          <w:rFonts w:ascii="MetaPro-Norm" w:hAnsi="MetaPro-Norm"/>
          <w:shd w:val="clear" w:color="auto" w:fill="FFFFFF"/>
        </w:rPr>
      </w:pPr>
    </w:p>
    <w:p w14:paraId="5A6C6D4B" w14:textId="44300C53" w:rsidR="0007506E" w:rsidRDefault="0007506E" w:rsidP="00C57E51">
      <w:pPr>
        <w:spacing w:after="0" w:line="240" w:lineRule="auto"/>
        <w:rPr>
          <w:rFonts w:ascii="MetaPro-Norm" w:hAnsi="MetaPro-Norm"/>
          <w:shd w:val="clear" w:color="auto" w:fill="FFFFFF"/>
        </w:rPr>
      </w:pPr>
      <w:r>
        <w:rPr>
          <w:rFonts w:ascii="MetaPro-Norm" w:hAnsi="MetaPro-Norm"/>
          <w:shd w:val="clear" w:color="auto" w:fill="FFFFFF"/>
        </w:rPr>
        <w:t xml:space="preserve">Despite the UN Committee on the Elimination of Discrimination Against Women’s in its concluding observations on Iraq in 2014 calling on the authorities to </w:t>
      </w:r>
      <w:r w:rsidRPr="00146663">
        <w:rPr>
          <w:rFonts w:ascii="MetaPro-Norm" w:hAnsi="MetaPro-Norm"/>
          <w:shd w:val="clear" w:color="auto" w:fill="FFFFFF"/>
        </w:rPr>
        <w:t>“review the draft law on domestic violence with a view to ensuring that penalties are</w:t>
      </w:r>
      <w:r>
        <w:rPr>
          <w:rFonts w:ascii="MetaPro-Norm" w:hAnsi="MetaPro-Norm"/>
          <w:shd w:val="clear" w:color="auto" w:fill="FFFFFF"/>
        </w:rPr>
        <w:t xml:space="preserve"> </w:t>
      </w:r>
      <w:r w:rsidRPr="00146663">
        <w:rPr>
          <w:rFonts w:ascii="MetaPro-Norm" w:hAnsi="MetaPro-Norm"/>
          <w:shd w:val="clear" w:color="auto" w:fill="FFFFFF"/>
        </w:rPr>
        <w:t>imposed on perpetrators of violence against women and harmonize the Penal Code and</w:t>
      </w:r>
      <w:r>
        <w:rPr>
          <w:rFonts w:ascii="MetaPro-Norm" w:hAnsi="MetaPro-Norm"/>
          <w:shd w:val="clear" w:color="auto" w:fill="FFFFFF"/>
        </w:rPr>
        <w:t xml:space="preserve"> </w:t>
      </w:r>
      <w:r w:rsidRPr="00146663">
        <w:rPr>
          <w:rFonts w:ascii="MetaPro-Norm" w:hAnsi="MetaPro-Norm"/>
          <w:shd w:val="clear" w:color="auto" w:fill="FFFFFF"/>
        </w:rPr>
        <w:t>the Code of Criminal Procedures accordingly</w:t>
      </w:r>
      <w:r>
        <w:rPr>
          <w:rFonts w:ascii="MetaPro-Norm" w:hAnsi="MetaPro-Norm"/>
          <w:shd w:val="clear" w:color="auto" w:fill="FFFFFF"/>
        </w:rPr>
        <w:t>,</w:t>
      </w:r>
      <w:r w:rsidRPr="00146663">
        <w:rPr>
          <w:rFonts w:ascii="MetaPro-Norm" w:hAnsi="MetaPro-Norm"/>
          <w:shd w:val="clear" w:color="auto" w:fill="FFFFFF"/>
        </w:rPr>
        <w:t>”</w:t>
      </w:r>
      <w:r>
        <w:rPr>
          <w:rFonts w:ascii="MetaPro-Norm" w:hAnsi="MetaPro-Norm"/>
          <w:shd w:val="clear" w:color="auto" w:fill="FFFFFF"/>
        </w:rPr>
        <w:t xml:space="preserve"> this has not been done.</w:t>
      </w:r>
      <w:r>
        <w:rPr>
          <w:rStyle w:val="FootnoteReference"/>
          <w:rFonts w:ascii="MetaPro-Norm" w:hAnsi="MetaPro-Norm"/>
          <w:shd w:val="clear" w:color="auto" w:fill="FFFFFF"/>
        </w:rPr>
        <w:footnoteReference w:id="13"/>
      </w:r>
      <w:r>
        <w:rPr>
          <w:rFonts w:ascii="MetaPro-Norm" w:hAnsi="MetaPro-Norm"/>
          <w:shd w:val="clear" w:color="auto" w:fill="FFFFFF"/>
        </w:rPr>
        <w:t xml:space="preserve">  </w:t>
      </w:r>
    </w:p>
    <w:p w14:paraId="2B4A0B17" w14:textId="77777777" w:rsidR="00836248" w:rsidRDefault="00836248" w:rsidP="00836248">
      <w:pPr>
        <w:spacing w:after="0" w:line="240" w:lineRule="auto"/>
        <w:rPr>
          <w:rFonts w:ascii="MetaPro-Norm" w:hAnsi="MetaPro-Norm"/>
          <w:shd w:val="clear" w:color="auto" w:fill="FFFFFF"/>
        </w:rPr>
      </w:pPr>
    </w:p>
    <w:p w14:paraId="50633736" w14:textId="4BF54BD7" w:rsidR="00C57E51" w:rsidRDefault="00C57E51" w:rsidP="00C57E51">
      <w:pPr>
        <w:rPr>
          <w:rFonts w:ascii="MetaPro-Norm" w:hAnsi="MetaPro-Norm"/>
          <w:shd w:val="clear" w:color="auto" w:fill="FFFFFF"/>
        </w:rPr>
      </w:pPr>
      <w:r>
        <w:rPr>
          <w:rFonts w:ascii="MetaPro-Norm" w:hAnsi="MetaPro-Norm"/>
          <w:shd w:val="clear" w:color="auto" w:fill="FFFFFF"/>
        </w:rPr>
        <w:t>Iraq’s criminal code does not criminalize domestic violence and only general provisions relating to assault could apply in such instances. However, several provisions in the criminal code enable impunity for violence against women</w:t>
      </w:r>
      <w:r w:rsidR="00955A92">
        <w:rPr>
          <w:rFonts w:ascii="MetaPro-Norm" w:hAnsi="MetaPro-Norm"/>
          <w:shd w:val="clear" w:color="auto" w:fill="FFFFFF"/>
        </w:rPr>
        <w:t xml:space="preserve"> including domestic violence</w:t>
      </w:r>
      <w:r>
        <w:rPr>
          <w:rFonts w:ascii="MetaPro-Norm" w:hAnsi="MetaPro-Norm"/>
          <w:shd w:val="clear" w:color="auto" w:fill="FFFFFF"/>
        </w:rPr>
        <w:t xml:space="preserve">. </w:t>
      </w:r>
    </w:p>
    <w:p w14:paraId="3A927EBD" w14:textId="4A53FECF" w:rsidR="00C57E51" w:rsidRPr="00C57E51" w:rsidRDefault="00AA79CC" w:rsidP="00714642">
      <w:pPr>
        <w:spacing w:after="0" w:line="240" w:lineRule="auto"/>
        <w:rPr>
          <w:rFonts w:ascii="MetaPro-Norm" w:hAnsi="MetaPro-Norm"/>
          <w:shd w:val="clear" w:color="auto" w:fill="FFFFFF"/>
        </w:rPr>
      </w:pPr>
      <w:r>
        <w:rPr>
          <w:rFonts w:ascii="MetaPro-Norm" w:hAnsi="MetaPro-Norm"/>
          <w:shd w:val="clear" w:color="auto" w:fill="FFFFFF"/>
        </w:rPr>
        <w:t>A</w:t>
      </w:r>
      <w:r w:rsidR="00C57E51" w:rsidRPr="00C57E51">
        <w:rPr>
          <w:rFonts w:ascii="MetaPro-Norm" w:hAnsi="MetaPro-Norm"/>
          <w:shd w:val="clear" w:color="auto" w:fill="FFFFFF"/>
        </w:rPr>
        <w:t>rticle 41(1) of the Penal Code provides that “the punishment of a wife by her</w:t>
      </w:r>
    </w:p>
    <w:p w14:paraId="2114DA00" w14:textId="77777777" w:rsidR="00C57E51" w:rsidRPr="00C57E51" w:rsidRDefault="00C57E51" w:rsidP="00714642">
      <w:pPr>
        <w:spacing w:after="0" w:line="240" w:lineRule="auto"/>
        <w:rPr>
          <w:rFonts w:ascii="MetaPro-Norm" w:hAnsi="MetaPro-Norm"/>
          <w:shd w:val="clear" w:color="auto" w:fill="FFFFFF"/>
        </w:rPr>
      </w:pPr>
      <w:r w:rsidRPr="00C57E51">
        <w:rPr>
          <w:rFonts w:ascii="MetaPro-Norm" w:hAnsi="MetaPro-Norm"/>
          <w:shd w:val="clear" w:color="auto" w:fill="FFFFFF"/>
        </w:rPr>
        <w:t>husband, the disciplining by parents and teachers of children under their authority within</w:t>
      </w:r>
    </w:p>
    <w:p w14:paraId="37FBF476" w14:textId="77777777" w:rsidR="00C57E51" w:rsidRPr="00C57E51" w:rsidRDefault="00C57E51" w:rsidP="00714642">
      <w:pPr>
        <w:spacing w:after="0" w:line="240" w:lineRule="auto"/>
        <w:rPr>
          <w:rFonts w:ascii="MetaPro-Norm" w:hAnsi="MetaPro-Norm"/>
          <w:shd w:val="clear" w:color="auto" w:fill="FFFFFF"/>
        </w:rPr>
      </w:pPr>
      <w:r w:rsidRPr="00C57E51">
        <w:rPr>
          <w:rFonts w:ascii="MetaPro-Norm" w:hAnsi="MetaPro-Norm"/>
          <w:shd w:val="clear" w:color="auto" w:fill="FFFFFF"/>
        </w:rPr>
        <w:t>certain limits prescribed by law or by custom” is the exercise of a legal right and as such, is</w:t>
      </w:r>
    </w:p>
    <w:p w14:paraId="79BA813E" w14:textId="72E32D4F" w:rsidR="00AA79CC" w:rsidRDefault="00C57E51" w:rsidP="00AA79CC">
      <w:pPr>
        <w:autoSpaceDE w:val="0"/>
        <w:autoSpaceDN w:val="0"/>
        <w:adjustRightInd w:val="0"/>
        <w:spacing w:after="0" w:line="240" w:lineRule="auto"/>
        <w:rPr>
          <w:rFonts w:ascii="MetaPro-Norm" w:hAnsi="MetaPro-Norm" w:cs="MetaPro-Norm"/>
          <w:lang w:val="en-US"/>
        </w:rPr>
      </w:pPr>
      <w:r w:rsidRPr="00C57E51">
        <w:rPr>
          <w:rFonts w:ascii="MetaPro-Norm" w:hAnsi="MetaPro-Norm"/>
          <w:shd w:val="clear" w:color="auto" w:fill="FFFFFF"/>
        </w:rPr>
        <w:lastRenderedPageBreak/>
        <w:t>not a crime. In addition, the Penal Code also provides for mitigated sentences for violent</w:t>
      </w:r>
      <w:r w:rsidR="00AA79CC">
        <w:rPr>
          <w:rFonts w:ascii="MetaPro-Norm" w:hAnsi="MetaPro-Norm"/>
          <w:shd w:val="clear" w:color="auto" w:fill="FFFFFF"/>
        </w:rPr>
        <w:t xml:space="preserve"> </w:t>
      </w:r>
      <w:r w:rsidR="00AA79CC">
        <w:rPr>
          <w:rFonts w:ascii="MetaPro-Norm" w:hAnsi="MetaPro-Norm" w:cs="MetaPro-Norm"/>
          <w:lang w:val="en-US"/>
        </w:rPr>
        <w:t>acts including murder for so-called “honorable motives” or if catching his wife or female</w:t>
      </w:r>
    </w:p>
    <w:p w14:paraId="02FD2975" w14:textId="7EF88948" w:rsidR="00AA79CC" w:rsidRDefault="00AA79CC" w:rsidP="00AA79CC">
      <w:pPr>
        <w:autoSpaceDE w:val="0"/>
        <w:autoSpaceDN w:val="0"/>
        <w:adjustRightInd w:val="0"/>
        <w:spacing w:after="0" w:line="240" w:lineRule="auto"/>
        <w:rPr>
          <w:rFonts w:ascii="MetaPro-Norm" w:hAnsi="MetaPro-Norm" w:cs="MetaPro-Norm"/>
          <w:lang w:val="en-US"/>
        </w:rPr>
      </w:pPr>
      <w:r>
        <w:rPr>
          <w:rFonts w:ascii="MetaPro-Norm" w:hAnsi="MetaPro-Norm" w:cs="MetaPro-Norm"/>
          <w:lang w:val="en-US"/>
        </w:rPr>
        <w:t>relative in the act of adultery/sex outside of marriage.</w:t>
      </w:r>
      <w:r>
        <w:rPr>
          <w:rStyle w:val="FootnoteReference"/>
          <w:rFonts w:ascii="MetaPro-Norm" w:hAnsi="MetaPro-Norm" w:cs="MetaPro-Norm"/>
          <w:lang w:val="en-US"/>
        </w:rPr>
        <w:footnoteReference w:id="14"/>
      </w:r>
      <w:r>
        <w:rPr>
          <w:rFonts w:ascii="MetaPro-Norm" w:hAnsi="MetaPro-Norm" w:cs="MetaPro-Norm"/>
          <w:sz w:val="13"/>
          <w:szCs w:val="13"/>
          <w:lang w:val="en-US"/>
        </w:rPr>
        <w:t xml:space="preserve"> </w:t>
      </w:r>
      <w:r>
        <w:rPr>
          <w:rFonts w:ascii="MetaPro-Norm" w:hAnsi="MetaPro-Norm" w:cs="MetaPro-Norm"/>
          <w:lang w:val="en-US"/>
        </w:rPr>
        <w:t>The Penal Code also allows</w:t>
      </w:r>
    </w:p>
    <w:p w14:paraId="452C1058" w14:textId="77777777" w:rsidR="00AA79CC" w:rsidRDefault="00AA79CC" w:rsidP="00AA79CC">
      <w:pPr>
        <w:autoSpaceDE w:val="0"/>
        <w:autoSpaceDN w:val="0"/>
        <w:adjustRightInd w:val="0"/>
        <w:spacing w:after="0" w:line="240" w:lineRule="auto"/>
        <w:rPr>
          <w:rFonts w:ascii="MetaPro-Norm" w:hAnsi="MetaPro-Norm" w:cs="MetaPro-Norm"/>
          <w:lang w:val="en-US"/>
        </w:rPr>
      </w:pPr>
      <w:r>
        <w:rPr>
          <w:rFonts w:ascii="MetaPro-Norm" w:hAnsi="MetaPro-Norm" w:cs="MetaPro-Norm"/>
          <w:lang w:val="en-US"/>
        </w:rPr>
        <w:t>perpetrators of rape or sexual assault to escape prosecution or have their sentences</w:t>
      </w:r>
    </w:p>
    <w:p w14:paraId="77624F3F" w14:textId="693C0841" w:rsidR="00C57E51" w:rsidRDefault="00AA79CC" w:rsidP="00AA79CC">
      <w:pPr>
        <w:spacing w:after="0" w:line="240" w:lineRule="auto"/>
        <w:rPr>
          <w:rFonts w:ascii="MetaPro-Norm" w:hAnsi="MetaPro-Norm" w:cs="MetaPro-Norm"/>
          <w:sz w:val="13"/>
          <w:szCs w:val="13"/>
          <w:lang w:val="en-US"/>
        </w:rPr>
      </w:pPr>
      <w:r>
        <w:rPr>
          <w:rFonts w:ascii="MetaPro-Norm" w:hAnsi="MetaPro-Norm" w:cs="MetaPro-Norm"/>
          <w:lang w:val="en-US"/>
        </w:rPr>
        <w:t>quashed if they marry their victim.</w:t>
      </w:r>
      <w:r>
        <w:rPr>
          <w:rStyle w:val="FootnoteReference"/>
          <w:rFonts w:ascii="MetaPro-Norm" w:hAnsi="MetaPro-Norm" w:cs="MetaPro-Norm"/>
          <w:lang w:val="en-US"/>
        </w:rPr>
        <w:footnoteReference w:id="15"/>
      </w:r>
    </w:p>
    <w:p w14:paraId="20DEFA66" w14:textId="77777777" w:rsidR="00AA79CC" w:rsidRDefault="00AA79CC" w:rsidP="00714642">
      <w:pPr>
        <w:spacing w:after="0" w:line="240" w:lineRule="auto"/>
        <w:rPr>
          <w:rFonts w:ascii="MetaPro-Norm" w:hAnsi="MetaPro-Norm"/>
          <w:shd w:val="clear" w:color="auto" w:fill="FFFFFF"/>
        </w:rPr>
      </w:pPr>
    </w:p>
    <w:p w14:paraId="6732D400" w14:textId="60D1473B" w:rsidR="003054CA" w:rsidRPr="003054CA" w:rsidRDefault="00955A92" w:rsidP="003054CA">
      <w:pPr>
        <w:rPr>
          <w:rFonts w:ascii="MetaPro-Norm" w:hAnsi="MetaPro-Norm"/>
          <w:shd w:val="clear" w:color="auto" w:fill="FFFFFF"/>
        </w:rPr>
      </w:pPr>
      <w:r>
        <w:rPr>
          <w:rFonts w:ascii="MetaPro-Norm" w:hAnsi="MetaPro-Norm"/>
          <w:shd w:val="clear" w:color="auto" w:fill="FFFFFF"/>
        </w:rPr>
        <w:t xml:space="preserve">The draft anti-Domestic Violence law, originally introduced in the Iraqi parliament in 2015 and further amended in 2016, </w:t>
      </w:r>
      <w:r w:rsidR="003054CA">
        <w:rPr>
          <w:rFonts w:ascii="MetaPro-Norm" w:hAnsi="MetaPro-Norm"/>
          <w:shd w:val="clear" w:color="auto" w:fill="FFFFFF"/>
        </w:rPr>
        <w:t>remains pending</w:t>
      </w:r>
      <w:r>
        <w:rPr>
          <w:rFonts w:ascii="MetaPro-Norm" w:hAnsi="MetaPro-Norm"/>
          <w:shd w:val="clear" w:color="auto" w:fill="FFFFFF"/>
        </w:rPr>
        <w:t xml:space="preserve">. </w:t>
      </w:r>
      <w:r w:rsidR="003054CA" w:rsidRPr="003054CA">
        <w:rPr>
          <w:rFonts w:ascii="MetaPro-Norm" w:hAnsi="MetaPro-Norm"/>
          <w:shd w:val="clear" w:color="auto" w:fill="FFFFFF"/>
        </w:rPr>
        <w:t>The strengths of the draft bill</w:t>
      </w:r>
      <w:r w:rsidR="003054CA">
        <w:rPr>
          <w:rFonts w:ascii="MetaPro-Norm" w:hAnsi="MetaPro-Norm"/>
          <w:shd w:val="clear" w:color="auto" w:fill="FFFFFF"/>
        </w:rPr>
        <w:t xml:space="preserve"> </w:t>
      </w:r>
      <w:r w:rsidR="003054CA" w:rsidRPr="003054CA">
        <w:rPr>
          <w:rFonts w:ascii="MetaPro-Norm" w:hAnsi="MetaPro-Norm"/>
          <w:shd w:val="clear" w:color="auto" w:fill="FFFFFF"/>
        </w:rPr>
        <w:t xml:space="preserve">include provisions for services for domestic violence survivors, protection orders (restraining orders), and penalties for their breach, and the establishment of a cross-ministerial committee to combat domestic violence. </w:t>
      </w:r>
    </w:p>
    <w:p w14:paraId="12AAD990" w14:textId="393AB9A0" w:rsidR="003054CA" w:rsidRPr="003054CA" w:rsidRDefault="003054CA" w:rsidP="003054CA">
      <w:pPr>
        <w:rPr>
          <w:rFonts w:ascii="MetaPro-Norm" w:hAnsi="MetaPro-Norm"/>
          <w:shd w:val="clear" w:color="auto" w:fill="FFFFFF"/>
        </w:rPr>
      </w:pPr>
      <w:r w:rsidRPr="003054CA">
        <w:rPr>
          <w:rFonts w:ascii="MetaPro-Norm" w:hAnsi="MetaPro-Norm"/>
          <w:shd w:val="clear" w:color="auto" w:fill="FFFFFF"/>
        </w:rPr>
        <w:t xml:space="preserve">However, the bill has several gaps and provisions that would undermine its effectiveness. </w:t>
      </w:r>
      <w:r>
        <w:rPr>
          <w:rFonts w:ascii="MetaPro-Norm" w:hAnsi="MetaPro-Norm"/>
          <w:shd w:val="clear" w:color="auto" w:fill="FFFFFF"/>
        </w:rPr>
        <w:t xml:space="preserve">One of the major problems with </w:t>
      </w:r>
      <w:r>
        <w:rPr>
          <w:rFonts w:ascii="MetaPro-Norm" w:hAnsi="MetaPro-Norm" w:cs="MetaPro-Norm"/>
          <w:lang w:val="en-US"/>
        </w:rPr>
        <w:t>the draft law is that it prioritizes reconciliation over protection and justice for abused victims. One of the goals of the draft law is to “work on family reconciliation to protect families and the society as a whole.”</w:t>
      </w:r>
      <w:r>
        <w:rPr>
          <w:rStyle w:val="FootnoteReference"/>
          <w:rFonts w:ascii="MetaPro-Norm" w:hAnsi="MetaPro-Norm" w:cs="MetaPro-Norm"/>
          <w:lang w:val="en-US"/>
        </w:rPr>
        <w:footnoteReference w:id="16"/>
      </w:r>
      <w:r>
        <w:rPr>
          <w:rFonts w:ascii="MetaPro-Norm" w:hAnsi="MetaPro-Norm" w:cs="MetaPro-Norm"/>
          <w:sz w:val="13"/>
          <w:szCs w:val="13"/>
          <w:lang w:val="en-US"/>
        </w:rPr>
        <w:t xml:space="preserve"> </w:t>
      </w:r>
      <w:r w:rsidR="007C23F2">
        <w:rPr>
          <w:rFonts w:ascii="MetaPro-Norm" w:hAnsi="MetaPro-Norm" w:cs="MetaPro-Norm"/>
          <w:sz w:val="13"/>
          <w:szCs w:val="13"/>
          <w:lang w:val="en-US"/>
        </w:rPr>
        <w:t xml:space="preserve"> </w:t>
      </w:r>
      <w:r w:rsidRPr="003054CA">
        <w:rPr>
          <w:rFonts w:ascii="MetaPro-Norm" w:hAnsi="MetaPro-Norm"/>
          <w:shd w:val="clear" w:color="auto" w:fill="FFFFFF"/>
        </w:rPr>
        <w:t>The draft law calls for the parties to be referred to family reconciliation committees and for prosecutions of abusers to be dropped if reconciliation is reached.</w:t>
      </w:r>
      <w:r>
        <w:rPr>
          <w:rStyle w:val="FootnoteReference"/>
          <w:rFonts w:ascii="MetaPro-Norm" w:hAnsi="MetaPro-Norm"/>
          <w:shd w:val="clear" w:color="auto" w:fill="FFFFFF"/>
        </w:rPr>
        <w:footnoteReference w:id="17"/>
      </w:r>
      <w:r w:rsidRPr="003054CA">
        <w:rPr>
          <w:rFonts w:ascii="MetaPro-Norm" w:hAnsi="MetaPro-Norm"/>
          <w:shd w:val="clear" w:color="auto" w:fill="FFFFFF"/>
        </w:rPr>
        <w:t xml:space="preserve"> But women in Iraq are often under tremendous social and economic pressure to prioritize the family unit over their own protection from violence. </w:t>
      </w:r>
    </w:p>
    <w:p w14:paraId="3EBEA057" w14:textId="5C16FEA0" w:rsidR="003054CA" w:rsidRPr="003054CA" w:rsidRDefault="003054CA" w:rsidP="003054CA">
      <w:pPr>
        <w:rPr>
          <w:rFonts w:ascii="MetaPro-Norm" w:hAnsi="MetaPro-Norm"/>
          <w:shd w:val="clear" w:color="auto" w:fill="FFFFFF"/>
        </w:rPr>
      </w:pPr>
      <w:r w:rsidRPr="003054CA">
        <w:rPr>
          <w:rFonts w:ascii="MetaPro-Norm" w:hAnsi="MetaPro-Norm"/>
          <w:shd w:val="clear" w:color="auto" w:fill="FFFFFF"/>
        </w:rPr>
        <w:t>While the draft law defines domestic violence as a crime, it fails to set penalties. It also does not repeal provisions in the Iraqi Penal Code that condone domestic violence although parliament</w:t>
      </w:r>
      <w:r>
        <w:rPr>
          <w:rFonts w:ascii="MetaPro-Norm" w:hAnsi="MetaPro-Norm"/>
          <w:shd w:val="clear" w:color="auto" w:fill="FFFFFF"/>
        </w:rPr>
        <w:t>ary</w:t>
      </w:r>
      <w:r w:rsidRPr="003054CA">
        <w:rPr>
          <w:rFonts w:ascii="MetaPro-Norm" w:hAnsi="MetaPro-Norm"/>
          <w:shd w:val="clear" w:color="auto" w:fill="FFFFFF"/>
        </w:rPr>
        <w:t xml:space="preserve"> members amended the draft to provide that the Anti-Domestic Violence Bill would override all legal provisions that contradict it. </w:t>
      </w:r>
    </w:p>
    <w:p w14:paraId="6B72E461" w14:textId="77777777" w:rsidR="007C23F2" w:rsidRDefault="007C23F2" w:rsidP="007C23F2">
      <w:pPr>
        <w:rPr>
          <w:rFonts w:ascii="MetaPro-Norm" w:hAnsi="MetaPro-Norm"/>
          <w:shd w:val="clear" w:color="auto" w:fill="FFFFFF"/>
        </w:rPr>
      </w:pPr>
      <w:r>
        <w:rPr>
          <w:rFonts w:ascii="MetaPro-Norm" w:hAnsi="MetaPro-Norm"/>
          <w:shd w:val="clear" w:color="auto" w:fill="FFFFFF"/>
        </w:rPr>
        <w:t>Furthermore, t</w:t>
      </w:r>
      <w:r w:rsidRPr="004B7C02">
        <w:rPr>
          <w:rFonts w:ascii="MetaPro-Norm" w:hAnsi="MetaPro-Norm"/>
          <w:shd w:val="clear" w:color="auto" w:fill="FFFFFF"/>
        </w:rPr>
        <w:t>he draft law, does not refer to police officers or outline concrete duties for police</w:t>
      </w:r>
      <w:r>
        <w:rPr>
          <w:rFonts w:ascii="MetaPro-Norm" w:hAnsi="MetaPro-Norm"/>
          <w:shd w:val="clear" w:color="auto" w:fill="FFFFFF"/>
        </w:rPr>
        <w:t xml:space="preserve"> </w:t>
      </w:r>
      <w:r w:rsidRPr="004B7C02">
        <w:rPr>
          <w:rFonts w:ascii="MetaPro-Norm" w:hAnsi="MetaPro-Norm"/>
          <w:shd w:val="clear" w:color="auto" w:fill="FFFFFF"/>
        </w:rPr>
        <w:t>officers in responding to cases of violence against women, other than the Department of</w:t>
      </w:r>
      <w:r>
        <w:rPr>
          <w:rFonts w:ascii="MetaPro-Norm" w:hAnsi="MetaPro-Norm"/>
          <w:shd w:val="clear" w:color="auto" w:fill="FFFFFF"/>
        </w:rPr>
        <w:t xml:space="preserve"> </w:t>
      </w:r>
      <w:r w:rsidRPr="004B7C02">
        <w:rPr>
          <w:rFonts w:ascii="MetaPro-Norm" w:hAnsi="MetaPro-Norm"/>
          <w:shd w:val="clear" w:color="auto" w:fill="FFFFFF"/>
        </w:rPr>
        <w:t>Family Protection (which sit in many police stations). This is a critical omission as police</w:t>
      </w:r>
      <w:r>
        <w:rPr>
          <w:rFonts w:ascii="MetaPro-Norm" w:hAnsi="MetaPro-Norm"/>
          <w:shd w:val="clear" w:color="auto" w:fill="FFFFFF"/>
        </w:rPr>
        <w:t xml:space="preserve"> </w:t>
      </w:r>
      <w:r w:rsidRPr="004B7C02">
        <w:rPr>
          <w:rFonts w:ascii="MetaPro-Norm" w:hAnsi="MetaPro-Norm"/>
          <w:shd w:val="clear" w:color="auto" w:fill="FFFFFF"/>
        </w:rPr>
        <w:t xml:space="preserve">can play an important role in responding to domestic </w:t>
      </w:r>
      <w:proofErr w:type="gramStart"/>
      <w:r w:rsidRPr="004B7C02">
        <w:rPr>
          <w:rFonts w:ascii="MetaPro-Norm" w:hAnsi="MetaPro-Norm"/>
          <w:shd w:val="clear" w:color="auto" w:fill="FFFFFF"/>
        </w:rPr>
        <w:t>violence, and</w:t>
      </w:r>
      <w:proofErr w:type="gramEnd"/>
      <w:r w:rsidRPr="004B7C02">
        <w:rPr>
          <w:rFonts w:ascii="MetaPro-Norm" w:hAnsi="MetaPro-Norm"/>
          <w:shd w:val="clear" w:color="auto" w:fill="FFFFFF"/>
        </w:rPr>
        <w:t xml:space="preserve"> can help determine</w:t>
      </w:r>
      <w:r>
        <w:rPr>
          <w:rFonts w:ascii="MetaPro-Norm" w:hAnsi="MetaPro-Norm"/>
          <w:shd w:val="clear" w:color="auto" w:fill="FFFFFF"/>
        </w:rPr>
        <w:t xml:space="preserve"> </w:t>
      </w:r>
      <w:r w:rsidRPr="004B7C02">
        <w:rPr>
          <w:rFonts w:ascii="MetaPro-Norm" w:hAnsi="MetaPro-Norm"/>
          <w:shd w:val="clear" w:color="auto" w:fill="FFFFFF"/>
        </w:rPr>
        <w:t>whether a victim is able to pursue remedies through the justice system or is ignored.</w:t>
      </w:r>
    </w:p>
    <w:p w14:paraId="77019E9D" w14:textId="77777777" w:rsidR="007C23F2" w:rsidRDefault="007C23F2" w:rsidP="007C23F2">
      <w:pPr>
        <w:autoSpaceDE w:val="0"/>
        <w:autoSpaceDN w:val="0"/>
        <w:adjustRightInd w:val="0"/>
        <w:spacing w:after="0" w:line="240" w:lineRule="auto"/>
        <w:rPr>
          <w:rFonts w:ascii="MetaPro-Norm" w:hAnsi="MetaPro-Norm" w:cs="MetaPro-Norm"/>
          <w:lang w:val="en-US"/>
        </w:rPr>
      </w:pPr>
      <w:r>
        <w:rPr>
          <w:rFonts w:ascii="MetaPro-Norm" w:hAnsi="MetaPro-Norm" w:cs="MetaPro-Norm"/>
          <w:lang w:val="en-US"/>
        </w:rPr>
        <w:t>The draft law does provide for protection orders: an important mechanism in the fight against</w:t>
      </w:r>
    </w:p>
    <w:p w14:paraId="7A6AFE1F" w14:textId="46164452" w:rsidR="007C23F2" w:rsidRDefault="007C23F2" w:rsidP="007C23F2">
      <w:pPr>
        <w:rPr>
          <w:rFonts w:ascii="MetaPro-Norm" w:hAnsi="MetaPro-Norm"/>
          <w:shd w:val="clear" w:color="auto" w:fill="FFFFFF"/>
        </w:rPr>
      </w:pPr>
      <w:r>
        <w:rPr>
          <w:rFonts w:ascii="MetaPro-Norm" w:hAnsi="MetaPro-Norm" w:cs="MetaPro-Norm"/>
          <w:lang w:val="en-US"/>
        </w:rPr>
        <w:t>domestic violence.</w:t>
      </w:r>
      <w:r>
        <w:rPr>
          <w:rFonts w:ascii="MetaPro-Norm" w:hAnsi="MetaPro-Norm"/>
          <w:shd w:val="clear" w:color="auto" w:fill="FFFFFF"/>
          <w:vertAlign w:val="superscript"/>
        </w:rPr>
        <w:t xml:space="preserve"> </w:t>
      </w:r>
      <w:r>
        <w:rPr>
          <w:rFonts w:ascii="MetaPro-Norm" w:hAnsi="MetaPro-Norm" w:cs="MetaPro-Norm"/>
          <w:lang w:val="en-US"/>
        </w:rPr>
        <w:t>However, the draft law does not distinguish between short-term emergency protection</w:t>
      </w:r>
      <w:r>
        <w:rPr>
          <w:rFonts w:ascii="MetaPro-Norm" w:hAnsi="MetaPro-Norm"/>
          <w:shd w:val="clear" w:color="auto" w:fill="FFFFFF"/>
        </w:rPr>
        <w:t xml:space="preserve"> </w:t>
      </w:r>
      <w:r>
        <w:rPr>
          <w:rFonts w:ascii="MetaPro-Norm" w:hAnsi="MetaPro-Norm" w:cs="MetaPro-Norm"/>
          <w:lang w:val="en-US"/>
        </w:rPr>
        <w:t>orders and longer-term protection orders, as recommended by the UN Handbook on Legislation on Violence against women.</w:t>
      </w:r>
      <w:r w:rsidR="00BF5DCA">
        <w:rPr>
          <w:rStyle w:val="FootnoteReference"/>
          <w:rFonts w:ascii="MetaPro-Norm" w:hAnsi="MetaPro-Norm" w:cs="MetaPro-Norm"/>
          <w:lang w:val="en-US"/>
        </w:rPr>
        <w:footnoteReference w:id="18"/>
      </w:r>
      <w:r>
        <w:rPr>
          <w:rFonts w:ascii="MetaPro-Norm" w:hAnsi="MetaPro-Norm" w:cs="MetaPro-Norm"/>
          <w:lang w:val="en-US"/>
        </w:rPr>
        <w:t xml:space="preserve"> </w:t>
      </w:r>
      <w:r w:rsidRPr="004B7C02">
        <w:rPr>
          <w:rFonts w:ascii="MetaPro-Norm" w:hAnsi="MetaPro-Norm"/>
          <w:shd w:val="clear" w:color="auto" w:fill="FFFFFF"/>
        </w:rPr>
        <w:t>Article</w:t>
      </w:r>
      <w:r>
        <w:rPr>
          <w:rFonts w:ascii="MetaPro-Norm" w:hAnsi="MetaPro-Norm"/>
          <w:shd w:val="clear" w:color="auto" w:fill="FFFFFF"/>
        </w:rPr>
        <w:t xml:space="preserve"> </w:t>
      </w:r>
      <w:r w:rsidRPr="004B7C02">
        <w:rPr>
          <w:rFonts w:ascii="MetaPro-Norm" w:hAnsi="MetaPro-Norm"/>
          <w:shd w:val="clear" w:color="auto" w:fill="FFFFFF"/>
        </w:rPr>
        <w:t xml:space="preserve">18(1) of the draft law allows investigative judges </w:t>
      </w:r>
      <w:r w:rsidRPr="004B7C02">
        <w:rPr>
          <w:rFonts w:ascii="MetaPro-Norm" w:hAnsi="MetaPro-Norm"/>
          <w:shd w:val="clear" w:color="auto" w:fill="FFFFFF"/>
        </w:rPr>
        <w:lastRenderedPageBreak/>
        <w:t>on domestic violence to issue a protection</w:t>
      </w:r>
      <w:r>
        <w:rPr>
          <w:rFonts w:ascii="MetaPro-Norm" w:hAnsi="MetaPro-Norm"/>
          <w:shd w:val="clear" w:color="auto" w:fill="FFFFFF"/>
        </w:rPr>
        <w:t xml:space="preserve"> </w:t>
      </w:r>
      <w:r w:rsidRPr="004B7C02">
        <w:rPr>
          <w:rFonts w:ascii="MetaPro-Norm" w:hAnsi="MetaPro-Norm"/>
          <w:shd w:val="clear" w:color="auto" w:fill="FFFFFF"/>
        </w:rPr>
        <w:t>order which offers victims up to 30 days of “protection” from the suspected perpetrator,</w:t>
      </w:r>
      <w:r>
        <w:rPr>
          <w:rFonts w:ascii="MetaPro-Norm" w:hAnsi="MetaPro-Norm"/>
          <w:shd w:val="clear" w:color="auto" w:fill="FFFFFF"/>
        </w:rPr>
        <w:t xml:space="preserve"> </w:t>
      </w:r>
      <w:r w:rsidRPr="004B7C02">
        <w:rPr>
          <w:rFonts w:ascii="MetaPro-Norm" w:hAnsi="MetaPro-Norm"/>
          <w:shd w:val="clear" w:color="auto" w:fill="FFFFFF"/>
        </w:rPr>
        <w:t>and which can be renewed. The draft law originally allowed for an extension of the</w:t>
      </w:r>
      <w:r>
        <w:rPr>
          <w:rFonts w:ascii="MetaPro-Norm" w:hAnsi="MetaPro-Norm"/>
          <w:shd w:val="clear" w:color="auto" w:fill="FFFFFF"/>
        </w:rPr>
        <w:t xml:space="preserve"> </w:t>
      </w:r>
      <w:r w:rsidRPr="004B7C02">
        <w:rPr>
          <w:rFonts w:ascii="MetaPro-Norm" w:hAnsi="MetaPro-Norm"/>
          <w:shd w:val="clear" w:color="auto" w:fill="FFFFFF"/>
        </w:rPr>
        <w:t>protection order for up to 180 days in certain cases, but this was deleted in 2016 to allow</w:t>
      </w:r>
      <w:r>
        <w:rPr>
          <w:rFonts w:ascii="MetaPro-Norm" w:hAnsi="MetaPro-Norm"/>
          <w:shd w:val="clear" w:color="auto" w:fill="FFFFFF"/>
        </w:rPr>
        <w:t xml:space="preserve"> </w:t>
      </w:r>
      <w:r w:rsidRPr="004B7C02">
        <w:rPr>
          <w:rFonts w:ascii="MetaPro-Norm" w:hAnsi="MetaPro-Norm"/>
          <w:shd w:val="clear" w:color="auto" w:fill="FFFFFF"/>
        </w:rPr>
        <w:t>judges discretion.</w:t>
      </w:r>
      <w:r>
        <w:rPr>
          <w:rFonts w:ascii="MetaPro-Norm" w:hAnsi="MetaPro-Norm"/>
          <w:shd w:val="clear" w:color="auto" w:fill="FFFFFF"/>
        </w:rPr>
        <w:t xml:space="preserve"> However, this means that women will be required to repeatedly seek orders for protection which may cause undue delays in receiving protection. </w:t>
      </w:r>
    </w:p>
    <w:p w14:paraId="1BB70C5D" w14:textId="2548F913" w:rsidR="003054CA" w:rsidRDefault="007C23F2" w:rsidP="003054CA">
      <w:pPr>
        <w:rPr>
          <w:rFonts w:ascii="MetaPro-Norm" w:hAnsi="MetaPro-Norm"/>
          <w:shd w:val="clear" w:color="auto" w:fill="FFFFFF"/>
        </w:rPr>
      </w:pPr>
      <w:r>
        <w:rPr>
          <w:rFonts w:ascii="MetaPro-Norm" w:hAnsi="MetaPro-Norm"/>
          <w:shd w:val="clear" w:color="auto" w:fill="FFFFFF"/>
        </w:rPr>
        <w:t>According to a 2014 UNAMI Human Rights Office report, there are very few working shelters and many victims of domestic violence are often sent to temporarily stay in female prisons.</w:t>
      </w:r>
      <w:r>
        <w:rPr>
          <w:rStyle w:val="FootnoteReference"/>
          <w:rFonts w:ascii="MetaPro-Norm" w:hAnsi="MetaPro-Norm"/>
          <w:shd w:val="clear" w:color="auto" w:fill="FFFFFF"/>
        </w:rPr>
        <w:footnoteReference w:id="19"/>
      </w:r>
      <w:r>
        <w:rPr>
          <w:rFonts w:ascii="MetaPro-Norm" w:hAnsi="MetaPro-Norm"/>
          <w:shd w:val="clear" w:color="auto" w:fill="FFFFFF"/>
        </w:rPr>
        <w:t xml:space="preserve"> </w:t>
      </w:r>
      <w:r w:rsidR="003054CA" w:rsidRPr="003054CA">
        <w:rPr>
          <w:rFonts w:ascii="MetaPro-Norm" w:hAnsi="MetaPro-Norm"/>
          <w:shd w:val="clear" w:color="auto" w:fill="FFFFFF"/>
        </w:rPr>
        <w:t xml:space="preserve">A recent proposed amendment </w:t>
      </w:r>
      <w:r>
        <w:rPr>
          <w:rFonts w:ascii="MetaPro-Norm" w:hAnsi="MetaPro-Norm"/>
          <w:shd w:val="clear" w:color="auto" w:fill="FFFFFF"/>
        </w:rPr>
        <w:t xml:space="preserve">to the draft law </w:t>
      </w:r>
      <w:r w:rsidR="003054CA" w:rsidRPr="003054CA">
        <w:rPr>
          <w:rFonts w:ascii="MetaPro-Norm" w:hAnsi="MetaPro-Norm"/>
          <w:shd w:val="clear" w:color="auto" w:fill="FFFFFF"/>
        </w:rPr>
        <w:t>would provide for the establishment of government shelters in coordination with local women’s rights organizations. The bill should ensure that these groups can administer, provide training, and operate the shelters, and permit the establishment and operation of privately</w:t>
      </w:r>
      <w:r>
        <w:rPr>
          <w:rFonts w:ascii="MetaPro-Norm" w:hAnsi="MetaPro-Norm"/>
          <w:shd w:val="clear" w:color="auto" w:fill="FFFFFF"/>
        </w:rPr>
        <w:t>-</w:t>
      </w:r>
      <w:r w:rsidR="003054CA" w:rsidRPr="003054CA">
        <w:rPr>
          <w:rFonts w:ascii="MetaPro-Norm" w:hAnsi="MetaPro-Norm"/>
          <w:shd w:val="clear" w:color="auto" w:fill="FFFFFF"/>
        </w:rPr>
        <w:t>run shelters for survivors of domestic violence. This is particularly important given that women’s rights organizations with such shelters, have often been physically attacked and threatened by offenders and have faced hostility from some government officials.</w:t>
      </w:r>
    </w:p>
    <w:p w14:paraId="5E20932B" w14:textId="493BD9F3" w:rsidR="006E33DD" w:rsidRPr="00E467E9" w:rsidRDefault="00E467E9" w:rsidP="00E467E9">
      <w:pPr>
        <w:rPr>
          <w:rFonts w:ascii="MetaPro-Norm" w:hAnsi="MetaPro-Norm"/>
          <w:i/>
          <w:lang w:val="en-US"/>
        </w:rPr>
      </w:pPr>
      <w:r w:rsidRPr="00292C07">
        <w:rPr>
          <w:rFonts w:ascii="MetaPro-Norm" w:hAnsi="MetaPro-Norm"/>
          <w:i/>
          <w:lang w:val="en-US"/>
        </w:rPr>
        <w:t>We encourage the Committee to pose the following questions to the Iraqi government:</w:t>
      </w:r>
    </w:p>
    <w:p w14:paraId="3FE85285" w14:textId="104E2172" w:rsidR="006E33DD" w:rsidRDefault="006E33DD" w:rsidP="006E33DD">
      <w:pPr>
        <w:pStyle w:val="ListParagraph"/>
        <w:numPr>
          <w:ilvl w:val="0"/>
          <w:numId w:val="3"/>
        </w:numPr>
        <w:autoSpaceDE w:val="0"/>
        <w:autoSpaceDN w:val="0"/>
        <w:adjustRightInd w:val="0"/>
        <w:spacing w:after="0" w:line="240" w:lineRule="auto"/>
        <w:rPr>
          <w:rFonts w:ascii="MetaPro-Norm" w:hAnsi="MetaPro-Norm" w:cs="MetaPro-Norm"/>
          <w:lang w:val="en-US"/>
        </w:rPr>
      </w:pPr>
      <w:r w:rsidRPr="006E33DD">
        <w:rPr>
          <w:rFonts w:ascii="MetaPro-Norm" w:hAnsi="MetaPro-Norm" w:cs="MetaPro-Norm"/>
          <w:lang w:val="en-US"/>
        </w:rPr>
        <w:t>Has Iraq taken any steps to amend the penal code to repeal provisions that allow for stopping of prosecutions or reduction of sentences in cases of violence against women such as articles 41</w:t>
      </w:r>
      <w:r>
        <w:rPr>
          <w:rFonts w:ascii="MetaPro-Norm" w:hAnsi="MetaPro-Norm" w:cs="MetaPro-Norm"/>
          <w:lang w:val="en-US"/>
        </w:rPr>
        <w:t>(1)</w:t>
      </w:r>
      <w:r w:rsidRPr="006E33DD">
        <w:rPr>
          <w:rFonts w:ascii="MetaPro-Norm" w:hAnsi="MetaPro-Norm" w:cs="MetaPro-Norm"/>
          <w:lang w:val="en-US"/>
        </w:rPr>
        <w:t>, 128(1)</w:t>
      </w:r>
      <w:r>
        <w:rPr>
          <w:rFonts w:ascii="MetaPro-Norm" w:hAnsi="MetaPro-Norm" w:cs="MetaPro-Norm"/>
          <w:lang w:val="en-US"/>
        </w:rPr>
        <w:t>,</w:t>
      </w:r>
      <w:r w:rsidRPr="006E33DD">
        <w:rPr>
          <w:rFonts w:ascii="MetaPro-Norm" w:hAnsi="MetaPro-Norm" w:cs="MetaPro-Norm"/>
          <w:lang w:val="en-US"/>
        </w:rPr>
        <w:t xml:space="preserve"> </w:t>
      </w:r>
      <w:r>
        <w:rPr>
          <w:rFonts w:ascii="MetaPro-Norm" w:hAnsi="MetaPro-Norm" w:cs="MetaPro-Norm"/>
          <w:lang w:val="en-US"/>
        </w:rPr>
        <w:t xml:space="preserve">398, and </w:t>
      </w:r>
      <w:r w:rsidRPr="006E33DD">
        <w:rPr>
          <w:rFonts w:ascii="MetaPro-Norm" w:hAnsi="MetaPro-Norm" w:cs="MetaPro-Norm"/>
          <w:lang w:val="en-US"/>
        </w:rPr>
        <w:t>409 of the Penal Code</w:t>
      </w:r>
      <w:r>
        <w:rPr>
          <w:rFonts w:ascii="MetaPro-Norm" w:hAnsi="MetaPro-Norm" w:cs="MetaPro-Norm"/>
          <w:lang w:val="en-US"/>
        </w:rPr>
        <w:t>?</w:t>
      </w:r>
      <w:r w:rsidR="007C23F2">
        <w:rPr>
          <w:rFonts w:ascii="MetaPro-Norm" w:hAnsi="MetaPro-Norm" w:cs="MetaPro-Norm"/>
          <w:lang w:val="en-US"/>
        </w:rPr>
        <w:t xml:space="preserve"> </w:t>
      </w:r>
    </w:p>
    <w:p w14:paraId="217D23EA" w14:textId="77777777" w:rsidR="006E33DD" w:rsidRDefault="006E33DD" w:rsidP="006E33DD">
      <w:pPr>
        <w:pStyle w:val="ListParagraph"/>
        <w:numPr>
          <w:ilvl w:val="0"/>
          <w:numId w:val="3"/>
        </w:numPr>
        <w:autoSpaceDE w:val="0"/>
        <w:autoSpaceDN w:val="0"/>
        <w:adjustRightInd w:val="0"/>
        <w:spacing w:after="0" w:line="240" w:lineRule="auto"/>
        <w:rPr>
          <w:rFonts w:ascii="MetaPro-Norm" w:hAnsi="MetaPro-Norm" w:cs="MetaPro-Norm"/>
          <w:lang w:val="en-US"/>
        </w:rPr>
      </w:pPr>
      <w:r w:rsidRPr="006E33DD">
        <w:rPr>
          <w:rFonts w:ascii="MetaPro-Norm" w:hAnsi="MetaPro-Norm" w:cs="MetaPro-Norm"/>
          <w:lang w:val="en-US"/>
        </w:rPr>
        <w:t xml:space="preserve">Is </w:t>
      </w:r>
      <w:r>
        <w:rPr>
          <w:rFonts w:ascii="MetaPro-Norm" w:hAnsi="MetaPro-Norm" w:cs="MetaPro-Norm"/>
          <w:lang w:val="en-US"/>
        </w:rPr>
        <w:t>Iraq</w:t>
      </w:r>
      <w:r w:rsidRPr="006E33DD">
        <w:rPr>
          <w:rFonts w:ascii="MetaPro-Norm" w:hAnsi="MetaPro-Norm" w:cs="MetaPro-Norm"/>
          <w:lang w:val="en-US"/>
        </w:rPr>
        <w:t xml:space="preserve"> undertaking any national studies or compiling statistics on violence against</w:t>
      </w:r>
      <w:r>
        <w:rPr>
          <w:rFonts w:ascii="MetaPro-Norm" w:hAnsi="MetaPro-Norm" w:cs="MetaPro-Norm"/>
          <w:lang w:val="en-US"/>
        </w:rPr>
        <w:t xml:space="preserve"> </w:t>
      </w:r>
      <w:r w:rsidRPr="006E33DD">
        <w:rPr>
          <w:rFonts w:ascii="MetaPro-Norm" w:hAnsi="MetaPro-Norm" w:cs="MetaPro-Norm"/>
          <w:lang w:val="en-US"/>
        </w:rPr>
        <w:t>women including on domestic violence?</w:t>
      </w:r>
    </w:p>
    <w:p w14:paraId="4999DC9C" w14:textId="77777777" w:rsidR="006E33DD" w:rsidRDefault="006E33DD" w:rsidP="006E33DD">
      <w:pPr>
        <w:pStyle w:val="ListParagraph"/>
        <w:numPr>
          <w:ilvl w:val="0"/>
          <w:numId w:val="3"/>
        </w:numPr>
        <w:autoSpaceDE w:val="0"/>
        <w:autoSpaceDN w:val="0"/>
        <w:adjustRightInd w:val="0"/>
        <w:spacing w:after="0" w:line="240" w:lineRule="auto"/>
        <w:rPr>
          <w:rFonts w:ascii="MetaPro-Norm" w:hAnsi="MetaPro-Norm" w:cs="MetaPro-Norm"/>
          <w:lang w:val="en-US"/>
        </w:rPr>
      </w:pPr>
      <w:r w:rsidRPr="006E33DD">
        <w:rPr>
          <w:rFonts w:ascii="MetaPro-Norm" w:hAnsi="MetaPro-Norm" w:cs="MetaPro-Norm"/>
          <w:lang w:val="en-US"/>
        </w:rPr>
        <w:t>Please provide data on the number of prosecutions and convictions made in relation to</w:t>
      </w:r>
      <w:r>
        <w:rPr>
          <w:rFonts w:ascii="MetaPro-Norm" w:hAnsi="MetaPro-Norm" w:cs="MetaPro-Norm"/>
          <w:lang w:val="en-US"/>
        </w:rPr>
        <w:t xml:space="preserve"> </w:t>
      </w:r>
      <w:r w:rsidRPr="006E33DD">
        <w:rPr>
          <w:rFonts w:ascii="MetaPro-Norm" w:hAnsi="MetaPro-Norm" w:cs="MetaPro-Norm"/>
          <w:lang w:val="en-US"/>
        </w:rPr>
        <w:t>domestic violence including a breakdown of the crimes. Have the authorities ever</w:t>
      </w:r>
      <w:r>
        <w:rPr>
          <w:rFonts w:ascii="MetaPro-Norm" w:hAnsi="MetaPro-Norm" w:cs="MetaPro-Norm"/>
          <w:lang w:val="en-US"/>
        </w:rPr>
        <w:t xml:space="preserve"> </w:t>
      </w:r>
      <w:r w:rsidRPr="006E33DD">
        <w:rPr>
          <w:rFonts w:ascii="MetaPro-Norm" w:hAnsi="MetaPro-Norm" w:cs="MetaPro-Norm"/>
          <w:lang w:val="en-US"/>
        </w:rPr>
        <w:t>prosecuted or convicted anyone for marital rape under the existing penal code on rape?</w:t>
      </w:r>
    </w:p>
    <w:p w14:paraId="25FEEC00" w14:textId="77777777" w:rsidR="00BF5DCA" w:rsidRDefault="006E33DD" w:rsidP="006E33DD">
      <w:pPr>
        <w:pStyle w:val="ListParagraph"/>
        <w:numPr>
          <w:ilvl w:val="0"/>
          <w:numId w:val="3"/>
        </w:numPr>
        <w:autoSpaceDE w:val="0"/>
        <w:autoSpaceDN w:val="0"/>
        <w:adjustRightInd w:val="0"/>
        <w:spacing w:after="0" w:line="240" w:lineRule="auto"/>
        <w:rPr>
          <w:rFonts w:ascii="MetaPro-Norm" w:hAnsi="MetaPro-Norm" w:cs="MetaPro-Norm"/>
          <w:lang w:val="en-US"/>
        </w:rPr>
      </w:pPr>
      <w:r>
        <w:rPr>
          <w:rFonts w:ascii="MetaPro-Norm" w:hAnsi="MetaPro-Norm" w:cs="MetaPro-Norm"/>
          <w:lang w:val="en-US"/>
        </w:rPr>
        <w:t xml:space="preserve">What is the current status of the draft anti-domestic violence law? </w:t>
      </w:r>
      <w:r w:rsidR="00BF5DCA">
        <w:rPr>
          <w:rFonts w:ascii="MetaPro-Norm" w:hAnsi="MetaPro-Norm" w:cs="MetaPro-Norm"/>
          <w:lang w:val="en-US"/>
        </w:rPr>
        <w:t>Are</w:t>
      </w:r>
      <w:r w:rsidRPr="006E33DD">
        <w:rPr>
          <w:rFonts w:ascii="MetaPro-Norm" w:hAnsi="MetaPro-Norm" w:cs="MetaPro-Norm"/>
          <w:lang w:val="en-US"/>
        </w:rPr>
        <w:t xml:space="preserve"> </w:t>
      </w:r>
      <w:r>
        <w:rPr>
          <w:rFonts w:ascii="MetaPro-Norm" w:hAnsi="MetaPro-Norm" w:cs="MetaPro-Norm"/>
          <w:lang w:val="en-US"/>
        </w:rPr>
        <w:t>Iraq</w:t>
      </w:r>
      <w:r w:rsidR="00BF5DCA">
        <w:rPr>
          <w:rFonts w:ascii="MetaPro-Norm" w:hAnsi="MetaPro-Norm" w:cs="MetaPro-Norm"/>
          <w:lang w:val="en-US"/>
        </w:rPr>
        <w:t>i authorities</w:t>
      </w:r>
      <w:r w:rsidRPr="006E33DD">
        <w:rPr>
          <w:rFonts w:ascii="MetaPro-Norm" w:hAnsi="MetaPro-Norm" w:cs="MetaPro-Norm"/>
          <w:lang w:val="en-US"/>
        </w:rPr>
        <w:t xml:space="preserve"> </w:t>
      </w:r>
      <w:r>
        <w:rPr>
          <w:rFonts w:ascii="MetaPro-Norm" w:hAnsi="MetaPro-Norm" w:cs="MetaPro-Norm"/>
          <w:lang w:val="en-US"/>
        </w:rPr>
        <w:t xml:space="preserve">considering amendments to ensure that it is in line with international standards </w:t>
      </w:r>
      <w:r w:rsidRPr="006E33DD">
        <w:rPr>
          <w:rFonts w:ascii="MetaPro-Norm" w:hAnsi="MetaPro-Norm" w:cs="MetaPro-Norm"/>
          <w:lang w:val="en-US"/>
        </w:rPr>
        <w:t>to</w:t>
      </w:r>
      <w:r>
        <w:rPr>
          <w:rFonts w:ascii="MetaPro-Norm" w:hAnsi="MetaPro-Norm" w:cs="MetaPro-Norm"/>
          <w:lang w:val="en-US"/>
        </w:rPr>
        <w:t xml:space="preserve"> adequately </w:t>
      </w:r>
      <w:r w:rsidRPr="006E33DD">
        <w:rPr>
          <w:rFonts w:ascii="MetaPro-Norm" w:hAnsi="MetaPro-Norm" w:cs="MetaPro-Norm"/>
          <w:lang w:val="en-US"/>
        </w:rPr>
        <w:t xml:space="preserve">prevent domestic violence, prosecute abusers, and assist survivors? </w:t>
      </w:r>
      <w:r>
        <w:rPr>
          <w:rFonts w:ascii="MetaPro-Norm" w:hAnsi="MetaPro-Norm" w:cs="MetaPro-Norm"/>
          <w:lang w:val="en-US"/>
        </w:rPr>
        <w:t xml:space="preserve">Are the authorities working with civil society on amending the law </w:t>
      </w:r>
      <w:r w:rsidR="00BF5DCA">
        <w:rPr>
          <w:rFonts w:ascii="MetaPro-Norm" w:hAnsi="MetaPro-Norm" w:cs="MetaPro-Norm"/>
          <w:lang w:val="en-US"/>
        </w:rPr>
        <w:t>before resubmitting it to Parliament</w:t>
      </w:r>
      <w:r>
        <w:rPr>
          <w:rFonts w:ascii="MetaPro-Norm" w:hAnsi="MetaPro-Norm" w:cs="MetaPro-Norm"/>
          <w:lang w:val="en-US"/>
        </w:rPr>
        <w:t>?</w:t>
      </w:r>
    </w:p>
    <w:p w14:paraId="01603858" w14:textId="5D144694" w:rsidR="006E33DD" w:rsidRDefault="00BF5DCA" w:rsidP="00BF5DCA">
      <w:pPr>
        <w:pStyle w:val="ListParagraph"/>
        <w:numPr>
          <w:ilvl w:val="0"/>
          <w:numId w:val="3"/>
        </w:numPr>
        <w:autoSpaceDE w:val="0"/>
        <w:autoSpaceDN w:val="0"/>
        <w:adjustRightInd w:val="0"/>
        <w:spacing w:after="0" w:line="240" w:lineRule="auto"/>
        <w:rPr>
          <w:rFonts w:ascii="MetaPro-Norm" w:hAnsi="MetaPro-Norm" w:cs="MetaPro-Norm"/>
          <w:lang w:val="en-US"/>
        </w:rPr>
      </w:pPr>
      <w:r>
        <w:rPr>
          <w:rFonts w:ascii="MetaPro-Norm" w:hAnsi="MetaPro-Norm" w:cs="MetaPro-Norm"/>
          <w:lang w:val="en-US"/>
        </w:rPr>
        <w:t>How many shelters currently exist in mainland Iraq and what assistance or security are the authorities providing for non-governmental shelters?</w:t>
      </w:r>
      <w:r w:rsidR="006E33DD">
        <w:rPr>
          <w:rFonts w:ascii="MetaPro-Norm" w:hAnsi="MetaPro-Norm" w:cs="MetaPro-Norm"/>
          <w:lang w:val="en-US"/>
        </w:rPr>
        <w:t xml:space="preserve"> </w:t>
      </w:r>
    </w:p>
    <w:p w14:paraId="74C0C1E8" w14:textId="77777777" w:rsidR="006E33DD" w:rsidRPr="006E33DD" w:rsidRDefault="006E33DD" w:rsidP="006E33DD">
      <w:pPr>
        <w:pStyle w:val="ListParagraph"/>
        <w:autoSpaceDE w:val="0"/>
        <w:autoSpaceDN w:val="0"/>
        <w:adjustRightInd w:val="0"/>
        <w:spacing w:after="0" w:line="240" w:lineRule="auto"/>
        <w:rPr>
          <w:rFonts w:ascii="MetaPro-Norm" w:hAnsi="MetaPro-Norm" w:cs="MetaPro-Norm"/>
          <w:lang w:val="en-US"/>
        </w:rPr>
      </w:pPr>
    </w:p>
    <w:p w14:paraId="0ED10854" w14:textId="36D6905D" w:rsidR="00FF6BB9" w:rsidRPr="0007506E" w:rsidRDefault="00FF6BB9" w:rsidP="0007506E">
      <w:pPr>
        <w:pStyle w:val="ListParagraph"/>
        <w:numPr>
          <w:ilvl w:val="0"/>
          <w:numId w:val="4"/>
        </w:numPr>
        <w:rPr>
          <w:rFonts w:ascii="MetaPro-Norm" w:hAnsi="MetaPro-Norm"/>
          <w:b/>
          <w:bCs/>
          <w:iCs/>
        </w:rPr>
      </w:pPr>
      <w:r w:rsidRPr="0007506E">
        <w:rPr>
          <w:rFonts w:ascii="MetaPro-Norm" w:hAnsi="MetaPro-Norm"/>
          <w:b/>
          <w:bCs/>
          <w:iCs/>
        </w:rPr>
        <w:t>Protection of Education During Armed Conflict (CEDAW article 10)</w:t>
      </w:r>
    </w:p>
    <w:p w14:paraId="04392BB4" w14:textId="77777777" w:rsidR="00FF6BB9" w:rsidRPr="00292C07" w:rsidRDefault="00FF6BB9" w:rsidP="00FF6BB9">
      <w:pPr>
        <w:rPr>
          <w:rFonts w:ascii="MetaPro-Norm" w:hAnsi="MetaPro-Norm"/>
        </w:rPr>
      </w:pPr>
      <w:r w:rsidRPr="00292C07">
        <w:rPr>
          <w:rFonts w:ascii="MetaPro-Norm" w:hAnsi="MetaPro-Norm"/>
        </w:rPr>
        <w:lastRenderedPageBreak/>
        <w:t>According to the Global Coalition to Protect Education from Attack, at least 350 schools were damaged or destroyed in Iraq between 2013 to 2017, and at least 100 teachers and 60 students were killed, injured, threatened, or abducted. There were also at least 70 reported attacks on higher education facilities, students, and personnel. Dozens of schools and universities were used for military purposes by parties to the conflict.</w:t>
      </w:r>
      <w:r w:rsidRPr="00292C07">
        <w:rPr>
          <w:rStyle w:val="FootnoteReference"/>
          <w:rFonts w:ascii="MetaPro-Norm" w:hAnsi="MetaPro-Norm"/>
        </w:rPr>
        <w:footnoteReference w:id="20"/>
      </w:r>
    </w:p>
    <w:p w14:paraId="204E39D0" w14:textId="6DBA55C0" w:rsidR="00FF6BB9" w:rsidRPr="00292C07" w:rsidRDefault="00FF6BB9" w:rsidP="00FF6BB9">
      <w:pPr>
        <w:rPr>
          <w:rFonts w:ascii="MetaPro-Norm" w:hAnsi="MetaPro-Norm"/>
        </w:rPr>
      </w:pPr>
      <w:proofErr w:type="gramStart"/>
      <w:r w:rsidRPr="00292C07">
        <w:rPr>
          <w:rFonts w:ascii="MetaPro-Norm" w:hAnsi="MetaPro-Norm"/>
        </w:rPr>
        <w:t>The majority of</w:t>
      </w:r>
      <w:proofErr w:type="gramEnd"/>
      <w:r w:rsidRPr="00292C07">
        <w:rPr>
          <w:rFonts w:ascii="MetaPro-Norm" w:hAnsi="MetaPro-Norm"/>
        </w:rPr>
        <w:t xml:space="preserve"> violence against students, teachers, and education personnel occurred in areas of Iraq under the control of </w:t>
      </w:r>
      <w:r w:rsidR="00C57999">
        <w:rPr>
          <w:rFonts w:ascii="MetaPro-Norm" w:hAnsi="MetaPro-Norm"/>
        </w:rPr>
        <w:t>ISIS</w:t>
      </w:r>
      <w:r w:rsidRPr="00292C07">
        <w:rPr>
          <w:rFonts w:ascii="MetaPro-Norm" w:hAnsi="MetaPro-Norm"/>
        </w:rPr>
        <w:t xml:space="preserve">. For example, on December 9, 2015, </w:t>
      </w:r>
      <w:r>
        <w:rPr>
          <w:rFonts w:ascii="MetaPro-Norm" w:hAnsi="MetaPro-Norm"/>
        </w:rPr>
        <w:t>ISIS</w:t>
      </w:r>
      <w:r w:rsidRPr="00292C07">
        <w:rPr>
          <w:rFonts w:ascii="MetaPro-Norm" w:hAnsi="MetaPro-Norm"/>
        </w:rPr>
        <w:t xml:space="preserve"> </w:t>
      </w:r>
      <w:r>
        <w:rPr>
          <w:rFonts w:ascii="MetaPro-Norm" w:hAnsi="MetaPro-Norm"/>
        </w:rPr>
        <w:t xml:space="preserve">reportedly </w:t>
      </w:r>
      <w:r w:rsidRPr="00292C07">
        <w:rPr>
          <w:rFonts w:ascii="MetaPro-Norm" w:hAnsi="MetaPro-Norm"/>
        </w:rPr>
        <w:t>tortured and killed a female secondary school teacher in Mosul city for purportedly refusing to teach the group’s curriculum.</w:t>
      </w:r>
      <w:r w:rsidRPr="00292C07">
        <w:rPr>
          <w:rStyle w:val="FootnoteReference"/>
          <w:rFonts w:ascii="MetaPro-Norm" w:hAnsi="MetaPro-Norm"/>
        </w:rPr>
        <w:footnoteReference w:id="21"/>
      </w:r>
      <w:r w:rsidRPr="00292C07">
        <w:rPr>
          <w:rFonts w:ascii="MetaPro-Norm" w:hAnsi="MetaPro-Norm"/>
        </w:rPr>
        <w:t xml:space="preserve"> On January 15, 2016, according to the United Nations Assistance Mission for Iraq (UNAMI) and OHCHR, </w:t>
      </w:r>
      <w:r>
        <w:rPr>
          <w:rFonts w:ascii="MetaPro-Norm" w:hAnsi="MetaPro-Norm"/>
        </w:rPr>
        <w:t>ISIS</w:t>
      </w:r>
      <w:r w:rsidRPr="00292C07">
        <w:rPr>
          <w:rFonts w:ascii="MetaPro-Norm" w:hAnsi="MetaPro-Norm"/>
        </w:rPr>
        <w:t xml:space="preserve"> burned three female teachers to death in Mosul after accusing them of providing information to the Iraqi Security Forces (ISF).</w:t>
      </w:r>
      <w:r w:rsidRPr="00292C07">
        <w:rPr>
          <w:rStyle w:val="FootnoteReference"/>
          <w:rFonts w:ascii="MetaPro-Norm" w:hAnsi="MetaPro-Norm"/>
        </w:rPr>
        <w:footnoteReference w:id="22"/>
      </w:r>
      <w:r w:rsidRPr="00292C07">
        <w:rPr>
          <w:rFonts w:ascii="MetaPro-Norm" w:hAnsi="MetaPro-Norm"/>
        </w:rPr>
        <w:t xml:space="preserve"> </w:t>
      </w:r>
    </w:p>
    <w:p w14:paraId="740C947C" w14:textId="77777777" w:rsidR="00FF6BB9" w:rsidRPr="00292C07" w:rsidRDefault="00FF6BB9" w:rsidP="00FF6BB9">
      <w:pPr>
        <w:rPr>
          <w:rFonts w:ascii="MetaPro-Norm" w:hAnsi="MetaPro-Norm"/>
        </w:rPr>
      </w:pPr>
      <w:r w:rsidRPr="00292C07">
        <w:rPr>
          <w:rFonts w:ascii="MetaPro-Norm" w:hAnsi="MetaPro-Norm"/>
        </w:rPr>
        <w:t>However, other armed groups also carried out attacks. For example, Iraq’s Ministry of Education reported that in January 2017, a group of soldiers in the Iraqi army attacked teachers and other education personnel at a girls’ school in Anbar province.</w:t>
      </w:r>
      <w:r w:rsidRPr="00292C07">
        <w:rPr>
          <w:rStyle w:val="FootnoteReference"/>
          <w:rFonts w:ascii="MetaPro-Norm" w:hAnsi="MetaPro-Norm"/>
        </w:rPr>
        <w:footnoteReference w:id="23"/>
      </w:r>
    </w:p>
    <w:p w14:paraId="21A95488" w14:textId="77777777" w:rsidR="00FF6BB9" w:rsidRPr="00292C07" w:rsidRDefault="00FF6BB9" w:rsidP="00FF6BB9">
      <w:pPr>
        <w:rPr>
          <w:rFonts w:ascii="MetaPro-Norm" w:hAnsi="MetaPro-Norm"/>
        </w:rPr>
      </w:pPr>
      <w:r w:rsidRPr="00292C07">
        <w:rPr>
          <w:rFonts w:ascii="MetaPro-Norm" w:hAnsi="MetaPro-Norm"/>
        </w:rPr>
        <w:t>UNICEF reported in June 2017 that in the areas of Iraq most affected by conflict, more than 90 percent of children were out of school.</w:t>
      </w:r>
      <w:r w:rsidRPr="00292C07">
        <w:rPr>
          <w:rStyle w:val="FootnoteReference"/>
          <w:rFonts w:ascii="MetaPro-Norm" w:hAnsi="MetaPro-Norm"/>
        </w:rPr>
        <w:footnoteReference w:id="24"/>
      </w:r>
      <w:r w:rsidRPr="00292C07">
        <w:rPr>
          <w:rFonts w:ascii="MetaPro-Norm" w:hAnsi="MetaPro-Norm"/>
        </w:rPr>
        <w:t xml:space="preserve"> Human Rights Watch found that families had stopped sending their children to school in areas controlled by </w:t>
      </w:r>
      <w:r>
        <w:rPr>
          <w:rFonts w:ascii="MetaPro-Norm" w:hAnsi="MetaPro-Norm"/>
        </w:rPr>
        <w:t>ISIS</w:t>
      </w:r>
      <w:r w:rsidRPr="00292C07">
        <w:rPr>
          <w:rFonts w:ascii="MetaPro-Norm" w:hAnsi="MetaPro-Norm"/>
        </w:rPr>
        <w:t xml:space="preserve"> because of changes the group made to the curriculum, fears about indoctrination, concern that schools would be struck in air strikes targeting fighters inside the schools, and a lack of qualified teachers.</w:t>
      </w:r>
      <w:r w:rsidRPr="00292C07">
        <w:rPr>
          <w:rStyle w:val="FootnoteReference"/>
          <w:rFonts w:ascii="MetaPro-Norm" w:hAnsi="MetaPro-Norm"/>
        </w:rPr>
        <w:footnoteReference w:id="25"/>
      </w:r>
    </w:p>
    <w:p w14:paraId="781CA611" w14:textId="77777777" w:rsidR="00FF6BB9" w:rsidRPr="00292C07" w:rsidRDefault="00FF6BB9" w:rsidP="00FF6BB9">
      <w:pPr>
        <w:rPr>
          <w:rFonts w:ascii="MetaPro-Norm" w:hAnsi="MetaPro-Norm"/>
        </w:rPr>
      </w:pPr>
      <w:r w:rsidRPr="00292C07">
        <w:rPr>
          <w:rFonts w:ascii="MetaPro-Norm" w:hAnsi="MetaPro-Norm"/>
        </w:rPr>
        <w:t xml:space="preserve">Girls and women were uniquely targeted because of their gender, not only as victims of sexual violence but also where armed groups opposed female education. Although </w:t>
      </w:r>
      <w:r>
        <w:rPr>
          <w:rFonts w:ascii="MetaPro-Norm" w:hAnsi="MetaPro-Norm"/>
        </w:rPr>
        <w:t>ISIS</w:t>
      </w:r>
      <w:r w:rsidRPr="00292C07">
        <w:rPr>
          <w:rFonts w:ascii="MetaPro-Norm" w:hAnsi="MetaPro-Norm"/>
        </w:rPr>
        <w:t xml:space="preserve"> permitted girls under the age of 15 to attend school, the group segregated the classrooms and its curriculum promoted gender stereotypes. </w:t>
      </w:r>
    </w:p>
    <w:p w14:paraId="7E1BD102" w14:textId="77777777" w:rsidR="00FF6BB9" w:rsidRPr="00292C07" w:rsidRDefault="00FF6BB9" w:rsidP="00FF6BB9">
      <w:pPr>
        <w:rPr>
          <w:rFonts w:ascii="MetaPro-Norm" w:hAnsi="MetaPro-Norm"/>
        </w:rPr>
      </w:pPr>
      <w:r>
        <w:rPr>
          <w:rFonts w:ascii="MetaPro-Norm" w:hAnsi="MetaPro-Norm"/>
        </w:rPr>
        <w:t>ISIS</w:t>
      </w:r>
      <w:r w:rsidRPr="00292C07">
        <w:rPr>
          <w:rFonts w:ascii="MetaPro-Norm" w:hAnsi="MetaPro-Norm"/>
        </w:rPr>
        <w:t xml:space="preserve"> used schools to detain, rape, and sell women and girls. UNAMI and OHCHR reported that from September through December 2014, for example, </w:t>
      </w:r>
      <w:r>
        <w:rPr>
          <w:rFonts w:ascii="MetaPro-Norm" w:hAnsi="MetaPro-Norm"/>
        </w:rPr>
        <w:t>ISIS</w:t>
      </w:r>
      <w:r w:rsidRPr="00292C07">
        <w:rPr>
          <w:rFonts w:ascii="MetaPro-Norm" w:hAnsi="MetaPro-Norm"/>
        </w:rPr>
        <w:t xml:space="preserve"> held a group of women and girls at an abandoned school in Tal Afar. Some were reportedly raped.</w:t>
      </w:r>
      <w:r w:rsidRPr="00292C07">
        <w:rPr>
          <w:rStyle w:val="FootnoteReference"/>
          <w:rFonts w:ascii="MetaPro-Norm" w:hAnsi="MetaPro-Norm"/>
        </w:rPr>
        <w:footnoteReference w:id="26"/>
      </w:r>
    </w:p>
    <w:p w14:paraId="0C2E3D3B" w14:textId="77777777" w:rsidR="00FF6BB9" w:rsidRPr="00292C07" w:rsidRDefault="00FF6BB9" w:rsidP="00FF6BB9">
      <w:pPr>
        <w:rPr>
          <w:rFonts w:ascii="MetaPro-Norm" w:hAnsi="MetaPro-Norm"/>
        </w:rPr>
      </w:pPr>
      <w:r w:rsidRPr="00292C07">
        <w:rPr>
          <w:rFonts w:ascii="MetaPro-Norm" w:hAnsi="MetaPro-Norm"/>
        </w:rPr>
        <w:lastRenderedPageBreak/>
        <w:t xml:space="preserve">In 2016, Human Rights Watch also documented that </w:t>
      </w:r>
      <w:r>
        <w:rPr>
          <w:rFonts w:ascii="MetaPro-Norm" w:hAnsi="MetaPro-Norm"/>
        </w:rPr>
        <w:t>ISIS</w:t>
      </w:r>
      <w:r w:rsidRPr="00292C07">
        <w:rPr>
          <w:rFonts w:ascii="MetaPro-Norm" w:hAnsi="MetaPro-Norm"/>
        </w:rPr>
        <w:t xml:space="preserve"> was detaining many women and girls in schools, moving them between Iraq and Syria, keeping them in sexual slavery, raping them, and buying and selling them in slave markets in cases of “systematic rape.”</w:t>
      </w:r>
      <w:r w:rsidRPr="00292C07">
        <w:rPr>
          <w:rStyle w:val="FootnoteReference"/>
          <w:rFonts w:ascii="MetaPro-Norm" w:hAnsi="MetaPro-Norm"/>
        </w:rPr>
        <w:footnoteReference w:id="27"/>
      </w:r>
    </w:p>
    <w:p w14:paraId="64EFAB84" w14:textId="77777777" w:rsidR="00FF6BB9" w:rsidRPr="00292C07" w:rsidRDefault="00FF6BB9" w:rsidP="00FF6BB9">
      <w:pPr>
        <w:rPr>
          <w:rFonts w:ascii="MetaPro-Norm" w:hAnsi="MetaPro-Norm"/>
        </w:rPr>
      </w:pPr>
      <w:r w:rsidRPr="00292C07">
        <w:rPr>
          <w:rFonts w:ascii="MetaPro-Norm" w:hAnsi="MetaPro-Norm"/>
        </w:rPr>
        <w:t xml:space="preserve">A UN commission of inquiry determined that sexual violence committed against Yezidi women and girls by </w:t>
      </w:r>
      <w:r>
        <w:rPr>
          <w:rFonts w:ascii="MetaPro-Norm" w:hAnsi="MetaPro-Norm"/>
        </w:rPr>
        <w:t>ISIS</w:t>
      </w:r>
      <w:r w:rsidRPr="00292C07">
        <w:rPr>
          <w:rFonts w:ascii="MetaPro-Norm" w:hAnsi="MetaPro-Norm"/>
        </w:rPr>
        <w:t>, such as using schools as sites to sell women and girls into sexual slavery, were acts of genocide.</w:t>
      </w:r>
      <w:r w:rsidRPr="00292C07">
        <w:rPr>
          <w:rStyle w:val="FootnoteReference"/>
          <w:rFonts w:ascii="MetaPro-Norm" w:hAnsi="MetaPro-Norm"/>
        </w:rPr>
        <w:footnoteReference w:id="28"/>
      </w:r>
    </w:p>
    <w:p w14:paraId="5993D1CD" w14:textId="77777777" w:rsidR="00FF6BB9" w:rsidRPr="00292C07" w:rsidRDefault="00FF6BB9" w:rsidP="00FF6BB9">
      <w:pPr>
        <w:rPr>
          <w:rFonts w:ascii="MetaPro-Norm" w:hAnsi="MetaPro-Norm"/>
          <w:lang w:val="en-US"/>
        </w:rPr>
      </w:pPr>
      <w:r w:rsidRPr="00292C07">
        <w:rPr>
          <w:rFonts w:ascii="MetaPro-Norm" w:hAnsi="MetaPro-Norm"/>
          <w:lang w:val="en-US"/>
        </w:rPr>
        <w:t>Iraqi forces, Peshmerga forces (Kurdish military forces), and other armed groups have also used schools and universities for military purposes, such as bases, detention centers, and screening centers</w:t>
      </w:r>
      <w:r>
        <w:rPr>
          <w:rFonts w:ascii="MetaPro-Norm" w:hAnsi="MetaPro-Norm"/>
          <w:lang w:val="en-US"/>
        </w:rPr>
        <w:t>.</w:t>
      </w:r>
    </w:p>
    <w:p w14:paraId="16E48010" w14:textId="77777777" w:rsidR="00FF6BB9" w:rsidRPr="00292C07" w:rsidRDefault="00FF6BB9" w:rsidP="00FF6BB9">
      <w:pPr>
        <w:rPr>
          <w:rFonts w:ascii="MetaPro-Norm" w:hAnsi="MetaPro-Norm"/>
          <w:lang w:val="en-US"/>
        </w:rPr>
      </w:pPr>
      <w:r w:rsidRPr="00292C07">
        <w:rPr>
          <w:rFonts w:ascii="MetaPro-Norm" w:hAnsi="MetaPro-Norm"/>
          <w:lang w:val="en-US"/>
        </w:rPr>
        <w:t xml:space="preserve">For example, in December 2016, Human Rights Watch documented that a Yezidi militia was using a boys’ secondary school in </w:t>
      </w:r>
      <w:proofErr w:type="spellStart"/>
      <w:r w:rsidRPr="00292C07">
        <w:rPr>
          <w:rFonts w:ascii="MetaPro-Norm" w:hAnsi="MetaPro-Norm"/>
          <w:lang w:val="en-US"/>
        </w:rPr>
        <w:t>Khanasoor</w:t>
      </w:r>
      <w:proofErr w:type="spellEnd"/>
      <w:r w:rsidRPr="00292C07">
        <w:rPr>
          <w:rFonts w:ascii="MetaPro-Norm" w:hAnsi="MetaPro-Norm"/>
          <w:lang w:val="en-US"/>
        </w:rPr>
        <w:t xml:space="preserve"> as barracks.</w:t>
      </w:r>
      <w:r w:rsidRPr="00292C07">
        <w:rPr>
          <w:rStyle w:val="FootnoteReference"/>
          <w:rFonts w:ascii="MetaPro-Norm" w:hAnsi="MetaPro-Norm"/>
          <w:lang w:val="en-US"/>
        </w:rPr>
        <w:footnoteReference w:id="29"/>
      </w:r>
    </w:p>
    <w:p w14:paraId="5711B071" w14:textId="77777777" w:rsidR="00FF6BB9" w:rsidRPr="00292C07" w:rsidRDefault="00FF6BB9" w:rsidP="00FF6BB9">
      <w:pPr>
        <w:rPr>
          <w:rFonts w:ascii="MetaPro-Norm" w:hAnsi="MetaPro-Norm"/>
          <w:lang w:val="en-US"/>
        </w:rPr>
      </w:pPr>
      <w:r w:rsidRPr="00292C07">
        <w:rPr>
          <w:rFonts w:ascii="MetaPro-Norm" w:hAnsi="MetaPro-Norm"/>
          <w:lang w:val="en-US"/>
        </w:rPr>
        <w:t xml:space="preserve">Al Fanar Media reported that Iraqi forces used Anbar University in Ramadi as a military base from 2015, when they retook the campus from </w:t>
      </w:r>
      <w:r>
        <w:rPr>
          <w:rFonts w:ascii="MetaPro-Norm" w:hAnsi="MetaPro-Norm"/>
          <w:lang w:val="en-US"/>
        </w:rPr>
        <w:t>ISIS</w:t>
      </w:r>
      <w:r w:rsidRPr="00292C07">
        <w:rPr>
          <w:rFonts w:ascii="MetaPro-Norm" w:hAnsi="MetaPro-Norm"/>
          <w:lang w:val="en-US"/>
        </w:rPr>
        <w:t xml:space="preserve">, until September 2016. </w:t>
      </w:r>
      <w:r>
        <w:rPr>
          <w:rFonts w:ascii="MetaPro-Norm" w:hAnsi="MetaPro-Norm"/>
          <w:lang w:val="en-US"/>
        </w:rPr>
        <w:t>ISIS</w:t>
      </w:r>
      <w:r w:rsidRPr="00292C07">
        <w:rPr>
          <w:rFonts w:ascii="MetaPro-Norm" w:hAnsi="MetaPro-Norm"/>
          <w:lang w:val="en-US"/>
        </w:rPr>
        <w:t xml:space="preserve"> had previously looted the university’s </w:t>
      </w:r>
      <w:proofErr w:type="gramStart"/>
      <w:r w:rsidRPr="00292C07">
        <w:rPr>
          <w:rFonts w:ascii="MetaPro-Norm" w:hAnsi="MetaPro-Norm"/>
          <w:lang w:val="en-US"/>
        </w:rPr>
        <w:t>labs, and</w:t>
      </w:r>
      <w:proofErr w:type="gramEnd"/>
      <w:r w:rsidRPr="00292C07">
        <w:rPr>
          <w:rFonts w:ascii="MetaPro-Norm" w:hAnsi="MetaPro-Norm"/>
          <w:lang w:val="en-US"/>
        </w:rPr>
        <w:t xml:space="preserve"> fighting between ISF and </w:t>
      </w:r>
      <w:r>
        <w:rPr>
          <w:rFonts w:ascii="MetaPro-Norm" w:hAnsi="MetaPro-Norm"/>
          <w:lang w:val="en-US"/>
        </w:rPr>
        <w:t>ISIS</w:t>
      </w:r>
      <w:r w:rsidRPr="00292C07">
        <w:rPr>
          <w:rFonts w:ascii="MetaPro-Norm" w:hAnsi="MetaPro-Norm"/>
          <w:lang w:val="en-US"/>
        </w:rPr>
        <w:t xml:space="preserve"> had caused extensive damage to many of the buildings.</w:t>
      </w:r>
      <w:r w:rsidRPr="00292C07">
        <w:rPr>
          <w:rStyle w:val="FootnoteReference"/>
          <w:rFonts w:ascii="MetaPro-Norm" w:hAnsi="MetaPro-Norm"/>
          <w:lang w:val="en-US"/>
        </w:rPr>
        <w:footnoteReference w:id="30"/>
      </w:r>
      <w:r w:rsidRPr="00292C07">
        <w:rPr>
          <w:rFonts w:ascii="MetaPro-Norm" w:hAnsi="MetaPro-Norm"/>
          <w:lang w:val="en-US"/>
        </w:rPr>
        <w:t xml:space="preserve"> </w:t>
      </w:r>
    </w:p>
    <w:p w14:paraId="5CAAB597" w14:textId="77777777" w:rsidR="00FF6BB9" w:rsidRPr="00292C07" w:rsidRDefault="00FF6BB9" w:rsidP="00FF6BB9">
      <w:pPr>
        <w:rPr>
          <w:rFonts w:ascii="MetaPro-Norm" w:hAnsi="MetaPro-Norm"/>
          <w:lang w:val="en-US"/>
        </w:rPr>
      </w:pPr>
      <w:r w:rsidRPr="00292C07">
        <w:rPr>
          <w:rFonts w:ascii="MetaPro-Norm" w:hAnsi="MetaPro-Norm"/>
          <w:lang w:val="en-US"/>
        </w:rPr>
        <w:t>Human Rights Watch found that in late April 2017, the Popular Mobilization Forces</w:t>
      </w:r>
      <w:r>
        <w:rPr>
          <w:rFonts w:ascii="MetaPro-Norm" w:hAnsi="MetaPro-Norm"/>
          <w:lang w:val="en-US"/>
        </w:rPr>
        <w:t xml:space="preserve"> (armed forces under the command of the prime minister)</w:t>
      </w:r>
      <w:r w:rsidRPr="00292C07">
        <w:rPr>
          <w:rFonts w:ascii="MetaPro-Norm" w:hAnsi="MetaPro-Norm"/>
          <w:lang w:val="en-US"/>
        </w:rPr>
        <w:t xml:space="preserve"> </w:t>
      </w:r>
      <w:r>
        <w:rPr>
          <w:rFonts w:ascii="MetaPro-Norm" w:hAnsi="MetaPro-Norm"/>
          <w:lang w:val="en-US"/>
        </w:rPr>
        <w:t xml:space="preserve">unlawfully </w:t>
      </w:r>
      <w:r w:rsidRPr="00292C07">
        <w:rPr>
          <w:rFonts w:ascii="MetaPro-Norm" w:hAnsi="MetaPro-Norm"/>
          <w:lang w:val="en-US"/>
        </w:rPr>
        <w:t xml:space="preserve">detained at least 100 men in a school building and a home near Mosul, interrogating them about their connections to </w:t>
      </w:r>
      <w:r>
        <w:rPr>
          <w:rFonts w:ascii="MetaPro-Norm" w:hAnsi="MetaPro-Norm"/>
          <w:lang w:val="en-US"/>
        </w:rPr>
        <w:t>ISIS</w:t>
      </w:r>
      <w:r w:rsidRPr="00292C07">
        <w:rPr>
          <w:rFonts w:ascii="MetaPro-Norm" w:hAnsi="MetaPro-Norm"/>
          <w:lang w:val="en-US"/>
        </w:rPr>
        <w:t xml:space="preserve"> and torturing them.</w:t>
      </w:r>
      <w:r w:rsidRPr="00292C07">
        <w:rPr>
          <w:rStyle w:val="FootnoteReference"/>
          <w:rFonts w:ascii="MetaPro-Norm" w:hAnsi="MetaPro-Norm"/>
          <w:lang w:val="en-US"/>
        </w:rPr>
        <w:footnoteReference w:id="31"/>
      </w:r>
    </w:p>
    <w:p w14:paraId="1C055A31" w14:textId="77777777" w:rsidR="00FF6BB9" w:rsidRPr="00292C07" w:rsidRDefault="00FF6BB9" w:rsidP="00FF6BB9">
      <w:pPr>
        <w:rPr>
          <w:rFonts w:ascii="MetaPro-Norm" w:hAnsi="MetaPro-Norm"/>
          <w:lang w:val="en-US"/>
        </w:rPr>
      </w:pPr>
      <w:r w:rsidRPr="00292C07">
        <w:rPr>
          <w:rFonts w:ascii="MetaPro-Norm" w:hAnsi="MetaPro-Norm"/>
          <w:lang w:val="en-US"/>
        </w:rPr>
        <w:t>Human Rights Watch also documented that Peshmerga soldiers used a school in the village of Saleh al-</w:t>
      </w:r>
      <w:proofErr w:type="spellStart"/>
      <w:r w:rsidRPr="00292C07">
        <w:rPr>
          <w:rFonts w:ascii="MetaPro-Norm" w:hAnsi="MetaPro-Norm"/>
          <w:lang w:val="en-US"/>
        </w:rPr>
        <w:t>Malih</w:t>
      </w:r>
      <w:proofErr w:type="spellEnd"/>
      <w:r w:rsidRPr="00292C07">
        <w:rPr>
          <w:rFonts w:ascii="MetaPro-Norm" w:hAnsi="MetaPro-Norm"/>
          <w:lang w:val="en-US"/>
        </w:rPr>
        <w:t xml:space="preserve"> near Tal Afar in Nineveh governorate as a </w:t>
      </w:r>
      <w:r>
        <w:rPr>
          <w:rFonts w:ascii="MetaPro-Norm" w:hAnsi="MetaPro-Norm"/>
          <w:lang w:val="en-US"/>
        </w:rPr>
        <w:t>detention</w:t>
      </w:r>
      <w:r w:rsidRPr="00292C07">
        <w:rPr>
          <w:rFonts w:ascii="MetaPro-Norm" w:hAnsi="MetaPro-Norm"/>
          <w:lang w:val="en-US"/>
        </w:rPr>
        <w:t xml:space="preserve"> center </w:t>
      </w:r>
      <w:r>
        <w:rPr>
          <w:rFonts w:ascii="MetaPro-Norm" w:hAnsi="MetaPro-Norm"/>
          <w:lang w:val="en-US"/>
        </w:rPr>
        <w:t xml:space="preserve">for a period of several days </w:t>
      </w:r>
      <w:r w:rsidRPr="00292C07">
        <w:rPr>
          <w:rFonts w:ascii="MetaPro-Norm" w:hAnsi="MetaPro-Norm"/>
          <w:lang w:val="en-US"/>
        </w:rPr>
        <w:t>in late August 2017. Women interviewed by Human Rights Watch described how Peshmerga forces beat the boys and men after separating them from the girls and women</w:t>
      </w:r>
      <w:r>
        <w:rPr>
          <w:rFonts w:ascii="MetaPro-Norm" w:hAnsi="MetaPro-Norm"/>
          <w:lang w:val="en-US"/>
        </w:rPr>
        <w:t xml:space="preserve"> at the school</w:t>
      </w:r>
      <w:r w:rsidRPr="00292C07">
        <w:rPr>
          <w:rFonts w:ascii="MetaPro-Norm" w:hAnsi="MetaPro-Norm"/>
          <w:lang w:val="en-US"/>
        </w:rPr>
        <w:t xml:space="preserve">. On August 28, 2017, a foreign woman detonated a bomb at the school as she was being checked by </w:t>
      </w:r>
      <w:r w:rsidRPr="00292C07">
        <w:rPr>
          <w:rFonts w:ascii="MetaPro-Norm" w:hAnsi="MetaPro-Norm"/>
          <w:lang w:val="en-US"/>
        </w:rPr>
        <w:lastRenderedPageBreak/>
        <w:t>female Peshmerga soldiers, killing and wounding solders and displaced people, including one child and two women.</w:t>
      </w:r>
      <w:r w:rsidRPr="00292C07">
        <w:rPr>
          <w:rStyle w:val="FootnoteReference"/>
          <w:rFonts w:ascii="MetaPro-Norm" w:hAnsi="MetaPro-Norm"/>
          <w:lang w:val="en-US"/>
        </w:rPr>
        <w:footnoteReference w:id="32"/>
      </w:r>
    </w:p>
    <w:p w14:paraId="1461D8B4" w14:textId="77777777" w:rsidR="00FF6BB9" w:rsidRPr="00292C07" w:rsidRDefault="00FF6BB9" w:rsidP="00FF6BB9">
      <w:pPr>
        <w:rPr>
          <w:rFonts w:ascii="MetaPro-Norm" w:hAnsi="MetaPro-Norm"/>
          <w:lang w:val="en-US"/>
        </w:rPr>
      </w:pPr>
      <w:r w:rsidRPr="00292C07">
        <w:rPr>
          <w:rFonts w:ascii="MetaPro-Norm" w:hAnsi="MetaPro-Norm"/>
          <w:lang w:val="en-US"/>
        </w:rPr>
        <w:t xml:space="preserve">On September 17, 2017, a bomb exploded at a school near Tal Afar, Nineveh governorate, according to media sources. The school was being used for training by </w:t>
      </w:r>
      <w:r>
        <w:rPr>
          <w:rFonts w:ascii="MetaPro-Norm" w:hAnsi="MetaPro-Norm"/>
          <w:lang w:val="en-US"/>
        </w:rPr>
        <w:t xml:space="preserve">tribal units within the </w:t>
      </w:r>
      <w:r w:rsidRPr="00292C07">
        <w:rPr>
          <w:rFonts w:ascii="MetaPro-Norm" w:hAnsi="MetaPro-Norm"/>
          <w:lang w:val="en-US"/>
        </w:rPr>
        <w:t>Popular Mobilization Forces.</w:t>
      </w:r>
      <w:r w:rsidRPr="00292C07">
        <w:rPr>
          <w:rStyle w:val="FootnoteReference"/>
          <w:rFonts w:ascii="MetaPro-Norm" w:hAnsi="MetaPro-Norm"/>
          <w:lang w:val="en-US"/>
        </w:rPr>
        <w:footnoteReference w:id="33"/>
      </w:r>
    </w:p>
    <w:p w14:paraId="08C32F23" w14:textId="77777777" w:rsidR="00FF6BB9" w:rsidRPr="00292C07" w:rsidRDefault="00FF6BB9" w:rsidP="00FF6BB9">
      <w:pPr>
        <w:rPr>
          <w:rFonts w:ascii="MetaPro-Norm" w:hAnsi="MetaPro-Norm"/>
          <w:lang w:val="en-US"/>
        </w:rPr>
      </w:pPr>
      <w:r w:rsidRPr="00292C07">
        <w:rPr>
          <w:rFonts w:ascii="MetaPro-Norm" w:hAnsi="MetaPro-Norm"/>
          <w:lang w:val="en-US"/>
        </w:rPr>
        <w:t xml:space="preserve">Human Rights Watch interviewed women who reported that Iraqi forces detained them in a school in </w:t>
      </w:r>
      <w:proofErr w:type="spellStart"/>
      <w:r w:rsidRPr="00292C07">
        <w:rPr>
          <w:rFonts w:ascii="MetaPro-Norm" w:hAnsi="MetaPro-Norm"/>
          <w:lang w:val="en-US"/>
        </w:rPr>
        <w:t>Hawija</w:t>
      </w:r>
      <w:proofErr w:type="spellEnd"/>
      <w:r w:rsidRPr="00292C07">
        <w:rPr>
          <w:rFonts w:ascii="MetaPro-Norm" w:hAnsi="MetaPro-Norm"/>
          <w:lang w:val="en-US"/>
        </w:rPr>
        <w:t xml:space="preserve">, Kirkuk governorate, on September 22, 2017. The </w:t>
      </w:r>
      <w:r>
        <w:rPr>
          <w:rFonts w:ascii="MetaPro-Norm" w:hAnsi="MetaPro-Norm"/>
          <w:lang w:val="en-US"/>
        </w:rPr>
        <w:t>detention</w:t>
      </w:r>
      <w:r w:rsidRPr="00292C07">
        <w:rPr>
          <w:rFonts w:ascii="MetaPro-Norm" w:hAnsi="MetaPro-Norm"/>
          <w:lang w:val="en-US"/>
        </w:rPr>
        <w:t xml:space="preserve"> occurred during Iraqi forces’ operation to retake </w:t>
      </w:r>
      <w:proofErr w:type="spellStart"/>
      <w:r w:rsidRPr="00292C07">
        <w:rPr>
          <w:rFonts w:ascii="MetaPro-Norm" w:hAnsi="MetaPro-Norm"/>
          <w:lang w:val="en-US"/>
        </w:rPr>
        <w:t>Haqija</w:t>
      </w:r>
      <w:proofErr w:type="spellEnd"/>
      <w:r w:rsidRPr="00292C07">
        <w:rPr>
          <w:rFonts w:ascii="MetaPro-Norm" w:hAnsi="MetaPro-Norm"/>
          <w:lang w:val="en-US"/>
        </w:rPr>
        <w:t xml:space="preserve"> from </w:t>
      </w:r>
      <w:r>
        <w:rPr>
          <w:rFonts w:ascii="MetaPro-Norm" w:hAnsi="MetaPro-Norm"/>
          <w:lang w:val="en-US"/>
        </w:rPr>
        <w:t>ISIS</w:t>
      </w:r>
      <w:r w:rsidRPr="00292C07">
        <w:rPr>
          <w:rFonts w:ascii="MetaPro-Norm" w:hAnsi="MetaPro-Norm"/>
          <w:lang w:val="en-US"/>
        </w:rPr>
        <w:t xml:space="preserve">, and the women said the soldiers questioned them about the identity of villagers affiliated with </w:t>
      </w:r>
      <w:r>
        <w:rPr>
          <w:rFonts w:ascii="MetaPro-Norm" w:hAnsi="MetaPro-Norm"/>
          <w:lang w:val="en-US"/>
        </w:rPr>
        <w:t>ISIS</w:t>
      </w:r>
      <w:r w:rsidRPr="00292C07">
        <w:rPr>
          <w:rFonts w:ascii="MetaPro-Norm" w:hAnsi="MetaPro-Norm"/>
          <w:lang w:val="en-US"/>
        </w:rPr>
        <w:t>.</w:t>
      </w:r>
      <w:r w:rsidRPr="00292C07">
        <w:rPr>
          <w:rStyle w:val="FootnoteReference"/>
          <w:rFonts w:ascii="MetaPro-Norm" w:hAnsi="MetaPro-Norm"/>
          <w:lang w:val="en-US"/>
        </w:rPr>
        <w:footnoteReference w:id="34"/>
      </w:r>
    </w:p>
    <w:p w14:paraId="42F3F89A" w14:textId="77777777" w:rsidR="00FF6BB9" w:rsidRPr="00292C07" w:rsidRDefault="00FF6BB9" w:rsidP="00FF6BB9">
      <w:pPr>
        <w:rPr>
          <w:rFonts w:ascii="MetaPro-Norm" w:hAnsi="MetaPro-Norm"/>
          <w:color w:val="000000" w:themeColor="text1"/>
          <w:lang w:val="en-US"/>
        </w:rPr>
      </w:pPr>
      <w:r w:rsidRPr="00292C07">
        <w:rPr>
          <w:rFonts w:ascii="MetaPro-Norm" w:hAnsi="MetaPro-Norm"/>
          <w:lang w:val="en-US"/>
        </w:rPr>
        <w:t>Iraq has not endorsed the Safe Schools Declaration, an</w:t>
      </w:r>
      <w:r w:rsidRPr="00292C07">
        <w:rPr>
          <w:rFonts w:ascii="MetaPro-Norm" w:hAnsi="MetaPro-Norm"/>
          <w:color w:val="000000" w:themeColor="text1"/>
          <w:lang w:val="en-US"/>
        </w:rPr>
        <w:t xml:space="preserve"> inter-governmental </w:t>
      </w:r>
      <w:r w:rsidRPr="00292C07">
        <w:rPr>
          <w:rFonts w:ascii="MetaPro-Norm" w:hAnsi="MetaPro-Norm"/>
          <w:lang w:val="en-US"/>
        </w:rPr>
        <w:t xml:space="preserve">international commitment to protect education in armed conflict. </w:t>
      </w:r>
      <w:r w:rsidRPr="00292C07">
        <w:rPr>
          <w:rFonts w:ascii="MetaPro-Norm" w:hAnsi="MetaPro-Norm"/>
          <w:color w:val="000000" w:themeColor="text1"/>
          <w:lang w:val="en-US"/>
        </w:rPr>
        <w:t xml:space="preserve">As of January 2019, 83 countries have endorsed the Safe Schools Declaration. </w:t>
      </w:r>
      <w:r w:rsidRPr="00292C07">
        <w:rPr>
          <w:rFonts w:ascii="MetaPro-Norm" w:hAnsi="MetaPro-Norm"/>
          <w:lang w:val="en-US"/>
        </w:rPr>
        <w:t xml:space="preserve">The declaration includes a pledge to use the </w:t>
      </w:r>
      <w:r w:rsidRPr="00292C07">
        <w:rPr>
          <w:rFonts w:ascii="MetaPro-Norm" w:hAnsi="MetaPro-Norm"/>
          <w:i/>
          <w:lang w:val="en-US"/>
        </w:rPr>
        <w:t>Guidelines for Protecting Schools and Universities from Military Use during Armed Conflict</w:t>
      </w:r>
      <w:r w:rsidRPr="00292C07">
        <w:rPr>
          <w:rFonts w:ascii="MetaPro-Norm" w:hAnsi="MetaPro-Norm"/>
          <w:i/>
          <w:color w:val="000000" w:themeColor="text1"/>
          <w:lang w:val="en-US"/>
        </w:rPr>
        <w:t>.</w:t>
      </w:r>
      <w:r w:rsidRPr="00292C07">
        <w:rPr>
          <w:rFonts w:ascii="MetaPro-Norm" w:hAnsi="MetaPro-Norm"/>
          <w:vertAlign w:val="superscript"/>
          <w:lang w:val="en-US"/>
        </w:rPr>
        <w:footnoteReference w:id="35"/>
      </w:r>
      <w:r w:rsidRPr="00292C07">
        <w:rPr>
          <w:rFonts w:ascii="MetaPro-Norm" w:hAnsi="MetaPro-Norm"/>
          <w:color w:val="000000" w:themeColor="text1"/>
          <w:lang w:val="en-US"/>
        </w:rPr>
        <w:t xml:space="preserve"> </w:t>
      </w:r>
    </w:p>
    <w:p w14:paraId="24951034" w14:textId="77777777" w:rsidR="00FF6BB9" w:rsidRPr="00292C07" w:rsidRDefault="00FF6BB9" w:rsidP="00FF6BB9">
      <w:pPr>
        <w:rPr>
          <w:rFonts w:ascii="MetaPro-Norm" w:hAnsi="MetaPro-Norm"/>
          <w:i/>
          <w:lang w:val="en-US"/>
        </w:rPr>
      </w:pPr>
      <w:r w:rsidRPr="00292C07">
        <w:rPr>
          <w:rFonts w:ascii="MetaPro-Norm" w:hAnsi="MetaPro-Norm"/>
          <w:i/>
          <w:lang w:val="en-US"/>
        </w:rPr>
        <w:t>We encourage the Committee to pose the following questions to the Iraqi government:</w:t>
      </w:r>
    </w:p>
    <w:p w14:paraId="059B4FB8" w14:textId="77777777" w:rsidR="00FF6BB9" w:rsidRPr="00292C07" w:rsidRDefault="00FF6BB9" w:rsidP="00FF6BB9">
      <w:pPr>
        <w:numPr>
          <w:ilvl w:val="0"/>
          <w:numId w:val="2"/>
        </w:numPr>
        <w:contextualSpacing/>
        <w:rPr>
          <w:rFonts w:ascii="MetaPro-Norm" w:hAnsi="MetaPro-Norm"/>
          <w:lang w:val="en-US"/>
        </w:rPr>
      </w:pPr>
      <w:r w:rsidRPr="00292C07">
        <w:rPr>
          <w:rFonts w:ascii="MetaPro-Norm" w:hAnsi="MetaPro-Norm"/>
          <w:lang w:val="en-US"/>
        </w:rPr>
        <w:t>What steps has Iraq taken in line with UN Security Council Resolution 2143 (2014) and 2225 (2015) to deter the use of schools for military purposes?</w:t>
      </w:r>
    </w:p>
    <w:p w14:paraId="324DFB7E" w14:textId="77777777" w:rsidR="00FF6BB9" w:rsidRPr="00292C07" w:rsidRDefault="00FF6BB9" w:rsidP="00FF6BB9">
      <w:pPr>
        <w:numPr>
          <w:ilvl w:val="0"/>
          <w:numId w:val="2"/>
        </w:numPr>
        <w:contextualSpacing/>
        <w:rPr>
          <w:rFonts w:ascii="MetaPro-Norm" w:hAnsi="MetaPro-Norm"/>
          <w:lang w:val="en-US"/>
        </w:rPr>
      </w:pPr>
      <w:r w:rsidRPr="00292C07">
        <w:rPr>
          <w:rFonts w:ascii="MetaPro-Norm" w:hAnsi="MetaPro-Norm"/>
          <w:lang w:val="en-US"/>
        </w:rPr>
        <w:t>Are protections for schools from military use included in any policies, rules, or trainings for</w:t>
      </w:r>
      <w:r>
        <w:rPr>
          <w:rFonts w:ascii="MetaPro-Norm" w:hAnsi="MetaPro-Norm"/>
          <w:lang w:val="en-US"/>
        </w:rPr>
        <w:t xml:space="preserve"> all of</w:t>
      </w:r>
      <w:r w:rsidRPr="00292C07">
        <w:rPr>
          <w:rFonts w:ascii="MetaPro-Norm" w:hAnsi="MetaPro-Norm"/>
          <w:lang w:val="en-US"/>
        </w:rPr>
        <w:t xml:space="preserve"> Iraq’s </w:t>
      </w:r>
      <w:r>
        <w:rPr>
          <w:rFonts w:ascii="MetaPro-Norm" w:hAnsi="MetaPro-Norm"/>
          <w:lang w:val="en-US"/>
        </w:rPr>
        <w:t>law enforcement, security and military forces</w:t>
      </w:r>
      <w:r w:rsidRPr="00292C07">
        <w:rPr>
          <w:rFonts w:ascii="MetaPro-Norm" w:hAnsi="MetaPro-Norm"/>
          <w:lang w:val="en-US"/>
        </w:rPr>
        <w:t xml:space="preserve">? </w:t>
      </w:r>
    </w:p>
    <w:p w14:paraId="74B5ECB5" w14:textId="77777777" w:rsidR="00FF6BB9" w:rsidRPr="00292C07" w:rsidRDefault="00FF6BB9" w:rsidP="00FF6BB9">
      <w:pPr>
        <w:numPr>
          <w:ilvl w:val="0"/>
          <w:numId w:val="2"/>
        </w:numPr>
        <w:contextualSpacing/>
        <w:rPr>
          <w:rFonts w:ascii="MetaPro-Norm" w:hAnsi="MetaPro-Norm"/>
          <w:lang w:val="en-US"/>
        </w:rPr>
      </w:pPr>
      <w:r w:rsidRPr="00292C07">
        <w:rPr>
          <w:rFonts w:ascii="MetaPro-Norm" w:hAnsi="MetaPro-Norm"/>
          <w:lang w:val="en-US"/>
        </w:rPr>
        <w:t xml:space="preserve">What specific steps have been taken in order to protect women and girls and their right to education? </w:t>
      </w:r>
    </w:p>
    <w:p w14:paraId="7FD28975" w14:textId="26E61116" w:rsidR="00F00BEC" w:rsidRPr="00DE3F7A" w:rsidRDefault="00FF6BB9" w:rsidP="00DE3F7A">
      <w:pPr>
        <w:numPr>
          <w:ilvl w:val="0"/>
          <w:numId w:val="2"/>
        </w:numPr>
        <w:contextualSpacing/>
        <w:rPr>
          <w:rFonts w:ascii="MetaPro-Norm" w:hAnsi="MetaPro-Norm"/>
          <w:lang w:val="en-US"/>
        </w:rPr>
      </w:pPr>
      <w:r w:rsidRPr="00292C07">
        <w:rPr>
          <w:rFonts w:ascii="MetaPro-Norm" w:hAnsi="MetaPro-Norm"/>
          <w:lang w:val="en-US"/>
        </w:rPr>
        <w:t xml:space="preserve">Will the Government of Iraq endorse the Safe Schools Declaration, thereby committing to use the </w:t>
      </w:r>
      <w:r w:rsidRPr="00292C07">
        <w:rPr>
          <w:rFonts w:ascii="MetaPro-Norm" w:hAnsi="MetaPro-Norm"/>
          <w:i/>
          <w:lang w:val="en-US"/>
        </w:rPr>
        <w:t>Guidelines for Protecting Schools and Universities from Military Use in Armed Conflict?</w:t>
      </w:r>
    </w:p>
    <w:p w14:paraId="4AF051AD" w14:textId="77777777" w:rsidR="00F00BEC" w:rsidRDefault="00F00BEC"/>
    <w:sectPr w:rsidR="00F00BE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E85B" w14:textId="77777777" w:rsidR="0009727D" w:rsidRDefault="0009727D" w:rsidP="003A2166">
      <w:pPr>
        <w:spacing w:after="0" w:line="240" w:lineRule="auto"/>
      </w:pPr>
      <w:r>
        <w:separator/>
      </w:r>
    </w:p>
  </w:endnote>
  <w:endnote w:type="continuationSeparator" w:id="0">
    <w:p w14:paraId="5341FB9E" w14:textId="77777777" w:rsidR="0009727D" w:rsidRDefault="0009727D" w:rsidP="003A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Pro-Norm">
    <w:altName w:val="Calibri"/>
    <w:panose1 w:val="020B0504030101020102"/>
    <w:charset w:val="00"/>
    <w:family w:val="swiss"/>
    <w:notTrueType/>
    <w:pitch w:val="variable"/>
    <w:sig w:usb0="A00002FF"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397678"/>
      <w:docPartObj>
        <w:docPartGallery w:val="Page Numbers (Bottom of Page)"/>
        <w:docPartUnique/>
      </w:docPartObj>
    </w:sdtPr>
    <w:sdtEndPr>
      <w:rPr>
        <w:noProof/>
      </w:rPr>
    </w:sdtEndPr>
    <w:sdtContent>
      <w:p w14:paraId="5BD0977A" w14:textId="53DAFDA0" w:rsidR="00AA79CC" w:rsidRDefault="00AA79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7BAB23" w14:textId="77777777" w:rsidR="00AA79CC" w:rsidRDefault="00AA7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54D4A" w14:textId="77777777" w:rsidR="0009727D" w:rsidRDefault="0009727D" w:rsidP="003A2166">
      <w:pPr>
        <w:spacing w:after="0" w:line="240" w:lineRule="auto"/>
      </w:pPr>
      <w:r>
        <w:separator/>
      </w:r>
    </w:p>
  </w:footnote>
  <w:footnote w:type="continuationSeparator" w:id="0">
    <w:p w14:paraId="3D8F6C30" w14:textId="77777777" w:rsidR="0009727D" w:rsidRDefault="0009727D" w:rsidP="003A2166">
      <w:pPr>
        <w:spacing w:after="0" w:line="240" w:lineRule="auto"/>
      </w:pPr>
      <w:r>
        <w:continuationSeparator/>
      </w:r>
    </w:p>
  </w:footnote>
  <w:footnote w:id="1">
    <w:p w14:paraId="5008F84F" w14:textId="61A61963" w:rsidR="00ED1170" w:rsidRPr="000371B4" w:rsidRDefault="00ED1170" w:rsidP="00FC6D02">
      <w:pPr>
        <w:autoSpaceDE w:val="0"/>
        <w:autoSpaceDN w:val="0"/>
        <w:adjustRightInd w:val="0"/>
        <w:spacing w:after="0" w:line="240" w:lineRule="auto"/>
        <w:rPr>
          <w:rFonts w:ascii="MetaPro-Norm" w:hAnsi="MetaPro-Norm" w:cs="MetaPro-Norm"/>
          <w:sz w:val="16"/>
          <w:szCs w:val="16"/>
          <w:lang w:val="en-US"/>
        </w:rPr>
      </w:pPr>
      <w:r w:rsidRPr="000371B4">
        <w:rPr>
          <w:rStyle w:val="FootnoteReference"/>
          <w:rFonts w:ascii="MetaPro-Norm" w:hAnsi="MetaPro-Norm"/>
          <w:sz w:val="16"/>
          <w:szCs w:val="16"/>
        </w:rPr>
        <w:footnoteRef/>
      </w:r>
      <w:r w:rsidRPr="000371B4">
        <w:rPr>
          <w:rFonts w:ascii="MetaPro-Norm" w:hAnsi="MetaPro-Norm"/>
          <w:sz w:val="16"/>
          <w:szCs w:val="16"/>
        </w:rPr>
        <w:t xml:space="preserve"> </w:t>
      </w:r>
      <w:r w:rsidR="00817C45" w:rsidRPr="000371B4">
        <w:rPr>
          <w:rFonts w:ascii="MetaPro-Norm" w:hAnsi="MetaPro-Norm" w:cs="MetaPro-Norm"/>
          <w:sz w:val="16"/>
          <w:szCs w:val="16"/>
          <w:lang w:val="en-US"/>
        </w:rPr>
        <w:t>“Iraq: Forced Marriage, Conversion for Yezidis,” Human Rights Watch news release, October 2014, https://www.hrw.org/news/2014/10/11/iraq-forced-marriage-conversion-yezidis; “Iraq: ISIS Escapees Describe Systematic Rape, Yezidi Survivors in Need of Urgent Care,” Human Rights Watch news release, April 14, 2015, https://www.hrw.org/news/2015/04/14/iraq-isis-escapees-describe-systematic-rape; Sarah Margon (Human Rights Watch), “ISIL’s Reign of Terror: Confronting the Growing Humanitarian Crisis in Iraq and Syria” testimony, Senate Foreign Relations Committee, December 9, 2014, https://www.hrw.org/news/2014/12/09/isils-reign-terror-confronting-growinghumanitarian-crisis-iraq-and-syria-testimony; “Iraq: Protect Mass Graves, Evidence of Possible ISIS Genocide Endangered,”</w:t>
      </w:r>
      <w:r w:rsidR="00FC6D02" w:rsidRPr="000371B4">
        <w:rPr>
          <w:rFonts w:ascii="MetaPro-Norm" w:hAnsi="MetaPro-Norm" w:cs="MetaPro-Norm"/>
          <w:sz w:val="16"/>
          <w:szCs w:val="16"/>
          <w:lang w:val="en-US"/>
        </w:rPr>
        <w:t xml:space="preserve"> </w:t>
      </w:r>
      <w:r w:rsidR="00817C45" w:rsidRPr="000371B4">
        <w:rPr>
          <w:rFonts w:ascii="MetaPro-Norm" w:hAnsi="MetaPro-Norm" w:cs="MetaPro-Norm"/>
          <w:sz w:val="16"/>
          <w:szCs w:val="16"/>
          <w:lang w:val="en-US"/>
        </w:rPr>
        <w:t>Human Rights Watch news release January 30, 2016, https://www.hrw.org/news/2016/01/30/iraq-protect-mass-graves; and</w:t>
      </w:r>
      <w:r w:rsidR="00FC6D02" w:rsidRPr="000371B4">
        <w:rPr>
          <w:rFonts w:ascii="MetaPro-Norm" w:hAnsi="MetaPro-Norm" w:cs="MetaPro-Norm"/>
          <w:sz w:val="16"/>
          <w:szCs w:val="16"/>
          <w:lang w:val="en-US"/>
        </w:rPr>
        <w:t xml:space="preserve"> </w:t>
      </w:r>
      <w:r w:rsidR="00817C45" w:rsidRPr="000371B4">
        <w:rPr>
          <w:rFonts w:ascii="MetaPro-Norm" w:hAnsi="MetaPro-Norm" w:cs="MetaPro-Norm"/>
          <w:sz w:val="16"/>
          <w:szCs w:val="16"/>
          <w:lang w:val="en-US"/>
        </w:rPr>
        <w:t>Rothna Begum and Samer Muscati (Human Rights Watch), “Interview: These Yezidi Girls Escaped ISIS. Now What?”, April 15,</w:t>
      </w:r>
      <w:r w:rsidR="00FC6D02" w:rsidRPr="000371B4">
        <w:rPr>
          <w:rFonts w:ascii="MetaPro-Norm" w:hAnsi="MetaPro-Norm" w:cs="MetaPro-Norm"/>
          <w:sz w:val="16"/>
          <w:szCs w:val="16"/>
          <w:lang w:val="en-US"/>
        </w:rPr>
        <w:t xml:space="preserve"> </w:t>
      </w:r>
      <w:r w:rsidR="00817C45" w:rsidRPr="000371B4">
        <w:rPr>
          <w:rFonts w:ascii="MetaPro-Norm" w:hAnsi="MetaPro-Norm" w:cs="MetaPro-Norm"/>
          <w:sz w:val="16"/>
          <w:szCs w:val="16"/>
          <w:lang w:val="en-US"/>
        </w:rPr>
        <w:t>2015, https://www.hrw.org/news/2015/04/15/interview-these-yezidi-girls-escaped-isis-now-what.</w:t>
      </w:r>
    </w:p>
  </w:footnote>
  <w:footnote w:id="2">
    <w:p w14:paraId="20A4E766" w14:textId="0D24DD39" w:rsidR="00BD5045" w:rsidRPr="000371B4" w:rsidRDefault="00BD5045" w:rsidP="00BD5045">
      <w:pPr>
        <w:pStyle w:val="FootnoteText"/>
        <w:rPr>
          <w:rFonts w:ascii="MetaPro-Norm" w:hAnsi="MetaPro-Norm"/>
          <w:sz w:val="16"/>
          <w:szCs w:val="16"/>
          <w:lang w:val="en-US"/>
        </w:rPr>
      </w:pPr>
      <w:r w:rsidRPr="000371B4">
        <w:rPr>
          <w:rStyle w:val="FootnoteReference"/>
          <w:rFonts w:ascii="MetaPro-Norm" w:hAnsi="MetaPro-Norm"/>
          <w:sz w:val="16"/>
          <w:szCs w:val="16"/>
        </w:rPr>
        <w:footnoteRef/>
      </w:r>
      <w:r w:rsidRPr="000371B4">
        <w:rPr>
          <w:rFonts w:ascii="MetaPro-Norm" w:hAnsi="MetaPro-Norm"/>
          <w:sz w:val="16"/>
          <w:szCs w:val="16"/>
        </w:rPr>
        <w:t xml:space="preserve"> </w:t>
      </w:r>
      <w:r w:rsidR="00A0262E" w:rsidRPr="000371B4">
        <w:rPr>
          <w:rFonts w:ascii="MetaPro-Norm" w:hAnsi="MetaPro-Norm" w:cs="MetaPro-Norm"/>
          <w:sz w:val="16"/>
          <w:szCs w:val="16"/>
          <w:lang w:val="en-US"/>
        </w:rPr>
        <w:t>Iraqi Counterterrorism Law, No. 13 of 2005.</w:t>
      </w:r>
    </w:p>
  </w:footnote>
  <w:footnote w:id="3">
    <w:p w14:paraId="4AB3A3FE" w14:textId="4CC9A2C3" w:rsidR="00BD5045" w:rsidRPr="000371B4" w:rsidRDefault="00BD5045">
      <w:pPr>
        <w:pStyle w:val="FootnoteText"/>
        <w:rPr>
          <w:rFonts w:ascii="MetaPro-Norm" w:hAnsi="MetaPro-Norm"/>
          <w:sz w:val="16"/>
          <w:szCs w:val="16"/>
        </w:rPr>
      </w:pPr>
      <w:r w:rsidRPr="000371B4">
        <w:rPr>
          <w:rStyle w:val="FootnoteReference"/>
          <w:rFonts w:ascii="MetaPro-Norm" w:hAnsi="MetaPro-Norm"/>
          <w:sz w:val="16"/>
          <w:szCs w:val="16"/>
        </w:rPr>
        <w:footnoteRef/>
      </w:r>
      <w:r w:rsidRPr="000371B4">
        <w:rPr>
          <w:rFonts w:ascii="MetaPro-Norm" w:hAnsi="MetaPro-Norm"/>
          <w:sz w:val="16"/>
          <w:szCs w:val="16"/>
        </w:rPr>
        <w:t xml:space="preserve"> Human Rights Watch report, </w:t>
      </w:r>
      <w:r w:rsidRPr="000371B4">
        <w:rPr>
          <w:rFonts w:ascii="MetaPro-Norm" w:hAnsi="MetaPro-Norm"/>
          <w:i/>
          <w:iCs/>
          <w:sz w:val="16"/>
          <w:szCs w:val="16"/>
        </w:rPr>
        <w:t>Flawed Justice: Accountability for ISIS Crimes in Iraq</w:t>
      </w:r>
      <w:r w:rsidRPr="000371B4">
        <w:rPr>
          <w:rFonts w:ascii="MetaPro-Norm" w:hAnsi="MetaPro-Norm"/>
          <w:sz w:val="16"/>
          <w:szCs w:val="16"/>
        </w:rPr>
        <w:t xml:space="preserve">, December 2017,  </w:t>
      </w:r>
      <w:hyperlink r:id="rId1" w:history="1">
        <w:r w:rsidRPr="000371B4">
          <w:rPr>
            <w:rStyle w:val="Hyperlink"/>
            <w:rFonts w:ascii="MetaPro-Norm" w:hAnsi="MetaPro-Norm"/>
            <w:sz w:val="16"/>
            <w:szCs w:val="16"/>
          </w:rPr>
          <w:t>https://www.hrw.org/report/2017/12/05/flawed-justice/accountability-isis-crimes-iraq#</w:t>
        </w:r>
      </w:hyperlink>
      <w:r w:rsidR="000371B4" w:rsidRPr="000371B4">
        <w:rPr>
          <w:rStyle w:val="Hyperlink"/>
          <w:rFonts w:ascii="MetaPro-Norm" w:hAnsi="MetaPro-Norm"/>
          <w:sz w:val="16"/>
          <w:szCs w:val="16"/>
        </w:rPr>
        <w:t>.</w:t>
      </w:r>
    </w:p>
  </w:footnote>
  <w:footnote w:id="4">
    <w:p w14:paraId="1B89EDE0" w14:textId="26F29A22" w:rsidR="001951B4" w:rsidRDefault="001951B4" w:rsidP="007D2291">
      <w:pPr>
        <w:pStyle w:val="FootnoteText"/>
      </w:pPr>
      <w:r w:rsidRPr="000371B4">
        <w:rPr>
          <w:rStyle w:val="FootnoteReference"/>
          <w:rFonts w:ascii="MetaPro-Norm" w:hAnsi="MetaPro-Norm"/>
          <w:sz w:val="16"/>
          <w:szCs w:val="16"/>
        </w:rPr>
        <w:footnoteRef/>
      </w:r>
      <w:r w:rsidRPr="000371B4">
        <w:rPr>
          <w:rFonts w:ascii="MetaPro-Norm" w:hAnsi="MetaPro-Norm"/>
          <w:sz w:val="16"/>
          <w:szCs w:val="16"/>
        </w:rPr>
        <w:t xml:space="preserve"> </w:t>
      </w:r>
      <w:r w:rsidR="00730C45" w:rsidRPr="000371B4">
        <w:rPr>
          <w:rFonts w:ascii="MetaPro-Norm" w:hAnsi="MetaPro-Norm"/>
          <w:sz w:val="16"/>
          <w:szCs w:val="16"/>
        </w:rPr>
        <w:t>“Yezidi Girl’s Freedom Opens Door to Justice in Iraq</w:t>
      </w:r>
      <w:r w:rsidR="007D2291" w:rsidRPr="000371B4">
        <w:rPr>
          <w:rFonts w:ascii="MetaPro-Norm" w:hAnsi="MetaPro-Norm"/>
          <w:sz w:val="16"/>
          <w:szCs w:val="16"/>
        </w:rPr>
        <w:t xml:space="preserve">: </w:t>
      </w:r>
      <w:r w:rsidR="00730C45" w:rsidRPr="000371B4">
        <w:rPr>
          <w:rFonts w:ascii="MetaPro-Norm" w:hAnsi="MetaPro-Norm"/>
          <w:sz w:val="16"/>
          <w:szCs w:val="16"/>
        </w:rPr>
        <w:t>Prosecute ISIS Members for Specific Crimes,”</w:t>
      </w:r>
      <w:r w:rsidR="009346F3" w:rsidRPr="000371B4">
        <w:rPr>
          <w:rFonts w:ascii="MetaPro-Norm" w:hAnsi="MetaPro-Norm"/>
          <w:sz w:val="16"/>
          <w:szCs w:val="16"/>
        </w:rPr>
        <w:t xml:space="preserve"> </w:t>
      </w:r>
      <w:r w:rsidR="00CE19FC" w:rsidRPr="000371B4">
        <w:rPr>
          <w:rFonts w:ascii="MetaPro-Norm" w:hAnsi="MetaPro-Norm"/>
          <w:sz w:val="16"/>
          <w:szCs w:val="16"/>
        </w:rPr>
        <w:t xml:space="preserve">Human Rights Watch Dispatches by Belkis Wille, </w:t>
      </w:r>
      <w:r w:rsidR="009346F3" w:rsidRPr="000371B4">
        <w:rPr>
          <w:rFonts w:ascii="MetaPro-Norm" w:hAnsi="MetaPro-Norm"/>
          <w:sz w:val="16"/>
          <w:szCs w:val="16"/>
        </w:rPr>
        <w:t>April 2, 2018,</w:t>
      </w:r>
      <w:r w:rsidR="00730C45" w:rsidRPr="000371B4">
        <w:rPr>
          <w:rFonts w:ascii="MetaPro-Norm" w:hAnsi="MetaPro-Norm"/>
          <w:sz w:val="16"/>
          <w:szCs w:val="16"/>
        </w:rPr>
        <w:t xml:space="preserve"> </w:t>
      </w:r>
      <w:hyperlink r:id="rId2" w:history="1">
        <w:r w:rsidR="007D2291" w:rsidRPr="000371B4">
          <w:rPr>
            <w:rStyle w:val="Hyperlink"/>
            <w:rFonts w:ascii="MetaPro-Norm" w:hAnsi="MetaPro-Norm"/>
            <w:sz w:val="16"/>
            <w:szCs w:val="16"/>
          </w:rPr>
          <w:t>https://www.hrw.org/news/2018/04/02/yezidi-girls-freedom-opens-door-justice-iraq</w:t>
        </w:r>
      </w:hyperlink>
      <w:r w:rsidR="007D2291" w:rsidRPr="000371B4">
        <w:rPr>
          <w:rFonts w:ascii="MetaPro-Norm" w:hAnsi="MetaPro-Norm"/>
          <w:sz w:val="16"/>
          <w:szCs w:val="16"/>
        </w:rPr>
        <w:t xml:space="preserve">. </w:t>
      </w:r>
    </w:p>
  </w:footnote>
  <w:footnote w:id="5">
    <w:p w14:paraId="1FEFB601" w14:textId="4A537275" w:rsidR="009746C2" w:rsidRPr="000371B4" w:rsidRDefault="002659E9" w:rsidP="00CB747C">
      <w:pPr>
        <w:spacing w:after="0"/>
        <w:rPr>
          <w:rFonts w:ascii="MetaPro-Norm" w:hAnsi="MetaPro-Norm"/>
          <w:sz w:val="16"/>
          <w:szCs w:val="16"/>
        </w:rPr>
      </w:pPr>
      <w:r w:rsidRPr="000371B4">
        <w:rPr>
          <w:rStyle w:val="FootnoteReference"/>
          <w:rFonts w:ascii="MetaPro-Norm" w:hAnsi="MetaPro-Norm"/>
          <w:sz w:val="16"/>
          <w:szCs w:val="16"/>
        </w:rPr>
        <w:footnoteRef/>
      </w:r>
      <w:r w:rsidRPr="000371B4">
        <w:rPr>
          <w:rFonts w:ascii="MetaPro-Norm" w:hAnsi="MetaPro-Norm"/>
          <w:sz w:val="16"/>
          <w:szCs w:val="16"/>
        </w:rPr>
        <w:t xml:space="preserve"> </w:t>
      </w:r>
      <w:r w:rsidR="00C51D52" w:rsidRPr="000371B4">
        <w:rPr>
          <w:rFonts w:ascii="MetaPro-Norm" w:hAnsi="MetaPro-Norm"/>
          <w:sz w:val="16"/>
          <w:szCs w:val="16"/>
        </w:rPr>
        <w:t>“</w:t>
      </w:r>
      <w:r w:rsidR="00C51D52" w:rsidRPr="000371B4">
        <w:rPr>
          <w:rFonts w:ascii="MetaPro-Norm" w:hAnsi="MetaPro-Norm"/>
          <w:sz w:val="16"/>
          <w:szCs w:val="16"/>
        </w:rPr>
        <w:t>Iraq PM: Half of IS families detained near Mosul are Turkish</w:t>
      </w:r>
      <w:r w:rsidR="00C51D52" w:rsidRPr="000371B4">
        <w:rPr>
          <w:rFonts w:ascii="MetaPro-Norm" w:hAnsi="MetaPro-Norm"/>
          <w:sz w:val="16"/>
          <w:szCs w:val="16"/>
        </w:rPr>
        <w:t>,”</w:t>
      </w:r>
      <w:r w:rsidR="00022138" w:rsidRPr="000371B4">
        <w:rPr>
          <w:rFonts w:ascii="MetaPro-Norm" w:hAnsi="MetaPro-Norm"/>
          <w:sz w:val="16"/>
          <w:szCs w:val="16"/>
        </w:rPr>
        <w:t xml:space="preserve"> </w:t>
      </w:r>
      <w:r w:rsidR="00022138" w:rsidRPr="000371B4">
        <w:rPr>
          <w:rFonts w:ascii="MetaPro-Norm" w:hAnsi="MetaPro-Norm"/>
          <w:sz w:val="16"/>
          <w:szCs w:val="16"/>
        </w:rPr>
        <w:t xml:space="preserve">Associated Press News, </w:t>
      </w:r>
      <w:r w:rsidR="009E5546" w:rsidRPr="000371B4">
        <w:rPr>
          <w:rFonts w:ascii="MetaPro-Norm" w:hAnsi="MetaPro-Norm"/>
          <w:sz w:val="16"/>
          <w:szCs w:val="16"/>
        </w:rPr>
        <w:t>September 16, 2017,</w:t>
      </w:r>
      <w:r w:rsidR="00C51D52" w:rsidRPr="000371B4">
        <w:rPr>
          <w:rFonts w:ascii="MetaPro-Norm" w:hAnsi="MetaPro-Norm"/>
          <w:sz w:val="16"/>
          <w:szCs w:val="16"/>
        </w:rPr>
        <w:t xml:space="preserve"> </w:t>
      </w:r>
      <w:hyperlink r:id="rId3" w:history="1">
        <w:r w:rsidR="00C51D52" w:rsidRPr="000371B4">
          <w:rPr>
            <w:rStyle w:val="Hyperlink"/>
            <w:rFonts w:ascii="MetaPro-Norm" w:hAnsi="MetaPro-Norm"/>
            <w:sz w:val="16"/>
            <w:szCs w:val="16"/>
          </w:rPr>
          <w:t>https://apnews.com/e15b0221b00b419fbba4f1f3a15d9d3f</w:t>
        </w:r>
      </w:hyperlink>
      <w:r w:rsidRPr="000371B4">
        <w:rPr>
          <w:rFonts w:ascii="MetaPro-Norm" w:hAnsi="MetaPro-Norm"/>
          <w:sz w:val="16"/>
          <w:szCs w:val="16"/>
        </w:rPr>
        <w:t xml:space="preserve"> </w:t>
      </w:r>
      <w:r w:rsidR="009E5546" w:rsidRPr="000371B4">
        <w:rPr>
          <w:rFonts w:ascii="MetaPro-Norm" w:hAnsi="MetaPro-Norm"/>
          <w:sz w:val="16"/>
          <w:szCs w:val="16"/>
        </w:rPr>
        <w:t>(accessed on March 1, 2019).</w:t>
      </w:r>
    </w:p>
  </w:footnote>
  <w:footnote w:id="6">
    <w:p w14:paraId="4A26131D" w14:textId="79DC93B8" w:rsidR="002659E9" w:rsidRPr="00CB747C" w:rsidRDefault="002659E9" w:rsidP="00CB747C">
      <w:pPr>
        <w:spacing w:after="0"/>
        <w:rPr>
          <w:sz w:val="20"/>
          <w:szCs w:val="20"/>
        </w:rPr>
      </w:pPr>
      <w:r w:rsidRPr="000371B4">
        <w:rPr>
          <w:rStyle w:val="FootnoteReference"/>
          <w:rFonts w:ascii="MetaPro-Norm" w:hAnsi="MetaPro-Norm"/>
          <w:sz w:val="16"/>
          <w:szCs w:val="16"/>
        </w:rPr>
        <w:footnoteRef/>
      </w:r>
      <w:r w:rsidRPr="000371B4">
        <w:rPr>
          <w:rFonts w:ascii="MetaPro-Norm" w:hAnsi="MetaPro-Norm"/>
          <w:sz w:val="16"/>
          <w:szCs w:val="16"/>
        </w:rPr>
        <w:t xml:space="preserve"> </w:t>
      </w:r>
      <w:r w:rsidR="001007BE" w:rsidRPr="000371B4">
        <w:rPr>
          <w:rFonts w:ascii="MetaPro-Norm" w:hAnsi="MetaPro-Norm"/>
          <w:sz w:val="16"/>
          <w:szCs w:val="16"/>
        </w:rPr>
        <w:t>“Iraq: Change Approach to Foreign Women, Children in ISIS-Linked Trials,” Human Rights Watch news release, June 21, 2018</w:t>
      </w:r>
      <w:r w:rsidR="00CE19FC" w:rsidRPr="000371B4">
        <w:rPr>
          <w:rFonts w:ascii="MetaPro-Norm" w:hAnsi="MetaPro-Norm"/>
          <w:sz w:val="16"/>
          <w:szCs w:val="16"/>
        </w:rPr>
        <w:t xml:space="preserve">, </w:t>
      </w:r>
      <w:hyperlink r:id="rId4" w:history="1">
        <w:r w:rsidR="00356ACD" w:rsidRPr="000371B4">
          <w:rPr>
            <w:rStyle w:val="Hyperlink"/>
            <w:rFonts w:ascii="MetaPro-Norm" w:hAnsi="MetaPro-Norm"/>
            <w:sz w:val="16"/>
            <w:szCs w:val="16"/>
          </w:rPr>
          <w:t>https://www.hrw.org/news/2018/06/21/iraq-change-approach-foreign-women-children-isis-linked-trials</w:t>
        </w:r>
      </w:hyperlink>
      <w:r w:rsidR="00CE19FC" w:rsidRPr="000371B4">
        <w:rPr>
          <w:rFonts w:ascii="MetaPro-Norm" w:hAnsi="MetaPro-Norm"/>
          <w:sz w:val="16"/>
          <w:szCs w:val="16"/>
        </w:rPr>
        <w:t>.</w:t>
      </w:r>
      <w:r w:rsidRPr="000371B4">
        <w:rPr>
          <w:rFonts w:ascii="MetaPro-Norm" w:hAnsi="MetaPro-Norm"/>
          <w:sz w:val="16"/>
          <w:szCs w:val="16"/>
        </w:rPr>
        <w:t xml:space="preserve"> </w:t>
      </w:r>
    </w:p>
  </w:footnote>
  <w:footnote w:id="7">
    <w:p w14:paraId="57F47949" w14:textId="29C3E06F" w:rsidR="00D15621" w:rsidRPr="00776FD1" w:rsidRDefault="00D15621">
      <w:pPr>
        <w:pStyle w:val="FootnoteText"/>
        <w:rPr>
          <w:rFonts w:ascii="MetaPro-Norm" w:hAnsi="MetaPro-Norm"/>
          <w:sz w:val="16"/>
          <w:szCs w:val="16"/>
        </w:rPr>
      </w:pPr>
      <w:r w:rsidRPr="00776FD1">
        <w:rPr>
          <w:rStyle w:val="FootnoteReference"/>
          <w:rFonts w:ascii="MetaPro-Norm" w:hAnsi="MetaPro-Norm"/>
          <w:sz w:val="16"/>
          <w:szCs w:val="16"/>
        </w:rPr>
        <w:footnoteRef/>
      </w:r>
      <w:r w:rsidRPr="00776FD1">
        <w:rPr>
          <w:rFonts w:ascii="MetaPro-Norm" w:hAnsi="MetaPro-Norm"/>
          <w:sz w:val="16"/>
          <w:szCs w:val="16"/>
        </w:rPr>
        <w:t xml:space="preserve"> </w:t>
      </w:r>
      <w:r w:rsidR="003F32B0" w:rsidRPr="00776FD1">
        <w:rPr>
          <w:rFonts w:ascii="MetaPro-Norm" w:hAnsi="MetaPro-Norm"/>
          <w:sz w:val="16"/>
          <w:szCs w:val="16"/>
        </w:rPr>
        <w:t xml:space="preserve">“Iraq: Change Approach to Foreign Women, Children in ISIS-Linked Trials,” </w:t>
      </w:r>
      <w:r w:rsidR="001007BE" w:rsidRPr="00776FD1">
        <w:rPr>
          <w:rFonts w:ascii="MetaPro-Norm" w:hAnsi="MetaPro-Norm"/>
          <w:sz w:val="16"/>
          <w:szCs w:val="16"/>
        </w:rPr>
        <w:t>Human Rights Watch news release,</w:t>
      </w:r>
      <w:r w:rsidR="001007BE" w:rsidRPr="00776FD1">
        <w:rPr>
          <w:rFonts w:ascii="MetaPro-Norm" w:hAnsi="MetaPro-Norm"/>
          <w:sz w:val="16"/>
          <w:szCs w:val="16"/>
        </w:rPr>
        <w:t xml:space="preserve"> </w:t>
      </w:r>
      <w:r w:rsidR="003F32B0" w:rsidRPr="00776FD1">
        <w:rPr>
          <w:rFonts w:ascii="MetaPro-Norm" w:hAnsi="MetaPro-Norm"/>
          <w:sz w:val="16"/>
          <w:szCs w:val="16"/>
        </w:rPr>
        <w:t>June 21, 2018</w:t>
      </w:r>
      <w:r w:rsidR="003F32B0" w:rsidRPr="00776FD1">
        <w:rPr>
          <w:rFonts w:ascii="MetaPro-Norm" w:hAnsi="MetaPro-Norm"/>
          <w:sz w:val="16"/>
          <w:szCs w:val="16"/>
        </w:rPr>
        <w:t>.</w:t>
      </w:r>
    </w:p>
  </w:footnote>
  <w:footnote w:id="8">
    <w:p w14:paraId="05AEABB1" w14:textId="6562C050" w:rsidR="000A7F7C" w:rsidRPr="00776FD1" w:rsidRDefault="000A7F7C">
      <w:pPr>
        <w:pStyle w:val="FootnoteText"/>
        <w:rPr>
          <w:rFonts w:ascii="MetaPro-Norm" w:hAnsi="MetaPro-Norm"/>
          <w:sz w:val="16"/>
          <w:szCs w:val="16"/>
        </w:rPr>
      </w:pPr>
      <w:r w:rsidRPr="00776FD1">
        <w:rPr>
          <w:rStyle w:val="FootnoteReference"/>
          <w:rFonts w:ascii="MetaPro-Norm" w:hAnsi="MetaPro-Norm"/>
          <w:sz w:val="16"/>
          <w:szCs w:val="16"/>
        </w:rPr>
        <w:footnoteRef/>
      </w:r>
      <w:r w:rsidRPr="00776FD1">
        <w:rPr>
          <w:rFonts w:ascii="MetaPro-Norm" w:hAnsi="MetaPro-Norm"/>
          <w:sz w:val="16"/>
          <w:szCs w:val="16"/>
        </w:rPr>
        <w:t xml:space="preserve"> </w:t>
      </w:r>
      <w:r w:rsidR="001007BE" w:rsidRPr="00776FD1">
        <w:rPr>
          <w:rFonts w:ascii="MetaPro-Norm" w:hAnsi="MetaPro-Norm"/>
          <w:sz w:val="16"/>
          <w:szCs w:val="16"/>
        </w:rPr>
        <w:t>“Iraq: Change Approach to Foreign Women, Children in ISIS-Linked Trials,” Human Rights Watch news release, June 21, 2018.</w:t>
      </w:r>
    </w:p>
  </w:footnote>
  <w:footnote w:id="9">
    <w:p w14:paraId="034788DC" w14:textId="6897A72E" w:rsidR="002B1AF5" w:rsidRPr="00CB747C" w:rsidRDefault="002B1AF5" w:rsidP="002B1AF5">
      <w:pPr>
        <w:spacing w:after="0"/>
        <w:rPr>
          <w:sz w:val="20"/>
          <w:szCs w:val="20"/>
        </w:rPr>
      </w:pPr>
      <w:r w:rsidRPr="00776FD1">
        <w:rPr>
          <w:rStyle w:val="FootnoteReference"/>
          <w:rFonts w:ascii="MetaPro-Norm" w:hAnsi="MetaPro-Norm"/>
          <w:sz w:val="16"/>
          <w:szCs w:val="16"/>
        </w:rPr>
        <w:footnoteRef/>
      </w:r>
      <w:r w:rsidRPr="00776FD1">
        <w:rPr>
          <w:rFonts w:ascii="MetaPro-Norm" w:hAnsi="MetaPro-Norm"/>
          <w:sz w:val="16"/>
          <w:szCs w:val="16"/>
        </w:rPr>
        <w:t xml:space="preserve"> </w:t>
      </w:r>
      <w:r w:rsidR="001007BE" w:rsidRPr="00776FD1">
        <w:rPr>
          <w:rFonts w:ascii="MetaPro-Norm" w:hAnsi="MetaPro-Norm"/>
          <w:sz w:val="16"/>
          <w:szCs w:val="16"/>
        </w:rPr>
        <w:t>“Iraq: Change Approach to Foreign Women, Children in ISIS-Linked Trials,” Human Rights Watch news release, June 21, 2018.</w:t>
      </w:r>
      <w:r w:rsidRPr="002659E9">
        <w:rPr>
          <w:sz w:val="20"/>
          <w:szCs w:val="20"/>
        </w:rPr>
        <w:t xml:space="preserve"> </w:t>
      </w:r>
    </w:p>
  </w:footnote>
  <w:footnote w:id="10">
    <w:p w14:paraId="41A1D219" w14:textId="77777777" w:rsidR="00955A92" w:rsidRPr="00611798" w:rsidRDefault="00955A92" w:rsidP="00955A92">
      <w:pPr>
        <w:autoSpaceDE w:val="0"/>
        <w:autoSpaceDN w:val="0"/>
        <w:adjustRightInd w:val="0"/>
        <w:spacing w:after="0" w:line="240" w:lineRule="auto"/>
        <w:rPr>
          <w:rFonts w:ascii="MetaPro-Norm" w:hAnsi="MetaPro-Norm" w:cs="MetaPro-Norm"/>
          <w:sz w:val="16"/>
          <w:szCs w:val="16"/>
          <w:lang w:val="en-US"/>
        </w:rPr>
      </w:pPr>
      <w:r w:rsidRPr="00611798">
        <w:rPr>
          <w:rStyle w:val="FootnoteReference"/>
          <w:rFonts w:ascii="MetaPro-Norm" w:hAnsi="MetaPro-Norm"/>
          <w:sz w:val="16"/>
          <w:szCs w:val="16"/>
        </w:rPr>
        <w:footnoteRef/>
      </w:r>
      <w:r w:rsidRPr="00611798">
        <w:rPr>
          <w:rFonts w:ascii="MetaPro-Norm" w:hAnsi="MetaPro-Norm"/>
          <w:sz w:val="16"/>
          <w:szCs w:val="16"/>
        </w:rPr>
        <w:t xml:space="preserve"> </w:t>
      </w:r>
      <w:r w:rsidRPr="00611798">
        <w:rPr>
          <w:rFonts w:ascii="MetaPro-Norm" w:hAnsi="MetaPro-Norm" w:cs="MetaPro-Norm"/>
          <w:sz w:val="16"/>
          <w:szCs w:val="16"/>
          <w:lang w:val="en-US"/>
        </w:rPr>
        <w:t>Republic of Iraq, “The Iraq Family Health Survey (IFHS) 2006/7,” 2008,</w:t>
      </w:r>
    </w:p>
    <w:p w14:paraId="7805E1F2" w14:textId="77777777" w:rsidR="00955A92" w:rsidRPr="00611798" w:rsidRDefault="00955A92" w:rsidP="00955A92">
      <w:pPr>
        <w:autoSpaceDE w:val="0"/>
        <w:autoSpaceDN w:val="0"/>
        <w:adjustRightInd w:val="0"/>
        <w:spacing w:after="0" w:line="240" w:lineRule="auto"/>
        <w:rPr>
          <w:rFonts w:ascii="MetaPro-Norm" w:hAnsi="MetaPro-Norm" w:cs="MetaPro-Norm"/>
          <w:sz w:val="16"/>
          <w:szCs w:val="16"/>
          <w:lang w:val="en-US"/>
        </w:rPr>
      </w:pPr>
      <w:r w:rsidRPr="00611798">
        <w:rPr>
          <w:rFonts w:ascii="MetaPro-Norm" w:hAnsi="MetaPro-Norm" w:cs="MetaPro-Norm"/>
          <w:sz w:val="16"/>
          <w:szCs w:val="16"/>
          <w:lang w:val="en-US"/>
        </w:rPr>
        <w:t>http://www.who.int/mediacentre/news/releases/2008/pr02/2008_iraq_family_health_survey_report.pdf (accessed March</w:t>
      </w:r>
    </w:p>
    <w:p w14:paraId="63F7EFCA" w14:textId="14B9EB17" w:rsidR="00955A92" w:rsidRPr="00611798" w:rsidRDefault="00955A92" w:rsidP="00955A92">
      <w:pPr>
        <w:pStyle w:val="FootnoteText"/>
        <w:rPr>
          <w:rFonts w:ascii="MetaPro-Norm" w:hAnsi="MetaPro-Norm"/>
          <w:sz w:val="16"/>
          <w:szCs w:val="16"/>
        </w:rPr>
      </w:pPr>
      <w:r w:rsidRPr="00611798">
        <w:rPr>
          <w:rFonts w:ascii="MetaPro-Norm" w:hAnsi="MetaPro-Norm" w:cs="MetaPro-Norm"/>
          <w:sz w:val="16"/>
          <w:szCs w:val="16"/>
          <w:lang w:val="en-US"/>
        </w:rPr>
        <w:t>6, 2017).</w:t>
      </w:r>
    </w:p>
  </w:footnote>
  <w:footnote w:id="11">
    <w:p w14:paraId="26B0CED0" w14:textId="77777777" w:rsidR="00955A92" w:rsidRPr="00611798" w:rsidRDefault="00955A92" w:rsidP="00955A92">
      <w:pPr>
        <w:autoSpaceDE w:val="0"/>
        <w:autoSpaceDN w:val="0"/>
        <w:adjustRightInd w:val="0"/>
        <w:spacing w:after="0" w:line="240" w:lineRule="auto"/>
        <w:rPr>
          <w:rFonts w:ascii="MetaPro-Norm" w:hAnsi="MetaPro-Norm" w:cs="MetaPro-Norm"/>
          <w:sz w:val="16"/>
          <w:szCs w:val="16"/>
          <w:lang w:val="en-US"/>
        </w:rPr>
      </w:pPr>
      <w:r w:rsidRPr="00611798">
        <w:rPr>
          <w:rStyle w:val="FootnoteReference"/>
          <w:rFonts w:ascii="MetaPro-Norm" w:hAnsi="MetaPro-Norm"/>
          <w:sz w:val="16"/>
          <w:szCs w:val="16"/>
        </w:rPr>
        <w:footnoteRef/>
      </w:r>
      <w:r w:rsidRPr="00611798">
        <w:rPr>
          <w:rFonts w:ascii="MetaPro-Norm" w:hAnsi="MetaPro-Norm"/>
          <w:sz w:val="16"/>
          <w:szCs w:val="16"/>
        </w:rPr>
        <w:t xml:space="preserve"> </w:t>
      </w:r>
      <w:r w:rsidRPr="00611798">
        <w:rPr>
          <w:rFonts w:ascii="MetaPro-Norm" w:hAnsi="MetaPro-Norm" w:cs="MetaPro-Norm"/>
          <w:sz w:val="16"/>
          <w:szCs w:val="16"/>
          <w:lang w:val="en-US"/>
        </w:rPr>
        <w:t>Ministry of Planning Central Statistical Organization-CSO, “Iraq Women Integrated Social and Health Survey (I-WISH)</w:t>
      </w:r>
    </w:p>
    <w:p w14:paraId="67FACC6A" w14:textId="77777777" w:rsidR="00955A92" w:rsidRPr="00611798" w:rsidRDefault="00955A92" w:rsidP="00955A92">
      <w:pPr>
        <w:autoSpaceDE w:val="0"/>
        <w:autoSpaceDN w:val="0"/>
        <w:adjustRightInd w:val="0"/>
        <w:spacing w:after="0" w:line="240" w:lineRule="auto"/>
        <w:rPr>
          <w:rFonts w:ascii="MetaPro-Norm" w:hAnsi="MetaPro-Norm" w:cs="MetaPro-Norm"/>
          <w:sz w:val="16"/>
          <w:szCs w:val="16"/>
          <w:lang w:val="en-US"/>
        </w:rPr>
      </w:pPr>
      <w:r w:rsidRPr="00611798">
        <w:rPr>
          <w:rFonts w:ascii="MetaPro-Norm" w:hAnsi="MetaPro-Norm" w:cs="MetaPro-Norm"/>
          <w:sz w:val="16"/>
          <w:szCs w:val="16"/>
          <w:lang w:val="en-US"/>
        </w:rPr>
        <w:t>Summary Report,” March 2012, pp. 47-48, http://reliefweb.int/sites/reliefweb.int/files/resources/IWISH%</w:t>
      </w:r>
    </w:p>
    <w:p w14:paraId="4BF743E8" w14:textId="1B80E9F5" w:rsidR="00955A92" w:rsidRPr="00611798" w:rsidRDefault="00955A92" w:rsidP="00955A92">
      <w:pPr>
        <w:pStyle w:val="FootnoteText"/>
        <w:rPr>
          <w:rFonts w:ascii="MetaPro-Norm" w:hAnsi="MetaPro-Norm"/>
          <w:sz w:val="16"/>
          <w:szCs w:val="16"/>
        </w:rPr>
      </w:pPr>
      <w:r w:rsidRPr="00611798">
        <w:rPr>
          <w:rFonts w:ascii="MetaPro-Norm" w:hAnsi="MetaPro-Norm" w:cs="MetaPro-Norm"/>
          <w:sz w:val="16"/>
          <w:szCs w:val="16"/>
          <w:lang w:val="en-US"/>
        </w:rPr>
        <w:t>20Report%20English.pdf (accessed March 6, 2017).</w:t>
      </w:r>
    </w:p>
  </w:footnote>
  <w:footnote w:id="12">
    <w:p w14:paraId="10D67226" w14:textId="5276B641" w:rsidR="00955A92" w:rsidRPr="00611798" w:rsidRDefault="00955A92">
      <w:pPr>
        <w:pStyle w:val="FootnoteText"/>
        <w:rPr>
          <w:rFonts w:ascii="MetaPro-Norm" w:hAnsi="MetaPro-Norm"/>
          <w:sz w:val="16"/>
          <w:szCs w:val="16"/>
        </w:rPr>
      </w:pPr>
      <w:r w:rsidRPr="00611798">
        <w:rPr>
          <w:rStyle w:val="FootnoteReference"/>
          <w:rFonts w:ascii="MetaPro-Norm" w:hAnsi="MetaPro-Norm"/>
          <w:sz w:val="16"/>
          <w:szCs w:val="16"/>
        </w:rPr>
        <w:footnoteRef/>
      </w:r>
      <w:r w:rsidRPr="00611798">
        <w:rPr>
          <w:rFonts w:ascii="MetaPro-Norm" w:hAnsi="MetaPro-Norm"/>
          <w:sz w:val="16"/>
          <w:szCs w:val="16"/>
        </w:rPr>
        <w:t xml:space="preserve"> </w:t>
      </w:r>
      <w:r w:rsidRPr="00611798">
        <w:rPr>
          <w:rFonts w:ascii="MetaPro-Norm" w:hAnsi="MetaPro-Norm" w:cs="MetaPro-Norm"/>
          <w:sz w:val="16"/>
          <w:szCs w:val="16"/>
          <w:lang w:val="en-US"/>
        </w:rPr>
        <w:t>Iraq Constitution, article 29; Domestic Law no. 8 Kurdistan Region of Iraq.</w:t>
      </w:r>
    </w:p>
  </w:footnote>
  <w:footnote w:id="13">
    <w:p w14:paraId="66815A64" w14:textId="77777777" w:rsidR="0007506E" w:rsidRPr="00611798" w:rsidRDefault="0007506E" w:rsidP="0007506E">
      <w:pPr>
        <w:pStyle w:val="FootnoteText"/>
        <w:rPr>
          <w:rFonts w:ascii="MetaPro-Norm" w:hAnsi="MetaPro-Norm"/>
          <w:sz w:val="16"/>
          <w:szCs w:val="16"/>
        </w:rPr>
      </w:pPr>
      <w:r w:rsidRPr="00611798">
        <w:rPr>
          <w:rStyle w:val="FootnoteReference"/>
          <w:rFonts w:ascii="MetaPro-Norm" w:hAnsi="MetaPro-Norm"/>
          <w:sz w:val="16"/>
          <w:szCs w:val="16"/>
        </w:rPr>
        <w:footnoteRef/>
      </w:r>
      <w:r w:rsidRPr="00611798">
        <w:rPr>
          <w:rFonts w:ascii="MetaPro-Norm" w:hAnsi="MetaPro-Norm"/>
          <w:sz w:val="16"/>
          <w:szCs w:val="16"/>
        </w:rPr>
        <w:t xml:space="preserve"> CEDAW Committee, Concluding observations on the combined fourth to sixth periodic reports of Iraq, U.N. Doc.</w:t>
      </w:r>
    </w:p>
    <w:p w14:paraId="0B75ADDC" w14:textId="77777777" w:rsidR="0007506E" w:rsidRPr="00611798" w:rsidRDefault="0007506E" w:rsidP="0007506E">
      <w:pPr>
        <w:pStyle w:val="FootnoteText"/>
        <w:rPr>
          <w:rFonts w:ascii="MetaPro-Norm" w:hAnsi="MetaPro-Norm"/>
          <w:sz w:val="16"/>
          <w:szCs w:val="16"/>
        </w:rPr>
      </w:pPr>
      <w:r w:rsidRPr="00611798">
        <w:rPr>
          <w:rFonts w:ascii="MetaPro-Norm" w:hAnsi="MetaPro-Norm"/>
          <w:sz w:val="16"/>
          <w:szCs w:val="16"/>
        </w:rPr>
        <w:t>CEDAW/C/IRQ/CO/4-6, March 10, 2014, para. 18(d),</w:t>
      </w:r>
    </w:p>
    <w:p w14:paraId="3C9B8A3E" w14:textId="77777777" w:rsidR="0007506E" w:rsidRPr="00611798" w:rsidRDefault="0007506E" w:rsidP="0007506E">
      <w:pPr>
        <w:pStyle w:val="FootnoteText"/>
        <w:rPr>
          <w:rFonts w:ascii="MetaPro-Norm" w:hAnsi="MetaPro-Norm"/>
          <w:sz w:val="16"/>
          <w:szCs w:val="16"/>
        </w:rPr>
      </w:pPr>
      <w:r w:rsidRPr="00611798">
        <w:rPr>
          <w:rFonts w:ascii="MetaPro-Norm" w:hAnsi="MetaPro-Norm"/>
          <w:sz w:val="16"/>
          <w:szCs w:val="16"/>
        </w:rPr>
        <w:t>http://tbinternet.ohchr.org/_layouts/treatybodyexternal/Download.aspx?symbolno=CEDAW%2fC%2fIRQ%2fCO%2f4-</w:t>
      </w:r>
    </w:p>
    <w:p w14:paraId="361344A4" w14:textId="77777777" w:rsidR="0007506E" w:rsidRPr="00836248" w:rsidRDefault="0007506E" w:rsidP="0007506E">
      <w:pPr>
        <w:pStyle w:val="FootnoteText"/>
        <w:rPr>
          <w:rFonts w:ascii="MetaPro-Norm" w:hAnsi="MetaPro-Norm"/>
          <w:sz w:val="16"/>
          <w:szCs w:val="16"/>
        </w:rPr>
      </w:pPr>
      <w:r w:rsidRPr="00611798">
        <w:rPr>
          <w:rFonts w:ascii="MetaPro-Norm" w:hAnsi="MetaPro-Norm"/>
          <w:sz w:val="16"/>
          <w:szCs w:val="16"/>
        </w:rPr>
        <w:t>6&amp;Lang=en (accessed March 6, 2017).</w:t>
      </w:r>
    </w:p>
  </w:footnote>
  <w:footnote w:id="14">
    <w:p w14:paraId="1FB78459" w14:textId="4B02B191" w:rsidR="00AA79CC" w:rsidRPr="00995FD3" w:rsidRDefault="00AA79CC">
      <w:pPr>
        <w:pStyle w:val="FootnoteText"/>
        <w:rPr>
          <w:rFonts w:ascii="MetaPro-Norm" w:hAnsi="MetaPro-Norm"/>
          <w:sz w:val="16"/>
          <w:szCs w:val="16"/>
        </w:rPr>
      </w:pPr>
      <w:r w:rsidRPr="00995FD3">
        <w:rPr>
          <w:rStyle w:val="FootnoteReference"/>
          <w:rFonts w:ascii="MetaPro-Norm" w:hAnsi="MetaPro-Norm"/>
          <w:sz w:val="16"/>
          <w:szCs w:val="16"/>
        </w:rPr>
        <w:footnoteRef/>
      </w:r>
      <w:r w:rsidRPr="00995FD3">
        <w:rPr>
          <w:rFonts w:ascii="MetaPro-Norm" w:hAnsi="MetaPro-Norm"/>
          <w:sz w:val="16"/>
          <w:szCs w:val="16"/>
        </w:rPr>
        <w:t xml:space="preserve"> </w:t>
      </w:r>
      <w:r w:rsidRPr="00995FD3">
        <w:rPr>
          <w:rFonts w:ascii="MetaPro-Norm" w:hAnsi="MetaPro-Norm" w:cs="MetaPro-Norm"/>
          <w:sz w:val="16"/>
          <w:szCs w:val="16"/>
          <w:lang w:val="en-US"/>
        </w:rPr>
        <w:t>Articles 128(1) and 409 of the Penal Code, Law No. 111 of 1969.</w:t>
      </w:r>
    </w:p>
  </w:footnote>
  <w:footnote w:id="15">
    <w:p w14:paraId="3F159901" w14:textId="23E7E94E" w:rsidR="00AA79CC" w:rsidRPr="00995FD3" w:rsidRDefault="00AA79CC">
      <w:pPr>
        <w:pStyle w:val="FootnoteText"/>
        <w:rPr>
          <w:rFonts w:ascii="MetaPro-Norm" w:hAnsi="MetaPro-Norm"/>
          <w:sz w:val="16"/>
          <w:szCs w:val="16"/>
        </w:rPr>
      </w:pPr>
      <w:r w:rsidRPr="00995FD3">
        <w:rPr>
          <w:rStyle w:val="FootnoteReference"/>
          <w:rFonts w:ascii="MetaPro-Norm" w:hAnsi="MetaPro-Norm"/>
          <w:sz w:val="16"/>
          <w:szCs w:val="16"/>
        </w:rPr>
        <w:footnoteRef/>
      </w:r>
      <w:r w:rsidRPr="00995FD3">
        <w:rPr>
          <w:rFonts w:ascii="MetaPro-Norm" w:hAnsi="MetaPro-Norm"/>
          <w:sz w:val="16"/>
          <w:szCs w:val="16"/>
        </w:rPr>
        <w:t xml:space="preserve"> </w:t>
      </w:r>
      <w:r w:rsidRPr="00995FD3">
        <w:rPr>
          <w:rFonts w:ascii="MetaPro-Norm" w:hAnsi="MetaPro-Norm" w:cs="MetaPro-Norm"/>
          <w:sz w:val="16"/>
          <w:szCs w:val="16"/>
          <w:lang w:val="en-US"/>
        </w:rPr>
        <w:t>Article 398 of the Penal Code, Law No. 111 of 1969.</w:t>
      </w:r>
    </w:p>
  </w:footnote>
  <w:footnote w:id="16">
    <w:p w14:paraId="6CC60FA9" w14:textId="77777777" w:rsidR="003054CA" w:rsidRPr="00995FD3" w:rsidRDefault="003054CA" w:rsidP="003054CA">
      <w:pPr>
        <w:pStyle w:val="FootnoteText"/>
        <w:rPr>
          <w:rFonts w:ascii="MetaPro-Norm" w:hAnsi="MetaPro-Norm"/>
          <w:sz w:val="16"/>
          <w:szCs w:val="16"/>
        </w:rPr>
      </w:pPr>
      <w:r w:rsidRPr="00995FD3">
        <w:rPr>
          <w:rStyle w:val="FootnoteReference"/>
          <w:rFonts w:ascii="MetaPro-Norm" w:hAnsi="MetaPro-Norm"/>
          <w:sz w:val="16"/>
          <w:szCs w:val="16"/>
        </w:rPr>
        <w:footnoteRef/>
      </w:r>
      <w:r w:rsidRPr="00995FD3">
        <w:rPr>
          <w:rFonts w:ascii="MetaPro-Norm" w:hAnsi="MetaPro-Norm"/>
          <w:sz w:val="16"/>
          <w:szCs w:val="16"/>
        </w:rPr>
        <w:t xml:space="preserve"> </w:t>
      </w:r>
      <w:r w:rsidRPr="00995FD3">
        <w:rPr>
          <w:rFonts w:ascii="MetaPro-Norm" w:hAnsi="MetaPro-Norm" w:cs="MetaPro-Norm"/>
          <w:sz w:val="16"/>
          <w:szCs w:val="16"/>
          <w:lang w:val="en-US"/>
        </w:rPr>
        <w:t>Article 3(2), draft Anti-Domestic Violence Law.</w:t>
      </w:r>
    </w:p>
  </w:footnote>
  <w:footnote w:id="17">
    <w:p w14:paraId="61350AA0" w14:textId="55E08593" w:rsidR="003054CA" w:rsidRPr="00995FD3" w:rsidRDefault="003054CA">
      <w:pPr>
        <w:pStyle w:val="FootnoteText"/>
        <w:rPr>
          <w:rFonts w:ascii="MetaPro-Norm" w:hAnsi="MetaPro-Norm"/>
          <w:sz w:val="16"/>
          <w:szCs w:val="16"/>
        </w:rPr>
      </w:pPr>
      <w:r w:rsidRPr="00995FD3">
        <w:rPr>
          <w:rStyle w:val="FootnoteReference"/>
          <w:rFonts w:ascii="MetaPro-Norm" w:hAnsi="MetaPro-Norm"/>
          <w:sz w:val="16"/>
          <w:szCs w:val="16"/>
        </w:rPr>
        <w:footnoteRef/>
      </w:r>
      <w:r w:rsidRPr="00995FD3">
        <w:rPr>
          <w:rFonts w:ascii="MetaPro-Norm" w:hAnsi="MetaPro-Norm"/>
          <w:sz w:val="16"/>
          <w:szCs w:val="16"/>
        </w:rPr>
        <w:t xml:space="preserve"> </w:t>
      </w:r>
      <w:r w:rsidRPr="00995FD3">
        <w:rPr>
          <w:rFonts w:ascii="MetaPro-Norm" w:hAnsi="MetaPro-Norm" w:cs="MetaPro-Norm"/>
          <w:sz w:val="16"/>
          <w:szCs w:val="16"/>
          <w:lang w:val="en-US"/>
        </w:rPr>
        <w:t xml:space="preserve">Article </w:t>
      </w:r>
      <w:r w:rsidR="007C23F2" w:rsidRPr="00995FD3">
        <w:rPr>
          <w:rFonts w:ascii="MetaPro-Norm" w:hAnsi="MetaPro-Norm" w:cs="MetaPro-Norm"/>
          <w:sz w:val="16"/>
          <w:szCs w:val="16"/>
          <w:lang w:val="en-US"/>
        </w:rPr>
        <w:t>19</w:t>
      </w:r>
      <w:r w:rsidRPr="00995FD3">
        <w:rPr>
          <w:rFonts w:ascii="MetaPro-Norm" w:hAnsi="MetaPro-Norm" w:cs="MetaPro-Norm"/>
          <w:sz w:val="16"/>
          <w:szCs w:val="16"/>
          <w:lang w:val="en-US"/>
        </w:rPr>
        <w:t>, draft Anti-Domestic Violence Law.</w:t>
      </w:r>
    </w:p>
  </w:footnote>
  <w:footnote w:id="18">
    <w:p w14:paraId="3EA4A66F" w14:textId="5425773D" w:rsidR="00BF5DCA" w:rsidRPr="00995FD3" w:rsidRDefault="00BF5DCA" w:rsidP="00BF5DCA">
      <w:pPr>
        <w:autoSpaceDE w:val="0"/>
        <w:autoSpaceDN w:val="0"/>
        <w:adjustRightInd w:val="0"/>
        <w:spacing w:after="0" w:line="240" w:lineRule="auto"/>
        <w:rPr>
          <w:rFonts w:ascii="MetaPro-Norm" w:hAnsi="MetaPro-Norm" w:cs="MetaPro-Norm"/>
          <w:sz w:val="16"/>
          <w:szCs w:val="16"/>
          <w:lang w:val="en-US"/>
        </w:rPr>
      </w:pPr>
      <w:r w:rsidRPr="00995FD3">
        <w:rPr>
          <w:rStyle w:val="FootnoteReference"/>
          <w:rFonts w:ascii="MetaPro-Norm" w:hAnsi="MetaPro-Norm"/>
          <w:sz w:val="16"/>
          <w:szCs w:val="16"/>
        </w:rPr>
        <w:footnoteRef/>
      </w:r>
      <w:r w:rsidRPr="00995FD3">
        <w:rPr>
          <w:rFonts w:ascii="MetaPro-Norm" w:hAnsi="MetaPro-Norm"/>
          <w:sz w:val="16"/>
          <w:szCs w:val="16"/>
        </w:rPr>
        <w:t xml:space="preserve"> </w:t>
      </w:r>
      <w:r w:rsidRPr="00995FD3">
        <w:rPr>
          <w:rFonts w:ascii="MetaPro-Norm" w:hAnsi="MetaPro-Norm" w:cs="MetaPro-Norm"/>
          <w:sz w:val="16"/>
          <w:szCs w:val="16"/>
          <w:lang w:val="en-US"/>
        </w:rPr>
        <w:t xml:space="preserve">UN Women, “Handbook on Legislation on Violence against Women,” 2012, section 3.10.4 and section 3.10.5, </w:t>
      </w:r>
    </w:p>
    <w:p w14:paraId="79E77234" w14:textId="34D64333" w:rsidR="00BF5DCA" w:rsidRPr="00995FD3" w:rsidRDefault="00BF5DCA" w:rsidP="00BF5DCA">
      <w:pPr>
        <w:autoSpaceDE w:val="0"/>
        <w:autoSpaceDN w:val="0"/>
        <w:adjustRightInd w:val="0"/>
        <w:spacing w:after="0" w:line="240" w:lineRule="auto"/>
        <w:rPr>
          <w:rFonts w:ascii="MetaPro-Norm" w:hAnsi="MetaPro-Norm" w:cs="MetaPro-Norm"/>
          <w:sz w:val="16"/>
          <w:szCs w:val="16"/>
          <w:lang w:val="en-US"/>
        </w:rPr>
      </w:pPr>
      <w:r w:rsidRPr="00995FD3">
        <w:rPr>
          <w:rFonts w:ascii="MetaPro-Norm" w:hAnsi="MetaPro-Norm" w:cs="MetaPro-Norm"/>
          <w:sz w:val="16"/>
          <w:szCs w:val="16"/>
          <w:lang w:val="en-US"/>
        </w:rPr>
        <w:t>http://www2.unwomen.org/~/media/headquarters/attachments/sections/library/publications/2012/12/unw_legislationhandbook%</w:t>
      </w:r>
    </w:p>
    <w:p w14:paraId="74745F74" w14:textId="3F1530BF" w:rsidR="00BF5DCA" w:rsidRPr="00995FD3" w:rsidRDefault="00BF5DCA" w:rsidP="00BF5DCA">
      <w:pPr>
        <w:pStyle w:val="FootnoteText"/>
        <w:rPr>
          <w:rFonts w:ascii="MetaPro-Norm" w:hAnsi="MetaPro-Norm"/>
          <w:sz w:val="16"/>
          <w:szCs w:val="16"/>
        </w:rPr>
      </w:pPr>
      <w:r w:rsidRPr="00995FD3">
        <w:rPr>
          <w:rFonts w:ascii="MetaPro-Norm" w:hAnsi="MetaPro-Norm" w:cs="MetaPro-Norm"/>
          <w:sz w:val="16"/>
          <w:szCs w:val="16"/>
          <w:lang w:val="en-US"/>
        </w:rPr>
        <w:t>20pdf.pdf?v=1&amp;d=20141013T121502 (accessed March 6, 2017).</w:t>
      </w:r>
    </w:p>
  </w:footnote>
  <w:footnote w:id="19">
    <w:p w14:paraId="06340DBD" w14:textId="77777777" w:rsidR="007C23F2" w:rsidRPr="00995FD3" w:rsidRDefault="007C23F2" w:rsidP="007C23F2">
      <w:pPr>
        <w:autoSpaceDE w:val="0"/>
        <w:autoSpaceDN w:val="0"/>
        <w:adjustRightInd w:val="0"/>
        <w:spacing w:after="0" w:line="240" w:lineRule="auto"/>
        <w:rPr>
          <w:rFonts w:ascii="MetaPro-Norm" w:hAnsi="MetaPro-Norm" w:cs="MetaPro-Norm"/>
          <w:sz w:val="16"/>
          <w:szCs w:val="16"/>
          <w:lang w:val="en-US"/>
        </w:rPr>
      </w:pPr>
      <w:r w:rsidRPr="00995FD3">
        <w:rPr>
          <w:rStyle w:val="FootnoteReference"/>
          <w:rFonts w:ascii="MetaPro-Norm" w:hAnsi="MetaPro-Norm"/>
          <w:sz w:val="16"/>
          <w:szCs w:val="16"/>
        </w:rPr>
        <w:footnoteRef/>
      </w:r>
      <w:r w:rsidRPr="00995FD3">
        <w:rPr>
          <w:rFonts w:ascii="MetaPro-Norm" w:hAnsi="MetaPro-Norm"/>
          <w:sz w:val="16"/>
          <w:szCs w:val="16"/>
        </w:rPr>
        <w:t xml:space="preserve"> </w:t>
      </w:r>
      <w:r w:rsidRPr="00995FD3">
        <w:rPr>
          <w:rFonts w:ascii="MetaPro-Norm" w:hAnsi="MetaPro-Norm" w:cs="MetaPro-Norm"/>
          <w:sz w:val="16"/>
          <w:szCs w:val="16"/>
          <w:lang w:val="en-US"/>
        </w:rPr>
        <w:t>UNAMI Human Rights Office/OHCHR Baghdad, “Report on Human Rights in Iraq: January – June 2014,” August 2014,</w:t>
      </w:r>
    </w:p>
    <w:p w14:paraId="6FEC70FC" w14:textId="24A31DD3" w:rsidR="007C23F2" w:rsidRPr="00995FD3" w:rsidRDefault="007C23F2" w:rsidP="007C23F2">
      <w:pPr>
        <w:autoSpaceDE w:val="0"/>
        <w:autoSpaceDN w:val="0"/>
        <w:adjustRightInd w:val="0"/>
        <w:spacing w:after="0" w:line="240" w:lineRule="auto"/>
        <w:rPr>
          <w:rFonts w:ascii="MetaPro-Norm" w:hAnsi="MetaPro-Norm" w:cs="MetaPro-Norm"/>
          <w:sz w:val="16"/>
          <w:szCs w:val="16"/>
          <w:lang w:val="en-US"/>
        </w:rPr>
      </w:pPr>
      <w:r w:rsidRPr="00995FD3">
        <w:rPr>
          <w:rFonts w:ascii="MetaPro-Norm" w:hAnsi="MetaPro-Norm" w:cs="MetaPro-Norm"/>
          <w:sz w:val="16"/>
          <w:szCs w:val="16"/>
          <w:lang w:val="en-US"/>
        </w:rPr>
        <w:t>section 5.3, p. 14, http://www.ohchr.org/Documents/Countries/IQ/HRO_Jan-Jun2014Report_en.pdf (accessed March 6,</w:t>
      </w:r>
    </w:p>
    <w:p w14:paraId="1AB6C5FD" w14:textId="5CB75627" w:rsidR="007C23F2" w:rsidRDefault="007C23F2" w:rsidP="007C23F2">
      <w:pPr>
        <w:pStyle w:val="FootnoteText"/>
      </w:pPr>
      <w:r w:rsidRPr="00995FD3">
        <w:rPr>
          <w:rFonts w:ascii="MetaPro-Norm" w:hAnsi="MetaPro-Norm" w:cs="MetaPro-Norm"/>
          <w:sz w:val="16"/>
          <w:szCs w:val="16"/>
          <w:lang w:val="en-US"/>
        </w:rPr>
        <w:t>2017).</w:t>
      </w:r>
    </w:p>
  </w:footnote>
  <w:footnote w:id="20">
    <w:p w14:paraId="299C04D1" w14:textId="44CCBB8C" w:rsidR="00FF6BB9" w:rsidRPr="00995FD3" w:rsidRDefault="00FF6BB9" w:rsidP="00FF6BB9">
      <w:pPr>
        <w:pStyle w:val="FootnoteText"/>
        <w:rPr>
          <w:rFonts w:ascii="MetaPro-Norm" w:hAnsi="MetaPro-Norm"/>
          <w:sz w:val="16"/>
          <w:szCs w:val="16"/>
        </w:rPr>
      </w:pPr>
      <w:r w:rsidRPr="00995FD3">
        <w:rPr>
          <w:rStyle w:val="FootnoteReference"/>
          <w:rFonts w:ascii="MetaPro-Norm" w:hAnsi="MetaPro-Norm"/>
          <w:sz w:val="16"/>
          <w:szCs w:val="16"/>
        </w:rPr>
        <w:footnoteRef/>
      </w:r>
      <w:r w:rsidRPr="00995FD3">
        <w:rPr>
          <w:rFonts w:ascii="MetaPro-Norm" w:hAnsi="MetaPro-Norm"/>
          <w:sz w:val="16"/>
          <w:szCs w:val="16"/>
        </w:rPr>
        <w:t xml:space="preserve"> GCPEA, “Education Under Attack 2018,” http://www.protectingeducation.org/sites/default/files/documents/eua_2018_full.pdf </w:t>
      </w:r>
      <w:r w:rsidR="008C6BC4" w:rsidRPr="00995FD3">
        <w:rPr>
          <w:rFonts w:ascii="MetaPro-Norm" w:hAnsi="MetaPro-Norm"/>
          <w:sz w:val="16"/>
          <w:szCs w:val="16"/>
        </w:rPr>
        <w:t>(accessed March 1, 2019).</w:t>
      </w:r>
    </w:p>
  </w:footnote>
  <w:footnote w:id="21">
    <w:p w14:paraId="61718324" w14:textId="77777777" w:rsidR="00FF6BB9" w:rsidRPr="00995FD3" w:rsidRDefault="00FF6BB9" w:rsidP="00FF6BB9">
      <w:pPr>
        <w:pStyle w:val="FootnoteText"/>
        <w:rPr>
          <w:rFonts w:ascii="MetaPro-Norm" w:hAnsi="MetaPro-Norm"/>
          <w:sz w:val="16"/>
          <w:szCs w:val="16"/>
        </w:rPr>
      </w:pPr>
      <w:r w:rsidRPr="00995FD3">
        <w:rPr>
          <w:rStyle w:val="FootnoteReference"/>
          <w:rFonts w:ascii="MetaPro-Norm" w:hAnsi="MetaPro-Norm"/>
          <w:sz w:val="16"/>
          <w:szCs w:val="16"/>
        </w:rPr>
        <w:footnoteRef/>
      </w:r>
      <w:r w:rsidRPr="00995FD3">
        <w:rPr>
          <w:rFonts w:ascii="MetaPro-Norm" w:hAnsi="MetaPro-Norm"/>
          <w:sz w:val="16"/>
          <w:szCs w:val="16"/>
        </w:rPr>
        <w:t xml:space="preserve"> UN Secretary-General, “Report of the Secretary-General,” S/2016/360, para. 63.</w:t>
      </w:r>
    </w:p>
  </w:footnote>
  <w:footnote w:id="22">
    <w:p w14:paraId="5AC0E547" w14:textId="77777777" w:rsidR="00FF6BB9" w:rsidRPr="00995FD3" w:rsidRDefault="00FF6BB9" w:rsidP="00FF6BB9">
      <w:pPr>
        <w:pStyle w:val="FootnoteText"/>
        <w:rPr>
          <w:rFonts w:ascii="MetaPro-Norm" w:hAnsi="MetaPro-Norm"/>
          <w:sz w:val="16"/>
          <w:szCs w:val="16"/>
        </w:rPr>
      </w:pPr>
      <w:r w:rsidRPr="00995FD3">
        <w:rPr>
          <w:rStyle w:val="FootnoteReference"/>
          <w:rFonts w:ascii="MetaPro-Norm" w:hAnsi="MetaPro-Norm"/>
          <w:sz w:val="16"/>
          <w:szCs w:val="16"/>
        </w:rPr>
        <w:footnoteRef/>
      </w:r>
      <w:r w:rsidRPr="00995FD3">
        <w:rPr>
          <w:rFonts w:ascii="MetaPro-Norm" w:hAnsi="MetaPro-Norm"/>
          <w:sz w:val="16"/>
          <w:szCs w:val="16"/>
        </w:rPr>
        <w:t xml:space="preserve"> UNAMI and OHCHR, Report on the Protection of Civilians in the Armed Conflict in Iraq, November 2015-September 2016, p.11.</w:t>
      </w:r>
    </w:p>
  </w:footnote>
  <w:footnote w:id="23">
    <w:p w14:paraId="3528AF88" w14:textId="77777777" w:rsidR="00FF6BB9" w:rsidRPr="00995FD3" w:rsidRDefault="00FF6BB9" w:rsidP="00FF6BB9">
      <w:pPr>
        <w:pStyle w:val="FootnoteText"/>
        <w:rPr>
          <w:rFonts w:ascii="MetaPro-Norm" w:hAnsi="MetaPro-Norm"/>
          <w:sz w:val="16"/>
          <w:szCs w:val="16"/>
        </w:rPr>
      </w:pPr>
      <w:r w:rsidRPr="00995FD3">
        <w:rPr>
          <w:rStyle w:val="FootnoteReference"/>
          <w:rFonts w:ascii="MetaPro-Norm" w:hAnsi="MetaPro-Norm"/>
          <w:sz w:val="16"/>
          <w:szCs w:val="16"/>
        </w:rPr>
        <w:footnoteRef/>
      </w:r>
      <w:r w:rsidRPr="00995FD3">
        <w:rPr>
          <w:rFonts w:ascii="MetaPro-Norm" w:hAnsi="MetaPro-Norm"/>
          <w:sz w:val="16"/>
          <w:szCs w:val="16"/>
        </w:rPr>
        <w:t xml:space="preserve"> Omar Al-Jaffal, “Iraqi teachers unsafe in own classrooms,” </w:t>
      </w:r>
      <w:r w:rsidRPr="00995FD3">
        <w:rPr>
          <w:rFonts w:ascii="MetaPro-Norm" w:hAnsi="MetaPro-Norm"/>
          <w:i/>
          <w:sz w:val="16"/>
          <w:szCs w:val="16"/>
        </w:rPr>
        <w:t xml:space="preserve">Al-Monitor, </w:t>
      </w:r>
      <w:r w:rsidRPr="00995FD3">
        <w:rPr>
          <w:rFonts w:ascii="MetaPro-Norm" w:hAnsi="MetaPro-Norm"/>
          <w:sz w:val="16"/>
          <w:szCs w:val="16"/>
        </w:rPr>
        <w:t>https://www.al-monitor.com/pulse/fa/contents/articles/originals/2017/01/iraq-education-schools-students-abadi.html (accessed January 25, 2019).</w:t>
      </w:r>
    </w:p>
  </w:footnote>
  <w:footnote w:id="24">
    <w:p w14:paraId="74E2CCF8" w14:textId="77777777" w:rsidR="00FF6BB9" w:rsidRPr="00995FD3" w:rsidRDefault="00FF6BB9" w:rsidP="00FF6BB9">
      <w:pPr>
        <w:pStyle w:val="FootnoteText"/>
        <w:rPr>
          <w:rFonts w:ascii="MetaPro-Norm" w:hAnsi="MetaPro-Norm"/>
          <w:sz w:val="16"/>
          <w:szCs w:val="16"/>
        </w:rPr>
      </w:pPr>
      <w:r w:rsidRPr="00995FD3">
        <w:rPr>
          <w:rStyle w:val="FootnoteReference"/>
          <w:rFonts w:ascii="MetaPro-Norm" w:hAnsi="MetaPro-Norm"/>
          <w:sz w:val="16"/>
          <w:szCs w:val="16"/>
        </w:rPr>
        <w:footnoteRef/>
      </w:r>
      <w:r w:rsidRPr="00995FD3">
        <w:rPr>
          <w:rFonts w:ascii="MetaPro-Norm" w:hAnsi="MetaPro-Norm"/>
          <w:sz w:val="16"/>
          <w:szCs w:val="16"/>
        </w:rPr>
        <w:t xml:space="preserve"> UNICEF, Nowhere to Go: Iraqi Children Trapped in Cycles of Violence, June 2017, p. 4.</w:t>
      </w:r>
    </w:p>
  </w:footnote>
  <w:footnote w:id="25">
    <w:p w14:paraId="3BDE3AC2" w14:textId="511D18B5" w:rsidR="00FF6BB9" w:rsidRPr="00752068" w:rsidRDefault="00FF6BB9" w:rsidP="00FF6BB9">
      <w:pPr>
        <w:pStyle w:val="FootnoteText"/>
        <w:rPr>
          <w:rFonts w:ascii="MetaPro-Norm" w:hAnsi="MetaPro-Norm"/>
          <w:sz w:val="18"/>
          <w:szCs w:val="18"/>
        </w:rPr>
      </w:pPr>
      <w:r w:rsidRPr="00995FD3">
        <w:rPr>
          <w:rStyle w:val="FootnoteReference"/>
          <w:rFonts w:ascii="MetaPro-Norm" w:hAnsi="MetaPro-Norm"/>
          <w:sz w:val="16"/>
          <w:szCs w:val="16"/>
        </w:rPr>
        <w:footnoteRef/>
      </w:r>
      <w:r w:rsidRPr="00995FD3">
        <w:rPr>
          <w:rFonts w:ascii="MetaPro-Norm" w:hAnsi="MetaPro-Norm"/>
          <w:sz w:val="16"/>
          <w:szCs w:val="16"/>
        </w:rPr>
        <w:t xml:space="preserve"> “Iraq: Women Suffer Under ISIS,” Human Rights Watch news release, April 5, 2016, https://www.hrw.org/news/2016/04/05/iraq-women-suffer-under-isis</w:t>
      </w:r>
      <w:r w:rsidR="008C6BC4" w:rsidRPr="00995FD3">
        <w:rPr>
          <w:rFonts w:ascii="MetaPro-Norm" w:hAnsi="MetaPro-Norm"/>
          <w:sz w:val="16"/>
          <w:szCs w:val="16"/>
        </w:rPr>
        <w:t>.</w:t>
      </w:r>
    </w:p>
  </w:footnote>
  <w:footnote w:id="26">
    <w:p w14:paraId="5780F745" w14:textId="77777777" w:rsidR="00FF6BB9" w:rsidRPr="00995FD3" w:rsidRDefault="00FF6BB9" w:rsidP="00FF6BB9">
      <w:pPr>
        <w:pStyle w:val="FootnoteText"/>
        <w:rPr>
          <w:rFonts w:ascii="MetaPro-Norm" w:hAnsi="MetaPro-Norm"/>
          <w:sz w:val="16"/>
          <w:szCs w:val="16"/>
        </w:rPr>
      </w:pPr>
      <w:r w:rsidRPr="00995FD3">
        <w:rPr>
          <w:rStyle w:val="FootnoteReference"/>
          <w:rFonts w:ascii="MetaPro-Norm" w:hAnsi="MetaPro-Norm"/>
          <w:sz w:val="16"/>
          <w:szCs w:val="16"/>
        </w:rPr>
        <w:footnoteRef/>
      </w:r>
      <w:r w:rsidRPr="00995FD3">
        <w:rPr>
          <w:rFonts w:ascii="MetaPro-Norm" w:hAnsi="MetaPro-Norm"/>
          <w:sz w:val="16"/>
          <w:szCs w:val="16"/>
        </w:rPr>
        <w:t xml:space="preserve"> UNAMI and OHCHR, Report on the Protection of Civilians, September 11-December 10, 2014,</w:t>
      </w:r>
    </w:p>
    <w:p w14:paraId="099B0742" w14:textId="77777777" w:rsidR="00FF6BB9" w:rsidRPr="00995FD3" w:rsidRDefault="00FF6BB9" w:rsidP="00FF6BB9">
      <w:pPr>
        <w:pStyle w:val="FootnoteText"/>
        <w:rPr>
          <w:rFonts w:ascii="MetaPro-Norm" w:hAnsi="MetaPro-Norm"/>
          <w:sz w:val="16"/>
          <w:szCs w:val="16"/>
        </w:rPr>
      </w:pPr>
      <w:r w:rsidRPr="00995FD3">
        <w:rPr>
          <w:rFonts w:ascii="MetaPro-Norm" w:hAnsi="MetaPro-Norm"/>
          <w:sz w:val="16"/>
          <w:szCs w:val="16"/>
        </w:rPr>
        <w:t>pp. 6,13-14.</w:t>
      </w:r>
    </w:p>
  </w:footnote>
  <w:footnote w:id="27">
    <w:p w14:paraId="1B7225C0" w14:textId="166F9112" w:rsidR="00FF6BB9" w:rsidRPr="00995FD3" w:rsidRDefault="00FF6BB9" w:rsidP="00FF6BB9">
      <w:pPr>
        <w:pStyle w:val="FootnoteText"/>
        <w:rPr>
          <w:rFonts w:ascii="MetaPro-Norm" w:hAnsi="MetaPro-Norm"/>
          <w:sz w:val="16"/>
          <w:szCs w:val="16"/>
        </w:rPr>
      </w:pPr>
      <w:r w:rsidRPr="00995FD3">
        <w:rPr>
          <w:rStyle w:val="FootnoteReference"/>
          <w:rFonts w:ascii="MetaPro-Norm" w:hAnsi="MetaPro-Norm"/>
          <w:sz w:val="16"/>
          <w:szCs w:val="16"/>
        </w:rPr>
        <w:footnoteRef/>
      </w:r>
      <w:r w:rsidRPr="00995FD3">
        <w:rPr>
          <w:rFonts w:ascii="MetaPro-Norm" w:hAnsi="MetaPro-Norm"/>
          <w:sz w:val="16"/>
          <w:szCs w:val="16"/>
        </w:rPr>
        <w:t xml:space="preserve"> “Iraq: ISIS Escapees Describe Systematic Rape,” Human Rights Watch news release, April 14, 2015, https://www.hrw.org/news/2015/04/14/iraq-isis-escapees-describe-systematic-rape</w:t>
      </w:r>
      <w:r w:rsidR="008C6BC4" w:rsidRPr="00995FD3">
        <w:rPr>
          <w:rFonts w:ascii="MetaPro-Norm" w:hAnsi="MetaPro-Norm"/>
          <w:sz w:val="16"/>
          <w:szCs w:val="16"/>
        </w:rPr>
        <w:t>.</w:t>
      </w:r>
      <w:r w:rsidRPr="00995FD3">
        <w:rPr>
          <w:rFonts w:ascii="MetaPro-Norm" w:hAnsi="MetaPro-Norm"/>
          <w:sz w:val="16"/>
          <w:szCs w:val="16"/>
        </w:rPr>
        <w:t xml:space="preserve"> </w:t>
      </w:r>
    </w:p>
  </w:footnote>
  <w:footnote w:id="28">
    <w:p w14:paraId="051F0820" w14:textId="77777777" w:rsidR="00FF6BB9" w:rsidRPr="00995FD3" w:rsidRDefault="00FF6BB9" w:rsidP="00FF6BB9">
      <w:pPr>
        <w:pStyle w:val="FootnoteText"/>
        <w:rPr>
          <w:rFonts w:ascii="MetaPro-Norm" w:hAnsi="MetaPro-Norm"/>
          <w:sz w:val="16"/>
          <w:szCs w:val="16"/>
        </w:rPr>
      </w:pPr>
      <w:r w:rsidRPr="00995FD3">
        <w:rPr>
          <w:rStyle w:val="FootnoteReference"/>
          <w:rFonts w:ascii="MetaPro-Norm" w:hAnsi="MetaPro-Norm"/>
          <w:sz w:val="16"/>
          <w:szCs w:val="16"/>
        </w:rPr>
        <w:footnoteRef/>
      </w:r>
      <w:r w:rsidRPr="00995FD3">
        <w:rPr>
          <w:rFonts w:ascii="MetaPro-Norm" w:hAnsi="MetaPro-Norm"/>
          <w:sz w:val="16"/>
          <w:szCs w:val="16"/>
        </w:rPr>
        <w:t xml:space="preserve"> Independent International Commission of Inquiry on the Syrian Arab Republic, “‘They came to destroy’: ISIS Crimes Against the Yazidis,” A/HRC/32/CRP.2, June 15, 2016, paras. 49-50, 124.</w:t>
      </w:r>
    </w:p>
  </w:footnote>
  <w:footnote w:id="29">
    <w:p w14:paraId="12877125" w14:textId="03205E88" w:rsidR="00FF6BB9" w:rsidRPr="00995FD3" w:rsidRDefault="00FF6BB9" w:rsidP="00FF6BB9">
      <w:pPr>
        <w:pStyle w:val="FootnoteText"/>
        <w:rPr>
          <w:rFonts w:ascii="MetaPro-Norm" w:hAnsi="MetaPro-Norm"/>
          <w:sz w:val="16"/>
          <w:szCs w:val="16"/>
        </w:rPr>
      </w:pPr>
      <w:r w:rsidRPr="00995FD3">
        <w:rPr>
          <w:rStyle w:val="FootnoteReference"/>
          <w:rFonts w:ascii="MetaPro-Norm" w:hAnsi="MetaPro-Norm"/>
          <w:sz w:val="16"/>
          <w:szCs w:val="16"/>
        </w:rPr>
        <w:footnoteRef/>
      </w:r>
      <w:r w:rsidRPr="00995FD3">
        <w:rPr>
          <w:rFonts w:ascii="MetaPro-Norm" w:hAnsi="MetaPro-Norm"/>
          <w:sz w:val="16"/>
          <w:szCs w:val="16"/>
        </w:rPr>
        <w:t xml:space="preserve"> “Iraq: Armed Groups Using Child Soldiers,” Human Rights Watch news release, December 22, 2016, https://www.hrw.org/news/2016/12/22/iraq-armed-groups-using-child-soldiers-0</w:t>
      </w:r>
      <w:r w:rsidR="00C02D08" w:rsidRPr="00995FD3">
        <w:rPr>
          <w:rFonts w:ascii="MetaPro-Norm" w:hAnsi="MetaPro-Norm"/>
          <w:sz w:val="16"/>
          <w:szCs w:val="16"/>
        </w:rPr>
        <w:t>.</w:t>
      </w:r>
    </w:p>
  </w:footnote>
  <w:footnote w:id="30">
    <w:p w14:paraId="710C50C9" w14:textId="77777777" w:rsidR="00FF6BB9" w:rsidRPr="00995FD3" w:rsidRDefault="00FF6BB9" w:rsidP="00FF6BB9">
      <w:pPr>
        <w:pStyle w:val="FootnoteText"/>
        <w:rPr>
          <w:rFonts w:ascii="MetaPro-Norm" w:hAnsi="MetaPro-Norm"/>
          <w:sz w:val="16"/>
          <w:szCs w:val="16"/>
        </w:rPr>
      </w:pPr>
      <w:r w:rsidRPr="00995FD3">
        <w:rPr>
          <w:rStyle w:val="FootnoteReference"/>
          <w:rFonts w:ascii="MetaPro-Norm" w:hAnsi="MetaPro-Norm"/>
          <w:sz w:val="16"/>
          <w:szCs w:val="16"/>
        </w:rPr>
        <w:footnoteRef/>
      </w:r>
      <w:r w:rsidRPr="00995FD3">
        <w:rPr>
          <w:rFonts w:ascii="MetaPro-Norm" w:hAnsi="MetaPro-Norm"/>
          <w:sz w:val="16"/>
          <w:szCs w:val="16"/>
        </w:rPr>
        <w:t xml:space="preserve"> Gilgamesh Nabeel, “10 Iraqi Universities Rebuild </w:t>
      </w:r>
      <w:proofErr w:type="gramStart"/>
      <w:r w:rsidRPr="00995FD3">
        <w:rPr>
          <w:rFonts w:ascii="MetaPro-Norm" w:hAnsi="MetaPro-Norm"/>
          <w:sz w:val="16"/>
          <w:szCs w:val="16"/>
        </w:rPr>
        <w:t>In</w:t>
      </w:r>
      <w:proofErr w:type="gramEnd"/>
      <w:r w:rsidRPr="00995FD3">
        <w:rPr>
          <w:rFonts w:ascii="MetaPro-Norm" w:hAnsi="MetaPro-Norm"/>
          <w:sz w:val="16"/>
          <w:szCs w:val="16"/>
        </w:rPr>
        <w:t xml:space="preserve"> Wake of Islamic State,” Al Fanar Media, July 4, 2017.</w:t>
      </w:r>
    </w:p>
  </w:footnote>
  <w:footnote w:id="31">
    <w:p w14:paraId="00841FA4" w14:textId="75FCED16" w:rsidR="00FF6BB9" w:rsidRPr="00995FD3" w:rsidRDefault="00FF6BB9" w:rsidP="00FF6BB9">
      <w:pPr>
        <w:pStyle w:val="FootnoteText"/>
        <w:rPr>
          <w:rFonts w:ascii="MetaPro-Norm" w:hAnsi="MetaPro-Norm"/>
          <w:sz w:val="16"/>
          <w:szCs w:val="16"/>
        </w:rPr>
      </w:pPr>
      <w:r w:rsidRPr="00995FD3">
        <w:rPr>
          <w:rStyle w:val="FootnoteReference"/>
          <w:rFonts w:ascii="MetaPro-Norm" w:hAnsi="MetaPro-Norm"/>
          <w:sz w:val="16"/>
          <w:szCs w:val="16"/>
        </w:rPr>
        <w:footnoteRef/>
      </w:r>
      <w:r w:rsidRPr="00995FD3">
        <w:rPr>
          <w:rFonts w:ascii="MetaPro-Norm" w:hAnsi="MetaPro-Norm"/>
          <w:sz w:val="16"/>
          <w:szCs w:val="16"/>
        </w:rPr>
        <w:t xml:space="preserve"> “Iraq: Scores of Men Imprisoned in Schoolhouse,” Human Rights Watch news release, May 22, 2017, https://www.hrw.org/news/2017/05/22/iraq-scores-men-imprisoned-schoolhouse</w:t>
      </w:r>
      <w:r w:rsidR="00C02D08" w:rsidRPr="00995FD3">
        <w:rPr>
          <w:rFonts w:ascii="MetaPro-Norm" w:hAnsi="MetaPro-Norm"/>
          <w:sz w:val="16"/>
          <w:szCs w:val="16"/>
        </w:rPr>
        <w:t>.</w:t>
      </w:r>
    </w:p>
  </w:footnote>
  <w:footnote w:id="32">
    <w:p w14:paraId="67BE8A5A" w14:textId="77777777" w:rsidR="00FF6BB9" w:rsidRPr="00995FD3" w:rsidRDefault="00FF6BB9" w:rsidP="00FF6BB9">
      <w:pPr>
        <w:pStyle w:val="FootnoteText"/>
        <w:rPr>
          <w:rFonts w:ascii="MetaPro-Norm" w:hAnsi="MetaPro-Norm"/>
          <w:sz w:val="16"/>
          <w:szCs w:val="16"/>
        </w:rPr>
      </w:pPr>
      <w:r w:rsidRPr="00995FD3">
        <w:rPr>
          <w:rStyle w:val="FootnoteReference"/>
          <w:rFonts w:ascii="MetaPro-Norm" w:hAnsi="MetaPro-Norm"/>
          <w:sz w:val="16"/>
          <w:szCs w:val="16"/>
        </w:rPr>
        <w:footnoteRef/>
      </w:r>
      <w:r w:rsidRPr="00995FD3">
        <w:rPr>
          <w:rFonts w:ascii="MetaPro-Norm" w:hAnsi="MetaPro-Norm"/>
          <w:sz w:val="16"/>
          <w:szCs w:val="16"/>
        </w:rPr>
        <w:t xml:space="preserve"> “Iraq/KRG: 1,400 Women, Children </w:t>
      </w:r>
      <w:proofErr w:type="gramStart"/>
      <w:r w:rsidRPr="00995FD3">
        <w:rPr>
          <w:rFonts w:ascii="MetaPro-Norm" w:hAnsi="MetaPro-Norm"/>
          <w:sz w:val="16"/>
          <w:szCs w:val="16"/>
        </w:rPr>
        <w:t>From</w:t>
      </w:r>
      <w:proofErr w:type="gramEnd"/>
      <w:r w:rsidRPr="00995FD3">
        <w:rPr>
          <w:rFonts w:ascii="MetaPro-Norm" w:hAnsi="MetaPro-Norm"/>
          <w:sz w:val="16"/>
          <w:szCs w:val="16"/>
        </w:rPr>
        <w:t xml:space="preserve"> ISIS Areas Detained,” Human Rights Watch news release, September 20, 2017, https://www.hrw.org/news/2017/09/20/iraq/krg-1400-women-children-isis-areas-detained</w:t>
      </w:r>
    </w:p>
  </w:footnote>
  <w:footnote w:id="33">
    <w:p w14:paraId="13CE8C3F" w14:textId="77777777" w:rsidR="00FF6BB9" w:rsidRPr="00995FD3" w:rsidRDefault="00FF6BB9" w:rsidP="00FF6BB9">
      <w:pPr>
        <w:pStyle w:val="FootnoteText"/>
        <w:rPr>
          <w:rFonts w:ascii="MetaPro-Norm" w:hAnsi="MetaPro-Norm"/>
          <w:sz w:val="16"/>
          <w:szCs w:val="16"/>
        </w:rPr>
      </w:pPr>
      <w:r w:rsidRPr="00995FD3">
        <w:rPr>
          <w:rStyle w:val="FootnoteReference"/>
          <w:rFonts w:ascii="MetaPro-Norm" w:hAnsi="MetaPro-Norm"/>
          <w:sz w:val="16"/>
          <w:szCs w:val="16"/>
        </w:rPr>
        <w:footnoteRef/>
      </w:r>
      <w:r w:rsidRPr="00995FD3">
        <w:rPr>
          <w:rFonts w:ascii="MetaPro-Norm" w:hAnsi="MetaPro-Norm"/>
          <w:sz w:val="16"/>
          <w:szCs w:val="16"/>
        </w:rPr>
        <w:t xml:space="preserve"> Mohamed Mostafa, “Fifteen people killed in school bombing in Mosul,” Iraqi News, September17, 2017.</w:t>
      </w:r>
    </w:p>
  </w:footnote>
  <w:footnote w:id="34">
    <w:p w14:paraId="75E6FAE4" w14:textId="77777777" w:rsidR="00FF6BB9" w:rsidRPr="00995FD3" w:rsidRDefault="00FF6BB9" w:rsidP="00FF6BB9">
      <w:pPr>
        <w:pStyle w:val="FootnoteText"/>
        <w:rPr>
          <w:rFonts w:ascii="MetaPro-Norm" w:hAnsi="MetaPro-Norm"/>
          <w:sz w:val="16"/>
          <w:szCs w:val="16"/>
        </w:rPr>
      </w:pPr>
      <w:r w:rsidRPr="00995FD3">
        <w:rPr>
          <w:rStyle w:val="FootnoteReference"/>
          <w:rFonts w:ascii="MetaPro-Norm" w:hAnsi="MetaPro-Norm"/>
          <w:sz w:val="16"/>
          <w:szCs w:val="16"/>
        </w:rPr>
        <w:footnoteRef/>
      </w:r>
      <w:r w:rsidRPr="00995FD3">
        <w:rPr>
          <w:rFonts w:ascii="MetaPro-Norm" w:hAnsi="MetaPro-Norm"/>
          <w:sz w:val="16"/>
          <w:szCs w:val="16"/>
        </w:rPr>
        <w:t xml:space="preserve"> “Iraq: Investigate Abuses in Hawija Operation,” Human Rights Watch news release, September 28, 2017, https://www.hrw.org/news/2017/09/28/iraq-investigate-abuses-hawija-operation</w:t>
      </w:r>
    </w:p>
  </w:footnote>
  <w:footnote w:id="35">
    <w:p w14:paraId="3933EAE6" w14:textId="77777777" w:rsidR="00FF6BB9" w:rsidRPr="00995FD3" w:rsidRDefault="00FF6BB9" w:rsidP="00FF6BB9">
      <w:pPr>
        <w:pStyle w:val="FootnoteText"/>
        <w:rPr>
          <w:rFonts w:ascii="MetaPro-Norm" w:hAnsi="MetaPro-Norm"/>
          <w:sz w:val="16"/>
          <w:szCs w:val="16"/>
        </w:rPr>
      </w:pPr>
      <w:r w:rsidRPr="00995FD3">
        <w:rPr>
          <w:rStyle w:val="FootnoteReference"/>
          <w:rFonts w:ascii="MetaPro-Norm" w:hAnsi="MetaPro-Norm"/>
          <w:sz w:val="16"/>
          <w:szCs w:val="16"/>
        </w:rPr>
        <w:footnoteRef/>
      </w:r>
      <w:r w:rsidRPr="00995FD3">
        <w:rPr>
          <w:rFonts w:ascii="MetaPro-Norm" w:hAnsi="MetaPro-Norm"/>
          <w:sz w:val="16"/>
          <w:szCs w:val="16"/>
        </w:rPr>
        <w:t xml:space="preserve"> Guidelines for Protecting Schools and Universities from Military Use during Armed Conflict, March 18, 2014, </w:t>
      </w:r>
      <w:hyperlink r:id="rId5" w:history="1">
        <w:r w:rsidRPr="00995FD3">
          <w:rPr>
            <w:rStyle w:val="Hyperlink"/>
            <w:rFonts w:ascii="MetaPro-Norm" w:hAnsi="MetaPro-Norm"/>
            <w:sz w:val="16"/>
            <w:szCs w:val="16"/>
          </w:rPr>
          <w:t>http://protectingeducation.org/sites/default/files/documents/guidelines_en.pdf</w:t>
        </w:r>
      </w:hyperlink>
      <w:r w:rsidRPr="00995FD3">
        <w:rPr>
          <w:rFonts w:ascii="MetaPro-Norm" w:hAnsi="MetaPro-Norm"/>
          <w:sz w:val="16"/>
          <w:szCs w:val="16"/>
        </w:rPr>
        <w:t xml:space="preserve"> (accessed January 22,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C6FF5"/>
    <w:multiLevelType w:val="hybridMultilevel"/>
    <w:tmpl w:val="60481F1E"/>
    <w:lvl w:ilvl="0" w:tplc="D6B80CB2">
      <w:numFmt w:val="bullet"/>
      <w:lvlText w:val="-"/>
      <w:lvlJc w:val="left"/>
      <w:pPr>
        <w:ind w:left="720" w:hanging="360"/>
      </w:pPr>
      <w:rPr>
        <w:rFonts w:ascii="MetaPro-Norm" w:eastAsiaTheme="minorHAnsi" w:hAnsi="MetaPro-Nor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141A4"/>
    <w:multiLevelType w:val="hybridMultilevel"/>
    <w:tmpl w:val="1618EF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A50F9"/>
    <w:multiLevelType w:val="hybridMultilevel"/>
    <w:tmpl w:val="0A9C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635BA5"/>
    <w:multiLevelType w:val="hybridMultilevel"/>
    <w:tmpl w:val="3702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BD"/>
    <w:rsid w:val="00022138"/>
    <w:rsid w:val="00034DCD"/>
    <w:rsid w:val="000371B4"/>
    <w:rsid w:val="00061E62"/>
    <w:rsid w:val="0007506E"/>
    <w:rsid w:val="0009727D"/>
    <w:rsid w:val="000A7F7C"/>
    <w:rsid w:val="000B6F2B"/>
    <w:rsid w:val="000C2674"/>
    <w:rsid w:val="000D5450"/>
    <w:rsid w:val="000E5F0F"/>
    <w:rsid w:val="000F349C"/>
    <w:rsid w:val="001007BE"/>
    <w:rsid w:val="00101069"/>
    <w:rsid w:val="0014501E"/>
    <w:rsid w:val="00146663"/>
    <w:rsid w:val="00181602"/>
    <w:rsid w:val="001951B4"/>
    <w:rsid w:val="001A2916"/>
    <w:rsid w:val="001A3870"/>
    <w:rsid w:val="001B6532"/>
    <w:rsid w:val="00212037"/>
    <w:rsid w:val="00231D83"/>
    <w:rsid w:val="00234B02"/>
    <w:rsid w:val="00244854"/>
    <w:rsid w:val="002659E9"/>
    <w:rsid w:val="00280FBB"/>
    <w:rsid w:val="002B1AF5"/>
    <w:rsid w:val="002C10B0"/>
    <w:rsid w:val="003054CA"/>
    <w:rsid w:val="0030706E"/>
    <w:rsid w:val="0030728C"/>
    <w:rsid w:val="0032630D"/>
    <w:rsid w:val="00356ACD"/>
    <w:rsid w:val="0037491D"/>
    <w:rsid w:val="003865C4"/>
    <w:rsid w:val="00393989"/>
    <w:rsid w:val="003A2166"/>
    <w:rsid w:val="003A4543"/>
    <w:rsid w:val="003A4F65"/>
    <w:rsid w:val="003B0346"/>
    <w:rsid w:val="003B1D56"/>
    <w:rsid w:val="003C794A"/>
    <w:rsid w:val="003F32B0"/>
    <w:rsid w:val="00417D87"/>
    <w:rsid w:val="00427CEE"/>
    <w:rsid w:val="00456239"/>
    <w:rsid w:val="004613C1"/>
    <w:rsid w:val="00484623"/>
    <w:rsid w:val="004A11F2"/>
    <w:rsid w:val="004B5E3B"/>
    <w:rsid w:val="004B7C02"/>
    <w:rsid w:val="004C7510"/>
    <w:rsid w:val="004E0C72"/>
    <w:rsid w:val="004F55D8"/>
    <w:rsid w:val="005111FC"/>
    <w:rsid w:val="00511BBE"/>
    <w:rsid w:val="00531ED8"/>
    <w:rsid w:val="00543927"/>
    <w:rsid w:val="0054766E"/>
    <w:rsid w:val="005572A2"/>
    <w:rsid w:val="00557D88"/>
    <w:rsid w:val="00565729"/>
    <w:rsid w:val="00593C3E"/>
    <w:rsid w:val="005D1CBB"/>
    <w:rsid w:val="00611798"/>
    <w:rsid w:val="006204BB"/>
    <w:rsid w:val="00620988"/>
    <w:rsid w:val="00637398"/>
    <w:rsid w:val="00637BE9"/>
    <w:rsid w:val="0064273B"/>
    <w:rsid w:val="00663B6A"/>
    <w:rsid w:val="00663CFE"/>
    <w:rsid w:val="006A044E"/>
    <w:rsid w:val="006A2731"/>
    <w:rsid w:val="006A6618"/>
    <w:rsid w:val="006B70D8"/>
    <w:rsid w:val="006C0C7F"/>
    <w:rsid w:val="006E33DD"/>
    <w:rsid w:val="007061AC"/>
    <w:rsid w:val="00714642"/>
    <w:rsid w:val="00730C45"/>
    <w:rsid w:val="00744440"/>
    <w:rsid w:val="0074592F"/>
    <w:rsid w:val="00775466"/>
    <w:rsid w:val="00776FD1"/>
    <w:rsid w:val="00784ED0"/>
    <w:rsid w:val="007C23F2"/>
    <w:rsid w:val="007C3495"/>
    <w:rsid w:val="007D2291"/>
    <w:rsid w:val="007D7342"/>
    <w:rsid w:val="007E19EC"/>
    <w:rsid w:val="007E296F"/>
    <w:rsid w:val="007E64F6"/>
    <w:rsid w:val="00817C45"/>
    <w:rsid w:val="0082024B"/>
    <w:rsid w:val="00836248"/>
    <w:rsid w:val="00864371"/>
    <w:rsid w:val="008651F2"/>
    <w:rsid w:val="00867702"/>
    <w:rsid w:val="008A0085"/>
    <w:rsid w:val="008A026C"/>
    <w:rsid w:val="008B42E4"/>
    <w:rsid w:val="008C6BC4"/>
    <w:rsid w:val="008D5BBA"/>
    <w:rsid w:val="008E5008"/>
    <w:rsid w:val="009346F3"/>
    <w:rsid w:val="00945F3B"/>
    <w:rsid w:val="00955A92"/>
    <w:rsid w:val="009746C2"/>
    <w:rsid w:val="00995FD3"/>
    <w:rsid w:val="009E5546"/>
    <w:rsid w:val="009F4788"/>
    <w:rsid w:val="00A0262E"/>
    <w:rsid w:val="00A13148"/>
    <w:rsid w:val="00A7584D"/>
    <w:rsid w:val="00A80B22"/>
    <w:rsid w:val="00AA79CC"/>
    <w:rsid w:val="00AB248F"/>
    <w:rsid w:val="00AC3EF8"/>
    <w:rsid w:val="00AE04BD"/>
    <w:rsid w:val="00AE2ABD"/>
    <w:rsid w:val="00B03653"/>
    <w:rsid w:val="00B05BCD"/>
    <w:rsid w:val="00B33265"/>
    <w:rsid w:val="00B53DAA"/>
    <w:rsid w:val="00BB31A4"/>
    <w:rsid w:val="00BD450B"/>
    <w:rsid w:val="00BD5045"/>
    <w:rsid w:val="00BF5DCA"/>
    <w:rsid w:val="00C02D08"/>
    <w:rsid w:val="00C05459"/>
    <w:rsid w:val="00C07DCA"/>
    <w:rsid w:val="00C10248"/>
    <w:rsid w:val="00C13DB5"/>
    <w:rsid w:val="00C34D49"/>
    <w:rsid w:val="00C47595"/>
    <w:rsid w:val="00C51D52"/>
    <w:rsid w:val="00C54E1D"/>
    <w:rsid w:val="00C57999"/>
    <w:rsid w:val="00C57E51"/>
    <w:rsid w:val="00C650DE"/>
    <w:rsid w:val="00C94FEC"/>
    <w:rsid w:val="00CB10B5"/>
    <w:rsid w:val="00CB747C"/>
    <w:rsid w:val="00CD32F4"/>
    <w:rsid w:val="00CE19FC"/>
    <w:rsid w:val="00D15621"/>
    <w:rsid w:val="00D558B3"/>
    <w:rsid w:val="00D65206"/>
    <w:rsid w:val="00D73534"/>
    <w:rsid w:val="00D7557C"/>
    <w:rsid w:val="00DA0D0F"/>
    <w:rsid w:val="00DB6D04"/>
    <w:rsid w:val="00DD1378"/>
    <w:rsid w:val="00DE3F7A"/>
    <w:rsid w:val="00E02325"/>
    <w:rsid w:val="00E109EB"/>
    <w:rsid w:val="00E14892"/>
    <w:rsid w:val="00E467E9"/>
    <w:rsid w:val="00E7274A"/>
    <w:rsid w:val="00EA09EB"/>
    <w:rsid w:val="00EB0122"/>
    <w:rsid w:val="00ED1170"/>
    <w:rsid w:val="00F00BEC"/>
    <w:rsid w:val="00F07363"/>
    <w:rsid w:val="00F23A81"/>
    <w:rsid w:val="00F45E3B"/>
    <w:rsid w:val="00F47962"/>
    <w:rsid w:val="00F54A7A"/>
    <w:rsid w:val="00F93534"/>
    <w:rsid w:val="00F95450"/>
    <w:rsid w:val="00FC6D02"/>
    <w:rsid w:val="00FD2A3C"/>
    <w:rsid w:val="00FF6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0594"/>
  <w15:chartTrackingRefBased/>
  <w15:docId w15:val="{F1194500-3043-4B4D-AF70-7B95FB54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B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BEC"/>
    <w:pPr>
      <w:suppressAutoHyphens/>
      <w:spacing w:after="0" w:line="240" w:lineRule="auto"/>
    </w:pPr>
    <w:rPr>
      <w:rFonts w:cs="Times New Roman"/>
      <w:lang w:val="en-GB"/>
    </w:rPr>
  </w:style>
  <w:style w:type="paragraph" w:styleId="EndnoteText">
    <w:name w:val="endnote text"/>
    <w:basedOn w:val="Normal"/>
    <w:link w:val="EndnoteTextChar"/>
    <w:uiPriority w:val="99"/>
    <w:semiHidden/>
    <w:unhideWhenUsed/>
    <w:rsid w:val="003A21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2166"/>
    <w:rPr>
      <w:sz w:val="20"/>
      <w:szCs w:val="20"/>
      <w:lang w:val="en-GB"/>
    </w:rPr>
  </w:style>
  <w:style w:type="character" w:styleId="EndnoteReference">
    <w:name w:val="endnote reference"/>
    <w:basedOn w:val="DefaultParagraphFont"/>
    <w:uiPriority w:val="99"/>
    <w:semiHidden/>
    <w:unhideWhenUsed/>
    <w:rsid w:val="003A2166"/>
    <w:rPr>
      <w:vertAlign w:val="superscript"/>
    </w:rPr>
  </w:style>
  <w:style w:type="paragraph" w:styleId="FootnoteText">
    <w:name w:val="footnote text"/>
    <w:basedOn w:val="Normal"/>
    <w:link w:val="FootnoteTextChar"/>
    <w:uiPriority w:val="99"/>
    <w:unhideWhenUsed/>
    <w:rsid w:val="003A2166"/>
    <w:pPr>
      <w:spacing w:after="0" w:line="240" w:lineRule="auto"/>
    </w:pPr>
    <w:rPr>
      <w:sz w:val="20"/>
      <w:szCs w:val="20"/>
    </w:rPr>
  </w:style>
  <w:style w:type="character" w:customStyle="1" w:styleId="FootnoteTextChar">
    <w:name w:val="Footnote Text Char"/>
    <w:basedOn w:val="DefaultParagraphFont"/>
    <w:link w:val="FootnoteText"/>
    <w:uiPriority w:val="99"/>
    <w:rsid w:val="003A2166"/>
    <w:rPr>
      <w:sz w:val="20"/>
      <w:szCs w:val="20"/>
      <w:lang w:val="en-GB"/>
    </w:rPr>
  </w:style>
  <w:style w:type="character" w:styleId="FootnoteReference">
    <w:name w:val="footnote reference"/>
    <w:basedOn w:val="DefaultParagraphFont"/>
    <w:uiPriority w:val="99"/>
    <w:semiHidden/>
    <w:unhideWhenUsed/>
    <w:rsid w:val="003A2166"/>
    <w:rPr>
      <w:vertAlign w:val="superscript"/>
    </w:rPr>
  </w:style>
  <w:style w:type="character" w:styleId="Hyperlink">
    <w:name w:val="Hyperlink"/>
    <w:basedOn w:val="DefaultParagraphFont"/>
    <w:uiPriority w:val="99"/>
    <w:unhideWhenUsed/>
    <w:rsid w:val="003A2166"/>
    <w:rPr>
      <w:color w:val="0563C1" w:themeColor="hyperlink"/>
      <w:u w:val="single"/>
    </w:rPr>
  </w:style>
  <w:style w:type="character" w:styleId="UnresolvedMention">
    <w:name w:val="Unresolved Mention"/>
    <w:basedOn w:val="DefaultParagraphFont"/>
    <w:uiPriority w:val="99"/>
    <w:semiHidden/>
    <w:unhideWhenUsed/>
    <w:rsid w:val="003A2166"/>
    <w:rPr>
      <w:color w:val="605E5C"/>
      <w:shd w:val="clear" w:color="auto" w:fill="E1DFDD"/>
    </w:rPr>
  </w:style>
  <w:style w:type="paragraph" w:styleId="ListParagraph">
    <w:name w:val="List Paragraph"/>
    <w:basedOn w:val="Normal"/>
    <w:uiPriority w:val="34"/>
    <w:qFormat/>
    <w:rsid w:val="00B53DAA"/>
    <w:pPr>
      <w:ind w:left="720"/>
      <w:contextualSpacing/>
    </w:pPr>
  </w:style>
  <w:style w:type="character" w:styleId="FollowedHyperlink">
    <w:name w:val="FollowedHyperlink"/>
    <w:basedOn w:val="DefaultParagraphFont"/>
    <w:uiPriority w:val="99"/>
    <w:semiHidden/>
    <w:unhideWhenUsed/>
    <w:rsid w:val="00280FBB"/>
    <w:rPr>
      <w:color w:val="954F72" w:themeColor="followedHyperlink"/>
      <w:u w:val="single"/>
    </w:rPr>
  </w:style>
  <w:style w:type="paragraph" w:styleId="BalloonText">
    <w:name w:val="Balloon Text"/>
    <w:basedOn w:val="Normal"/>
    <w:link w:val="BalloonTextChar"/>
    <w:uiPriority w:val="99"/>
    <w:semiHidden/>
    <w:unhideWhenUsed/>
    <w:rsid w:val="008A0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85"/>
    <w:rPr>
      <w:rFonts w:ascii="Segoe UI" w:hAnsi="Segoe UI" w:cs="Segoe UI"/>
      <w:sz w:val="18"/>
      <w:szCs w:val="18"/>
      <w:lang w:val="en-GB"/>
    </w:rPr>
  </w:style>
  <w:style w:type="character" w:styleId="CommentReference">
    <w:name w:val="annotation reference"/>
    <w:basedOn w:val="DefaultParagraphFont"/>
    <w:uiPriority w:val="99"/>
    <w:semiHidden/>
    <w:unhideWhenUsed/>
    <w:rsid w:val="00484623"/>
    <w:rPr>
      <w:sz w:val="16"/>
      <w:szCs w:val="16"/>
    </w:rPr>
  </w:style>
  <w:style w:type="paragraph" w:styleId="CommentText">
    <w:name w:val="annotation text"/>
    <w:basedOn w:val="Normal"/>
    <w:link w:val="CommentTextChar"/>
    <w:uiPriority w:val="99"/>
    <w:semiHidden/>
    <w:unhideWhenUsed/>
    <w:rsid w:val="00484623"/>
    <w:pPr>
      <w:spacing w:line="240" w:lineRule="auto"/>
    </w:pPr>
    <w:rPr>
      <w:sz w:val="20"/>
      <w:szCs w:val="20"/>
    </w:rPr>
  </w:style>
  <w:style w:type="character" w:customStyle="1" w:styleId="CommentTextChar">
    <w:name w:val="Comment Text Char"/>
    <w:basedOn w:val="DefaultParagraphFont"/>
    <w:link w:val="CommentText"/>
    <w:uiPriority w:val="99"/>
    <w:semiHidden/>
    <w:rsid w:val="00484623"/>
    <w:rPr>
      <w:sz w:val="20"/>
      <w:szCs w:val="20"/>
      <w:lang w:val="en-GB"/>
    </w:rPr>
  </w:style>
  <w:style w:type="paragraph" w:styleId="CommentSubject">
    <w:name w:val="annotation subject"/>
    <w:basedOn w:val="CommentText"/>
    <w:next w:val="CommentText"/>
    <w:link w:val="CommentSubjectChar"/>
    <w:uiPriority w:val="99"/>
    <w:semiHidden/>
    <w:unhideWhenUsed/>
    <w:rsid w:val="00484623"/>
    <w:rPr>
      <w:b/>
      <w:bCs/>
    </w:rPr>
  </w:style>
  <w:style w:type="character" w:customStyle="1" w:styleId="CommentSubjectChar">
    <w:name w:val="Comment Subject Char"/>
    <w:basedOn w:val="CommentTextChar"/>
    <w:link w:val="CommentSubject"/>
    <w:uiPriority w:val="99"/>
    <w:semiHidden/>
    <w:rsid w:val="00484623"/>
    <w:rPr>
      <w:b/>
      <w:bCs/>
      <w:sz w:val="20"/>
      <w:szCs w:val="20"/>
      <w:lang w:val="en-GB"/>
    </w:rPr>
  </w:style>
  <w:style w:type="paragraph" w:styleId="Header">
    <w:name w:val="header"/>
    <w:basedOn w:val="Normal"/>
    <w:link w:val="HeaderChar"/>
    <w:uiPriority w:val="99"/>
    <w:unhideWhenUsed/>
    <w:rsid w:val="00AA7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9CC"/>
    <w:rPr>
      <w:lang w:val="en-GB"/>
    </w:rPr>
  </w:style>
  <w:style w:type="paragraph" w:styleId="Footer">
    <w:name w:val="footer"/>
    <w:basedOn w:val="Normal"/>
    <w:link w:val="FooterChar"/>
    <w:uiPriority w:val="99"/>
    <w:unhideWhenUsed/>
    <w:rsid w:val="00AA7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9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13475">
      <w:bodyDiv w:val="1"/>
      <w:marLeft w:val="0"/>
      <w:marRight w:val="0"/>
      <w:marTop w:val="0"/>
      <w:marBottom w:val="0"/>
      <w:divBdr>
        <w:top w:val="none" w:sz="0" w:space="0" w:color="auto"/>
        <w:left w:val="none" w:sz="0" w:space="0" w:color="auto"/>
        <w:bottom w:val="none" w:sz="0" w:space="0" w:color="auto"/>
        <w:right w:val="none" w:sz="0" w:space="0" w:color="auto"/>
      </w:divBdr>
    </w:div>
    <w:div w:id="1086995112">
      <w:bodyDiv w:val="1"/>
      <w:marLeft w:val="0"/>
      <w:marRight w:val="0"/>
      <w:marTop w:val="0"/>
      <w:marBottom w:val="0"/>
      <w:divBdr>
        <w:top w:val="none" w:sz="0" w:space="0" w:color="auto"/>
        <w:left w:val="none" w:sz="0" w:space="0" w:color="auto"/>
        <w:bottom w:val="none" w:sz="0" w:space="0" w:color="auto"/>
        <w:right w:val="none" w:sz="0" w:space="0" w:color="auto"/>
      </w:divBdr>
    </w:div>
    <w:div w:id="1310554135">
      <w:bodyDiv w:val="1"/>
      <w:marLeft w:val="0"/>
      <w:marRight w:val="0"/>
      <w:marTop w:val="0"/>
      <w:marBottom w:val="0"/>
      <w:divBdr>
        <w:top w:val="none" w:sz="0" w:space="0" w:color="auto"/>
        <w:left w:val="none" w:sz="0" w:space="0" w:color="auto"/>
        <w:bottom w:val="none" w:sz="0" w:space="0" w:color="auto"/>
        <w:right w:val="none" w:sz="0" w:space="0" w:color="auto"/>
      </w:divBdr>
    </w:div>
    <w:div w:id="142687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ustomXml" Target="ink/ink1.xml"/></Relationships>
</file>

<file path=word/_rels/footnotes.xml.rels><?xml version="1.0" encoding="UTF-8" standalone="yes"?>
<Relationships xmlns="http://schemas.openxmlformats.org/package/2006/relationships"><Relationship Id="rId3" Type="http://schemas.openxmlformats.org/officeDocument/2006/relationships/hyperlink" Target="https://apnews.com/e15b0221b00b419fbba4f1f3a15d9d3f" TargetMode="External"/><Relationship Id="rId2" Type="http://schemas.openxmlformats.org/officeDocument/2006/relationships/hyperlink" Target="https://www.hrw.org/news/2018/04/02/yezidi-girls-freedom-opens-door-justice-iraq" TargetMode="External"/><Relationship Id="rId1" Type="http://schemas.openxmlformats.org/officeDocument/2006/relationships/hyperlink" Target="https://www.hrw.org/report/2017/12/05/flawed-justice/accountability-isis-crimes-iraq" TargetMode="External"/><Relationship Id="rId5" Type="http://schemas.openxmlformats.org/officeDocument/2006/relationships/hyperlink" Target="http://protectingeducation.org/sites/default/files/documents/guidelines_en.pdf" TargetMode="External"/><Relationship Id="rId4" Type="http://schemas.openxmlformats.org/officeDocument/2006/relationships/hyperlink" Target="https://www.hrw.org/news/2018/06/21/iraq-change-approach-foreign-women-children-isis-linked-trial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27T12:29:44.612"/>
    </inkml:context>
    <inkml:brush xml:id="br0">
      <inkml:brushProperty name="width" value="0" units="cm"/>
      <inkml:brushProperty name="height" value="0" units="cm"/>
    </inkml:brush>
  </inkml:definitions>
  <inkml:trace contextRef="#ctx0" brushRef="#br0">85 120 19856,'-12'-4'0,"0"-1"0,1-2-473,3-2 377,-3 3 0,10-3 1,-4 4 217,0-2-75,3-1 1,-3 0-90,5 1 1,0 4-1,0-2 31,0-1 1,0 5 0,0-3 0,-1 3 0,-2 1-1,-1 0 1,1 0 0,2 0 0,1 0-26,0 0 1,0 0 0,0-2 0,0 0 0,0-2-1,0 1 1,0 2-73,0 1 0,0 0 0,0 0 0,0 0-39,0 0 0,0 0 113,0 0 1,4 0 33,0 0 0,5-5 0,-2-2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Bel18</b:Tag>
    <b:SourceType>Report</b:SourceType>
    <b:Guid>{93E96B0B-FA6A-4D1F-AD69-D1B4E271E155}</b:Guid>
    <b:Title>Yezidi Girl's Freedom Opens Door to Justice in Iraq</b:Title>
    <b:Year>2018</b:Year>
    <b:Publisher>Human Rights Watch</b:Publisher>
    <b:Author>
      <b:Author>
        <b:NameList>
          <b:Person>
            <b:Last>Wille</b:Last>
            <b:First>Belkis</b:First>
          </b:Person>
        </b:NameList>
      </b:Author>
    </b:Author>
    <b:RefOrder>1</b:RefOrder>
  </b:Source>
</b:Sources>
</file>

<file path=customXml/itemProps1.xml><?xml version="1.0" encoding="utf-8"?>
<ds:datastoreItem xmlns:ds="http://schemas.openxmlformats.org/officeDocument/2006/customXml" ds:itemID="{2AD2EF64-D3F8-4590-A13C-18DD4821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 Abdel-Jabbar</dc:creator>
  <cp:keywords/>
  <dc:description/>
  <cp:lastModifiedBy>Rothna Begum</cp:lastModifiedBy>
  <cp:revision>3</cp:revision>
  <dcterms:created xsi:type="dcterms:W3CDTF">2019-03-01T15:56:00Z</dcterms:created>
  <dcterms:modified xsi:type="dcterms:W3CDTF">2019-03-01T16:00:00Z</dcterms:modified>
</cp:coreProperties>
</file>