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bookmarkEnd w:id="0"/>
    <w:p w14:paraId="6874B014" w14:textId="6D517BAB" w:rsidR="00653531" w:rsidRPr="00C35F0D" w:rsidRDefault="003770E2" w:rsidP="002319FF">
      <w:pPr>
        <w:pStyle w:val="Title"/>
        <w:rPr>
          <w:b/>
          <w:sz w:val="50"/>
          <w:szCs w:val="50"/>
        </w:rPr>
      </w:pPr>
      <w:r>
        <w:rPr>
          <w:b/>
          <w:noProof/>
          <w:sz w:val="50"/>
          <w:szCs w:val="50"/>
          <w:lang w:eastAsia="en-GB"/>
        </w:rPr>
        <mc:AlternateContent>
          <mc:Choice Requires="wps">
            <w:drawing>
              <wp:anchor distT="0" distB="0" distL="114300" distR="114300" simplePos="0" relativeHeight="251658240" behindDoc="0" locked="0" layoutInCell="1" allowOverlap="1" wp14:anchorId="6874B0D9" wp14:editId="5EBBFFCE">
                <wp:simplePos x="0" y="0"/>
                <wp:positionH relativeFrom="column">
                  <wp:posOffset>-913130</wp:posOffset>
                </wp:positionH>
                <wp:positionV relativeFrom="paragraph">
                  <wp:posOffset>-5484495</wp:posOffset>
                </wp:positionV>
                <wp:extent cx="288290" cy="12283440"/>
                <wp:effectExtent l="1270" t="381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6B375"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" fillcolor="#8f23b3" stroked="f" strokecolor="#8f23b3"/>
            </w:pict>
          </mc:Fallback>
        </mc:AlternateContent>
      </w:r>
      <w:r w:rsidR="000549F2" w:rsidRPr="00C35F0D">
        <w:rPr>
          <w:b/>
          <w:noProof/>
          <w:sz w:val="50"/>
          <w:szCs w:val="50"/>
          <w:lang w:eastAsia="en-GB"/>
        </w:rPr>
        <w:t xml:space="preserve">Country Policy </w:t>
      </w:r>
      <w:r w:rsidR="00C35F0D" w:rsidRPr="00C35F0D">
        <w:rPr>
          <w:b/>
          <w:noProof/>
          <w:sz w:val="50"/>
          <w:szCs w:val="50"/>
          <w:lang w:eastAsia="en-GB"/>
        </w:rPr>
        <w:t>and</w:t>
      </w:r>
      <w:r w:rsidR="000549F2" w:rsidRPr="00C35F0D">
        <w:rPr>
          <w:b/>
          <w:noProof/>
          <w:sz w:val="50"/>
          <w:szCs w:val="50"/>
          <w:lang w:eastAsia="en-GB"/>
        </w:rPr>
        <w:t xml:space="preserve"> Information Note</w:t>
      </w:r>
      <w:r w:rsidR="009B0C7C" w:rsidRPr="00C35F0D">
        <w:rPr>
          <w:b/>
          <w:sz w:val="50"/>
          <w:szCs w:val="50"/>
        </w:rPr>
        <w:t xml:space="preserve"> </w:t>
      </w:r>
    </w:p>
    <w:p w14:paraId="6874B015" w14:textId="37D6A63B" w:rsidR="009B0C7C" w:rsidRDefault="003770E2" w:rsidP="009B0C7C">
      <w:pPr>
        <w:pStyle w:val="Title"/>
      </w:pPr>
      <w:r>
        <w:rPr>
          <w:noProof/>
          <w:lang w:eastAsia="en-GB"/>
        </w:rPr>
        <mc:AlternateContent>
          <mc:Choice Requires="wps">
            <w:drawing>
              <wp:anchor distT="0" distB="0" distL="114300" distR="114300" simplePos="0" relativeHeight="251660288" behindDoc="0" locked="0" layoutInCell="1" allowOverlap="1" wp14:anchorId="6874B0DA" wp14:editId="4E4E95D3">
                <wp:simplePos x="0" y="0"/>
                <wp:positionH relativeFrom="column">
                  <wp:posOffset>-913130</wp:posOffset>
                </wp:positionH>
                <wp:positionV relativeFrom="paragraph">
                  <wp:posOffset>-3893820</wp:posOffset>
                </wp:positionV>
                <wp:extent cx="288290" cy="10816590"/>
                <wp:effectExtent l="127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BA14C"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" fillcolor="#8f23b3" stroked="f" strokecolor="#8f23b3"/>
            </w:pict>
          </mc:Fallback>
        </mc:AlternateContent>
      </w:r>
      <w:r w:rsidR="004D3681">
        <w:rPr>
          <w:noProof/>
          <w:lang w:eastAsia="en-GB"/>
        </w:rPr>
        <w:t>Iraq: Perceived collaborators</w:t>
      </w:r>
      <w:r w:rsidR="009B0C7C">
        <w:t xml:space="preserve"> </w:t>
      </w:r>
    </w:p>
    <w:p w14:paraId="6874B016" w14:textId="77777777" w:rsidR="009B0C7C" w:rsidRPr="009B0C7C" w:rsidRDefault="009B0C7C" w:rsidP="009B0C7C"/>
    <w:p w14:paraId="6874B017" w14:textId="77777777" w:rsidR="004F6C4A" w:rsidRDefault="00BC1566" w:rsidP="004F6C4A">
      <w:r>
        <w:t xml:space="preserve">  </w:t>
      </w:r>
    </w:p>
    <w:p w14:paraId="6874B018" w14:textId="1F228981" w:rsidR="004F6C4A" w:rsidRPr="00D53066" w:rsidRDefault="004F6C4A" w:rsidP="00923E92">
      <w:pPr>
        <w:pStyle w:val="subheading2"/>
      </w:pPr>
      <w:r w:rsidRPr="00D53066">
        <w:t xml:space="preserve">Version </w:t>
      </w:r>
      <w:r w:rsidR="00947256" w:rsidRPr="00D53066">
        <w:t>2</w:t>
      </w:r>
      <w:r w:rsidR="004D3681" w:rsidRPr="00D53066">
        <w:t>.0</w:t>
      </w:r>
    </w:p>
    <w:p w14:paraId="6874B019" w14:textId="2FFC2077" w:rsidR="009B0C7C" w:rsidRPr="004F6C4A" w:rsidRDefault="00177DD0" w:rsidP="00923E92">
      <w:pPr>
        <w:pStyle w:val="subheading2"/>
      </w:pPr>
      <w:r>
        <w:t>Febr</w:t>
      </w:r>
      <w:r w:rsidR="00947256" w:rsidRPr="00D53066">
        <w:t>uary 2019</w:t>
      </w:r>
    </w:p>
    <w:p w14:paraId="6874B01A" w14:textId="77777777" w:rsidR="00653531" w:rsidRDefault="00653531"/>
    <w:p w14:paraId="6874B01B" w14:textId="77777777" w:rsidR="00EC7DF2" w:rsidRDefault="00EC7DF2">
      <w:r>
        <w:br w:type="page"/>
      </w:r>
    </w:p>
    <w:p w14:paraId="10BD3C7B" w14:textId="77777777" w:rsidR="00983697" w:rsidRPr="006B4863" w:rsidRDefault="00983697" w:rsidP="00983697">
      <w:pPr>
        <w:pStyle w:val="Subheading"/>
        <w:rPr>
          <w:sz w:val="32"/>
          <w:szCs w:val="32"/>
        </w:rPr>
      </w:pPr>
      <w:bookmarkStart w:id="1" w:name="_Contents"/>
      <w:bookmarkStart w:id="2" w:name="_Toc409598707"/>
      <w:bookmarkEnd w:id="1"/>
      <w:r w:rsidRPr="006B4863">
        <w:lastRenderedPageBreak/>
        <w:t>Preface</w:t>
      </w:r>
    </w:p>
    <w:p w14:paraId="46C5E265" w14:textId="77777777" w:rsidR="00983697" w:rsidRPr="00230774" w:rsidRDefault="00983697" w:rsidP="00983697">
      <w:pPr>
        <w:pStyle w:val="subheading2"/>
        <w:rPr>
          <w:sz w:val="24"/>
          <w:szCs w:val="24"/>
        </w:rPr>
      </w:pPr>
      <w:r w:rsidRPr="00230774">
        <w:rPr>
          <w:sz w:val="24"/>
          <w:szCs w:val="24"/>
        </w:rPr>
        <w:t>Purpose</w:t>
      </w:r>
    </w:p>
    <w:p w14:paraId="308B20DF" w14:textId="77777777" w:rsidR="00983697" w:rsidRDefault="00983697" w:rsidP="00983697">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6478DF3B" w14:textId="77777777" w:rsidR="00983697" w:rsidRDefault="00983697" w:rsidP="00983697">
      <w:pPr>
        <w:pStyle w:val="CPITPrefaceText"/>
        <w:ind w:right="95"/>
      </w:pPr>
      <w:r>
        <w:t xml:space="preserve">It is split into two main sections: (1) analysis and assessment of COI and other evidence; and (2) COI. These are explained in more detail below. </w:t>
      </w:r>
    </w:p>
    <w:p w14:paraId="0C18BA92" w14:textId="77777777" w:rsidR="00983697" w:rsidRDefault="00983697" w:rsidP="00983697">
      <w:pPr>
        <w:pStyle w:val="subheading2"/>
        <w:rPr>
          <w:sz w:val="24"/>
          <w:szCs w:val="24"/>
        </w:rPr>
      </w:pPr>
    </w:p>
    <w:p w14:paraId="2BBA283D" w14:textId="77777777" w:rsidR="00983697" w:rsidRPr="00BF31D7" w:rsidRDefault="00983697" w:rsidP="00983697">
      <w:pPr>
        <w:pStyle w:val="subheading2"/>
        <w:rPr>
          <w:sz w:val="24"/>
          <w:szCs w:val="24"/>
        </w:rPr>
      </w:pPr>
      <w:r>
        <w:rPr>
          <w:sz w:val="24"/>
          <w:szCs w:val="24"/>
        </w:rPr>
        <w:t>Assessment</w:t>
      </w:r>
    </w:p>
    <w:p w14:paraId="1FA684A7" w14:textId="77777777" w:rsidR="00983697" w:rsidRPr="00BF31D7" w:rsidRDefault="00983697" w:rsidP="00983697">
      <w:r>
        <w:t xml:space="preserve">This section analyses the </w:t>
      </w:r>
      <w:r w:rsidRPr="00BF31D7">
        <w:t xml:space="preserve">evidence relevant to </w:t>
      </w:r>
      <w:r>
        <w:t>this note</w:t>
      </w:r>
      <w:r w:rsidRPr="00BF31D7">
        <w:t xml:space="preserve"> – i.e. the COI </w:t>
      </w:r>
      <w:r>
        <w:t>section</w:t>
      </w:r>
      <w:r w:rsidRPr="00BF31D7">
        <w:t xml:space="preserve">; refugee/human rights laws and policies; and applicable caselaw – </w:t>
      </w:r>
      <w:r>
        <w:t xml:space="preserve">by </w:t>
      </w:r>
      <w:r w:rsidRPr="00BF31D7">
        <w:t>describing th</w:t>
      </w:r>
      <w:r>
        <w:t>is</w:t>
      </w:r>
      <w:r w:rsidRPr="00BF31D7">
        <w:t xml:space="preserve"> and </w:t>
      </w:r>
      <w:r>
        <w:t>its</w:t>
      </w:r>
      <w:r w:rsidRPr="00BF31D7">
        <w:t xml:space="preserve"> inter-relationships</w:t>
      </w:r>
      <w:r>
        <w:t>,</w:t>
      </w:r>
      <w:r w:rsidRPr="00BF31D7">
        <w:t xml:space="preserve"> and provid</w:t>
      </w:r>
      <w:r>
        <w:t>es</w:t>
      </w:r>
      <w:r w:rsidRPr="00BF31D7">
        <w:t xml:space="preserve"> an assessment </w:t>
      </w:r>
      <w:r>
        <w:t xml:space="preserve">on </w:t>
      </w:r>
      <w:r w:rsidRPr="00BF31D7">
        <w:t>whether</w:t>
      </w:r>
      <w:r>
        <w:t>,</w:t>
      </w:r>
      <w:r w:rsidRPr="00BF31D7">
        <w:t xml:space="preserve"> </w:t>
      </w:r>
      <w:r w:rsidRPr="00BF31D7">
        <w:rPr>
          <w:b/>
        </w:rPr>
        <w:t>in general:</w:t>
      </w:r>
      <w:r w:rsidRPr="00BF31D7">
        <w:t xml:space="preserve"> </w:t>
      </w:r>
    </w:p>
    <w:p w14:paraId="523BC200" w14:textId="77777777" w:rsidR="00983697" w:rsidRPr="00BF31D7" w:rsidRDefault="00983697" w:rsidP="00983697">
      <w:pPr>
        <w:numPr>
          <w:ilvl w:val="0"/>
          <w:numId w:val="29"/>
        </w:numPr>
      </w:pPr>
      <w:r w:rsidRPr="00BF31D7">
        <w:t>A person is reasonably likely to face a</w:t>
      </w:r>
      <w:r>
        <w:t xml:space="preserve"> real</w:t>
      </w:r>
      <w:r w:rsidRPr="00BF31D7">
        <w:t xml:space="preserve"> risk of persecution or serious harm </w:t>
      </w:r>
    </w:p>
    <w:p w14:paraId="598E50D7" w14:textId="77777777" w:rsidR="00983697" w:rsidRPr="00BF31D7" w:rsidRDefault="00983697" w:rsidP="00983697">
      <w:pPr>
        <w:numPr>
          <w:ilvl w:val="0"/>
          <w:numId w:val="29"/>
        </w:numPr>
      </w:pPr>
      <w:r w:rsidRPr="00BF31D7">
        <w:t>A person is able to obtain protection from th</w:t>
      </w:r>
      <w:r>
        <w:t>e state (or quasi state bodies)</w:t>
      </w:r>
    </w:p>
    <w:p w14:paraId="43C035F3" w14:textId="77777777" w:rsidR="00983697" w:rsidRDefault="00983697" w:rsidP="00983697">
      <w:pPr>
        <w:numPr>
          <w:ilvl w:val="0"/>
          <w:numId w:val="29"/>
        </w:numPr>
      </w:pPr>
      <w:r w:rsidRPr="00BF31D7">
        <w:t>A person is reasonably able to relocate within a country or territory</w:t>
      </w:r>
    </w:p>
    <w:p w14:paraId="3FE2900E" w14:textId="77777777" w:rsidR="00983697" w:rsidRDefault="00983697" w:rsidP="00983697">
      <w:pPr>
        <w:numPr>
          <w:ilvl w:val="0"/>
          <w:numId w:val="29"/>
        </w:numPr>
      </w:pPr>
      <w:r>
        <w:t>C</w:t>
      </w:r>
      <w:r w:rsidRPr="000549F2">
        <w:t xml:space="preserve">laims are likely to justify granting asylum, humanitarian protection or </w:t>
      </w:r>
      <w:r>
        <w:t>other form of</w:t>
      </w:r>
      <w:r w:rsidRPr="000549F2">
        <w:t xml:space="preserve"> leave</w:t>
      </w:r>
      <w:r>
        <w:t>, and</w:t>
      </w:r>
    </w:p>
    <w:p w14:paraId="71BD4EB0" w14:textId="77777777" w:rsidR="00983697" w:rsidRDefault="00983697" w:rsidP="00983697">
      <w:pPr>
        <w:numPr>
          <w:ilvl w:val="0"/>
          <w:numId w:val="29"/>
        </w:numPr>
      </w:pPr>
      <w:r w:rsidRPr="00BF31D7">
        <w:t>If a claim is refused</w:t>
      </w:r>
      <w:r>
        <w:t>,</w:t>
      </w:r>
      <w:r w:rsidRPr="00BF31D7">
        <w:t xml:space="preserve"> it is likely </w:t>
      </w:r>
      <w:r>
        <w:t xml:space="preserve">or unlikely </w:t>
      </w:r>
      <w:r w:rsidRPr="00BF31D7">
        <w:t>to be certifiable as ‘clearly unfounded’ under section 94 of the Nationality, Immigration and Asylum Act 2002</w:t>
      </w:r>
      <w:r>
        <w:t>.</w:t>
      </w:r>
    </w:p>
    <w:p w14:paraId="06809B78" w14:textId="77777777" w:rsidR="00983697" w:rsidRPr="003D322B" w:rsidRDefault="00983697" w:rsidP="00983697">
      <w:r w:rsidRPr="00BF31D7">
        <w:t xml:space="preserve">Decision makers </w:t>
      </w:r>
      <w:r w:rsidRPr="00BF31D7">
        <w:rPr>
          <w:b/>
        </w:rPr>
        <w:t>must</w:t>
      </w:r>
      <w:r w:rsidRPr="00BF31D7">
        <w:t>, however, still consider all claims on an individual basis, taking into account each case’s specific facts.</w:t>
      </w:r>
    </w:p>
    <w:p w14:paraId="0ED902DE" w14:textId="77777777" w:rsidR="00983697" w:rsidRDefault="00983697" w:rsidP="00983697">
      <w:pPr>
        <w:pStyle w:val="subheading2"/>
        <w:rPr>
          <w:sz w:val="24"/>
          <w:szCs w:val="24"/>
        </w:rPr>
      </w:pPr>
    </w:p>
    <w:p w14:paraId="364FC1EF" w14:textId="77777777" w:rsidR="00983697" w:rsidRPr="00AF409D" w:rsidRDefault="00983697" w:rsidP="00983697">
      <w:pPr>
        <w:pStyle w:val="subheading2"/>
        <w:rPr>
          <w:sz w:val="24"/>
        </w:rPr>
      </w:pPr>
      <w:r w:rsidRPr="00AF409D">
        <w:rPr>
          <w:sz w:val="24"/>
        </w:rPr>
        <w:t>Country of origin information</w:t>
      </w:r>
    </w:p>
    <w:p w14:paraId="2CCFCC03" w14:textId="77777777" w:rsidR="00983697" w:rsidRDefault="00983697" w:rsidP="00983697">
      <w:pPr>
        <w:pStyle w:val="CPITPrefaceText"/>
      </w:pPr>
      <w:r w:rsidRPr="00BF31D7">
        <w:t xml:space="preserve">The country information in this note has been carefully selected in accordance with the general principles of COI research as set out in the </w:t>
      </w:r>
      <w:hyperlink r:id="rId12"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3" w:history="1">
        <w:r w:rsidRPr="00BF31D7">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3AD24EEE" w14:textId="77777777" w:rsidR="00983697" w:rsidRPr="00BF31D7" w:rsidRDefault="00983697" w:rsidP="00983697">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312AD103" w14:textId="77777777" w:rsidR="00983697" w:rsidRDefault="00983697" w:rsidP="00983697">
      <w:r w:rsidRPr="00647EBD">
        <w:t xml:space="preserve">All information included in the note was published or made publicly available on or before the ‘cut-off’ date(s) in the country information section. Any event taking place or report/article published after </w:t>
      </w:r>
      <w:r>
        <w:t>these date(s)</w:t>
      </w:r>
      <w:r w:rsidRPr="00647EBD">
        <w:t xml:space="preserve"> is not included.</w:t>
      </w:r>
      <w:r>
        <w:t xml:space="preserve"> </w:t>
      </w:r>
    </w:p>
    <w:p w14:paraId="52A11DAE" w14:textId="77777777" w:rsidR="00983697" w:rsidRDefault="00983697" w:rsidP="00983697">
      <w:r w:rsidRPr="00BF31D7">
        <w:t>All information is publicly accessible or can be made publicly available</w:t>
      </w:r>
      <w:r>
        <w:t>,</w:t>
      </w:r>
      <w:r w:rsidRPr="00BF31D7">
        <w:t xml:space="preserve"> and is from generally reliable sources. Sources and the information they provide are carefully considered before inclusion. </w:t>
      </w:r>
      <w:r>
        <w:br w:type="page"/>
      </w:r>
    </w:p>
    <w:p w14:paraId="09FC81E4" w14:textId="77777777" w:rsidR="00983697" w:rsidRPr="00BF31D7" w:rsidRDefault="00983697" w:rsidP="00983697">
      <w:r w:rsidRPr="00BF31D7">
        <w:lastRenderedPageBreak/>
        <w:t>Factors relevant to the assessment of the reliability</w:t>
      </w:r>
      <w:r>
        <w:t xml:space="preserve"> of sources and information</w:t>
      </w:r>
      <w:r w:rsidRPr="00BF31D7">
        <w:t xml:space="preserve"> include: </w:t>
      </w:r>
    </w:p>
    <w:p w14:paraId="370FCDF6" w14:textId="77777777" w:rsidR="00983697" w:rsidRPr="00BF31D7" w:rsidRDefault="00983697" w:rsidP="00983697">
      <w:pPr>
        <w:numPr>
          <w:ilvl w:val="0"/>
          <w:numId w:val="30"/>
        </w:numPr>
      </w:pPr>
      <w:r w:rsidRPr="00BF31D7">
        <w:t>the motivation, purpose, knowledge and experience of the source</w:t>
      </w:r>
    </w:p>
    <w:p w14:paraId="745D30CE" w14:textId="77777777" w:rsidR="00983697" w:rsidRPr="00BF31D7" w:rsidRDefault="00983697" w:rsidP="00983697">
      <w:pPr>
        <w:numPr>
          <w:ilvl w:val="0"/>
          <w:numId w:val="30"/>
        </w:numPr>
      </w:pPr>
      <w:r w:rsidRPr="00BF31D7">
        <w:t>how the information was obtained, including specific methodologies used</w:t>
      </w:r>
    </w:p>
    <w:p w14:paraId="362631E4" w14:textId="77777777" w:rsidR="00983697" w:rsidRPr="00BF31D7" w:rsidRDefault="00983697" w:rsidP="00983697">
      <w:pPr>
        <w:numPr>
          <w:ilvl w:val="0"/>
          <w:numId w:val="30"/>
        </w:numPr>
      </w:pPr>
      <w:r w:rsidRPr="00BF31D7">
        <w:t>the currency and detail of information</w:t>
      </w:r>
      <w:r>
        <w:t>, and</w:t>
      </w:r>
    </w:p>
    <w:p w14:paraId="7254D6C2" w14:textId="77777777" w:rsidR="00983697" w:rsidRPr="00BF31D7" w:rsidRDefault="00983697" w:rsidP="00983697">
      <w:pPr>
        <w:numPr>
          <w:ilvl w:val="0"/>
          <w:numId w:val="30"/>
        </w:numPr>
      </w:pPr>
      <w:r w:rsidRPr="00BF31D7">
        <w:t>whether the COI is consistent with and/or corroborated by other sources</w:t>
      </w:r>
      <w:r>
        <w:t>.</w:t>
      </w:r>
    </w:p>
    <w:p w14:paraId="3BBFD600" w14:textId="77777777" w:rsidR="00983697" w:rsidRPr="00D53066" w:rsidRDefault="00983697" w:rsidP="00983697">
      <w:pPr>
        <w:pStyle w:val="CPITPrefaceText"/>
      </w:pPr>
      <w:r w:rsidRPr="00D53066">
        <w:t xml:space="preserve">Multiple sourcing is used to ensure that the information is accurate, balanced and corroborated, so that a comprehensive and up-to-date picture at the time of publication is provided of the issues relevant to this note. </w:t>
      </w:r>
    </w:p>
    <w:p w14:paraId="49818BDA" w14:textId="77777777" w:rsidR="00983697" w:rsidRPr="00D53066" w:rsidRDefault="00983697" w:rsidP="00983697">
      <w:pPr>
        <w:pStyle w:val="CPITPrefaceText"/>
      </w:pPr>
      <w:r w:rsidRPr="00D53066">
        <w:t xml:space="preserve">Information is compared and contrasted, whenever possible, to provide a range of views and opinions. The inclusion of a source, however, is not an endorsement of it or any view(s) expressed. </w:t>
      </w:r>
    </w:p>
    <w:p w14:paraId="09DEF979" w14:textId="77777777" w:rsidR="00983697" w:rsidRPr="00D53066" w:rsidRDefault="00983697" w:rsidP="00983697">
      <w:pPr>
        <w:pStyle w:val="CPITPrefaceText"/>
      </w:pPr>
      <w:r w:rsidRPr="00D53066">
        <w:t xml:space="preserve">Each piece of information is referenced in a brief footnote; full details of all sources cited and consulted in compiling the note are listed alphabetically in the </w:t>
      </w:r>
      <w:hyperlink w:anchor="_Bibliography" w:history="1">
        <w:r w:rsidRPr="00D53066">
          <w:rPr>
            <w:rStyle w:val="Hyperlink"/>
          </w:rPr>
          <w:t>bibliography</w:t>
        </w:r>
      </w:hyperlink>
      <w:r w:rsidRPr="00D53066">
        <w:t xml:space="preserve">. </w:t>
      </w:r>
    </w:p>
    <w:p w14:paraId="4A15512D" w14:textId="77777777" w:rsidR="00983697" w:rsidRPr="00D53066" w:rsidRDefault="00983697" w:rsidP="00983697">
      <w:pPr>
        <w:pStyle w:val="subheading2"/>
        <w:rPr>
          <w:sz w:val="24"/>
          <w:szCs w:val="24"/>
        </w:rPr>
      </w:pPr>
    </w:p>
    <w:p w14:paraId="2ED80A5C" w14:textId="77777777" w:rsidR="00983697" w:rsidRPr="00D53066" w:rsidRDefault="00983697" w:rsidP="00983697">
      <w:pPr>
        <w:pStyle w:val="subheading2"/>
        <w:rPr>
          <w:sz w:val="24"/>
          <w:szCs w:val="24"/>
        </w:rPr>
      </w:pPr>
      <w:r w:rsidRPr="00D53066">
        <w:rPr>
          <w:sz w:val="24"/>
          <w:szCs w:val="24"/>
        </w:rPr>
        <w:t>Feedback</w:t>
      </w:r>
    </w:p>
    <w:p w14:paraId="31122B30" w14:textId="77777777" w:rsidR="00983697" w:rsidRPr="00D53066" w:rsidRDefault="00983697" w:rsidP="00983697">
      <w:pPr>
        <w:pStyle w:val="CPITPrefaceText"/>
      </w:pPr>
      <w:r w:rsidRPr="00D53066">
        <w:t xml:space="preserve">Our goal is to continuously improve our material. Therefore, if you would like to comment on this note, please email </w:t>
      </w:r>
      <w:hyperlink r:id="rId14" w:history="1">
        <w:r w:rsidRPr="00D53066">
          <w:rPr>
            <w:rStyle w:val="Hyperlink"/>
          </w:rPr>
          <w:t>the Country Policy and Information Team</w:t>
        </w:r>
      </w:hyperlink>
      <w:r w:rsidRPr="00D53066">
        <w:t>.</w:t>
      </w:r>
    </w:p>
    <w:p w14:paraId="210F9A05" w14:textId="77777777" w:rsidR="00983697" w:rsidRPr="00D53066" w:rsidRDefault="00983697" w:rsidP="00983697">
      <w:pPr>
        <w:pStyle w:val="subheading2"/>
        <w:rPr>
          <w:sz w:val="24"/>
          <w:szCs w:val="24"/>
        </w:rPr>
      </w:pPr>
    </w:p>
    <w:p w14:paraId="6E947387" w14:textId="77777777" w:rsidR="00983697" w:rsidRPr="00D53066" w:rsidRDefault="00983697" w:rsidP="00983697">
      <w:pPr>
        <w:pStyle w:val="subheading2"/>
        <w:rPr>
          <w:sz w:val="24"/>
          <w:szCs w:val="24"/>
        </w:rPr>
      </w:pPr>
      <w:r w:rsidRPr="00D53066">
        <w:rPr>
          <w:sz w:val="24"/>
          <w:szCs w:val="24"/>
        </w:rPr>
        <w:t>Independent Advisory Group on Country Information</w:t>
      </w:r>
    </w:p>
    <w:p w14:paraId="5020E758" w14:textId="77777777" w:rsidR="00983697" w:rsidRPr="00D53066" w:rsidRDefault="00983697" w:rsidP="00983697">
      <w:pPr>
        <w:pStyle w:val="CPITPrefaceText"/>
      </w:pPr>
      <w:r w:rsidRPr="00D53066">
        <w:t xml:space="preserve">The </w:t>
      </w:r>
      <w:hyperlink r:id="rId15" w:history="1">
        <w:r w:rsidRPr="00D53066">
          <w:rPr>
            <w:rStyle w:val="Hyperlink"/>
          </w:rPr>
          <w:t>Independent Advisory Group on Country Information</w:t>
        </w:r>
      </w:hyperlink>
      <w:r w:rsidRPr="00D53066">
        <w:t xml:space="preserve"> (IAGCI) was set up in March 2009 by the Independent Chief Inspector of Borders and Immigration to support him in reviewing the efficiency, effectiveness and consistency of approach of COI produced by the Home Office. </w:t>
      </w:r>
    </w:p>
    <w:p w14:paraId="19580AFD" w14:textId="77777777" w:rsidR="00983697" w:rsidRPr="00D53066" w:rsidRDefault="00983697" w:rsidP="00983697">
      <w:pPr>
        <w:pStyle w:val="CPITPrefaceText"/>
      </w:pPr>
      <w:r w:rsidRPr="00D53066">
        <w:t xml:space="preserve">The IAGCI welcomes feedback on the Home Office’s COI material. It is not the function of the IAGCI to endorse any Home Office material, procedures or policy. The IAGCI may be contacted at: </w:t>
      </w:r>
    </w:p>
    <w:p w14:paraId="61AA5497" w14:textId="77777777" w:rsidR="00983697" w:rsidRPr="00D53066" w:rsidRDefault="00983697" w:rsidP="00983697">
      <w:pPr>
        <w:pStyle w:val="CPITPrefaceText"/>
        <w:ind w:left="720"/>
        <w:rPr>
          <w:rFonts w:cs="Arial"/>
          <w:b/>
        </w:rPr>
      </w:pPr>
      <w:r w:rsidRPr="00D53066">
        <w:rPr>
          <w:rFonts w:cs="Arial"/>
          <w:b/>
        </w:rPr>
        <w:t xml:space="preserve">Independent Advisory Group on Country Information </w:t>
      </w:r>
    </w:p>
    <w:p w14:paraId="5E7C0609" w14:textId="77777777" w:rsidR="00983697" w:rsidRPr="00D53066" w:rsidRDefault="00983697" w:rsidP="00983697">
      <w:pPr>
        <w:pStyle w:val="CPITPrefaceText"/>
        <w:ind w:left="720"/>
        <w:rPr>
          <w:rFonts w:cs="Arial"/>
        </w:rPr>
      </w:pPr>
      <w:r w:rsidRPr="00D53066">
        <w:rPr>
          <w:rFonts w:cs="Arial"/>
        </w:rPr>
        <w:t>Independent Chief Inspector of Borders and Immigration</w:t>
      </w:r>
    </w:p>
    <w:p w14:paraId="570077A9" w14:textId="77777777" w:rsidR="00983697" w:rsidRPr="00D53066" w:rsidRDefault="00983697" w:rsidP="00983697">
      <w:pPr>
        <w:pStyle w:val="CPITPrefaceText"/>
        <w:ind w:left="720"/>
        <w:rPr>
          <w:rFonts w:cs="Arial"/>
        </w:rPr>
      </w:pPr>
      <w:r w:rsidRPr="00D53066">
        <w:rPr>
          <w:rFonts w:cs="Arial"/>
        </w:rPr>
        <w:t>5th Floor</w:t>
      </w:r>
    </w:p>
    <w:p w14:paraId="47FB79EB" w14:textId="77777777" w:rsidR="00983697" w:rsidRPr="00D53066" w:rsidRDefault="00983697" w:rsidP="00983697">
      <w:pPr>
        <w:pStyle w:val="CPITPrefaceText"/>
        <w:ind w:left="720"/>
        <w:rPr>
          <w:rFonts w:cs="Arial"/>
        </w:rPr>
      </w:pPr>
      <w:r w:rsidRPr="00D53066">
        <w:rPr>
          <w:rFonts w:cs="Arial"/>
        </w:rPr>
        <w:t>Globe House</w:t>
      </w:r>
    </w:p>
    <w:p w14:paraId="1580F8F3" w14:textId="77777777" w:rsidR="00983697" w:rsidRPr="00D53066" w:rsidRDefault="00983697" w:rsidP="00983697">
      <w:pPr>
        <w:pStyle w:val="CPITPrefaceText"/>
        <w:ind w:left="720"/>
        <w:rPr>
          <w:rFonts w:cs="Arial"/>
        </w:rPr>
      </w:pPr>
      <w:r w:rsidRPr="00D53066">
        <w:rPr>
          <w:rFonts w:cs="Arial"/>
        </w:rPr>
        <w:t>89 Eccleston Square</w:t>
      </w:r>
    </w:p>
    <w:p w14:paraId="0FDB4E2F" w14:textId="77777777" w:rsidR="00983697" w:rsidRPr="00D53066" w:rsidRDefault="00983697" w:rsidP="00983697">
      <w:pPr>
        <w:pStyle w:val="CPITPrefaceText"/>
        <w:ind w:left="720"/>
        <w:rPr>
          <w:rFonts w:cs="Arial"/>
        </w:rPr>
      </w:pPr>
      <w:r w:rsidRPr="00D53066">
        <w:rPr>
          <w:rFonts w:cs="Arial"/>
        </w:rPr>
        <w:t>London, SW1V 1PN</w:t>
      </w:r>
    </w:p>
    <w:p w14:paraId="6B53149F" w14:textId="77777777" w:rsidR="00983697" w:rsidRPr="00D53066" w:rsidRDefault="00983697" w:rsidP="00983697">
      <w:pPr>
        <w:pStyle w:val="CPITPrefaceText"/>
        <w:ind w:left="720"/>
      </w:pPr>
      <w:r w:rsidRPr="00D53066">
        <w:t xml:space="preserve">Email: </w:t>
      </w:r>
      <w:hyperlink r:id="rId16" w:history="1">
        <w:r w:rsidRPr="00D53066">
          <w:rPr>
            <w:rStyle w:val="Hyperlink"/>
          </w:rPr>
          <w:t>chiefinspector@icibi.gov.uk</w:t>
        </w:r>
      </w:hyperlink>
      <w:r w:rsidRPr="00D53066">
        <w:t xml:space="preserve">    </w:t>
      </w:r>
    </w:p>
    <w:p w14:paraId="6D4B16C3" w14:textId="77777777" w:rsidR="00983697" w:rsidRPr="00D53066" w:rsidRDefault="00983697" w:rsidP="00983697">
      <w:r w:rsidRPr="00D53066">
        <w:t xml:space="preserve">Information about the IAGCI’s work and a list of the documents which have been reviewed by the IAGCI can be found on the Independent Chief Inspector‘s pages of the </w:t>
      </w:r>
      <w:hyperlink r:id="rId17" w:anchor="reviews" w:history="1">
        <w:r w:rsidRPr="00D53066">
          <w:rPr>
            <w:rStyle w:val="Hyperlink"/>
          </w:rPr>
          <w:t>gov.uk website</w:t>
        </w:r>
      </w:hyperlink>
      <w:r w:rsidRPr="00D53066">
        <w:t xml:space="preserve">. </w:t>
      </w:r>
    </w:p>
    <w:p w14:paraId="74B5328B" w14:textId="77777777" w:rsidR="00983697" w:rsidRPr="00D53066" w:rsidRDefault="00983697" w:rsidP="00983697">
      <w:pPr>
        <w:pStyle w:val="CPITPrefaceText"/>
        <w:rPr>
          <w:rFonts w:eastAsiaTheme="majorEastAsia" w:cstheme="majorBidi"/>
          <w:bCs/>
          <w:color w:val="7030A0"/>
          <w:sz w:val="52"/>
          <w:szCs w:val="28"/>
        </w:rPr>
      </w:pPr>
      <w:r w:rsidRPr="00D53066">
        <w:br w:type="page"/>
      </w:r>
    </w:p>
    <w:p w14:paraId="6874B02C" w14:textId="7DFCA60A" w:rsidR="00DA5094" w:rsidRPr="00D53066" w:rsidRDefault="00DA5094" w:rsidP="00AE753C">
      <w:pPr>
        <w:pStyle w:val="Subheading"/>
      </w:pPr>
      <w:bookmarkStart w:id="3" w:name="_Contents_1"/>
      <w:bookmarkStart w:id="4" w:name="contents"/>
      <w:bookmarkEnd w:id="3"/>
      <w:r w:rsidRPr="00D53066">
        <w:lastRenderedPageBreak/>
        <w:t>Contents</w:t>
      </w:r>
      <w:bookmarkEnd w:id="4"/>
    </w:p>
    <w:p w14:paraId="223385C5" w14:textId="18979412" w:rsidR="00CA5572" w:rsidRDefault="00C40B25">
      <w:pPr>
        <w:pStyle w:val="TOC1"/>
        <w:tabs>
          <w:tab w:val="right" w:leader="dot" w:pos="9016"/>
        </w:tabs>
        <w:rPr>
          <w:rFonts w:asciiTheme="minorHAnsi" w:eastAsiaTheme="minorEastAsia" w:hAnsiTheme="minorHAnsi" w:cstheme="minorBidi"/>
          <w:b w:val="0"/>
          <w:noProof/>
          <w:color w:val="auto"/>
          <w:sz w:val="22"/>
          <w:lang w:eastAsia="en-GB"/>
        </w:rPr>
      </w:pPr>
      <w:r w:rsidRPr="00D53066">
        <w:fldChar w:fldCharType="begin"/>
      </w:r>
      <w:r w:rsidR="00FE3E58" w:rsidRPr="00D53066">
        <w:instrText xml:space="preserve"> TOC \o "1-3" \h \z \u </w:instrText>
      </w:r>
      <w:r w:rsidRPr="00D53066">
        <w:fldChar w:fldCharType="separate"/>
      </w:r>
      <w:hyperlink w:anchor="_Toc770514" w:history="1">
        <w:r w:rsidR="00CA5572" w:rsidRPr="00655828">
          <w:rPr>
            <w:rStyle w:val="Hyperlink"/>
            <w:noProof/>
          </w:rPr>
          <w:t>Assessment</w:t>
        </w:r>
        <w:r w:rsidR="00CA5572">
          <w:rPr>
            <w:noProof/>
            <w:webHidden/>
          </w:rPr>
          <w:tab/>
        </w:r>
        <w:r w:rsidR="00CA5572">
          <w:rPr>
            <w:noProof/>
            <w:webHidden/>
          </w:rPr>
          <w:fldChar w:fldCharType="begin"/>
        </w:r>
        <w:r w:rsidR="00CA5572">
          <w:rPr>
            <w:noProof/>
            <w:webHidden/>
          </w:rPr>
          <w:instrText xml:space="preserve"> PAGEREF _Toc770514 \h </w:instrText>
        </w:r>
        <w:r w:rsidR="00CA5572">
          <w:rPr>
            <w:noProof/>
            <w:webHidden/>
          </w:rPr>
        </w:r>
        <w:r w:rsidR="00CA5572">
          <w:rPr>
            <w:noProof/>
            <w:webHidden/>
          </w:rPr>
          <w:fldChar w:fldCharType="separate"/>
        </w:r>
        <w:r w:rsidR="00CA5572">
          <w:rPr>
            <w:noProof/>
            <w:webHidden/>
          </w:rPr>
          <w:t>5</w:t>
        </w:r>
        <w:r w:rsidR="00CA5572">
          <w:rPr>
            <w:noProof/>
            <w:webHidden/>
          </w:rPr>
          <w:fldChar w:fldCharType="end"/>
        </w:r>
      </w:hyperlink>
    </w:p>
    <w:p w14:paraId="2D9FA35F" w14:textId="7C2F6D0D" w:rsidR="00CA5572" w:rsidRDefault="00AB72FC">
      <w:pPr>
        <w:pStyle w:val="TOC2"/>
        <w:rPr>
          <w:rFonts w:asciiTheme="minorHAnsi" w:eastAsiaTheme="minorEastAsia" w:hAnsiTheme="minorHAnsi" w:cstheme="minorBidi"/>
          <w:noProof/>
          <w:color w:val="auto"/>
          <w:sz w:val="22"/>
          <w:lang w:eastAsia="en-GB"/>
        </w:rPr>
      </w:pPr>
      <w:hyperlink w:anchor="_Toc770515" w:history="1">
        <w:r w:rsidR="00CA5572" w:rsidRPr="00655828">
          <w:rPr>
            <w:rStyle w:val="Hyperlink"/>
            <w:noProof/>
          </w:rPr>
          <w:t>1.</w:t>
        </w:r>
        <w:r w:rsidR="00CA5572">
          <w:rPr>
            <w:rFonts w:asciiTheme="minorHAnsi" w:eastAsiaTheme="minorEastAsia" w:hAnsiTheme="minorHAnsi" w:cstheme="minorBidi"/>
            <w:noProof/>
            <w:color w:val="auto"/>
            <w:sz w:val="22"/>
            <w:lang w:eastAsia="en-GB"/>
          </w:rPr>
          <w:tab/>
        </w:r>
        <w:r w:rsidR="00CA5572" w:rsidRPr="00655828">
          <w:rPr>
            <w:rStyle w:val="Hyperlink"/>
            <w:noProof/>
          </w:rPr>
          <w:t>Introduction</w:t>
        </w:r>
        <w:r w:rsidR="00CA5572">
          <w:rPr>
            <w:noProof/>
            <w:webHidden/>
          </w:rPr>
          <w:tab/>
        </w:r>
        <w:r w:rsidR="00CA5572">
          <w:rPr>
            <w:noProof/>
            <w:webHidden/>
          </w:rPr>
          <w:fldChar w:fldCharType="begin"/>
        </w:r>
        <w:r w:rsidR="00CA5572">
          <w:rPr>
            <w:noProof/>
            <w:webHidden/>
          </w:rPr>
          <w:instrText xml:space="preserve"> PAGEREF _Toc770515 \h </w:instrText>
        </w:r>
        <w:r w:rsidR="00CA5572">
          <w:rPr>
            <w:noProof/>
            <w:webHidden/>
          </w:rPr>
        </w:r>
        <w:r w:rsidR="00CA5572">
          <w:rPr>
            <w:noProof/>
            <w:webHidden/>
          </w:rPr>
          <w:fldChar w:fldCharType="separate"/>
        </w:r>
        <w:r w:rsidR="00CA5572">
          <w:rPr>
            <w:noProof/>
            <w:webHidden/>
          </w:rPr>
          <w:t>5</w:t>
        </w:r>
        <w:r w:rsidR="00CA5572">
          <w:rPr>
            <w:noProof/>
            <w:webHidden/>
          </w:rPr>
          <w:fldChar w:fldCharType="end"/>
        </w:r>
      </w:hyperlink>
    </w:p>
    <w:p w14:paraId="604B2DF4" w14:textId="3709E91B" w:rsidR="00CA5572" w:rsidRDefault="00AB72FC">
      <w:pPr>
        <w:pStyle w:val="TOC3"/>
        <w:rPr>
          <w:rFonts w:asciiTheme="minorHAnsi" w:eastAsiaTheme="minorEastAsia" w:hAnsiTheme="minorHAnsi" w:cstheme="minorBidi"/>
          <w:noProof/>
          <w:color w:val="auto"/>
          <w:sz w:val="22"/>
          <w:lang w:eastAsia="en-GB"/>
        </w:rPr>
      </w:pPr>
      <w:hyperlink w:anchor="_Toc770516" w:history="1">
        <w:r w:rsidR="00CA5572" w:rsidRPr="00655828">
          <w:rPr>
            <w:rStyle w:val="Hyperlink"/>
            <w:noProof/>
          </w:rPr>
          <w:t>1.1</w:t>
        </w:r>
        <w:r w:rsidR="00CA5572">
          <w:rPr>
            <w:rFonts w:asciiTheme="minorHAnsi" w:eastAsiaTheme="minorEastAsia" w:hAnsiTheme="minorHAnsi" w:cstheme="minorBidi"/>
            <w:noProof/>
            <w:color w:val="auto"/>
            <w:sz w:val="22"/>
            <w:lang w:eastAsia="en-GB"/>
          </w:rPr>
          <w:tab/>
        </w:r>
        <w:r w:rsidR="00CA5572" w:rsidRPr="00655828">
          <w:rPr>
            <w:rStyle w:val="Hyperlink"/>
            <w:noProof/>
          </w:rPr>
          <w:t>Basis of claim</w:t>
        </w:r>
        <w:r w:rsidR="00CA5572">
          <w:rPr>
            <w:noProof/>
            <w:webHidden/>
          </w:rPr>
          <w:tab/>
        </w:r>
        <w:r w:rsidR="00CA5572">
          <w:rPr>
            <w:noProof/>
            <w:webHidden/>
          </w:rPr>
          <w:fldChar w:fldCharType="begin"/>
        </w:r>
        <w:r w:rsidR="00CA5572">
          <w:rPr>
            <w:noProof/>
            <w:webHidden/>
          </w:rPr>
          <w:instrText xml:space="preserve"> PAGEREF _Toc770516 \h </w:instrText>
        </w:r>
        <w:r w:rsidR="00CA5572">
          <w:rPr>
            <w:noProof/>
            <w:webHidden/>
          </w:rPr>
        </w:r>
        <w:r w:rsidR="00CA5572">
          <w:rPr>
            <w:noProof/>
            <w:webHidden/>
          </w:rPr>
          <w:fldChar w:fldCharType="separate"/>
        </w:r>
        <w:r w:rsidR="00CA5572">
          <w:rPr>
            <w:noProof/>
            <w:webHidden/>
          </w:rPr>
          <w:t>5</w:t>
        </w:r>
        <w:r w:rsidR="00CA5572">
          <w:rPr>
            <w:noProof/>
            <w:webHidden/>
          </w:rPr>
          <w:fldChar w:fldCharType="end"/>
        </w:r>
      </w:hyperlink>
    </w:p>
    <w:p w14:paraId="3F2EDD8E" w14:textId="420CCB81" w:rsidR="00CA5572" w:rsidRDefault="00AB72FC">
      <w:pPr>
        <w:pStyle w:val="TOC3"/>
        <w:rPr>
          <w:rFonts w:asciiTheme="minorHAnsi" w:eastAsiaTheme="minorEastAsia" w:hAnsiTheme="minorHAnsi" w:cstheme="minorBidi"/>
          <w:noProof/>
          <w:color w:val="auto"/>
          <w:sz w:val="22"/>
          <w:lang w:eastAsia="en-GB"/>
        </w:rPr>
      </w:pPr>
      <w:hyperlink w:anchor="_Toc770517" w:history="1">
        <w:r w:rsidR="00CA5572" w:rsidRPr="00655828">
          <w:rPr>
            <w:rStyle w:val="Hyperlink"/>
            <w:noProof/>
          </w:rPr>
          <w:t>1.2</w:t>
        </w:r>
        <w:r w:rsidR="00CA5572">
          <w:rPr>
            <w:rFonts w:asciiTheme="minorHAnsi" w:eastAsiaTheme="minorEastAsia" w:hAnsiTheme="minorHAnsi" w:cstheme="minorBidi"/>
            <w:noProof/>
            <w:color w:val="auto"/>
            <w:sz w:val="22"/>
            <w:lang w:eastAsia="en-GB"/>
          </w:rPr>
          <w:tab/>
        </w:r>
        <w:r w:rsidR="00CA5572" w:rsidRPr="00655828">
          <w:rPr>
            <w:rStyle w:val="Hyperlink"/>
            <w:noProof/>
          </w:rPr>
          <w:t>Points to note</w:t>
        </w:r>
        <w:r w:rsidR="00CA5572">
          <w:rPr>
            <w:noProof/>
            <w:webHidden/>
          </w:rPr>
          <w:tab/>
        </w:r>
        <w:r w:rsidR="00CA5572">
          <w:rPr>
            <w:noProof/>
            <w:webHidden/>
          </w:rPr>
          <w:fldChar w:fldCharType="begin"/>
        </w:r>
        <w:r w:rsidR="00CA5572">
          <w:rPr>
            <w:noProof/>
            <w:webHidden/>
          </w:rPr>
          <w:instrText xml:space="preserve"> PAGEREF _Toc770517 \h </w:instrText>
        </w:r>
        <w:r w:rsidR="00CA5572">
          <w:rPr>
            <w:noProof/>
            <w:webHidden/>
          </w:rPr>
        </w:r>
        <w:r w:rsidR="00CA5572">
          <w:rPr>
            <w:noProof/>
            <w:webHidden/>
          </w:rPr>
          <w:fldChar w:fldCharType="separate"/>
        </w:r>
        <w:r w:rsidR="00CA5572">
          <w:rPr>
            <w:noProof/>
            <w:webHidden/>
          </w:rPr>
          <w:t>5</w:t>
        </w:r>
        <w:r w:rsidR="00CA5572">
          <w:rPr>
            <w:noProof/>
            <w:webHidden/>
          </w:rPr>
          <w:fldChar w:fldCharType="end"/>
        </w:r>
      </w:hyperlink>
    </w:p>
    <w:p w14:paraId="03F66A5B" w14:textId="1932B1F7" w:rsidR="00CA5572" w:rsidRDefault="00AB72FC">
      <w:pPr>
        <w:pStyle w:val="TOC2"/>
        <w:rPr>
          <w:rFonts w:asciiTheme="minorHAnsi" w:eastAsiaTheme="minorEastAsia" w:hAnsiTheme="minorHAnsi" w:cstheme="minorBidi"/>
          <w:noProof/>
          <w:color w:val="auto"/>
          <w:sz w:val="22"/>
          <w:lang w:eastAsia="en-GB"/>
        </w:rPr>
      </w:pPr>
      <w:hyperlink w:anchor="_Toc770518" w:history="1">
        <w:r w:rsidR="00CA5572" w:rsidRPr="00655828">
          <w:rPr>
            <w:rStyle w:val="Hyperlink"/>
            <w:noProof/>
          </w:rPr>
          <w:t>2.</w:t>
        </w:r>
        <w:r w:rsidR="00CA5572">
          <w:rPr>
            <w:rFonts w:asciiTheme="minorHAnsi" w:eastAsiaTheme="minorEastAsia" w:hAnsiTheme="minorHAnsi" w:cstheme="minorBidi"/>
            <w:noProof/>
            <w:color w:val="auto"/>
            <w:sz w:val="22"/>
            <w:lang w:eastAsia="en-GB"/>
          </w:rPr>
          <w:tab/>
        </w:r>
        <w:r w:rsidR="00CA5572" w:rsidRPr="00655828">
          <w:rPr>
            <w:rStyle w:val="Hyperlink"/>
            <w:noProof/>
          </w:rPr>
          <w:t>Consideration of issues</w:t>
        </w:r>
        <w:r w:rsidR="00CA5572">
          <w:rPr>
            <w:noProof/>
            <w:webHidden/>
          </w:rPr>
          <w:tab/>
        </w:r>
        <w:r w:rsidR="00CA5572">
          <w:rPr>
            <w:noProof/>
            <w:webHidden/>
          </w:rPr>
          <w:fldChar w:fldCharType="begin"/>
        </w:r>
        <w:r w:rsidR="00CA5572">
          <w:rPr>
            <w:noProof/>
            <w:webHidden/>
          </w:rPr>
          <w:instrText xml:space="preserve"> PAGEREF _Toc770518 \h </w:instrText>
        </w:r>
        <w:r w:rsidR="00CA5572">
          <w:rPr>
            <w:noProof/>
            <w:webHidden/>
          </w:rPr>
        </w:r>
        <w:r w:rsidR="00CA5572">
          <w:rPr>
            <w:noProof/>
            <w:webHidden/>
          </w:rPr>
          <w:fldChar w:fldCharType="separate"/>
        </w:r>
        <w:r w:rsidR="00CA5572">
          <w:rPr>
            <w:noProof/>
            <w:webHidden/>
          </w:rPr>
          <w:t>5</w:t>
        </w:r>
        <w:r w:rsidR="00CA5572">
          <w:rPr>
            <w:noProof/>
            <w:webHidden/>
          </w:rPr>
          <w:fldChar w:fldCharType="end"/>
        </w:r>
      </w:hyperlink>
    </w:p>
    <w:p w14:paraId="1F5AC967" w14:textId="7CE465F8" w:rsidR="00CA5572" w:rsidRDefault="00AB72FC">
      <w:pPr>
        <w:pStyle w:val="TOC3"/>
        <w:rPr>
          <w:rFonts w:asciiTheme="minorHAnsi" w:eastAsiaTheme="minorEastAsia" w:hAnsiTheme="minorHAnsi" w:cstheme="minorBidi"/>
          <w:noProof/>
          <w:color w:val="auto"/>
          <w:sz w:val="22"/>
          <w:lang w:eastAsia="en-GB"/>
        </w:rPr>
      </w:pPr>
      <w:hyperlink w:anchor="_Toc770519" w:history="1">
        <w:r w:rsidR="00CA5572" w:rsidRPr="00655828">
          <w:rPr>
            <w:rStyle w:val="Hyperlink"/>
            <w:noProof/>
          </w:rPr>
          <w:t>2.1</w:t>
        </w:r>
        <w:r w:rsidR="00CA5572">
          <w:rPr>
            <w:rFonts w:asciiTheme="minorHAnsi" w:eastAsiaTheme="minorEastAsia" w:hAnsiTheme="minorHAnsi" w:cstheme="minorBidi"/>
            <w:noProof/>
            <w:color w:val="auto"/>
            <w:sz w:val="22"/>
            <w:lang w:eastAsia="en-GB"/>
          </w:rPr>
          <w:tab/>
        </w:r>
        <w:r w:rsidR="00CA5572" w:rsidRPr="00655828">
          <w:rPr>
            <w:rStyle w:val="Hyperlink"/>
            <w:noProof/>
          </w:rPr>
          <w:t>Credibility</w:t>
        </w:r>
        <w:r w:rsidR="00CA5572">
          <w:rPr>
            <w:noProof/>
            <w:webHidden/>
          </w:rPr>
          <w:tab/>
        </w:r>
        <w:r w:rsidR="00CA5572">
          <w:rPr>
            <w:noProof/>
            <w:webHidden/>
          </w:rPr>
          <w:fldChar w:fldCharType="begin"/>
        </w:r>
        <w:r w:rsidR="00CA5572">
          <w:rPr>
            <w:noProof/>
            <w:webHidden/>
          </w:rPr>
          <w:instrText xml:space="preserve"> PAGEREF _Toc770519 \h </w:instrText>
        </w:r>
        <w:r w:rsidR="00CA5572">
          <w:rPr>
            <w:noProof/>
            <w:webHidden/>
          </w:rPr>
        </w:r>
        <w:r w:rsidR="00CA5572">
          <w:rPr>
            <w:noProof/>
            <w:webHidden/>
          </w:rPr>
          <w:fldChar w:fldCharType="separate"/>
        </w:r>
        <w:r w:rsidR="00CA5572">
          <w:rPr>
            <w:noProof/>
            <w:webHidden/>
          </w:rPr>
          <w:t>5</w:t>
        </w:r>
        <w:r w:rsidR="00CA5572">
          <w:rPr>
            <w:noProof/>
            <w:webHidden/>
          </w:rPr>
          <w:fldChar w:fldCharType="end"/>
        </w:r>
      </w:hyperlink>
    </w:p>
    <w:p w14:paraId="78ED2B90" w14:textId="5C8022C4" w:rsidR="00CA5572" w:rsidRDefault="00AB72FC">
      <w:pPr>
        <w:pStyle w:val="TOC3"/>
        <w:rPr>
          <w:rFonts w:asciiTheme="minorHAnsi" w:eastAsiaTheme="minorEastAsia" w:hAnsiTheme="minorHAnsi" w:cstheme="minorBidi"/>
          <w:noProof/>
          <w:color w:val="auto"/>
          <w:sz w:val="22"/>
          <w:lang w:eastAsia="en-GB"/>
        </w:rPr>
      </w:pPr>
      <w:hyperlink w:anchor="_Toc770520" w:history="1">
        <w:r w:rsidR="00CA5572" w:rsidRPr="00655828">
          <w:rPr>
            <w:rStyle w:val="Hyperlink"/>
            <w:rFonts w:eastAsiaTheme="majorEastAsia" w:cstheme="majorBidi"/>
            <w:bCs/>
            <w:noProof/>
          </w:rPr>
          <w:t>2.2</w:t>
        </w:r>
        <w:r w:rsidR="00CA5572">
          <w:rPr>
            <w:rFonts w:asciiTheme="minorHAnsi" w:eastAsiaTheme="minorEastAsia" w:hAnsiTheme="minorHAnsi" w:cstheme="minorBidi"/>
            <w:noProof/>
            <w:color w:val="auto"/>
            <w:sz w:val="22"/>
            <w:lang w:eastAsia="en-GB"/>
          </w:rPr>
          <w:tab/>
        </w:r>
        <w:r w:rsidR="00CA5572" w:rsidRPr="00655828">
          <w:rPr>
            <w:rStyle w:val="Hyperlink"/>
            <w:rFonts w:eastAsiaTheme="majorEastAsia" w:cstheme="majorBidi"/>
            <w:bCs/>
            <w:noProof/>
          </w:rPr>
          <w:t>Convention reason</w:t>
        </w:r>
        <w:r w:rsidR="00CA5572">
          <w:rPr>
            <w:noProof/>
            <w:webHidden/>
          </w:rPr>
          <w:tab/>
        </w:r>
        <w:r w:rsidR="00CA5572">
          <w:rPr>
            <w:noProof/>
            <w:webHidden/>
          </w:rPr>
          <w:fldChar w:fldCharType="begin"/>
        </w:r>
        <w:r w:rsidR="00CA5572">
          <w:rPr>
            <w:noProof/>
            <w:webHidden/>
          </w:rPr>
          <w:instrText xml:space="preserve"> PAGEREF _Toc770520 \h </w:instrText>
        </w:r>
        <w:r w:rsidR="00CA5572">
          <w:rPr>
            <w:noProof/>
            <w:webHidden/>
          </w:rPr>
        </w:r>
        <w:r w:rsidR="00CA5572">
          <w:rPr>
            <w:noProof/>
            <w:webHidden/>
          </w:rPr>
          <w:fldChar w:fldCharType="separate"/>
        </w:r>
        <w:r w:rsidR="00CA5572">
          <w:rPr>
            <w:noProof/>
            <w:webHidden/>
          </w:rPr>
          <w:t>6</w:t>
        </w:r>
        <w:r w:rsidR="00CA5572">
          <w:rPr>
            <w:noProof/>
            <w:webHidden/>
          </w:rPr>
          <w:fldChar w:fldCharType="end"/>
        </w:r>
      </w:hyperlink>
    </w:p>
    <w:p w14:paraId="3DAD2787" w14:textId="571AFD43" w:rsidR="00CA5572" w:rsidRDefault="00AB72FC">
      <w:pPr>
        <w:pStyle w:val="TOC3"/>
        <w:rPr>
          <w:rFonts w:asciiTheme="minorHAnsi" w:eastAsiaTheme="minorEastAsia" w:hAnsiTheme="minorHAnsi" w:cstheme="minorBidi"/>
          <w:noProof/>
          <w:color w:val="auto"/>
          <w:sz w:val="22"/>
          <w:lang w:eastAsia="en-GB"/>
        </w:rPr>
      </w:pPr>
      <w:hyperlink w:anchor="_Toc770521" w:history="1">
        <w:r w:rsidR="00CA5572" w:rsidRPr="00655828">
          <w:rPr>
            <w:rStyle w:val="Hyperlink"/>
            <w:noProof/>
          </w:rPr>
          <w:t>2.3</w:t>
        </w:r>
        <w:r w:rsidR="00CA5572">
          <w:rPr>
            <w:rFonts w:asciiTheme="minorHAnsi" w:eastAsiaTheme="minorEastAsia" w:hAnsiTheme="minorHAnsi" w:cstheme="minorBidi"/>
            <w:noProof/>
            <w:color w:val="auto"/>
            <w:sz w:val="22"/>
            <w:lang w:eastAsia="en-GB"/>
          </w:rPr>
          <w:tab/>
        </w:r>
        <w:r w:rsidR="00CA5572" w:rsidRPr="00655828">
          <w:rPr>
            <w:rStyle w:val="Hyperlink"/>
            <w:noProof/>
          </w:rPr>
          <w:t>Exclusion</w:t>
        </w:r>
        <w:r w:rsidR="00CA5572">
          <w:rPr>
            <w:noProof/>
            <w:webHidden/>
          </w:rPr>
          <w:tab/>
        </w:r>
        <w:r w:rsidR="00CA5572">
          <w:rPr>
            <w:noProof/>
            <w:webHidden/>
          </w:rPr>
          <w:fldChar w:fldCharType="begin"/>
        </w:r>
        <w:r w:rsidR="00CA5572">
          <w:rPr>
            <w:noProof/>
            <w:webHidden/>
          </w:rPr>
          <w:instrText xml:space="preserve"> PAGEREF _Toc770521 \h </w:instrText>
        </w:r>
        <w:r w:rsidR="00CA5572">
          <w:rPr>
            <w:noProof/>
            <w:webHidden/>
          </w:rPr>
        </w:r>
        <w:r w:rsidR="00CA5572">
          <w:rPr>
            <w:noProof/>
            <w:webHidden/>
          </w:rPr>
          <w:fldChar w:fldCharType="separate"/>
        </w:r>
        <w:r w:rsidR="00CA5572">
          <w:rPr>
            <w:noProof/>
            <w:webHidden/>
          </w:rPr>
          <w:t>6</w:t>
        </w:r>
        <w:r w:rsidR="00CA5572">
          <w:rPr>
            <w:noProof/>
            <w:webHidden/>
          </w:rPr>
          <w:fldChar w:fldCharType="end"/>
        </w:r>
      </w:hyperlink>
    </w:p>
    <w:p w14:paraId="36D23565" w14:textId="1FBE5D05" w:rsidR="00CA5572" w:rsidRDefault="00AB72FC">
      <w:pPr>
        <w:pStyle w:val="TOC3"/>
        <w:rPr>
          <w:rFonts w:asciiTheme="minorHAnsi" w:eastAsiaTheme="minorEastAsia" w:hAnsiTheme="minorHAnsi" w:cstheme="minorBidi"/>
          <w:noProof/>
          <w:color w:val="auto"/>
          <w:sz w:val="22"/>
          <w:lang w:eastAsia="en-GB"/>
        </w:rPr>
      </w:pPr>
      <w:hyperlink w:anchor="_Toc770522" w:history="1">
        <w:r w:rsidR="00CA5572" w:rsidRPr="00655828">
          <w:rPr>
            <w:rStyle w:val="Hyperlink"/>
            <w:noProof/>
          </w:rPr>
          <w:t>2.4</w:t>
        </w:r>
        <w:r w:rsidR="00CA5572">
          <w:rPr>
            <w:rFonts w:asciiTheme="minorHAnsi" w:eastAsiaTheme="minorEastAsia" w:hAnsiTheme="minorHAnsi" w:cstheme="minorBidi"/>
            <w:noProof/>
            <w:color w:val="auto"/>
            <w:sz w:val="22"/>
            <w:lang w:eastAsia="en-GB"/>
          </w:rPr>
          <w:tab/>
        </w:r>
        <w:r w:rsidR="00CA5572" w:rsidRPr="00655828">
          <w:rPr>
            <w:rStyle w:val="Hyperlink"/>
            <w:noProof/>
          </w:rPr>
          <w:t>Assessment of risk</w:t>
        </w:r>
        <w:r w:rsidR="00CA5572">
          <w:rPr>
            <w:noProof/>
            <w:webHidden/>
          </w:rPr>
          <w:tab/>
        </w:r>
        <w:r w:rsidR="00CA5572">
          <w:rPr>
            <w:noProof/>
            <w:webHidden/>
          </w:rPr>
          <w:fldChar w:fldCharType="begin"/>
        </w:r>
        <w:r w:rsidR="00CA5572">
          <w:rPr>
            <w:noProof/>
            <w:webHidden/>
          </w:rPr>
          <w:instrText xml:space="preserve"> PAGEREF _Toc770522 \h </w:instrText>
        </w:r>
        <w:r w:rsidR="00CA5572">
          <w:rPr>
            <w:noProof/>
            <w:webHidden/>
          </w:rPr>
        </w:r>
        <w:r w:rsidR="00CA5572">
          <w:rPr>
            <w:noProof/>
            <w:webHidden/>
          </w:rPr>
          <w:fldChar w:fldCharType="separate"/>
        </w:r>
        <w:r w:rsidR="00CA5572">
          <w:rPr>
            <w:noProof/>
            <w:webHidden/>
          </w:rPr>
          <w:t>6</w:t>
        </w:r>
        <w:r w:rsidR="00CA5572">
          <w:rPr>
            <w:noProof/>
            <w:webHidden/>
          </w:rPr>
          <w:fldChar w:fldCharType="end"/>
        </w:r>
      </w:hyperlink>
    </w:p>
    <w:p w14:paraId="395724E1" w14:textId="4613BA27" w:rsidR="00CA5572" w:rsidRDefault="00AB72FC">
      <w:pPr>
        <w:pStyle w:val="TOC3"/>
        <w:rPr>
          <w:rFonts w:asciiTheme="minorHAnsi" w:eastAsiaTheme="minorEastAsia" w:hAnsiTheme="minorHAnsi" w:cstheme="minorBidi"/>
          <w:noProof/>
          <w:color w:val="auto"/>
          <w:sz w:val="22"/>
          <w:lang w:eastAsia="en-GB"/>
        </w:rPr>
      </w:pPr>
      <w:hyperlink w:anchor="_Toc770523" w:history="1">
        <w:r w:rsidR="00CA5572" w:rsidRPr="00655828">
          <w:rPr>
            <w:rStyle w:val="Hyperlink"/>
            <w:noProof/>
          </w:rPr>
          <w:t>2.5</w:t>
        </w:r>
        <w:r w:rsidR="00CA5572">
          <w:rPr>
            <w:rFonts w:asciiTheme="minorHAnsi" w:eastAsiaTheme="minorEastAsia" w:hAnsiTheme="minorHAnsi" w:cstheme="minorBidi"/>
            <w:noProof/>
            <w:color w:val="auto"/>
            <w:sz w:val="22"/>
            <w:lang w:eastAsia="en-GB"/>
          </w:rPr>
          <w:tab/>
        </w:r>
        <w:r w:rsidR="00CA5572" w:rsidRPr="00655828">
          <w:rPr>
            <w:rStyle w:val="Hyperlink"/>
            <w:noProof/>
          </w:rPr>
          <w:t>Protection</w:t>
        </w:r>
        <w:r w:rsidR="00CA5572">
          <w:rPr>
            <w:noProof/>
            <w:webHidden/>
          </w:rPr>
          <w:tab/>
        </w:r>
        <w:r w:rsidR="00CA5572">
          <w:rPr>
            <w:noProof/>
            <w:webHidden/>
          </w:rPr>
          <w:fldChar w:fldCharType="begin"/>
        </w:r>
        <w:r w:rsidR="00CA5572">
          <w:rPr>
            <w:noProof/>
            <w:webHidden/>
          </w:rPr>
          <w:instrText xml:space="preserve"> PAGEREF _Toc770523 \h </w:instrText>
        </w:r>
        <w:r w:rsidR="00CA5572">
          <w:rPr>
            <w:noProof/>
            <w:webHidden/>
          </w:rPr>
        </w:r>
        <w:r w:rsidR="00CA5572">
          <w:rPr>
            <w:noProof/>
            <w:webHidden/>
          </w:rPr>
          <w:fldChar w:fldCharType="separate"/>
        </w:r>
        <w:r w:rsidR="00CA5572">
          <w:rPr>
            <w:noProof/>
            <w:webHidden/>
          </w:rPr>
          <w:t>8</w:t>
        </w:r>
        <w:r w:rsidR="00CA5572">
          <w:rPr>
            <w:noProof/>
            <w:webHidden/>
          </w:rPr>
          <w:fldChar w:fldCharType="end"/>
        </w:r>
      </w:hyperlink>
    </w:p>
    <w:p w14:paraId="5F2EA6A0" w14:textId="536323E8" w:rsidR="00CA5572" w:rsidRDefault="00AB72FC">
      <w:pPr>
        <w:pStyle w:val="TOC3"/>
        <w:rPr>
          <w:rFonts w:asciiTheme="minorHAnsi" w:eastAsiaTheme="minorEastAsia" w:hAnsiTheme="minorHAnsi" w:cstheme="minorBidi"/>
          <w:noProof/>
          <w:color w:val="auto"/>
          <w:sz w:val="22"/>
          <w:lang w:eastAsia="en-GB"/>
        </w:rPr>
      </w:pPr>
      <w:hyperlink w:anchor="_Toc770524" w:history="1">
        <w:r w:rsidR="00CA5572" w:rsidRPr="00655828">
          <w:rPr>
            <w:rStyle w:val="Hyperlink"/>
            <w:noProof/>
          </w:rPr>
          <w:t>2.6</w:t>
        </w:r>
        <w:r w:rsidR="00CA5572">
          <w:rPr>
            <w:rFonts w:asciiTheme="minorHAnsi" w:eastAsiaTheme="minorEastAsia" w:hAnsiTheme="minorHAnsi" w:cstheme="minorBidi"/>
            <w:noProof/>
            <w:color w:val="auto"/>
            <w:sz w:val="22"/>
            <w:lang w:eastAsia="en-GB"/>
          </w:rPr>
          <w:tab/>
        </w:r>
        <w:r w:rsidR="00CA5572" w:rsidRPr="00655828">
          <w:rPr>
            <w:rStyle w:val="Hyperlink"/>
            <w:noProof/>
          </w:rPr>
          <w:t>Internal relocation</w:t>
        </w:r>
        <w:r w:rsidR="00CA5572">
          <w:rPr>
            <w:noProof/>
            <w:webHidden/>
          </w:rPr>
          <w:tab/>
        </w:r>
        <w:r w:rsidR="00CA5572">
          <w:rPr>
            <w:noProof/>
            <w:webHidden/>
          </w:rPr>
          <w:fldChar w:fldCharType="begin"/>
        </w:r>
        <w:r w:rsidR="00CA5572">
          <w:rPr>
            <w:noProof/>
            <w:webHidden/>
          </w:rPr>
          <w:instrText xml:space="preserve"> PAGEREF _Toc770524 \h </w:instrText>
        </w:r>
        <w:r w:rsidR="00CA5572">
          <w:rPr>
            <w:noProof/>
            <w:webHidden/>
          </w:rPr>
        </w:r>
        <w:r w:rsidR="00CA5572">
          <w:rPr>
            <w:noProof/>
            <w:webHidden/>
          </w:rPr>
          <w:fldChar w:fldCharType="separate"/>
        </w:r>
        <w:r w:rsidR="00CA5572">
          <w:rPr>
            <w:noProof/>
            <w:webHidden/>
          </w:rPr>
          <w:t>8</w:t>
        </w:r>
        <w:r w:rsidR="00CA5572">
          <w:rPr>
            <w:noProof/>
            <w:webHidden/>
          </w:rPr>
          <w:fldChar w:fldCharType="end"/>
        </w:r>
      </w:hyperlink>
    </w:p>
    <w:p w14:paraId="1BBB2EA1" w14:textId="01430682" w:rsidR="00CA5572" w:rsidRDefault="00AB72FC">
      <w:pPr>
        <w:pStyle w:val="TOC3"/>
        <w:rPr>
          <w:rFonts w:asciiTheme="minorHAnsi" w:eastAsiaTheme="minorEastAsia" w:hAnsiTheme="minorHAnsi" w:cstheme="minorBidi"/>
          <w:noProof/>
          <w:color w:val="auto"/>
          <w:sz w:val="22"/>
          <w:lang w:eastAsia="en-GB"/>
        </w:rPr>
      </w:pPr>
      <w:hyperlink w:anchor="_Toc770525" w:history="1">
        <w:r w:rsidR="00CA5572" w:rsidRPr="00655828">
          <w:rPr>
            <w:rStyle w:val="Hyperlink"/>
            <w:noProof/>
          </w:rPr>
          <w:t>2.7</w:t>
        </w:r>
        <w:r w:rsidR="00CA5572">
          <w:rPr>
            <w:rFonts w:asciiTheme="minorHAnsi" w:eastAsiaTheme="minorEastAsia" w:hAnsiTheme="minorHAnsi" w:cstheme="minorBidi"/>
            <w:noProof/>
            <w:color w:val="auto"/>
            <w:sz w:val="22"/>
            <w:lang w:eastAsia="en-GB"/>
          </w:rPr>
          <w:tab/>
        </w:r>
        <w:r w:rsidR="00CA5572" w:rsidRPr="00655828">
          <w:rPr>
            <w:rStyle w:val="Hyperlink"/>
            <w:noProof/>
          </w:rPr>
          <w:t>Certification</w:t>
        </w:r>
        <w:r w:rsidR="00CA5572">
          <w:rPr>
            <w:noProof/>
            <w:webHidden/>
          </w:rPr>
          <w:tab/>
        </w:r>
        <w:r w:rsidR="00CA5572">
          <w:rPr>
            <w:noProof/>
            <w:webHidden/>
          </w:rPr>
          <w:fldChar w:fldCharType="begin"/>
        </w:r>
        <w:r w:rsidR="00CA5572">
          <w:rPr>
            <w:noProof/>
            <w:webHidden/>
          </w:rPr>
          <w:instrText xml:space="preserve"> PAGEREF _Toc770525 \h </w:instrText>
        </w:r>
        <w:r w:rsidR="00CA5572">
          <w:rPr>
            <w:noProof/>
            <w:webHidden/>
          </w:rPr>
        </w:r>
        <w:r w:rsidR="00CA5572">
          <w:rPr>
            <w:noProof/>
            <w:webHidden/>
          </w:rPr>
          <w:fldChar w:fldCharType="separate"/>
        </w:r>
        <w:r w:rsidR="00CA5572">
          <w:rPr>
            <w:noProof/>
            <w:webHidden/>
          </w:rPr>
          <w:t>9</w:t>
        </w:r>
        <w:r w:rsidR="00CA5572">
          <w:rPr>
            <w:noProof/>
            <w:webHidden/>
          </w:rPr>
          <w:fldChar w:fldCharType="end"/>
        </w:r>
      </w:hyperlink>
    </w:p>
    <w:p w14:paraId="76F89C8B" w14:textId="628C3FD1" w:rsidR="00CA5572" w:rsidRDefault="00AB72FC">
      <w:pPr>
        <w:pStyle w:val="TOC1"/>
        <w:tabs>
          <w:tab w:val="right" w:leader="dot" w:pos="9016"/>
        </w:tabs>
        <w:rPr>
          <w:rFonts w:asciiTheme="minorHAnsi" w:eastAsiaTheme="minorEastAsia" w:hAnsiTheme="minorHAnsi" w:cstheme="minorBidi"/>
          <w:b w:val="0"/>
          <w:noProof/>
          <w:color w:val="auto"/>
          <w:sz w:val="22"/>
          <w:lang w:eastAsia="en-GB"/>
        </w:rPr>
      </w:pPr>
      <w:hyperlink w:anchor="_Toc770526" w:history="1">
        <w:r w:rsidR="00CA5572" w:rsidRPr="00655828">
          <w:rPr>
            <w:rStyle w:val="Hyperlink"/>
            <w:noProof/>
          </w:rPr>
          <w:t>Country information</w:t>
        </w:r>
        <w:r w:rsidR="00CA5572">
          <w:rPr>
            <w:noProof/>
            <w:webHidden/>
          </w:rPr>
          <w:tab/>
        </w:r>
        <w:r w:rsidR="00CA5572">
          <w:rPr>
            <w:noProof/>
            <w:webHidden/>
          </w:rPr>
          <w:fldChar w:fldCharType="begin"/>
        </w:r>
        <w:r w:rsidR="00CA5572">
          <w:rPr>
            <w:noProof/>
            <w:webHidden/>
          </w:rPr>
          <w:instrText xml:space="preserve"> PAGEREF _Toc770526 \h </w:instrText>
        </w:r>
        <w:r w:rsidR="00CA5572">
          <w:rPr>
            <w:noProof/>
            <w:webHidden/>
          </w:rPr>
        </w:r>
        <w:r w:rsidR="00CA5572">
          <w:rPr>
            <w:noProof/>
            <w:webHidden/>
          </w:rPr>
          <w:fldChar w:fldCharType="separate"/>
        </w:r>
        <w:r w:rsidR="00CA5572">
          <w:rPr>
            <w:noProof/>
            <w:webHidden/>
          </w:rPr>
          <w:t>10</w:t>
        </w:r>
        <w:r w:rsidR="00CA5572">
          <w:rPr>
            <w:noProof/>
            <w:webHidden/>
          </w:rPr>
          <w:fldChar w:fldCharType="end"/>
        </w:r>
      </w:hyperlink>
    </w:p>
    <w:p w14:paraId="3A9A7A55" w14:textId="74EF2900" w:rsidR="00CA5572" w:rsidRDefault="00AB72FC">
      <w:pPr>
        <w:pStyle w:val="TOC2"/>
        <w:rPr>
          <w:rFonts w:asciiTheme="minorHAnsi" w:eastAsiaTheme="minorEastAsia" w:hAnsiTheme="minorHAnsi" w:cstheme="minorBidi"/>
          <w:noProof/>
          <w:color w:val="auto"/>
          <w:sz w:val="22"/>
          <w:lang w:eastAsia="en-GB"/>
        </w:rPr>
      </w:pPr>
      <w:hyperlink w:anchor="_Toc770527" w:history="1">
        <w:r w:rsidR="00CA5572" w:rsidRPr="00655828">
          <w:rPr>
            <w:rStyle w:val="Hyperlink"/>
            <w:noProof/>
          </w:rPr>
          <w:t>3.</w:t>
        </w:r>
        <w:r w:rsidR="00CA5572">
          <w:rPr>
            <w:rFonts w:asciiTheme="minorHAnsi" w:eastAsiaTheme="minorEastAsia" w:hAnsiTheme="minorHAnsi" w:cstheme="minorBidi"/>
            <w:noProof/>
            <w:color w:val="auto"/>
            <w:sz w:val="22"/>
            <w:lang w:eastAsia="en-GB"/>
          </w:rPr>
          <w:tab/>
        </w:r>
        <w:r w:rsidR="00CA5572" w:rsidRPr="00655828">
          <w:rPr>
            <w:rStyle w:val="Hyperlink"/>
            <w:noProof/>
          </w:rPr>
          <w:t>Evidence used in BA (Returns to Baghdad)</w:t>
        </w:r>
        <w:r w:rsidR="00CA5572">
          <w:rPr>
            <w:noProof/>
            <w:webHidden/>
          </w:rPr>
          <w:tab/>
        </w:r>
        <w:r w:rsidR="00CA5572">
          <w:rPr>
            <w:noProof/>
            <w:webHidden/>
          </w:rPr>
          <w:fldChar w:fldCharType="begin"/>
        </w:r>
        <w:r w:rsidR="00CA5572">
          <w:rPr>
            <w:noProof/>
            <w:webHidden/>
          </w:rPr>
          <w:instrText xml:space="preserve"> PAGEREF _Toc770527 \h </w:instrText>
        </w:r>
        <w:r w:rsidR="00CA5572">
          <w:rPr>
            <w:noProof/>
            <w:webHidden/>
          </w:rPr>
        </w:r>
        <w:r w:rsidR="00CA5572">
          <w:rPr>
            <w:noProof/>
            <w:webHidden/>
          </w:rPr>
          <w:fldChar w:fldCharType="separate"/>
        </w:r>
        <w:r w:rsidR="00CA5572">
          <w:rPr>
            <w:noProof/>
            <w:webHidden/>
          </w:rPr>
          <w:t>10</w:t>
        </w:r>
        <w:r w:rsidR="00CA5572">
          <w:rPr>
            <w:noProof/>
            <w:webHidden/>
          </w:rPr>
          <w:fldChar w:fldCharType="end"/>
        </w:r>
      </w:hyperlink>
    </w:p>
    <w:p w14:paraId="5353CFD7" w14:textId="740F40BC" w:rsidR="00CA5572" w:rsidRDefault="00AB72FC">
      <w:pPr>
        <w:pStyle w:val="TOC2"/>
        <w:rPr>
          <w:rFonts w:asciiTheme="minorHAnsi" w:eastAsiaTheme="minorEastAsia" w:hAnsiTheme="minorHAnsi" w:cstheme="minorBidi"/>
          <w:noProof/>
          <w:color w:val="auto"/>
          <w:sz w:val="22"/>
          <w:lang w:eastAsia="en-GB"/>
        </w:rPr>
      </w:pPr>
      <w:hyperlink w:anchor="_Toc770528" w:history="1">
        <w:r w:rsidR="00CA5572" w:rsidRPr="00655828">
          <w:rPr>
            <w:rStyle w:val="Hyperlink"/>
            <w:noProof/>
          </w:rPr>
          <w:t>4.</w:t>
        </w:r>
        <w:r w:rsidR="00CA5572">
          <w:rPr>
            <w:rFonts w:asciiTheme="minorHAnsi" w:eastAsiaTheme="minorEastAsia" w:hAnsiTheme="minorHAnsi" w:cstheme="minorBidi"/>
            <w:noProof/>
            <w:color w:val="auto"/>
            <w:sz w:val="22"/>
            <w:lang w:eastAsia="en-GB"/>
          </w:rPr>
          <w:tab/>
        </w:r>
        <w:r w:rsidR="00CA5572" w:rsidRPr="00655828">
          <w:rPr>
            <w:rStyle w:val="Hyperlink"/>
            <w:noProof/>
          </w:rPr>
          <w:t>Actors of violence</w:t>
        </w:r>
        <w:r w:rsidR="00CA5572">
          <w:rPr>
            <w:noProof/>
            <w:webHidden/>
          </w:rPr>
          <w:tab/>
        </w:r>
        <w:r w:rsidR="00CA5572">
          <w:rPr>
            <w:noProof/>
            <w:webHidden/>
          </w:rPr>
          <w:fldChar w:fldCharType="begin"/>
        </w:r>
        <w:r w:rsidR="00CA5572">
          <w:rPr>
            <w:noProof/>
            <w:webHidden/>
          </w:rPr>
          <w:instrText xml:space="preserve"> PAGEREF _Toc770528 \h </w:instrText>
        </w:r>
        <w:r w:rsidR="00CA5572">
          <w:rPr>
            <w:noProof/>
            <w:webHidden/>
          </w:rPr>
        </w:r>
        <w:r w:rsidR="00CA5572">
          <w:rPr>
            <w:noProof/>
            <w:webHidden/>
          </w:rPr>
          <w:fldChar w:fldCharType="separate"/>
        </w:r>
        <w:r w:rsidR="00CA5572">
          <w:rPr>
            <w:noProof/>
            <w:webHidden/>
          </w:rPr>
          <w:t>10</w:t>
        </w:r>
        <w:r w:rsidR="00CA5572">
          <w:rPr>
            <w:noProof/>
            <w:webHidden/>
          </w:rPr>
          <w:fldChar w:fldCharType="end"/>
        </w:r>
      </w:hyperlink>
    </w:p>
    <w:p w14:paraId="51595773" w14:textId="2B9AEB6C" w:rsidR="00CA5572" w:rsidRDefault="00AB72FC">
      <w:pPr>
        <w:pStyle w:val="TOC3"/>
        <w:rPr>
          <w:rFonts w:asciiTheme="minorHAnsi" w:eastAsiaTheme="minorEastAsia" w:hAnsiTheme="minorHAnsi" w:cstheme="minorBidi"/>
          <w:noProof/>
          <w:color w:val="auto"/>
          <w:sz w:val="22"/>
          <w:lang w:eastAsia="en-GB"/>
        </w:rPr>
      </w:pPr>
      <w:hyperlink w:anchor="_Toc770529" w:history="1">
        <w:r w:rsidR="00CA5572" w:rsidRPr="00655828">
          <w:rPr>
            <w:rStyle w:val="Hyperlink"/>
            <w:noProof/>
          </w:rPr>
          <w:t>4.1</w:t>
        </w:r>
        <w:r w:rsidR="00CA5572">
          <w:rPr>
            <w:rFonts w:asciiTheme="minorHAnsi" w:eastAsiaTheme="minorEastAsia" w:hAnsiTheme="minorHAnsi" w:cstheme="minorBidi"/>
            <w:noProof/>
            <w:color w:val="auto"/>
            <w:sz w:val="22"/>
            <w:lang w:eastAsia="en-GB"/>
          </w:rPr>
          <w:tab/>
        </w:r>
        <w:r w:rsidR="00CA5572" w:rsidRPr="00655828">
          <w:rPr>
            <w:rStyle w:val="Hyperlink"/>
            <w:noProof/>
          </w:rPr>
          <w:t>Sunni militants (including Daesh)</w:t>
        </w:r>
        <w:r w:rsidR="00CA5572">
          <w:rPr>
            <w:noProof/>
            <w:webHidden/>
          </w:rPr>
          <w:tab/>
        </w:r>
        <w:r w:rsidR="00CA5572">
          <w:rPr>
            <w:noProof/>
            <w:webHidden/>
          </w:rPr>
          <w:fldChar w:fldCharType="begin"/>
        </w:r>
        <w:r w:rsidR="00CA5572">
          <w:rPr>
            <w:noProof/>
            <w:webHidden/>
          </w:rPr>
          <w:instrText xml:space="preserve"> PAGEREF _Toc770529 \h </w:instrText>
        </w:r>
        <w:r w:rsidR="00CA5572">
          <w:rPr>
            <w:noProof/>
            <w:webHidden/>
          </w:rPr>
        </w:r>
        <w:r w:rsidR="00CA5572">
          <w:rPr>
            <w:noProof/>
            <w:webHidden/>
          </w:rPr>
          <w:fldChar w:fldCharType="separate"/>
        </w:r>
        <w:r w:rsidR="00CA5572">
          <w:rPr>
            <w:noProof/>
            <w:webHidden/>
          </w:rPr>
          <w:t>10</w:t>
        </w:r>
        <w:r w:rsidR="00CA5572">
          <w:rPr>
            <w:noProof/>
            <w:webHidden/>
          </w:rPr>
          <w:fldChar w:fldCharType="end"/>
        </w:r>
      </w:hyperlink>
    </w:p>
    <w:p w14:paraId="6B7CC9A4" w14:textId="7336AACC" w:rsidR="00CA5572" w:rsidRDefault="00AB72FC">
      <w:pPr>
        <w:pStyle w:val="TOC3"/>
        <w:rPr>
          <w:rFonts w:asciiTheme="minorHAnsi" w:eastAsiaTheme="minorEastAsia" w:hAnsiTheme="minorHAnsi" w:cstheme="minorBidi"/>
          <w:noProof/>
          <w:color w:val="auto"/>
          <w:sz w:val="22"/>
          <w:lang w:eastAsia="en-GB"/>
        </w:rPr>
      </w:pPr>
      <w:hyperlink w:anchor="_Toc770530" w:history="1">
        <w:r w:rsidR="00CA5572" w:rsidRPr="00655828">
          <w:rPr>
            <w:rStyle w:val="Hyperlink"/>
            <w:noProof/>
          </w:rPr>
          <w:t>4.2</w:t>
        </w:r>
        <w:r w:rsidR="00CA5572">
          <w:rPr>
            <w:rFonts w:asciiTheme="minorHAnsi" w:eastAsiaTheme="minorEastAsia" w:hAnsiTheme="minorHAnsi" w:cstheme="minorBidi"/>
            <w:noProof/>
            <w:color w:val="auto"/>
            <w:sz w:val="22"/>
            <w:lang w:eastAsia="en-GB"/>
          </w:rPr>
          <w:tab/>
        </w:r>
        <w:r w:rsidR="00CA5572" w:rsidRPr="00655828">
          <w:rPr>
            <w:rStyle w:val="Hyperlink"/>
            <w:noProof/>
          </w:rPr>
          <w:t>Shia militia</w:t>
        </w:r>
        <w:r w:rsidR="00CA5572">
          <w:rPr>
            <w:noProof/>
            <w:webHidden/>
          </w:rPr>
          <w:tab/>
        </w:r>
        <w:r w:rsidR="00CA5572">
          <w:rPr>
            <w:noProof/>
            <w:webHidden/>
          </w:rPr>
          <w:fldChar w:fldCharType="begin"/>
        </w:r>
        <w:r w:rsidR="00CA5572">
          <w:rPr>
            <w:noProof/>
            <w:webHidden/>
          </w:rPr>
          <w:instrText xml:space="preserve"> PAGEREF _Toc770530 \h </w:instrText>
        </w:r>
        <w:r w:rsidR="00CA5572">
          <w:rPr>
            <w:noProof/>
            <w:webHidden/>
          </w:rPr>
        </w:r>
        <w:r w:rsidR="00CA5572">
          <w:rPr>
            <w:noProof/>
            <w:webHidden/>
          </w:rPr>
          <w:fldChar w:fldCharType="separate"/>
        </w:r>
        <w:r w:rsidR="00CA5572">
          <w:rPr>
            <w:noProof/>
            <w:webHidden/>
          </w:rPr>
          <w:t>11</w:t>
        </w:r>
        <w:r w:rsidR="00CA5572">
          <w:rPr>
            <w:noProof/>
            <w:webHidden/>
          </w:rPr>
          <w:fldChar w:fldCharType="end"/>
        </w:r>
      </w:hyperlink>
    </w:p>
    <w:p w14:paraId="2D5083E0" w14:textId="1EF45704" w:rsidR="00CA5572" w:rsidRDefault="00AB72FC">
      <w:pPr>
        <w:pStyle w:val="TOC2"/>
        <w:rPr>
          <w:rFonts w:asciiTheme="minorHAnsi" w:eastAsiaTheme="minorEastAsia" w:hAnsiTheme="minorHAnsi" w:cstheme="minorBidi"/>
          <w:noProof/>
          <w:color w:val="auto"/>
          <w:sz w:val="22"/>
          <w:lang w:eastAsia="en-GB"/>
        </w:rPr>
      </w:pPr>
      <w:hyperlink w:anchor="_Toc770531" w:history="1">
        <w:r w:rsidR="00CA5572" w:rsidRPr="00655828">
          <w:rPr>
            <w:rStyle w:val="Hyperlink"/>
            <w:noProof/>
          </w:rPr>
          <w:t>5.</w:t>
        </w:r>
        <w:r w:rsidR="00CA5572">
          <w:rPr>
            <w:rFonts w:asciiTheme="minorHAnsi" w:eastAsiaTheme="minorEastAsia" w:hAnsiTheme="minorHAnsi" w:cstheme="minorBidi"/>
            <w:noProof/>
            <w:color w:val="auto"/>
            <w:sz w:val="22"/>
            <w:lang w:eastAsia="en-GB"/>
          </w:rPr>
          <w:tab/>
        </w:r>
        <w:r w:rsidR="00CA5572" w:rsidRPr="00655828">
          <w:rPr>
            <w:rStyle w:val="Hyperlink"/>
            <w:noProof/>
          </w:rPr>
          <w:t>Perceived collaborators</w:t>
        </w:r>
        <w:r w:rsidR="00CA5572">
          <w:rPr>
            <w:noProof/>
            <w:webHidden/>
          </w:rPr>
          <w:tab/>
        </w:r>
        <w:r w:rsidR="00CA5572">
          <w:rPr>
            <w:noProof/>
            <w:webHidden/>
          </w:rPr>
          <w:fldChar w:fldCharType="begin"/>
        </w:r>
        <w:r w:rsidR="00CA5572">
          <w:rPr>
            <w:noProof/>
            <w:webHidden/>
          </w:rPr>
          <w:instrText xml:space="preserve"> PAGEREF _Toc770531 \h </w:instrText>
        </w:r>
        <w:r w:rsidR="00CA5572">
          <w:rPr>
            <w:noProof/>
            <w:webHidden/>
          </w:rPr>
        </w:r>
        <w:r w:rsidR="00CA5572">
          <w:rPr>
            <w:noProof/>
            <w:webHidden/>
          </w:rPr>
          <w:fldChar w:fldCharType="separate"/>
        </w:r>
        <w:r w:rsidR="00CA5572">
          <w:rPr>
            <w:noProof/>
            <w:webHidden/>
          </w:rPr>
          <w:t>13</w:t>
        </w:r>
        <w:r w:rsidR="00CA5572">
          <w:rPr>
            <w:noProof/>
            <w:webHidden/>
          </w:rPr>
          <w:fldChar w:fldCharType="end"/>
        </w:r>
      </w:hyperlink>
    </w:p>
    <w:p w14:paraId="04E0066A" w14:textId="45D08AE7" w:rsidR="00CA5572" w:rsidRDefault="00AB72FC">
      <w:pPr>
        <w:pStyle w:val="TOC3"/>
        <w:rPr>
          <w:rFonts w:asciiTheme="minorHAnsi" w:eastAsiaTheme="minorEastAsia" w:hAnsiTheme="minorHAnsi" w:cstheme="minorBidi"/>
          <w:noProof/>
          <w:color w:val="auto"/>
          <w:sz w:val="22"/>
          <w:lang w:eastAsia="en-GB"/>
        </w:rPr>
      </w:pPr>
      <w:hyperlink w:anchor="_Toc770532" w:history="1">
        <w:r w:rsidR="00CA5572" w:rsidRPr="00655828">
          <w:rPr>
            <w:rStyle w:val="Hyperlink"/>
            <w:noProof/>
          </w:rPr>
          <w:t>5.1</w:t>
        </w:r>
        <w:r w:rsidR="00CA5572">
          <w:rPr>
            <w:rFonts w:asciiTheme="minorHAnsi" w:eastAsiaTheme="minorEastAsia" w:hAnsiTheme="minorHAnsi" w:cstheme="minorBidi"/>
            <w:noProof/>
            <w:color w:val="auto"/>
            <w:sz w:val="22"/>
            <w:lang w:eastAsia="en-GB"/>
          </w:rPr>
          <w:tab/>
        </w:r>
        <w:r w:rsidR="00CA5572" w:rsidRPr="00655828">
          <w:rPr>
            <w:rStyle w:val="Hyperlink"/>
            <w:noProof/>
          </w:rPr>
          <w:t>Types</w:t>
        </w:r>
        <w:r w:rsidR="00CA5572">
          <w:rPr>
            <w:noProof/>
            <w:webHidden/>
          </w:rPr>
          <w:tab/>
        </w:r>
        <w:r w:rsidR="00CA5572">
          <w:rPr>
            <w:noProof/>
            <w:webHidden/>
          </w:rPr>
          <w:fldChar w:fldCharType="begin"/>
        </w:r>
        <w:r w:rsidR="00CA5572">
          <w:rPr>
            <w:noProof/>
            <w:webHidden/>
          </w:rPr>
          <w:instrText xml:space="preserve"> PAGEREF _Toc770532 \h </w:instrText>
        </w:r>
        <w:r w:rsidR="00CA5572">
          <w:rPr>
            <w:noProof/>
            <w:webHidden/>
          </w:rPr>
        </w:r>
        <w:r w:rsidR="00CA5572">
          <w:rPr>
            <w:noProof/>
            <w:webHidden/>
          </w:rPr>
          <w:fldChar w:fldCharType="separate"/>
        </w:r>
        <w:r w:rsidR="00CA5572">
          <w:rPr>
            <w:noProof/>
            <w:webHidden/>
          </w:rPr>
          <w:t>13</w:t>
        </w:r>
        <w:r w:rsidR="00CA5572">
          <w:rPr>
            <w:noProof/>
            <w:webHidden/>
          </w:rPr>
          <w:fldChar w:fldCharType="end"/>
        </w:r>
      </w:hyperlink>
    </w:p>
    <w:p w14:paraId="2162C26A" w14:textId="00F32D53" w:rsidR="00CA5572" w:rsidRDefault="00AB72FC">
      <w:pPr>
        <w:pStyle w:val="TOC3"/>
        <w:rPr>
          <w:rFonts w:asciiTheme="minorHAnsi" w:eastAsiaTheme="minorEastAsia" w:hAnsiTheme="minorHAnsi" w:cstheme="minorBidi"/>
          <w:noProof/>
          <w:color w:val="auto"/>
          <w:sz w:val="22"/>
          <w:lang w:eastAsia="en-GB"/>
        </w:rPr>
      </w:pPr>
      <w:hyperlink w:anchor="_Toc770533" w:history="1">
        <w:r w:rsidR="00CA5572" w:rsidRPr="00655828">
          <w:rPr>
            <w:rStyle w:val="Hyperlink"/>
            <w:noProof/>
          </w:rPr>
          <w:t>5.2</w:t>
        </w:r>
        <w:r w:rsidR="00CA5572">
          <w:rPr>
            <w:rFonts w:asciiTheme="minorHAnsi" w:eastAsiaTheme="minorEastAsia" w:hAnsiTheme="minorHAnsi" w:cstheme="minorBidi"/>
            <w:noProof/>
            <w:color w:val="auto"/>
            <w:sz w:val="22"/>
            <w:lang w:eastAsia="en-GB"/>
          </w:rPr>
          <w:tab/>
        </w:r>
        <w:r w:rsidR="00CA5572" w:rsidRPr="00655828">
          <w:rPr>
            <w:rStyle w:val="Hyperlink"/>
            <w:noProof/>
          </w:rPr>
          <w:t>Incidents of targeting</w:t>
        </w:r>
        <w:r w:rsidR="00CA5572">
          <w:rPr>
            <w:noProof/>
            <w:webHidden/>
          </w:rPr>
          <w:tab/>
        </w:r>
        <w:r w:rsidR="00CA5572">
          <w:rPr>
            <w:noProof/>
            <w:webHidden/>
          </w:rPr>
          <w:fldChar w:fldCharType="begin"/>
        </w:r>
        <w:r w:rsidR="00CA5572">
          <w:rPr>
            <w:noProof/>
            <w:webHidden/>
          </w:rPr>
          <w:instrText xml:space="preserve"> PAGEREF _Toc770533 \h </w:instrText>
        </w:r>
        <w:r w:rsidR="00CA5572">
          <w:rPr>
            <w:noProof/>
            <w:webHidden/>
          </w:rPr>
        </w:r>
        <w:r w:rsidR="00CA5572">
          <w:rPr>
            <w:noProof/>
            <w:webHidden/>
          </w:rPr>
          <w:fldChar w:fldCharType="separate"/>
        </w:r>
        <w:r w:rsidR="00CA5572">
          <w:rPr>
            <w:noProof/>
            <w:webHidden/>
          </w:rPr>
          <w:t>15</w:t>
        </w:r>
        <w:r w:rsidR="00CA5572">
          <w:rPr>
            <w:noProof/>
            <w:webHidden/>
          </w:rPr>
          <w:fldChar w:fldCharType="end"/>
        </w:r>
      </w:hyperlink>
    </w:p>
    <w:p w14:paraId="64C90EEF" w14:textId="13E80D49" w:rsidR="00CA5572" w:rsidRDefault="00AB72FC">
      <w:pPr>
        <w:pStyle w:val="TOC1"/>
        <w:tabs>
          <w:tab w:val="right" w:leader="dot" w:pos="9016"/>
        </w:tabs>
        <w:rPr>
          <w:rFonts w:asciiTheme="minorHAnsi" w:eastAsiaTheme="minorEastAsia" w:hAnsiTheme="minorHAnsi" w:cstheme="minorBidi"/>
          <w:b w:val="0"/>
          <w:noProof/>
          <w:color w:val="auto"/>
          <w:sz w:val="22"/>
          <w:lang w:eastAsia="en-GB"/>
        </w:rPr>
      </w:pPr>
      <w:hyperlink w:anchor="_Toc770534" w:history="1">
        <w:r w:rsidR="00CA5572" w:rsidRPr="00655828">
          <w:rPr>
            <w:rStyle w:val="Hyperlink"/>
            <w:noProof/>
          </w:rPr>
          <w:t>Terms of Reference</w:t>
        </w:r>
        <w:r w:rsidR="00CA5572">
          <w:rPr>
            <w:noProof/>
            <w:webHidden/>
          </w:rPr>
          <w:tab/>
        </w:r>
        <w:r w:rsidR="00CA5572">
          <w:rPr>
            <w:noProof/>
            <w:webHidden/>
          </w:rPr>
          <w:fldChar w:fldCharType="begin"/>
        </w:r>
        <w:r w:rsidR="00CA5572">
          <w:rPr>
            <w:noProof/>
            <w:webHidden/>
          </w:rPr>
          <w:instrText xml:space="preserve"> PAGEREF _Toc770534 \h </w:instrText>
        </w:r>
        <w:r w:rsidR="00CA5572">
          <w:rPr>
            <w:noProof/>
            <w:webHidden/>
          </w:rPr>
        </w:r>
        <w:r w:rsidR="00CA5572">
          <w:rPr>
            <w:noProof/>
            <w:webHidden/>
          </w:rPr>
          <w:fldChar w:fldCharType="separate"/>
        </w:r>
        <w:r w:rsidR="00CA5572">
          <w:rPr>
            <w:noProof/>
            <w:webHidden/>
          </w:rPr>
          <w:t>18</w:t>
        </w:r>
        <w:r w:rsidR="00CA5572">
          <w:rPr>
            <w:noProof/>
            <w:webHidden/>
          </w:rPr>
          <w:fldChar w:fldCharType="end"/>
        </w:r>
      </w:hyperlink>
    </w:p>
    <w:p w14:paraId="104ECA08" w14:textId="4FDFF188" w:rsidR="00CA5572" w:rsidRDefault="00AB72FC">
      <w:pPr>
        <w:pStyle w:val="TOC1"/>
        <w:tabs>
          <w:tab w:val="right" w:leader="dot" w:pos="9016"/>
        </w:tabs>
        <w:rPr>
          <w:rFonts w:asciiTheme="minorHAnsi" w:eastAsiaTheme="minorEastAsia" w:hAnsiTheme="minorHAnsi" w:cstheme="minorBidi"/>
          <w:b w:val="0"/>
          <w:noProof/>
          <w:color w:val="auto"/>
          <w:sz w:val="22"/>
          <w:lang w:eastAsia="en-GB"/>
        </w:rPr>
      </w:pPr>
      <w:hyperlink w:anchor="_Toc770535" w:history="1">
        <w:r w:rsidR="00CA5572" w:rsidRPr="00655828">
          <w:rPr>
            <w:rStyle w:val="Hyperlink"/>
            <w:noProof/>
          </w:rPr>
          <w:t>Bibliography</w:t>
        </w:r>
        <w:r w:rsidR="00CA5572">
          <w:rPr>
            <w:noProof/>
            <w:webHidden/>
          </w:rPr>
          <w:tab/>
        </w:r>
        <w:r w:rsidR="00CA5572">
          <w:rPr>
            <w:noProof/>
            <w:webHidden/>
          </w:rPr>
          <w:fldChar w:fldCharType="begin"/>
        </w:r>
        <w:r w:rsidR="00CA5572">
          <w:rPr>
            <w:noProof/>
            <w:webHidden/>
          </w:rPr>
          <w:instrText xml:space="preserve"> PAGEREF _Toc770535 \h </w:instrText>
        </w:r>
        <w:r w:rsidR="00CA5572">
          <w:rPr>
            <w:noProof/>
            <w:webHidden/>
          </w:rPr>
        </w:r>
        <w:r w:rsidR="00CA5572">
          <w:rPr>
            <w:noProof/>
            <w:webHidden/>
          </w:rPr>
          <w:fldChar w:fldCharType="separate"/>
        </w:r>
        <w:r w:rsidR="00CA5572">
          <w:rPr>
            <w:noProof/>
            <w:webHidden/>
          </w:rPr>
          <w:t>19</w:t>
        </w:r>
        <w:r w:rsidR="00CA5572">
          <w:rPr>
            <w:noProof/>
            <w:webHidden/>
          </w:rPr>
          <w:fldChar w:fldCharType="end"/>
        </w:r>
      </w:hyperlink>
    </w:p>
    <w:p w14:paraId="39A95B44" w14:textId="0F34279E" w:rsidR="00CA5572" w:rsidRDefault="00AB72FC">
      <w:pPr>
        <w:pStyle w:val="TOC2"/>
        <w:rPr>
          <w:rFonts w:asciiTheme="minorHAnsi" w:eastAsiaTheme="minorEastAsia" w:hAnsiTheme="minorHAnsi" w:cstheme="minorBidi"/>
          <w:noProof/>
          <w:color w:val="auto"/>
          <w:sz w:val="22"/>
          <w:lang w:eastAsia="en-GB"/>
        </w:rPr>
      </w:pPr>
      <w:hyperlink w:anchor="_Toc770536" w:history="1">
        <w:r w:rsidR="00CA5572" w:rsidRPr="00655828">
          <w:rPr>
            <w:rStyle w:val="Hyperlink"/>
            <w:noProof/>
          </w:rPr>
          <w:t>Sources cited</w:t>
        </w:r>
        <w:r w:rsidR="00CA5572">
          <w:rPr>
            <w:noProof/>
            <w:webHidden/>
          </w:rPr>
          <w:tab/>
        </w:r>
        <w:r w:rsidR="00CA5572">
          <w:rPr>
            <w:noProof/>
            <w:webHidden/>
          </w:rPr>
          <w:fldChar w:fldCharType="begin"/>
        </w:r>
        <w:r w:rsidR="00CA5572">
          <w:rPr>
            <w:noProof/>
            <w:webHidden/>
          </w:rPr>
          <w:instrText xml:space="preserve"> PAGEREF _Toc770536 \h </w:instrText>
        </w:r>
        <w:r w:rsidR="00CA5572">
          <w:rPr>
            <w:noProof/>
            <w:webHidden/>
          </w:rPr>
        </w:r>
        <w:r w:rsidR="00CA5572">
          <w:rPr>
            <w:noProof/>
            <w:webHidden/>
          </w:rPr>
          <w:fldChar w:fldCharType="separate"/>
        </w:r>
        <w:r w:rsidR="00CA5572">
          <w:rPr>
            <w:noProof/>
            <w:webHidden/>
          </w:rPr>
          <w:t>19</w:t>
        </w:r>
        <w:r w:rsidR="00CA5572">
          <w:rPr>
            <w:noProof/>
            <w:webHidden/>
          </w:rPr>
          <w:fldChar w:fldCharType="end"/>
        </w:r>
      </w:hyperlink>
    </w:p>
    <w:p w14:paraId="311F08AF" w14:textId="2137A90C" w:rsidR="00CA5572" w:rsidRDefault="00AB72FC">
      <w:pPr>
        <w:pStyle w:val="TOC2"/>
        <w:rPr>
          <w:rFonts w:asciiTheme="minorHAnsi" w:eastAsiaTheme="minorEastAsia" w:hAnsiTheme="minorHAnsi" w:cstheme="minorBidi"/>
          <w:noProof/>
          <w:color w:val="auto"/>
          <w:sz w:val="22"/>
          <w:lang w:eastAsia="en-GB"/>
        </w:rPr>
      </w:pPr>
      <w:hyperlink w:anchor="_Toc770537" w:history="1">
        <w:r w:rsidR="00CA5572" w:rsidRPr="00655828">
          <w:rPr>
            <w:rStyle w:val="Hyperlink"/>
            <w:noProof/>
          </w:rPr>
          <w:t>Sources consulted but not cited</w:t>
        </w:r>
        <w:r w:rsidR="00CA5572">
          <w:rPr>
            <w:noProof/>
            <w:webHidden/>
          </w:rPr>
          <w:tab/>
        </w:r>
        <w:r w:rsidR="00CA5572">
          <w:rPr>
            <w:noProof/>
            <w:webHidden/>
          </w:rPr>
          <w:fldChar w:fldCharType="begin"/>
        </w:r>
        <w:r w:rsidR="00CA5572">
          <w:rPr>
            <w:noProof/>
            <w:webHidden/>
          </w:rPr>
          <w:instrText xml:space="preserve"> PAGEREF _Toc770537 \h </w:instrText>
        </w:r>
        <w:r w:rsidR="00CA5572">
          <w:rPr>
            <w:noProof/>
            <w:webHidden/>
          </w:rPr>
        </w:r>
        <w:r w:rsidR="00CA5572">
          <w:rPr>
            <w:noProof/>
            <w:webHidden/>
          </w:rPr>
          <w:fldChar w:fldCharType="separate"/>
        </w:r>
        <w:r w:rsidR="00CA5572">
          <w:rPr>
            <w:noProof/>
            <w:webHidden/>
          </w:rPr>
          <w:t>20</w:t>
        </w:r>
        <w:r w:rsidR="00CA5572">
          <w:rPr>
            <w:noProof/>
            <w:webHidden/>
          </w:rPr>
          <w:fldChar w:fldCharType="end"/>
        </w:r>
      </w:hyperlink>
    </w:p>
    <w:p w14:paraId="0E9CF845" w14:textId="614454C7" w:rsidR="00CA5572" w:rsidRDefault="00AB72FC">
      <w:pPr>
        <w:pStyle w:val="TOC1"/>
        <w:tabs>
          <w:tab w:val="right" w:leader="dot" w:pos="9016"/>
        </w:tabs>
        <w:rPr>
          <w:rFonts w:asciiTheme="minorHAnsi" w:eastAsiaTheme="minorEastAsia" w:hAnsiTheme="minorHAnsi" w:cstheme="minorBidi"/>
          <w:b w:val="0"/>
          <w:noProof/>
          <w:color w:val="auto"/>
          <w:sz w:val="22"/>
          <w:lang w:eastAsia="en-GB"/>
        </w:rPr>
      </w:pPr>
      <w:hyperlink w:anchor="_Toc770538" w:history="1">
        <w:r w:rsidR="00CA5572" w:rsidRPr="00655828">
          <w:rPr>
            <w:rStyle w:val="Hyperlink"/>
            <w:rFonts w:eastAsiaTheme="majorEastAsia"/>
            <w:bCs/>
            <w:noProof/>
            <w:lang w:eastAsia="en-GB"/>
          </w:rPr>
          <w:t>Version control</w:t>
        </w:r>
        <w:r w:rsidR="00CA5572">
          <w:rPr>
            <w:noProof/>
            <w:webHidden/>
          </w:rPr>
          <w:tab/>
        </w:r>
        <w:r w:rsidR="00CA5572">
          <w:rPr>
            <w:noProof/>
            <w:webHidden/>
          </w:rPr>
          <w:fldChar w:fldCharType="begin"/>
        </w:r>
        <w:r w:rsidR="00CA5572">
          <w:rPr>
            <w:noProof/>
            <w:webHidden/>
          </w:rPr>
          <w:instrText xml:space="preserve"> PAGEREF _Toc770538 \h </w:instrText>
        </w:r>
        <w:r w:rsidR="00CA5572">
          <w:rPr>
            <w:noProof/>
            <w:webHidden/>
          </w:rPr>
        </w:r>
        <w:r w:rsidR="00CA5572">
          <w:rPr>
            <w:noProof/>
            <w:webHidden/>
          </w:rPr>
          <w:fldChar w:fldCharType="separate"/>
        </w:r>
        <w:r w:rsidR="00CA5572">
          <w:rPr>
            <w:noProof/>
            <w:webHidden/>
          </w:rPr>
          <w:t>21</w:t>
        </w:r>
        <w:r w:rsidR="00CA5572">
          <w:rPr>
            <w:noProof/>
            <w:webHidden/>
          </w:rPr>
          <w:fldChar w:fldCharType="end"/>
        </w:r>
      </w:hyperlink>
    </w:p>
    <w:p w14:paraId="6874B042" w14:textId="6FCCE329" w:rsidR="00DA5094" w:rsidRDefault="00C40B25">
      <w:pPr>
        <w:rPr>
          <w:rFonts w:eastAsiaTheme="majorEastAsia" w:cstheme="majorBidi"/>
          <w:b/>
          <w:bCs/>
          <w:color w:val="7030A0"/>
          <w:sz w:val="32"/>
          <w:szCs w:val="28"/>
        </w:rPr>
      </w:pPr>
      <w:r w:rsidRPr="00D53066">
        <w:rPr>
          <w:color w:val="7030A0"/>
        </w:rPr>
        <w:fldChar w:fldCharType="end"/>
      </w:r>
      <w:r w:rsidR="00DA5094">
        <w:br w:type="page"/>
      </w:r>
    </w:p>
    <w:p w14:paraId="6874B043" w14:textId="36B1B492" w:rsidR="00EC7DF2" w:rsidRPr="00D53066" w:rsidRDefault="00947256" w:rsidP="00DA5094">
      <w:pPr>
        <w:pStyle w:val="Heading1"/>
      </w:pPr>
      <w:bookmarkStart w:id="5" w:name="_Toc770514"/>
      <w:bookmarkEnd w:id="2"/>
      <w:r w:rsidRPr="00D53066">
        <w:lastRenderedPageBreak/>
        <w:t>Assessment</w:t>
      </w:r>
      <w:bookmarkEnd w:id="5"/>
      <w:r w:rsidRPr="00D53066">
        <w:t xml:space="preserve"> </w:t>
      </w:r>
    </w:p>
    <w:p w14:paraId="6874B044" w14:textId="147B283C" w:rsidR="004F64E3" w:rsidRPr="004F64E3" w:rsidRDefault="004F64E3" w:rsidP="004F64E3">
      <w:pPr>
        <w:jc w:val="right"/>
        <w:rPr>
          <w:color w:val="7030A0"/>
        </w:rPr>
      </w:pPr>
      <w:r w:rsidRPr="00D53066">
        <w:rPr>
          <w:color w:val="7030A0"/>
        </w:rPr>
        <w:tab/>
      </w:r>
      <w:r w:rsidRPr="00D53066">
        <w:rPr>
          <w:color w:val="7030A0"/>
        </w:rPr>
        <w:tab/>
      </w:r>
      <w:r w:rsidRPr="00D53066">
        <w:rPr>
          <w:color w:val="7030A0"/>
        </w:rPr>
        <w:tab/>
      </w:r>
      <w:r w:rsidRPr="00D53066">
        <w:rPr>
          <w:color w:val="7030A0"/>
        </w:rPr>
        <w:tab/>
        <w:t xml:space="preserve">        </w:t>
      </w:r>
      <w:r w:rsidR="00ED0515" w:rsidRPr="00D53066">
        <w:rPr>
          <w:color w:val="7030A0"/>
        </w:rPr>
        <w:t xml:space="preserve">Updated: </w:t>
      </w:r>
      <w:r w:rsidR="00983697" w:rsidRPr="00D53066">
        <w:rPr>
          <w:color w:val="7030A0"/>
        </w:rPr>
        <w:t>21</w:t>
      </w:r>
      <w:r w:rsidR="00947256" w:rsidRPr="00D53066">
        <w:rPr>
          <w:color w:val="7030A0"/>
        </w:rPr>
        <w:t xml:space="preserve"> January 2019</w:t>
      </w:r>
      <w:r w:rsidRPr="004F64E3">
        <w:rPr>
          <w:color w:val="7030A0"/>
        </w:rPr>
        <w:t xml:space="preserve"> </w:t>
      </w:r>
    </w:p>
    <w:p w14:paraId="6874B045" w14:textId="77777777" w:rsidR="009B0C7C" w:rsidRDefault="00BC6B2C" w:rsidP="000D3EBE">
      <w:pPr>
        <w:pStyle w:val="Heading2"/>
      </w:pPr>
      <w:bookmarkStart w:id="6" w:name="_Toc770515"/>
      <w:r>
        <w:t>Introduction</w:t>
      </w:r>
      <w:bookmarkEnd w:id="6"/>
    </w:p>
    <w:p w14:paraId="6874B046" w14:textId="77777777" w:rsidR="009448D3" w:rsidRPr="00FE3E58" w:rsidRDefault="009448D3" w:rsidP="009448D3">
      <w:pPr>
        <w:pStyle w:val="Heading3"/>
      </w:pPr>
      <w:bookmarkStart w:id="7" w:name="_Toc770516"/>
      <w:r>
        <w:t xml:space="preserve">Basis of </w:t>
      </w:r>
      <w:r w:rsidR="00924BDB">
        <w:t>c</w:t>
      </w:r>
      <w:r>
        <w:t>laim</w:t>
      </w:r>
      <w:bookmarkEnd w:id="7"/>
    </w:p>
    <w:p w14:paraId="6874B047" w14:textId="68224667" w:rsidR="00B32949" w:rsidRDefault="00A54F1E" w:rsidP="00B32949">
      <w:pPr>
        <w:pStyle w:val="ListParagraph"/>
      </w:pPr>
      <w:r>
        <w:t xml:space="preserve">Fear </w:t>
      </w:r>
      <w:r w:rsidR="00F63743">
        <w:t>of p</w:t>
      </w:r>
      <w:r w:rsidR="00006EB5">
        <w:t xml:space="preserve">ersecution or serious harm from </w:t>
      </w:r>
      <w:r w:rsidR="00F63743">
        <w:t xml:space="preserve">non-state actors because </w:t>
      </w:r>
      <w:r>
        <w:t>the person has, or is</w:t>
      </w:r>
      <w:r w:rsidR="00F63743">
        <w:t xml:space="preserve"> perceived to have</w:t>
      </w:r>
      <w:r>
        <w:t>,</w:t>
      </w:r>
      <w:r w:rsidR="00F63743">
        <w:t xml:space="preserve"> collaborated with West</w:t>
      </w:r>
      <w:r w:rsidR="00B24789">
        <w:t>ern or international co</w:t>
      </w:r>
      <w:r w:rsidR="00B32949">
        <w:t>mpanies</w:t>
      </w:r>
      <w:r w:rsidR="00D63CFA">
        <w:t>,</w:t>
      </w:r>
      <w:r w:rsidR="00B32949">
        <w:t xml:space="preserve"> and/or the Government of Iraq (</w:t>
      </w:r>
      <w:proofErr w:type="spellStart"/>
      <w:r w:rsidR="00B32949">
        <w:t>GoI</w:t>
      </w:r>
      <w:proofErr w:type="spellEnd"/>
      <w:r w:rsidR="00B32949">
        <w:t xml:space="preserve">). </w:t>
      </w:r>
    </w:p>
    <w:p w14:paraId="6874B048" w14:textId="77777777" w:rsidR="004D3681" w:rsidRDefault="004D3681" w:rsidP="00F63743">
      <w:pPr>
        <w:pStyle w:val="ListParagraph"/>
        <w:numPr>
          <w:ilvl w:val="0"/>
          <w:numId w:val="0"/>
        </w:numPr>
        <w:ind w:left="6611"/>
      </w:pPr>
      <w:r>
        <w:t xml:space="preserve">        </w:t>
      </w:r>
      <w:hyperlink w:anchor="contents" w:history="1">
        <w:r w:rsidRPr="004D3681">
          <w:rPr>
            <w:rStyle w:val="Hyperlink"/>
            <w:szCs w:val="24"/>
          </w:rPr>
          <w:t>Back to Contents</w:t>
        </w:r>
      </w:hyperlink>
    </w:p>
    <w:p w14:paraId="6874B049" w14:textId="77777777" w:rsidR="009448D3" w:rsidRPr="00FE3E58" w:rsidRDefault="009448D3" w:rsidP="009448D3">
      <w:pPr>
        <w:pStyle w:val="Heading3"/>
      </w:pPr>
      <w:bookmarkStart w:id="8" w:name="_Toc770517"/>
      <w:r>
        <w:t xml:space="preserve">Points to </w:t>
      </w:r>
      <w:r w:rsidR="00924BDB">
        <w:t>n</w:t>
      </w:r>
      <w:r>
        <w:t>ote</w:t>
      </w:r>
      <w:bookmarkEnd w:id="8"/>
    </w:p>
    <w:p w14:paraId="2EEE1C83" w14:textId="53C3457C" w:rsidR="00006EB5" w:rsidRPr="00006EB5" w:rsidRDefault="00006EB5" w:rsidP="00006EB5">
      <w:pPr>
        <w:pStyle w:val="ListParagraph"/>
        <w:rPr>
          <w:szCs w:val="24"/>
        </w:rPr>
      </w:pPr>
      <w:bookmarkStart w:id="9" w:name="para13"/>
      <w:r>
        <w:t xml:space="preserve">The Upper Tribunal, in the case of </w:t>
      </w:r>
      <w:hyperlink r:id="rId18" w:history="1">
        <w:r w:rsidRPr="00F63743">
          <w:rPr>
            <w:rStyle w:val="Hyperlink"/>
          </w:rPr>
          <w:t>BA (Returns to Baghdad) Iraq CG [2017] UKUT 18 (IAC)</w:t>
        </w:r>
      </w:hyperlink>
      <w:r>
        <w:t>, heard on 24-25 August 2016</w:t>
      </w:r>
      <w:r w:rsidR="003116F2">
        <w:t xml:space="preserve"> and promulgated on 23 January 2017</w:t>
      </w:r>
      <w:r>
        <w:t>, which considered the treatment of perceived collaborators in Iraq, recognised the difficulty in defining the term ‘perceived collaborator’ and thus concluded that ‘[the]</w:t>
      </w:r>
      <w:bookmarkStart w:id="10" w:name="para49"/>
      <w:r>
        <w:t xml:space="preserve"> </w:t>
      </w:r>
      <w:r w:rsidRPr="00006EB5">
        <w:rPr>
          <w:color w:val="000000"/>
          <w:szCs w:val="24"/>
        </w:rPr>
        <w:t>assessment of whether a person is likely to be perceived as a collaborator will depend on the facts of each case’ (paragraph 49).</w:t>
      </w:r>
      <w:bookmarkEnd w:id="10"/>
    </w:p>
    <w:p w14:paraId="6874B04A" w14:textId="3F41E16C" w:rsidR="0018377F" w:rsidRDefault="00006EB5" w:rsidP="0018377F">
      <w:pPr>
        <w:pStyle w:val="ListParagraph"/>
        <w:rPr>
          <w:szCs w:val="24"/>
        </w:rPr>
      </w:pPr>
      <w:r>
        <w:rPr>
          <w:szCs w:val="24"/>
        </w:rPr>
        <w:t>For the purposes of this note, t</w:t>
      </w:r>
      <w:r w:rsidR="0018377F">
        <w:rPr>
          <w:szCs w:val="24"/>
        </w:rPr>
        <w:t xml:space="preserve">he term ‘perceived collaborator’ </w:t>
      </w:r>
      <w:r>
        <w:rPr>
          <w:szCs w:val="24"/>
        </w:rPr>
        <w:t>means</w:t>
      </w:r>
      <w:r w:rsidR="0018377F">
        <w:rPr>
          <w:szCs w:val="24"/>
        </w:rPr>
        <w:t xml:space="preserve">: </w:t>
      </w:r>
    </w:p>
    <w:p w14:paraId="6874B04D" w14:textId="6B0E7623" w:rsidR="0018377F" w:rsidRPr="00CA5572" w:rsidRDefault="0018377F" w:rsidP="00CA5572">
      <w:pPr>
        <w:pStyle w:val="ListParagraph"/>
        <w:numPr>
          <w:ilvl w:val="0"/>
          <w:numId w:val="12"/>
        </w:numPr>
        <w:rPr>
          <w:szCs w:val="24"/>
        </w:rPr>
      </w:pPr>
      <w:r>
        <w:rPr>
          <w:szCs w:val="24"/>
        </w:rPr>
        <w:t>those who have worked for</w:t>
      </w:r>
      <w:r w:rsidR="00CA5572">
        <w:rPr>
          <w:szCs w:val="24"/>
        </w:rPr>
        <w:t xml:space="preserve"> </w:t>
      </w:r>
      <w:r w:rsidRPr="00CA5572">
        <w:rPr>
          <w:szCs w:val="24"/>
        </w:rPr>
        <w:t>coalition forces</w:t>
      </w:r>
      <w:r w:rsidR="001F4D17" w:rsidRPr="00CA5572">
        <w:rPr>
          <w:szCs w:val="24"/>
        </w:rPr>
        <w:t xml:space="preserve"> (several countries’ armed forces led by the United States and the United Kingdom)</w:t>
      </w:r>
      <w:r w:rsidRPr="00CA5572">
        <w:rPr>
          <w:szCs w:val="24"/>
        </w:rPr>
        <w:t xml:space="preserve"> </w:t>
      </w:r>
      <w:r w:rsidR="00E4090E" w:rsidRPr="00CA5572">
        <w:rPr>
          <w:szCs w:val="24"/>
        </w:rPr>
        <w:t xml:space="preserve">and/or </w:t>
      </w:r>
      <w:r w:rsidRPr="00CA5572">
        <w:rPr>
          <w:szCs w:val="24"/>
        </w:rPr>
        <w:t xml:space="preserve">international (particularly Western) </w:t>
      </w:r>
      <w:r w:rsidR="006807E4" w:rsidRPr="00CA5572">
        <w:rPr>
          <w:szCs w:val="24"/>
        </w:rPr>
        <w:t>organisations; and</w:t>
      </w:r>
      <w:r w:rsidR="0085042F" w:rsidRPr="00CA5572">
        <w:rPr>
          <w:szCs w:val="24"/>
        </w:rPr>
        <w:t xml:space="preserve">/or </w:t>
      </w:r>
    </w:p>
    <w:p w14:paraId="6874B04E" w14:textId="4812D0EC" w:rsidR="0018377F" w:rsidRDefault="0018377F" w:rsidP="0018377F">
      <w:pPr>
        <w:pStyle w:val="ListParagraph"/>
        <w:numPr>
          <w:ilvl w:val="0"/>
          <w:numId w:val="12"/>
        </w:numPr>
        <w:rPr>
          <w:szCs w:val="24"/>
        </w:rPr>
      </w:pPr>
      <w:r>
        <w:rPr>
          <w:szCs w:val="24"/>
        </w:rPr>
        <w:t>anyone</w:t>
      </w:r>
      <w:r w:rsidR="00327363">
        <w:rPr>
          <w:szCs w:val="24"/>
        </w:rPr>
        <w:t>, including those who work</w:t>
      </w:r>
      <w:r w:rsidR="00E4090E">
        <w:rPr>
          <w:szCs w:val="24"/>
        </w:rPr>
        <w:t xml:space="preserve">(ed) </w:t>
      </w:r>
      <w:r w:rsidR="00327363">
        <w:rPr>
          <w:szCs w:val="24"/>
        </w:rPr>
        <w:t>for or assist</w:t>
      </w:r>
      <w:r w:rsidR="00E4090E">
        <w:rPr>
          <w:szCs w:val="24"/>
        </w:rPr>
        <w:t>(ed)</w:t>
      </w:r>
      <w:r w:rsidR="00327363">
        <w:rPr>
          <w:szCs w:val="24"/>
        </w:rPr>
        <w:t xml:space="preserve"> the </w:t>
      </w:r>
      <w:proofErr w:type="spellStart"/>
      <w:r w:rsidR="00327363">
        <w:rPr>
          <w:szCs w:val="24"/>
        </w:rPr>
        <w:t>GoI</w:t>
      </w:r>
      <w:proofErr w:type="spellEnd"/>
      <w:r w:rsidR="00327363">
        <w:rPr>
          <w:szCs w:val="24"/>
        </w:rPr>
        <w:t>,</w:t>
      </w:r>
      <w:r>
        <w:rPr>
          <w:szCs w:val="24"/>
        </w:rPr>
        <w:t xml:space="preserve"> perceived to be acting contrary to the agenda of various armed groups, principally Dae</w:t>
      </w:r>
      <w:r w:rsidR="00327363">
        <w:rPr>
          <w:szCs w:val="24"/>
        </w:rPr>
        <w:t>sh</w:t>
      </w:r>
      <w:r w:rsidR="00006EB5">
        <w:rPr>
          <w:szCs w:val="24"/>
        </w:rPr>
        <w:t xml:space="preserve"> (ISIS) and the Shia militia;</w:t>
      </w:r>
      <w:r w:rsidR="0053534B">
        <w:rPr>
          <w:szCs w:val="24"/>
        </w:rPr>
        <w:t xml:space="preserve"> and</w:t>
      </w:r>
      <w:r w:rsidR="00006EB5">
        <w:rPr>
          <w:szCs w:val="24"/>
        </w:rPr>
        <w:t xml:space="preserve"> </w:t>
      </w:r>
      <w:r w:rsidR="00327363">
        <w:rPr>
          <w:szCs w:val="24"/>
        </w:rPr>
        <w:t xml:space="preserve"> </w:t>
      </w:r>
    </w:p>
    <w:p w14:paraId="7C5334EA" w14:textId="3EBCDE3A" w:rsidR="00006EB5" w:rsidRPr="0018377F" w:rsidRDefault="00006EB5" w:rsidP="0018377F">
      <w:pPr>
        <w:pStyle w:val="ListParagraph"/>
        <w:numPr>
          <w:ilvl w:val="0"/>
          <w:numId w:val="12"/>
        </w:numPr>
        <w:rPr>
          <w:szCs w:val="24"/>
        </w:rPr>
      </w:pPr>
      <w:r>
        <w:rPr>
          <w:szCs w:val="24"/>
        </w:rPr>
        <w:t>returnees from the West</w:t>
      </w:r>
      <w:r w:rsidR="000D3EBE">
        <w:rPr>
          <w:szCs w:val="24"/>
        </w:rPr>
        <w:t>.</w:t>
      </w:r>
    </w:p>
    <w:p w14:paraId="6874B04F" w14:textId="06EBFA1E" w:rsidR="00712A7A" w:rsidRPr="00712A7A" w:rsidRDefault="00712A7A" w:rsidP="00712A7A">
      <w:pPr>
        <w:pStyle w:val="ListParagraph"/>
        <w:rPr>
          <w:szCs w:val="24"/>
        </w:rPr>
      </w:pPr>
      <w:r>
        <w:rPr>
          <w:szCs w:val="24"/>
        </w:rPr>
        <w:t>This notes does</w:t>
      </w:r>
      <w:r w:rsidRPr="00B32949">
        <w:rPr>
          <w:b/>
          <w:szCs w:val="24"/>
        </w:rPr>
        <w:t xml:space="preserve"> not</w:t>
      </w:r>
      <w:r>
        <w:rPr>
          <w:szCs w:val="24"/>
        </w:rPr>
        <w:t xml:space="preserve"> include information </w:t>
      </w:r>
      <w:r w:rsidR="003116F2">
        <w:rPr>
          <w:szCs w:val="24"/>
        </w:rPr>
        <w:t xml:space="preserve">about </w:t>
      </w:r>
      <w:r>
        <w:rPr>
          <w:szCs w:val="24"/>
        </w:rPr>
        <w:t xml:space="preserve">and </w:t>
      </w:r>
      <w:r w:rsidR="003116F2">
        <w:rPr>
          <w:szCs w:val="24"/>
        </w:rPr>
        <w:t>an assessment of</w:t>
      </w:r>
      <w:r>
        <w:rPr>
          <w:szCs w:val="24"/>
        </w:rPr>
        <w:t xml:space="preserve"> those</w:t>
      </w:r>
      <w:r w:rsidR="003116F2">
        <w:rPr>
          <w:szCs w:val="24"/>
        </w:rPr>
        <w:t xml:space="preserve"> </w:t>
      </w:r>
      <w:r>
        <w:rPr>
          <w:szCs w:val="24"/>
        </w:rPr>
        <w:t xml:space="preserve"> who have been perceived as collaborators of Daesh (ISIS). For information </w:t>
      </w:r>
      <w:r w:rsidR="003116F2">
        <w:rPr>
          <w:szCs w:val="24"/>
        </w:rPr>
        <w:t xml:space="preserve">about </w:t>
      </w:r>
      <w:r>
        <w:rPr>
          <w:szCs w:val="24"/>
        </w:rPr>
        <w:t xml:space="preserve">and </w:t>
      </w:r>
      <w:r w:rsidR="003116F2">
        <w:rPr>
          <w:szCs w:val="24"/>
        </w:rPr>
        <w:t>assessment of</w:t>
      </w:r>
      <w:r>
        <w:rPr>
          <w:szCs w:val="24"/>
        </w:rPr>
        <w:t xml:space="preserve"> such claims, see the </w:t>
      </w:r>
      <w:hyperlink r:id="rId19" w:history="1">
        <w:r w:rsidRPr="00327363">
          <w:rPr>
            <w:rStyle w:val="Hyperlink"/>
            <w:szCs w:val="24"/>
          </w:rPr>
          <w:t xml:space="preserve">country policy and information </w:t>
        </w:r>
        <w:r w:rsidR="0091615C">
          <w:rPr>
            <w:rStyle w:val="Hyperlink"/>
            <w:szCs w:val="24"/>
          </w:rPr>
          <w:t>note,</w:t>
        </w:r>
        <w:r w:rsidRPr="00327363">
          <w:rPr>
            <w:rStyle w:val="Hyperlink"/>
            <w:szCs w:val="24"/>
          </w:rPr>
          <w:t xml:space="preserve"> Iraq: Sunni (Arabs).</w:t>
        </w:r>
      </w:hyperlink>
      <w:r>
        <w:rPr>
          <w:szCs w:val="24"/>
        </w:rPr>
        <w:t xml:space="preserve"> </w:t>
      </w:r>
    </w:p>
    <w:bookmarkEnd w:id="9"/>
    <w:p w14:paraId="6874B051" w14:textId="77777777" w:rsidR="00EC7DF2" w:rsidRDefault="00057C46" w:rsidP="00057C46">
      <w:pPr>
        <w:ind w:left="7200" w:hanging="720"/>
        <w:jc w:val="center"/>
      </w:pPr>
      <w:r>
        <w:t xml:space="preserve">          </w:t>
      </w:r>
      <w:hyperlink w:anchor="contents" w:history="1">
        <w:r w:rsidR="00DA555F" w:rsidRPr="006B4863">
          <w:rPr>
            <w:rStyle w:val="Hyperlink"/>
            <w:szCs w:val="24"/>
          </w:rPr>
          <w:t>Back to Contents</w:t>
        </w:r>
      </w:hyperlink>
    </w:p>
    <w:p w14:paraId="6874B052" w14:textId="77777777" w:rsidR="009B0C7C" w:rsidRDefault="009B0C7C" w:rsidP="000D3EBE">
      <w:pPr>
        <w:pStyle w:val="Heading2"/>
      </w:pPr>
      <w:bookmarkStart w:id="11" w:name="_Toc770518"/>
      <w:r>
        <w:t xml:space="preserve">Consideration of </w:t>
      </w:r>
      <w:r w:rsidR="00924BDB">
        <w:t>i</w:t>
      </w:r>
      <w:r w:rsidRPr="00FE3E58">
        <w:t>ssues</w:t>
      </w:r>
      <w:bookmarkEnd w:id="11"/>
      <w:r>
        <w:t xml:space="preserve"> </w:t>
      </w:r>
    </w:p>
    <w:p w14:paraId="6874B053" w14:textId="77777777" w:rsidR="00FE3E58" w:rsidRPr="00FE3E58" w:rsidRDefault="006B4863" w:rsidP="00FE3E58">
      <w:pPr>
        <w:pStyle w:val="Heading3"/>
      </w:pPr>
      <w:bookmarkStart w:id="12" w:name="_Toc770519"/>
      <w:r>
        <w:t>Credibility</w:t>
      </w:r>
      <w:bookmarkEnd w:id="12"/>
    </w:p>
    <w:p w14:paraId="6874B054" w14:textId="77777777" w:rsidR="000A4906" w:rsidRDefault="000A4906" w:rsidP="000A4906">
      <w:pPr>
        <w:pStyle w:val="ListParagraph"/>
      </w:pPr>
      <w:r>
        <w:t>For information on assessing credibility, see the</w:t>
      </w:r>
      <w:r w:rsidR="006B4863">
        <w:t xml:space="preserve"> </w:t>
      </w:r>
      <w:hyperlink r:id="rId20" w:history="1">
        <w:r w:rsidR="006B4863">
          <w:rPr>
            <w:rStyle w:val="Hyperlink"/>
          </w:rPr>
          <w:t>Asylum Instruction on Assessing Credibility and Refugee Status</w:t>
        </w:r>
      </w:hyperlink>
      <w:r w:rsidR="006B4863">
        <w:t xml:space="preserve">. </w:t>
      </w:r>
    </w:p>
    <w:p w14:paraId="6874B055" w14:textId="77777777" w:rsidR="000F0246" w:rsidRDefault="000F0246" w:rsidP="000F0246">
      <w:pPr>
        <w:pStyle w:val="ListParagraph"/>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w:t>
      </w:r>
      <w:r w:rsidR="00665F18">
        <w:t xml:space="preserve"> (</w:t>
      </w:r>
      <w:r w:rsidR="00665F18" w:rsidRPr="001D2409">
        <w:rPr>
          <w:szCs w:val="24"/>
        </w:rPr>
        <w:t xml:space="preserve">see the </w:t>
      </w:r>
      <w:hyperlink r:id="rId21" w:history="1">
        <w:r w:rsidR="006B4863">
          <w:rPr>
            <w:rStyle w:val="Hyperlink"/>
          </w:rPr>
          <w:t>Asylum Instruction on Visa Matches, Asylum Claims from UK Visa Applicants</w:t>
        </w:r>
      </w:hyperlink>
      <w:r w:rsidR="006B4863">
        <w:t>).</w:t>
      </w:r>
    </w:p>
    <w:p w14:paraId="6874B056" w14:textId="77777777" w:rsidR="001D2409" w:rsidRPr="006B4863" w:rsidRDefault="001D2409" w:rsidP="000A4906">
      <w:pPr>
        <w:pStyle w:val="ListParagraph"/>
      </w:pPr>
      <w:r w:rsidRPr="001D2409">
        <w:t>Decision makers should also consider the need to conduct language analysis testing</w:t>
      </w:r>
      <w:r w:rsidR="00665F18">
        <w:t xml:space="preserve"> (see</w:t>
      </w:r>
      <w:r w:rsidRPr="001D2409">
        <w:t xml:space="preserve"> </w:t>
      </w:r>
      <w:r w:rsidR="00665F18" w:rsidRPr="001D2409">
        <w:rPr>
          <w:szCs w:val="24"/>
        </w:rPr>
        <w:t xml:space="preserve">the </w:t>
      </w:r>
      <w:hyperlink r:id="rId22" w:history="1">
        <w:r w:rsidR="006B4863">
          <w:rPr>
            <w:rStyle w:val="Hyperlink"/>
            <w:szCs w:val="24"/>
          </w:rPr>
          <w:t>Asylum Instruction on Language Analysis</w:t>
        </w:r>
      </w:hyperlink>
      <w:r w:rsidR="006B4863">
        <w:rPr>
          <w:szCs w:val="24"/>
        </w:rPr>
        <w:t>).</w:t>
      </w:r>
    </w:p>
    <w:p w14:paraId="6874B057" w14:textId="1EE43821" w:rsidR="006B4863" w:rsidRDefault="00AB72FC" w:rsidP="006B4863">
      <w:pPr>
        <w:pStyle w:val="ListParagraph"/>
        <w:numPr>
          <w:ilvl w:val="0"/>
          <w:numId w:val="0"/>
        </w:numPr>
        <w:ind w:left="851"/>
        <w:jc w:val="right"/>
        <w:rPr>
          <w:rStyle w:val="Hyperlink"/>
          <w:szCs w:val="24"/>
        </w:rPr>
      </w:pPr>
      <w:hyperlink w:anchor="contents" w:history="1">
        <w:r w:rsidR="006B4863" w:rsidRPr="006B4863">
          <w:rPr>
            <w:rStyle w:val="Hyperlink"/>
            <w:szCs w:val="24"/>
          </w:rPr>
          <w:t>Back to Contents</w:t>
        </w:r>
      </w:hyperlink>
    </w:p>
    <w:p w14:paraId="25ED0B0B" w14:textId="590D94BF" w:rsidR="001F4D17" w:rsidRDefault="00516639" w:rsidP="00516639">
      <w:pPr>
        <w:keepNext/>
        <w:keepLines/>
        <w:numPr>
          <w:ilvl w:val="1"/>
          <w:numId w:val="2"/>
        </w:numPr>
        <w:ind w:left="851" w:hanging="851"/>
        <w:outlineLvl w:val="2"/>
        <w:rPr>
          <w:rFonts w:eastAsiaTheme="majorEastAsia" w:cstheme="majorBidi"/>
          <w:bCs/>
          <w:color w:val="7030A0"/>
          <w:szCs w:val="24"/>
        </w:rPr>
      </w:pPr>
      <w:bookmarkStart w:id="13" w:name="_Toc534978661"/>
      <w:bookmarkStart w:id="14" w:name="_Toc770520"/>
      <w:r w:rsidRPr="00516639">
        <w:rPr>
          <w:rFonts w:eastAsiaTheme="majorEastAsia" w:cstheme="majorBidi"/>
          <w:bCs/>
          <w:color w:val="7030A0"/>
          <w:szCs w:val="24"/>
        </w:rPr>
        <w:lastRenderedPageBreak/>
        <w:t>Convention reason</w:t>
      </w:r>
      <w:bookmarkEnd w:id="13"/>
      <w:bookmarkEnd w:id="14"/>
    </w:p>
    <w:p w14:paraId="1A19DE63" w14:textId="77777777" w:rsidR="001F4D17" w:rsidRDefault="001F4D17" w:rsidP="00E34125">
      <w:pPr>
        <w:pStyle w:val="ListParagraph"/>
      </w:pPr>
      <w:r>
        <w:t xml:space="preserve">A perceived collaborator falls within the Convention reason of actual or imputed political opinion. </w:t>
      </w:r>
    </w:p>
    <w:p w14:paraId="3097A746" w14:textId="77777777" w:rsidR="001F4D17" w:rsidRDefault="001F4D17" w:rsidP="00E34125">
      <w:pPr>
        <w:pStyle w:val="ListParagraph"/>
      </w:pPr>
      <w:r w:rsidRPr="001E107A">
        <w:t>Establishing a convention reason alone is not sufficient to be recognised as a refugee. The question to be addressed in each case is whether the particular person will face a real risk of persecution on account of their actual or imputed convention reason.</w:t>
      </w:r>
    </w:p>
    <w:p w14:paraId="565278B2" w14:textId="292692A4" w:rsidR="001F4D17" w:rsidRPr="002D0C13" w:rsidRDefault="001F4D17" w:rsidP="00E34125">
      <w:pPr>
        <w:pStyle w:val="ListParagraph"/>
      </w:pPr>
      <w:r>
        <w:t>For further guidance</w:t>
      </w:r>
      <w:r w:rsidRPr="007B128D">
        <w:t xml:space="preserve"> </w:t>
      </w:r>
      <w:r>
        <w:t xml:space="preserve">on Convention reasons and particular social groups, see the </w:t>
      </w:r>
      <w:hyperlink r:id="rId23" w:history="1">
        <w:r w:rsidRPr="002D0C13">
          <w:rPr>
            <w:color w:val="0000FF"/>
            <w:u w:val="single" w:color="0000FF"/>
          </w:rPr>
          <w:t>Asylum Instruction on Assessing Credibility and Refugee Status</w:t>
        </w:r>
      </w:hyperlink>
      <w:r>
        <w:t>.</w:t>
      </w:r>
    </w:p>
    <w:p w14:paraId="1E63338E" w14:textId="47D46536" w:rsidR="001F4D17" w:rsidRDefault="00AB72FC" w:rsidP="001F4D17">
      <w:pPr>
        <w:pStyle w:val="ListParagraph"/>
        <w:numPr>
          <w:ilvl w:val="0"/>
          <w:numId w:val="0"/>
        </w:numPr>
        <w:ind w:left="851"/>
        <w:jc w:val="right"/>
        <w:rPr>
          <w:rStyle w:val="Hyperlink"/>
          <w:szCs w:val="24"/>
        </w:rPr>
      </w:pPr>
      <w:hyperlink w:anchor="contents" w:history="1">
        <w:r w:rsidR="001F4D17" w:rsidRPr="006B4863">
          <w:rPr>
            <w:rStyle w:val="Hyperlink"/>
            <w:szCs w:val="24"/>
          </w:rPr>
          <w:t>Back to Contents</w:t>
        </w:r>
      </w:hyperlink>
    </w:p>
    <w:p w14:paraId="3A3B94F8" w14:textId="6F19BE27" w:rsidR="001F4D17" w:rsidRDefault="001F4D17" w:rsidP="00E34125">
      <w:pPr>
        <w:pStyle w:val="Heading3"/>
        <w:rPr>
          <w:rStyle w:val="Hyperlink"/>
          <w:color w:val="7030A0"/>
          <w:u w:val="none"/>
        </w:rPr>
      </w:pPr>
      <w:bookmarkStart w:id="15" w:name="_Toc770521"/>
      <w:r w:rsidRPr="002D0C13">
        <w:rPr>
          <w:rStyle w:val="Hyperlink"/>
          <w:color w:val="7030A0"/>
          <w:u w:val="none"/>
        </w:rPr>
        <w:t>Exclusion</w:t>
      </w:r>
      <w:bookmarkEnd w:id="15"/>
      <w:r w:rsidRPr="002D0C13">
        <w:rPr>
          <w:rStyle w:val="Hyperlink"/>
          <w:color w:val="7030A0"/>
          <w:u w:val="none"/>
        </w:rPr>
        <w:t xml:space="preserve"> </w:t>
      </w:r>
    </w:p>
    <w:p w14:paraId="0E9C2208" w14:textId="77777777" w:rsidR="002D0C13" w:rsidRPr="00E34125" w:rsidRDefault="002D0C13" w:rsidP="00E34125">
      <w:pPr>
        <w:pStyle w:val="ListParagraph"/>
        <w:rPr>
          <w:sz w:val="20"/>
          <w:szCs w:val="20"/>
        </w:rPr>
      </w:pPr>
      <w:r w:rsidRPr="00E34125">
        <w:t xml:space="preserve">If it is accepted that the person has been involved in serious human rights abuses, </w:t>
      </w:r>
      <w:r w:rsidRPr="002D0C13">
        <w:t xml:space="preserve">decision makers must consider whether one (or more) of the exclusion clauses is applicable. Each case must </w:t>
      </w:r>
      <w:r w:rsidRPr="00E34125">
        <w:t xml:space="preserve">nevertheless </w:t>
      </w:r>
      <w:r w:rsidRPr="002D0C13">
        <w:t>be considered on its individual facts and merits.</w:t>
      </w:r>
    </w:p>
    <w:p w14:paraId="3C6B8D7B" w14:textId="02B9CF8A" w:rsidR="002D0C13" w:rsidRPr="00E34125" w:rsidRDefault="002D0C13" w:rsidP="00E34125">
      <w:pPr>
        <w:pStyle w:val="ListParagraph"/>
        <w:rPr>
          <w:sz w:val="20"/>
          <w:szCs w:val="20"/>
        </w:rPr>
      </w:pPr>
      <w:r>
        <w:t xml:space="preserve">For further guidance on the exclusion clauses and restricted leave, see the </w:t>
      </w:r>
      <w:hyperlink r:id="rId24" w:history="1">
        <w:r w:rsidRPr="00215300">
          <w:rPr>
            <w:rStyle w:val="Hyperlink"/>
          </w:rPr>
          <w:t>Asylum Instruction on Exclusion: Article 1F of the Refugee Convention</w:t>
        </w:r>
      </w:hyperlink>
      <w:r>
        <w:t xml:space="preserve"> and the </w:t>
      </w:r>
      <w:hyperlink r:id="rId25" w:history="1">
        <w:r w:rsidRPr="00215300">
          <w:rPr>
            <w:rStyle w:val="Hyperlink"/>
          </w:rPr>
          <w:t>Asylum Instruction on Restricted Leave</w:t>
        </w:r>
      </w:hyperlink>
      <w:r>
        <w:t>.</w:t>
      </w:r>
    </w:p>
    <w:p w14:paraId="344A0675" w14:textId="27875306" w:rsidR="00516639" w:rsidRDefault="00AB72FC" w:rsidP="006B4863">
      <w:pPr>
        <w:pStyle w:val="ListParagraph"/>
        <w:numPr>
          <w:ilvl w:val="0"/>
          <w:numId w:val="0"/>
        </w:numPr>
        <w:ind w:left="851"/>
        <w:jc w:val="right"/>
      </w:pPr>
      <w:hyperlink w:anchor="contents" w:history="1">
        <w:r w:rsidR="002D0C13" w:rsidRPr="006B4863">
          <w:rPr>
            <w:rStyle w:val="Hyperlink"/>
            <w:szCs w:val="24"/>
          </w:rPr>
          <w:t>Back to Contents</w:t>
        </w:r>
      </w:hyperlink>
    </w:p>
    <w:p w14:paraId="6874B059" w14:textId="7C752397" w:rsidR="00B52596" w:rsidRPr="00006EB5" w:rsidRDefault="004D3681" w:rsidP="00006EB5">
      <w:pPr>
        <w:pStyle w:val="Heading3"/>
      </w:pPr>
      <w:bookmarkStart w:id="16" w:name="_Toc770522"/>
      <w:r>
        <w:t>Assessment of risk</w:t>
      </w:r>
      <w:bookmarkEnd w:id="16"/>
      <w:r>
        <w:t xml:space="preserve"> </w:t>
      </w:r>
    </w:p>
    <w:p w14:paraId="6874B05A" w14:textId="77777777" w:rsidR="00DE0B2E" w:rsidRPr="00DE0B2E" w:rsidRDefault="00DE0B2E" w:rsidP="000D3EBE">
      <w:pPr>
        <w:pStyle w:val="ListParagraph"/>
        <w:numPr>
          <w:ilvl w:val="0"/>
          <w:numId w:val="13"/>
        </w:numPr>
        <w:ind w:left="1418" w:hanging="567"/>
        <w:rPr>
          <w:color w:val="7030A0"/>
        </w:rPr>
      </w:pPr>
      <w:r w:rsidRPr="00DE0B2E">
        <w:rPr>
          <w:color w:val="7030A0"/>
        </w:rPr>
        <w:t>Non-</w:t>
      </w:r>
      <w:r>
        <w:rPr>
          <w:color w:val="7030A0"/>
        </w:rPr>
        <w:t>military/</w:t>
      </w:r>
      <w:r w:rsidRPr="00DE0B2E">
        <w:rPr>
          <w:color w:val="7030A0"/>
        </w:rPr>
        <w:t xml:space="preserve">security related ‘perceived collaborator’  </w:t>
      </w:r>
    </w:p>
    <w:p w14:paraId="6874B05B" w14:textId="77777777" w:rsidR="00AD2EB9" w:rsidRDefault="00AD2EB9" w:rsidP="00292C90">
      <w:pPr>
        <w:pStyle w:val="ListParagraph"/>
      </w:pPr>
      <w:r>
        <w:t xml:space="preserve">The Upper Tribunal in </w:t>
      </w:r>
      <w:hyperlink r:id="rId26" w:history="1">
        <w:r w:rsidRPr="00AD2EB9">
          <w:rPr>
            <w:rStyle w:val="Hyperlink"/>
          </w:rPr>
          <w:t>BA</w:t>
        </w:r>
      </w:hyperlink>
      <w:r>
        <w:t xml:space="preserve"> found: </w:t>
      </w:r>
    </w:p>
    <w:p w14:paraId="6874B05C" w14:textId="461EDB3A" w:rsidR="00292C90" w:rsidRDefault="00292C90" w:rsidP="00AD2EB9">
      <w:pPr>
        <w:pStyle w:val="ListParagraph"/>
        <w:numPr>
          <w:ilvl w:val="0"/>
          <w:numId w:val="0"/>
        </w:numPr>
        <w:ind w:left="851"/>
      </w:pPr>
      <w:r>
        <w:t>‘The evidence shows that those who worked for non-security related Western or international companies, or any other categories of people who would be perceived as having collaborated with foreign coalition forces, are still likely to be at risk in areas which are under ISIL</w:t>
      </w:r>
      <w:r w:rsidR="00FE310B">
        <w:t xml:space="preserve"> [Daesh]</w:t>
      </w:r>
      <w:r>
        <w:t xml:space="preserve"> control or have high levels of insurgent activity. At the current time</w:t>
      </w:r>
      <w:r w:rsidR="00942DD4">
        <w:t xml:space="preserve"> [2017]</w:t>
      </w:r>
      <w:r>
        <w:t xml:space="preserve"> the risk is likely to emanate from Sunni insurgent groups who continue to target Western or international companies as well as those who are perceived to collaborate with the Government of Iraq’ (paragraph 107 (ii)).</w:t>
      </w:r>
    </w:p>
    <w:p w14:paraId="6874B05D" w14:textId="48C6D1D6" w:rsidR="00AB0EA7" w:rsidRPr="00AB0EA7" w:rsidRDefault="00AB0EA7" w:rsidP="00292C90">
      <w:pPr>
        <w:pStyle w:val="ListParagraph"/>
        <w:rPr>
          <w:szCs w:val="24"/>
        </w:rPr>
      </w:pPr>
      <w:r>
        <w:rPr>
          <w:szCs w:val="24"/>
        </w:rPr>
        <w:t>F</w:t>
      </w:r>
      <w:r w:rsidR="00942DD4">
        <w:rPr>
          <w:szCs w:val="24"/>
        </w:rPr>
        <w:t xml:space="preserve">or </w:t>
      </w:r>
      <w:r w:rsidR="00432461">
        <w:rPr>
          <w:szCs w:val="24"/>
        </w:rPr>
        <w:t>information</w:t>
      </w:r>
      <w:r>
        <w:rPr>
          <w:szCs w:val="24"/>
        </w:rPr>
        <w:t xml:space="preserve"> on the security situation in Iraq,</w:t>
      </w:r>
      <w:r w:rsidR="00432461">
        <w:rPr>
          <w:szCs w:val="24"/>
        </w:rPr>
        <w:t xml:space="preserve"> including about Daesh’s current control of territory (which has diminished </w:t>
      </w:r>
      <w:r w:rsidR="00D30791">
        <w:rPr>
          <w:szCs w:val="24"/>
        </w:rPr>
        <w:t xml:space="preserve">significantly </w:t>
      </w:r>
      <w:r w:rsidR="00432461">
        <w:rPr>
          <w:szCs w:val="24"/>
        </w:rPr>
        <w:t xml:space="preserve">since mid-2014), </w:t>
      </w:r>
      <w:r>
        <w:rPr>
          <w:szCs w:val="24"/>
        </w:rPr>
        <w:t xml:space="preserve">see </w:t>
      </w:r>
      <w:r w:rsidRPr="002D0C13">
        <w:rPr>
          <w:szCs w:val="24"/>
        </w:rPr>
        <w:t xml:space="preserve">the </w:t>
      </w:r>
      <w:hyperlink r:id="rId27" w:history="1">
        <w:r w:rsidR="0014640F" w:rsidRPr="00E34125">
          <w:rPr>
            <w:rStyle w:val="Hyperlink"/>
          </w:rPr>
          <w:t>country policy and information note on Iraq: security and humanitarian situation</w:t>
        </w:r>
      </w:hyperlink>
      <w:r w:rsidR="0014640F" w:rsidRPr="00E34125">
        <w:t>.</w:t>
      </w:r>
      <w:r w:rsidR="0014640F">
        <w:t xml:space="preserve"> </w:t>
      </w:r>
    </w:p>
    <w:p w14:paraId="3C689A2C" w14:textId="0A784FCA" w:rsidR="002D0C13" w:rsidRPr="000D3EBE" w:rsidRDefault="000D3EBE" w:rsidP="000D3EBE">
      <w:pPr>
        <w:pStyle w:val="ListParagraph"/>
        <w:rPr>
          <w:szCs w:val="24"/>
        </w:rPr>
      </w:pPr>
      <w:r>
        <w:rPr>
          <w:rFonts w:eastAsia="Times New Roman"/>
          <w:iCs/>
          <w:color w:val="000000"/>
          <w:szCs w:val="24"/>
          <w:lang w:eastAsia="en-GB"/>
        </w:rPr>
        <w:t xml:space="preserve">The Upper Tribunal also found </w:t>
      </w:r>
      <w:r w:rsidR="00292C90" w:rsidRPr="000D3EBE">
        <w:rPr>
          <w:rFonts w:eastAsia="Times New Roman"/>
          <w:iCs/>
          <w:color w:val="000000"/>
          <w:szCs w:val="24"/>
          <w:lang w:eastAsia="en-GB"/>
        </w:rPr>
        <w:t>‘The current evidence indicates that the risk in Baghdad to those who worked for non-security related Western or international companies is low although there is evidence to show that insurgent groups such as ISIL</w:t>
      </w:r>
      <w:r w:rsidR="008807EA" w:rsidRPr="000D3EBE">
        <w:rPr>
          <w:rFonts w:eastAsia="Times New Roman"/>
          <w:iCs/>
          <w:color w:val="000000"/>
          <w:szCs w:val="24"/>
          <w:lang w:eastAsia="en-GB"/>
        </w:rPr>
        <w:t xml:space="preserve"> [Daesh]</w:t>
      </w:r>
      <w:r w:rsidR="00292C90" w:rsidRPr="000D3EBE">
        <w:rPr>
          <w:rFonts w:eastAsia="Times New Roman"/>
          <w:iCs/>
          <w:color w:val="000000"/>
          <w:szCs w:val="24"/>
          <w:lang w:eastAsia="en-GB"/>
        </w:rPr>
        <w:t xml:space="preserve"> are active and capable of carrying out attacks in the city. In so far as there may be a low level of risk from such groups in Baghdad it is not sufficient to show a real risk solely as a perceived collaborator’ (paragraph 107 (iii)).</w:t>
      </w:r>
    </w:p>
    <w:p w14:paraId="4EA03523" w14:textId="77777777" w:rsidR="002D0C13" w:rsidRDefault="007908FE" w:rsidP="00E34125">
      <w:pPr>
        <w:pStyle w:val="ListParagraph"/>
        <w:rPr>
          <w:lang w:eastAsia="en-GB"/>
        </w:rPr>
      </w:pPr>
      <w:r>
        <w:rPr>
          <w:lang w:eastAsia="en-GB"/>
        </w:rPr>
        <w:lastRenderedPageBreak/>
        <w:t xml:space="preserve">Outside of the evidence considered by the Upper Tribunal in </w:t>
      </w:r>
      <w:hyperlink r:id="rId28" w:history="1">
        <w:r w:rsidRPr="007908FE">
          <w:rPr>
            <w:rStyle w:val="Hyperlink"/>
            <w:lang w:eastAsia="en-GB"/>
          </w:rPr>
          <w:t>BA</w:t>
        </w:r>
      </w:hyperlink>
      <w:r>
        <w:rPr>
          <w:lang w:eastAsia="en-GB"/>
        </w:rPr>
        <w:t>, there is very limited information about the treatment of those who worked in non-military and security roles who may be per</w:t>
      </w:r>
      <w:r w:rsidR="00942DD4">
        <w:rPr>
          <w:lang w:eastAsia="en-GB"/>
        </w:rPr>
        <w:t xml:space="preserve">ceived as a collaborator. </w:t>
      </w:r>
    </w:p>
    <w:p w14:paraId="02AD684D" w14:textId="45EE6128" w:rsidR="0014640F" w:rsidRPr="00D53066" w:rsidRDefault="00AB72FC" w:rsidP="002D0C13">
      <w:pPr>
        <w:pStyle w:val="ListParagraph"/>
        <w:numPr>
          <w:ilvl w:val="0"/>
          <w:numId w:val="0"/>
        </w:numPr>
        <w:ind w:left="851"/>
        <w:jc w:val="right"/>
        <w:rPr>
          <w:lang w:eastAsia="en-GB"/>
        </w:rPr>
      </w:pPr>
      <w:hyperlink w:anchor="contents" w:history="1">
        <w:r w:rsidR="0014640F" w:rsidRPr="00D53066">
          <w:rPr>
            <w:rStyle w:val="Hyperlink"/>
            <w:szCs w:val="24"/>
          </w:rPr>
          <w:t>Back to Contents</w:t>
        </w:r>
      </w:hyperlink>
    </w:p>
    <w:p w14:paraId="6874B060" w14:textId="77777777" w:rsidR="00DE0B2E" w:rsidRPr="00D53066" w:rsidRDefault="00DE0B2E" w:rsidP="000D3EBE">
      <w:pPr>
        <w:pStyle w:val="ListParagraph"/>
        <w:numPr>
          <w:ilvl w:val="0"/>
          <w:numId w:val="13"/>
        </w:numPr>
        <w:ind w:left="1418" w:hanging="567"/>
        <w:rPr>
          <w:color w:val="7030A0"/>
          <w:szCs w:val="24"/>
        </w:rPr>
      </w:pPr>
      <w:r w:rsidRPr="00D53066">
        <w:rPr>
          <w:color w:val="7030A0"/>
          <w:szCs w:val="24"/>
        </w:rPr>
        <w:t xml:space="preserve">Military/security related ‘perceived collaborator’ </w:t>
      </w:r>
    </w:p>
    <w:p w14:paraId="6874B061" w14:textId="1D84928E" w:rsidR="00791396" w:rsidRPr="00D53066" w:rsidRDefault="00DE0B2E" w:rsidP="00B24789">
      <w:pPr>
        <w:pStyle w:val="ListParagraph"/>
        <w:rPr>
          <w:szCs w:val="24"/>
        </w:rPr>
      </w:pPr>
      <w:r w:rsidRPr="00D53066">
        <w:rPr>
          <w:rFonts w:eastAsia="Times New Roman"/>
          <w:szCs w:val="24"/>
          <w:lang w:eastAsia="en-GB"/>
        </w:rPr>
        <w:t xml:space="preserve">The Upper Tribunal in </w:t>
      </w:r>
      <w:fldSimple w:instr=" HYPERINK &quot;http://www.bailii.org/uk/cases/UKUT/IAC/2017/18.html&quot; ">
        <w:r w:rsidRPr="00D53066">
          <w:rPr>
            <w:rStyle w:val="Hyperlink"/>
            <w:rFonts w:eastAsia="Times New Roman"/>
            <w:szCs w:val="24"/>
            <w:lang w:eastAsia="en-GB"/>
          </w:rPr>
          <w:t>BA</w:t>
        </w:r>
      </w:fldSimple>
      <w:r w:rsidRPr="00D53066">
        <w:rPr>
          <w:rFonts w:eastAsia="Times New Roman"/>
          <w:szCs w:val="24"/>
          <w:lang w:eastAsia="en-GB"/>
        </w:rPr>
        <w:t xml:space="preserve"> </w:t>
      </w:r>
      <w:r w:rsidR="00791396" w:rsidRPr="00D53066">
        <w:rPr>
          <w:rFonts w:eastAsia="Times New Roman"/>
          <w:szCs w:val="24"/>
          <w:lang w:eastAsia="en-GB"/>
        </w:rPr>
        <w:t xml:space="preserve">commented: </w:t>
      </w:r>
    </w:p>
    <w:p w14:paraId="2B0F4D7A" w14:textId="01F71A45" w:rsidR="0033147D" w:rsidRPr="00D53066" w:rsidRDefault="00B24789" w:rsidP="0033147D">
      <w:pPr>
        <w:pStyle w:val="ListParagraph"/>
        <w:numPr>
          <w:ilvl w:val="0"/>
          <w:numId w:val="0"/>
        </w:numPr>
        <w:ind w:left="851"/>
        <w:rPr>
          <w:color w:val="000000"/>
          <w:szCs w:val="24"/>
        </w:rPr>
      </w:pPr>
      <w:r w:rsidRPr="00D53066">
        <w:rPr>
          <w:rFonts w:eastAsia="Times New Roman"/>
          <w:szCs w:val="24"/>
          <w:lang w:eastAsia="en-GB"/>
        </w:rPr>
        <w:t>‘</w:t>
      </w:r>
      <w:r w:rsidRPr="00D53066">
        <w:rPr>
          <w:color w:val="000000"/>
          <w:szCs w:val="24"/>
        </w:rPr>
        <w:t>We make clear that we have not considered any detailed evidence on the potential risk to perceived collaborators in other categories such as those who worked in a military or security</w:t>
      </w:r>
      <w:r w:rsidR="00791396" w:rsidRPr="00D53066">
        <w:rPr>
          <w:color w:val="000000"/>
          <w:szCs w:val="24"/>
        </w:rPr>
        <w:t xml:space="preserve"> setting, including interpreters...</w:t>
      </w:r>
      <w:r w:rsidR="00A346DA" w:rsidRPr="00D53066">
        <w:rPr>
          <w:color w:val="000000"/>
          <w:szCs w:val="24"/>
        </w:rPr>
        <w:t xml:space="preserve"> </w:t>
      </w:r>
      <w:r w:rsidRPr="00D53066">
        <w:rPr>
          <w:color w:val="000000"/>
          <w:szCs w:val="24"/>
        </w:rPr>
        <w:t xml:space="preserve">However, the evidence outlined above shows that such people are likely to be at risk in areas under ISIL </w:t>
      </w:r>
      <w:r w:rsidR="00A346DA" w:rsidRPr="00D53066">
        <w:rPr>
          <w:color w:val="000000"/>
          <w:szCs w:val="24"/>
        </w:rPr>
        <w:t xml:space="preserve">[Daesh] </w:t>
      </w:r>
      <w:r w:rsidRPr="00D53066">
        <w:rPr>
          <w:color w:val="000000"/>
          <w:szCs w:val="24"/>
        </w:rPr>
        <w:t xml:space="preserve">control outside Baghdad. We bear in mind that the case was not prepared with those potential risk categories in mind. Although there is likely to be the same low level of risk from ISIL </w:t>
      </w:r>
      <w:r w:rsidR="00A346DA" w:rsidRPr="00D53066">
        <w:rPr>
          <w:color w:val="000000"/>
          <w:szCs w:val="24"/>
        </w:rPr>
        <w:t xml:space="preserve">[Daesh] </w:t>
      </w:r>
      <w:r w:rsidRPr="00D53066">
        <w:rPr>
          <w:color w:val="000000"/>
          <w:szCs w:val="24"/>
        </w:rPr>
        <w:t>in Baghdad, Dr</w:t>
      </w:r>
      <w:r w:rsidR="00522216" w:rsidRPr="00D53066">
        <w:rPr>
          <w:color w:val="000000"/>
          <w:szCs w:val="24"/>
        </w:rPr>
        <w:t xml:space="preserve"> [Alan]</w:t>
      </w:r>
      <w:r w:rsidRPr="00D53066">
        <w:rPr>
          <w:color w:val="000000"/>
          <w:szCs w:val="24"/>
        </w:rPr>
        <w:t xml:space="preserve"> George's initial opinion was that there may be a slightly enhanced risk to those who worked in a military or security setting. Nothing in the evidence that we have considered suggests that there are regular reported incidents of collaborators from a security setting being targeted in Baghdad city. However, given the focus of this case we are unable to give any clear guidance relating to the possibility of an enhanced risk to perceived collaborators from a military or security setting without further evidence’ (paragraph 67).</w:t>
      </w:r>
    </w:p>
    <w:p w14:paraId="79604FD6" w14:textId="4EFF0BEE" w:rsidR="0014640F" w:rsidRPr="00D53066" w:rsidRDefault="007908FE" w:rsidP="0014640F">
      <w:pPr>
        <w:pStyle w:val="ListParagraph"/>
      </w:pPr>
      <w:r w:rsidRPr="00D53066">
        <w:rPr>
          <w:lang w:eastAsia="en-GB"/>
        </w:rPr>
        <w:t xml:space="preserve">Evidence about the treatment of those who worked in a military or security setting (such as interpreters) </w:t>
      </w:r>
      <w:r w:rsidR="006807E4" w:rsidRPr="00D53066">
        <w:rPr>
          <w:lang w:eastAsia="en-GB"/>
        </w:rPr>
        <w:t>overall</w:t>
      </w:r>
      <w:r w:rsidRPr="00D53066">
        <w:rPr>
          <w:lang w:eastAsia="en-GB"/>
        </w:rPr>
        <w:t xml:space="preserve"> relates to events between 2003 and 2011</w:t>
      </w:r>
      <w:r w:rsidR="0033147D" w:rsidRPr="00D53066">
        <w:rPr>
          <w:lang w:eastAsia="en-GB"/>
        </w:rPr>
        <w:t xml:space="preserve"> (see </w:t>
      </w:r>
      <w:hyperlink w:anchor="_Perceived_collaborators" w:history="1">
        <w:r w:rsidR="0033147D" w:rsidRPr="00D53066">
          <w:rPr>
            <w:rStyle w:val="Hyperlink"/>
            <w:lang w:eastAsia="en-GB"/>
          </w:rPr>
          <w:t>Perceived collaborators</w:t>
        </w:r>
      </w:hyperlink>
      <w:r w:rsidR="0033147D" w:rsidRPr="00D53066">
        <w:rPr>
          <w:lang w:eastAsia="en-GB"/>
        </w:rPr>
        <w:t>)</w:t>
      </w:r>
      <w:r w:rsidRPr="00D53066">
        <w:rPr>
          <w:lang w:eastAsia="en-GB"/>
        </w:rPr>
        <w:t xml:space="preserve">. </w:t>
      </w:r>
      <w:r w:rsidR="002D0C13" w:rsidRPr="00D53066">
        <w:rPr>
          <w:lang w:eastAsia="en-GB"/>
        </w:rPr>
        <w:t>T</w:t>
      </w:r>
      <w:r w:rsidRPr="00D53066">
        <w:rPr>
          <w:lang w:eastAsia="en-GB"/>
        </w:rPr>
        <w:t>he available evidence does not establish that there is a</w:t>
      </w:r>
      <w:r w:rsidR="002511FA" w:rsidRPr="00D53066">
        <w:rPr>
          <w:lang w:eastAsia="en-GB"/>
        </w:rPr>
        <w:t xml:space="preserve"> current</w:t>
      </w:r>
      <w:r w:rsidRPr="00D53066">
        <w:rPr>
          <w:lang w:eastAsia="en-GB"/>
        </w:rPr>
        <w:t xml:space="preserve"> general real risk outside Daesh-controlled areas</w:t>
      </w:r>
      <w:r w:rsidR="002D0C13" w:rsidRPr="00D53066">
        <w:rPr>
          <w:lang w:eastAsia="en-GB"/>
        </w:rPr>
        <w:t xml:space="preserve"> </w:t>
      </w:r>
      <w:r w:rsidRPr="00D53066">
        <w:rPr>
          <w:lang w:eastAsia="en-GB"/>
        </w:rPr>
        <w:t xml:space="preserve">to those in this category. </w:t>
      </w:r>
    </w:p>
    <w:p w14:paraId="66DC1875" w14:textId="01359E9E" w:rsidR="0014640F" w:rsidRPr="00432461" w:rsidRDefault="00AB72FC" w:rsidP="0014640F">
      <w:pPr>
        <w:pStyle w:val="ListParagraph"/>
        <w:numPr>
          <w:ilvl w:val="0"/>
          <w:numId w:val="0"/>
        </w:numPr>
        <w:ind w:left="851"/>
        <w:jc w:val="right"/>
      </w:pPr>
      <w:hyperlink w:anchor="contents" w:history="1">
        <w:r w:rsidR="0014640F" w:rsidRPr="00D53066">
          <w:rPr>
            <w:rStyle w:val="Hyperlink"/>
            <w:szCs w:val="24"/>
          </w:rPr>
          <w:t>Back to Contents</w:t>
        </w:r>
      </w:hyperlink>
    </w:p>
    <w:p w14:paraId="6874B064" w14:textId="77777777" w:rsidR="00DE0B2E" w:rsidRPr="00DE0B2E" w:rsidRDefault="00DE0B2E" w:rsidP="000D3EBE">
      <w:pPr>
        <w:pStyle w:val="ListParagraph"/>
        <w:numPr>
          <w:ilvl w:val="0"/>
          <w:numId w:val="13"/>
        </w:numPr>
        <w:ind w:left="1418" w:hanging="567"/>
        <w:rPr>
          <w:color w:val="7030A0"/>
        </w:rPr>
      </w:pPr>
      <w:r w:rsidRPr="00DE0B2E">
        <w:rPr>
          <w:color w:val="7030A0"/>
        </w:rPr>
        <w:t xml:space="preserve">Returnees from the West </w:t>
      </w:r>
    </w:p>
    <w:p w14:paraId="6874B065" w14:textId="77777777" w:rsidR="00DE0B2E" w:rsidRPr="00DE0B2E" w:rsidRDefault="00791396" w:rsidP="00DE0B2E">
      <w:pPr>
        <w:pStyle w:val="ListParagraph"/>
        <w:rPr>
          <w:szCs w:val="24"/>
        </w:rPr>
      </w:pPr>
      <w:r>
        <w:rPr>
          <w:iCs/>
          <w:color w:val="000000"/>
          <w:szCs w:val="24"/>
        </w:rPr>
        <w:t>The Upper Tribunal</w:t>
      </w:r>
      <w:r w:rsidR="00E4090E">
        <w:rPr>
          <w:iCs/>
          <w:color w:val="000000"/>
          <w:szCs w:val="24"/>
        </w:rPr>
        <w:t xml:space="preserve"> in </w:t>
      </w:r>
      <w:hyperlink r:id="rId29" w:history="1">
        <w:r w:rsidR="00E4090E" w:rsidRPr="00E4090E">
          <w:rPr>
            <w:rStyle w:val="Hyperlink"/>
            <w:iCs/>
            <w:szCs w:val="24"/>
          </w:rPr>
          <w:t>BA</w:t>
        </w:r>
      </w:hyperlink>
      <w:r w:rsidR="00E4090E">
        <w:rPr>
          <w:iCs/>
          <w:color w:val="000000"/>
          <w:szCs w:val="24"/>
        </w:rPr>
        <w:t xml:space="preserve"> </w:t>
      </w:r>
      <w:r>
        <w:rPr>
          <w:iCs/>
          <w:color w:val="000000"/>
          <w:szCs w:val="24"/>
        </w:rPr>
        <w:t xml:space="preserve">also found: </w:t>
      </w:r>
    </w:p>
    <w:p w14:paraId="6874B066" w14:textId="6225839A" w:rsidR="00292C90" w:rsidRDefault="00DE0B2E" w:rsidP="00DE0B2E">
      <w:pPr>
        <w:pStyle w:val="ListParagraph"/>
        <w:numPr>
          <w:ilvl w:val="0"/>
          <w:numId w:val="0"/>
        </w:numPr>
        <w:ind w:left="851"/>
        <w:rPr>
          <w:iCs/>
          <w:color w:val="000000"/>
          <w:szCs w:val="24"/>
        </w:rPr>
      </w:pPr>
      <w:r>
        <w:rPr>
          <w:iCs/>
          <w:color w:val="000000"/>
          <w:szCs w:val="24"/>
        </w:rPr>
        <w:t>‘</w:t>
      </w:r>
      <w:r w:rsidR="00292C90" w:rsidRPr="00DE0B2E">
        <w:rPr>
          <w:iCs/>
          <w:color w:val="000000"/>
          <w:szCs w:val="24"/>
        </w:rPr>
        <w:t>Whether a returnee from the West is likely to be perceived as a potential target for kidnapping in Baghdad may depend on how long he or she has been away from Iraq. Each case will be fact sensitive, but in principle, the longer a person has spent abroad the greater the risk. However, the evidence does not show a real risk to a returnee in Baghdad on this ground alone’ (paragraph 107 (iii)).</w:t>
      </w:r>
    </w:p>
    <w:p w14:paraId="043E6500" w14:textId="77777777" w:rsidR="0014640F" w:rsidRDefault="0033147D" w:rsidP="0014640F">
      <w:pPr>
        <w:pStyle w:val="ListParagraph"/>
      </w:pPr>
      <w:r>
        <w:t xml:space="preserve">There is no available evidence outside of that considered by the Upper Tribunal in </w:t>
      </w:r>
      <w:hyperlink r:id="rId30" w:history="1">
        <w:r w:rsidRPr="0033147D">
          <w:rPr>
            <w:rStyle w:val="Hyperlink"/>
          </w:rPr>
          <w:t>BA</w:t>
        </w:r>
      </w:hyperlink>
      <w:r>
        <w:t xml:space="preserve"> about the treatment of someone being perceived as a collaborator </w:t>
      </w:r>
      <w:r w:rsidR="00E064FA">
        <w:t>because of</w:t>
      </w:r>
      <w:r w:rsidR="002A15E5">
        <w:t xml:space="preserve"> their</w:t>
      </w:r>
      <w:r>
        <w:t xml:space="preserve"> spending time in the West. There is therefore no reason to justify departing from the guidance in </w:t>
      </w:r>
      <w:hyperlink r:id="rId31" w:history="1">
        <w:r w:rsidRPr="0033147D">
          <w:rPr>
            <w:rStyle w:val="Hyperlink"/>
          </w:rPr>
          <w:t>BA</w:t>
        </w:r>
      </w:hyperlink>
      <w:r>
        <w:t xml:space="preserve"> on this point.</w:t>
      </w:r>
      <w:r w:rsidR="00D71B1D">
        <w:t xml:space="preserve"> </w:t>
      </w:r>
    </w:p>
    <w:p w14:paraId="1BC73E4F" w14:textId="0E06AD09" w:rsidR="0033147D" w:rsidRDefault="002D0C13" w:rsidP="0033147D">
      <w:pPr>
        <w:pStyle w:val="ListParagraph"/>
      </w:pPr>
      <w:r>
        <w:t>W</w:t>
      </w:r>
      <w:r w:rsidR="0033147D" w:rsidRPr="0033147D">
        <w:t xml:space="preserve">hile in general there is no real risk </w:t>
      </w:r>
      <w:r w:rsidR="00E064FA" w:rsidRPr="0033147D">
        <w:t>based on</w:t>
      </w:r>
      <w:r w:rsidR="0033147D" w:rsidRPr="0033147D">
        <w:t xml:space="preserve"> bein</w:t>
      </w:r>
      <w:r w:rsidR="0033147D">
        <w:t xml:space="preserve">g perceived </w:t>
      </w:r>
      <w:r w:rsidR="00E064FA">
        <w:t>as a collaborator, decision makers must decide each case</w:t>
      </w:r>
      <w:r w:rsidR="0033147D" w:rsidRPr="0033147D">
        <w:t xml:space="preserve"> on its facts, with the onus on the person to demonstrate that they would be at risk on return.</w:t>
      </w:r>
    </w:p>
    <w:p w14:paraId="4930FE05" w14:textId="54E41473" w:rsidR="00027906" w:rsidRDefault="00027906" w:rsidP="00027906">
      <w:pPr>
        <w:pStyle w:val="ListParagraph"/>
      </w:pPr>
      <w:bookmarkStart w:id="17" w:name="_Toc435516135"/>
      <w:r w:rsidRPr="00027906">
        <w:t xml:space="preserve">For further guidance on assessing risk, see the </w:t>
      </w:r>
      <w:hyperlink r:id="rId32" w:history="1">
        <w:r w:rsidRPr="00027906">
          <w:rPr>
            <w:rStyle w:val="Hyperlink"/>
          </w:rPr>
          <w:t>Asylum Instruction on Assessing Credibility and Refugee Status</w:t>
        </w:r>
      </w:hyperlink>
      <w:r w:rsidRPr="00027906">
        <w:t>.</w:t>
      </w:r>
      <w:bookmarkEnd w:id="17"/>
    </w:p>
    <w:p w14:paraId="6874B067" w14:textId="77777777" w:rsidR="004D3681" w:rsidRPr="00292C90" w:rsidRDefault="00292C90" w:rsidP="00292C90">
      <w:pPr>
        <w:spacing w:after="0"/>
        <w:ind w:left="567" w:hanging="567"/>
        <w:jc w:val="both"/>
        <w:rPr>
          <w:rFonts w:ascii="Times New Roman" w:eastAsia="Times New Roman" w:hAnsi="Times New Roman" w:cs="Times New Roman"/>
          <w:color w:val="000000"/>
          <w:sz w:val="27"/>
          <w:szCs w:val="27"/>
          <w:lang w:eastAsia="en-GB"/>
        </w:rPr>
      </w:pPr>
      <w:r w:rsidRPr="00292C90">
        <w:rPr>
          <w:rFonts w:ascii="Book Antiqua" w:eastAsia="Times New Roman" w:hAnsi="Book Antiqua" w:cs="Times New Roman"/>
          <w:color w:val="000000"/>
          <w:sz w:val="27"/>
          <w:szCs w:val="27"/>
          <w:lang w:eastAsia="en-GB"/>
        </w:rPr>
        <w:lastRenderedPageBreak/>
        <w:t> </w:t>
      </w:r>
      <w:r w:rsidR="00791396">
        <w:rPr>
          <w:rFonts w:ascii="Book Antiqua" w:eastAsia="Times New Roman" w:hAnsi="Book Antiqua" w:cs="Times New Roman"/>
          <w:color w:val="000000"/>
          <w:sz w:val="27"/>
          <w:szCs w:val="27"/>
          <w:lang w:eastAsia="en-GB"/>
        </w:rPr>
        <w:tab/>
      </w:r>
      <w:r w:rsidR="00791396">
        <w:rPr>
          <w:rFonts w:ascii="Book Antiqua" w:eastAsia="Times New Roman" w:hAnsi="Book Antiqua" w:cs="Times New Roman"/>
          <w:color w:val="000000"/>
          <w:sz w:val="27"/>
          <w:szCs w:val="27"/>
          <w:lang w:eastAsia="en-GB"/>
        </w:rPr>
        <w:tab/>
      </w:r>
      <w:r w:rsidR="00791396">
        <w:rPr>
          <w:rFonts w:ascii="Book Antiqua" w:eastAsia="Times New Roman" w:hAnsi="Book Antiqua" w:cs="Times New Roman"/>
          <w:color w:val="000000"/>
          <w:sz w:val="27"/>
          <w:szCs w:val="27"/>
          <w:lang w:eastAsia="en-GB"/>
        </w:rPr>
        <w:tab/>
      </w:r>
      <w:r w:rsidR="00791396">
        <w:rPr>
          <w:rFonts w:ascii="Book Antiqua" w:eastAsia="Times New Roman" w:hAnsi="Book Antiqua" w:cs="Times New Roman"/>
          <w:color w:val="000000"/>
          <w:sz w:val="27"/>
          <w:szCs w:val="27"/>
          <w:lang w:eastAsia="en-GB"/>
        </w:rPr>
        <w:tab/>
      </w:r>
      <w:r w:rsidR="00791396">
        <w:rPr>
          <w:rFonts w:ascii="Book Antiqua" w:eastAsia="Times New Roman" w:hAnsi="Book Antiqua" w:cs="Times New Roman"/>
          <w:color w:val="000000"/>
          <w:sz w:val="27"/>
          <w:szCs w:val="27"/>
          <w:lang w:eastAsia="en-GB"/>
        </w:rPr>
        <w:tab/>
      </w:r>
      <w:r w:rsidR="00791396">
        <w:rPr>
          <w:rFonts w:ascii="Book Antiqua" w:eastAsia="Times New Roman" w:hAnsi="Book Antiqua" w:cs="Times New Roman"/>
          <w:color w:val="000000"/>
          <w:sz w:val="27"/>
          <w:szCs w:val="27"/>
          <w:lang w:eastAsia="en-GB"/>
        </w:rPr>
        <w:tab/>
      </w:r>
      <w:r w:rsidR="00791396">
        <w:rPr>
          <w:rFonts w:ascii="Book Antiqua" w:eastAsia="Times New Roman" w:hAnsi="Book Antiqua" w:cs="Times New Roman"/>
          <w:color w:val="000000"/>
          <w:sz w:val="27"/>
          <w:szCs w:val="27"/>
          <w:lang w:eastAsia="en-GB"/>
        </w:rPr>
        <w:tab/>
      </w:r>
      <w:r w:rsidR="00791396">
        <w:rPr>
          <w:rFonts w:ascii="Book Antiqua" w:eastAsia="Times New Roman" w:hAnsi="Book Antiqua" w:cs="Times New Roman"/>
          <w:color w:val="000000"/>
          <w:sz w:val="27"/>
          <w:szCs w:val="27"/>
          <w:lang w:eastAsia="en-GB"/>
        </w:rPr>
        <w:tab/>
      </w:r>
      <w:r w:rsidR="00791396">
        <w:rPr>
          <w:rFonts w:ascii="Book Antiqua" w:eastAsia="Times New Roman" w:hAnsi="Book Antiqua" w:cs="Times New Roman"/>
          <w:color w:val="000000"/>
          <w:sz w:val="27"/>
          <w:szCs w:val="27"/>
          <w:lang w:eastAsia="en-GB"/>
        </w:rPr>
        <w:tab/>
      </w:r>
      <w:r w:rsidR="00791396">
        <w:rPr>
          <w:rFonts w:ascii="Book Antiqua" w:eastAsia="Times New Roman" w:hAnsi="Book Antiqua" w:cs="Times New Roman"/>
          <w:color w:val="000000"/>
          <w:sz w:val="27"/>
          <w:szCs w:val="27"/>
          <w:lang w:eastAsia="en-GB"/>
        </w:rPr>
        <w:tab/>
        <w:t xml:space="preserve">          </w:t>
      </w:r>
      <w:hyperlink w:anchor="contents" w:history="1">
        <w:r w:rsidR="00791396" w:rsidRPr="00BC3A65">
          <w:rPr>
            <w:rStyle w:val="Hyperlink"/>
            <w:szCs w:val="24"/>
          </w:rPr>
          <w:t>Back to Contents</w:t>
        </w:r>
      </w:hyperlink>
    </w:p>
    <w:p w14:paraId="6874B068" w14:textId="77777777" w:rsidR="004D3681" w:rsidRDefault="004D3681" w:rsidP="004D3681">
      <w:pPr>
        <w:pStyle w:val="Heading3"/>
      </w:pPr>
      <w:bookmarkStart w:id="18" w:name="_Toc770523"/>
      <w:r>
        <w:t>Protection</w:t>
      </w:r>
      <w:bookmarkEnd w:id="18"/>
      <w:r>
        <w:t xml:space="preserve"> </w:t>
      </w:r>
    </w:p>
    <w:p w14:paraId="53AD6F64" w14:textId="3CF74E5D" w:rsidR="00261F9B" w:rsidRPr="00261F9B" w:rsidRDefault="00261F9B" w:rsidP="00261F9B">
      <w:pPr>
        <w:pStyle w:val="ListParagraph"/>
        <w:rPr>
          <w:rStyle w:val="apple-converted-space"/>
          <w:szCs w:val="24"/>
        </w:rPr>
      </w:pPr>
      <w:r w:rsidRPr="00261F9B">
        <w:rPr>
          <w:rStyle w:val="apple-converted-space"/>
          <w:szCs w:val="24"/>
        </w:rPr>
        <w:t xml:space="preserve">Where the person’s fear is of persecution and/or serious harm from non-state actors, decision makers must assess whether the state can provide effective protection. </w:t>
      </w:r>
    </w:p>
    <w:p w14:paraId="61C34B1F" w14:textId="77777777" w:rsidR="008D0EBC" w:rsidRPr="008D0EBC" w:rsidRDefault="00791396" w:rsidP="008D0EBC">
      <w:pPr>
        <w:pStyle w:val="ListParagraph"/>
        <w:rPr>
          <w:szCs w:val="24"/>
        </w:rPr>
      </w:pPr>
      <w:r>
        <w:rPr>
          <w:rStyle w:val="apple-converted-space"/>
          <w:iCs/>
          <w:color w:val="000000"/>
          <w:szCs w:val="24"/>
        </w:rPr>
        <w:t>The Upper Tribunal in</w:t>
      </w:r>
      <w:hyperlink r:id="rId33" w:history="1">
        <w:r w:rsidRPr="00791396">
          <w:rPr>
            <w:rStyle w:val="Hyperlink"/>
            <w:iCs/>
            <w:szCs w:val="24"/>
            <w:u w:val="none"/>
          </w:rPr>
          <w:t xml:space="preserve"> </w:t>
        </w:r>
        <w:r w:rsidRPr="00791396">
          <w:rPr>
            <w:rStyle w:val="Hyperlink"/>
            <w:iCs/>
            <w:szCs w:val="24"/>
          </w:rPr>
          <w:t>BA</w:t>
        </w:r>
      </w:hyperlink>
      <w:r>
        <w:rPr>
          <w:rStyle w:val="apple-converted-space"/>
          <w:iCs/>
          <w:color w:val="000000"/>
          <w:szCs w:val="24"/>
        </w:rPr>
        <w:t xml:space="preserve"> found: </w:t>
      </w:r>
      <w:r w:rsidR="00292C90">
        <w:rPr>
          <w:rStyle w:val="apple-converted-space"/>
          <w:iCs/>
          <w:color w:val="000000"/>
          <w:szCs w:val="24"/>
        </w:rPr>
        <w:t>‘</w:t>
      </w:r>
      <w:r w:rsidR="00292C90" w:rsidRPr="00292C90">
        <w:rPr>
          <w:iCs/>
          <w:color w:val="000000"/>
          <w:szCs w:val="24"/>
        </w:rPr>
        <w:t>In general, the authorities in Baghdad are unable, and in the case of Sunni complainants, are likely to be unwilling to provide sufficient protection</w:t>
      </w:r>
      <w:r w:rsidR="00292C90">
        <w:rPr>
          <w:iCs/>
          <w:color w:val="000000"/>
          <w:szCs w:val="24"/>
        </w:rPr>
        <w:t>’</w:t>
      </w:r>
      <w:r w:rsidR="00292C90" w:rsidRPr="00292C90">
        <w:rPr>
          <w:iCs/>
          <w:color w:val="000000"/>
          <w:szCs w:val="24"/>
        </w:rPr>
        <w:t xml:space="preserve"> (paragraph 107 (vii)).</w:t>
      </w:r>
    </w:p>
    <w:p w14:paraId="5F55B60D" w14:textId="247F5B38" w:rsidR="009F2C93" w:rsidRPr="008D0EBC" w:rsidRDefault="00791396" w:rsidP="008D0EBC">
      <w:pPr>
        <w:pStyle w:val="ListParagraph"/>
        <w:rPr>
          <w:iCs/>
          <w:color w:val="000000"/>
          <w:szCs w:val="24"/>
        </w:rPr>
      </w:pPr>
      <w:r w:rsidRPr="008D0EBC">
        <w:rPr>
          <w:iCs/>
          <w:color w:val="000000"/>
          <w:szCs w:val="24"/>
        </w:rPr>
        <w:t>The Upper Tribunal did</w:t>
      </w:r>
      <w:r w:rsidR="00B620A1" w:rsidRPr="008D0EBC">
        <w:rPr>
          <w:iCs/>
          <w:color w:val="000000"/>
          <w:szCs w:val="24"/>
        </w:rPr>
        <w:t xml:space="preserve"> not</w:t>
      </w:r>
      <w:r w:rsidR="00432461" w:rsidRPr="008D0EBC">
        <w:rPr>
          <w:iCs/>
          <w:color w:val="000000"/>
          <w:szCs w:val="24"/>
        </w:rPr>
        <w:t xml:space="preserve"> consider </w:t>
      </w:r>
      <w:r w:rsidRPr="008D0EBC">
        <w:rPr>
          <w:iCs/>
          <w:color w:val="000000"/>
          <w:szCs w:val="24"/>
        </w:rPr>
        <w:t>protection in the Kurdistan Region of</w:t>
      </w:r>
      <w:r w:rsidR="008D0EBC" w:rsidRPr="008D0EBC">
        <w:rPr>
          <w:iCs/>
          <w:color w:val="000000"/>
          <w:szCs w:val="24"/>
        </w:rPr>
        <w:t xml:space="preserve"> Iraq (KRI). The evidence is limited</w:t>
      </w:r>
      <w:r w:rsidR="008D0EBC" w:rsidRPr="008D0EBC">
        <w:rPr>
          <w:rFonts w:eastAsia="Times New Roman"/>
          <w:color w:val="000000"/>
          <w:szCs w:val="24"/>
        </w:rPr>
        <w:t>, but it does not suggest that the authorities in the KRG are unable or unwilling to provide effective protection</w:t>
      </w:r>
      <w:r w:rsidR="00942DD4">
        <w:rPr>
          <w:rFonts w:eastAsia="Times New Roman"/>
          <w:color w:val="000000"/>
          <w:szCs w:val="24"/>
        </w:rPr>
        <w:t xml:space="preserve"> to those at risk from non-state actors</w:t>
      </w:r>
      <w:r w:rsidR="008D0EBC" w:rsidRPr="008D0EBC">
        <w:rPr>
          <w:rFonts w:eastAsia="Times New Roman"/>
          <w:color w:val="000000"/>
          <w:szCs w:val="24"/>
        </w:rPr>
        <w:t xml:space="preserve">. </w:t>
      </w:r>
      <w:r w:rsidR="00850CAE" w:rsidRPr="008D0EBC">
        <w:rPr>
          <w:iCs/>
          <w:color w:val="000000"/>
          <w:szCs w:val="24"/>
        </w:rPr>
        <w:t xml:space="preserve">The onus will be on the person to show why </w:t>
      </w:r>
      <w:r w:rsidR="00942DD4">
        <w:rPr>
          <w:iCs/>
          <w:color w:val="000000"/>
          <w:szCs w:val="24"/>
        </w:rPr>
        <w:t>t</w:t>
      </w:r>
      <w:r w:rsidR="00850CAE" w:rsidRPr="008D0EBC">
        <w:rPr>
          <w:iCs/>
          <w:color w:val="000000"/>
          <w:szCs w:val="24"/>
        </w:rPr>
        <w:t>he</w:t>
      </w:r>
      <w:r w:rsidR="00942DD4">
        <w:rPr>
          <w:iCs/>
          <w:color w:val="000000"/>
          <w:szCs w:val="24"/>
        </w:rPr>
        <w:t>y</w:t>
      </w:r>
      <w:r w:rsidR="00850CAE" w:rsidRPr="008D0EBC">
        <w:rPr>
          <w:iCs/>
          <w:color w:val="000000"/>
          <w:szCs w:val="24"/>
        </w:rPr>
        <w:t xml:space="preserve"> cannot obtain protection from the Kurdistan authorities.</w:t>
      </w:r>
      <w:r w:rsidR="00EF2501" w:rsidRPr="008D0EBC">
        <w:rPr>
          <w:iCs/>
          <w:color w:val="000000"/>
          <w:szCs w:val="24"/>
        </w:rPr>
        <w:t xml:space="preserve"> </w:t>
      </w:r>
    </w:p>
    <w:p w14:paraId="558B5A26" w14:textId="0E47CDFF" w:rsidR="009F2C93" w:rsidRPr="009F2C93" w:rsidRDefault="00EF2501" w:rsidP="009F2C93">
      <w:pPr>
        <w:pStyle w:val="ListParagraph"/>
        <w:rPr>
          <w:szCs w:val="24"/>
        </w:rPr>
      </w:pPr>
      <w:r>
        <w:rPr>
          <w:iCs/>
          <w:color w:val="000000"/>
          <w:szCs w:val="24"/>
        </w:rPr>
        <w:t xml:space="preserve">For </w:t>
      </w:r>
      <w:r w:rsidR="00177DD0">
        <w:rPr>
          <w:iCs/>
          <w:color w:val="000000"/>
          <w:szCs w:val="24"/>
        </w:rPr>
        <w:t>more</w:t>
      </w:r>
      <w:r>
        <w:rPr>
          <w:iCs/>
          <w:color w:val="000000"/>
          <w:szCs w:val="24"/>
        </w:rPr>
        <w:t xml:space="preserve"> about entry requirements to the KRI, </w:t>
      </w:r>
      <w:r w:rsidR="007C1BFB" w:rsidRPr="002D0C13">
        <w:t>see the</w:t>
      </w:r>
      <w:r w:rsidR="007C1BFB">
        <w:t xml:space="preserve"> </w:t>
      </w:r>
      <w:r w:rsidR="007C1BFB" w:rsidRPr="007C1BFB">
        <w:t xml:space="preserve">country policy and information note on </w:t>
      </w:r>
      <w:hyperlink r:id="rId34" w:history="1">
        <w:r w:rsidR="007C1BFB">
          <w:rPr>
            <w:rStyle w:val="Hyperlink"/>
          </w:rPr>
          <w:t>Iraq: internal relocation, civil documentation and returns</w:t>
        </w:r>
      </w:hyperlink>
      <w:r w:rsidR="007C1BFB">
        <w:rPr>
          <w:rStyle w:val="Hyperlink"/>
        </w:rPr>
        <w:t>.</w:t>
      </w:r>
      <w:r w:rsidR="00850CAE">
        <w:rPr>
          <w:iCs/>
          <w:color w:val="000000"/>
          <w:szCs w:val="24"/>
        </w:rPr>
        <w:t xml:space="preserve"> </w:t>
      </w:r>
    </w:p>
    <w:p w14:paraId="0EC02AF8" w14:textId="031F1032" w:rsidR="009F2C93" w:rsidRPr="009F2C93" w:rsidRDefault="009F2C93" w:rsidP="009F2C93">
      <w:pPr>
        <w:pStyle w:val="ListParagraph"/>
        <w:rPr>
          <w:szCs w:val="24"/>
        </w:rPr>
      </w:pPr>
      <w:r w:rsidRPr="009F2C93">
        <w:rPr>
          <w:szCs w:val="24"/>
        </w:rPr>
        <w:t xml:space="preserve">For further guidance on assessing the availability of state protection, see the </w:t>
      </w:r>
      <w:hyperlink r:id="rId35" w:history="1">
        <w:r w:rsidRPr="009F2C93">
          <w:rPr>
            <w:rStyle w:val="Hyperlink"/>
            <w:szCs w:val="24"/>
          </w:rPr>
          <w:t>Asylum Instruction on Assessing Credibility and Refugee Status</w:t>
        </w:r>
      </w:hyperlink>
      <w:r w:rsidRPr="009F2C93">
        <w:rPr>
          <w:szCs w:val="24"/>
        </w:rPr>
        <w:t>.</w:t>
      </w:r>
    </w:p>
    <w:p w14:paraId="6874B06C" w14:textId="77777777" w:rsidR="004D3681" w:rsidRPr="00850CAE" w:rsidRDefault="00791396" w:rsidP="00850CAE">
      <w:pPr>
        <w:pStyle w:val="ListParagraph"/>
        <w:numPr>
          <w:ilvl w:val="0"/>
          <w:numId w:val="0"/>
        </w:numPr>
        <w:ind w:left="6611"/>
        <w:rPr>
          <w:szCs w:val="24"/>
        </w:rPr>
      </w:pPr>
      <w:r>
        <w:t xml:space="preserve">        </w:t>
      </w:r>
      <w:hyperlink w:anchor="contents" w:history="1">
        <w:r w:rsidRPr="00BC3A65">
          <w:rPr>
            <w:rStyle w:val="Hyperlink"/>
            <w:szCs w:val="24"/>
          </w:rPr>
          <w:t>Back to Contents</w:t>
        </w:r>
      </w:hyperlink>
    </w:p>
    <w:p w14:paraId="6874B06D" w14:textId="77777777" w:rsidR="004D3681" w:rsidRDefault="004D3681" w:rsidP="004D3681">
      <w:pPr>
        <w:pStyle w:val="Heading3"/>
      </w:pPr>
      <w:bookmarkStart w:id="19" w:name="_Toc770524"/>
      <w:r>
        <w:t>Internal relocation</w:t>
      </w:r>
      <w:bookmarkEnd w:id="19"/>
      <w:r>
        <w:t xml:space="preserve"> </w:t>
      </w:r>
    </w:p>
    <w:p w14:paraId="6874B06F" w14:textId="7DD72632" w:rsidR="00B24789" w:rsidRPr="00272521" w:rsidRDefault="00850CAE" w:rsidP="007C1BFB">
      <w:pPr>
        <w:pStyle w:val="ListParagraph"/>
        <w:rPr>
          <w:szCs w:val="24"/>
        </w:rPr>
      </w:pPr>
      <w:r>
        <w:t>In general, internal relocation is possible to the areas of Iraq</w:t>
      </w:r>
      <w:r w:rsidR="0085042F">
        <w:t xml:space="preserve"> where the risk does not extend and which </w:t>
      </w:r>
      <w:r>
        <w:t>do not breach Article 15(c) of the Qualification Directive</w:t>
      </w:r>
      <w:r w:rsidR="00E064FA">
        <w:t>. Decision makers must</w:t>
      </w:r>
      <w:r w:rsidR="00272521">
        <w:t xml:space="preserve"> decide each case on its facts. </w:t>
      </w:r>
      <w:r w:rsidR="00F85EED" w:rsidRPr="00272521">
        <w:rPr>
          <w:szCs w:val="24"/>
        </w:rPr>
        <w:t xml:space="preserve">For </w:t>
      </w:r>
      <w:r w:rsidR="00432461" w:rsidRPr="00272521">
        <w:rPr>
          <w:szCs w:val="24"/>
        </w:rPr>
        <w:t xml:space="preserve">information </w:t>
      </w:r>
      <w:r w:rsidRPr="00272521">
        <w:rPr>
          <w:szCs w:val="24"/>
        </w:rPr>
        <w:t xml:space="preserve">on the security </w:t>
      </w:r>
      <w:r w:rsidR="00E32859" w:rsidRPr="00272521">
        <w:rPr>
          <w:szCs w:val="24"/>
        </w:rPr>
        <w:t xml:space="preserve">and humanitarian </w:t>
      </w:r>
      <w:r w:rsidRPr="00272521">
        <w:rPr>
          <w:szCs w:val="24"/>
        </w:rPr>
        <w:t>situation, see the</w:t>
      </w:r>
      <w:r w:rsidR="007C1BFB">
        <w:rPr>
          <w:szCs w:val="24"/>
        </w:rPr>
        <w:t xml:space="preserve"> </w:t>
      </w:r>
      <w:r w:rsidR="007C1BFB" w:rsidRPr="007C1BFB">
        <w:rPr>
          <w:szCs w:val="24"/>
        </w:rPr>
        <w:t>country policy and information note on</w:t>
      </w:r>
      <w:r w:rsidRPr="00272521">
        <w:rPr>
          <w:szCs w:val="24"/>
        </w:rPr>
        <w:t xml:space="preserve"> </w:t>
      </w:r>
      <w:hyperlink r:id="rId36" w:history="1">
        <w:r w:rsidR="007C1BFB">
          <w:rPr>
            <w:rStyle w:val="Hyperlink"/>
            <w:szCs w:val="24"/>
          </w:rPr>
          <w:t>Iraq: security and humanitarian situation</w:t>
        </w:r>
      </w:hyperlink>
      <w:r w:rsidRPr="00272521">
        <w:rPr>
          <w:szCs w:val="24"/>
        </w:rPr>
        <w:t xml:space="preserve">. </w:t>
      </w:r>
    </w:p>
    <w:p w14:paraId="6874B070" w14:textId="531B743B" w:rsidR="00850CAE" w:rsidRPr="002D0C13" w:rsidRDefault="00850CAE" w:rsidP="007C1BFB">
      <w:pPr>
        <w:pStyle w:val="ListParagraph"/>
      </w:pPr>
      <w:r w:rsidRPr="002D0C13">
        <w:t xml:space="preserve">For further information </w:t>
      </w:r>
      <w:r w:rsidR="00397EFF" w:rsidRPr="002D0C13">
        <w:t xml:space="preserve">about </w:t>
      </w:r>
      <w:r w:rsidRPr="002D0C13">
        <w:t xml:space="preserve">and </w:t>
      </w:r>
      <w:r w:rsidR="00397EFF" w:rsidRPr="002D0C13">
        <w:t>an assessment of</w:t>
      </w:r>
      <w:r w:rsidR="009C44E0" w:rsidRPr="002D0C13">
        <w:t xml:space="preserve"> internal relocation</w:t>
      </w:r>
      <w:r w:rsidR="007C1BFB">
        <w:t xml:space="preserve"> in Iraq</w:t>
      </w:r>
      <w:r w:rsidRPr="002D0C13">
        <w:t>, see the</w:t>
      </w:r>
      <w:r w:rsidR="007C1BFB">
        <w:t xml:space="preserve"> </w:t>
      </w:r>
      <w:r w:rsidR="007C1BFB" w:rsidRPr="007C1BFB">
        <w:t xml:space="preserve">country policy and information note on </w:t>
      </w:r>
      <w:hyperlink r:id="rId37" w:history="1">
        <w:r w:rsidR="007C1BFB">
          <w:rPr>
            <w:rStyle w:val="Hyperlink"/>
          </w:rPr>
          <w:t>Iraq: internal relocation, civil documentation and returns</w:t>
        </w:r>
      </w:hyperlink>
      <w:r w:rsidR="0014640F" w:rsidRPr="002D0C13">
        <w:t xml:space="preserve">.  </w:t>
      </w:r>
    </w:p>
    <w:p w14:paraId="3FEA7DBC" w14:textId="61A84B90" w:rsidR="009F2C93" w:rsidRPr="00B24789" w:rsidRDefault="009F2C93" w:rsidP="00B24789">
      <w:pPr>
        <w:pStyle w:val="ListParagraph"/>
      </w:pPr>
      <w:r w:rsidRPr="009F2C93">
        <w:t xml:space="preserve">For further guidance on internal relocation and the factors to be considered, see the </w:t>
      </w:r>
      <w:hyperlink r:id="rId38" w:history="1">
        <w:r w:rsidRPr="009F2C93">
          <w:rPr>
            <w:rStyle w:val="Hyperlink"/>
          </w:rPr>
          <w:t>Asylum Instruction on Assessing Credibility and Refugee Status</w:t>
        </w:r>
      </w:hyperlink>
      <w:r w:rsidRPr="009F2C93">
        <w:t>.</w:t>
      </w:r>
    </w:p>
    <w:p w14:paraId="6874B071" w14:textId="3E4D2D48" w:rsidR="004D3681" w:rsidRDefault="00AB72FC" w:rsidP="00F64B16">
      <w:pPr>
        <w:pStyle w:val="ListParagraph"/>
        <w:numPr>
          <w:ilvl w:val="0"/>
          <w:numId w:val="0"/>
        </w:numPr>
        <w:ind w:left="851"/>
        <w:jc w:val="right"/>
        <w:rPr>
          <w:rStyle w:val="Hyperlink"/>
          <w:szCs w:val="24"/>
        </w:rPr>
      </w:pPr>
      <w:hyperlink w:anchor="contents" w:history="1">
        <w:r w:rsidR="00F64B16" w:rsidRPr="00BC3A65">
          <w:rPr>
            <w:rStyle w:val="Hyperlink"/>
            <w:szCs w:val="24"/>
          </w:rPr>
          <w:t>Back to Contents</w:t>
        </w:r>
      </w:hyperlink>
    </w:p>
    <w:p w14:paraId="6874B072" w14:textId="77777777" w:rsidR="004D3681" w:rsidRDefault="004D3681" w:rsidP="004D3681">
      <w:pPr>
        <w:pStyle w:val="Heading3"/>
      </w:pPr>
      <w:bookmarkStart w:id="20" w:name="_Toc770525"/>
      <w:r>
        <w:t>Certification</w:t>
      </w:r>
      <w:bookmarkEnd w:id="20"/>
      <w:r>
        <w:t xml:space="preserve"> </w:t>
      </w:r>
    </w:p>
    <w:p w14:paraId="6874B073" w14:textId="77777777" w:rsidR="00850CAE" w:rsidRDefault="00850CAE" w:rsidP="00850CAE">
      <w:pPr>
        <w:pStyle w:val="ListParagraph"/>
        <w:numPr>
          <w:ilvl w:val="2"/>
          <w:numId w:val="8"/>
        </w:numPr>
        <w:ind w:left="851" w:hanging="851"/>
        <w:rPr>
          <w:szCs w:val="24"/>
        </w:rPr>
      </w:pPr>
      <w:r w:rsidRPr="00092CBB">
        <w:rPr>
          <w:szCs w:val="24"/>
        </w:rPr>
        <w:t xml:space="preserve">Where a claim </w:t>
      </w:r>
      <w:r>
        <w:rPr>
          <w:szCs w:val="24"/>
        </w:rPr>
        <w:t>is</w:t>
      </w:r>
      <w:r w:rsidRPr="00092CBB">
        <w:rPr>
          <w:szCs w:val="24"/>
        </w:rPr>
        <w:t xml:space="preserve"> refused, it is unlikely to be certifiable as ‘clearly unfounded’ under section 94 of the Nationality, Immigration and Asylum Act 2002.  </w:t>
      </w:r>
    </w:p>
    <w:p w14:paraId="6874B074" w14:textId="77777777" w:rsidR="004D3681" w:rsidRPr="00850CAE" w:rsidRDefault="00850CAE" w:rsidP="00850CAE">
      <w:pPr>
        <w:pStyle w:val="ListParagraph"/>
        <w:numPr>
          <w:ilvl w:val="2"/>
          <w:numId w:val="8"/>
        </w:numPr>
        <w:ind w:left="851" w:hanging="851"/>
        <w:rPr>
          <w:szCs w:val="24"/>
        </w:rPr>
      </w:pPr>
      <w:r w:rsidRPr="00850CAE">
        <w:rPr>
          <w:szCs w:val="24"/>
        </w:rPr>
        <w:t xml:space="preserve">For further guidance on certification, see </w:t>
      </w:r>
      <w:hyperlink r:id="rId39" w:history="1">
        <w:r w:rsidRPr="00850CAE">
          <w:rPr>
            <w:rStyle w:val="Hyperlink"/>
            <w:szCs w:val="24"/>
          </w:rPr>
          <w:t>Certification of Protection and Human Rights claims under section 94 of the Nationality, Immigration and Asylum Act 2002 (clearly unfounded claims)</w:t>
        </w:r>
      </w:hyperlink>
      <w:r w:rsidRPr="00850CAE">
        <w:rPr>
          <w:szCs w:val="24"/>
        </w:rPr>
        <w:t>.</w:t>
      </w:r>
    </w:p>
    <w:p w14:paraId="6874B075" w14:textId="77777777" w:rsidR="009448D3" w:rsidRPr="009448D3" w:rsidRDefault="00AB72FC" w:rsidP="009448D3">
      <w:pPr>
        <w:jc w:val="right"/>
        <w:rPr>
          <w:b/>
        </w:rPr>
      </w:pPr>
      <w:hyperlink w:anchor="contents" w:history="1">
        <w:r w:rsidR="006B4863" w:rsidRPr="006B4863">
          <w:rPr>
            <w:rStyle w:val="Hyperlink"/>
            <w:szCs w:val="24"/>
          </w:rPr>
          <w:t>Back to Contents</w:t>
        </w:r>
      </w:hyperlink>
    </w:p>
    <w:p w14:paraId="6874B07E" w14:textId="77777777" w:rsidR="009B0C7C" w:rsidRDefault="00EC7DF2" w:rsidP="009448D3">
      <w:pPr>
        <w:pStyle w:val="Heading1"/>
      </w:pPr>
      <w:bookmarkStart w:id="21" w:name="_Country_information"/>
      <w:bookmarkEnd w:id="21"/>
      <w:r>
        <w:br w:type="page"/>
      </w:r>
      <w:bookmarkStart w:id="22" w:name="_Toc770526"/>
      <w:r w:rsidR="009B0C7C">
        <w:lastRenderedPageBreak/>
        <w:t xml:space="preserve">Country </w:t>
      </w:r>
      <w:r w:rsidR="00E15E6C">
        <w:t>i</w:t>
      </w:r>
      <w:r w:rsidR="009B0C7C">
        <w:t>nformation</w:t>
      </w:r>
      <w:bookmarkEnd w:id="22"/>
    </w:p>
    <w:p w14:paraId="057B2DC5" w14:textId="2A2D84EA" w:rsidR="009F2C93" w:rsidRDefault="009F29B6" w:rsidP="009F2C93">
      <w:pPr>
        <w:jc w:val="right"/>
        <w:rPr>
          <w:color w:val="7030A0"/>
        </w:rPr>
      </w:pPr>
      <w:bookmarkStart w:id="23" w:name="_Toc409598708"/>
      <w:r>
        <w:rPr>
          <w:color w:val="7030A0"/>
        </w:rPr>
        <w:t xml:space="preserve">  </w:t>
      </w:r>
      <w:r w:rsidR="00330EF2">
        <w:rPr>
          <w:color w:val="7030A0"/>
        </w:rPr>
        <w:t>Updated</w:t>
      </w:r>
      <w:r w:rsidR="00330EF2" w:rsidRPr="00D53066">
        <w:rPr>
          <w:color w:val="7030A0"/>
        </w:rPr>
        <w:t>: 7 January 2019</w:t>
      </w:r>
      <w:r w:rsidR="00942DD4">
        <w:rPr>
          <w:color w:val="7030A0"/>
        </w:rPr>
        <w:t xml:space="preserve"> </w:t>
      </w:r>
    </w:p>
    <w:p w14:paraId="6874B080" w14:textId="213ECE50" w:rsidR="0023792C" w:rsidRPr="000D3EBE" w:rsidRDefault="0023792C" w:rsidP="000D3EBE">
      <w:pPr>
        <w:pStyle w:val="Heading2"/>
      </w:pPr>
      <w:bookmarkStart w:id="24" w:name="_Toc770527"/>
      <w:r w:rsidRPr="000D3EBE">
        <w:t>Evidence used in</w:t>
      </w:r>
      <w:r w:rsidR="00272521" w:rsidRPr="000D3EBE">
        <w:t xml:space="preserve"> BA (Returns to Baghdad)</w:t>
      </w:r>
      <w:bookmarkEnd w:id="24"/>
    </w:p>
    <w:p w14:paraId="6874B081" w14:textId="77777777" w:rsidR="0023792C" w:rsidRDefault="0023792C" w:rsidP="0023792C">
      <w:pPr>
        <w:pStyle w:val="ListParagraph"/>
      </w:pPr>
      <w:r>
        <w:t xml:space="preserve">The Country Guidance (CG) case of </w:t>
      </w:r>
      <w:hyperlink r:id="rId40" w:history="1">
        <w:r w:rsidRPr="0023792C">
          <w:rPr>
            <w:rStyle w:val="Hyperlink"/>
          </w:rPr>
          <w:t>BA (Returns to Baghdad) Iraq CG [2017] UKUT 18 (IAC)</w:t>
        </w:r>
      </w:hyperlink>
      <w:r>
        <w:t>, heard on 24-25 August 2016 and promulgated on 23 January 2017, considered the issue of ‘perceived collaborators’ i</w:t>
      </w:r>
      <w:r w:rsidR="00BE6883">
        <w:t xml:space="preserve">n Iraq. The Upper Tribunal </w:t>
      </w:r>
      <w:r>
        <w:t>consulted a range of sources and covered issues including:</w:t>
      </w:r>
    </w:p>
    <w:p w14:paraId="6874B082" w14:textId="77777777" w:rsidR="0023792C" w:rsidRDefault="0023792C" w:rsidP="0023792C">
      <w:pPr>
        <w:pStyle w:val="ListParagraph"/>
        <w:numPr>
          <w:ilvl w:val="0"/>
          <w:numId w:val="10"/>
        </w:numPr>
      </w:pPr>
      <w:r>
        <w:t xml:space="preserve">limitations in the evidence (paragraphs 45-47); </w:t>
      </w:r>
    </w:p>
    <w:p w14:paraId="6874B083" w14:textId="77777777" w:rsidR="0023792C" w:rsidRDefault="0023792C" w:rsidP="0023792C">
      <w:pPr>
        <w:pStyle w:val="ListParagraph"/>
        <w:numPr>
          <w:ilvl w:val="0"/>
          <w:numId w:val="10"/>
        </w:numPr>
      </w:pPr>
      <w:r>
        <w:t xml:space="preserve">the Western presence in Iraq (paragraph 57); </w:t>
      </w:r>
    </w:p>
    <w:p w14:paraId="6874B084" w14:textId="7768BC01" w:rsidR="0023792C" w:rsidRDefault="0006294A" w:rsidP="0023792C">
      <w:pPr>
        <w:pStyle w:val="ListParagraph"/>
        <w:numPr>
          <w:ilvl w:val="0"/>
          <w:numId w:val="10"/>
        </w:numPr>
      </w:pPr>
      <w:r>
        <w:t>c</w:t>
      </w:r>
      <w:r w:rsidR="0023792C">
        <w:t>ategories of ‘perceived collaborators’ (</w:t>
      </w:r>
      <w:r w:rsidR="00E064FA">
        <w:t>paragraphs</w:t>
      </w:r>
      <w:r w:rsidR="0023792C">
        <w:t xml:space="preserve"> 57-59); </w:t>
      </w:r>
    </w:p>
    <w:p w14:paraId="6874B085" w14:textId="77777777" w:rsidR="0023792C" w:rsidRDefault="0006294A" w:rsidP="0023792C">
      <w:pPr>
        <w:pStyle w:val="ListParagraph"/>
        <w:numPr>
          <w:ilvl w:val="0"/>
          <w:numId w:val="10"/>
        </w:numPr>
      </w:pPr>
      <w:r>
        <w:t xml:space="preserve">treatment of ‘perceived collaborators’ by Sunni militants (including Daesh) (paragraph 63); </w:t>
      </w:r>
    </w:p>
    <w:p w14:paraId="6874B086" w14:textId="15C83EF7" w:rsidR="0006294A" w:rsidRDefault="0006294A" w:rsidP="0023792C">
      <w:pPr>
        <w:pStyle w:val="ListParagraph"/>
        <w:numPr>
          <w:ilvl w:val="0"/>
          <w:numId w:val="10"/>
        </w:numPr>
      </w:pPr>
      <w:r>
        <w:t xml:space="preserve">treatment of ‘perceived </w:t>
      </w:r>
      <w:r w:rsidR="00E064FA">
        <w:t>collaborators</w:t>
      </w:r>
      <w:r>
        <w:t>’ by Shia militia (paragraphs 62, 66);</w:t>
      </w:r>
    </w:p>
    <w:p w14:paraId="6874B087" w14:textId="77777777" w:rsidR="0006294A" w:rsidRDefault="0006294A" w:rsidP="0023792C">
      <w:pPr>
        <w:pStyle w:val="ListParagraph"/>
        <w:numPr>
          <w:ilvl w:val="0"/>
          <w:numId w:val="10"/>
        </w:numPr>
      </w:pPr>
      <w:r>
        <w:t xml:space="preserve">reported incidents of the targeting of ‘perceived collaborators’ (paragraphs 60-63); </w:t>
      </w:r>
    </w:p>
    <w:p w14:paraId="6874B088" w14:textId="77777777" w:rsidR="0006294A" w:rsidRDefault="0006294A" w:rsidP="0023792C">
      <w:pPr>
        <w:pStyle w:val="ListParagraph"/>
        <w:numPr>
          <w:ilvl w:val="0"/>
          <w:numId w:val="10"/>
        </w:numPr>
      </w:pPr>
      <w:r>
        <w:t xml:space="preserve">reported incidents of kidnapping (paragraphs 68-83); and </w:t>
      </w:r>
    </w:p>
    <w:p w14:paraId="6874B089" w14:textId="77777777" w:rsidR="0023792C" w:rsidRPr="0023792C" w:rsidRDefault="0006294A" w:rsidP="0006294A">
      <w:pPr>
        <w:pStyle w:val="ListParagraph"/>
        <w:numPr>
          <w:ilvl w:val="0"/>
          <w:numId w:val="10"/>
        </w:numPr>
      </w:pPr>
      <w:r>
        <w:t>state protection (paragraphs 102-106)</w:t>
      </w:r>
    </w:p>
    <w:p w14:paraId="309A198B" w14:textId="74765DC8" w:rsidR="000C7870" w:rsidRDefault="00DC3A65" w:rsidP="000C7870">
      <w:pPr>
        <w:ind w:left="6480"/>
        <w:rPr>
          <w:rStyle w:val="Hyperlink"/>
          <w:szCs w:val="24"/>
        </w:rPr>
      </w:pPr>
      <w:r>
        <w:t xml:space="preserve">          </w:t>
      </w:r>
      <w:hyperlink w:anchor="contents" w:history="1">
        <w:r w:rsidRPr="004D3681">
          <w:rPr>
            <w:rStyle w:val="Hyperlink"/>
            <w:szCs w:val="24"/>
          </w:rPr>
          <w:t>Back to Contents</w:t>
        </w:r>
      </w:hyperlink>
    </w:p>
    <w:p w14:paraId="4D13E0C0" w14:textId="38D74442" w:rsidR="000C7870" w:rsidRDefault="000C7870" w:rsidP="000D3EBE">
      <w:pPr>
        <w:pStyle w:val="Heading2"/>
      </w:pPr>
      <w:bookmarkStart w:id="25" w:name="_Toc770528"/>
      <w:r>
        <w:t>Actors of violence</w:t>
      </w:r>
      <w:bookmarkEnd w:id="25"/>
    </w:p>
    <w:p w14:paraId="0EA209DC" w14:textId="77777777" w:rsidR="000C7870" w:rsidRDefault="000C7870" w:rsidP="000C7870">
      <w:pPr>
        <w:pStyle w:val="Heading3"/>
      </w:pPr>
      <w:bookmarkStart w:id="26" w:name="_Toc770529"/>
      <w:r>
        <w:t>Sunni militants (including Daesh)</w:t>
      </w:r>
      <w:bookmarkEnd w:id="26"/>
    </w:p>
    <w:p w14:paraId="7960E3CE" w14:textId="0DFEF651" w:rsidR="000C7870" w:rsidRDefault="000C7870" w:rsidP="000C7870">
      <w:pPr>
        <w:pStyle w:val="ListParagraph"/>
      </w:pPr>
      <w:r>
        <w:t xml:space="preserve">An article by McClatchy DC Bureau, </w:t>
      </w:r>
      <w:r w:rsidR="0050225E" w:rsidRPr="0050225E">
        <w:t>a news service in Washington DC</w:t>
      </w:r>
      <w:r w:rsidR="0050225E">
        <w:t xml:space="preserve">, </w:t>
      </w:r>
      <w:r>
        <w:t>dated March 2013, noted that</w:t>
      </w:r>
      <w:r w:rsidR="0053534B">
        <w:t xml:space="preserve"> Iraqis who worked with </w:t>
      </w:r>
      <w:r w:rsidR="00F9775A">
        <w:t>Americans, who applied for special US visas, and their advocates, said that</w:t>
      </w:r>
      <w:r w:rsidR="0033147D">
        <w:t xml:space="preserve"> </w:t>
      </w:r>
      <w:r>
        <w:t>Sunni militants threaten</w:t>
      </w:r>
      <w:r w:rsidR="009F775B">
        <w:t>ed them</w:t>
      </w:r>
      <w:r>
        <w:rPr>
          <w:rStyle w:val="FootnoteReference"/>
        </w:rPr>
        <w:footnoteReference w:id="2"/>
      </w:r>
      <w:r w:rsidR="009F775B">
        <w:t>.</w:t>
      </w:r>
      <w:r>
        <w:t xml:space="preserve"> </w:t>
      </w:r>
    </w:p>
    <w:p w14:paraId="15106075" w14:textId="77777777" w:rsidR="000C7870" w:rsidRDefault="000C7870" w:rsidP="000C7870">
      <w:pPr>
        <w:pStyle w:val="ListParagraph"/>
      </w:pPr>
      <w:r>
        <w:t>Malcolm W Nance, in his book ‘The Terrorists of Iraq: Inside the Strategy and Tactics of the Iraq Insurgency 2003-2014’, published in December 2014, wrote: ‘The tactics selected by the terrorist insurgents on any given day have a single terminal objective: to kill a government soldier, a perceived collaborator (government workers), or any foreigner to maintain the destabilization of the Shiite majority-based regime.’</w:t>
      </w:r>
      <w:r>
        <w:rPr>
          <w:rStyle w:val="FootnoteReference"/>
        </w:rPr>
        <w:footnoteReference w:id="3"/>
      </w:r>
      <w:r>
        <w:t xml:space="preserve"> </w:t>
      </w:r>
    </w:p>
    <w:p w14:paraId="3B76238F" w14:textId="2555639F" w:rsidR="000C7870" w:rsidRPr="00955E11" w:rsidRDefault="000C7870" w:rsidP="00B3115D">
      <w:pPr>
        <w:pStyle w:val="ListParagraph"/>
        <w:rPr>
          <w:szCs w:val="24"/>
        </w:rPr>
      </w:pPr>
      <w:r>
        <w:t>A post by The List Project to Resettle Iraqi Allies,</w:t>
      </w:r>
      <w:r w:rsidR="00B3115D" w:rsidRPr="00B3115D">
        <w:t xml:space="preserve"> which describes itself </w:t>
      </w:r>
      <w:r w:rsidR="00E064FA" w:rsidRPr="00B3115D">
        <w:t>as a</w:t>
      </w:r>
      <w:r w:rsidR="00B3115D" w:rsidRPr="00B3115D">
        <w:t xml:space="preserve"> ‘non-profit operating in the U.S., founded with the belief that the United States Government has a clear and urgent moral obligation to resettle to safety Iraqis who are </w:t>
      </w:r>
      <w:r w:rsidR="00E064FA">
        <w:t>imperilled [sic]</w:t>
      </w:r>
      <w:r w:rsidR="00B3115D" w:rsidRPr="00B3115D">
        <w:t xml:space="preserve"> due to their affiliation with the United States of America’</w:t>
      </w:r>
      <w:r w:rsidR="00B3115D">
        <w:t>,</w:t>
      </w:r>
      <w:r>
        <w:t xml:space="preserve"> undated but copyrighted </w:t>
      </w:r>
      <w:r w:rsidR="00DB3655">
        <w:t xml:space="preserve">2017, read: </w:t>
      </w:r>
    </w:p>
    <w:p w14:paraId="3E3EF6FF" w14:textId="77777777" w:rsidR="000C7870" w:rsidRDefault="000C7870" w:rsidP="000C7870">
      <w:pPr>
        <w:pStyle w:val="ListParagraph"/>
        <w:numPr>
          <w:ilvl w:val="0"/>
          <w:numId w:val="0"/>
        </w:numPr>
        <w:ind w:left="851"/>
        <w:rPr>
          <w:color w:val="555555"/>
          <w:shd w:val="clear" w:color="auto" w:fill="FFFFFF"/>
        </w:rPr>
      </w:pPr>
      <w:r w:rsidRPr="00264CA0">
        <w:rPr>
          <w:shd w:val="clear" w:color="auto" w:fill="FFFFFF"/>
        </w:rPr>
        <w:lastRenderedPageBreak/>
        <w:t>‘Compounding the urgency, the terrorist group which is responsible for the slaying of many U.S.-affiliated Iraqis over the years, the Islamic State of Iraq, has just issued its strategic plan, which the List Project has examined.</w:t>
      </w:r>
      <w:r w:rsidRPr="00264CA0">
        <w:rPr>
          <w:color w:val="555555"/>
          <w:shd w:val="clear" w:color="auto" w:fill="FFFFFF"/>
        </w:rPr>
        <w:t xml:space="preserve">  </w:t>
      </w:r>
    </w:p>
    <w:p w14:paraId="10966A82" w14:textId="0B25297C" w:rsidR="000C7870" w:rsidRDefault="000C7870" w:rsidP="000C7870">
      <w:pPr>
        <w:pStyle w:val="ListParagraph"/>
        <w:numPr>
          <w:ilvl w:val="0"/>
          <w:numId w:val="0"/>
        </w:numPr>
        <w:ind w:left="851"/>
        <w:rPr>
          <w:szCs w:val="24"/>
          <w:shd w:val="clear" w:color="auto" w:fill="FFFFFF"/>
        </w:rPr>
      </w:pPr>
      <w:r w:rsidRPr="00264CA0">
        <w:rPr>
          <w:color w:val="555555"/>
          <w:shd w:val="clear" w:color="auto" w:fill="FFFFFF"/>
        </w:rPr>
        <w:t>‘</w:t>
      </w:r>
      <w:r w:rsidRPr="00264CA0">
        <w:rPr>
          <w:szCs w:val="24"/>
          <w:shd w:val="clear" w:color="auto" w:fill="FFFFFF"/>
        </w:rPr>
        <w:t>There are clear references to steadily and patiently targeting U.S.-affiliated Iraqis</w:t>
      </w:r>
      <w:r w:rsidR="00DB3655">
        <w:rPr>
          <w:szCs w:val="24"/>
          <w:shd w:val="clear" w:color="auto" w:fill="FFFFFF"/>
        </w:rPr>
        <w:t xml:space="preserve"> in the wake of our</w:t>
      </w:r>
      <w:r w:rsidR="00272521">
        <w:rPr>
          <w:szCs w:val="24"/>
          <w:shd w:val="clear" w:color="auto" w:fill="FFFFFF"/>
        </w:rPr>
        <w:t xml:space="preserve"> [the US-led Coalition]</w:t>
      </w:r>
      <w:r w:rsidR="00DB3655">
        <w:rPr>
          <w:szCs w:val="24"/>
          <w:shd w:val="clear" w:color="auto" w:fill="FFFFFF"/>
        </w:rPr>
        <w:t xml:space="preserve"> departure. </w:t>
      </w:r>
      <w:r w:rsidRPr="00264CA0">
        <w:rPr>
          <w:szCs w:val="24"/>
          <w:shd w:val="clear" w:color="auto" w:fill="FFFFFF"/>
        </w:rPr>
        <w:t xml:space="preserve">The perception, however desirable, that the </w:t>
      </w:r>
      <w:r w:rsidR="00072FC3">
        <w:rPr>
          <w:szCs w:val="24"/>
          <w:shd w:val="clear" w:color="auto" w:fill="FFFFFF"/>
        </w:rPr>
        <w:t>“</w:t>
      </w:r>
      <w:r w:rsidRPr="00264CA0">
        <w:rPr>
          <w:szCs w:val="24"/>
          <w:shd w:val="clear" w:color="auto" w:fill="FFFFFF"/>
        </w:rPr>
        <w:t>surge</w:t>
      </w:r>
      <w:r w:rsidR="00072FC3">
        <w:rPr>
          <w:szCs w:val="24"/>
          <w:shd w:val="clear" w:color="auto" w:fill="FFFFFF"/>
        </w:rPr>
        <w:t>”</w:t>
      </w:r>
      <w:r w:rsidRPr="00264CA0">
        <w:rPr>
          <w:szCs w:val="24"/>
          <w:shd w:val="clear" w:color="auto" w:fill="FFFFFF"/>
        </w:rPr>
        <w:t xml:space="preserve"> eliminated the possibility of terrorist groups to carry out complex and high-impact attacks</w:t>
      </w:r>
      <w:r w:rsidRPr="00264CA0">
        <w:rPr>
          <w:rStyle w:val="apple-converted-space"/>
          <w:szCs w:val="24"/>
          <w:shd w:val="clear" w:color="auto" w:fill="FFFFFF"/>
        </w:rPr>
        <w:t> </w:t>
      </w:r>
      <w:hyperlink r:id="rId41" w:tgtFrame="_blank" w:history="1">
        <w:r w:rsidRPr="00264CA0">
          <w:rPr>
            <w:rStyle w:val="Hyperlink"/>
            <w:color w:val="auto"/>
            <w:szCs w:val="24"/>
            <w:u w:val="none"/>
            <w:shd w:val="clear" w:color="auto" w:fill="FFFFFF"/>
          </w:rPr>
          <w:t>ignores the numerous attacks</w:t>
        </w:r>
      </w:hyperlink>
      <w:r w:rsidRPr="00264CA0">
        <w:rPr>
          <w:szCs w:val="24"/>
          <w:shd w:val="clear" w:color="auto" w:fill="FFFFFF"/>
        </w:rPr>
        <w:t> durin</w:t>
      </w:r>
      <w:r>
        <w:rPr>
          <w:szCs w:val="24"/>
          <w:shd w:val="clear" w:color="auto" w:fill="FFFFFF"/>
        </w:rPr>
        <w:t xml:space="preserve">g the past year of withdrawal. </w:t>
      </w:r>
      <w:r w:rsidRPr="00264CA0">
        <w:rPr>
          <w:szCs w:val="24"/>
          <w:shd w:val="clear" w:color="auto" w:fill="FFFFFF"/>
        </w:rPr>
        <w:t>The Islamic State of Iraq, an umbrella organization which includes Al-Qaeda in Iraq, has clai</w:t>
      </w:r>
      <w:r w:rsidRPr="00264CA0">
        <w:rPr>
          <w:shd w:val="clear" w:color="auto" w:fill="FFFFFF"/>
        </w:rPr>
        <w:t xml:space="preserve">med responsibility the majority </w:t>
      </w:r>
      <w:r w:rsidRPr="00264CA0">
        <w:rPr>
          <w:szCs w:val="24"/>
          <w:shd w:val="clear" w:color="auto" w:fill="FFFFFF"/>
        </w:rPr>
        <w:t>of these attacks,</w:t>
      </w:r>
      <w:r w:rsidRPr="00264CA0">
        <w:rPr>
          <w:rStyle w:val="apple-converted-space"/>
          <w:szCs w:val="24"/>
          <w:shd w:val="clear" w:color="auto" w:fill="FFFFFF"/>
        </w:rPr>
        <w:t> </w:t>
      </w:r>
      <w:hyperlink r:id="rId42" w:tgtFrame="_blank" w:history="1">
        <w:r w:rsidRPr="00264CA0">
          <w:rPr>
            <w:rStyle w:val="Hyperlink"/>
            <w:color w:val="auto"/>
            <w:szCs w:val="24"/>
            <w:u w:val="none"/>
            <w:shd w:val="clear" w:color="auto" w:fill="FFFFFF"/>
          </w:rPr>
          <w:t>several of which targeted foreign embassies</w:t>
        </w:r>
      </w:hyperlink>
      <w:r w:rsidRPr="00264CA0">
        <w:rPr>
          <w:szCs w:val="24"/>
          <w:shd w:val="clear" w:color="auto" w:fill="FFFFFF"/>
        </w:rPr>
        <w:t>.’</w:t>
      </w:r>
      <w:r w:rsidRPr="007B001D">
        <w:rPr>
          <w:rStyle w:val="FootnoteReference"/>
          <w:szCs w:val="24"/>
          <w:shd w:val="clear" w:color="auto" w:fill="FFFFFF"/>
        </w:rPr>
        <w:footnoteReference w:id="4"/>
      </w:r>
    </w:p>
    <w:p w14:paraId="1A2DEA08" w14:textId="5F0493E9" w:rsidR="0080201D" w:rsidRDefault="00DB3655" w:rsidP="002D0C13">
      <w:pPr>
        <w:pStyle w:val="ListParagraph"/>
        <w:rPr>
          <w:shd w:val="clear" w:color="auto" w:fill="FFFFFF"/>
        </w:rPr>
      </w:pPr>
      <w:r>
        <w:rPr>
          <w:shd w:val="clear" w:color="auto" w:fill="FFFFFF"/>
        </w:rPr>
        <w:t>It is not exactly clear what period this</w:t>
      </w:r>
      <w:r w:rsidR="00072FC3">
        <w:rPr>
          <w:shd w:val="clear" w:color="auto" w:fill="FFFFFF"/>
        </w:rPr>
        <w:t xml:space="preserve"> source</w:t>
      </w:r>
      <w:r>
        <w:rPr>
          <w:shd w:val="clear" w:color="auto" w:fill="FFFFFF"/>
        </w:rPr>
        <w:t xml:space="preserve"> is referring to; however, the source refers to the ‘past year of [US] withdrawal’, which suggests that it is 2009-2011. </w:t>
      </w:r>
      <w:r w:rsidR="0050225E">
        <w:rPr>
          <w:shd w:val="clear" w:color="auto" w:fill="FFFFFF"/>
        </w:rPr>
        <w:t xml:space="preserve">The source also refers to the ‘Islamic State of Iraq’, a forerunner to Islamic State of Iraq and Syria (ISIS) (‘Daesh’). The group changed its name to ISIS in 2013. </w:t>
      </w:r>
    </w:p>
    <w:p w14:paraId="7327EF36" w14:textId="50CB9AF9" w:rsidR="0080201D" w:rsidRPr="0080201D" w:rsidRDefault="0080201D" w:rsidP="0080201D">
      <w:pPr>
        <w:pStyle w:val="ListParagraph"/>
        <w:rPr>
          <w:shd w:val="clear" w:color="auto" w:fill="FFFFFF"/>
        </w:rPr>
      </w:pPr>
      <w:r w:rsidRPr="0080201D">
        <w:t xml:space="preserve">The UN High Commissioner for Refugees (UNHCR), in their November 2016 Position on Returns to Iraq, citing various sources, commented: </w:t>
      </w:r>
    </w:p>
    <w:p w14:paraId="497670E6" w14:textId="66CB738A" w:rsidR="0080201D" w:rsidRPr="0080201D" w:rsidRDefault="0080201D" w:rsidP="0080201D">
      <w:pPr>
        <w:pStyle w:val="ListParagraph"/>
        <w:numPr>
          <w:ilvl w:val="0"/>
          <w:numId w:val="0"/>
        </w:numPr>
        <w:ind w:left="851"/>
        <w:rPr>
          <w:szCs w:val="24"/>
        </w:rPr>
      </w:pPr>
      <w:r w:rsidRPr="00955E11">
        <w:rPr>
          <w:szCs w:val="24"/>
        </w:rPr>
        <w:t>‘ISIS</w:t>
      </w:r>
      <w:r>
        <w:rPr>
          <w:szCs w:val="24"/>
        </w:rPr>
        <w:t xml:space="preserve"> [Daesh]</w:t>
      </w:r>
      <w:r w:rsidRPr="00955E11">
        <w:rPr>
          <w:szCs w:val="24"/>
        </w:rPr>
        <w:t xml:space="preserve"> is reported to systematically target those considered to be affiliated or collaborating with the Iraqi Government, the ISF</w:t>
      </w:r>
      <w:r>
        <w:rPr>
          <w:szCs w:val="24"/>
        </w:rPr>
        <w:t xml:space="preserve"> [Iraqi Security Forces]</w:t>
      </w:r>
      <w:r w:rsidRPr="00955E11">
        <w:rPr>
          <w:szCs w:val="24"/>
        </w:rPr>
        <w:t xml:space="preserve"> or associated forces. Persons opposing, or perceived to be opposing ISIS, or infringing on ISIS rules, are reported to be at risk of severe punishment meted out by self-appointed </w:t>
      </w:r>
      <w:proofErr w:type="spellStart"/>
      <w:r w:rsidRPr="000F4CE8">
        <w:rPr>
          <w:iCs/>
          <w:szCs w:val="24"/>
        </w:rPr>
        <w:t>Shari’a</w:t>
      </w:r>
      <w:proofErr w:type="spellEnd"/>
      <w:r w:rsidRPr="00955E11">
        <w:rPr>
          <w:i/>
          <w:iCs/>
          <w:szCs w:val="24"/>
        </w:rPr>
        <w:t xml:space="preserve"> </w:t>
      </w:r>
      <w:r w:rsidRPr="00955E11">
        <w:rPr>
          <w:szCs w:val="24"/>
        </w:rPr>
        <w:t xml:space="preserve">courts without due process. As ISIS has come under increased military pressure, it has reportedly also abducted and executed former members of the ISF and men and boys unwilling to fight on behalf of the group. There are also reports that ISIS has been threatening relatives of those they suspect to be supporting the ISF. The enforcement of summary justice reportedly includes, </w:t>
      </w:r>
      <w:r w:rsidRPr="000F4CE8">
        <w:rPr>
          <w:iCs/>
          <w:szCs w:val="24"/>
        </w:rPr>
        <w:t>inter alia</w:t>
      </w:r>
      <w:r w:rsidRPr="00955E11">
        <w:rPr>
          <w:szCs w:val="24"/>
        </w:rPr>
        <w:t>, executions by shooting, beheading, stoning, burning, drowning, electrocution and throwing off tall buildings, as well as flogging, crucifixion and amputation of limbs. According to reports, ISIS is holding large numbers of people captive while torture and ill-treatment are said to be widely used in ISIS facilities.’</w:t>
      </w:r>
      <w:r>
        <w:rPr>
          <w:rStyle w:val="FootnoteReference"/>
          <w:szCs w:val="24"/>
        </w:rPr>
        <w:footnoteReference w:id="5"/>
      </w:r>
    </w:p>
    <w:p w14:paraId="7580B6D8" w14:textId="77777777" w:rsidR="000C7870" w:rsidRPr="00DC3A65" w:rsidRDefault="000C7870" w:rsidP="000C7870">
      <w:pPr>
        <w:pStyle w:val="ListParagraph"/>
        <w:numPr>
          <w:ilvl w:val="0"/>
          <w:numId w:val="0"/>
        </w:numPr>
        <w:ind w:left="6611"/>
      </w:pPr>
      <w:r>
        <w:t xml:space="preserve">        </w:t>
      </w:r>
      <w:hyperlink w:anchor="contents" w:history="1">
        <w:r w:rsidRPr="004D3681">
          <w:rPr>
            <w:rStyle w:val="Hyperlink"/>
            <w:szCs w:val="24"/>
          </w:rPr>
          <w:t>Back to Contents</w:t>
        </w:r>
      </w:hyperlink>
    </w:p>
    <w:p w14:paraId="65F37075" w14:textId="77777777" w:rsidR="000C7870" w:rsidRDefault="000C7870" w:rsidP="000C7870">
      <w:pPr>
        <w:pStyle w:val="Heading3"/>
      </w:pPr>
      <w:bookmarkStart w:id="27" w:name="_Toc770530"/>
      <w:r>
        <w:t>Shia militia</w:t>
      </w:r>
      <w:bookmarkEnd w:id="27"/>
      <w:r>
        <w:t xml:space="preserve"> </w:t>
      </w:r>
    </w:p>
    <w:p w14:paraId="472E193C" w14:textId="3124CA35" w:rsidR="000C7870" w:rsidRDefault="000C7870" w:rsidP="00F31C78">
      <w:pPr>
        <w:pStyle w:val="ListParagraph"/>
      </w:pPr>
      <w:r>
        <w:t>An article by McClatchy DC Bureau, dated March 2013, noted that</w:t>
      </w:r>
      <w:r w:rsidR="00F31C78">
        <w:t xml:space="preserve"> Iraqis who </w:t>
      </w:r>
      <w:r w:rsidR="0053534B">
        <w:t>worked with Americans, who</w:t>
      </w:r>
      <w:r w:rsidR="00F31C78">
        <w:t xml:space="preserve"> applied for special US visas, and their advocates, said that</w:t>
      </w:r>
      <w:r w:rsidR="0053534B">
        <w:t xml:space="preserve"> t</w:t>
      </w:r>
      <w:r w:rsidR="009F775B">
        <w:t>he Shia militia threatened them</w:t>
      </w:r>
      <w:r>
        <w:rPr>
          <w:rStyle w:val="FootnoteReference"/>
        </w:rPr>
        <w:footnoteReference w:id="6"/>
      </w:r>
      <w:r w:rsidR="009F775B">
        <w:t>.</w:t>
      </w:r>
      <w:r>
        <w:t xml:space="preserve"> </w:t>
      </w:r>
    </w:p>
    <w:p w14:paraId="4E8AFFBE" w14:textId="77777777" w:rsidR="000C7870" w:rsidRDefault="000C7870" w:rsidP="000C7870">
      <w:pPr>
        <w:pStyle w:val="ListParagraph"/>
      </w:pPr>
      <w:r>
        <w:t xml:space="preserve">A Landinfo response (translated into English), dated 2016, which cited various sources, noted: </w:t>
      </w:r>
    </w:p>
    <w:p w14:paraId="4581F9E9" w14:textId="77777777" w:rsidR="000C7870" w:rsidRDefault="000C7870" w:rsidP="000C7870">
      <w:pPr>
        <w:pStyle w:val="ListParagraph"/>
        <w:numPr>
          <w:ilvl w:val="0"/>
          <w:numId w:val="0"/>
        </w:numPr>
        <w:ind w:left="851"/>
      </w:pPr>
      <w:r>
        <w:t xml:space="preserve">‘One </w:t>
      </w:r>
      <w:proofErr w:type="spellStart"/>
      <w:r>
        <w:t>can not</w:t>
      </w:r>
      <w:proofErr w:type="spellEnd"/>
      <w:r>
        <w:t xml:space="preserve"> in general terms today say that the Shiite militias promotes threats or violent [sic] to people who work for, or are / have been involved, foreign companies in Iraq. This was a relevant issue in the period before the </w:t>
      </w:r>
      <w:r>
        <w:lastRenderedPageBreak/>
        <w:t>Americans pulled their troops out of Iraq in December 2011, and especially in the most violent period between 2005 and 2008. According to the UNHCR occurred albeit [sic] still some attacks against people who had worked for foreign forces or organizations in 2012.</w:t>
      </w:r>
    </w:p>
    <w:p w14:paraId="265D29FA" w14:textId="77777777" w:rsidR="000C7870" w:rsidRDefault="000C7870" w:rsidP="000C7870">
      <w:pPr>
        <w:pStyle w:val="ListParagraph"/>
        <w:numPr>
          <w:ilvl w:val="0"/>
          <w:numId w:val="0"/>
        </w:numPr>
        <w:ind w:left="851"/>
      </w:pPr>
      <w:r>
        <w:t>‘Before the Americans pulled out of Iraq, were people who worked for the US-led coalition subjected to abuse by militias, including the Shiite, who wanted to liberate Iraq from occupation forces. This affected not only Iraqis who assisted the forces directly, but also others who worked in the civil, such as in the oil sector.</w:t>
      </w:r>
    </w:p>
    <w:p w14:paraId="5F20167D" w14:textId="77777777" w:rsidR="000C7870" w:rsidRDefault="000C7870" w:rsidP="000C7870">
      <w:pPr>
        <w:pStyle w:val="ListParagraph"/>
        <w:numPr>
          <w:ilvl w:val="0"/>
          <w:numId w:val="0"/>
        </w:numPr>
        <w:ind w:left="851"/>
      </w:pPr>
      <w:r>
        <w:t xml:space="preserve">‘Today however, the situation is different. The Shiite militias are now, in spite of internal feuds and power struggles, mainly focused on combating the threat from the Islamic State (IS). </w:t>
      </w:r>
    </w:p>
    <w:p w14:paraId="6D0B9BDD" w14:textId="77777777" w:rsidR="000C7870" w:rsidRDefault="000C7870" w:rsidP="000C7870">
      <w:pPr>
        <w:pStyle w:val="ListParagraph"/>
        <w:numPr>
          <w:ilvl w:val="0"/>
          <w:numId w:val="0"/>
        </w:numPr>
        <w:ind w:left="851"/>
      </w:pPr>
      <w:r>
        <w:t>‘What may trigger these militias to again threaten foreign players in Iraq, and possibly their local partners, the return of foreign ground forces. This is a bone of contention in Iraqi politics. As a result of IS's seizure of power in parts of central Iraq, the foreign forces, including American, again returned to the country. These have mainly been doing consulting and training of Iraqi forces. As of August 2014, they also assisted the Iraqi army with air strikes against IS targets. These forces participation in ground operations has so far been minimal and largely confined to the Kurdish forces' operational areas.</w:t>
      </w:r>
    </w:p>
    <w:p w14:paraId="7167610C" w14:textId="77777777" w:rsidR="000C7870" w:rsidRDefault="000C7870" w:rsidP="000C7870">
      <w:pPr>
        <w:pStyle w:val="ListParagraph"/>
        <w:numPr>
          <w:ilvl w:val="0"/>
          <w:numId w:val="0"/>
        </w:numPr>
        <w:ind w:left="851"/>
      </w:pPr>
      <w:r>
        <w:t>‘Influential militia leaders have stated that they will not allow foreign ground forces, and has threatened violent reactions if US troops will participate in ground operations</w:t>
      </w:r>
      <w:r w:rsidRPr="00C1466B">
        <w:t xml:space="preserve"> </w:t>
      </w:r>
    </w:p>
    <w:p w14:paraId="2602FBA0" w14:textId="77777777" w:rsidR="000C7870" w:rsidRDefault="000C7870" w:rsidP="000C7870">
      <w:pPr>
        <w:pStyle w:val="ListParagraph"/>
        <w:numPr>
          <w:ilvl w:val="0"/>
          <w:numId w:val="0"/>
        </w:numPr>
        <w:ind w:left="851"/>
      </w:pPr>
      <w:r>
        <w:t xml:space="preserve"> ‘The influential Shiite politician Moqtada al-Sadr, who in recent months has collected thousands of people in Baghdad in demonstrations against the government's lack of reforms, has also come with direct warnings to the American and British Embassy in Baghdad. When al-Sadr in March planned to enter the well-guarded Green Zone, where the main government offices and foreign embassies are located, he warned the US and Britain that they would</w:t>
      </w:r>
      <w:r w:rsidRPr="004C7630">
        <w:t xml:space="preserve"> </w:t>
      </w:r>
      <w:r>
        <w:t>meet reactions if they intervened.’</w:t>
      </w:r>
      <w:r w:rsidRPr="004C7630">
        <w:rPr>
          <w:rStyle w:val="FootnoteReference"/>
          <w:sz w:val="20"/>
          <w:szCs w:val="20"/>
        </w:rPr>
        <w:footnoteReference w:id="7"/>
      </w:r>
    </w:p>
    <w:p w14:paraId="5B7C031D" w14:textId="77777777" w:rsidR="000C7870" w:rsidRDefault="000C7870" w:rsidP="000C7870">
      <w:pPr>
        <w:pStyle w:val="ListParagraph"/>
      </w:pPr>
      <w:r>
        <w:t xml:space="preserve">The response added: </w:t>
      </w:r>
    </w:p>
    <w:p w14:paraId="3F904F25" w14:textId="1D211CD0" w:rsidR="000C7870" w:rsidRDefault="000C7870" w:rsidP="000C7870">
      <w:pPr>
        <w:pStyle w:val="ListParagraph"/>
        <w:numPr>
          <w:ilvl w:val="0"/>
          <w:numId w:val="0"/>
        </w:numPr>
        <w:ind w:left="851"/>
      </w:pPr>
      <w:r>
        <w:t>‘Working for foreigners has not in itself something of apostasy from Islam to do [sic]. The term "apostate" was still used rhetorically whether people who worked for the foreign forces, especially in the most violent period in Iraq between 2005-2008.</w:t>
      </w:r>
    </w:p>
    <w:p w14:paraId="1E390F97" w14:textId="3F16A063" w:rsidR="000C7870" w:rsidRDefault="000C7870" w:rsidP="000C7870">
      <w:pPr>
        <w:pStyle w:val="ListParagraph"/>
        <w:numPr>
          <w:ilvl w:val="0"/>
          <w:numId w:val="0"/>
        </w:numPr>
        <w:ind w:left="851"/>
      </w:pPr>
      <w:r>
        <w:t xml:space="preserve">‘Today this is no longer a relevant issue in the face of Shiite militias. Shiite militias aimed to get the foreign forces out of Iraq, and that goal was reached in December 2011. What may happen if the US military presence in Iraq increases in the future, as </w:t>
      </w:r>
      <w:r w:rsidR="00E064FA">
        <w:t>signalled [sic]</w:t>
      </w:r>
      <w:r>
        <w:t xml:space="preserve"> by the US authorities, is not easy to predict (Browne 2016). However, there is nothing as yet indicate they will get in the same situation as in 2005-2008. Both sjiamilitsene [Shia militia], Iraqi authorities and the US military have a common goal in fighting IS, and the US military contribution is specifically linked to this. Iraqi soldiers who work </w:t>
      </w:r>
      <w:r>
        <w:lastRenderedPageBreak/>
        <w:t>closely with the foreign forces, is today, though among the most vulnerable in Iraq. However, it is not the Shiite militias as attacks against them, but IS.’</w:t>
      </w:r>
      <w:r w:rsidRPr="009F775B">
        <w:rPr>
          <w:rStyle w:val="FootnoteReference"/>
          <w:szCs w:val="24"/>
        </w:rPr>
        <w:footnoteReference w:id="8"/>
      </w:r>
    </w:p>
    <w:p w14:paraId="0E17E2D5" w14:textId="1A5B1588" w:rsidR="000C7870" w:rsidRPr="00161870" w:rsidRDefault="000C7870" w:rsidP="000C7870">
      <w:pPr>
        <w:pStyle w:val="ListParagraph"/>
      </w:pPr>
      <w:r w:rsidRPr="005B21C9">
        <w:rPr>
          <w:szCs w:val="24"/>
        </w:rPr>
        <w:t xml:space="preserve">An article in Al-Monitor, dated October 2016, noted that ‘factions’ of the PMU </w:t>
      </w:r>
      <w:r>
        <w:rPr>
          <w:szCs w:val="24"/>
        </w:rPr>
        <w:t xml:space="preserve">[Popular Mobilisation Units – the Shia militia] </w:t>
      </w:r>
      <w:r w:rsidRPr="005B21C9">
        <w:rPr>
          <w:szCs w:val="24"/>
        </w:rPr>
        <w:t>are ‘threatening to attack US troops that participate in the battle to liberate Mosul from the Islamic State (IS), but the Iraqi government hopes to smooth things over</w:t>
      </w:r>
      <w:r>
        <w:rPr>
          <w:szCs w:val="24"/>
        </w:rPr>
        <w:t>…</w:t>
      </w:r>
      <w:r w:rsidRPr="005B21C9">
        <w:rPr>
          <w:szCs w:val="24"/>
        </w:rPr>
        <w:t xml:space="preserve">’ The article quoted PMU leader Rayan al-Kaldani, who in September 2016 said: </w:t>
      </w:r>
      <w:r>
        <w:rPr>
          <w:szCs w:val="24"/>
        </w:rPr>
        <w:t>‘</w:t>
      </w:r>
      <w:r w:rsidRPr="005B21C9">
        <w:rPr>
          <w:szCs w:val="24"/>
        </w:rPr>
        <w:t xml:space="preserve">“The PMU will be dealing with any illegitimate and foreign forces in Mosul the way it deals with the gangs of the Islamic State.” A former US military intelligence officer, Michael Pregent, said that most of the PMU factions fighting alongside US forces have fought against US forces in the past and that: ‘Most, if not all, PMU factions perceive the US military presence in Iraq as an </w:t>
      </w:r>
      <w:r>
        <w:rPr>
          <w:szCs w:val="24"/>
        </w:rPr>
        <w:t>o</w:t>
      </w:r>
      <w:r w:rsidRPr="005B21C9">
        <w:rPr>
          <w:szCs w:val="24"/>
        </w:rPr>
        <w:t>ccupation.’</w:t>
      </w:r>
      <w:r w:rsidRPr="005B21C9">
        <w:rPr>
          <w:rStyle w:val="FootnoteReference"/>
          <w:color w:val="000000"/>
          <w:szCs w:val="24"/>
          <w:shd w:val="clear" w:color="auto" w:fill="FFFFFF"/>
        </w:rPr>
        <w:footnoteReference w:id="9"/>
      </w:r>
    </w:p>
    <w:p w14:paraId="4565CA17" w14:textId="77777777" w:rsidR="000C7870" w:rsidRDefault="000C7870" w:rsidP="000C7870">
      <w:pPr>
        <w:pStyle w:val="ListParagraph"/>
      </w:pPr>
      <w:r>
        <w:t>The article continued: ‘Many of the Shia militias fighting in the PMUs also fought U.S. soldiers during the occupation, and they disdain anyone who collaborated with the U.S.’</w:t>
      </w:r>
      <w:r>
        <w:rPr>
          <w:rStyle w:val="FootnoteReference"/>
        </w:rPr>
        <w:footnoteReference w:id="10"/>
      </w:r>
    </w:p>
    <w:p w14:paraId="6D069D7C" w14:textId="2418566B" w:rsidR="000C7870" w:rsidRDefault="000C7870" w:rsidP="000C7870">
      <w:pPr>
        <w:pStyle w:val="ListParagraph"/>
      </w:pPr>
      <w:r>
        <w:t xml:space="preserve">A post by The List Project to Resettle Iraqi Allies, undated but copyrighted </w:t>
      </w:r>
      <w:r w:rsidRPr="007B001D">
        <w:t>2017, read</w:t>
      </w:r>
      <w:r>
        <w:t xml:space="preserve">: </w:t>
      </w:r>
      <w:r w:rsidRPr="00575636">
        <w:rPr>
          <w:shd w:val="clear" w:color="auto" w:fill="FFFFFF"/>
        </w:rPr>
        <w:t>‘The British conducted little contingency planning throughout their withdrawal from Basrah in Southern Iraq</w:t>
      </w:r>
      <w:r w:rsidR="00EB3E58">
        <w:rPr>
          <w:shd w:val="clear" w:color="auto" w:fill="FFFFFF"/>
        </w:rPr>
        <w:t xml:space="preserve"> [in 2007]</w:t>
      </w:r>
      <w:r w:rsidRPr="00575636">
        <w:rPr>
          <w:shd w:val="clear" w:color="auto" w:fill="FFFFFF"/>
        </w:rPr>
        <w:t xml:space="preserve">. </w:t>
      </w:r>
      <w:hyperlink r:id="rId43" w:tgtFrame="_blank" w:history="1">
        <w:r w:rsidRPr="00575636">
          <w:rPr>
            <w:rStyle w:val="Hyperlink"/>
            <w:color w:val="auto"/>
            <w:u w:val="none"/>
            <w:shd w:val="clear" w:color="auto" w:fill="FFFFFF"/>
          </w:rPr>
          <w:t>As they withdrew, militias systematically hunted British-affiliated Iraqis, warning them to “get out or die.”’</w:t>
        </w:r>
        <w:r>
          <w:rPr>
            <w:rStyle w:val="FootnoteReference"/>
            <w:shd w:val="clear" w:color="auto" w:fill="FFFFFF"/>
          </w:rPr>
          <w:footnoteReference w:id="11"/>
        </w:r>
        <w:r w:rsidRPr="00575636">
          <w:rPr>
            <w:rStyle w:val="Hyperlink"/>
            <w:color w:val="auto"/>
            <w:u w:val="none"/>
            <w:shd w:val="clear" w:color="auto" w:fill="FFFFFF"/>
          </w:rPr>
          <w:t>  </w:t>
        </w:r>
      </w:hyperlink>
      <w:r w:rsidRPr="00575636">
        <w:rPr>
          <w:shd w:val="clear" w:color="auto" w:fill="FFFFFF"/>
        </w:rPr>
        <w:t xml:space="preserve"> </w:t>
      </w:r>
    </w:p>
    <w:p w14:paraId="161EE71D" w14:textId="550F9C0A" w:rsidR="000C7870" w:rsidRPr="00DC3A65" w:rsidRDefault="000C7870" w:rsidP="000C7870">
      <w:pPr>
        <w:pStyle w:val="ListParagraph"/>
        <w:numPr>
          <w:ilvl w:val="0"/>
          <w:numId w:val="0"/>
        </w:numPr>
        <w:ind w:left="6611"/>
      </w:pPr>
      <w:r>
        <w:t xml:space="preserve">        </w:t>
      </w:r>
      <w:hyperlink w:anchor="contents" w:history="1">
        <w:r w:rsidRPr="00DC3A65">
          <w:rPr>
            <w:rStyle w:val="Hyperlink"/>
            <w:szCs w:val="24"/>
          </w:rPr>
          <w:t>Back to Contents</w:t>
        </w:r>
      </w:hyperlink>
    </w:p>
    <w:p w14:paraId="5D14AC3A" w14:textId="77777777" w:rsidR="00CC3F55" w:rsidRDefault="00CC3F55" w:rsidP="000D3EBE">
      <w:pPr>
        <w:pStyle w:val="Heading2"/>
      </w:pPr>
      <w:bookmarkStart w:id="28" w:name="_Categories_of_‘perceived"/>
      <w:bookmarkStart w:id="29" w:name="_Perceived_collaborators"/>
      <w:bookmarkStart w:id="30" w:name="_Toc770531"/>
      <w:bookmarkEnd w:id="28"/>
      <w:bookmarkEnd w:id="29"/>
      <w:r>
        <w:t>P</w:t>
      </w:r>
      <w:r w:rsidR="0006294A">
        <w:t>erceived collaborators</w:t>
      </w:r>
      <w:bookmarkEnd w:id="30"/>
    </w:p>
    <w:p w14:paraId="6874B08B" w14:textId="7AB87628" w:rsidR="00C30B3E" w:rsidRPr="0006294A" w:rsidRDefault="00CC3F55" w:rsidP="00CC3F55">
      <w:pPr>
        <w:pStyle w:val="Heading3"/>
      </w:pPr>
      <w:bookmarkStart w:id="31" w:name="_Toc770532"/>
      <w:r>
        <w:t>Types</w:t>
      </w:r>
      <w:bookmarkEnd w:id="31"/>
      <w:r>
        <w:t xml:space="preserve"> </w:t>
      </w:r>
      <w:r w:rsidR="0006294A">
        <w:t xml:space="preserve"> </w:t>
      </w:r>
    </w:p>
    <w:p w14:paraId="2119A48A" w14:textId="5162E93B" w:rsidR="00261F9B" w:rsidRDefault="00161870" w:rsidP="00E34125">
      <w:pPr>
        <w:pStyle w:val="ListParagraph"/>
      </w:pPr>
      <w:r w:rsidRPr="00261F9B">
        <w:rPr>
          <w:lang w:val="en-US"/>
        </w:rPr>
        <w:t xml:space="preserve">An article in the Washington Post, dated September 2015, noted that there </w:t>
      </w:r>
      <w:r w:rsidR="00E064FA">
        <w:rPr>
          <w:lang w:val="en-US"/>
        </w:rPr>
        <w:t>were ‘</w:t>
      </w:r>
      <w:r w:rsidRPr="00261F9B">
        <w:rPr>
          <w:lang w:val="en-US"/>
        </w:rPr>
        <w:t>50,000’ men and women who served as interpreters for the US military in Afghanistan</w:t>
      </w:r>
      <w:r w:rsidRPr="00377400">
        <w:rPr>
          <w:lang w:val="en-US"/>
        </w:rPr>
        <w:t xml:space="preserve"> </w:t>
      </w:r>
      <w:r w:rsidRPr="002D0C13">
        <w:rPr>
          <w:lang w:val="en-US"/>
        </w:rPr>
        <w:t>and</w:t>
      </w:r>
      <w:r w:rsidRPr="00261F9B">
        <w:rPr>
          <w:lang w:val="en-US"/>
        </w:rPr>
        <w:t xml:space="preserve"> Iraq</w:t>
      </w:r>
      <w:r w:rsidR="009F2C93" w:rsidRPr="00261F9B">
        <w:rPr>
          <w:lang w:val="en-US"/>
        </w:rPr>
        <w:t>.</w:t>
      </w:r>
      <w:r w:rsidR="00261F9B" w:rsidRPr="00261F9B">
        <w:rPr>
          <w:lang w:val="en-US"/>
        </w:rPr>
        <w:t xml:space="preserve"> However, it is not clear how man</w:t>
      </w:r>
      <w:r w:rsidR="009F775B">
        <w:rPr>
          <w:lang w:val="en-US"/>
        </w:rPr>
        <w:t>y of this number worked in Iraq</w:t>
      </w:r>
      <w:r>
        <w:rPr>
          <w:rStyle w:val="FootnoteReference"/>
          <w:lang w:val="en-US"/>
        </w:rPr>
        <w:footnoteReference w:id="12"/>
      </w:r>
      <w:r w:rsidR="009F775B">
        <w:rPr>
          <w:lang w:val="en-US"/>
        </w:rPr>
        <w:t xml:space="preserve">. </w:t>
      </w:r>
      <w:r w:rsidR="00261F9B">
        <w:t xml:space="preserve">An article in The New York Times, dated February 2017, noted: ‘Thousands of interpreters, known to troops as </w:t>
      </w:r>
      <w:r w:rsidR="00353C53">
        <w:t>“</w:t>
      </w:r>
      <w:r w:rsidR="00261F9B">
        <w:t>terps</w:t>
      </w:r>
      <w:r w:rsidR="00353C53">
        <w:t>”</w:t>
      </w:r>
      <w:r w:rsidR="00261F9B">
        <w:t>, worked for the USA in missions in Afghanistan and Iraq.</w:t>
      </w:r>
      <w:r w:rsidR="009F775B">
        <w:t>’</w:t>
      </w:r>
      <w:r w:rsidR="00261F9B">
        <w:rPr>
          <w:rStyle w:val="FootnoteReference"/>
        </w:rPr>
        <w:footnoteReference w:id="13"/>
      </w:r>
      <w:r w:rsidR="00E34125">
        <w:t xml:space="preserve"> </w:t>
      </w:r>
      <w:r w:rsidR="00E34125" w:rsidRPr="00E34125">
        <w:t>The Congressional Budget Office reported that as of August 2008, roughly 70,000 Iraqis were working for U.S. government agencies or their contractors in Iraq</w:t>
      </w:r>
      <w:r w:rsidR="00E34125">
        <w:rPr>
          <w:rStyle w:val="FootnoteReference"/>
        </w:rPr>
        <w:footnoteReference w:id="14"/>
      </w:r>
      <w:r w:rsidR="00E34125">
        <w:t xml:space="preserve">. </w:t>
      </w:r>
    </w:p>
    <w:p w14:paraId="1A7EE775" w14:textId="1E20CC0B" w:rsidR="00CC3F55" w:rsidRPr="00261F9B" w:rsidRDefault="00187D2B" w:rsidP="00CC3F55">
      <w:pPr>
        <w:pStyle w:val="ListParagraph"/>
      </w:pPr>
      <w:r w:rsidRPr="00261F9B">
        <w:rPr>
          <w:szCs w:val="24"/>
          <w:shd w:val="clear" w:color="auto" w:fill="FFFFFF"/>
        </w:rPr>
        <w:t>An article in Task &amp; Purpose,</w:t>
      </w:r>
      <w:r w:rsidR="00261F9B">
        <w:rPr>
          <w:szCs w:val="24"/>
          <w:shd w:val="clear" w:color="auto" w:fill="FFFFFF"/>
        </w:rPr>
        <w:t xml:space="preserve"> which describes itself as a ‘news site for </w:t>
      </w:r>
      <w:r w:rsidR="00E064FA">
        <w:rPr>
          <w:szCs w:val="24"/>
          <w:shd w:val="clear" w:color="auto" w:fill="FFFFFF"/>
        </w:rPr>
        <w:t>veterans</w:t>
      </w:r>
      <w:r w:rsidR="00261F9B">
        <w:rPr>
          <w:szCs w:val="24"/>
          <w:shd w:val="clear" w:color="auto" w:fill="FFFFFF"/>
        </w:rPr>
        <w:t>, by veterans’,</w:t>
      </w:r>
      <w:r w:rsidRPr="00261F9B">
        <w:rPr>
          <w:szCs w:val="24"/>
          <w:shd w:val="clear" w:color="auto" w:fill="FFFFFF"/>
        </w:rPr>
        <w:t xml:space="preserve"> dated July 2016, noted that interpreters who worked with the American armed forces were embedded with units and were used during meetings with Iraqi city leaders, security patrols, combat missions and sometimes emergency medical situations after bombings. Often they translated documents or videos that troops would find </w:t>
      </w:r>
      <w:r w:rsidR="009F775B">
        <w:rPr>
          <w:szCs w:val="24"/>
          <w:shd w:val="clear" w:color="auto" w:fill="FFFFFF"/>
        </w:rPr>
        <w:t xml:space="preserve">in underground </w:t>
      </w:r>
      <w:r w:rsidR="009F775B">
        <w:rPr>
          <w:szCs w:val="24"/>
          <w:shd w:val="clear" w:color="auto" w:fill="FFFFFF"/>
        </w:rPr>
        <w:lastRenderedPageBreak/>
        <w:t>terrorist caches</w:t>
      </w:r>
      <w:r>
        <w:rPr>
          <w:rStyle w:val="FootnoteReference"/>
          <w:szCs w:val="24"/>
          <w:shd w:val="clear" w:color="auto" w:fill="FFFFFF"/>
        </w:rPr>
        <w:footnoteReference w:id="15"/>
      </w:r>
      <w:r w:rsidR="009F775B">
        <w:rPr>
          <w:szCs w:val="24"/>
          <w:shd w:val="clear" w:color="auto" w:fill="FFFFFF"/>
        </w:rPr>
        <w:t>.</w:t>
      </w:r>
      <w:r w:rsidR="00261F9B" w:rsidRPr="00261F9B">
        <w:t xml:space="preserve"> </w:t>
      </w:r>
      <w:r w:rsidR="00261F9B">
        <w:t>An article in The New York Times, dated February 2017, noted: ‘In addition to interpreting, they also advised US soldiers through Iraqi politics, tribal disputes and social customs.’</w:t>
      </w:r>
      <w:r w:rsidR="00261F9B">
        <w:rPr>
          <w:rStyle w:val="FootnoteReference"/>
        </w:rPr>
        <w:footnoteReference w:id="16"/>
      </w:r>
      <w:r w:rsidR="00CC3F55">
        <w:t xml:space="preserve"> </w:t>
      </w:r>
      <w:r w:rsidR="00CC3F55" w:rsidRPr="00CC3F55">
        <w:rPr>
          <w:color w:val="000000"/>
          <w:szCs w:val="24"/>
        </w:rPr>
        <w:t>An article in Al Jazeera, dated February 2017, noted that ‘tens of thousands’ of Iraqis worked with the Americans as engineers, drivers or cultural consultants (as well as interpreters), for which they face ‘grave dangers’.</w:t>
      </w:r>
      <w:r w:rsidR="00CC3F55">
        <w:rPr>
          <w:rStyle w:val="FootnoteReference"/>
          <w:color w:val="000000"/>
          <w:szCs w:val="24"/>
        </w:rPr>
        <w:footnoteReference w:id="17"/>
      </w:r>
      <w:r w:rsidR="00CC3F55" w:rsidRPr="00CC3F55">
        <w:rPr>
          <w:color w:val="000000"/>
          <w:szCs w:val="24"/>
        </w:rPr>
        <w:t xml:space="preserve"> </w:t>
      </w:r>
    </w:p>
    <w:p w14:paraId="6874B08F" w14:textId="77777777" w:rsidR="00EB3705" w:rsidRPr="00EB3705" w:rsidRDefault="00EB3705" w:rsidP="00EB3705">
      <w:pPr>
        <w:pStyle w:val="ListParagraph"/>
        <w:rPr>
          <w:szCs w:val="24"/>
        </w:rPr>
      </w:pPr>
      <w:r>
        <w:rPr>
          <w:szCs w:val="24"/>
        </w:rPr>
        <w:t>An article in the Daily Caller, dated April 2016, noted that ‘thousands of interpreters risked their lives working on behalf of the United States during the wars in Iraq and Afghanistan’.</w:t>
      </w:r>
      <w:r>
        <w:rPr>
          <w:rStyle w:val="FootnoteReference"/>
          <w:szCs w:val="24"/>
        </w:rPr>
        <w:footnoteReference w:id="18"/>
      </w:r>
      <w:r>
        <w:rPr>
          <w:szCs w:val="24"/>
        </w:rPr>
        <w:t xml:space="preserve"> </w:t>
      </w:r>
    </w:p>
    <w:p w14:paraId="6874B090" w14:textId="3B3A51D9" w:rsidR="009A4725" w:rsidRPr="009A4725" w:rsidRDefault="009A4725" w:rsidP="009F3945">
      <w:pPr>
        <w:pStyle w:val="ListParagraph"/>
      </w:pPr>
      <w:r>
        <w:t>An article in The New York Times, dated February 2017, noted that interpreters who worked for the United States between 2003 and 2011 worked ‘often at great...risk’ to</w:t>
      </w:r>
      <w:r w:rsidR="00261F9B">
        <w:t xml:space="preserve"> themselves and their families...</w:t>
      </w:r>
      <w:r>
        <w:t xml:space="preserve">They were given American nicknames like </w:t>
      </w:r>
      <w:r w:rsidR="00E32859">
        <w:t>“</w:t>
      </w:r>
      <w:r>
        <w:t>Tony</w:t>
      </w:r>
      <w:r w:rsidR="00E32859">
        <w:t>”</w:t>
      </w:r>
      <w:r>
        <w:t xml:space="preserve"> and </w:t>
      </w:r>
      <w:r w:rsidR="00E32859">
        <w:t>“</w:t>
      </w:r>
      <w:r>
        <w:t>Bobby</w:t>
      </w:r>
      <w:r w:rsidR="00E32859">
        <w:t>”</w:t>
      </w:r>
      <w:r>
        <w:t xml:space="preserve"> and </w:t>
      </w:r>
      <w:r w:rsidR="00E32859">
        <w:t>”</w:t>
      </w:r>
      <w:r>
        <w:t>Max</w:t>
      </w:r>
      <w:r w:rsidR="00E32859">
        <w:t>”</w:t>
      </w:r>
      <w:r w:rsidR="00261F9B">
        <w:t>’.</w:t>
      </w:r>
      <w:r w:rsidR="00E064FA">
        <w:t xml:space="preserve"> </w:t>
      </w:r>
      <w:r>
        <w:t>The article said that they ‘often wore scarves across their faces to mask their identities’.</w:t>
      </w:r>
      <w:r>
        <w:rPr>
          <w:rStyle w:val="FootnoteReference"/>
        </w:rPr>
        <w:footnoteReference w:id="19"/>
      </w:r>
    </w:p>
    <w:p w14:paraId="6874B091" w14:textId="77777777" w:rsidR="000F1282" w:rsidRDefault="00855CA4" w:rsidP="000F1282">
      <w:pPr>
        <w:pStyle w:val="ListParagraph"/>
        <w:rPr>
          <w:szCs w:val="24"/>
        </w:rPr>
      </w:pPr>
      <w:r>
        <w:rPr>
          <w:szCs w:val="24"/>
        </w:rPr>
        <w:t xml:space="preserve">An article in Fortune, dated January 2017, </w:t>
      </w:r>
      <w:r w:rsidR="000F1282">
        <w:rPr>
          <w:szCs w:val="24"/>
        </w:rPr>
        <w:t xml:space="preserve">quoted Allen Vaught, a former US Army captain who worked in Fallujah: </w:t>
      </w:r>
      <w:r w:rsidR="00E32859">
        <w:rPr>
          <w:szCs w:val="24"/>
        </w:rPr>
        <w:t>‘</w:t>
      </w:r>
      <w:r w:rsidR="000F1282">
        <w:rPr>
          <w:szCs w:val="24"/>
        </w:rPr>
        <w:t>“A lot of translators were trying to get the hell out of there because they had a mark on their head for working with U.S forces...They’re viewed as collaborators”</w:t>
      </w:r>
      <w:r w:rsidR="00E32859">
        <w:rPr>
          <w:szCs w:val="24"/>
        </w:rPr>
        <w:t>’</w:t>
      </w:r>
      <w:r w:rsidR="000F1282">
        <w:rPr>
          <w:szCs w:val="24"/>
        </w:rPr>
        <w:t>.</w:t>
      </w:r>
      <w:r w:rsidR="000F1282">
        <w:rPr>
          <w:rStyle w:val="FootnoteReference"/>
          <w:szCs w:val="24"/>
        </w:rPr>
        <w:footnoteReference w:id="20"/>
      </w:r>
      <w:r w:rsidR="000F1282">
        <w:rPr>
          <w:szCs w:val="24"/>
        </w:rPr>
        <w:t xml:space="preserve"> </w:t>
      </w:r>
    </w:p>
    <w:p w14:paraId="7291FA7D" w14:textId="42060FB9" w:rsidR="000C7870" w:rsidRDefault="000C7870" w:rsidP="000C7870">
      <w:pPr>
        <w:pStyle w:val="ListParagraph"/>
      </w:pPr>
      <w:r>
        <w:t>An article by McClatchy DC Bureau</w:t>
      </w:r>
      <w:r w:rsidR="0053534B">
        <w:t>,</w:t>
      </w:r>
      <w:r>
        <w:t xml:space="preserve"> dated March 2013, noted that people who worked with Americans </w:t>
      </w:r>
      <w:r w:rsidR="00353C53">
        <w:t>we</w:t>
      </w:r>
      <w:r>
        <w:t>re viewed as ‘enemy collaborators’</w:t>
      </w:r>
      <w:r w:rsidR="000B1F33">
        <w:t>.</w:t>
      </w:r>
      <w:r>
        <w:rPr>
          <w:rStyle w:val="FootnoteReference"/>
        </w:rPr>
        <w:footnoteReference w:id="21"/>
      </w:r>
      <w:r>
        <w:t xml:space="preserve"> </w:t>
      </w:r>
    </w:p>
    <w:p w14:paraId="3B849AFB" w14:textId="2E2DFA69" w:rsidR="00673719" w:rsidRDefault="00673719" w:rsidP="000C7870">
      <w:pPr>
        <w:pStyle w:val="ListParagraph"/>
        <w:rPr>
          <w:szCs w:val="24"/>
        </w:rPr>
      </w:pPr>
      <w:r>
        <w:rPr>
          <w:szCs w:val="24"/>
        </w:rPr>
        <w:t>The same source not</w:t>
      </w:r>
      <w:r w:rsidR="00E064FA">
        <w:rPr>
          <w:szCs w:val="24"/>
        </w:rPr>
        <w:t xml:space="preserve">ed </w:t>
      </w:r>
      <w:r>
        <w:rPr>
          <w:szCs w:val="24"/>
        </w:rPr>
        <w:t>that, in 2008, ‘militants’ targeted those who served in ‘supporting roles’.</w:t>
      </w:r>
      <w:r>
        <w:rPr>
          <w:rStyle w:val="FootnoteReference"/>
          <w:szCs w:val="24"/>
        </w:rPr>
        <w:footnoteReference w:id="22"/>
      </w:r>
      <w:r>
        <w:rPr>
          <w:szCs w:val="24"/>
        </w:rPr>
        <w:t xml:space="preserve"> </w:t>
      </w:r>
    </w:p>
    <w:p w14:paraId="0308E58B" w14:textId="4458F35F" w:rsidR="000B1F33" w:rsidRPr="000C7870" w:rsidRDefault="000B1F33" w:rsidP="000C7870">
      <w:pPr>
        <w:pStyle w:val="ListParagraph"/>
        <w:rPr>
          <w:color w:val="000000"/>
          <w:szCs w:val="24"/>
        </w:rPr>
      </w:pPr>
      <w:r>
        <w:rPr>
          <w:color w:val="000000"/>
          <w:szCs w:val="24"/>
        </w:rPr>
        <w:t>An article in Al Jazeera, dated February 2017, noted that, in December 2006, an armed group targeted a family because one member worked a</w:t>
      </w:r>
      <w:r w:rsidR="009F775B">
        <w:rPr>
          <w:color w:val="000000"/>
          <w:szCs w:val="24"/>
        </w:rPr>
        <w:t>t a US military base in Baghdad</w:t>
      </w:r>
      <w:r>
        <w:rPr>
          <w:rStyle w:val="FootnoteReference"/>
          <w:color w:val="000000"/>
          <w:szCs w:val="24"/>
        </w:rPr>
        <w:footnoteReference w:id="23"/>
      </w:r>
      <w:r w:rsidR="009F775B">
        <w:rPr>
          <w:color w:val="000000"/>
          <w:szCs w:val="24"/>
        </w:rPr>
        <w:t>.</w:t>
      </w:r>
      <w:r>
        <w:rPr>
          <w:color w:val="000000"/>
          <w:szCs w:val="24"/>
        </w:rPr>
        <w:t xml:space="preserve"> </w:t>
      </w:r>
    </w:p>
    <w:p w14:paraId="415A004B" w14:textId="5EC14FB9" w:rsidR="00CC3F55" w:rsidRDefault="00AB72FC" w:rsidP="000C7870">
      <w:pPr>
        <w:pStyle w:val="ListParagraph"/>
        <w:numPr>
          <w:ilvl w:val="0"/>
          <w:numId w:val="0"/>
        </w:numPr>
        <w:ind w:left="851"/>
        <w:jc w:val="right"/>
      </w:pPr>
      <w:hyperlink w:anchor="contents" w:history="1">
        <w:r w:rsidR="00CC3F55" w:rsidRPr="004D3681">
          <w:rPr>
            <w:rStyle w:val="Hyperlink"/>
            <w:szCs w:val="24"/>
          </w:rPr>
          <w:t>Back to Contents</w:t>
        </w:r>
      </w:hyperlink>
    </w:p>
    <w:p w14:paraId="05BAA602" w14:textId="78DC6290" w:rsidR="009F2C93" w:rsidRDefault="00CC3F55" w:rsidP="00CC3F55">
      <w:pPr>
        <w:pStyle w:val="Heading3"/>
      </w:pPr>
      <w:bookmarkStart w:id="32" w:name="_Toc770533"/>
      <w:r>
        <w:t xml:space="preserve">Incidents </w:t>
      </w:r>
      <w:r w:rsidR="0033147D">
        <w:t>of targeting</w:t>
      </w:r>
      <w:bookmarkEnd w:id="32"/>
      <w:r w:rsidR="0033147D">
        <w:t xml:space="preserve"> </w:t>
      </w:r>
    </w:p>
    <w:p w14:paraId="6874B097" w14:textId="6A7964F5" w:rsidR="00AC47DF" w:rsidRPr="00AC47DF" w:rsidRDefault="00952CCE" w:rsidP="00AC47DF">
      <w:pPr>
        <w:pStyle w:val="ListParagraph"/>
      </w:pPr>
      <w:r w:rsidRPr="00952CCE">
        <w:rPr>
          <w:szCs w:val="24"/>
        </w:rPr>
        <w:t>An article in the Daily Caller,</w:t>
      </w:r>
      <w:r w:rsidR="00DD07E1">
        <w:rPr>
          <w:szCs w:val="24"/>
        </w:rPr>
        <w:t xml:space="preserve"> which describes itself as a ‘for-profit, independent news outlet’ and ‘</w:t>
      </w:r>
      <w:r w:rsidR="001A4DCE">
        <w:rPr>
          <w:szCs w:val="24"/>
        </w:rPr>
        <w:t xml:space="preserve">one of America’s largest and fastest-growing publications’, </w:t>
      </w:r>
      <w:r w:rsidRPr="00952CCE">
        <w:rPr>
          <w:szCs w:val="24"/>
        </w:rPr>
        <w:t>dated April 2016, noted: ‘While most of the U.S. military personnel who fought in those conflicts [in Afghanistan and Iraq] have now returned home, a majority of their interpreters remain in-country and their lives are in as much danger now as they were before’. It described the experience of ‘Mahbeer’,</w:t>
      </w:r>
      <w:r>
        <w:rPr>
          <w:szCs w:val="24"/>
        </w:rPr>
        <w:t xml:space="preserve"> from a Shia-controlled part of eastern Baghdad,</w:t>
      </w:r>
      <w:r w:rsidRPr="00952CCE">
        <w:rPr>
          <w:szCs w:val="24"/>
        </w:rPr>
        <w:t xml:space="preserve"> who worked as an interpreter for the US Army for five years. The article said that Mahbeer’s wife and children are also in danger. Mahbeer said</w:t>
      </w:r>
      <w:r w:rsidR="00E064FA" w:rsidRPr="00952CCE">
        <w:rPr>
          <w:szCs w:val="24"/>
        </w:rPr>
        <w:t xml:space="preserve">: </w:t>
      </w:r>
      <w:r w:rsidR="00E064FA">
        <w:rPr>
          <w:szCs w:val="24"/>
        </w:rPr>
        <w:t>‘</w:t>
      </w:r>
      <w:r w:rsidRPr="00952CCE">
        <w:rPr>
          <w:szCs w:val="24"/>
        </w:rPr>
        <w:t xml:space="preserve">“We [those who worked with the US] are afraid of everything: armed militias </w:t>
      </w:r>
      <w:r w:rsidRPr="00952CCE">
        <w:rPr>
          <w:szCs w:val="24"/>
        </w:rPr>
        <w:lastRenderedPageBreak/>
        <w:t>backed by Iran on our streets, without fear of the government, on the pretext that they are protecting Iraq and at the same time they are a serial killer[s]”</w:t>
      </w:r>
      <w:r w:rsidR="006C02AE">
        <w:rPr>
          <w:szCs w:val="24"/>
        </w:rPr>
        <w:t>’</w:t>
      </w:r>
      <w:r w:rsidRPr="00952CCE">
        <w:rPr>
          <w:szCs w:val="24"/>
        </w:rPr>
        <w:t>.</w:t>
      </w:r>
      <w:r w:rsidR="00C10F5E">
        <w:rPr>
          <w:szCs w:val="24"/>
        </w:rPr>
        <w:t xml:space="preserve"> Mahbeer said his life was first threatened through an anonymous death threat letter</w:t>
      </w:r>
      <w:r w:rsidR="00AC47DF">
        <w:rPr>
          <w:rStyle w:val="FootnoteReference"/>
          <w:szCs w:val="24"/>
        </w:rPr>
        <w:footnoteReference w:id="24"/>
      </w:r>
      <w:r w:rsidR="009F775B">
        <w:rPr>
          <w:szCs w:val="24"/>
        </w:rPr>
        <w:t>.</w:t>
      </w:r>
      <w:r w:rsidR="00AC47DF">
        <w:rPr>
          <w:szCs w:val="24"/>
        </w:rPr>
        <w:t xml:space="preserve"> </w:t>
      </w:r>
    </w:p>
    <w:p w14:paraId="6874B098" w14:textId="2CFEA54A" w:rsidR="00AC47DF" w:rsidRPr="00AC47DF" w:rsidRDefault="00AC47DF" w:rsidP="00AC47DF">
      <w:pPr>
        <w:pStyle w:val="ListParagraph"/>
      </w:pPr>
      <w:r>
        <w:rPr>
          <w:szCs w:val="24"/>
        </w:rPr>
        <w:t xml:space="preserve">The article continued: </w:t>
      </w:r>
      <w:r>
        <w:t xml:space="preserve">‘Mahbeer said he knows many interpreters who have been harassed and killed for their work with the U.S. One example he provided was that of a young man who was killed four months ago [December 2015]. He left his house one day </w:t>
      </w:r>
      <w:proofErr w:type="spellStart"/>
      <w:r>
        <w:t>day</w:t>
      </w:r>
      <w:proofErr w:type="spellEnd"/>
      <w:r>
        <w:t xml:space="preserve"> </w:t>
      </w:r>
      <w:r w:rsidR="00E064FA">
        <w:t xml:space="preserve">[sic] </w:t>
      </w:r>
      <w:r>
        <w:t>never to return – his body was later discovered.’ The article noted: ‘Cases like those of Mahbeer [who received death threats] are all too common.’</w:t>
      </w:r>
      <w:r>
        <w:rPr>
          <w:rStyle w:val="FootnoteReference"/>
        </w:rPr>
        <w:footnoteReference w:id="25"/>
      </w:r>
      <w:r>
        <w:t xml:space="preserve"> </w:t>
      </w:r>
      <w:r w:rsidR="0077784D">
        <w:t xml:space="preserve">However, the article did not provide further specific examples. </w:t>
      </w:r>
    </w:p>
    <w:p w14:paraId="6874B099" w14:textId="10F64766" w:rsidR="00161870" w:rsidRPr="00161870" w:rsidRDefault="00161870" w:rsidP="00161870">
      <w:pPr>
        <w:pStyle w:val="ListParagraph"/>
        <w:rPr>
          <w:szCs w:val="24"/>
        </w:rPr>
      </w:pPr>
      <w:r>
        <w:t xml:space="preserve">An article in Task &amp; Purpose, dated July 2016, described the experiences of an interpreter who worked for the US military between 2008 and 2011, who received ‘numerous’ death threats, felt unable to leave his house in Baghdad </w:t>
      </w:r>
      <w:r w:rsidRPr="00396886">
        <w:rPr>
          <w:szCs w:val="24"/>
        </w:rPr>
        <w:t>and feared terrorists and militias. The interpreter said: “Honestly, they hate us more than the United States Army...Multiple times they called me a traitor”.</w:t>
      </w:r>
      <w:r>
        <w:rPr>
          <w:szCs w:val="24"/>
        </w:rPr>
        <w:t xml:space="preserve"> He was sent a death threat in the post in 2010 which made him change address; although he was followed home from work in 2011, whi</w:t>
      </w:r>
      <w:r w:rsidR="00D5574D">
        <w:rPr>
          <w:szCs w:val="24"/>
        </w:rPr>
        <w:t>ch prompted him to quit his job</w:t>
      </w:r>
      <w:r w:rsidRPr="00396886">
        <w:rPr>
          <w:rStyle w:val="FootnoteReference"/>
          <w:szCs w:val="24"/>
        </w:rPr>
        <w:footnoteReference w:id="26"/>
      </w:r>
      <w:r w:rsidR="00D5574D">
        <w:rPr>
          <w:szCs w:val="24"/>
        </w:rPr>
        <w:t>.</w:t>
      </w:r>
    </w:p>
    <w:p w14:paraId="6874B09A" w14:textId="2BF2E833" w:rsidR="00161870" w:rsidRPr="00EB3705" w:rsidRDefault="00161870" w:rsidP="00161870">
      <w:pPr>
        <w:pStyle w:val="ListParagraph"/>
        <w:rPr>
          <w:szCs w:val="24"/>
        </w:rPr>
      </w:pPr>
      <w:r>
        <w:rPr>
          <w:szCs w:val="24"/>
        </w:rPr>
        <w:t xml:space="preserve">An article in Fortune, dated January 2017, cited Allen Vaught, a former US Army captain who worked in Fallujah, who said that two interpreters he worked with were executed by militia </w:t>
      </w:r>
      <w:r w:rsidR="00E064FA">
        <w:rPr>
          <w:szCs w:val="24"/>
        </w:rPr>
        <w:t>groups. It</w:t>
      </w:r>
      <w:r w:rsidR="0077784D">
        <w:rPr>
          <w:szCs w:val="24"/>
        </w:rPr>
        <w:t xml:space="preserve"> is not clear when this allegedly happened, although the article noted t</w:t>
      </w:r>
      <w:r w:rsidR="00D5574D">
        <w:rPr>
          <w:szCs w:val="24"/>
        </w:rPr>
        <w:t>hat Vaught went to Iraq in 2003</w:t>
      </w:r>
      <w:r>
        <w:rPr>
          <w:rStyle w:val="FootnoteReference"/>
          <w:szCs w:val="24"/>
        </w:rPr>
        <w:footnoteReference w:id="27"/>
      </w:r>
      <w:r w:rsidR="00D5574D">
        <w:rPr>
          <w:szCs w:val="24"/>
        </w:rPr>
        <w:t>.</w:t>
      </w:r>
      <w:r>
        <w:rPr>
          <w:szCs w:val="24"/>
        </w:rPr>
        <w:t xml:space="preserve"> </w:t>
      </w:r>
    </w:p>
    <w:p w14:paraId="2FA9D4D6" w14:textId="506AD104" w:rsidR="005E36CE" w:rsidRDefault="005E36CE" w:rsidP="005E36CE">
      <w:pPr>
        <w:pStyle w:val="ListParagraph"/>
        <w:rPr>
          <w:szCs w:val="24"/>
        </w:rPr>
      </w:pPr>
      <w:r w:rsidRPr="005E36CE">
        <w:rPr>
          <w:szCs w:val="24"/>
        </w:rPr>
        <w:t xml:space="preserve">An article by McClatchy DC Bureau, dated March 2013, noted that people who worked with Americans are viewed as ‘enemy collaborators’ and receive ‘death threats’, even 15 months after the US withdrawal from the country. It cited Khaldoun Kubba, who worked with the US government after the invasion on projects in south Iraq: </w:t>
      </w:r>
      <w:r w:rsidR="00E064FA">
        <w:rPr>
          <w:szCs w:val="24"/>
        </w:rPr>
        <w:t>‘”</w:t>
      </w:r>
      <w:r w:rsidR="00E064FA" w:rsidRPr="005E36CE">
        <w:rPr>
          <w:szCs w:val="24"/>
        </w:rPr>
        <w:t>People</w:t>
      </w:r>
      <w:r w:rsidRPr="005E36CE">
        <w:rPr>
          <w:szCs w:val="24"/>
        </w:rPr>
        <w:t xml:space="preserve"> don’t forget what you did. Ever.”</w:t>
      </w:r>
      <w:r w:rsidRPr="005E36CE">
        <w:rPr>
          <w:szCs w:val="24"/>
          <w:vertAlign w:val="superscript"/>
        </w:rPr>
        <w:footnoteReference w:id="28"/>
      </w:r>
    </w:p>
    <w:p w14:paraId="30F577CC" w14:textId="237154CA" w:rsidR="005E36CE" w:rsidRDefault="00161870" w:rsidP="005E36CE">
      <w:pPr>
        <w:pStyle w:val="ListParagraph"/>
        <w:rPr>
          <w:szCs w:val="24"/>
        </w:rPr>
      </w:pPr>
      <w:r>
        <w:rPr>
          <w:szCs w:val="24"/>
        </w:rPr>
        <w:t xml:space="preserve">An article in Foreign Policy, dated February 2017, documented the experience of the interpreter </w:t>
      </w:r>
      <w:proofErr w:type="spellStart"/>
      <w:r w:rsidR="00404FED" w:rsidRPr="00404FED">
        <w:rPr>
          <w:szCs w:val="24"/>
        </w:rPr>
        <w:t>Munther</w:t>
      </w:r>
      <w:proofErr w:type="spellEnd"/>
      <w:r w:rsidR="00404FED">
        <w:rPr>
          <w:szCs w:val="24"/>
        </w:rPr>
        <w:t xml:space="preserve"> </w:t>
      </w:r>
      <w:proofErr w:type="spellStart"/>
      <w:r w:rsidR="00404FED">
        <w:rPr>
          <w:szCs w:val="24"/>
        </w:rPr>
        <w:t>Alaskry</w:t>
      </w:r>
      <w:proofErr w:type="spellEnd"/>
      <w:r>
        <w:rPr>
          <w:szCs w:val="24"/>
        </w:rPr>
        <w:t>, who claimed he moved house four times in Baghdad for safety reasons since he stop</w:t>
      </w:r>
      <w:r w:rsidR="00D5574D">
        <w:rPr>
          <w:szCs w:val="24"/>
        </w:rPr>
        <w:t>ped working for the US military</w:t>
      </w:r>
      <w:r>
        <w:rPr>
          <w:rStyle w:val="FootnoteReference"/>
          <w:szCs w:val="24"/>
        </w:rPr>
        <w:footnoteReference w:id="29"/>
      </w:r>
      <w:r w:rsidR="00D5574D">
        <w:rPr>
          <w:szCs w:val="24"/>
        </w:rPr>
        <w:t>.</w:t>
      </w:r>
    </w:p>
    <w:p w14:paraId="3AA05F2C" w14:textId="125DBBAC" w:rsidR="005E36CE" w:rsidRPr="005E36CE" w:rsidRDefault="005E36CE" w:rsidP="005E36CE">
      <w:pPr>
        <w:pStyle w:val="ListParagraph"/>
        <w:rPr>
          <w:szCs w:val="24"/>
        </w:rPr>
      </w:pPr>
      <w:r>
        <w:t xml:space="preserve">A post by The List Project to Resettle Iraqi Allies, undated but copyrighted </w:t>
      </w:r>
      <w:r w:rsidRPr="007B001D">
        <w:t>2017, read</w:t>
      </w:r>
      <w:r>
        <w:t>: ‘</w:t>
      </w:r>
      <w:r w:rsidRPr="007B001D">
        <w:t>Many more</w:t>
      </w:r>
      <w:r>
        <w:t xml:space="preserve"> [than ‘hundreds and likely thousands’] </w:t>
      </w:r>
      <w:r w:rsidRPr="007B001D">
        <w:t>have been abducted, tortured, raped, and forced to flee as a r</w:t>
      </w:r>
      <w:r>
        <w:t>esult of their collaboration...’</w:t>
      </w:r>
      <w:r w:rsidRPr="007B001D">
        <w:rPr>
          <w:rStyle w:val="FootnoteReference"/>
          <w:shd w:val="clear" w:color="auto" w:fill="FFFFFF"/>
        </w:rPr>
        <w:footnoteReference w:id="30"/>
      </w:r>
    </w:p>
    <w:p w14:paraId="3F32A182" w14:textId="77777777" w:rsidR="005E36CE" w:rsidRPr="005E36CE" w:rsidRDefault="005E36CE" w:rsidP="005E36CE">
      <w:pPr>
        <w:pStyle w:val="ListParagraph"/>
      </w:pPr>
      <w:r>
        <w:t>The source also stated</w:t>
      </w:r>
      <w:r w:rsidR="00AC47DF">
        <w:t xml:space="preserve">: </w:t>
      </w:r>
      <w:r w:rsidR="00133747">
        <w:t>‘</w:t>
      </w:r>
      <w:r w:rsidR="00133747" w:rsidRPr="007B001D">
        <w:t>While the full scale of violence will likely never be known with certainty, hundreds and likely thou</w:t>
      </w:r>
      <w:r w:rsidR="00133747">
        <w:t xml:space="preserve">sands have already been </w:t>
      </w:r>
      <w:r w:rsidR="00133747">
        <w:lastRenderedPageBreak/>
        <w:t>slain...</w:t>
      </w:r>
      <w:hyperlink r:id="rId44" w:tgtFrame="_blank" w:history="1">
        <w:r w:rsidR="00133747" w:rsidRPr="005E36CE">
          <w:rPr>
            <w:rStyle w:val="Hyperlink"/>
            <w:color w:val="auto"/>
            <w:u w:val="none"/>
            <w:shd w:val="clear" w:color="auto" w:fill="FFFFFF"/>
          </w:rPr>
          <w:t>In a single mass killing, 17 interpreters were assassinated; their bodies were strewn throughout the streets of Basrah</w:t>
        </w:r>
      </w:hyperlink>
      <w:r w:rsidR="0077784D">
        <w:t xml:space="preserve"> [in 2006]</w:t>
      </w:r>
      <w:r w:rsidR="00133747" w:rsidRPr="005E36CE">
        <w:rPr>
          <w:shd w:val="clear" w:color="auto" w:fill="FFFFFF"/>
        </w:rPr>
        <w:t>.</w:t>
      </w:r>
      <w:r w:rsidR="00AC47DF" w:rsidRPr="005E36CE">
        <w:rPr>
          <w:shd w:val="clear" w:color="auto" w:fill="FFFFFF"/>
        </w:rPr>
        <w:t>’</w:t>
      </w:r>
      <w:r w:rsidR="00133747" w:rsidRPr="007B001D">
        <w:rPr>
          <w:rStyle w:val="FootnoteReference"/>
          <w:shd w:val="clear" w:color="auto" w:fill="FFFFFF"/>
        </w:rPr>
        <w:footnoteReference w:id="31"/>
      </w:r>
    </w:p>
    <w:p w14:paraId="1BF73D0F" w14:textId="593B7A0B" w:rsidR="00447C84" w:rsidRPr="00447C84" w:rsidRDefault="005E36CE" w:rsidP="00447C84">
      <w:pPr>
        <w:pStyle w:val="ListParagraph"/>
        <w:rPr>
          <w:szCs w:val="24"/>
        </w:rPr>
      </w:pPr>
      <w:r w:rsidRPr="005E36CE">
        <w:rPr>
          <w:szCs w:val="24"/>
        </w:rPr>
        <w:t>An article in McClatchy DC Bureau, dated March 2013, noted that, in 2008, ‘militants were regularly tracking and executing Iraqis who served in supporting roles’.</w:t>
      </w:r>
      <w:r w:rsidRPr="00E0031C">
        <w:rPr>
          <w:rStyle w:val="FootnoteReference"/>
          <w:rFonts w:eastAsia="Times New Roman"/>
          <w:color w:val="000000"/>
          <w:szCs w:val="24"/>
          <w:shd w:val="clear" w:color="auto" w:fill="FFFFFF"/>
          <w:lang w:eastAsia="en-GB"/>
        </w:rPr>
        <w:footnoteReference w:id="32"/>
      </w:r>
      <w:r w:rsidRPr="005E36CE">
        <w:t xml:space="preserve"> </w:t>
      </w:r>
    </w:p>
    <w:p w14:paraId="1924C0D4" w14:textId="004ECEAC" w:rsidR="003D589F" w:rsidRPr="00D53066" w:rsidRDefault="00F9775A" w:rsidP="00447C84">
      <w:pPr>
        <w:pStyle w:val="ListParagraph"/>
      </w:pPr>
      <w:r w:rsidRPr="00D53066">
        <w:rPr>
          <w:szCs w:val="24"/>
        </w:rPr>
        <w:t>An article in</w:t>
      </w:r>
      <w:r w:rsidR="00330EF2" w:rsidRPr="00D53066">
        <w:rPr>
          <w:szCs w:val="24"/>
        </w:rPr>
        <w:t xml:space="preserve"> the</w:t>
      </w:r>
      <w:r w:rsidRPr="00D53066">
        <w:rPr>
          <w:szCs w:val="24"/>
        </w:rPr>
        <w:t xml:space="preserve"> Daily Mail, dated May 2015, reported that Daesh </w:t>
      </w:r>
      <w:r w:rsidR="00E064FA" w:rsidRPr="00D53066">
        <w:rPr>
          <w:szCs w:val="24"/>
        </w:rPr>
        <w:t>publicly</w:t>
      </w:r>
      <w:r w:rsidRPr="00D53066">
        <w:rPr>
          <w:szCs w:val="24"/>
        </w:rPr>
        <w:t xml:space="preserve"> hanged a ‘suspected spy’, accused of collaborating with the Iraqi army, in </w:t>
      </w:r>
      <w:r w:rsidR="00D5574D" w:rsidRPr="00D53066">
        <w:rPr>
          <w:szCs w:val="24"/>
        </w:rPr>
        <w:t>a location 30 miles from Ramadi</w:t>
      </w:r>
      <w:r w:rsidRPr="00D53066">
        <w:rPr>
          <w:rStyle w:val="FootnoteReference"/>
          <w:color w:val="000000"/>
        </w:rPr>
        <w:footnoteReference w:id="33"/>
      </w:r>
      <w:r w:rsidR="00D5574D" w:rsidRPr="00D53066">
        <w:rPr>
          <w:szCs w:val="24"/>
        </w:rPr>
        <w:t>.</w:t>
      </w:r>
    </w:p>
    <w:p w14:paraId="21994010" w14:textId="59C5CEE9" w:rsidR="00673719" w:rsidRPr="00D53066" w:rsidRDefault="000B1F33" w:rsidP="000F069A">
      <w:pPr>
        <w:pStyle w:val="ListParagraph"/>
        <w:rPr>
          <w:color w:val="000000"/>
          <w:szCs w:val="24"/>
        </w:rPr>
      </w:pPr>
      <w:r w:rsidRPr="00D53066">
        <w:rPr>
          <w:color w:val="000000"/>
          <w:szCs w:val="24"/>
        </w:rPr>
        <w:t xml:space="preserve">An article in Al Jazeera, dated February 2017, reported that, in December 2006 in Baghdad, ‘armed men dressed in Iraqi military </w:t>
      </w:r>
      <w:r w:rsidR="00E064FA" w:rsidRPr="00D53066">
        <w:rPr>
          <w:color w:val="000000"/>
          <w:szCs w:val="24"/>
        </w:rPr>
        <w:t>uniforms</w:t>
      </w:r>
      <w:r w:rsidRPr="00D53066">
        <w:rPr>
          <w:color w:val="000000"/>
          <w:szCs w:val="24"/>
        </w:rPr>
        <w:t xml:space="preserve">’ raided the home of Farah Marcolla, killed her husband and kidnapped her </w:t>
      </w:r>
      <w:r w:rsidR="00D5574D" w:rsidRPr="00D53066">
        <w:rPr>
          <w:color w:val="000000"/>
          <w:szCs w:val="24"/>
        </w:rPr>
        <w:t>father (who was later ransomed)</w:t>
      </w:r>
      <w:r w:rsidRPr="00D53066">
        <w:rPr>
          <w:rStyle w:val="FootnoteReference"/>
          <w:color w:val="000000"/>
          <w:szCs w:val="24"/>
        </w:rPr>
        <w:footnoteReference w:id="34"/>
      </w:r>
      <w:r w:rsidR="00D5574D" w:rsidRPr="00D53066">
        <w:rPr>
          <w:color w:val="000000"/>
          <w:szCs w:val="24"/>
        </w:rPr>
        <w:t>.</w:t>
      </w:r>
      <w:r w:rsidRPr="00D53066">
        <w:rPr>
          <w:color w:val="000000"/>
          <w:szCs w:val="24"/>
        </w:rPr>
        <w:t xml:space="preserve">  </w:t>
      </w:r>
    </w:p>
    <w:p w14:paraId="68E88D8E" w14:textId="3128D7CF" w:rsidR="00447C84" w:rsidRPr="00D53066" w:rsidRDefault="00447C84" w:rsidP="00330EF2">
      <w:pPr>
        <w:pStyle w:val="ListParagraph"/>
      </w:pPr>
      <w:r w:rsidRPr="00D53066">
        <w:t xml:space="preserve">Iraq specialists attending a European Asylum Support Office (EASO) meeting on Iraq in April 2017 were asked: ‘Are interpreters/drivers etc that works [sic] for the coalition still at risk of being persecuted?’ Mark Lattimer, Director of the London-based Ceasefire Centre </w:t>
      </w:r>
      <w:r w:rsidR="00330EF2" w:rsidRPr="00D53066">
        <w:t xml:space="preserve">for Civilian Rights, responded: </w:t>
      </w:r>
      <w:r w:rsidRPr="00D53066">
        <w:t>‘To my knowledge, there have not been many cases recently. There are many US personnel still in Iraq; with most of the government; this is a less sensitive job than previously’.</w:t>
      </w:r>
      <w:r w:rsidRPr="00D53066">
        <w:rPr>
          <w:rStyle w:val="FootnoteReference"/>
          <w:color w:val="000000"/>
          <w:szCs w:val="24"/>
        </w:rPr>
        <w:footnoteReference w:id="35"/>
      </w:r>
    </w:p>
    <w:p w14:paraId="73C3CEDB" w14:textId="77777777" w:rsidR="00330EF2" w:rsidRPr="00D53066" w:rsidRDefault="00447C84" w:rsidP="00330EF2">
      <w:pPr>
        <w:pStyle w:val="ListParagraph"/>
      </w:pPr>
      <w:r w:rsidRPr="00D53066">
        <w:t xml:space="preserve">Gareth Stansfield, Professor of Middle East Politics and the Al-Qasimi Chair of Arab Gulf Studies at the University of Exeter, responded to the above-mentioned question: </w:t>
      </w:r>
      <w:r w:rsidRPr="00D53066">
        <w:rPr>
          <w:color w:val="000000"/>
          <w:szCs w:val="24"/>
        </w:rPr>
        <w:t>‘Iraqis can forget quickly, but they can also remember quickly. If, for instance, the Asaib Ahl al-Haq [militia] made good on their threats to target Americans then you could see guilt by association coming back in and the re-targeted [sic] of former American associates coming back. It has changed over time, but it could change again and quickly’.</w:t>
      </w:r>
      <w:r w:rsidR="00330EF2" w:rsidRPr="00D53066">
        <w:rPr>
          <w:rStyle w:val="FootnoteReference"/>
          <w:color w:val="000000"/>
          <w:szCs w:val="24"/>
        </w:rPr>
        <w:footnoteReference w:id="36"/>
      </w:r>
    </w:p>
    <w:p w14:paraId="62713AC9" w14:textId="25824C60" w:rsidR="00330EF2" w:rsidRPr="00D53066" w:rsidRDefault="00330EF2" w:rsidP="00330EF2">
      <w:pPr>
        <w:pStyle w:val="ListParagraph"/>
      </w:pPr>
      <w:r w:rsidRPr="00D53066">
        <w:t>The Iraq Body Count (IBC) organisation maintains a list of documented civilian deaths in Iraq. In the period 20 March 2003 - 31 December 2011, when the US military left Iraq, 103 translators are listed as having been killed and a further 22 were wounded. In the more than five years since then until 28 February 2017 - the most recent date for which data has been entered in the database - only three translators are listed as having died in Iraq, one of whom was working for the Venezuelan embassy</w:t>
      </w:r>
      <w:r w:rsidRPr="00D53066">
        <w:rPr>
          <w:rStyle w:val="FootnoteReference"/>
        </w:rPr>
        <w:footnoteReference w:id="37"/>
      </w:r>
      <w:r w:rsidRPr="00D53066">
        <w:t>.</w:t>
      </w:r>
    </w:p>
    <w:p w14:paraId="6874B0C5" w14:textId="5F6B291E" w:rsidR="005C763E" w:rsidRDefault="00AB72FC" w:rsidP="0053534B">
      <w:pPr>
        <w:pStyle w:val="ListParagraph"/>
        <w:numPr>
          <w:ilvl w:val="0"/>
          <w:numId w:val="0"/>
        </w:numPr>
        <w:ind w:left="851"/>
        <w:jc w:val="right"/>
      </w:pPr>
      <w:hyperlink w:anchor="contents" w:history="1">
        <w:r w:rsidR="00AC47DF" w:rsidRPr="004D3681">
          <w:rPr>
            <w:rStyle w:val="Hyperlink"/>
            <w:szCs w:val="24"/>
          </w:rPr>
          <w:t>Back to Contents</w:t>
        </w:r>
      </w:hyperlink>
    </w:p>
    <w:p w14:paraId="18E4B89D" w14:textId="77777777" w:rsidR="00CA5572" w:rsidRDefault="00CA5572" w:rsidP="00CA5572">
      <w:pPr>
        <w:pStyle w:val="Heading1"/>
      </w:pPr>
      <w:bookmarkStart w:id="33" w:name="_Toc520375891"/>
      <w:bookmarkStart w:id="34" w:name="_Toc770534"/>
      <w:bookmarkStart w:id="35" w:name="_Toc531868829"/>
      <w:bookmarkEnd w:id="23"/>
      <w:r>
        <w:t>Terms of Reference</w:t>
      </w:r>
      <w:bookmarkEnd w:id="33"/>
      <w:bookmarkEnd w:id="34"/>
    </w:p>
    <w:p w14:paraId="198B270B" w14:textId="77777777" w:rsidR="00CA5572" w:rsidRPr="002E0C2A" w:rsidRDefault="00CA5572" w:rsidP="00CA5572">
      <w:r w:rsidRPr="002E0C2A">
        <w:t xml:space="preserve">A ‘Terms of Reference’ (ToR) is a broad outline of what the CPIN seeks to cover. They form the basis for the </w:t>
      </w:r>
      <w:hyperlink w:anchor="_Country_information_1" w:history="1">
        <w:r w:rsidRPr="00E315CC">
          <w:rPr>
            <w:rStyle w:val="Hyperlink"/>
          </w:rPr>
          <w:t>country information section</w:t>
        </w:r>
      </w:hyperlink>
      <w:r w:rsidRPr="002E0C2A">
        <w:t xml:space="preserve">. The Home Office’s Country </w:t>
      </w:r>
      <w:r w:rsidRPr="002E0C2A">
        <w:lastRenderedPageBreak/>
        <w:t>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0A6599D4" w14:textId="77777777" w:rsidR="00CA5572" w:rsidRPr="002B4822" w:rsidRDefault="00CA5572" w:rsidP="00CA5572">
      <w:r w:rsidRPr="002E0C2A">
        <w:t xml:space="preserve">For this particular CPIN, the following topics were identified prior to drafting as </w:t>
      </w:r>
      <w:r w:rsidRPr="002B4822">
        <w:t>relevant and on which research was undertaken:</w:t>
      </w:r>
    </w:p>
    <w:p w14:paraId="15753275" w14:textId="77777777" w:rsidR="00CA5572" w:rsidRPr="00705BF9" w:rsidRDefault="00CA5572" w:rsidP="00CA5572">
      <w:pPr>
        <w:pStyle w:val="EndnoteText"/>
        <w:numPr>
          <w:ilvl w:val="0"/>
          <w:numId w:val="32"/>
        </w:numPr>
        <w:spacing w:after="120"/>
        <w:rPr>
          <w:sz w:val="24"/>
        </w:rPr>
      </w:pPr>
      <w:r>
        <w:rPr>
          <w:sz w:val="24"/>
        </w:rPr>
        <w:t>Actors of violence</w:t>
      </w:r>
    </w:p>
    <w:p w14:paraId="4C1D7604" w14:textId="77777777" w:rsidR="00CA5572" w:rsidRPr="00705BF9" w:rsidRDefault="00CA5572" w:rsidP="00CA5572">
      <w:pPr>
        <w:pStyle w:val="EndnoteText"/>
        <w:numPr>
          <w:ilvl w:val="1"/>
          <w:numId w:val="32"/>
        </w:numPr>
        <w:spacing w:after="120"/>
        <w:rPr>
          <w:sz w:val="24"/>
        </w:rPr>
      </w:pPr>
      <w:r w:rsidRPr="00705BF9">
        <w:rPr>
          <w:sz w:val="24"/>
        </w:rPr>
        <w:t>Su</w:t>
      </w:r>
      <w:r>
        <w:rPr>
          <w:sz w:val="24"/>
        </w:rPr>
        <w:t>nni militants (including Daesh)</w:t>
      </w:r>
    </w:p>
    <w:p w14:paraId="2145442F" w14:textId="77777777" w:rsidR="00CA5572" w:rsidRPr="00705BF9" w:rsidRDefault="00CA5572" w:rsidP="00CA5572">
      <w:pPr>
        <w:pStyle w:val="EndnoteText"/>
        <w:numPr>
          <w:ilvl w:val="1"/>
          <w:numId w:val="32"/>
        </w:numPr>
        <w:spacing w:after="120"/>
        <w:rPr>
          <w:sz w:val="24"/>
        </w:rPr>
      </w:pPr>
      <w:r>
        <w:rPr>
          <w:sz w:val="24"/>
        </w:rPr>
        <w:t>Shia militia</w:t>
      </w:r>
    </w:p>
    <w:p w14:paraId="7955728C" w14:textId="77777777" w:rsidR="00CA5572" w:rsidRPr="00705BF9" w:rsidRDefault="00CA5572" w:rsidP="00CA5572">
      <w:pPr>
        <w:pStyle w:val="EndnoteText"/>
        <w:numPr>
          <w:ilvl w:val="0"/>
          <w:numId w:val="32"/>
        </w:numPr>
        <w:spacing w:after="120"/>
        <w:rPr>
          <w:sz w:val="24"/>
        </w:rPr>
      </w:pPr>
      <w:r>
        <w:rPr>
          <w:sz w:val="24"/>
        </w:rPr>
        <w:t>Perceived collaborators</w:t>
      </w:r>
    </w:p>
    <w:p w14:paraId="5E185CE5" w14:textId="77777777" w:rsidR="00CA5572" w:rsidRPr="00705BF9" w:rsidRDefault="00CA5572" w:rsidP="00CA5572">
      <w:pPr>
        <w:pStyle w:val="EndnoteText"/>
        <w:numPr>
          <w:ilvl w:val="1"/>
          <w:numId w:val="32"/>
        </w:numPr>
        <w:spacing w:after="120"/>
        <w:rPr>
          <w:sz w:val="24"/>
        </w:rPr>
      </w:pPr>
      <w:r>
        <w:rPr>
          <w:sz w:val="24"/>
        </w:rPr>
        <w:t>Types</w:t>
      </w:r>
    </w:p>
    <w:p w14:paraId="67B096BB" w14:textId="77777777" w:rsidR="00CA5572" w:rsidRPr="00705BF9" w:rsidRDefault="00CA5572" w:rsidP="00CA5572">
      <w:pPr>
        <w:pStyle w:val="EndnoteText"/>
        <w:numPr>
          <w:ilvl w:val="1"/>
          <w:numId w:val="32"/>
        </w:numPr>
        <w:spacing w:after="120"/>
        <w:rPr>
          <w:sz w:val="24"/>
        </w:rPr>
      </w:pPr>
      <w:r>
        <w:rPr>
          <w:sz w:val="24"/>
        </w:rPr>
        <w:t>Incidents of targeting</w:t>
      </w:r>
    </w:p>
    <w:p w14:paraId="7338F09B" w14:textId="77777777" w:rsidR="00CA5572" w:rsidRDefault="00AB72FC" w:rsidP="00CA5572">
      <w:pPr>
        <w:pStyle w:val="ListParagraph"/>
        <w:numPr>
          <w:ilvl w:val="0"/>
          <w:numId w:val="0"/>
        </w:numPr>
        <w:ind w:left="851"/>
        <w:jc w:val="right"/>
      </w:pPr>
      <w:hyperlink w:anchor="contents" w:history="1">
        <w:r w:rsidR="00CA5572" w:rsidRPr="006B4863">
          <w:rPr>
            <w:rStyle w:val="Hyperlink"/>
            <w:szCs w:val="24"/>
          </w:rPr>
          <w:t>Back to Contents</w:t>
        </w:r>
      </w:hyperlink>
    </w:p>
    <w:p w14:paraId="6A734FC2" w14:textId="77777777" w:rsidR="00CA5572" w:rsidRPr="00923E92" w:rsidRDefault="00CA5572" w:rsidP="00CA5572">
      <w:pPr>
        <w:pStyle w:val="subheading2"/>
        <w:rPr>
          <w:sz w:val="24"/>
          <w:szCs w:val="24"/>
        </w:rPr>
      </w:pPr>
    </w:p>
    <w:p w14:paraId="64C7C394" w14:textId="77777777" w:rsidR="00CA5572" w:rsidRDefault="00CA5572" w:rsidP="00CA5572">
      <w:pPr>
        <w:spacing w:after="200" w:line="276" w:lineRule="auto"/>
        <w:rPr>
          <w:rFonts w:eastAsiaTheme="majorEastAsia" w:cstheme="majorBidi"/>
          <w:bCs/>
          <w:color w:val="7030A0"/>
          <w:sz w:val="52"/>
          <w:szCs w:val="28"/>
        </w:rPr>
      </w:pPr>
      <w:r>
        <w:br w:type="page"/>
      </w:r>
    </w:p>
    <w:p w14:paraId="5EA6F981" w14:textId="77777777" w:rsidR="00CA5572" w:rsidRDefault="00CA5572" w:rsidP="00CA5572">
      <w:pPr>
        <w:pStyle w:val="Heading1"/>
      </w:pPr>
      <w:bookmarkStart w:id="36" w:name="_Bibliography"/>
      <w:bookmarkStart w:id="37" w:name="_Toc520375892"/>
      <w:bookmarkStart w:id="38" w:name="_Toc770535"/>
      <w:bookmarkEnd w:id="36"/>
      <w:r>
        <w:lastRenderedPageBreak/>
        <w:t>Bibliography</w:t>
      </w:r>
      <w:bookmarkEnd w:id="37"/>
      <w:bookmarkEnd w:id="38"/>
    </w:p>
    <w:p w14:paraId="46BEA38D" w14:textId="77777777" w:rsidR="00CA5572" w:rsidRDefault="00CA5572" w:rsidP="00CA5572">
      <w:pPr>
        <w:pStyle w:val="Heading2"/>
        <w:numPr>
          <w:ilvl w:val="0"/>
          <w:numId w:val="0"/>
        </w:numPr>
        <w:ind w:left="851" w:hanging="851"/>
      </w:pPr>
      <w:bookmarkStart w:id="39" w:name="_Toc770536"/>
      <w:bookmarkStart w:id="40" w:name="_Toc520375893"/>
      <w:r>
        <w:t>Sources cited</w:t>
      </w:r>
      <w:bookmarkEnd w:id="39"/>
      <w:r>
        <w:t xml:space="preserve"> </w:t>
      </w:r>
      <w:bookmarkEnd w:id="40"/>
    </w:p>
    <w:p w14:paraId="5FFCCEC8" w14:textId="77777777" w:rsidR="00CA5572" w:rsidRDefault="00CA5572" w:rsidP="00CA5572">
      <w:pPr>
        <w:pStyle w:val="EndnoteText"/>
        <w:spacing w:after="120"/>
        <w:rPr>
          <w:sz w:val="24"/>
        </w:rPr>
      </w:pPr>
      <w:r w:rsidRPr="00705BF9">
        <w:rPr>
          <w:sz w:val="24"/>
        </w:rPr>
        <w:t xml:space="preserve">Al Jazeera, ‘What happens to Iraqis who worked with the US military’, 1 February 2017, </w:t>
      </w:r>
      <w:hyperlink r:id="rId45" w:history="1">
        <w:r w:rsidRPr="00705BF9">
          <w:rPr>
            <w:rStyle w:val="Hyperlink"/>
            <w:sz w:val="24"/>
          </w:rPr>
          <w:t>http://www.aljazeera.com/indepth/features/2017/02/muslim-ban-closing-door-170201050223763.html</w:t>
        </w:r>
      </w:hyperlink>
      <w:r w:rsidRPr="00705BF9">
        <w:rPr>
          <w:sz w:val="24"/>
        </w:rPr>
        <w:t>. Accessed: 7 January 2019</w:t>
      </w:r>
    </w:p>
    <w:p w14:paraId="0095A61A" w14:textId="77777777" w:rsidR="00CA5572" w:rsidRDefault="00CA5572" w:rsidP="00CA5572">
      <w:pPr>
        <w:pStyle w:val="EndnoteText"/>
        <w:spacing w:after="120"/>
        <w:rPr>
          <w:sz w:val="24"/>
        </w:rPr>
      </w:pPr>
      <w:r w:rsidRPr="00705BF9">
        <w:rPr>
          <w:sz w:val="24"/>
        </w:rPr>
        <w:t xml:space="preserve">Al-Monitor, ‘Will PMU attack US troops in Iraq?’, 3 October 2016, </w:t>
      </w:r>
      <w:hyperlink r:id="rId46" w:history="1">
        <w:r w:rsidRPr="00705BF9">
          <w:rPr>
            <w:rStyle w:val="Hyperlink"/>
            <w:sz w:val="24"/>
          </w:rPr>
          <w:t>https://www.al-monitor.com/pulse/originals/2016/10/pmu-iraqi-us-mosul-battle.html</w:t>
        </w:r>
      </w:hyperlink>
      <w:r w:rsidRPr="00705BF9">
        <w:rPr>
          <w:sz w:val="24"/>
        </w:rPr>
        <w:t>. Accessed: 7 January 2019</w:t>
      </w:r>
    </w:p>
    <w:p w14:paraId="0811E5F3" w14:textId="77777777" w:rsidR="00CA5572" w:rsidRDefault="00CA5572" w:rsidP="00CA5572">
      <w:pPr>
        <w:pStyle w:val="EndnoteText"/>
        <w:spacing w:after="120"/>
        <w:rPr>
          <w:sz w:val="24"/>
        </w:rPr>
      </w:pPr>
      <w:r w:rsidRPr="00705BF9">
        <w:rPr>
          <w:sz w:val="24"/>
        </w:rPr>
        <w:t xml:space="preserve">The Daily Caller, ‘Left Behind: Iraqi Interpreter Faces Death Threats For Helping US Troops’, 20 April 2016, </w:t>
      </w:r>
      <w:hyperlink r:id="rId47" w:history="1">
        <w:r w:rsidRPr="00705BF9">
          <w:rPr>
            <w:rStyle w:val="Hyperlink"/>
            <w:sz w:val="24"/>
          </w:rPr>
          <w:t>http://dailycaller.com/2016/04/20/left-behind-iraqi-interpreter-faces-death-threats-for-helping-us-troops/</w:t>
        </w:r>
      </w:hyperlink>
      <w:r w:rsidRPr="00705BF9">
        <w:rPr>
          <w:sz w:val="24"/>
        </w:rPr>
        <w:t>. Accessed: 7 January 2019</w:t>
      </w:r>
    </w:p>
    <w:p w14:paraId="31AF5F17" w14:textId="77777777" w:rsidR="00CA5572" w:rsidRDefault="00CA5572" w:rsidP="00CA5572">
      <w:pPr>
        <w:pStyle w:val="EndnoteText"/>
        <w:spacing w:after="120"/>
        <w:rPr>
          <w:sz w:val="24"/>
        </w:rPr>
      </w:pPr>
      <w:r w:rsidRPr="00705BF9">
        <w:rPr>
          <w:sz w:val="24"/>
        </w:rPr>
        <w:t xml:space="preserve">Daily Mail, ‘ISIS hangs ‘Iraqi army collaborator’ from bridge just an hour’s drive from Baghdad as terror hordes attack another town on their march towards capital’, 20 May 2015, </w:t>
      </w:r>
      <w:hyperlink r:id="rId48" w:history="1">
        <w:r w:rsidRPr="00705BF9">
          <w:rPr>
            <w:rStyle w:val="Hyperlink"/>
            <w:sz w:val="24"/>
          </w:rPr>
          <w:t>http://www.dailymail.co.uk/news/article-3089235/ISIS-hangs-Iraqi-army-collaborator-bridge-just-hour-s-drive-Baghdad-terror-hordes-attack-town-march-capital.html</w:t>
        </w:r>
      </w:hyperlink>
      <w:r w:rsidRPr="00705BF9">
        <w:rPr>
          <w:sz w:val="24"/>
        </w:rPr>
        <w:t>. Accessed: 7 January 2019</w:t>
      </w:r>
    </w:p>
    <w:p w14:paraId="2FDFC318" w14:textId="01B7FA89" w:rsidR="00CA5572" w:rsidRDefault="00CA5572" w:rsidP="00CA5572">
      <w:pPr>
        <w:pStyle w:val="EndnoteText"/>
        <w:spacing w:after="120"/>
        <w:rPr>
          <w:sz w:val="24"/>
        </w:rPr>
      </w:pPr>
      <w:r w:rsidRPr="00705BF9">
        <w:rPr>
          <w:sz w:val="24"/>
        </w:rPr>
        <w:t>European Asylum Support Office (EASO), EASO COI Meeting Report, Iraq, Practical Cooperation Meeting, 25-26 April 2017, Brussels</w:t>
      </w:r>
      <w:r w:rsidR="00BB5724">
        <w:rPr>
          <w:sz w:val="24"/>
        </w:rPr>
        <w:t>, July 2017</w:t>
      </w:r>
      <w:r w:rsidRPr="00705BF9">
        <w:rPr>
          <w:sz w:val="24"/>
        </w:rPr>
        <w:t xml:space="preserve">, </w:t>
      </w:r>
      <w:hyperlink r:id="rId49" w:history="1">
        <w:r w:rsidRPr="00705BF9">
          <w:rPr>
            <w:rStyle w:val="Hyperlink"/>
            <w:sz w:val="24"/>
          </w:rPr>
          <w:t>https://www.easo.europa.eu/sites/default/files/publications/coi-iraq-meeting-report.pdf</w:t>
        </w:r>
      </w:hyperlink>
      <w:r w:rsidRPr="00705BF9">
        <w:rPr>
          <w:sz w:val="24"/>
        </w:rPr>
        <w:t>. Accessed: 7 January 2019</w:t>
      </w:r>
    </w:p>
    <w:p w14:paraId="364C47B9" w14:textId="77777777" w:rsidR="00CA5572" w:rsidRDefault="00CA5572" w:rsidP="00CA5572">
      <w:pPr>
        <w:pStyle w:val="EndnoteText"/>
        <w:spacing w:after="120"/>
        <w:rPr>
          <w:sz w:val="24"/>
        </w:rPr>
      </w:pPr>
      <w:r w:rsidRPr="00705BF9">
        <w:rPr>
          <w:sz w:val="24"/>
        </w:rPr>
        <w:t xml:space="preserve">Foreign Policy, ‘For Iraqi Military Interpreters, Trump Travel Ban Chaos is ‘Life and Death’’, 6 February 2017, </w:t>
      </w:r>
      <w:hyperlink r:id="rId50" w:history="1">
        <w:r w:rsidRPr="00705BF9">
          <w:rPr>
            <w:rStyle w:val="Hyperlink"/>
            <w:sz w:val="24"/>
          </w:rPr>
          <w:t>http://foreignpolicy.com/2017/02/06/for-iraqi-military-interpreters-trump-travel-ban-chaos-is-life-and-death/</w:t>
        </w:r>
      </w:hyperlink>
      <w:r w:rsidRPr="00705BF9">
        <w:rPr>
          <w:sz w:val="24"/>
        </w:rPr>
        <w:t>. Accessed: 7 January 2019</w:t>
      </w:r>
    </w:p>
    <w:p w14:paraId="276857CB" w14:textId="77777777" w:rsidR="00CA5572" w:rsidRDefault="00CA5572" w:rsidP="00CA5572">
      <w:pPr>
        <w:pStyle w:val="EndnoteText"/>
        <w:spacing w:after="120"/>
        <w:rPr>
          <w:sz w:val="24"/>
        </w:rPr>
      </w:pPr>
      <w:r w:rsidRPr="00705BF9">
        <w:rPr>
          <w:sz w:val="24"/>
        </w:rPr>
        <w:t xml:space="preserve">Fortune, ‘Trump Refugee Order Dashes Hopes of Iraqis Who Helped the U.S.’, 28 January 2017, </w:t>
      </w:r>
      <w:hyperlink r:id="rId51" w:history="1">
        <w:r w:rsidRPr="00705BF9">
          <w:rPr>
            <w:rStyle w:val="Hyperlink"/>
            <w:sz w:val="24"/>
          </w:rPr>
          <w:t>http://fortune.com/2017/01/28/trump-refugees-iraqi-translators/</w:t>
        </w:r>
      </w:hyperlink>
      <w:r w:rsidRPr="00705BF9">
        <w:rPr>
          <w:sz w:val="24"/>
        </w:rPr>
        <w:t>. Accessed: 7 January 2019</w:t>
      </w:r>
    </w:p>
    <w:p w14:paraId="68FCBECA" w14:textId="77777777" w:rsidR="00CA5572" w:rsidRDefault="00CA5572" w:rsidP="00CA5572">
      <w:pPr>
        <w:pStyle w:val="EndnoteText"/>
        <w:spacing w:after="120"/>
        <w:rPr>
          <w:sz w:val="24"/>
        </w:rPr>
      </w:pPr>
      <w:r w:rsidRPr="00705BF9">
        <w:rPr>
          <w:sz w:val="24"/>
        </w:rPr>
        <w:t xml:space="preserve">Iraq Body Count (IBC), Database – Documented civilian deaths from violence, </w:t>
      </w:r>
      <w:hyperlink r:id="rId52" w:history="1">
        <w:r w:rsidRPr="00705BF9">
          <w:rPr>
            <w:rStyle w:val="Hyperlink"/>
            <w:sz w:val="24"/>
          </w:rPr>
          <w:t>https://www.iraqbodycount.org/database/</w:t>
        </w:r>
      </w:hyperlink>
      <w:r w:rsidRPr="00705BF9">
        <w:rPr>
          <w:sz w:val="24"/>
        </w:rPr>
        <w:t>. Accessed: 7 January 2019</w:t>
      </w:r>
    </w:p>
    <w:p w14:paraId="4330467D" w14:textId="77777777" w:rsidR="00CA5572" w:rsidRDefault="00CA5572" w:rsidP="00CA5572">
      <w:pPr>
        <w:pStyle w:val="EndnoteText"/>
        <w:spacing w:after="120"/>
        <w:rPr>
          <w:sz w:val="24"/>
        </w:rPr>
      </w:pPr>
      <w:r w:rsidRPr="00705BF9">
        <w:rPr>
          <w:sz w:val="24"/>
        </w:rPr>
        <w:t>Landinfo, ‘Response Iraq: The situation for the people who worked for foreign companies’, 2016, translated by the Home Office. Available on request.</w:t>
      </w:r>
    </w:p>
    <w:p w14:paraId="2E0D13F6" w14:textId="77777777" w:rsidR="00CA5572" w:rsidRDefault="00CA5572" w:rsidP="00CA5572">
      <w:pPr>
        <w:pStyle w:val="EndnoteText"/>
        <w:spacing w:after="120"/>
        <w:rPr>
          <w:sz w:val="24"/>
        </w:rPr>
      </w:pPr>
      <w:r w:rsidRPr="00705BF9">
        <w:rPr>
          <w:sz w:val="24"/>
        </w:rPr>
        <w:t xml:space="preserve">The List Project to Resettle Iraqi Allies, ‘A History of Just and Unjust Withdrawals’, undated by copyrighted 2017, </w:t>
      </w:r>
      <w:hyperlink r:id="rId53" w:history="1">
        <w:r w:rsidRPr="00705BF9">
          <w:rPr>
            <w:rStyle w:val="Hyperlink"/>
            <w:sz w:val="24"/>
          </w:rPr>
          <w:t>http://thelistproject.org/history/</w:t>
        </w:r>
      </w:hyperlink>
      <w:r w:rsidRPr="00705BF9">
        <w:rPr>
          <w:sz w:val="24"/>
        </w:rPr>
        <w:t>. Accessed: 7 January 2019</w:t>
      </w:r>
    </w:p>
    <w:p w14:paraId="46C38315" w14:textId="77777777" w:rsidR="00CA5572" w:rsidRDefault="00CA5572" w:rsidP="00CA5572">
      <w:pPr>
        <w:pStyle w:val="EndnoteText"/>
        <w:spacing w:after="120"/>
        <w:rPr>
          <w:sz w:val="24"/>
        </w:rPr>
      </w:pPr>
      <w:r w:rsidRPr="00705BF9">
        <w:rPr>
          <w:sz w:val="24"/>
        </w:rPr>
        <w:t>Malcolm W Nance, ‘The Terrorists of Iraq:  Inside the Strategy and Tactics of the Iraq Insurgency 2003-2014’, December 2014, p. xxiv. Hard copy only.</w:t>
      </w:r>
    </w:p>
    <w:p w14:paraId="558897BE" w14:textId="77777777" w:rsidR="00CA5572" w:rsidRPr="00705BF9" w:rsidRDefault="00CA5572" w:rsidP="00CA5572">
      <w:pPr>
        <w:pStyle w:val="EndnoteText"/>
        <w:spacing w:after="120"/>
        <w:rPr>
          <w:sz w:val="24"/>
        </w:rPr>
      </w:pPr>
      <w:r w:rsidRPr="00705BF9">
        <w:rPr>
          <w:sz w:val="24"/>
        </w:rPr>
        <w:t xml:space="preserve">McClatchy DC Bureau, ‘U.S. pledge to help Iraqis who aided occupation largely unfulfilled’, 14 March 2013, </w:t>
      </w:r>
      <w:hyperlink r:id="rId54" w:history="1">
        <w:r w:rsidRPr="00705BF9">
          <w:rPr>
            <w:rStyle w:val="Hyperlink"/>
            <w:sz w:val="24"/>
          </w:rPr>
          <w:t>http://www.mcclatchydc.com/news/nation-world/world/article24746656.html</w:t>
        </w:r>
      </w:hyperlink>
      <w:r w:rsidRPr="00705BF9">
        <w:rPr>
          <w:sz w:val="24"/>
        </w:rPr>
        <w:t xml:space="preserve">. Accessed: 7 January 2019 </w:t>
      </w:r>
    </w:p>
    <w:p w14:paraId="74322910" w14:textId="77777777" w:rsidR="00CA5572" w:rsidRDefault="00CA5572" w:rsidP="00CA5572">
      <w:pPr>
        <w:pStyle w:val="EndnoteText"/>
        <w:spacing w:after="120"/>
        <w:rPr>
          <w:sz w:val="24"/>
        </w:rPr>
      </w:pPr>
      <w:r w:rsidRPr="00705BF9">
        <w:rPr>
          <w:sz w:val="24"/>
        </w:rPr>
        <w:t xml:space="preserve">The New York Times, ‘Visa Ban Amended to Allow Iraqi Interpreters Into U.S.’, 2 February 2017, </w:t>
      </w:r>
      <w:hyperlink r:id="rId55" w:history="1">
        <w:r w:rsidRPr="00705BF9">
          <w:rPr>
            <w:rStyle w:val="Hyperlink"/>
            <w:sz w:val="24"/>
          </w:rPr>
          <w:t>https://www.nytimes.com/2017/02/02/world/middleeast/trump-visa-ban-iraq-interpreters.html?mcubz=0</w:t>
        </w:r>
      </w:hyperlink>
      <w:r w:rsidRPr="00705BF9">
        <w:rPr>
          <w:sz w:val="24"/>
        </w:rPr>
        <w:t xml:space="preserve">. Accessed: 7 January 2019 </w:t>
      </w:r>
    </w:p>
    <w:p w14:paraId="435E513C" w14:textId="77777777" w:rsidR="00CA5572" w:rsidRDefault="00CA5572" w:rsidP="00CA5572">
      <w:pPr>
        <w:pStyle w:val="EndnoteText"/>
        <w:spacing w:after="120"/>
        <w:rPr>
          <w:sz w:val="24"/>
        </w:rPr>
      </w:pPr>
      <w:r w:rsidRPr="00705BF9">
        <w:rPr>
          <w:sz w:val="24"/>
        </w:rPr>
        <w:lastRenderedPageBreak/>
        <w:t xml:space="preserve">Task &amp; Purpose, ‘This Iraqi Interpreter, Called A Traitor At Home, Finds Peace in Texas’, 14 July 2016, </w:t>
      </w:r>
      <w:hyperlink r:id="rId56" w:history="1">
        <w:r w:rsidRPr="00705BF9">
          <w:rPr>
            <w:rStyle w:val="Hyperlink"/>
            <w:sz w:val="24"/>
          </w:rPr>
          <w:t>http://taskandpurpose.com/iraqi-interpreter-called-traitor-home-finds-peace-texas/</w:t>
        </w:r>
      </w:hyperlink>
      <w:r w:rsidRPr="00705BF9">
        <w:rPr>
          <w:sz w:val="24"/>
        </w:rPr>
        <w:t>. Accessed: 7 January 2019</w:t>
      </w:r>
    </w:p>
    <w:p w14:paraId="145F3F8B" w14:textId="77777777" w:rsidR="00CA5572" w:rsidRDefault="00CA5572" w:rsidP="00CA5572">
      <w:pPr>
        <w:pStyle w:val="EndnoteText"/>
        <w:spacing w:after="120"/>
        <w:rPr>
          <w:sz w:val="24"/>
        </w:rPr>
      </w:pPr>
      <w:r w:rsidRPr="00705BF9">
        <w:rPr>
          <w:sz w:val="24"/>
        </w:rPr>
        <w:t xml:space="preserve">UN High Commissioner for Refugees (UNHCR), UNHCR Position on Returns to Iraq, 14 November 2016, paragraph 10, </w:t>
      </w:r>
      <w:hyperlink r:id="rId57" w:history="1">
        <w:r w:rsidRPr="00705BF9">
          <w:rPr>
            <w:rStyle w:val="Hyperlink"/>
            <w:sz w:val="24"/>
          </w:rPr>
          <w:t>http://www.refworld.org/docid/58299e694.html</w:t>
        </w:r>
      </w:hyperlink>
      <w:r w:rsidRPr="00705BF9">
        <w:rPr>
          <w:sz w:val="24"/>
        </w:rPr>
        <w:t>. Accessed: 7 January 2019</w:t>
      </w:r>
    </w:p>
    <w:p w14:paraId="08D7D7A0" w14:textId="25157BAF" w:rsidR="00CA5572" w:rsidRDefault="00CA5572" w:rsidP="00CA5572">
      <w:pPr>
        <w:rPr>
          <w:rStyle w:val="FootnoteTextChar"/>
          <w:sz w:val="24"/>
          <w:szCs w:val="19"/>
        </w:rPr>
      </w:pPr>
      <w:r w:rsidRPr="00705BF9">
        <w:t xml:space="preserve">The Washington Post, ‘Forget the Syrian refugees. America needs to bring its Afghan and Iraqi interpreters here first’, 17 September 2015, </w:t>
      </w:r>
      <w:hyperlink r:id="rId58" w:history="1">
        <w:r w:rsidRPr="00705BF9">
          <w:rPr>
            <w:rStyle w:val="Hyperlink"/>
          </w:rPr>
          <w:t>https://www.washingtonpost.com/posteverything/wp/2015/09/17/forget-the-syrian-refugees-america-needs-to-bring-its-afghani-and-iraqi-interpreters-here-first/</w:t>
        </w:r>
      </w:hyperlink>
      <w:r w:rsidRPr="00705BF9">
        <w:t>. Subscription required.</w:t>
      </w:r>
    </w:p>
    <w:p w14:paraId="5B77CBF9" w14:textId="77777777" w:rsidR="00CA5572" w:rsidRDefault="00AB72FC" w:rsidP="00CA5572">
      <w:pPr>
        <w:pStyle w:val="ListParagraph"/>
        <w:numPr>
          <w:ilvl w:val="0"/>
          <w:numId w:val="0"/>
        </w:numPr>
        <w:ind w:left="851"/>
        <w:jc w:val="right"/>
      </w:pPr>
      <w:hyperlink w:anchor="contents" w:history="1">
        <w:r w:rsidR="00CA5572" w:rsidRPr="006B4863">
          <w:rPr>
            <w:rStyle w:val="Hyperlink"/>
            <w:szCs w:val="24"/>
          </w:rPr>
          <w:t>Back to Contents</w:t>
        </w:r>
      </w:hyperlink>
    </w:p>
    <w:p w14:paraId="1DD8E7CD" w14:textId="77777777" w:rsidR="00CA5572" w:rsidRDefault="00CA5572" w:rsidP="00CA5572">
      <w:pPr>
        <w:pStyle w:val="Heading2"/>
        <w:numPr>
          <w:ilvl w:val="0"/>
          <w:numId w:val="0"/>
        </w:numPr>
        <w:ind w:left="851" w:hanging="851"/>
      </w:pPr>
      <w:bookmarkStart w:id="41" w:name="_Toc520375894"/>
      <w:bookmarkStart w:id="42" w:name="_Toc770537"/>
      <w:r>
        <w:t>Sources consulted but not cited</w:t>
      </w:r>
      <w:bookmarkEnd w:id="41"/>
      <w:bookmarkEnd w:id="42"/>
    </w:p>
    <w:p w14:paraId="1FC6AC13" w14:textId="76871F08" w:rsidR="00CA5572" w:rsidRDefault="00CA5572" w:rsidP="00CA5572">
      <w:pPr>
        <w:rPr>
          <w:rStyle w:val="FootnoteTextChar"/>
          <w:sz w:val="24"/>
          <w:szCs w:val="19"/>
        </w:rPr>
      </w:pPr>
      <w:r>
        <w:rPr>
          <w:rStyle w:val="FootnoteTextChar"/>
          <w:sz w:val="24"/>
          <w:szCs w:val="19"/>
        </w:rPr>
        <w:t>n/a</w:t>
      </w:r>
    </w:p>
    <w:p w14:paraId="23C407EE" w14:textId="77777777" w:rsidR="00CA5572" w:rsidRDefault="00AB72FC" w:rsidP="00CA5572">
      <w:pPr>
        <w:pStyle w:val="ListParagraph"/>
        <w:numPr>
          <w:ilvl w:val="0"/>
          <w:numId w:val="0"/>
        </w:numPr>
        <w:ind w:left="851"/>
        <w:jc w:val="right"/>
      </w:pPr>
      <w:hyperlink w:anchor="contents" w:history="1">
        <w:r w:rsidR="00CA5572" w:rsidRPr="006B4863">
          <w:rPr>
            <w:rStyle w:val="Hyperlink"/>
            <w:szCs w:val="24"/>
          </w:rPr>
          <w:t>Back to Contents</w:t>
        </w:r>
      </w:hyperlink>
    </w:p>
    <w:p w14:paraId="55D25F46" w14:textId="77777777" w:rsidR="00CA5572" w:rsidRDefault="00CA5572">
      <w:pPr>
        <w:spacing w:after="200" w:line="276" w:lineRule="auto"/>
        <w:rPr>
          <w:rFonts w:eastAsiaTheme="majorEastAsia"/>
          <w:bCs/>
          <w:color w:val="7030A0"/>
          <w:sz w:val="52"/>
          <w:szCs w:val="28"/>
          <w:lang w:eastAsia="en-GB"/>
        </w:rPr>
      </w:pPr>
      <w:r>
        <w:rPr>
          <w:rFonts w:eastAsiaTheme="majorEastAsia"/>
          <w:bCs/>
          <w:color w:val="7030A0"/>
          <w:sz w:val="52"/>
          <w:szCs w:val="28"/>
          <w:lang w:eastAsia="en-GB"/>
        </w:rPr>
        <w:br w:type="page"/>
      </w:r>
    </w:p>
    <w:p w14:paraId="081CFE0E" w14:textId="418992D2" w:rsidR="00330EF2" w:rsidRPr="00330EF2" w:rsidRDefault="00330EF2" w:rsidP="00330EF2">
      <w:pPr>
        <w:keepNext/>
        <w:keepLines/>
        <w:spacing w:after="0"/>
        <w:outlineLvl w:val="0"/>
        <w:rPr>
          <w:rFonts w:eastAsiaTheme="majorEastAsia"/>
          <w:bCs/>
          <w:color w:val="7030A0"/>
          <w:sz w:val="52"/>
          <w:szCs w:val="28"/>
          <w:lang w:eastAsia="en-GB"/>
        </w:rPr>
      </w:pPr>
      <w:bookmarkStart w:id="43" w:name="_Toc770538"/>
      <w:r w:rsidRPr="00330EF2">
        <w:rPr>
          <w:rFonts w:eastAsiaTheme="majorEastAsia"/>
          <w:bCs/>
          <w:color w:val="7030A0"/>
          <w:sz w:val="52"/>
          <w:szCs w:val="28"/>
          <w:lang w:eastAsia="en-GB"/>
        </w:rPr>
        <w:lastRenderedPageBreak/>
        <w:t>Version control</w:t>
      </w:r>
      <w:bookmarkEnd w:id="35"/>
      <w:bookmarkEnd w:id="43"/>
    </w:p>
    <w:p w14:paraId="5B4B260B" w14:textId="77777777" w:rsidR="00330EF2" w:rsidRPr="00330EF2" w:rsidRDefault="00330EF2" w:rsidP="00330EF2">
      <w:pPr>
        <w:spacing w:after="0"/>
        <w:rPr>
          <w:rFonts w:ascii="Times New Roman" w:eastAsia="Times New Roman" w:hAnsi="Times New Roman" w:cs="Times New Roman"/>
          <w:szCs w:val="24"/>
          <w:lang w:eastAsia="en-GB"/>
        </w:rPr>
      </w:pPr>
    </w:p>
    <w:p w14:paraId="6CFF4E5B" w14:textId="77777777" w:rsidR="00330EF2" w:rsidRPr="00330EF2" w:rsidRDefault="00330EF2" w:rsidP="00330EF2">
      <w:pPr>
        <w:rPr>
          <w:rFonts w:eastAsia="Times New Roman"/>
          <w:b/>
          <w:color w:val="7030A0"/>
          <w:szCs w:val="24"/>
          <w:lang w:eastAsia="en-GB"/>
        </w:rPr>
      </w:pPr>
      <w:r w:rsidRPr="00330EF2">
        <w:rPr>
          <w:rFonts w:eastAsia="Times New Roman"/>
          <w:b/>
          <w:color w:val="7030A0"/>
          <w:szCs w:val="24"/>
          <w:lang w:eastAsia="en-GB"/>
        </w:rPr>
        <w:t>Clearance</w:t>
      </w:r>
    </w:p>
    <w:p w14:paraId="196DFB83" w14:textId="77777777" w:rsidR="00330EF2" w:rsidRPr="00330EF2" w:rsidRDefault="00330EF2" w:rsidP="00330EF2">
      <w:pPr>
        <w:ind w:left="851" w:hanging="851"/>
        <w:rPr>
          <w:rFonts w:eastAsia="Times New Roman"/>
          <w:szCs w:val="24"/>
          <w:lang w:eastAsia="en-GB"/>
        </w:rPr>
      </w:pPr>
      <w:r w:rsidRPr="00330EF2">
        <w:rPr>
          <w:rFonts w:eastAsia="Times New Roman"/>
          <w:szCs w:val="24"/>
          <w:lang w:eastAsia="en-GB"/>
        </w:rPr>
        <w:t>Below is information on when this note was cleared:</w:t>
      </w:r>
    </w:p>
    <w:p w14:paraId="2B568D35" w14:textId="77777777" w:rsidR="00330EF2" w:rsidRPr="00D53066" w:rsidRDefault="00330EF2" w:rsidP="00330EF2">
      <w:pPr>
        <w:numPr>
          <w:ilvl w:val="0"/>
          <w:numId w:val="1"/>
        </w:numPr>
        <w:tabs>
          <w:tab w:val="clear" w:pos="567"/>
          <w:tab w:val="num" w:pos="283"/>
        </w:tabs>
        <w:spacing w:after="0"/>
        <w:ind w:left="283"/>
        <w:rPr>
          <w:rFonts w:eastAsia="Times New Roman"/>
          <w:szCs w:val="24"/>
          <w:lang w:eastAsia="en-GB"/>
        </w:rPr>
      </w:pPr>
      <w:r w:rsidRPr="00D53066">
        <w:rPr>
          <w:rFonts w:eastAsia="Times New Roman"/>
          <w:szCs w:val="24"/>
          <w:lang w:eastAsia="en-GB"/>
        </w:rPr>
        <w:t xml:space="preserve">version </w:t>
      </w:r>
      <w:r w:rsidRPr="00D53066">
        <w:rPr>
          <w:rFonts w:eastAsia="Times New Roman"/>
          <w:b/>
          <w:szCs w:val="24"/>
          <w:lang w:eastAsia="en-GB"/>
        </w:rPr>
        <w:t>2.0</w:t>
      </w:r>
    </w:p>
    <w:p w14:paraId="32740212" w14:textId="797297AB" w:rsidR="00330EF2" w:rsidRPr="00D53066" w:rsidRDefault="00330EF2" w:rsidP="00330EF2">
      <w:pPr>
        <w:numPr>
          <w:ilvl w:val="0"/>
          <w:numId w:val="1"/>
        </w:numPr>
        <w:tabs>
          <w:tab w:val="clear" w:pos="567"/>
          <w:tab w:val="num" w:pos="283"/>
        </w:tabs>
        <w:spacing w:after="0"/>
        <w:ind w:left="283"/>
        <w:rPr>
          <w:rFonts w:eastAsia="Times New Roman"/>
          <w:szCs w:val="24"/>
          <w:lang w:eastAsia="en-GB"/>
        </w:rPr>
      </w:pPr>
      <w:r w:rsidRPr="00D53066">
        <w:rPr>
          <w:rFonts w:eastAsia="Times New Roman"/>
          <w:szCs w:val="24"/>
          <w:lang w:eastAsia="en-GB"/>
        </w:rPr>
        <w:t xml:space="preserve">valid from </w:t>
      </w:r>
      <w:r w:rsidR="00CA5572">
        <w:rPr>
          <w:rFonts w:eastAsia="Times New Roman"/>
          <w:b/>
          <w:szCs w:val="24"/>
          <w:lang w:eastAsia="en-GB"/>
        </w:rPr>
        <w:t>11</w:t>
      </w:r>
      <w:r w:rsidR="000D3EBE">
        <w:rPr>
          <w:rFonts w:eastAsia="Times New Roman"/>
          <w:szCs w:val="24"/>
          <w:lang w:eastAsia="en-GB"/>
        </w:rPr>
        <w:t xml:space="preserve"> </w:t>
      </w:r>
      <w:r w:rsidR="00CA5572">
        <w:rPr>
          <w:rFonts w:eastAsia="Times New Roman"/>
          <w:b/>
          <w:szCs w:val="24"/>
          <w:lang w:eastAsia="en-GB"/>
        </w:rPr>
        <w:t>February</w:t>
      </w:r>
      <w:r w:rsidR="00D53066">
        <w:rPr>
          <w:rFonts w:eastAsia="Times New Roman"/>
          <w:b/>
          <w:szCs w:val="24"/>
          <w:lang w:eastAsia="en-GB"/>
        </w:rPr>
        <w:t xml:space="preserve"> 2019</w:t>
      </w:r>
      <w:r w:rsidRPr="00D53066">
        <w:rPr>
          <w:rFonts w:eastAsia="Times New Roman"/>
          <w:b/>
          <w:szCs w:val="24"/>
          <w:lang w:eastAsia="en-GB"/>
        </w:rPr>
        <w:t xml:space="preserve"> </w:t>
      </w:r>
    </w:p>
    <w:p w14:paraId="034F30A0" w14:textId="77777777" w:rsidR="00330EF2" w:rsidRPr="00D53066" w:rsidRDefault="00330EF2" w:rsidP="00330EF2">
      <w:pPr>
        <w:rPr>
          <w:rFonts w:eastAsia="Times New Roman"/>
          <w:b/>
          <w:color w:val="7030A0"/>
          <w:szCs w:val="24"/>
          <w:lang w:eastAsia="en-GB"/>
        </w:rPr>
      </w:pPr>
    </w:p>
    <w:p w14:paraId="10091450" w14:textId="77777777" w:rsidR="00330EF2" w:rsidRPr="00D53066" w:rsidRDefault="00330EF2" w:rsidP="00330EF2">
      <w:pPr>
        <w:rPr>
          <w:rFonts w:eastAsia="Times New Roman"/>
          <w:b/>
          <w:color w:val="7030A0"/>
          <w:szCs w:val="24"/>
          <w:lang w:eastAsia="en-GB"/>
        </w:rPr>
      </w:pPr>
      <w:r w:rsidRPr="00D53066">
        <w:rPr>
          <w:rFonts w:eastAsia="Times New Roman"/>
          <w:b/>
          <w:color w:val="7030A0"/>
          <w:szCs w:val="24"/>
          <w:lang w:eastAsia="en-GB"/>
        </w:rPr>
        <w:t>Changes from last version of this note</w:t>
      </w:r>
    </w:p>
    <w:p w14:paraId="475CFEA8" w14:textId="18DCE913" w:rsidR="00330EF2" w:rsidRPr="00330EF2" w:rsidRDefault="00330EF2" w:rsidP="00330EF2">
      <w:pPr>
        <w:rPr>
          <w:rFonts w:eastAsia="Times New Roman"/>
          <w:szCs w:val="24"/>
          <w:lang w:eastAsia="en-GB"/>
        </w:rPr>
      </w:pPr>
      <w:r w:rsidRPr="00D53066">
        <w:rPr>
          <w:rFonts w:eastAsia="Times New Roman"/>
          <w:szCs w:val="24"/>
          <w:lang w:eastAsia="en-GB"/>
        </w:rPr>
        <w:t>Inclusion of accepted recommendations by the Independent Advisory Group on Country Information (IAGCI)</w:t>
      </w:r>
    </w:p>
    <w:p w14:paraId="55A24959" w14:textId="77777777" w:rsidR="00330EF2" w:rsidRPr="00330EF2" w:rsidRDefault="00AB72FC" w:rsidP="00330EF2">
      <w:pPr>
        <w:spacing w:after="0"/>
        <w:contextualSpacing/>
        <w:jc w:val="right"/>
        <w:rPr>
          <w:rFonts w:eastAsia="Times New Roman"/>
          <w:szCs w:val="24"/>
          <w:lang w:eastAsia="en-GB"/>
        </w:rPr>
      </w:pPr>
      <w:hyperlink w:anchor="contents" w:history="1">
        <w:r w:rsidR="00330EF2" w:rsidRPr="00330EF2">
          <w:rPr>
            <w:rFonts w:eastAsia="Times New Roman"/>
            <w:color w:val="0000FF" w:themeColor="hyperlink"/>
            <w:szCs w:val="24"/>
            <w:u w:val="single"/>
            <w:lang w:eastAsia="en-GB"/>
          </w:rPr>
          <w:t>Back to Contents</w:t>
        </w:r>
      </w:hyperlink>
    </w:p>
    <w:p w14:paraId="6874B0D8" w14:textId="77777777" w:rsidR="001824D8" w:rsidRDefault="001824D8" w:rsidP="00FE3E58">
      <w:pPr>
        <w:pStyle w:val="Heading1"/>
        <w:jc w:val="right"/>
        <w:rPr>
          <w:rFonts w:asciiTheme="majorHAnsi" w:hAnsiTheme="majorHAnsi"/>
          <w:color w:val="4F81BD" w:themeColor="accent1"/>
        </w:rPr>
      </w:pPr>
    </w:p>
    <w:sectPr w:rsidR="001824D8" w:rsidSect="00BE58E5">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4B12C" w14:textId="77777777" w:rsidR="007C1BFB" w:rsidRDefault="007C1BFB" w:rsidP="00943D7D">
      <w:r>
        <w:separator/>
      </w:r>
    </w:p>
    <w:p w14:paraId="6874B12D" w14:textId="77777777" w:rsidR="007C1BFB" w:rsidRDefault="007C1BFB"/>
  </w:endnote>
  <w:endnote w:type="continuationSeparator" w:id="0">
    <w:p w14:paraId="6874B12E" w14:textId="77777777" w:rsidR="007C1BFB" w:rsidRDefault="007C1BFB" w:rsidP="00943D7D">
      <w:r>
        <w:continuationSeparator/>
      </w:r>
    </w:p>
    <w:p w14:paraId="6874B12F" w14:textId="77777777" w:rsidR="007C1BFB" w:rsidRDefault="007C1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D01BB" w14:textId="77777777" w:rsidR="00AB72FC" w:rsidRDefault="00AB7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874B132" w14:textId="77777777" w:rsidR="007C1BFB" w:rsidRDefault="00AB72FC" w:rsidP="00A524BF">
                    <w:pPr>
                      <w:pStyle w:val="Footer"/>
                      <w:tabs>
                        <w:tab w:val="left" w:pos="11199"/>
                        <w:tab w:val="right" w:pos="11340"/>
                      </w:tabs>
                      <w:ind w:left="-851" w:right="-144"/>
                      <w:jc w:val="center"/>
                      <w:rPr>
                        <w:color w:val="999999"/>
                        <w:sz w:val="16"/>
                        <w:szCs w:val="16"/>
                      </w:rPr>
                    </w:pPr>
                    <w:r>
                      <w:rPr>
                        <w:color w:val="999999"/>
                        <w:sz w:val="16"/>
                        <w:szCs w:val="16"/>
                      </w:rPr>
                      <w:pict w14:anchorId="6874B14C">
                        <v:rect id="_x0000_i1025" style="width:446.8pt;height:.75pt" o:hrpct="990" o:hralign="center" o:hrstd="t" o:hrnoshade="t" o:hr="t" fillcolor="#8f23b3" stroked="f"/>
                      </w:pict>
                    </w:r>
                  </w:p>
                  <w:p w14:paraId="6874B133" w14:textId="6168197B" w:rsidR="007C1BFB" w:rsidRDefault="007C1BFB"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2</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16</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4B148" w14:textId="77777777" w:rsidR="007C1BFB" w:rsidRDefault="007C1BFB">
    <w:pPr>
      <w:pStyle w:val="Footer"/>
      <w:jc w:val="center"/>
    </w:pPr>
  </w:p>
  <w:p w14:paraId="6874B149" w14:textId="77777777" w:rsidR="007C1BFB" w:rsidRDefault="007C1BFB">
    <w:pPr>
      <w:pStyle w:val="Footer"/>
    </w:pPr>
  </w:p>
  <w:p w14:paraId="6874B14A" w14:textId="77777777" w:rsidR="007C1BFB" w:rsidRDefault="007C1B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4B129" w14:textId="77777777" w:rsidR="007C1BFB" w:rsidRPr="00F64B16" w:rsidRDefault="007C1BFB" w:rsidP="00F64B16">
      <w:pPr>
        <w:spacing w:after="0"/>
        <w:rPr>
          <w:sz w:val="20"/>
          <w:szCs w:val="20"/>
        </w:rPr>
      </w:pPr>
      <w:r w:rsidRPr="00F64B16">
        <w:rPr>
          <w:sz w:val="20"/>
          <w:szCs w:val="20"/>
        </w:rPr>
        <w:separator/>
      </w:r>
    </w:p>
  </w:footnote>
  <w:footnote w:type="continuationSeparator" w:id="0">
    <w:p w14:paraId="6874B12A" w14:textId="77777777" w:rsidR="007C1BFB" w:rsidRPr="00F64B16" w:rsidRDefault="007C1BFB" w:rsidP="00F64B16">
      <w:pPr>
        <w:spacing w:after="0"/>
        <w:rPr>
          <w:sz w:val="20"/>
        </w:rPr>
      </w:pPr>
      <w:r w:rsidRPr="00F64B16">
        <w:rPr>
          <w:sz w:val="20"/>
        </w:rPr>
        <w:continuationSeparator/>
      </w:r>
    </w:p>
  </w:footnote>
  <w:footnote w:type="continuationNotice" w:id="1">
    <w:p w14:paraId="6874B12B" w14:textId="77777777" w:rsidR="007C1BFB" w:rsidRPr="00F64B16" w:rsidRDefault="007C1BFB">
      <w:pPr>
        <w:spacing w:after="0"/>
        <w:rPr>
          <w:sz w:val="20"/>
        </w:rPr>
      </w:pPr>
    </w:p>
  </w:footnote>
  <w:footnote w:id="2">
    <w:p w14:paraId="668A200D" w14:textId="717B3230" w:rsidR="007C1BFB" w:rsidRDefault="007C1BFB" w:rsidP="000C7870">
      <w:pPr>
        <w:pStyle w:val="FootnoteText"/>
      </w:pPr>
      <w:r>
        <w:rPr>
          <w:rStyle w:val="FootnoteReference"/>
        </w:rPr>
        <w:footnoteRef/>
      </w:r>
      <w:r>
        <w:t xml:space="preserve"> McClatchy DC Bureau, ‘U.S. pledge to help Iraqis who aided …’, 14 March 2013, </w:t>
      </w:r>
      <w:hyperlink r:id="rId1" w:history="1">
        <w:r>
          <w:rPr>
            <w:rStyle w:val="Hyperlink"/>
          </w:rPr>
          <w:t>url</w:t>
        </w:r>
      </w:hyperlink>
      <w:r>
        <w:t xml:space="preserve">. </w:t>
      </w:r>
    </w:p>
  </w:footnote>
  <w:footnote w:id="3">
    <w:p w14:paraId="5BFC868F" w14:textId="0E61BF63" w:rsidR="007C1BFB" w:rsidRDefault="007C1BFB" w:rsidP="000C7870">
      <w:pPr>
        <w:pStyle w:val="FootnoteText"/>
      </w:pPr>
      <w:r>
        <w:rPr>
          <w:rStyle w:val="FootnoteReference"/>
        </w:rPr>
        <w:footnoteRef/>
      </w:r>
      <w:r>
        <w:t xml:space="preserve"> Malcolm W Nance, ‘The Terrorists of Iraq:  …’, December 2014, p. xxiv. Hard copy only. </w:t>
      </w:r>
    </w:p>
  </w:footnote>
  <w:footnote w:id="4">
    <w:p w14:paraId="0A0C90C7" w14:textId="0861027D" w:rsidR="007C1BFB" w:rsidRPr="00D53066" w:rsidRDefault="007C1BFB" w:rsidP="000C7870">
      <w:pPr>
        <w:pStyle w:val="FootnoteText"/>
      </w:pPr>
      <w:r>
        <w:rPr>
          <w:rStyle w:val="FootnoteReference"/>
        </w:rPr>
        <w:footnoteRef/>
      </w:r>
      <w:r>
        <w:t xml:space="preserve"> The List Project to Resettle Iraqi Allies, ‘A History of … Withdrawals’, undated © 2017, </w:t>
      </w:r>
      <w:hyperlink r:id="rId2" w:history="1">
        <w:r>
          <w:rPr>
            <w:rStyle w:val="Hyperlink"/>
          </w:rPr>
          <w:t>url</w:t>
        </w:r>
      </w:hyperlink>
      <w:r>
        <w:t xml:space="preserve">. </w:t>
      </w:r>
    </w:p>
  </w:footnote>
  <w:footnote w:id="5">
    <w:p w14:paraId="4877FE58" w14:textId="18DC9D86" w:rsidR="007C1BFB" w:rsidRDefault="007C1BFB" w:rsidP="0080201D">
      <w:pPr>
        <w:pStyle w:val="FootnoteText"/>
      </w:pPr>
      <w:r w:rsidRPr="00D53066">
        <w:rPr>
          <w:rStyle w:val="FootnoteReference"/>
        </w:rPr>
        <w:footnoteRef/>
      </w:r>
      <w:r w:rsidRPr="00D53066">
        <w:t xml:space="preserve"> UNHCR, UNHCR Position on Returns </w:t>
      </w:r>
      <w:r>
        <w:t>to Iraq, 14 Nov 2016, para</w:t>
      </w:r>
      <w:r w:rsidRPr="00D53066">
        <w:t xml:space="preserve"> 10, </w:t>
      </w:r>
      <w:hyperlink r:id="rId3" w:history="1">
        <w:r>
          <w:rPr>
            <w:rStyle w:val="Hyperlink"/>
          </w:rPr>
          <w:t>url</w:t>
        </w:r>
      </w:hyperlink>
      <w:r w:rsidRPr="00D53066">
        <w:t xml:space="preserve">. </w:t>
      </w:r>
    </w:p>
  </w:footnote>
  <w:footnote w:id="6">
    <w:p w14:paraId="1F1AE44F" w14:textId="04ED4E4A" w:rsidR="007C1BFB" w:rsidRDefault="007C1BFB" w:rsidP="000C7870">
      <w:pPr>
        <w:pStyle w:val="FootnoteText"/>
      </w:pPr>
      <w:r>
        <w:rPr>
          <w:rStyle w:val="FootnoteReference"/>
        </w:rPr>
        <w:footnoteRef/>
      </w:r>
      <w:r>
        <w:t xml:space="preserve"> McClatchy DC Bureau, ‘U.S. pledge to help Iraqis who aided …’, 14 March 2013, </w:t>
      </w:r>
      <w:hyperlink r:id="rId4" w:history="1">
        <w:r>
          <w:rPr>
            <w:rStyle w:val="Hyperlink"/>
          </w:rPr>
          <w:t>url</w:t>
        </w:r>
      </w:hyperlink>
      <w:r>
        <w:t xml:space="preserve"> </w:t>
      </w:r>
    </w:p>
  </w:footnote>
  <w:footnote w:id="7">
    <w:p w14:paraId="65B55F26" w14:textId="77777777" w:rsidR="007C1BFB" w:rsidRDefault="007C1BFB" w:rsidP="000C7870">
      <w:pPr>
        <w:pStyle w:val="FootnoteText"/>
      </w:pPr>
      <w:r>
        <w:rPr>
          <w:rStyle w:val="FootnoteReference"/>
        </w:rPr>
        <w:footnoteRef/>
      </w:r>
      <w:r>
        <w:t xml:space="preserve"> Landinfo, ‘Response Iraq: The situation for the people who worked for foreign companies’, 2016, translated by the Home Office. Available on request. </w:t>
      </w:r>
    </w:p>
  </w:footnote>
  <w:footnote w:id="8">
    <w:p w14:paraId="7A101456" w14:textId="77777777" w:rsidR="007C1BFB" w:rsidRDefault="007C1BFB" w:rsidP="000C7870">
      <w:pPr>
        <w:pStyle w:val="FootnoteText"/>
      </w:pPr>
      <w:r>
        <w:rPr>
          <w:rStyle w:val="FootnoteReference"/>
        </w:rPr>
        <w:footnoteRef/>
      </w:r>
      <w:r>
        <w:t xml:space="preserve"> Landinfo, ‘Response Iraq: The situation for the people who worked for foreign companies’, 2016, translated by the Home Office. Available on request.</w:t>
      </w:r>
    </w:p>
  </w:footnote>
  <w:footnote w:id="9">
    <w:p w14:paraId="55E917C9" w14:textId="05C81115" w:rsidR="007C1BFB" w:rsidRPr="00D53066" w:rsidRDefault="007C1BFB" w:rsidP="000C7870">
      <w:pPr>
        <w:pStyle w:val="FootnoteText"/>
      </w:pPr>
      <w:r w:rsidRPr="00D53066">
        <w:rPr>
          <w:rStyle w:val="FootnoteReference"/>
        </w:rPr>
        <w:footnoteRef/>
      </w:r>
      <w:r w:rsidRPr="00D53066">
        <w:t xml:space="preserve"> Al-Monitor, ‘Will PMU attack US troops in Iraq?’, 3 October 2016, </w:t>
      </w:r>
      <w:hyperlink r:id="rId5" w:history="1">
        <w:r>
          <w:rPr>
            <w:rStyle w:val="Hyperlink"/>
          </w:rPr>
          <w:t>url</w:t>
        </w:r>
      </w:hyperlink>
    </w:p>
  </w:footnote>
  <w:footnote w:id="10">
    <w:p w14:paraId="6A424D43" w14:textId="12286E8D" w:rsidR="007C1BFB" w:rsidRPr="00D53066" w:rsidRDefault="007C1BFB" w:rsidP="000C7870">
      <w:pPr>
        <w:pStyle w:val="FootnoteText"/>
      </w:pPr>
      <w:r w:rsidRPr="00D53066">
        <w:rPr>
          <w:rStyle w:val="FootnoteReference"/>
        </w:rPr>
        <w:footnoteRef/>
      </w:r>
      <w:r w:rsidRPr="00D53066">
        <w:t xml:space="preserve"> The Daily Caller, ‘Left Behind: Iraqi Interpreter Faces Death Threats </w:t>
      </w:r>
      <w:r>
        <w:t>…’</w:t>
      </w:r>
      <w:r w:rsidRPr="00D53066">
        <w:t xml:space="preserve">, 20 April 2016, </w:t>
      </w:r>
      <w:hyperlink r:id="rId6" w:history="1">
        <w:r>
          <w:rPr>
            <w:rStyle w:val="Hyperlink"/>
          </w:rPr>
          <w:t>url</w:t>
        </w:r>
      </w:hyperlink>
    </w:p>
  </w:footnote>
  <w:footnote w:id="11">
    <w:p w14:paraId="0C9AFBFA" w14:textId="4478E79F" w:rsidR="007C1BFB" w:rsidRPr="00D53066" w:rsidRDefault="007C1BFB" w:rsidP="000C7870">
      <w:pPr>
        <w:pStyle w:val="FootnoteText"/>
      </w:pPr>
      <w:r w:rsidRPr="00D53066">
        <w:rPr>
          <w:rStyle w:val="FootnoteReference"/>
        </w:rPr>
        <w:footnoteRef/>
      </w:r>
      <w:r w:rsidRPr="00D53066">
        <w:t xml:space="preserve"> </w:t>
      </w:r>
      <w:r>
        <w:t xml:space="preserve">The List Project to Resettle Iraqi Allies, ‘A History of … Withdrawals’, undated © 2017, </w:t>
      </w:r>
      <w:hyperlink r:id="rId7" w:history="1">
        <w:r>
          <w:rPr>
            <w:rStyle w:val="Hyperlink"/>
          </w:rPr>
          <w:t>url</w:t>
        </w:r>
      </w:hyperlink>
      <w:r w:rsidRPr="00D53066">
        <w:t xml:space="preserve"> </w:t>
      </w:r>
    </w:p>
  </w:footnote>
  <w:footnote w:id="12">
    <w:p w14:paraId="6874B14F" w14:textId="71AF2716" w:rsidR="007C1BFB" w:rsidRDefault="007C1BFB" w:rsidP="00161870">
      <w:pPr>
        <w:pStyle w:val="FootnoteText"/>
      </w:pPr>
      <w:r w:rsidRPr="00D53066">
        <w:rPr>
          <w:rStyle w:val="FootnoteReference"/>
        </w:rPr>
        <w:footnoteRef/>
      </w:r>
      <w:r w:rsidRPr="00D53066">
        <w:t xml:space="preserve"> Washington Post, ‘Forget the Syrian refugees. </w:t>
      </w:r>
      <w:r>
        <w:t>…’</w:t>
      </w:r>
      <w:r w:rsidRPr="00D53066">
        <w:t xml:space="preserve">, 17 September 2015, </w:t>
      </w:r>
      <w:hyperlink r:id="rId8" w:history="1">
        <w:r>
          <w:rPr>
            <w:rStyle w:val="Hyperlink"/>
          </w:rPr>
          <w:t>url</w:t>
        </w:r>
      </w:hyperlink>
      <w:r w:rsidRPr="00D53066">
        <w:t>. Subscription required.</w:t>
      </w:r>
      <w:r>
        <w:t xml:space="preserve"> </w:t>
      </w:r>
    </w:p>
  </w:footnote>
  <w:footnote w:id="13">
    <w:p w14:paraId="6E29014D" w14:textId="01290355" w:rsidR="007C1BFB" w:rsidRPr="00D53066" w:rsidRDefault="007C1BFB" w:rsidP="00261F9B">
      <w:pPr>
        <w:pStyle w:val="FootnoteText"/>
      </w:pPr>
      <w:r>
        <w:rPr>
          <w:rStyle w:val="FootnoteReference"/>
        </w:rPr>
        <w:footnoteRef/>
      </w:r>
      <w:r>
        <w:t xml:space="preserve"> New York Times, ‘Visa Ban Amended to Allow Iraqi Interpreters Into U.S.’, 2 Feb 2017, </w:t>
      </w:r>
      <w:hyperlink r:id="rId9" w:history="1">
        <w:r>
          <w:rPr>
            <w:rStyle w:val="Hyperlink"/>
          </w:rPr>
          <w:t>url</w:t>
        </w:r>
      </w:hyperlink>
      <w:r w:rsidRPr="00D53066">
        <w:t xml:space="preserve"> </w:t>
      </w:r>
    </w:p>
  </w:footnote>
  <w:footnote w:id="14">
    <w:p w14:paraId="5A9A6A21" w14:textId="7CA3CCDB" w:rsidR="007C1BFB" w:rsidRPr="00D53066" w:rsidRDefault="007C1BFB">
      <w:pPr>
        <w:pStyle w:val="FootnoteText"/>
      </w:pPr>
      <w:r w:rsidRPr="00D53066">
        <w:rPr>
          <w:rStyle w:val="FootnoteReference"/>
        </w:rPr>
        <w:footnoteRef/>
      </w:r>
      <w:r w:rsidRPr="00D53066">
        <w:t xml:space="preserve"> </w:t>
      </w:r>
      <w:r>
        <w:t xml:space="preserve">The List Project to Resettle Iraqi Allies, ‘A History of … Withdrawals’, undated © 2017, </w:t>
      </w:r>
      <w:hyperlink r:id="rId10" w:history="1">
        <w:r>
          <w:rPr>
            <w:rStyle w:val="Hyperlink"/>
          </w:rPr>
          <w:t>url</w:t>
        </w:r>
      </w:hyperlink>
    </w:p>
  </w:footnote>
  <w:footnote w:id="15">
    <w:p w14:paraId="6874B150" w14:textId="0CB4EF59" w:rsidR="007C1BFB" w:rsidRPr="00D53066" w:rsidRDefault="007C1BFB" w:rsidP="00187D2B">
      <w:pPr>
        <w:pStyle w:val="FootnoteText"/>
      </w:pPr>
      <w:r w:rsidRPr="00D53066">
        <w:rPr>
          <w:rStyle w:val="FootnoteReference"/>
        </w:rPr>
        <w:footnoteRef/>
      </w:r>
      <w:r w:rsidRPr="00D53066">
        <w:t xml:space="preserve"> Task &amp; Purpose, ‘This Iraqi Interpreter</w:t>
      </w:r>
      <w:r>
        <w:t xml:space="preserve"> …</w:t>
      </w:r>
      <w:r w:rsidRPr="00D53066">
        <w:t xml:space="preserve"> Finds Peace in Texas’, 14 July 2016, </w:t>
      </w:r>
      <w:hyperlink r:id="rId11" w:history="1">
        <w:r>
          <w:rPr>
            <w:rStyle w:val="Hyperlink"/>
          </w:rPr>
          <w:t>url</w:t>
        </w:r>
      </w:hyperlink>
      <w:r w:rsidRPr="00D53066">
        <w:t xml:space="preserve"> </w:t>
      </w:r>
    </w:p>
  </w:footnote>
  <w:footnote w:id="16">
    <w:p w14:paraId="193D15A8" w14:textId="5299B788" w:rsidR="007C1BFB" w:rsidRPr="00D53066" w:rsidRDefault="007C1BFB" w:rsidP="00261F9B">
      <w:pPr>
        <w:pStyle w:val="FootnoteText"/>
      </w:pPr>
      <w:r w:rsidRPr="00D53066">
        <w:rPr>
          <w:rStyle w:val="FootnoteReference"/>
        </w:rPr>
        <w:footnoteRef/>
      </w:r>
      <w:r w:rsidRPr="00D53066">
        <w:t xml:space="preserve"> </w:t>
      </w:r>
      <w:r>
        <w:t xml:space="preserve">New York Times, ‘Visa Ban Amended to Allow Iraqi Interpreters Into U.S.’, 2 Feb 2017, </w:t>
      </w:r>
      <w:hyperlink r:id="rId12" w:history="1">
        <w:r>
          <w:rPr>
            <w:rStyle w:val="Hyperlink"/>
          </w:rPr>
          <w:t>url</w:t>
        </w:r>
      </w:hyperlink>
      <w:r w:rsidRPr="00D53066">
        <w:t xml:space="preserve"> </w:t>
      </w:r>
    </w:p>
  </w:footnote>
  <w:footnote w:id="17">
    <w:p w14:paraId="33E5E988" w14:textId="782E511B" w:rsidR="007C1BFB" w:rsidRPr="00D53066" w:rsidRDefault="007C1BFB" w:rsidP="00CC3F55">
      <w:pPr>
        <w:pStyle w:val="FootnoteText"/>
      </w:pPr>
      <w:r w:rsidRPr="00D53066">
        <w:rPr>
          <w:rStyle w:val="FootnoteReference"/>
        </w:rPr>
        <w:footnoteRef/>
      </w:r>
      <w:r w:rsidRPr="00D53066">
        <w:t xml:space="preserve"> Al Jazeera, ‘What happens to Iraqis who work</w:t>
      </w:r>
      <w:r>
        <w:t>ed with the US military’, 1 Feb</w:t>
      </w:r>
      <w:r w:rsidRPr="00D53066">
        <w:t xml:space="preserve"> 2017, </w:t>
      </w:r>
      <w:hyperlink r:id="rId13" w:history="1">
        <w:r>
          <w:rPr>
            <w:rStyle w:val="Hyperlink"/>
          </w:rPr>
          <w:t>url</w:t>
        </w:r>
      </w:hyperlink>
      <w:r w:rsidRPr="00D53066">
        <w:t xml:space="preserve"> </w:t>
      </w:r>
    </w:p>
  </w:footnote>
  <w:footnote w:id="18">
    <w:p w14:paraId="6874B151" w14:textId="4DF29196" w:rsidR="007C1BFB" w:rsidRPr="00D53066" w:rsidRDefault="007C1BFB" w:rsidP="00EB3705">
      <w:pPr>
        <w:pStyle w:val="FootnoteText"/>
      </w:pPr>
      <w:r w:rsidRPr="00D53066">
        <w:rPr>
          <w:rStyle w:val="FootnoteReference"/>
        </w:rPr>
        <w:footnoteRef/>
      </w:r>
      <w:r w:rsidRPr="00D53066">
        <w:t xml:space="preserve"> The Daily Caller, ‘Left Behind: Iraqi Interpreter Faces Death Threats </w:t>
      </w:r>
      <w:r>
        <w:t>…’</w:t>
      </w:r>
      <w:r w:rsidRPr="00D53066">
        <w:t xml:space="preserve">, 20 April 2016, </w:t>
      </w:r>
      <w:hyperlink r:id="rId14" w:history="1">
        <w:r>
          <w:rPr>
            <w:rStyle w:val="Hyperlink"/>
          </w:rPr>
          <w:t>url</w:t>
        </w:r>
      </w:hyperlink>
    </w:p>
  </w:footnote>
  <w:footnote w:id="19">
    <w:p w14:paraId="6874B152" w14:textId="1533AE94" w:rsidR="007C1BFB" w:rsidRDefault="007C1BFB" w:rsidP="009A4725">
      <w:pPr>
        <w:pStyle w:val="FootnoteText"/>
      </w:pPr>
      <w:r w:rsidRPr="00D53066">
        <w:rPr>
          <w:rStyle w:val="FootnoteReference"/>
        </w:rPr>
        <w:footnoteRef/>
      </w:r>
      <w:r w:rsidRPr="00D53066">
        <w:t xml:space="preserve"> </w:t>
      </w:r>
      <w:r>
        <w:t xml:space="preserve">New York Times, ‘Visa Ban Amended to Allow Iraqi Interpreters Into U.S.’, 2 Feb 2017, </w:t>
      </w:r>
      <w:hyperlink r:id="rId15" w:history="1">
        <w:r>
          <w:rPr>
            <w:rStyle w:val="Hyperlink"/>
          </w:rPr>
          <w:t>url</w:t>
        </w:r>
      </w:hyperlink>
      <w:r w:rsidRPr="00D53066">
        <w:t xml:space="preserve"> </w:t>
      </w:r>
      <w:r>
        <w:t xml:space="preserve"> </w:t>
      </w:r>
    </w:p>
  </w:footnote>
  <w:footnote w:id="20">
    <w:p w14:paraId="6874B153" w14:textId="064FF135" w:rsidR="007C1BFB" w:rsidRPr="00D53066" w:rsidRDefault="007C1BFB">
      <w:pPr>
        <w:pStyle w:val="FootnoteText"/>
      </w:pPr>
      <w:r>
        <w:rPr>
          <w:rStyle w:val="FootnoteReference"/>
        </w:rPr>
        <w:footnoteRef/>
      </w:r>
      <w:r>
        <w:t xml:space="preserve"> Fortune, ‘Trump Refugee Order Dashes Hopes of Iraqis …’, 28 Jan 2017, </w:t>
      </w:r>
      <w:hyperlink r:id="rId16" w:history="1">
        <w:r>
          <w:rPr>
            <w:rStyle w:val="Hyperlink"/>
          </w:rPr>
          <w:t>url</w:t>
        </w:r>
      </w:hyperlink>
      <w:r w:rsidRPr="00D53066">
        <w:t xml:space="preserve"> </w:t>
      </w:r>
    </w:p>
  </w:footnote>
  <w:footnote w:id="21">
    <w:p w14:paraId="1877941B" w14:textId="0727A935" w:rsidR="007C1BFB" w:rsidRPr="00D53066" w:rsidRDefault="007C1BFB" w:rsidP="000C7870">
      <w:pPr>
        <w:pStyle w:val="FootnoteText"/>
      </w:pPr>
      <w:r w:rsidRPr="00D53066">
        <w:rPr>
          <w:rStyle w:val="FootnoteReference"/>
        </w:rPr>
        <w:footnoteRef/>
      </w:r>
      <w:r w:rsidRPr="00D53066">
        <w:t xml:space="preserve"> </w:t>
      </w:r>
      <w:r>
        <w:t xml:space="preserve">McClatchy DC Bureau, ‘U.S. pledge to help Iraqis who aided …’, 14 March 2013, </w:t>
      </w:r>
      <w:hyperlink r:id="rId17" w:history="1">
        <w:r>
          <w:rPr>
            <w:rStyle w:val="Hyperlink"/>
          </w:rPr>
          <w:t>url</w:t>
        </w:r>
      </w:hyperlink>
    </w:p>
  </w:footnote>
  <w:footnote w:id="22">
    <w:p w14:paraId="7D96D22A" w14:textId="7D53CED6" w:rsidR="007C1BFB" w:rsidRPr="00D53066" w:rsidRDefault="007C1BFB">
      <w:pPr>
        <w:pStyle w:val="FootnoteText"/>
      </w:pPr>
      <w:r w:rsidRPr="00D53066">
        <w:rPr>
          <w:rStyle w:val="FootnoteReference"/>
        </w:rPr>
        <w:footnoteRef/>
      </w:r>
      <w:r w:rsidRPr="00D53066">
        <w:t xml:space="preserve"> </w:t>
      </w:r>
      <w:r>
        <w:t xml:space="preserve">McClatchy DC Bureau, ‘U.S. pledge to help Iraqis who aided …’, 14 March 2013, </w:t>
      </w:r>
      <w:hyperlink r:id="rId18" w:history="1">
        <w:r>
          <w:rPr>
            <w:rStyle w:val="Hyperlink"/>
          </w:rPr>
          <w:t>url</w:t>
        </w:r>
      </w:hyperlink>
    </w:p>
  </w:footnote>
  <w:footnote w:id="23">
    <w:p w14:paraId="75CE4084" w14:textId="44B06CAB" w:rsidR="007C1BFB" w:rsidRPr="00D53066" w:rsidRDefault="007C1BFB">
      <w:pPr>
        <w:pStyle w:val="FootnoteText"/>
      </w:pPr>
      <w:r w:rsidRPr="00D53066">
        <w:rPr>
          <w:rStyle w:val="FootnoteReference"/>
        </w:rPr>
        <w:footnoteRef/>
      </w:r>
      <w:r w:rsidRPr="00D53066">
        <w:t xml:space="preserve"> Al Jazeera, ‘What happens to Iraqis who work</w:t>
      </w:r>
      <w:r>
        <w:t>ed with the US military’, 1 Feb</w:t>
      </w:r>
      <w:r w:rsidRPr="00D53066">
        <w:t xml:space="preserve"> 2017, </w:t>
      </w:r>
      <w:hyperlink r:id="rId19" w:history="1">
        <w:r>
          <w:rPr>
            <w:rStyle w:val="Hyperlink"/>
          </w:rPr>
          <w:t>url</w:t>
        </w:r>
      </w:hyperlink>
    </w:p>
  </w:footnote>
  <w:footnote w:id="24">
    <w:p w14:paraId="6874B156" w14:textId="63687151" w:rsidR="007C1BFB" w:rsidRPr="00D53066" w:rsidRDefault="007C1BFB">
      <w:pPr>
        <w:pStyle w:val="FootnoteText"/>
      </w:pPr>
      <w:r w:rsidRPr="00D53066">
        <w:rPr>
          <w:rStyle w:val="FootnoteReference"/>
        </w:rPr>
        <w:footnoteRef/>
      </w:r>
      <w:r w:rsidRPr="00D53066">
        <w:t xml:space="preserve"> The Daily Caller, ‘Left Behind: Iraqi Interpreter Faces Death Threats </w:t>
      </w:r>
      <w:r>
        <w:t>…’</w:t>
      </w:r>
      <w:r w:rsidRPr="00D53066">
        <w:t xml:space="preserve">, 20 April 2016, </w:t>
      </w:r>
      <w:hyperlink r:id="rId20" w:history="1">
        <w:r>
          <w:rPr>
            <w:rStyle w:val="Hyperlink"/>
          </w:rPr>
          <w:t>url</w:t>
        </w:r>
      </w:hyperlink>
    </w:p>
  </w:footnote>
  <w:footnote w:id="25">
    <w:p w14:paraId="6874B157" w14:textId="21E15076" w:rsidR="007C1BFB" w:rsidRDefault="007C1BFB" w:rsidP="00AC47DF">
      <w:pPr>
        <w:pStyle w:val="FootnoteText"/>
      </w:pPr>
      <w:r w:rsidRPr="00D53066">
        <w:rPr>
          <w:rStyle w:val="FootnoteReference"/>
        </w:rPr>
        <w:footnoteRef/>
      </w:r>
      <w:r w:rsidRPr="00D53066">
        <w:t xml:space="preserve"> The Daily Caller, ‘Left Behind: Iraqi Interpreter Faces Death Threats </w:t>
      </w:r>
      <w:r>
        <w:t>…’</w:t>
      </w:r>
      <w:r w:rsidRPr="00D53066">
        <w:t xml:space="preserve">, 20 April 2016, </w:t>
      </w:r>
      <w:hyperlink r:id="rId21" w:history="1">
        <w:r>
          <w:rPr>
            <w:rStyle w:val="Hyperlink"/>
          </w:rPr>
          <w:t>url</w:t>
        </w:r>
      </w:hyperlink>
    </w:p>
  </w:footnote>
  <w:footnote w:id="26">
    <w:p w14:paraId="6874B158" w14:textId="4BF0B917" w:rsidR="007C1BFB" w:rsidRPr="00D53066" w:rsidRDefault="007C1BFB" w:rsidP="00161870">
      <w:pPr>
        <w:pStyle w:val="FootnoteText"/>
      </w:pPr>
      <w:r>
        <w:rPr>
          <w:rStyle w:val="FootnoteReference"/>
        </w:rPr>
        <w:footnoteRef/>
      </w:r>
      <w:r>
        <w:t xml:space="preserve"> </w:t>
      </w:r>
      <w:r w:rsidRPr="00D53066">
        <w:t>Task &amp; Purpose, ‘This Iraqi Interpreter</w:t>
      </w:r>
      <w:r>
        <w:t xml:space="preserve"> …</w:t>
      </w:r>
      <w:r w:rsidRPr="00D53066">
        <w:t xml:space="preserve"> Finds Peace in Texas’, 14 July 2016, </w:t>
      </w:r>
      <w:hyperlink r:id="rId22" w:history="1">
        <w:r>
          <w:rPr>
            <w:rStyle w:val="Hyperlink"/>
          </w:rPr>
          <w:t>url</w:t>
        </w:r>
      </w:hyperlink>
    </w:p>
  </w:footnote>
  <w:footnote w:id="27">
    <w:p w14:paraId="6874B159" w14:textId="093BA58E" w:rsidR="007C1BFB" w:rsidRPr="00D53066" w:rsidRDefault="007C1BFB" w:rsidP="00161870">
      <w:pPr>
        <w:pStyle w:val="FootnoteText"/>
      </w:pPr>
      <w:r w:rsidRPr="00D53066">
        <w:rPr>
          <w:rStyle w:val="FootnoteReference"/>
        </w:rPr>
        <w:footnoteRef/>
      </w:r>
      <w:r w:rsidRPr="00D53066">
        <w:t xml:space="preserve"> </w:t>
      </w:r>
      <w:r>
        <w:t xml:space="preserve">Fortune, ‘Trump Refugee Order Dashes Hopes of Iraqis …’, 28 Jan 2017, </w:t>
      </w:r>
      <w:hyperlink r:id="rId23" w:history="1">
        <w:r>
          <w:rPr>
            <w:rStyle w:val="Hyperlink"/>
          </w:rPr>
          <w:t>url</w:t>
        </w:r>
      </w:hyperlink>
    </w:p>
  </w:footnote>
  <w:footnote w:id="28">
    <w:p w14:paraId="6BE8E439" w14:textId="15A58E27" w:rsidR="007C1BFB" w:rsidRPr="00D53066" w:rsidRDefault="007C1BFB" w:rsidP="005E36CE">
      <w:pPr>
        <w:pStyle w:val="FootnoteText"/>
      </w:pPr>
      <w:r w:rsidRPr="00D53066">
        <w:rPr>
          <w:rStyle w:val="FootnoteReference"/>
        </w:rPr>
        <w:footnoteRef/>
      </w:r>
      <w:r w:rsidRPr="00D53066">
        <w:t xml:space="preserve"> </w:t>
      </w:r>
      <w:r>
        <w:t xml:space="preserve">McClatchy DC Bureau, ‘U.S. pledge to help Iraqis who aided …’, 14 March 2013, </w:t>
      </w:r>
      <w:hyperlink r:id="rId24" w:history="1">
        <w:r>
          <w:rPr>
            <w:rStyle w:val="Hyperlink"/>
          </w:rPr>
          <w:t>url</w:t>
        </w:r>
      </w:hyperlink>
    </w:p>
  </w:footnote>
  <w:footnote w:id="29">
    <w:p w14:paraId="6874B15A" w14:textId="2E83985B" w:rsidR="007C1BFB" w:rsidRPr="00D53066" w:rsidRDefault="007C1BFB" w:rsidP="00161870">
      <w:pPr>
        <w:pStyle w:val="FootnoteText"/>
      </w:pPr>
      <w:r w:rsidRPr="00D53066">
        <w:rPr>
          <w:rStyle w:val="FootnoteReference"/>
        </w:rPr>
        <w:footnoteRef/>
      </w:r>
      <w:r w:rsidRPr="00D53066">
        <w:t xml:space="preserve"> Foreign Policy, ‘For Iraqi Military Interpreters</w:t>
      </w:r>
      <w:r w:rsidR="00B56B70">
        <w:t xml:space="preserve"> …</w:t>
      </w:r>
      <w:r w:rsidRPr="00D53066">
        <w:t xml:space="preserve"> </w:t>
      </w:r>
      <w:r w:rsidR="00B56B70">
        <w:t>‘</w:t>
      </w:r>
      <w:r w:rsidRPr="00D53066">
        <w:t xml:space="preserve">, 6 February 2017, </w:t>
      </w:r>
      <w:hyperlink r:id="rId25" w:history="1">
        <w:r w:rsidR="00B56B70">
          <w:rPr>
            <w:rStyle w:val="Hyperlink"/>
          </w:rPr>
          <w:t>url</w:t>
        </w:r>
      </w:hyperlink>
    </w:p>
  </w:footnote>
  <w:footnote w:id="30">
    <w:p w14:paraId="356FFEA4" w14:textId="49EDA399" w:rsidR="007C1BFB" w:rsidRPr="00D53066" w:rsidRDefault="007C1BFB" w:rsidP="005E36CE">
      <w:pPr>
        <w:pStyle w:val="FootnoteText"/>
      </w:pPr>
      <w:r w:rsidRPr="00D53066">
        <w:rPr>
          <w:rStyle w:val="FootnoteReference"/>
        </w:rPr>
        <w:footnoteRef/>
      </w:r>
      <w:r w:rsidRPr="00D53066">
        <w:t xml:space="preserve"> </w:t>
      </w:r>
      <w:r w:rsidR="00BB5724">
        <w:t xml:space="preserve">The List Project to Resettle Iraqi Allies, ‘A History of … Withdrawals’, undated © 2017, </w:t>
      </w:r>
      <w:hyperlink r:id="rId26" w:history="1">
        <w:r w:rsidR="00BB5724">
          <w:rPr>
            <w:rStyle w:val="Hyperlink"/>
          </w:rPr>
          <w:t>url</w:t>
        </w:r>
      </w:hyperlink>
    </w:p>
  </w:footnote>
  <w:footnote w:id="31">
    <w:p w14:paraId="6874B15B" w14:textId="628C3025" w:rsidR="007C1BFB" w:rsidRPr="00D53066" w:rsidRDefault="007C1BFB" w:rsidP="00133747">
      <w:pPr>
        <w:pStyle w:val="FootnoteText"/>
      </w:pPr>
      <w:r w:rsidRPr="00D53066">
        <w:rPr>
          <w:rStyle w:val="FootnoteReference"/>
        </w:rPr>
        <w:footnoteRef/>
      </w:r>
      <w:r w:rsidRPr="00D53066">
        <w:t xml:space="preserve"> </w:t>
      </w:r>
      <w:r w:rsidR="00BB5724">
        <w:t xml:space="preserve">The List Project to Resettle Iraqi Allies, ‘A History of … Withdrawals’, undated © 2017, </w:t>
      </w:r>
      <w:hyperlink r:id="rId27" w:history="1">
        <w:r w:rsidR="00BB5724">
          <w:rPr>
            <w:rStyle w:val="Hyperlink"/>
          </w:rPr>
          <w:t>url</w:t>
        </w:r>
      </w:hyperlink>
    </w:p>
  </w:footnote>
  <w:footnote w:id="32">
    <w:p w14:paraId="4CB5B546" w14:textId="25D4F637" w:rsidR="007C1BFB" w:rsidRPr="00D53066" w:rsidRDefault="007C1BFB" w:rsidP="005E36CE">
      <w:pPr>
        <w:pStyle w:val="FootnoteText"/>
      </w:pPr>
      <w:r w:rsidRPr="00D53066">
        <w:rPr>
          <w:rStyle w:val="FootnoteReference"/>
        </w:rPr>
        <w:footnoteRef/>
      </w:r>
      <w:r w:rsidRPr="00D53066">
        <w:t xml:space="preserve"> </w:t>
      </w:r>
      <w:r w:rsidR="00B56B70">
        <w:t xml:space="preserve">McClatchy DC Bureau, ‘U.S. pledge to help Iraqis who aided …’, 14 March 2013, </w:t>
      </w:r>
      <w:hyperlink r:id="rId28" w:history="1">
        <w:r w:rsidR="00B56B70">
          <w:rPr>
            <w:rStyle w:val="Hyperlink"/>
          </w:rPr>
          <w:t>url</w:t>
        </w:r>
      </w:hyperlink>
    </w:p>
  </w:footnote>
  <w:footnote w:id="33">
    <w:p w14:paraId="22CCA970" w14:textId="78781CE1" w:rsidR="007C1BFB" w:rsidRPr="00D53066" w:rsidRDefault="007C1BFB" w:rsidP="00F9775A">
      <w:pPr>
        <w:pStyle w:val="FootnoteText"/>
      </w:pPr>
      <w:r w:rsidRPr="00D53066">
        <w:rPr>
          <w:rStyle w:val="FootnoteReference"/>
        </w:rPr>
        <w:footnoteRef/>
      </w:r>
      <w:r w:rsidRPr="00D53066">
        <w:t xml:space="preserve"> Daily Mail, ‘ISIS hangs ‘Iraqi army collaborator’ from bridge </w:t>
      </w:r>
      <w:r w:rsidR="00B56B70">
        <w:t>…</w:t>
      </w:r>
      <w:r w:rsidRPr="00D53066">
        <w:t xml:space="preserve">’, 20 May 2015, </w:t>
      </w:r>
      <w:hyperlink r:id="rId29" w:history="1">
        <w:r w:rsidR="00B56B70">
          <w:rPr>
            <w:rStyle w:val="Hyperlink"/>
          </w:rPr>
          <w:t>url</w:t>
        </w:r>
      </w:hyperlink>
    </w:p>
  </w:footnote>
  <w:footnote w:id="34">
    <w:p w14:paraId="75ABA64E" w14:textId="77DE542D" w:rsidR="007C1BFB" w:rsidRPr="00D53066" w:rsidRDefault="007C1BFB" w:rsidP="000B1F33">
      <w:pPr>
        <w:pStyle w:val="FootnoteText"/>
      </w:pPr>
      <w:r w:rsidRPr="00D53066">
        <w:rPr>
          <w:rStyle w:val="FootnoteReference"/>
        </w:rPr>
        <w:footnoteRef/>
      </w:r>
      <w:r w:rsidRPr="00D53066">
        <w:t xml:space="preserve"> Al Jazeera, ‘What happens to Iraqis </w:t>
      </w:r>
      <w:r w:rsidR="00BB5724">
        <w:t>…</w:t>
      </w:r>
      <w:r w:rsidRPr="00D53066">
        <w:t xml:space="preserve">’, 1 February 2017, </w:t>
      </w:r>
      <w:hyperlink r:id="rId30" w:history="1">
        <w:r w:rsidR="00BB5724">
          <w:rPr>
            <w:rStyle w:val="Hyperlink"/>
          </w:rPr>
          <w:t>url</w:t>
        </w:r>
      </w:hyperlink>
    </w:p>
  </w:footnote>
  <w:footnote w:id="35">
    <w:p w14:paraId="7565204F" w14:textId="345C9C0A" w:rsidR="007C1BFB" w:rsidRPr="00D53066" w:rsidRDefault="007C1BFB">
      <w:pPr>
        <w:pStyle w:val="FootnoteText"/>
      </w:pPr>
      <w:r w:rsidRPr="00D53066">
        <w:rPr>
          <w:rStyle w:val="FootnoteReference"/>
        </w:rPr>
        <w:footnoteRef/>
      </w:r>
      <w:r w:rsidRPr="00D53066">
        <w:t xml:space="preserve"> EASO, </w:t>
      </w:r>
      <w:r w:rsidR="00B56B70">
        <w:t xml:space="preserve">COI Meeting Report, Iraq, </w:t>
      </w:r>
      <w:r w:rsidRPr="00D53066">
        <w:t xml:space="preserve">25-26 April 2017, Brussels, July 2017 (p.26), </w:t>
      </w:r>
      <w:hyperlink r:id="rId31" w:history="1">
        <w:r w:rsidR="00B56B70">
          <w:rPr>
            <w:rStyle w:val="Hyperlink"/>
          </w:rPr>
          <w:t>url</w:t>
        </w:r>
      </w:hyperlink>
      <w:r w:rsidRPr="00D53066">
        <w:t xml:space="preserve"> </w:t>
      </w:r>
    </w:p>
  </w:footnote>
  <w:footnote w:id="36">
    <w:p w14:paraId="4F49C2F5" w14:textId="5F05BDD7" w:rsidR="007C1BFB" w:rsidRPr="00D53066" w:rsidRDefault="007C1BFB">
      <w:pPr>
        <w:pStyle w:val="FootnoteText"/>
      </w:pPr>
      <w:r w:rsidRPr="00D53066">
        <w:rPr>
          <w:rStyle w:val="FootnoteReference"/>
        </w:rPr>
        <w:footnoteRef/>
      </w:r>
      <w:r w:rsidRPr="00D53066">
        <w:t xml:space="preserve"> </w:t>
      </w:r>
      <w:r w:rsidR="00B56B70" w:rsidRPr="00D53066">
        <w:t xml:space="preserve">EASO, </w:t>
      </w:r>
      <w:r w:rsidR="00B56B70">
        <w:t xml:space="preserve">COI Meeting Report, Iraq, </w:t>
      </w:r>
      <w:r w:rsidR="00B56B70" w:rsidRPr="00D53066">
        <w:t xml:space="preserve">25-26 April 2017, Brussels, July 2017 (p.26), </w:t>
      </w:r>
      <w:hyperlink r:id="rId32" w:history="1">
        <w:r w:rsidR="00B56B70">
          <w:rPr>
            <w:rStyle w:val="Hyperlink"/>
          </w:rPr>
          <w:t>url</w:t>
        </w:r>
      </w:hyperlink>
    </w:p>
  </w:footnote>
  <w:footnote w:id="37">
    <w:p w14:paraId="12B8C490" w14:textId="048B6ED4" w:rsidR="007C1BFB" w:rsidRDefault="007C1BFB">
      <w:pPr>
        <w:pStyle w:val="FootnoteText"/>
      </w:pPr>
      <w:r w:rsidRPr="00D53066">
        <w:rPr>
          <w:rStyle w:val="FootnoteReference"/>
        </w:rPr>
        <w:footnoteRef/>
      </w:r>
      <w:r w:rsidRPr="00D53066">
        <w:t xml:space="preserve"> </w:t>
      </w:r>
      <w:r w:rsidR="00BB5724">
        <w:t>Iraq Body Count</w:t>
      </w:r>
      <w:r w:rsidRPr="00D53066">
        <w:t xml:space="preserve">, Database – Documented civilian deaths from violence, </w:t>
      </w:r>
      <w:hyperlink r:id="rId33" w:history="1">
        <w:r w:rsidR="00BB5724">
          <w:rPr>
            <w:rStyle w:val="Hyperlink"/>
          </w:rPr>
          <w:t>url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153E8" w14:textId="1A434D60" w:rsidR="00AB72FC" w:rsidRDefault="00AB72FC">
    <w:pPr>
      <w:pStyle w:val="Header"/>
    </w:pPr>
    <w:r>
      <w:rPr>
        <w:noProof/>
      </w:rPr>
      <w:pict w14:anchorId="6B544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11329" o:spid="_x0000_s30723"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4B130" w14:textId="03A4A450" w:rsidR="007C1BFB" w:rsidRDefault="00AB72FC">
    <w:pPr>
      <w:pStyle w:val="Header"/>
    </w:pPr>
    <w:r>
      <w:rPr>
        <w:noProof/>
      </w:rPr>
      <w:pict w14:anchorId="4778E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11330" o:spid="_x0000_s30724"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sidR="007C1BFB">
      <w:rPr>
        <w:noProof/>
        <w:lang w:eastAsia="en-GB"/>
      </w:rPr>
      <mc:AlternateContent>
        <mc:Choice Requires="wps">
          <w:drawing>
            <wp:anchor distT="0" distB="0" distL="114300" distR="114300" simplePos="0" relativeHeight="251660288" behindDoc="0" locked="0" layoutInCell="1" allowOverlap="1" wp14:anchorId="6874B14B" wp14:editId="7C9E890C">
              <wp:simplePos x="0" y="0"/>
              <wp:positionH relativeFrom="column">
                <wp:posOffset>-913130</wp:posOffset>
              </wp:positionH>
              <wp:positionV relativeFrom="paragraph">
                <wp:posOffset>-440055</wp:posOffset>
              </wp:positionV>
              <wp:extent cx="288290" cy="11498580"/>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F9564"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" fillcolor="#8f23b3" stroked="f" strokecolor="#8f23b3"/>
          </w:pict>
        </mc:Fallback>
      </mc:AlternateContent>
    </w:r>
  </w:p>
  <w:p w14:paraId="6874B131" w14:textId="77777777" w:rsidR="007C1BFB" w:rsidRDefault="007C1BF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4B134" w14:textId="24F2F393" w:rsidR="007C1BFB" w:rsidRDefault="00AB72FC">
    <w:pPr>
      <w:pStyle w:val="Header"/>
    </w:pPr>
    <w:r>
      <w:rPr>
        <w:noProof/>
      </w:rPr>
      <w:pict w14:anchorId="342FB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11328" o:spid="_x0000_s30722"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14:paraId="6874B135" w14:textId="77777777" w:rsidR="007C1BFB" w:rsidRDefault="007C1BFB">
    <w:pPr>
      <w:pStyle w:val="Header"/>
    </w:pPr>
    <w:r w:rsidRPr="005150A1">
      <w:rPr>
        <w:noProof/>
        <w:lang w:eastAsia="en-GB"/>
      </w:rPr>
      <w:drawing>
        <wp:anchor distT="0" distB="0" distL="114300" distR="114300" simplePos="0" relativeHeight="251659264" behindDoc="1" locked="0" layoutInCell="1" allowOverlap="1" wp14:anchorId="6874B14D" wp14:editId="6874B14E">
          <wp:simplePos x="0" y="0"/>
          <wp:positionH relativeFrom="column">
            <wp:posOffset>-104775</wp:posOffset>
          </wp:positionH>
          <wp:positionV relativeFrom="paragraph">
            <wp:posOffset>60960</wp:posOffset>
          </wp:positionV>
          <wp:extent cx="1914525" cy="828675"/>
          <wp:effectExtent l="19050" t="0" r="9525" b="0"/>
          <wp:wrapNone/>
          <wp:docPr id="6"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874B136" w14:textId="77777777" w:rsidR="007C1BFB" w:rsidRDefault="007C1BFB">
    <w:pPr>
      <w:pStyle w:val="Header"/>
    </w:pPr>
  </w:p>
  <w:p w14:paraId="6874B137" w14:textId="77777777" w:rsidR="007C1BFB" w:rsidRDefault="007C1BFB">
    <w:pPr>
      <w:pStyle w:val="Header"/>
    </w:pPr>
  </w:p>
  <w:p w14:paraId="6874B138" w14:textId="77777777" w:rsidR="007C1BFB" w:rsidRDefault="007C1BFB">
    <w:pPr>
      <w:pStyle w:val="Header"/>
    </w:pPr>
  </w:p>
  <w:p w14:paraId="6874B139" w14:textId="77777777" w:rsidR="007C1BFB" w:rsidRDefault="007C1BFB">
    <w:pPr>
      <w:pStyle w:val="Header"/>
    </w:pPr>
  </w:p>
  <w:p w14:paraId="6874B13A" w14:textId="77777777" w:rsidR="007C1BFB" w:rsidRDefault="007C1BFB">
    <w:pPr>
      <w:pStyle w:val="Header"/>
    </w:pPr>
  </w:p>
  <w:p w14:paraId="6874B13B" w14:textId="77777777" w:rsidR="007C1BFB" w:rsidRDefault="007C1BFB">
    <w:pPr>
      <w:pStyle w:val="Header"/>
    </w:pPr>
  </w:p>
  <w:p w14:paraId="6874B13C" w14:textId="77777777" w:rsidR="007C1BFB" w:rsidRDefault="007C1BFB">
    <w:pPr>
      <w:pStyle w:val="Header"/>
    </w:pPr>
  </w:p>
  <w:p w14:paraId="6874B13D" w14:textId="77777777" w:rsidR="007C1BFB" w:rsidRDefault="007C1BFB">
    <w:pPr>
      <w:pStyle w:val="Header"/>
    </w:pPr>
  </w:p>
  <w:p w14:paraId="6874B13E" w14:textId="77777777" w:rsidR="007C1BFB" w:rsidRDefault="007C1BFB">
    <w:pPr>
      <w:pStyle w:val="Header"/>
    </w:pPr>
  </w:p>
  <w:p w14:paraId="6874B13F" w14:textId="77777777" w:rsidR="007C1BFB" w:rsidRDefault="007C1BFB">
    <w:pPr>
      <w:pStyle w:val="Header"/>
    </w:pPr>
  </w:p>
  <w:p w14:paraId="6874B140" w14:textId="77777777" w:rsidR="007C1BFB" w:rsidRDefault="007C1BFB">
    <w:pPr>
      <w:pStyle w:val="Header"/>
    </w:pPr>
  </w:p>
  <w:p w14:paraId="6874B141" w14:textId="77777777" w:rsidR="007C1BFB" w:rsidRDefault="007C1BFB">
    <w:pPr>
      <w:pStyle w:val="Header"/>
    </w:pPr>
  </w:p>
  <w:p w14:paraId="6874B142" w14:textId="77777777" w:rsidR="007C1BFB" w:rsidRDefault="007C1BFB">
    <w:pPr>
      <w:pStyle w:val="Header"/>
    </w:pPr>
  </w:p>
  <w:p w14:paraId="6874B143" w14:textId="77777777" w:rsidR="007C1BFB" w:rsidRDefault="007C1BFB">
    <w:pPr>
      <w:pStyle w:val="Header"/>
    </w:pPr>
  </w:p>
  <w:p w14:paraId="6874B144" w14:textId="77777777" w:rsidR="007C1BFB" w:rsidRDefault="007C1BFB">
    <w:pPr>
      <w:pStyle w:val="Header"/>
    </w:pPr>
  </w:p>
  <w:p w14:paraId="6874B145" w14:textId="77777777" w:rsidR="007C1BFB" w:rsidRDefault="007C1BFB">
    <w:pPr>
      <w:pStyle w:val="Header"/>
    </w:pPr>
  </w:p>
  <w:p w14:paraId="6874B146" w14:textId="77777777" w:rsidR="007C1BFB" w:rsidRDefault="007C1BFB">
    <w:pPr>
      <w:pStyle w:val="Header"/>
    </w:pPr>
  </w:p>
  <w:p w14:paraId="6874B147" w14:textId="77777777" w:rsidR="007C1BFB" w:rsidRDefault="007C1B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862CB"/>
    <w:multiLevelType w:val="multilevel"/>
    <w:tmpl w:val="C7161DFE"/>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E0397D"/>
    <w:multiLevelType w:val="hybridMultilevel"/>
    <w:tmpl w:val="C8C22D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861FFD"/>
    <w:multiLevelType w:val="hybridMultilevel"/>
    <w:tmpl w:val="EDDA523E"/>
    <w:lvl w:ilvl="0" w:tplc="08090019">
      <w:start w:val="1"/>
      <w:numFmt w:val="lowerLetter"/>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3E720D8"/>
    <w:multiLevelType w:val="hybridMultilevel"/>
    <w:tmpl w:val="6F1030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247F02"/>
    <w:multiLevelType w:val="multilevel"/>
    <w:tmpl w:val="426ED002"/>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color w:val="7030A0"/>
      </w:rPr>
    </w:lvl>
    <w:lvl w:ilvl="2">
      <w:start w:val="1"/>
      <w:numFmt w:val="decimal"/>
      <w:pStyle w:val="ListParagraph"/>
      <w:isLgl/>
      <w:lvlText w:val="%1.%2.%3"/>
      <w:lvlJc w:val="left"/>
      <w:pPr>
        <w:ind w:left="720" w:hanging="720"/>
      </w:pPr>
      <w:rPr>
        <w:rFonts w:ascii="Arial" w:hAnsi="Arial" w:cs="Arial" w:hint="default"/>
        <w:b w:val="0"/>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5997425"/>
    <w:multiLevelType w:val="hybridMultilevel"/>
    <w:tmpl w:val="11508B9E"/>
    <w:lvl w:ilvl="0" w:tplc="547EDE70">
      <w:start w:val="6"/>
      <w:numFmt w:val="bullet"/>
      <w:lvlText w:val=""/>
      <w:lvlJc w:val="left"/>
      <w:pPr>
        <w:ind w:left="1211" w:hanging="360"/>
      </w:pPr>
      <w:rPr>
        <w:rFonts w:ascii="Symbol" w:eastAsiaTheme="minorHAnsi" w:hAnsi="Symbol" w:cs="Aria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5AF23489"/>
    <w:multiLevelType w:val="multilevel"/>
    <w:tmpl w:val="66E6FA4A"/>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B6B6234"/>
    <w:multiLevelType w:val="multilevel"/>
    <w:tmpl w:val="D4762FE2"/>
    <w:lvl w:ilvl="0">
      <w:start w:val="2"/>
      <w:numFmt w:val="decimal"/>
      <w:lvlText w:val="%1"/>
      <w:lvlJc w:val="left"/>
      <w:pPr>
        <w:ind w:left="435" w:hanging="435"/>
      </w:pPr>
      <w:rPr>
        <w:rFonts w:hint="default"/>
        <w:color w:val="FF0000"/>
      </w:rPr>
    </w:lvl>
    <w:lvl w:ilvl="1">
      <w:start w:val="2"/>
      <w:numFmt w:val="decimal"/>
      <w:lvlText w:val="%1.%2"/>
      <w:lvlJc w:val="left"/>
      <w:pPr>
        <w:ind w:left="435" w:hanging="435"/>
      </w:pPr>
      <w:rPr>
        <w:rFonts w:hint="default"/>
        <w:color w:val="7030A0"/>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1"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5" w15:restartNumberingAfterBreak="0">
    <w:nsid w:val="66E821FB"/>
    <w:multiLevelType w:val="hybridMultilevel"/>
    <w:tmpl w:val="D4647EF2"/>
    <w:lvl w:ilvl="0" w:tplc="5C34D144">
      <w:start w:val="4"/>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6A4809B9"/>
    <w:multiLevelType w:val="hybridMultilevel"/>
    <w:tmpl w:val="351AA4D6"/>
    <w:lvl w:ilvl="0" w:tplc="CF021788">
      <w:start w:val="6"/>
      <w:numFmt w:val="bullet"/>
      <w:lvlText w:val=""/>
      <w:lvlJc w:val="left"/>
      <w:pPr>
        <w:ind w:left="1211" w:hanging="360"/>
      </w:pPr>
      <w:rPr>
        <w:rFonts w:ascii="Symbol" w:eastAsiaTheme="minorHAns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77776A11"/>
    <w:multiLevelType w:val="multilevel"/>
    <w:tmpl w:val="9DC62DD4"/>
    <w:lvl w:ilvl="0">
      <w:start w:val="2"/>
      <w:numFmt w:val="decimal"/>
      <w:lvlText w:val="%1"/>
      <w:lvlJc w:val="left"/>
      <w:pPr>
        <w:ind w:left="525" w:hanging="525"/>
      </w:pPr>
    </w:lvl>
    <w:lvl w:ilvl="1">
      <w:start w:val="5"/>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4"/>
  </w:num>
  <w:num w:numId="4">
    <w:abstractNumId w:val="11"/>
  </w:num>
  <w:num w:numId="5">
    <w:abstractNumId w:val="13"/>
  </w:num>
  <w:num w:numId="6">
    <w:abstractNumId w:val="3"/>
  </w:num>
  <w:num w:numId="7">
    <w:abstractNumId w:val="10"/>
  </w:num>
  <w:num w:numId="8">
    <w:abstractNumId w:val="0"/>
  </w:num>
  <w:num w:numId="9">
    <w:abstractNumId w:val="9"/>
  </w:num>
  <w:num w:numId="10">
    <w:abstractNumId w:val="15"/>
  </w:num>
  <w:num w:numId="11">
    <w:abstractNumId w:val="16"/>
  </w:num>
  <w:num w:numId="12">
    <w:abstractNumId w:val="8"/>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8"/>
  </w:num>
  <w:num w:numId="31">
    <w:abstractNumId w:val="1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30725"/>
    <o:shapelayout v:ext="edit">
      <o:idmap v:ext="edit" data="30"/>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2"/>
    <w:rsid w:val="000006B0"/>
    <w:rsid w:val="00003BC0"/>
    <w:rsid w:val="00006EB5"/>
    <w:rsid w:val="00007A59"/>
    <w:rsid w:val="00010A12"/>
    <w:rsid w:val="00016063"/>
    <w:rsid w:val="000211B5"/>
    <w:rsid w:val="00021B45"/>
    <w:rsid w:val="000257DD"/>
    <w:rsid w:val="00027906"/>
    <w:rsid w:val="00030DE3"/>
    <w:rsid w:val="00036F05"/>
    <w:rsid w:val="00043BB8"/>
    <w:rsid w:val="000549F2"/>
    <w:rsid w:val="00056B58"/>
    <w:rsid w:val="00057C46"/>
    <w:rsid w:val="0006294A"/>
    <w:rsid w:val="00072FC3"/>
    <w:rsid w:val="00073C7A"/>
    <w:rsid w:val="000766F0"/>
    <w:rsid w:val="00077DD1"/>
    <w:rsid w:val="0008092D"/>
    <w:rsid w:val="00085686"/>
    <w:rsid w:val="00087C5B"/>
    <w:rsid w:val="00092895"/>
    <w:rsid w:val="000A4906"/>
    <w:rsid w:val="000A6CAC"/>
    <w:rsid w:val="000A7D53"/>
    <w:rsid w:val="000B1359"/>
    <w:rsid w:val="000B1A8B"/>
    <w:rsid w:val="000B1F33"/>
    <w:rsid w:val="000B2325"/>
    <w:rsid w:val="000C2C3C"/>
    <w:rsid w:val="000C3F17"/>
    <w:rsid w:val="000C42BC"/>
    <w:rsid w:val="000C4ABB"/>
    <w:rsid w:val="000C74D6"/>
    <w:rsid w:val="000C7870"/>
    <w:rsid w:val="000D3EBE"/>
    <w:rsid w:val="000E236C"/>
    <w:rsid w:val="000E40D1"/>
    <w:rsid w:val="000E4576"/>
    <w:rsid w:val="000F0246"/>
    <w:rsid w:val="000F069A"/>
    <w:rsid w:val="000F0A54"/>
    <w:rsid w:val="000F1282"/>
    <w:rsid w:val="000F4CE8"/>
    <w:rsid w:val="000F71A9"/>
    <w:rsid w:val="00100156"/>
    <w:rsid w:val="001221F0"/>
    <w:rsid w:val="0012607F"/>
    <w:rsid w:val="00133747"/>
    <w:rsid w:val="0014640F"/>
    <w:rsid w:val="001576C8"/>
    <w:rsid w:val="00161870"/>
    <w:rsid w:val="0016265E"/>
    <w:rsid w:val="001644CD"/>
    <w:rsid w:val="00165DC0"/>
    <w:rsid w:val="00171EDB"/>
    <w:rsid w:val="00172F62"/>
    <w:rsid w:val="00176D73"/>
    <w:rsid w:val="00177648"/>
    <w:rsid w:val="00177DD0"/>
    <w:rsid w:val="001824D8"/>
    <w:rsid w:val="00182726"/>
    <w:rsid w:val="0018377F"/>
    <w:rsid w:val="001856A6"/>
    <w:rsid w:val="00187D2B"/>
    <w:rsid w:val="00197207"/>
    <w:rsid w:val="00197E25"/>
    <w:rsid w:val="001A43BB"/>
    <w:rsid w:val="001A4DCE"/>
    <w:rsid w:val="001B5605"/>
    <w:rsid w:val="001B7305"/>
    <w:rsid w:val="001D2409"/>
    <w:rsid w:val="001D30BA"/>
    <w:rsid w:val="001D55AD"/>
    <w:rsid w:val="001D7B53"/>
    <w:rsid w:val="001E32F4"/>
    <w:rsid w:val="001E4128"/>
    <w:rsid w:val="001E5C5C"/>
    <w:rsid w:val="001F161A"/>
    <w:rsid w:val="001F4D17"/>
    <w:rsid w:val="0020053E"/>
    <w:rsid w:val="00201549"/>
    <w:rsid w:val="00205709"/>
    <w:rsid w:val="00207D92"/>
    <w:rsid w:val="00217E18"/>
    <w:rsid w:val="00225E62"/>
    <w:rsid w:val="00226088"/>
    <w:rsid w:val="00226320"/>
    <w:rsid w:val="002319FF"/>
    <w:rsid w:val="0023792C"/>
    <w:rsid w:val="002408AC"/>
    <w:rsid w:val="00242A50"/>
    <w:rsid w:val="0024382A"/>
    <w:rsid w:val="0024494D"/>
    <w:rsid w:val="002511FA"/>
    <w:rsid w:val="002528DE"/>
    <w:rsid w:val="00252B91"/>
    <w:rsid w:val="00253536"/>
    <w:rsid w:val="00254D35"/>
    <w:rsid w:val="002579BE"/>
    <w:rsid w:val="00261F9B"/>
    <w:rsid w:val="00264CA0"/>
    <w:rsid w:val="00270C8D"/>
    <w:rsid w:val="00270C91"/>
    <w:rsid w:val="00272521"/>
    <w:rsid w:val="002744D9"/>
    <w:rsid w:val="00282BA4"/>
    <w:rsid w:val="00283BA0"/>
    <w:rsid w:val="00292C90"/>
    <w:rsid w:val="00294E7D"/>
    <w:rsid w:val="0029746D"/>
    <w:rsid w:val="002A0BAA"/>
    <w:rsid w:val="002A114B"/>
    <w:rsid w:val="002A15E5"/>
    <w:rsid w:val="002A2FBC"/>
    <w:rsid w:val="002B112C"/>
    <w:rsid w:val="002B208E"/>
    <w:rsid w:val="002B5F73"/>
    <w:rsid w:val="002B640E"/>
    <w:rsid w:val="002C20C2"/>
    <w:rsid w:val="002C4796"/>
    <w:rsid w:val="002C4A99"/>
    <w:rsid w:val="002C7E99"/>
    <w:rsid w:val="002D0C13"/>
    <w:rsid w:val="002D438C"/>
    <w:rsid w:val="0030125D"/>
    <w:rsid w:val="00301CE6"/>
    <w:rsid w:val="003116F2"/>
    <w:rsid w:val="00314FA3"/>
    <w:rsid w:val="00327363"/>
    <w:rsid w:val="00327408"/>
    <w:rsid w:val="00330EF2"/>
    <w:rsid w:val="0033147D"/>
    <w:rsid w:val="0033423C"/>
    <w:rsid w:val="003536E5"/>
    <w:rsid w:val="00353C53"/>
    <w:rsid w:val="0035499B"/>
    <w:rsid w:val="0036303B"/>
    <w:rsid w:val="00370AC0"/>
    <w:rsid w:val="003770E2"/>
    <w:rsid w:val="00377400"/>
    <w:rsid w:val="00390593"/>
    <w:rsid w:val="00396886"/>
    <w:rsid w:val="00397EFF"/>
    <w:rsid w:val="003A69F6"/>
    <w:rsid w:val="003B3FBB"/>
    <w:rsid w:val="003B4317"/>
    <w:rsid w:val="003D3AC5"/>
    <w:rsid w:val="003D589F"/>
    <w:rsid w:val="003D707A"/>
    <w:rsid w:val="003E4A8A"/>
    <w:rsid w:val="00404FED"/>
    <w:rsid w:val="00407294"/>
    <w:rsid w:val="00432461"/>
    <w:rsid w:val="00447C84"/>
    <w:rsid w:val="0045006C"/>
    <w:rsid w:val="0045163C"/>
    <w:rsid w:val="00460EB6"/>
    <w:rsid w:val="00463F2B"/>
    <w:rsid w:val="0046788D"/>
    <w:rsid w:val="00472463"/>
    <w:rsid w:val="00476973"/>
    <w:rsid w:val="00481667"/>
    <w:rsid w:val="0049176F"/>
    <w:rsid w:val="004979F2"/>
    <w:rsid w:val="004A166C"/>
    <w:rsid w:val="004A419C"/>
    <w:rsid w:val="004A7771"/>
    <w:rsid w:val="004B1E66"/>
    <w:rsid w:val="004B2EE2"/>
    <w:rsid w:val="004C6A2A"/>
    <w:rsid w:val="004C6A95"/>
    <w:rsid w:val="004C6E90"/>
    <w:rsid w:val="004C7630"/>
    <w:rsid w:val="004D01DE"/>
    <w:rsid w:val="004D0D2A"/>
    <w:rsid w:val="004D3681"/>
    <w:rsid w:val="004D46AA"/>
    <w:rsid w:val="004E26DA"/>
    <w:rsid w:val="004E2B81"/>
    <w:rsid w:val="004E6D82"/>
    <w:rsid w:val="004F64E3"/>
    <w:rsid w:val="004F6C4A"/>
    <w:rsid w:val="0050225E"/>
    <w:rsid w:val="00514A07"/>
    <w:rsid w:val="005150A1"/>
    <w:rsid w:val="00516639"/>
    <w:rsid w:val="00520F7D"/>
    <w:rsid w:val="00522216"/>
    <w:rsid w:val="00524DDD"/>
    <w:rsid w:val="00525253"/>
    <w:rsid w:val="005252C0"/>
    <w:rsid w:val="00530A41"/>
    <w:rsid w:val="0053534B"/>
    <w:rsid w:val="0053616A"/>
    <w:rsid w:val="00542AF3"/>
    <w:rsid w:val="00543DC5"/>
    <w:rsid w:val="00557C8A"/>
    <w:rsid w:val="005624FE"/>
    <w:rsid w:val="005633A2"/>
    <w:rsid w:val="0056567B"/>
    <w:rsid w:val="005662D2"/>
    <w:rsid w:val="00567B10"/>
    <w:rsid w:val="00575636"/>
    <w:rsid w:val="005808FE"/>
    <w:rsid w:val="005B1CE3"/>
    <w:rsid w:val="005B21C9"/>
    <w:rsid w:val="005B5812"/>
    <w:rsid w:val="005C5204"/>
    <w:rsid w:val="005C67FE"/>
    <w:rsid w:val="005C763E"/>
    <w:rsid w:val="005C7B1F"/>
    <w:rsid w:val="005D31E8"/>
    <w:rsid w:val="005D7E42"/>
    <w:rsid w:val="005E2F30"/>
    <w:rsid w:val="005E36CE"/>
    <w:rsid w:val="005E37CB"/>
    <w:rsid w:val="005E4AC3"/>
    <w:rsid w:val="005E755D"/>
    <w:rsid w:val="005F2807"/>
    <w:rsid w:val="005F2AAF"/>
    <w:rsid w:val="00603B7B"/>
    <w:rsid w:val="00605C65"/>
    <w:rsid w:val="00605FCD"/>
    <w:rsid w:val="0060785E"/>
    <w:rsid w:val="00621B39"/>
    <w:rsid w:val="00624865"/>
    <w:rsid w:val="006275B7"/>
    <w:rsid w:val="006320AD"/>
    <w:rsid w:val="0063552E"/>
    <w:rsid w:val="00640657"/>
    <w:rsid w:val="00641438"/>
    <w:rsid w:val="00651F65"/>
    <w:rsid w:val="006529E2"/>
    <w:rsid w:val="00652A45"/>
    <w:rsid w:val="00653531"/>
    <w:rsid w:val="006537AD"/>
    <w:rsid w:val="006560EA"/>
    <w:rsid w:val="00657B3D"/>
    <w:rsid w:val="0066224E"/>
    <w:rsid w:val="006654BD"/>
    <w:rsid w:val="00665F18"/>
    <w:rsid w:val="006660AD"/>
    <w:rsid w:val="006708E8"/>
    <w:rsid w:val="00673719"/>
    <w:rsid w:val="00674FF2"/>
    <w:rsid w:val="006807E4"/>
    <w:rsid w:val="006811EE"/>
    <w:rsid w:val="00681A26"/>
    <w:rsid w:val="00683B58"/>
    <w:rsid w:val="00684BB9"/>
    <w:rsid w:val="00686151"/>
    <w:rsid w:val="00686538"/>
    <w:rsid w:val="00686CBD"/>
    <w:rsid w:val="006872FD"/>
    <w:rsid w:val="006924E6"/>
    <w:rsid w:val="006943C8"/>
    <w:rsid w:val="00695723"/>
    <w:rsid w:val="006A16FF"/>
    <w:rsid w:val="006A283E"/>
    <w:rsid w:val="006B0DDC"/>
    <w:rsid w:val="006B14C6"/>
    <w:rsid w:val="006B1C63"/>
    <w:rsid w:val="006B4863"/>
    <w:rsid w:val="006C02AE"/>
    <w:rsid w:val="006C3795"/>
    <w:rsid w:val="006D5364"/>
    <w:rsid w:val="006E23D3"/>
    <w:rsid w:val="006E4074"/>
    <w:rsid w:val="006E6676"/>
    <w:rsid w:val="006E686E"/>
    <w:rsid w:val="006F2729"/>
    <w:rsid w:val="006F575C"/>
    <w:rsid w:val="00700D18"/>
    <w:rsid w:val="00704016"/>
    <w:rsid w:val="00706BED"/>
    <w:rsid w:val="00710D1E"/>
    <w:rsid w:val="007110C4"/>
    <w:rsid w:val="00712A7A"/>
    <w:rsid w:val="00723CEB"/>
    <w:rsid w:val="007242E8"/>
    <w:rsid w:val="007317AF"/>
    <w:rsid w:val="0073321D"/>
    <w:rsid w:val="00740EE6"/>
    <w:rsid w:val="00741248"/>
    <w:rsid w:val="00743555"/>
    <w:rsid w:val="00744ADD"/>
    <w:rsid w:val="00744D65"/>
    <w:rsid w:val="0074584A"/>
    <w:rsid w:val="00767E4B"/>
    <w:rsid w:val="00771FE7"/>
    <w:rsid w:val="00773DD3"/>
    <w:rsid w:val="0077784D"/>
    <w:rsid w:val="007812FB"/>
    <w:rsid w:val="007824BC"/>
    <w:rsid w:val="00782AD4"/>
    <w:rsid w:val="00782F5D"/>
    <w:rsid w:val="00784494"/>
    <w:rsid w:val="00784670"/>
    <w:rsid w:val="007908FE"/>
    <w:rsid w:val="00791396"/>
    <w:rsid w:val="007B001D"/>
    <w:rsid w:val="007B1F7E"/>
    <w:rsid w:val="007C1BFB"/>
    <w:rsid w:val="007C3133"/>
    <w:rsid w:val="007C3AAF"/>
    <w:rsid w:val="007C442A"/>
    <w:rsid w:val="007D25BC"/>
    <w:rsid w:val="007D5EDE"/>
    <w:rsid w:val="007D6F3D"/>
    <w:rsid w:val="007D7179"/>
    <w:rsid w:val="007E15D1"/>
    <w:rsid w:val="007E2942"/>
    <w:rsid w:val="007E626C"/>
    <w:rsid w:val="007F0796"/>
    <w:rsid w:val="0080191E"/>
    <w:rsid w:val="0080201D"/>
    <w:rsid w:val="00805F32"/>
    <w:rsid w:val="008149CC"/>
    <w:rsid w:val="00815E23"/>
    <w:rsid w:val="00816517"/>
    <w:rsid w:val="00821106"/>
    <w:rsid w:val="008314C9"/>
    <w:rsid w:val="00831DB1"/>
    <w:rsid w:val="00833A0D"/>
    <w:rsid w:val="00837320"/>
    <w:rsid w:val="008373BD"/>
    <w:rsid w:val="00845B7A"/>
    <w:rsid w:val="0085042F"/>
    <w:rsid w:val="00850CAE"/>
    <w:rsid w:val="008518E9"/>
    <w:rsid w:val="00855CA4"/>
    <w:rsid w:val="008604BE"/>
    <w:rsid w:val="00862F2C"/>
    <w:rsid w:val="008737DF"/>
    <w:rsid w:val="00876A1C"/>
    <w:rsid w:val="00880791"/>
    <w:rsid w:val="008807EA"/>
    <w:rsid w:val="00890246"/>
    <w:rsid w:val="00891F39"/>
    <w:rsid w:val="00893476"/>
    <w:rsid w:val="0089606B"/>
    <w:rsid w:val="00896669"/>
    <w:rsid w:val="008976DD"/>
    <w:rsid w:val="008A3675"/>
    <w:rsid w:val="008B2D10"/>
    <w:rsid w:val="008B3626"/>
    <w:rsid w:val="008D0EBC"/>
    <w:rsid w:val="008D5382"/>
    <w:rsid w:val="008D69BF"/>
    <w:rsid w:val="008D6DE4"/>
    <w:rsid w:val="008E0B59"/>
    <w:rsid w:val="008E1B67"/>
    <w:rsid w:val="008E2B18"/>
    <w:rsid w:val="008F276D"/>
    <w:rsid w:val="008F3E94"/>
    <w:rsid w:val="0090357D"/>
    <w:rsid w:val="009137BA"/>
    <w:rsid w:val="0091615C"/>
    <w:rsid w:val="009164C1"/>
    <w:rsid w:val="00916D38"/>
    <w:rsid w:val="00917BA8"/>
    <w:rsid w:val="00921560"/>
    <w:rsid w:val="00923E92"/>
    <w:rsid w:val="00924BDB"/>
    <w:rsid w:val="00924DB1"/>
    <w:rsid w:val="00926295"/>
    <w:rsid w:val="00927C94"/>
    <w:rsid w:val="00942DD4"/>
    <w:rsid w:val="00943D7D"/>
    <w:rsid w:val="009448D3"/>
    <w:rsid w:val="00947256"/>
    <w:rsid w:val="00951F76"/>
    <w:rsid w:val="00952CCE"/>
    <w:rsid w:val="00955E11"/>
    <w:rsid w:val="00960CAB"/>
    <w:rsid w:val="00962F07"/>
    <w:rsid w:val="009671C2"/>
    <w:rsid w:val="00971C18"/>
    <w:rsid w:val="00972BC6"/>
    <w:rsid w:val="00973778"/>
    <w:rsid w:val="0097400F"/>
    <w:rsid w:val="00976A25"/>
    <w:rsid w:val="00983697"/>
    <w:rsid w:val="009847E2"/>
    <w:rsid w:val="00985A74"/>
    <w:rsid w:val="00996918"/>
    <w:rsid w:val="009A2049"/>
    <w:rsid w:val="009A341E"/>
    <w:rsid w:val="009A4725"/>
    <w:rsid w:val="009A64C9"/>
    <w:rsid w:val="009B0C7C"/>
    <w:rsid w:val="009C0938"/>
    <w:rsid w:val="009C1B6C"/>
    <w:rsid w:val="009C22D3"/>
    <w:rsid w:val="009C38B4"/>
    <w:rsid w:val="009C44E0"/>
    <w:rsid w:val="009D0151"/>
    <w:rsid w:val="009D0C14"/>
    <w:rsid w:val="009D2D5A"/>
    <w:rsid w:val="009D6CAD"/>
    <w:rsid w:val="009E1E0A"/>
    <w:rsid w:val="009E2917"/>
    <w:rsid w:val="009E4807"/>
    <w:rsid w:val="009F099D"/>
    <w:rsid w:val="009F27B0"/>
    <w:rsid w:val="009F29B6"/>
    <w:rsid w:val="009F2C93"/>
    <w:rsid w:val="009F2E7B"/>
    <w:rsid w:val="009F3945"/>
    <w:rsid w:val="009F4B66"/>
    <w:rsid w:val="009F775B"/>
    <w:rsid w:val="00A023DD"/>
    <w:rsid w:val="00A110AA"/>
    <w:rsid w:val="00A11980"/>
    <w:rsid w:val="00A14203"/>
    <w:rsid w:val="00A156AD"/>
    <w:rsid w:val="00A1588F"/>
    <w:rsid w:val="00A24420"/>
    <w:rsid w:val="00A248EF"/>
    <w:rsid w:val="00A346DA"/>
    <w:rsid w:val="00A40451"/>
    <w:rsid w:val="00A40D57"/>
    <w:rsid w:val="00A40E78"/>
    <w:rsid w:val="00A411F5"/>
    <w:rsid w:val="00A456EE"/>
    <w:rsid w:val="00A46D86"/>
    <w:rsid w:val="00A51250"/>
    <w:rsid w:val="00A524BF"/>
    <w:rsid w:val="00A531AB"/>
    <w:rsid w:val="00A54F1E"/>
    <w:rsid w:val="00A55BDD"/>
    <w:rsid w:val="00A608FE"/>
    <w:rsid w:val="00A64A67"/>
    <w:rsid w:val="00A657EF"/>
    <w:rsid w:val="00A670AB"/>
    <w:rsid w:val="00A70477"/>
    <w:rsid w:val="00A85CA1"/>
    <w:rsid w:val="00A90765"/>
    <w:rsid w:val="00A9630B"/>
    <w:rsid w:val="00AA0971"/>
    <w:rsid w:val="00AB0EA7"/>
    <w:rsid w:val="00AB72FC"/>
    <w:rsid w:val="00AB76A5"/>
    <w:rsid w:val="00AC022A"/>
    <w:rsid w:val="00AC47DF"/>
    <w:rsid w:val="00AC497C"/>
    <w:rsid w:val="00AD2EB9"/>
    <w:rsid w:val="00AD7345"/>
    <w:rsid w:val="00AE753C"/>
    <w:rsid w:val="00AE776B"/>
    <w:rsid w:val="00AE7FEA"/>
    <w:rsid w:val="00AF1745"/>
    <w:rsid w:val="00AF4D69"/>
    <w:rsid w:val="00B02ADF"/>
    <w:rsid w:val="00B04A12"/>
    <w:rsid w:val="00B0613A"/>
    <w:rsid w:val="00B12595"/>
    <w:rsid w:val="00B14581"/>
    <w:rsid w:val="00B24789"/>
    <w:rsid w:val="00B25C95"/>
    <w:rsid w:val="00B27742"/>
    <w:rsid w:val="00B3115D"/>
    <w:rsid w:val="00B32949"/>
    <w:rsid w:val="00B40C17"/>
    <w:rsid w:val="00B52596"/>
    <w:rsid w:val="00B56B70"/>
    <w:rsid w:val="00B620A1"/>
    <w:rsid w:val="00B64D73"/>
    <w:rsid w:val="00B666ED"/>
    <w:rsid w:val="00B74F13"/>
    <w:rsid w:val="00B752B3"/>
    <w:rsid w:val="00B8783D"/>
    <w:rsid w:val="00B90BDF"/>
    <w:rsid w:val="00B90F07"/>
    <w:rsid w:val="00B91692"/>
    <w:rsid w:val="00B9412B"/>
    <w:rsid w:val="00BA2789"/>
    <w:rsid w:val="00BA281A"/>
    <w:rsid w:val="00BB5136"/>
    <w:rsid w:val="00BB5724"/>
    <w:rsid w:val="00BB5C85"/>
    <w:rsid w:val="00BC1566"/>
    <w:rsid w:val="00BC36A5"/>
    <w:rsid w:val="00BC3A65"/>
    <w:rsid w:val="00BC6B2C"/>
    <w:rsid w:val="00BE1567"/>
    <w:rsid w:val="00BE5256"/>
    <w:rsid w:val="00BE5379"/>
    <w:rsid w:val="00BE58E5"/>
    <w:rsid w:val="00BE6883"/>
    <w:rsid w:val="00BF0622"/>
    <w:rsid w:val="00BF1B09"/>
    <w:rsid w:val="00BF55D4"/>
    <w:rsid w:val="00BF563E"/>
    <w:rsid w:val="00C10F5E"/>
    <w:rsid w:val="00C11320"/>
    <w:rsid w:val="00C1466B"/>
    <w:rsid w:val="00C25292"/>
    <w:rsid w:val="00C30B3E"/>
    <w:rsid w:val="00C35F0D"/>
    <w:rsid w:val="00C40B25"/>
    <w:rsid w:val="00C44E39"/>
    <w:rsid w:val="00C55252"/>
    <w:rsid w:val="00C56816"/>
    <w:rsid w:val="00C56EB1"/>
    <w:rsid w:val="00C614DE"/>
    <w:rsid w:val="00C67713"/>
    <w:rsid w:val="00C711C1"/>
    <w:rsid w:val="00C71406"/>
    <w:rsid w:val="00C81689"/>
    <w:rsid w:val="00C826E8"/>
    <w:rsid w:val="00C82B69"/>
    <w:rsid w:val="00C86173"/>
    <w:rsid w:val="00C86E1B"/>
    <w:rsid w:val="00C94660"/>
    <w:rsid w:val="00C97DBC"/>
    <w:rsid w:val="00CA2793"/>
    <w:rsid w:val="00CA5572"/>
    <w:rsid w:val="00CA5FA8"/>
    <w:rsid w:val="00CA7932"/>
    <w:rsid w:val="00CB3ABF"/>
    <w:rsid w:val="00CC3F55"/>
    <w:rsid w:val="00CD264C"/>
    <w:rsid w:val="00CE0B54"/>
    <w:rsid w:val="00D002F3"/>
    <w:rsid w:val="00D107E5"/>
    <w:rsid w:val="00D24B76"/>
    <w:rsid w:val="00D30791"/>
    <w:rsid w:val="00D3516E"/>
    <w:rsid w:val="00D376D6"/>
    <w:rsid w:val="00D405E5"/>
    <w:rsid w:val="00D53066"/>
    <w:rsid w:val="00D5574D"/>
    <w:rsid w:val="00D56791"/>
    <w:rsid w:val="00D57913"/>
    <w:rsid w:val="00D63CFA"/>
    <w:rsid w:val="00D6408F"/>
    <w:rsid w:val="00D67295"/>
    <w:rsid w:val="00D71B1D"/>
    <w:rsid w:val="00D728BE"/>
    <w:rsid w:val="00D91F7D"/>
    <w:rsid w:val="00D92286"/>
    <w:rsid w:val="00D92EAB"/>
    <w:rsid w:val="00DA5094"/>
    <w:rsid w:val="00DA555F"/>
    <w:rsid w:val="00DB07F8"/>
    <w:rsid w:val="00DB3655"/>
    <w:rsid w:val="00DB6F02"/>
    <w:rsid w:val="00DC3A65"/>
    <w:rsid w:val="00DD07E1"/>
    <w:rsid w:val="00DE0294"/>
    <w:rsid w:val="00DE0B2E"/>
    <w:rsid w:val="00DE2C60"/>
    <w:rsid w:val="00DE4FAA"/>
    <w:rsid w:val="00DE62B9"/>
    <w:rsid w:val="00E0031C"/>
    <w:rsid w:val="00E00E90"/>
    <w:rsid w:val="00E01191"/>
    <w:rsid w:val="00E064FA"/>
    <w:rsid w:val="00E11B32"/>
    <w:rsid w:val="00E1290F"/>
    <w:rsid w:val="00E15E6C"/>
    <w:rsid w:val="00E17C33"/>
    <w:rsid w:val="00E20F1F"/>
    <w:rsid w:val="00E21AFE"/>
    <w:rsid w:val="00E232C0"/>
    <w:rsid w:val="00E24450"/>
    <w:rsid w:val="00E27C20"/>
    <w:rsid w:val="00E31750"/>
    <w:rsid w:val="00E32859"/>
    <w:rsid w:val="00E33B9B"/>
    <w:rsid w:val="00E34125"/>
    <w:rsid w:val="00E37893"/>
    <w:rsid w:val="00E4090E"/>
    <w:rsid w:val="00E43010"/>
    <w:rsid w:val="00E43B64"/>
    <w:rsid w:val="00E4478F"/>
    <w:rsid w:val="00E44CB3"/>
    <w:rsid w:val="00E4663A"/>
    <w:rsid w:val="00E61D6E"/>
    <w:rsid w:val="00E84926"/>
    <w:rsid w:val="00EA18AD"/>
    <w:rsid w:val="00EB02DE"/>
    <w:rsid w:val="00EB3705"/>
    <w:rsid w:val="00EB3E58"/>
    <w:rsid w:val="00EB3F27"/>
    <w:rsid w:val="00EB680B"/>
    <w:rsid w:val="00EC35C7"/>
    <w:rsid w:val="00EC7DF2"/>
    <w:rsid w:val="00ED0515"/>
    <w:rsid w:val="00ED3EDA"/>
    <w:rsid w:val="00ED6669"/>
    <w:rsid w:val="00ED67A7"/>
    <w:rsid w:val="00ED77A9"/>
    <w:rsid w:val="00EE2E55"/>
    <w:rsid w:val="00EF2501"/>
    <w:rsid w:val="00EF3DBB"/>
    <w:rsid w:val="00F064CD"/>
    <w:rsid w:val="00F12E20"/>
    <w:rsid w:val="00F12E8F"/>
    <w:rsid w:val="00F16A74"/>
    <w:rsid w:val="00F31C78"/>
    <w:rsid w:val="00F3282B"/>
    <w:rsid w:val="00F35F54"/>
    <w:rsid w:val="00F42CD1"/>
    <w:rsid w:val="00F5038B"/>
    <w:rsid w:val="00F63743"/>
    <w:rsid w:val="00F63F73"/>
    <w:rsid w:val="00F64B16"/>
    <w:rsid w:val="00F704DE"/>
    <w:rsid w:val="00F70877"/>
    <w:rsid w:val="00F71DE5"/>
    <w:rsid w:val="00F76784"/>
    <w:rsid w:val="00F83EE3"/>
    <w:rsid w:val="00F85EED"/>
    <w:rsid w:val="00F87F3E"/>
    <w:rsid w:val="00F91ACA"/>
    <w:rsid w:val="00F9775A"/>
    <w:rsid w:val="00FA24A2"/>
    <w:rsid w:val="00FB3FAB"/>
    <w:rsid w:val="00FB763A"/>
    <w:rsid w:val="00FD112F"/>
    <w:rsid w:val="00FE0C08"/>
    <w:rsid w:val="00FE310B"/>
    <w:rsid w:val="00FE3494"/>
    <w:rsid w:val="00FE3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5"/>
    <o:shapelayout v:ext="edit">
      <o:idmap v:ext="edit" data="1"/>
    </o:shapelayout>
  </w:shapeDefaults>
  <w:decimalSymbol w:val="."/>
  <w:listSeparator w:val=","/>
  <w14:docId w14:val="6874B014"/>
  <w15:docId w15:val="{B29D688E-EA6F-4205-B3A5-0775DE36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0D3EBE"/>
    <w:pPr>
      <w:keepNext/>
      <w:keepLines/>
      <w:numPr>
        <w:numId w:val="2"/>
      </w:numPr>
      <w:ind w:left="851" w:hanging="851"/>
      <w:outlineLvl w:val="1"/>
    </w:pPr>
    <w:rPr>
      <w:rFonts w:eastAsiaTheme="majorEastAsia" w:cstheme="majorBidi"/>
      <w:b/>
      <w:bCs/>
      <w:color w:val="7030A0"/>
      <w:szCs w:val="24"/>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0D3EBE"/>
    <w:rPr>
      <w:rFonts w:eastAsiaTheme="majorEastAsia" w:cstheme="majorBidi"/>
      <w:b/>
      <w:bCs/>
      <w:color w:val="7030A0"/>
      <w:szCs w:val="24"/>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customStyle="1" w:styleId="apple-converted-space">
    <w:name w:val="apple-converted-space"/>
    <w:basedOn w:val="DefaultParagraphFont"/>
    <w:rsid w:val="00292C90"/>
  </w:style>
  <w:style w:type="paragraph" w:customStyle="1" w:styleId="Default">
    <w:name w:val="Default"/>
    <w:rsid w:val="00BC3A65"/>
    <w:pPr>
      <w:autoSpaceDE w:val="0"/>
      <w:autoSpaceDN w:val="0"/>
      <w:adjustRightInd w:val="0"/>
      <w:spacing w:after="0" w:line="240" w:lineRule="auto"/>
    </w:pPr>
    <w:rPr>
      <w:color w:val="000000"/>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BC3A65"/>
  </w:style>
  <w:style w:type="paragraph" w:customStyle="1" w:styleId="story-body-text">
    <w:name w:val="story-body-text"/>
    <w:basedOn w:val="Normal"/>
    <w:rsid w:val="0036303B"/>
    <w:pPr>
      <w:spacing w:before="100" w:beforeAutospacing="1" w:after="100" w:afterAutospacing="1"/>
    </w:pPr>
    <w:rPr>
      <w:rFonts w:ascii="Times New Roman" w:eastAsia="Times New Roman" w:hAnsi="Times New Roman" w:cs="Times New Roman"/>
      <w:szCs w:val="24"/>
      <w:lang w:eastAsia="en-GB"/>
    </w:rPr>
  </w:style>
  <w:style w:type="paragraph" w:styleId="NormalWeb">
    <w:name w:val="Normal (Web)"/>
    <w:basedOn w:val="Normal"/>
    <w:uiPriority w:val="99"/>
    <w:semiHidden/>
    <w:unhideWhenUsed/>
    <w:rsid w:val="00A40E78"/>
    <w:pPr>
      <w:spacing w:before="100" w:beforeAutospacing="1" w:after="100" w:afterAutospacing="1"/>
    </w:pPr>
    <w:rPr>
      <w:rFonts w:ascii="Times New Roman" w:eastAsia="Times New Roman" w:hAnsi="Times New Roman" w:cs="Times New Roman"/>
      <w:szCs w:val="24"/>
      <w:lang w:eastAsia="en-GB"/>
    </w:rPr>
  </w:style>
  <w:style w:type="paragraph" w:customStyle="1" w:styleId="mol-para-with-font">
    <w:name w:val="mol-para-with-font"/>
    <w:basedOn w:val="Normal"/>
    <w:rsid w:val="008149CC"/>
    <w:pPr>
      <w:spacing w:before="100" w:beforeAutospacing="1" w:after="100" w:afterAutospacing="1"/>
    </w:pPr>
    <w:rPr>
      <w:rFonts w:ascii="Times New Roman" w:eastAsia="Times New Roman" w:hAnsi="Times New Roman" w:cs="Times New Roman"/>
      <w:szCs w:val="24"/>
      <w:lang w:eastAsia="en-GB"/>
    </w:rPr>
  </w:style>
  <w:style w:type="character" w:styleId="Mention">
    <w:name w:val="Mention"/>
    <w:basedOn w:val="DefaultParagraphFont"/>
    <w:uiPriority w:val="99"/>
    <w:semiHidden/>
    <w:unhideWhenUsed/>
    <w:rsid w:val="00006EB5"/>
    <w:rPr>
      <w:color w:val="2B579A"/>
      <w:shd w:val="clear" w:color="auto" w:fill="E6E6E6"/>
    </w:rPr>
  </w:style>
  <w:style w:type="character" w:styleId="UnresolvedMention">
    <w:name w:val="Unresolved Mention"/>
    <w:basedOn w:val="DefaultParagraphFont"/>
    <w:uiPriority w:val="99"/>
    <w:semiHidden/>
    <w:unhideWhenUsed/>
    <w:rsid w:val="0014640F"/>
    <w:rPr>
      <w:color w:val="808080"/>
      <w:shd w:val="clear" w:color="auto" w:fill="E6E6E6"/>
    </w:rPr>
  </w:style>
  <w:style w:type="paragraph" w:styleId="EndnoteText">
    <w:name w:val="endnote text"/>
    <w:basedOn w:val="Normal"/>
    <w:link w:val="EndnoteTextChar"/>
    <w:uiPriority w:val="99"/>
    <w:semiHidden/>
    <w:unhideWhenUsed/>
    <w:rsid w:val="00917BA8"/>
    <w:pPr>
      <w:spacing w:after="0"/>
    </w:pPr>
    <w:rPr>
      <w:sz w:val="20"/>
      <w:szCs w:val="20"/>
    </w:rPr>
  </w:style>
  <w:style w:type="character" w:customStyle="1" w:styleId="EndnoteTextChar">
    <w:name w:val="Endnote Text Char"/>
    <w:basedOn w:val="DefaultParagraphFont"/>
    <w:link w:val="EndnoteText"/>
    <w:uiPriority w:val="99"/>
    <w:semiHidden/>
    <w:rsid w:val="00917BA8"/>
    <w:rPr>
      <w:sz w:val="20"/>
      <w:szCs w:val="20"/>
    </w:rPr>
  </w:style>
  <w:style w:type="character" w:styleId="EndnoteReference">
    <w:name w:val="endnote reference"/>
    <w:basedOn w:val="DefaultParagraphFont"/>
    <w:uiPriority w:val="99"/>
    <w:semiHidden/>
    <w:unhideWhenUsed/>
    <w:rsid w:val="00917B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394">
      <w:bodyDiv w:val="1"/>
      <w:marLeft w:val="0"/>
      <w:marRight w:val="0"/>
      <w:marTop w:val="0"/>
      <w:marBottom w:val="0"/>
      <w:divBdr>
        <w:top w:val="none" w:sz="0" w:space="0" w:color="auto"/>
        <w:left w:val="none" w:sz="0" w:space="0" w:color="auto"/>
        <w:bottom w:val="none" w:sz="0" w:space="0" w:color="auto"/>
        <w:right w:val="none" w:sz="0" w:space="0" w:color="auto"/>
      </w:divBdr>
    </w:div>
    <w:div w:id="47148623">
      <w:bodyDiv w:val="1"/>
      <w:marLeft w:val="0"/>
      <w:marRight w:val="0"/>
      <w:marTop w:val="0"/>
      <w:marBottom w:val="0"/>
      <w:divBdr>
        <w:top w:val="none" w:sz="0" w:space="0" w:color="auto"/>
        <w:left w:val="none" w:sz="0" w:space="0" w:color="auto"/>
        <w:bottom w:val="none" w:sz="0" w:space="0" w:color="auto"/>
        <w:right w:val="none" w:sz="0" w:space="0" w:color="auto"/>
      </w:divBdr>
    </w:div>
    <w:div w:id="58989460">
      <w:bodyDiv w:val="1"/>
      <w:marLeft w:val="0"/>
      <w:marRight w:val="0"/>
      <w:marTop w:val="0"/>
      <w:marBottom w:val="0"/>
      <w:divBdr>
        <w:top w:val="none" w:sz="0" w:space="0" w:color="auto"/>
        <w:left w:val="none" w:sz="0" w:space="0" w:color="auto"/>
        <w:bottom w:val="none" w:sz="0" w:space="0" w:color="auto"/>
        <w:right w:val="none" w:sz="0" w:space="0" w:color="auto"/>
      </w:divBdr>
      <w:divsChild>
        <w:div w:id="2129813037">
          <w:marLeft w:val="0"/>
          <w:marRight w:val="0"/>
          <w:marTop w:val="3400"/>
          <w:marBottom w:val="0"/>
          <w:divBdr>
            <w:top w:val="none" w:sz="0" w:space="0" w:color="auto"/>
            <w:left w:val="none" w:sz="0" w:space="0" w:color="auto"/>
            <w:bottom w:val="none" w:sz="0" w:space="0" w:color="auto"/>
            <w:right w:val="none" w:sz="0" w:space="0" w:color="auto"/>
          </w:divBdr>
          <w:divsChild>
            <w:div w:id="1535001338">
              <w:marLeft w:val="0"/>
              <w:marRight w:val="0"/>
              <w:marTop w:val="3400"/>
              <w:marBottom w:val="0"/>
              <w:divBdr>
                <w:top w:val="none" w:sz="0" w:space="0" w:color="auto"/>
                <w:left w:val="none" w:sz="0" w:space="0" w:color="auto"/>
                <w:bottom w:val="none" w:sz="0" w:space="0" w:color="auto"/>
                <w:right w:val="none" w:sz="0" w:space="0" w:color="auto"/>
              </w:divBdr>
              <w:divsChild>
                <w:div w:id="2039231948">
                  <w:marLeft w:val="0"/>
                  <w:marRight w:val="0"/>
                  <w:marTop w:val="0"/>
                  <w:marBottom w:val="0"/>
                  <w:divBdr>
                    <w:top w:val="none" w:sz="0" w:space="0" w:color="auto"/>
                    <w:left w:val="none" w:sz="0" w:space="0" w:color="auto"/>
                    <w:bottom w:val="none" w:sz="0" w:space="0" w:color="auto"/>
                    <w:right w:val="none" w:sz="0" w:space="0" w:color="auto"/>
                  </w:divBdr>
                  <w:divsChild>
                    <w:div w:id="16854936">
                      <w:marLeft w:val="0"/>
                      <w:marRight w:val="0"/>
                      <w:marTop w:val="0"/>
                      <w:marBottom w:val="0"/>
                      <w:divBdr>
                        <w:top w:val="none" w:sz="0" w:space="0" w:color="auto"/>
                        <w:left w:val="none" w:sz="0" w:space="0" w:color="auto"/>
                        <w:bottom w:val="none" w:sz="0" w:space="0" w:color="auto"/>
                        <w:right w:val="none" w:sz="0" w:space="0" w:color="auto"/>
                      </w:divBdr>
                      <w:divsChild>
                        <w:div w:id="824590143">
                          <w:marLeft w:val="0"/>
                          <w:marRight w:val="0"/>
                          <w:marTop w:val="0"/>
                          <w:marBottom w:val="0"/>
                          <w:divBdr>
                            <w:top w:val="none" w:sz="0" w:space="0" w:color="auto"/>
                            <w:left w:val="none" w:sz="0" w:space="0" w:color="auto"/>
                            <w:bottom w:val="none" w:sz="0" w:space="0" w:color="auto"/>
                            <w:right w:val="none" w:sz="0" w:space="0" w:color="auto"/>
                          </w:divBdr>
                          <w:divsChild>
                            <w:div w:id="1116101646">
                              <w:marLeft w:val="0"/>
                              <w:marRight w:val="0"/>
                              <w:marTop w:val="0"/>
                              <w:marBottom w:val="0"/>
                              <w:divBdr>
                                <w:top w:val="none" w:sz="0" w:space="0" w:color="auto"/>
                                <w:left w:val="none" w:sz="0" w:space="0" w:color="auto"/>
                                <w:bottom w:val="none" w:sz="0" w:space="0" w:color="auto"/>
                                <w:right w:val="none" w:sz="0" w:space="0" w:color="auto"/>
                              </w:divBdr>
                              <w:divsChild>
                                <w:div w:id="1801342356">
                                  <w:marLeft w:val="0"/>
                                  <w:marRight w:val="0"/>
                                  <w:marTop w:val="0"/>
                                  <w:marBottom w:val="0"/>
                                  <w:divBdr>
                                    <w:top w:val="none" w:sz="0" w:space="0" w:color="auto"/>
                                    <w:left w:val="none" w:sz="0" w:space="0" w:color="auto"/>
                                    <w:bottom w:val="none" w:sz="0" w:space="0" w:color="auto"/>
                                    <w:right w:val="none" w:sz="0" w:space="0" w:color="auto"/>
                                  </w:divBdr>
                                  <w:divsChild>
                                    <w:div w:id="1166475627">
                                      <w:marLeft w:val="0"/>
                                      <w:marRight w:val="0"/>
                                      <w:marTop w:val="0"/>
                                      <w:marBottom w:val="0"/>
                                      <w:divBdr>
                                        <w:top w:val="none" w:sz="0" w:space="0" w:color="auto"/>
                                        <w:left w:val="none" w:sz="0" w:space="0" w:color="auto"/>
                                        <w:bottom w:val="none" w:sz="0" w:space="0" w:color="auto"/>
                                        <w:right w:val="none" w:sz="0" w:space="0" w:color="auto"/>
                                      </w:divBdr>
                                      <w:divsChild>
                                        <w:div w:id="1008368537">
                                          <w:marLeft w:val="0"/>
                                          <w:marRight w:val="0"/>
                                          <w:marTop w:val="0"/>
                                          <w:marBottom w:val="0"/>
                                          <w:divBdr>
                                            <w:top w:val="none" w:sz="0" w:space="0" w:color="auto"/>
                                            <w:left w:val="none" w:sz="0" w:space="0" w:color="auto"/>
                                            <w:bottom w:val="none" w:sz="0" w:space="0" w:color="auto"/>
                                            <w:right w:val="none" w:sz="0" w:space="0" w:color="auto"/>
                                          </w:divBdr>
                                          <w:divsChild>
                                            <w:div w:id="975529352">
                                              <w:marLeft w:val="0"/>
                                              <w:marRight w:val="0"/>
                                              <w:marTop w:val="0"/>
                                              <w:marBottom w:val="0"/>
                                              <w:divBdr>
                                                <w:top w:val="none" w:sz="0" w:space="0" w:color="auto"/>
                                                <w:left w:val="none" w:sz="0" w:space="0" w:color="auto"/>
                                                <w:bottom w:val="none" w:sz="0" w:space="0" w:color="auto"/>
                                                <w:right w:val="none" w:sz="0" w:space="0" w:color="auto"/>
                                              </w:divBdr>
                                              <w:divsChild>
                                                <w:div w:id="1247962561">
                                                  <w:marLeft w:val="0"/>
                                                  <w:marRight w:val="0"/>
                                                  <w:marTop w:val="0"/>
                                                  <w:marBottom w:val="0"/>
                                                  <w:divBdr>
                                                    <w:top w:val="none" w:sz="0" w:space="0" w:color="auto"/>
                                                    <w:left w:val="none" w:sz="0" w:space="0" w:color="auto"/>
                                                    <w:bottom w:val="none" w:sz="0" w:space="0" w:color="auto"/>
                                                    <w:right w:val="none" w:sz="0" w:space="0" w:color="auto"/>
                                                  </w:divBdr>
                                                  <w:divsChild>
                                                    <w:div w:id="657882323">
                                                      <w:marLeft w:val="0"/>
                                                      <w:marRight w:val="0"/>
                                                      <w:marTop w:val="0"/>
                                                      <w:marBottom w:val="0"/>
                                                      <w:divBdr>
                                                        <w:top w:val="none" w:sz="0" w:space="0" w:color="auto"/>
                                                        <w:left w:val="none" w:sz="0" w:space="0" w:color="auto"/>
                                                        <w:bottom w:val="none" w:sz="0" w:space="0" w:color="auto"/>
                                                        <w:right w:val="none" w:sz="0" w:space="0" w:color="auto"/>
                                                      </w:divBdr>
                                                      <w:divsChild>
                                                        <w:div w:id="1872257602">
                                                          <w:marLeft w:val="0"/>
                                                          <w:marRight w:val="0"/>
                                                          <w:marTop w:val="0"/>
                                                          <w:marBottom w:val="0"/>
                                                          <w:divBdr>
                                                            <w:top w:val="none" w:sz="0" w:space="0" w:color="auto"/>
                                                            <w:left w:val="none" w:sz="0" w:space="0" w:color="auto"/>
                                                            <w:bottom w:val="none" w:sz="0" w:space="0" w:color="auto"/>
                                                            <w:right w:val="none" w:sz="0" w:space="0" w:color="auto"/>
                                                          </w:divBdr>
                                                          <w:divsChild>
                                                            <w:div w:id="1796752718">
                                                              <w:marLeft w:val="0"/>
                                                              <w:marRight w:val="0"/>
                                                              <w:marTop w:val="0"/>
                                                              <w:marBottom w:val="0"/>
                                                              <w:divBdr>
                                                                <w:top w:val="none" w:sz="0" w:space="0" w:color="auto"/>
                                                                <w:left w:val="none" w:sz="0" w:space="0" w:color="auto"/>
                                                                <w:bottom w:val="none" w:sz="0" w:space="0" w:color="auto"/>
                                                                <w:right w:val="none" w:sz="0" w:space="0" w:color="auto"/>
                                                              </w:divBdr>
                                                              <w:divsChild>
                                                                <w:div w:id="1766537696">
                                                                  <w:marLeft w:val="0"/>
                                                                  <w:marRight w:val="0"/>
                                                                  <w:marTop w:val="0"/>
                                                                  <w:marBottom w:val="0"/>
                                                                  <w:divBdr>
                                                                    <w:top w:val="none" w:sz="0" w:space="0" w:color="auto"/>
                                                                    <w:left w:val="none" w:sz="0" w:space="0" w:color="auto"/>
                                                                    <w:bottom w:val="none" w:sz="0" w:space="0" w:color="auto"/>
                                                                    <w:right w:val="none" w:sz="0" w:space="0" w:color="auto"/>
                                                                  </w:divBdr>
                                                                  <w:divsChild>
                                                                    <w:div w:id="1860388128">
                                                                      <w:marLeft w:val="0"/>
                                                                      <w:marRight w:val="0"/>
                                                                      <w:marTop w:val="0"/>
                                                                      <w:marBottom w:val="0"/>
                                                                      <w:divBdr>
                                                                        <w:top w:val="none" w:sz="0" w:space="0" w:color="auto"/>
                                                                        <w:left w:val="none" w:sz="0" w:space="0" w:color="auto"/>
                                                                        <w:bottom w:val="none" w:sz="0" w:space="0" w:color="auto"/>
                                                                        <w:right w:val="none" w:sz="0" w:space="0" w:color="auto"/>
                                                                      </w:divBdr>
                                                                      <w:divsChild>
                                                                        <w:div w:id="1801223363">
                                                                          <w:marLeft w:val="0"/>
                                                                          <w:marRight w:val="0"/>
                                                                          <w:marTop w:val="0"/>
                                                                          <w:marBottom w:val="0"/>
                                                                          <w:divBdr>
                                                                            <w:top w:val="none" w:sz="0" w:space="0" w:color="auto"/>
                                                                            <w:left w:val="none" w:sz="0" w:space="0" w:color="auto"/>
                                                                            <w:bottom w:val="none" w:sz="0" w:space="0" w:color="auto"/>
                                                                            <w:right w:val="none" w:sz="0" w:space="0" w:color="auto"/>
                                                                          </w:divBdr>
                                                                          <w:divsChild>
                                                                            <w:div w:id="254746415">
                                                                              <w:marLeft w:val="0"/>
                                                                              <w:marRight w:val="0"/>
                                                                              <w:marTop w:val="0"/>
                                                                              <w:marBottom w:val="0"/>
                                                                              <w:divBdr>
                                                                                <w:top w:val="none" w:sz="0" w:space="0" w:color="auto"/>
                                                                                <w:left w:val="none" w:sz="0" w:space="0" w:color="auto"/>
                                                                                <w:bottom w:val="none" w:sz="0" w:space="0" w:color="auto"/>
                                                                                <w:right w:val="none" w:sz="0" w:space="0" w:color="auto"/>
                                                                              </w:divBdr>
                                                                              <w:divsChild>
                                                                                <w:div w:id="352804537">
                                                                                  <w:marLeft w:val="0"/>
                                                                                  <w:marRight w:val="0"/>
                                                                                  <w:marTop w:val="0"/>
                                                                                  <w:marBottom w:val="0"/>
                                                                                  <w:divBdr>
                                                                                    <w:top w:val="none" w:sz="0" w:space="0" w:color="auto"/>
                                                                                    <w:left w:val="none" w:sz="0" w:space="0" w:color="auto"/>
                                                                                    <w:bottom w:val="none" w:sz="0" w:space="0" w:color="auto"/>
                                                                                    <w:right w:val="none" w:sz="0" w:space="0" w:color="auto"/>
                                                                                  </w:divBdr>
                                                                                  <w:divsChild>
                                                                                    <w:div w:id="824319686">
                                                                                      <w:marLeft w:val="0"/>
                                                                                      <w:marRight w:val="0"/>
                                                                                      <w:marTop w:val="0"/>
                                                                                      <w:marBottom w:val="0"/>
                                                                                      <w:divBdr>
                                                                                        <w:top w:val="none" w:sz="0" w:space="0" w:color="auto"/>
                                                                                        <w:left w:val="none" w:sz="0" w:space="0" w:color="auto"/>
                                                                                        <w:bottom w:val="none" w:sz="0" w:space="0" w:color="auto"/>
                                                                                        <w:right w:val="none" w:sz="0" w:space="0" w:color="auto"/>
                                                                                      </w:divBdr>
                                                                                      <w:divsChild>
                                                                                        <w:div w:id="1047070832">
                                                                                          <w:marLeft w:val="0"/>
                                                                                          <w:marRight w:val="0"/>
                                                                                          <w:marTop w:val="0"/>
                                                                                          <w:marBottom w:val="0"/>
                                                                                          <w:divBdr>
                                                                                            <w:top w:val="none" w:sz="0" w:space="0" w:color="auto"/>
                                                                                            <w:left w:val="none" w:sz="0" w:space="0" w:color="auto"/>
                                                                                            <w:bottom w:val="none" w:sz="0" w:space="0" w:color="auto"/>
                                                                                            <w:right w:val="none" w:sz="0" w:space="0" w:color="auto"/>
                                                                                          </w:divBdr>
                                                                                          <w:divsChild>
                                                                                            <w:div w:id="876551602">
                                                                                              <w:marLeft w:val="0"/>
                                                                                              <w:marRight w:val="0"/>
                                                                                              <w:marTop w:val="0"/>
                                                                                              <w:marBottom w:val="0"/>
                                                                                              <w:divBdr>
                                                                                                <w:top w:val="none" w:sz="0" w:space="0" w:color="auto"/>
                                                                                                <w:left w:val="none" w:sz="0" w:space="0" w:color="auto"/>
                                                                                                <w:bottom w:val="none" w:sz="0" w:space="0" w:color="auto"/>
                                                                                                <w:right w:val="none" w:sz="0" w:space="0" w:color="auto"/>
                                                                                              </w:divBdr>
                                                                                              <w:divsChild>
                                                                                                <w:div w:id="955796473">
                                                                                                  <w:marLeft w:val="0"/>
                                                                                                  <w:marRight w:val="0"/>
                                                                                                  <w:marTop w:val="0"/>
                                                                                                  <w:marBottom w:val="0"/>
                                                                                                  <w:divBdr>
                                                                                                    <w:top w:val="none" w:sz="0" w:space="0" w:color="auto"/>
                                                                                                    <w:left w:val="none" w:sz="0" w:space="0" w:color="auto"/>
                                                                                                    <w:bottom w:val="none" w:sz="0" w:space="0" w:color="auto"/>
                                                                                                    <w:right w:val="none" w:sz="0" w:space="0" w:color="auto"/>
                                                                                                  </w:divBdr>
                                                                                                  <w:divsChild>
                                                                                                    <w:div w:id="1787116760">
                                                                                                      <w:marLeft w:val="0"/>
                                                                                                      <w:marRight w:val="0"/>
                                                                                                      <w:marTop w:val="0"/>
                                                                                                      <w:marBottom w:val="0"/>
                                                                                                      <w:divBdr>
                                                                                                        <w:top w:val="none" w:sz="0" w:space="0" w:color="auto"/>
                                                                                                        <w:left w:val="none" w:sz="0" w:space="0" w:color="auto"/>
                                                                                                        <w:bottom w:val="none" w:sz="0" w:space="0" w:color="auto"/>
                                                                                                        <w:right w:val="none" w:sz="0" w:space="0" w:color="auto"/>
                                                                                                      </w:divBdr>
                                                                                                      <w:divsChild>
                                                                                                        <w:div w:id="788202863">
                                                                                                          <w:marLeft w:val="0"/>
                                                                                                          <w:marRight w:val="0"/>
                                                                                                          <w:marTop w:val="0"/>
                                                                                                          <w:marBottom w:val="0"/>
                                                                                                          <w:divBdr>
                                                                                                            <w:top w:val="none" w:sz="0" w:space="0" w:color="auto"/>
                                                                                                            <w:left w:val="none" w:sz="0" w:space="0" w:color="auto"/>
                                                                                                            <w:bottom w:val="none" w:sz="0" w:space="0" w:color="auto"/>
                                                                                                            <w:right w:val="none" w:sz="0" w:space="0" w:color="auto"/>
                                                                                                          </w:divBdr>
                                                                                                          <w:divsChild>
                                                                                                            <w:div w:id="637416579">
                                                                                                              <w:marLeft w:val="0"/>
                                                                                                              <w:marRight w:val="0"/>
                                                                                                              <w:marTop w:val="0"/>
                                                                                                              <w:marBottom w:val="0"/>
                                                                                                              <w:divBdr>
                                                                                                                <w:top w:val="none" w:sz="0" w:space="0" w:color="auto"/>
                                                                                                                <w:left w:val="none" w:sz="0" w:space="0" w:color="auto"/>
                                                                                                                <w:bottom w:val="none" w:sz="0" w:space="0" w:color="auto"/>
                                                                                                                <w:right w:val="none" w:sz="0" w:space="0" w:color="auto"/>
                                                                                                              </w:divBdr>
                                                                                                              <w:divsChild>
                                                                                                                <w:div w:id="372773023">
                                                                                                                  <w:marLeft w:val="0"/>
                                                                                                                  <w:marRight w:val="0"/>
                                                                                                                  <w:marTop w:val="0"/>
                                                                                                                  <w:marBottom w:val="0"/>
                                                                                                                  <w:divBdr>
                                                                                                                    <w:top w:val="none" w:sz="0" w:space="0" w:color="auto"/>
                                                                                                                    <w:left w:val="none" w:sz="0" w:space="0" w:color="auto"/>
                                                                                                                    <w:bottom w:val="none" w:sz="0" w:space="0" w:color="auto"/>
                                                                                                                    <w:right w:val="none" w:sz="0" w:space="0" w:color="auto"/>
                                                                                                                  </w:divBdr>
                                                                                                                  <w:divsChild>
                                                                                                                    <w:div w:id="315305364">
                                                                                                                      <w:marLeft w:val="0"/>
                                                                                                                      <w:marRight w:val="0"/>
                                                                                                                      <w:marTop w:val="0"/>
                                                                                                                      <w:marBottom w:val="0"/>
                                                                                                                      <w:divBdr>
                                                                                                                        <w:top w:val="none" w:sz="0" w:space="0" w:color="auto"/>
                                                                                                                        <w:left w:val="none" w:sz="0" w:space="0" w:color="auto"/>
                                                                                                                        <w:bottom w:val="none" w:sz="0" w:space="0" w:color="auto"/>
                                                                                                                        <w:right w:val="none" w:sz="0" w:space="0" w:color="auto"/>
                                                                                                                      </w:divBdr>
                                                                                                                      <w:divsChild>
                                                                                                                        <w:div w:id="191462906">
                                                                                                                          <w:marLeft w:val="0"/>
                                                                                                                          <w:marRight w:val="0"/>
                                                                                                                          <w:marTop w:val="0"/>
                                                                                                                          <w:marBottom w:val="0"/>
                                                                                                                          <w:divBdr>
                                                                                                                            <w:top w:val="none" w:sz="0" w:space="0" w:color="auto"/>
                                                                                                                            <w:left w:val="none" w:sz="0" w:space="0" w:color="auto"/>
                                                                                                                            <w:bottom w:val="none" w:sz="0" w:space="0" w:color="auto"/>
                                                                                                                            <w:right w:val="none" w:sz="0" w:space="0" w:color="auto"/>
                                                                                                                          </w:divBdr>
                                                                                                                          <w:divsChild>
                                                                                                                            <w:div w:id="4303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332844">
      <w:bodyDiv w:val="1"/>
      <w:marLeft w:val="0"/>
      <w:marRight w:val="0"/>
      <w:marTop w:val="0"/>
      <w:marBottom w:val="0"/>
      <w:divBdr>
        <w:top w:val="none" w:sz="0" w:space="0" w:color="auto"/>
        <w:left w:val="none" w:sz="0" w:space="0" w:color="auto"/>
        <w:bottom w:val="none" w:sz="0" w:space="0" w:color="auto"/>
        <w:right w:val="none" w:sz="0" w:space="0" w:color="auto"/>
      </w:divBdr>
    </w:div>
    <w:div w:id="665134294">
      <w:bodyDiv w:val="1"/>
      <w:marLeft w:val="0"/>
      <w:marRight w:val="0"/>
      <w:marTop w:val="0"/>
      <w:marBottom w:val="0"/>
      <w:divBdr>
        <w:top w:val="none" w:sz="0" w:space="0" w:color="auto"/>
        <w:left w:val="none" w:sz="0" w:space="0" w:color="auto"/>
        <w:bottom w:val="none" w:sz="0" w:space="0" w:color="auto"/>
        <w:right w:val="none" w:sz="0" w:space="0" w:color="auto"/>
      </w:divBdr>
      <w:divsChild>
        <w:div w:id="2100326422">
          <w:marLeft w:val="0"/>
          <w:marRight w:val="0"/>
          <w:marTop w:val="0"/>
          <w:marBottom w:val="0"/>
          <w:divBdr>
            <w:top w:val="none" w:sz="0" w:space="0" w:color="auto"/>
            <w:left w:val="none" w:sz="0" w:space="0" w:color="auto"/>
            <w:bottom w:val="none" w:sz="0" w:space="0" w:color="auto"/>
            <w:right w:val="none" w:sz="0" w:space="0" w:color="auto"/>
          </w:divBdr>
          <w:divsChild>
            <w:div w:id="1237665513">
              <w:marLeft w:val="0"/>
              <w:marRight w:val="0"/>
              <w:marTop w:val="0"/>
              <w:marBottom w:val="0"/>
              <w:divBdr>
                <w:top w:val="none" w:sz="0" w:space="0" w:color="auto"/>
                <w:left w:val="none" w:sz="0" w:space="0" w:color="auto"/>
                <w:bottom w:val="none" w:sz="0" w:space="0" w:color="auto"/>
                <w:right w:val="none" w:sz="0" w:space="0" w:color="auto"/>
              </w:divBdr>
              <w:divsChild>
                <w:div w:id="7268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941">
      <w:bodyDiv w:val="1"/>
      <w:marLeft w:val="0"/>
      <w:marRight w:val="0"/>
      <w:marTop w:val="0"/>
      <w:marBottom w:val="0"/>
      <w:divBdr>
        <w:top w:val="none" w:sz="0" w:space="0" w:color="auto"/>
        <w:left w:val="none" w:sz="0" w:space="0" w:color="auto"/>
        <w:bottom w:val="none" w:sz="0" w:space="0" w:color="auto"/>
        <w:right w:val="none" w:sz="0" w:space="0" w:color="auto"/>
      </w:divBdr>
    </w:div>
    <w:div w:id="812219310">
      <w:bodyDiv w:val="1"/>
      <w:marLeft w:val="0"/>
      <w:marRight w:val="0"/>
      <w:marTop w:val="0"/>
      <w:marBottom w:val="0"/>
      <w:divBdr>
        <w:top w:val="none" w:sz="0" w:space="0" w:color="auto"/>
        <w:left w:val="none" w:sz="0" w:space="0" w:color="auto"/>
        <w:bottom w:val="none" w:sz="0" w:space="0" w:color="auto"/>
        <w:right w:val="none" w:sz="0" w:space="0" w:color="auto"/>
      </w:divBdr>
    </w:div>
    <w:div w:id="983856797">
      <w:bodyDiv w:val="1"/>
      <w:marLeft w:val="0"/>
      <w:marRight w:val="0"/>
      <w:marTop w:val="0"/>
      <w:marBottom w:val="0"/>
      <w:divBdr>
        <w:top w:val="none" w:sz="0" w:space="0" w:color="auto"/>
        <w:left w:val="none" w:sz="0" w:space="0" w:color="auto"/>
        <w:bottom w:val="none" w:sz="0" w:space="0" w:color="auto"/>
        <w:right w:val="none" w:sz="0" w:space="0" w:color="auto"/>
      </w:divBdr>
      <w:divsChild>
        <w:div w:id="1693262191">
          <w:marLeft w:val="0"/>
          <w:marRight w:val="0"/>
          <w:marTop w:val="0"/>
          <w:marBottom w:val="0"/>
          <w:divBdr>
            <w:top w:val="none" w:sz="0" w:space="0" w:color="auto"/>
            <w:left w:val="none" w:sz="0" w:space="0" w:color="auto"/>
            <w:bottom w:val="none" w:sz="0" w:space="0" w:color="auto"/>
            <w:right w:val="none" w:sz="0" w:space="0" w:color="auto"/>
          </w:divBdr>
          <w:divsChild>
            <w:div w:id="1849443018">
              <w:marLeft w:val="0"/>
              <w:marRight w:val="0"/>
              <w:marTop w:val="0"/>
              <w:marBottom w:val="0"/>
              <w:divBdr>
                <w:top w:val="none" w:sz="0" w:space="0" w:color="auto"/>
                <w:left w:val="none" w:sz="0" w:space="0" w:color="auto"/>
                <w:bottom w:val="none" w:sz="0" w:space="0" w:color="auto"/>
                <w:right w:val="none" w:sz="0" w:space="0" w:color="auto"/>
              </w:divBdr>
              <w:divsChild>
                <w:div w:id="1296377438">
                  <w:marLeft w:val="0"/>
                  <w:marRight w:val="0"/>
                  <w:marTop w:val="0"/>
                  <w:marBottom w:val="0"/>
                  <w:divBdr>
                    <w:top w:val="none" w:sz="0" w:space="0" w:color="auto"/>
                    <w:left w:val="none" w:sz="0" w:space="0" w:color="auto"/>
                    <w:bottom w:val="none" w:sz="0" w:space="0" w:color="auto"/>
                    <w:right w:val="none" w:sz="0" w:space="0" w:color="auto"/>
                  </w:divBdr>
                  <w:divsChild>
                    <w:div w:id="1957365148">
                      <w:marLeft w:val="0"/>
                      <w:marRight w:val="0"/>
                      <w:marTop w:val="0"/>
                      <w:marBottom w:val="0"/>
                      <w:divBdr>
                        <w:top w:val="none" w:sz="0" w:space="0" w:color="auto"/>
                        <w:left w:val="none" w:sz="0" w:space="0" w:color="auto"/>
                        <w:bottom w:val="none" w:sz="0" w:space="0" w:color="auto"/>
                        <w:right w:val="none" w:sz="0" w:space="0" w:color="auto"/>
                      </w:divBdr>
                      <w:divsChild>
                        <w:div w:id="752313324">
                          <w:marLeft w:val="0"/>
                          <w:marRight w:val="0"/>
                          <w:marTop w:val="0"/>
                          <w:marBottom w:val="0"/>
                          <w:divBdr>
                            <w:top w:val="none" w:sz="0" w:space="0" w:color="auto"/>
                            <w:left w:val="none" w:sz="0" w:space="0" w:color="auto"/>
                            <w:bottom w:val="none" w:sz="0" w:space="0" w:color="auto"/>
                            <w:right w:val="none" w:sz="0" w:space="0" w:color="auto"/>
                          </w:divBdr>
                          <w:divsChild>
                            <w:div w:id="1338800308">
                              <w:marLeft w:val="0"/>
                              <w:marRight w:val="0"/>
                              <w:marTop w:val="0"/>
                              <w:marBottom w:val="0"/>
                              <w:divBdr>
                                <w:top w:val="none" w:sz="0" w:space="0" w:color="auto"/>
                                <w:left w:val="none" w:sz="0" w:space="0" w:color="auto"/>
                                <w:bottom w:val="none" w:sz="0" w:space="0" w:color="auto"/>
                                <w:right w:val="none" w:sz="0" w:space="0" w:color="auto"/>
                              </w:divBdr>
                              <w:divsChild>
                                <w:div w:id="20914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773885">
      <w:bodyDiv w:val="1"/>
      <w:marLeft w:val="0"/>
      <w:marRight w:val="0"/>
      <w:marTop w:val="0"/>
      <w:marBottom w:val="0"/>
      <w:divBdr>
        <w:top w:val="none" w:sz="0" w:space="0" w:color="auto"/>
        <w:left w:val="none" w:sz="0" w:space="0" w:color="auto"/>
        <w:bottom w:val="none" w:sz="0" w:space="0" w:color="auto"/>
        <w:right w:val="none" w:sz="0" w:space="0" w:color="auto"/>
      </w:divBdr>
    </w:div>
    <w:div w:id="1173257998">
      <w:bodyDiv w:val="1"/>
      <w:marLeft w:val="0"/>
      <w:marRight w:val="0"/>
      <w:marTop w:val="0"/>
      <w:marBottom w:val="0"/>
      <w:divBdr>
        <w:top w:val="none" w:sz="0" w:space="0" w:color="auto"/>
        <w:left w:val="none" w:sz="0" w:space="0" w:color="auto"/>
        <w:bottom w:val="none" w:sz="0" w:space="0" w:color="auto"/>
        <w:right w:val="none" w:sz="0" w:space="0" w:color="auto"/>
      </w:divBdr>
      <w:divsChild>
        <w:div w:id="926811151">
          <w:marLeft w:val="0"/>
          <w:marRight w:val="0"/>
          <w:marTop w:val="0"/>
          <w:marBottom w:val="0"/>
          <w:divBdr>
            <w:top w:val="none" w:sz="0" w:space="0" w:color="auto"/>
            <w:left w:val="none" w:sz="0" w:space="0" w:color="auto"/>
            <w:bottom w:val="none" w:sz="0" w:space="0" w:color="auto"/>
            <w:right w:val="none" w:sz="0" w:space="0" w:color="auto"/>
          </w:divBdr>
          <w:divsChild>
            <w:div w:id="1764719826">
              <w:marLeft w:val="0"/>
              <w:marRight w:val="0"/>
              <w:marTop w:val="0"/>
              <w:marBottom w:val="0"/>
              <w:divBdr>
                <w:top w:val="none" w:sz="0" w:space="0" w:color="auto"/>
                <w:left w:val="none" w:sz="0" w:space="0" w:color="auto"/>
                <w:bottom w:val="none" w:sz="0" w:space="0" w:color="auto"/>
                <w:right w:val="none" w:sz="0" w:space="0" w:color="auto"/>
              </w:divBdr>
              <w:divsChild>
                <w:div w:id="650014640">
                  <w:marLeft w:val="0"/>
                  <w:marRight w:val="0"/>
                  <w:marTop w:val="0"/>
                  <w:marBottom w:val="0"/>
                  <w:divBdr>
                    <w:top w:val="none" w:sz="0" w:space="0" w:color="auto"/>
                    <w:left w:val="none" w:sz="0" w:space="0" w:color="auto"/>
                    <w:bottom w:val="none" w:sz="0" w:space="0" w:color="auto"/>
                    <w:right w:val="none" w:sz="0" w:space="0" w:color="auto"/>
                  </w:divBdr>
                  <w:divsChild>
                    <w:div w:id="102267937">
                      <w:marLeft w:val="0"/>
                      <w:marRight w:val="0"/>
                      <w:marTop w:val="0"/>
                      <w:marBottom w:val="0"/>
                      <w:divBdr>
                        <w:top w:val="none" w:sz="0" w:space="0" w:color="auto"/>
                        <w:left w:val="none" w:sz="0" w:space="0" w:color="auto"/>
                        <w:bottom w:val="none" w:sz="0" w:space="0" w:color="auto"/>
                        <w:right w:val="none" w:sz="0" w:space="0" w:color="auto"/>
                      </w:divBdr>
                      <w:divsChild>
                        <w:div w:id="857429225">
                          <w:marLeft w:val="0"/>
                          <w:marRight w:val="0"/>
                          <w:marTop w:val="0"/>
                          <w:marBottom w:val="0"/>
                          <w:divBdr>
                            <w:top w:val="none" w:sz="0" w:space="0" w:color="auto"/>
                            <w:left w:val="none" w:sz="0" w:space="0" w:color="auto"/>
                            <w:bottom w:val="none" w:sz="0" w:space="0" w:color="auto"/>
                            <w:right w:val="none" w:sz="0" w:space="0" w:color="auto"/>
                          </w:divBdr>
                          <w:divsChild>
                            <w:div w:id="8456504">
                              <w:marLeft w:val="0"/>
                              <w:marRight w:val="0"/>
                              <w:marTop w:val="0"/>
                              <w:marBottom w:val="0"/>
                              <w:divBdr>
                                <w:top w:val="none" w:sz="0" w:space="0" w:color="auto"/>
                                <w:left w:val="none" w:sz="0" w:space="0" w:color="auto"/>
                                <w:bottom w:val="none" w:sz="0" w:space="0" w:color="auto"/>
                                <w:right w:val="none" w:sz="0" w:space="0" w:color="auto"/>
                              </w:divBdr>
                              <w:divsChild>
                                <w:div w:id="9618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290766">
      <w:bodyDiv w:val="1"/>
      <w:marLeft w:val="0"/>
      <w:marRight w:val="0"/>
      <w:marTop w:val="0"/>
      <w:marBottom w:val="0"/>
      <w:divBdr>
        <w:top w:val="none" w:sz="0" w:space="0" w:color="auto"/>
        <w:left w:val="none" w:sz="0" w:space="0" w:color="auto"/>
        <w:bottom w:val="none" w:sz="0" w:space="0" w:color="auto"/>
        <w:right w:val="none" w:sz="0" w:space="0" w:color="auto"/>
      </w:divBdr>
      <w:divsChild>
        <w:div w:id="374424383">
          <w:marLeft w:val="0"/>
          <w:marRight w:val="0"/>
          <w:marTop w:val="0"/>
          <w:marBottom w:val="0"/>
          <w:divBdr>
            <w:top w:val="none" w:sz="0" w:space="0" w:color="auto"/>
            <w:left w:val="none" w:sz="0" w:space="0" w:color="auto"/>
            <w:bottom w:val="none" w:sz="0" w:space="0" w:color="auto"/>
            <w:right w:val="none" w:sz="0" w:space="0" w:color="auto"/>
          </w:divBdr>
          <w:divsChild>
            <w:div w:id="684400282">
              <w:marLeft w:val="0"/>
              <w:marRight w:val="0"/>
              <w:marTop w:val="0"/>
              <w:marBottom w:val="0"/>
              <w:divBdr>
                <w:top w:val="none" w:sz="0" w:space="0" w:color="auto"/>
                <w:left w:val="none" w:sz="0" w:space="0" w:color="auto"/>
                <w:bottom w:val="none" w:sz="0" w:space="0" w:color="auto"/>
                <w:right w:val="none" w:sz="0" w:space="0" w:color="auto"/>
              </w:divBdr>
              <w:divsChild>
                <w:div w:id="1751806254">
                  <w:marLeft w:val="0"/>
                  <w:marRight w:val="0"/>
                  <w:marTop w:val="0"/>
                  <w:marBottom w:val="0"/>
                  <w:divBdr>
                    <w:top w:val="none" w:sz="0" w:space="0" w:color="auto"/>
                    <w:left w:val="none" w:sz="0" w:space="0" w:color="auto"/>
                    <w:bottom w:val="none" w:sz="0" w:space="0" w:color="auto"/>
                    <w:right w:val="none" w:sz="0" w:space="0" w:color="auto"/>
                  </w:divBdr>
                  <w:divsChild>
                    <w:div w:id="15693668">
                      <w:marLeft w:val="0"/>
                      <w:marRight w:val="0"/>
                      <w:marTop w:val="0"/>
                      <w:marBottom w:val="0"/>
                      <w:divBdr>
                        <w:top w:val="none" w:sz="0" w:space="0" w:color="auto"/>
                        <w:left w:val="none" w:sz="0" w:space="0" w:color="auto"/>
                        <w:bottom w:val="none" w:sz="0" w:space="0" w:color="auto"/>
                        <w:right w:val="none" w:sz="0" w:space="0" w:color="auto"/>
                      </w:divBdr>
                      <w:divsChild>
                        <w:div w:id="163934896">
                          <w:marLeft w:val="0"/>
                          <w:marRight w:val="0"/>
                          <w:marTop w:val="0"/>
                          <w:marBottom w:val="0"/>
                          <w:divBdr>
                            <w:top w:val="none" w:sz="0" w:space="0" w:color="auto"/>
                            <w:left w:val="none" w:sz="0" w:space="0" w:color="auto"/>
                            <w:bottom w:val="none" w:sz="0" w:space="0" w:color="auto"/>
                            <w:right w:val="none" w:sz="0" w:space="0" w:color="auto"/>
                          </w:divBdr>
                          <w:divsChild>
                            <w:div w:id="1939169934">
                              <w:marLeft w:val="0"/>
                              <w:marRight w:val="0"/>
                              <w:marTop w:val="0"/>
                              <w:marBottom w:val="0"/>
                              <w:divBdr>
                                <w:top w:val="none" w:sz="0" w:space="0" w:color="auto"/>
                                <w:left w:val="none" w:sz="0" w:space="0" w:color="auto"/>
                                <w:bottom w:val="none" w:sz="0" w:space="0" w:color="auto"/>
                                <w:right w:val="none" w:sz="0" w:space="0" w:color="auto"/>
                              </w:divBdr>
                              <w:divsChild>
                                <w:div w:id="20021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7350">
      <w:bodyDiv w:val="1"/>
      <w:marLeft w:val="0"/>
      <w:marRight w:val="0"/>
      <w:marTop w:val="0"/>
      <w:marBottom w:val="0"/>
      <w:divBdr>
        <w:top w:val="none" w:sz="0" w:space="0" w:color="auto"/>
        <w:left w:val="none" w:sz="0" w:space="0" w:color="auto"/>
        <w:bottom w:val="none" w:sz="0" w:space="0" w:color="auto"/>
        <w:right w:val="none" w:sz="0" w:space="0" w:color="auto"/>
      </w:divBdr>
    </w:div>
    <w:div w:id="1563446128">
      <w:bodyDiv w:val="1"/>
      <w:marLeft w:val="0"/>
      <w:marRight w:val="0"/>
      <w:marTop w:val="0"/>
      <w:marBottom w:val="0"/>
      <w:divBdr>
        <w:top w:val="none" w:sz="0" w:space="0" w:color="auto"/>
        <w:left w:val="none" w:sz="0" w:space="0" w:color="auto"/>
        <w:bottom w:val="none" w:sz="0" w:space="0" w:color="auto"/>
        <w:right w:val="none" w:sz="0" w:space="0" w:color="auto"/>
      </w:divBdr>
    </w:div>
    <w:div w:id="1565018758">
      <w:bodyDiv w:val="1"/>
      <w:marLeft w:val="0"/>
      <w:marRight w:val="0"/>
      <w:marTop w:val="0"/>
      <w:marBottom w:val="0"/>
      <w:divBdr>
        <w:top w:val="none" w:sz="0" w:space="0" w:color="auto"/>
        <w:left w:val="none" w:sz="0" w:space="0" w:color="auto"/>
        <w:bottom w:val="none" w:sz="0" w:space="0" w:color="auto"/>
        <w:right w:val="none" w:sz="0" w:space="0" w:color="auto"/>
      </w:divBdr>
      <w:divsChild>
        <w:div w:id="1638803051">
          <w:marLeft w:val="0"/>
          <w:marRight w:val="0"/>
          <w:marTop w:val="0"/>
          <w:marBottom w:val="0"/>
          <w:divBdr>
            <w:top w:val="none" w:sz="0" w:space="0" w:color="auto"/>
            <w:left w:val="none" w:sz="0" w:space="0" w:color="auto"/>
            <w:bottom w:val="none" w:sz="0" w:space="0" w:color="auto"/>
            <w:right w:val="none" w:sz="0" w:space="0" w:color="auto"/>
          </w:divBdr>
          <w:divsChild>
            <w:div w:id="1790902635">
              <w:marLeft w:val="0"/>
              <w:marRight w:val="0"/>
              <w:marTop w:val="0"/>
              <w:marBottom w:val="0"/>
              <w:divBdr>
                <w:top w:val="none" w:sz="0" w:space="0" w:color="auto"/>
                <w:left w:val="none" w:sz="0" w:space="0" w:color="auto"/>
                <w:bottom w:val="none" w:sz="0" w:space="0" w:color="auto"/>
                <w:right w:val="none" w:sz="0" w:space="0" w:color="auto"/>
              </w:divBdr>
              <w:divsChild>
                <w:div w:id="368990113">
                  <w:marLeft w:val="0"/>
                  <w:marRight w:val="0"/>
                  <w:marTop w:val="0"/>
                  <w:marBottom w:val="0"/>
                  <w:divBdr>
                    <w:top w:val="none" w:sz="0" w:space="0" w:color="auto"/>
                    <w:left w:val="none" w:sz="0" w:space="0" w:color="auto"/>
                    <w:bottom w:val="none" w:sz="0" w:space="0" w:color="auto"/>
                    <w:right w:val="none" w:sz="0" w:space="0" w:color="auto"/>
                  </w:divBdr>
                  <w:divsChild>
                    <w:div w:id="546187788">
                      <w:marLeft w:val="0"/>
                      <w:marRight w:val="0"/>
                      <w:marTop w:val="0"/>
                      <w:marBottom w:val="0"/>
                      <w:divBdr>
                        <w:top w:val="none" w:sz="0" w:space="0" w:color="auto"/>
                        <w:left w:val="none" w:sz="0" w:space="0" w:color="auto"/>
                        <w:bottom w:val="none" w:sz="0" w:space="0" w:color="auto"/>
                        <w:right w:val="none" w:sz="0" w:space="0" w:color="auto"/>
                      </w:divBdr>
                      <w:divsChild>
                        <w:div w:id="1383283373">
                          <w:marLeft w:val="0"/>
                          <w:marRight w:val="0"/>
                          <w:marTop w:val="0"/>
                          <w:marBottom w:val="0"/>
                          <w:divBdr>
                            <w:top w:val="none" w:sz="0" w:space="0" w:color="auto"/>
                            <w:left w:val="none" w:sz="0" w:space="0" w:color="auto"/>
                            <w:bottom w:val="none" w:sz="0" w:space="0" w:color="auto"/>
                            <w:right w:val="none" w:sz="0" w:space="0" w:color="auto"/>
                          </w:divBdr>
                          <w:divsChild>
                            <w:div w:id="851186811">
                              <w:marLeft w:val="0"/>
                              <w:marRight w:val="0"/>
                              <w:marTop w:val="0"/>
                              <w:marBottom w:val="0"/>
                              <w:divBdr>
                                <w:top w:val="none" w:sz="0" w:space="0" w:color="auto"/>
                                <w:left w:val="none" w:sz="0" w:space="0" w:color="auto"/>
                                <w:bottom w:val="none" w:sz="0" w:space="0" w:color="auto"/>
                                <w:right w:val="none" w:sz="0" w:space="0" w:color="auto"/>
                              </w:divBdr>
                              <w:divsChild>
                                <w:div w:id="7235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012763">
      <w:bodyDiv w:val="1"/>
      <w:marLeft w:val="0"/>
      <w:marRight w:val="0"/>
      <w:marTop w:val="0"/>
      <w:marBottom w:val="0"/>
      <w:divBdr>
        <w:top w:val="none" w:sz="0" w:space="0" w:color="auto"/>
        <w:left w:val="none" w:sz="0" w:space="0" w:color="auto"/>
        <w:bottom w:val="none" w:sz="0" w:space="0" w:color="auto"/>
        <w:right w:val="none" w:sz="0" w:space="0" w:color="auto"/>
      </w:divBdr>
    </w:div>
    <w:div w:id="1652904752">
      <w:bodyDiv w:val="1"/>
      <w:marLeft w:val="0"/>
      <w:marRight w:val="0"/>
      <w:marTop w:val="0"/>
      <w:marBottom w:val="0"/>
      <w:divBdr>
        <w:top w:val="none" w:sz="0" w:space="0" w:color="auto"/>
        <w:left w:val="none" w:sz="0" w:space="0" w:color="auto"/>
        <w:bottom w:val="none" w:sz="0" w:space="0" w:color="auto"/>
        <w:right w:val="none" w:sz="0" w:space="0" w:color="auto"/>
      </w:divBdr>
      <w:divsChild>
        <w:div w:id="160439280">
          <w:marLeft w:val="0"/>
          <w:marRight w:val="0"/>
          <w:marTop w:val="0"/>
          <w:marBottom w:val="0"/>
          <w:divBdr>
            <w:top w:val="none" w:sz="0" w:space="0" w:color="auto"/>
            <w:left w:val="none" w:sz="0" w:space="0" w:color="auto"/>
            <w:bottom w:val="none" w:sz="0" w:space="0" w:color="auto"/>
            <w:right w:val="none" w:sz="0" w:space="0" w:color="auto"/>
          </w:divBdr>
          <w:divsChild>
            <w:div w:id="1278561839">
              <w:marLeft w:val="0"/>
              <w:marRight w:val="0"/>
              <w:marTop w:val="0"/>
              <w:marBottom w:val="0"/>
              <w:divBdr>
                <w:top w:val="none" w:sz="0" w:space="0" w:color="auto"/>
                <w:left w:val="none" w:sz="0" w:space="0" w:color="auto"/>
                <w:bottom w:val="none" w:sz="0" w:space="0" w:color="auto"/>
                <w:right w:val="none" w:sz="0" w:space="0" w:color="auto"/>
              </w:divBdr>
              <w:divsChild>
                <w:div w:id="6738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1433">
      <w:bodyDiv w:val="1"/>
      <w:marLeft w:val="0"/>
      <w:marRight w:val="0"/>
      <w:marTop w:val="0"/>
      <w:marBottom w:val="0"/>
      <w:divBdr>
        <w:top w:val="none" w:sz="0" w:space="0" w:color="auto"/>
        <w:left w:val="none" w:sz="0" w:space="0" w:color="auto"/>
        <w:bottom w:val="none" w:sz="0" w:space="0" w:color="auto"/>
        <w:right w:val="none" w:sz="0" w:space="0" w:color="auto"/>
      </w:divBdr>
    </w:div>
    <w:div w:id="1837646939">
      <w:bodyDiv w:val="1"/>
      <w:marLeft w:val="0"/>
      <w:marRight w:val="0"/>
      <w:marTop w:val="0"/>
      <w:marBottom w:val="0"/>
      <w:divBdr>
        <w:top w:val="none" w:sz="0" w:space="0" w:color="auto"/>
        <w:left w:val="none" w:sz="0" w:space="0" w:color="auto"/>
        <w:bottom w:val="none" w:sz="0" w:space="0" w:color="auto"/>
        <w:right w:val="none" w:sz="0" w:space="0" w:color="auto"/>
      </w:divBdr>
    </w:div>
    <w:div w:id="1977030592">
      <w:bodyDiv w:val="1"/>
      <w:marLeft w:val="0"/>
      <w:marRight w:val="0"/>
      <w:marTop w:val="0"/>
      <w:marBottom w:val="0"/>
      <w:divBdr>
        <w:top w:val="none" w:sz="0" w:space="0" w:color="auto"/>
        <w:left w:val="none" w:sz="0" w:space="0" w:color="auto"/>
        <w:bottom w:val="none" w:sz="0" w:space="0" w:color="auto"/>
        <w:right w:val="none" w:sz="0" w:space="0" w:color="auto"/>
      </w:divBdr>
    </w:div>
    <w:div w:id="2119980696">
      <w:bodyDiv w:val="1"/>
      <w:marLeft w:val="0"/>
      <w:marRight w:val="0"/>
      <w:marTop w:val="0"/>
      <w:marBottom w:val="0"/>
      <w:divBdr>
        <w:top w:val="none" w:sz="0" w:space="0" w:color="auto"/>
        <w:left w:val="none" w:sz="0" w:space="0" w:color="auto"/>
        <w:bottom w:val="none" w:sz="0" w:space="0" w:color="auto"/>
        <w:right w:val="none" w:sz="0" w:space="0" w:color="auto"/>
      </w:divBdr>
    </w:div>
    <w:div w:id="214415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i-training.net/content/" TargetMode="External"/><Relationship Id="rId18" Type="http://schemas.openxmlformats.org/officeDocument/2006/relationships/hyperlink" Target="http://www.bailii.org/uk/cases/UKUT/IAC/2017/18.html" TargetMode="External"/><Relationship Id="rId26" Type="http://schemas.openxmlformats.org/officeDocument/2006/relationships/hyperlink" Target="http://www.bailii.org/uk/cases/UKUT/IAC/2017/18.html" TargetMode="External"/><Relationship Id="rId39" Type="http://schemas.openxmlformats.org/officeDocument/2006/relationships/hyperlink" Target="https://www.gov.uk/government/publications/non-suspensive-appeals-certification-under-section-94-of-the-nia-act-2002-process" TargetMode="External"/><Relationship Id="rId21" Type="http://schemas.openxmlformats.org/officeDocument/2006/relationships/hyperlink" Target="https://www.gov.uk/government/publications/visa-matches-handling-asylum-claims-from-uk-visa-applicants-instruction" TargetMode="External"/><Relationship Id="rId34" Type="http://schemas.openxmlformats.org/officeDocument/2006/relationships/hyperlink" Target="https://assets.publishing.service.gov.uk/government/uploads/system/uploads/attachment_data/file/749781/Iraq_-_IFA__docs__rtn_-_CPIN_-_v8.0__Oct_2018_.pdf" TargetMode="External"/><Relationship Id="rId42" Type="http://schemas.openxmlformats.org/officeDocument/2006/relationships/hyperlink" Target="http://news.bbc.co.uk/2/hi/8611178.stm" TargetMode="External"/><Relationship Id="rId47" Type="http://schemas.openxmlformats.org/officeDocument/2006/relationships/hyperlink" Target="http://dailycaller.com/2016/04/20/left-behind-iraqi-interpreter-faces-death-threats-for-helping-us-troops/" TargetMode="External"/><Relationship Id="rId50" Type="http://schemas.openxmlformats.org/officeDocument/2006/relationships/hyperlink" Target="http://foreignpolicy.com/2017/02/06/for-iraqi-military-interpreters-trump-travel-ban-chaos-is-life-and-death/" TargetMode="External"/><Relationship Id="rId55" Type="http://schemas.openxmlformats.org/officeDocument/2006/relationships/hyperlink" Target="https://www.nytimes.com/2017/02/02/world/middleeast/trump-visa-ban-iraq-interpreters.html?mcubz=0" TargetMode="External"/><Relationship Id="rId63"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iefinspector@icibi.gov.uk" TargetMode="External"/><Relationship Id="rId20" Type="http://schemas.openxmlformats.org/officeDocument/2006/relationships/hyperlink" Target="https://www.gov.uk/government/publications/considering-asylum-claims-and-assessing-credibility-instruction" TargetMode="External"/><Relationship Id="rId29" Type="http://schemas.openxmlformats.org/officeDocument/2006/relationships/hyperlink" Target="http://www.bailii.org/uk/cases/UKUT/IAC/2017/18.html" TargetMode="External"/><Relationship Id="rId41" Type="http://schemas.openxmlformats.org/officeDocument/2006/relationships/hyperlink" Target="http://www.nytimes.com/2010/04/24/world/middleeast/24iraq.html" TargetMode="External"/><Relationship Id="rId54" Type="http://schemas.openxmlformats.org/officeDocument/2006/relationships/hyperlink" Target="http://www.mcclatchydc.com/news/nation-world/world/article24746656.html"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asylum-instruction-exclusion-article-1f-of-the-refugee-convention" TargetMode="External"/><Relationship Id="rId32" Type="http://schemas.openxmlformats.org/officeDocument/2006/relationships/hyperlink" Target="https://www.gov.uk/government/publications/considering-asylum-claims-and-assessing-credibility-instruction" TargetMode="External"/><Relationship Id="rId37" Type="http://schemas.openxmlformats.org/officeDocument/2006/relationships/hyperlink" Target="https://assets.publishing.service.gov.uk/government/uploads/system/uploads/attachment_data/file/749781/Iraq_-_IFA__docs__rtn_-_CPIN_-_v8.0__Oct_2018_.pdf" TargetMode="External"/><Relationship Id="rId40" Type="http://schemas.openxmlformats.org/officeDocument/2006/relationships/hyperlink" Target="http://www.bailii.org/uk/cases/UKUT/IAC/2017/18.html" TargetMode="External"/><Relationship Id="rId45" Type="http://schemas.openxmlformats.org/officeDocument/2006/relationships/hyperlink" Target="http://www.aljazeera.com/indepth/features/2017/02/muslim-ban-closing-door-170201050223763.html" TargetMode="External"/><Relationship Id="rId53" Type="http://schemas.openxmlformats.org/officeDocument/2006/relationships/hyperlink" Target="http://thelistproject.org/history/" TargetMode="External"/><Relationship Id="rId58" Type="http://schemas.openxmlformats.org/officeDocument/2006/relationships/hyperlink" Target="https://www.washingtonpost.com/posteverything/wp/2015/09/17/forget-the-syrian-refugees-america-needs-to-bring-its-afghani-and-iraqi-interpreters-here-first/"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independent-advisory-group-on-country-information-iagci" TargetMode="External"/><Relationship Id="rId23" Type="http://schemas.openxmlformats.org/officeDocument/2006/relationships/hyperlink" Target="https://www.gov.uk/government/publications/considering-asylum-claims-and-assessing-credibility-instruction" TargetMode="External"/><Relationship Id="rId28" Type="http://schemas.openxmlformats.org/officeDocument/2006/relationships/hyperlink" Target="http://www.bailii.org/uk/cases/UKUT/IAC/2017/18.html" TargetMode="External"/><Relationship Id="rId36" Type="http://schemas.openxmlformats.org/officeDocument/2006/relationships/hyperlink" Target="https://www.gov.uk/government/publications/iraq-country-policy-and-information-notes" TargetMode="External"/><Relationship Id="rId49" Type="http://schemas.openxmlformats.org/officeDocument/2006/relationships/hyperlink" Target="https://www.easo.europa.eu/sites/default/files/publications/coi-iraq-meeting-report.pdf" TargetMode="External"/><Relationship Id="rId57" Type="http://schemas.openxmlformats.org/officeDocument/2006/relationships/hyperlink" Target="http://www.refworld.org/docid/58299e694.html" TargetMode="External"/><Relationship Id="rId61"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publications/iraq-country-policy-and-information-notes" TargetMode="External"/><Relationship Id="rId31" Type="http://schemas.openxmlformats.org/officeDocument/2006/relationships/hyperlink" Target="http://www.bailii.org/uk/cases/UKUT/IAC/2017/18.html" TargetMode="External"/><Relationship Id="rId44" Type="http://schemas.openxmlformats.org/officeDocument/2006/relationships/hyperlink" Target="http://www.independent.co.uk/news/world/middle-east/interpreters-used-by-british-army-hunted-down-by-iraqi-death-squads-424660.html" TargetMode="External"/><Relationship Id="rId52" Type="http://schemas.openxmlformats.org/officeDocument/2006/relationships/hyperlink" Target="https://www.iraqbodycount.org/database/"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ipu@homeoffice.gov.uk" TargetMode="External"/><Relationship Id="rId22" Type="http://schemas.openxmlformats.org/officeDocument/2006/relationships/hyperlink" Target="https://www.gov.uk/government/publications/language-analysis-instruction" TargetMode="External"/><Relationship Id="rId27" Type="http://schemas.openxmlformats.org/officeDocument/2006/relationships/hyperlink" Target="https://assets.publishing.service.gov.uk/government/uploads/system/uploads/attachment_data/file/757273/Iraq_-_Sec_and_Hum_situation_-_v5.0__Nov_2018_.pdf" TargetMode="External"/><Relationship Id="rId30" Type="http://schemas.openxmlformats.org/officeDocument/2006/relationships/hyperlink" Target="http://www.bailii.org/uk/cases/UKUT/IAC/2017/18.html" TargetMode="External"/><Relationship Id="rId35" Type="http://schemas.openxmlformats.org/officeDocument/2006/relationships/hyperlink" Target="https://www.gov.uk/government/publications/considering-asylum-claims-and-assessing-credibility-instruction" TargetMode="External"/><Relationship Id="rId43" Type="http://schemas.openxmlformats.org/officeDocument/2006/relationships/hyperlink" Target="http://www.independent.co.uk/news/world/middle-east/interpreters-used-by-british-army-hunted-down-by-iraqi-death-squads-424660.html" TargetMode="External"/><Relationship Id="rId48" Type="http://schemas.openxmlformats.org/officeDocument/2006/relationships/hyperlink" Target="http://www.dailymail.co.uk/news/article-3089235/ISIS-hangs-Iraqi-army-collaborator-bridge-just-hour-s-drive-Baghdad-terror-hordes-attack-town-march-capital.html" TargetMode="External"/><Relationship Id="rId56" Type="http://schemas.openxmlformats.org/officeDocument/2006/relationships/hyperlink" Target="http://taskandpurpose.com/iraqi-interpreter-called-traitor-home-finds-peace-texas/" TargetMode="External"/><Relationship Id="rId64"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fortune.com/2017/01/28/trump-refugees-iraqi-translators/" TargetMode="Externa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restricted-leave-asylum-casework-instruction" TargetMode="External"/><Relationship Id="rId33" Type="http://schemas.openxmlformats.org/officeDocument/2006/relationships/hyperlink" Target="http://www.bailii.org/uk/cases/UKUT/IAC/2017/18.html" TargetMode="External"/><Relationship Id="rId38" Type="http://schemas.openxmlformats.org/officeDocument/2006/relationships/hyperlink" Target="https://www.gov.uk/government/publications/considering-asylum-claims-and-assessing-credibility-instruction" TargetMode="External"/><Relationship Id="rId46" Type="http://schemas.openxmlformats.org/officeDocument/2006/relationships/hyperlink" Target="https://www.al-monitor.com/pulse/originals/2016/10/pmu-iraqi-us-mosul-battle.html" TargetMode="External"/><Relationship Id="rId5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ashingtonpost.com/posteverything/wp/2015/09/17/forget-the-syrian-refugees-america-needs-to-bring-its-afghani-and-iraqi-interpreters-here-first/" TargetMode="External"/><Relationship Id="rId13" Type="http://schemas.openxmlformats.org/officeDocument/2006/relationships/hyperlink" Target="http://www.aljazeera.com/indepth/features/2017/02/muslim-ban-closing-door-170201050223763.html" TargetMode="External"/><Relationship Id="rId18" Type="http://schemas.openxmlformats.org/officeDocument/2006/relationships/hyperlink" Target="http://www.mcclatchydc.com/news/nation-world/world/article24746656.html" TargetMode="External"/><Relationship Id="rId26" Type="http://schemas.openxmlformats.org/officeDocument/2006/relationships/hyperlink" Target="http://thelistproject.org/history/" TargetMode="External"/><Relationship Id="rId3" Type="http://schemas.openxmlformats.org/officeDocument/2006/relationships/hyperlink" Target="http://www.refworld.org/docid/58299e694.html" TargetMode="External"/><Relationship Id="rId21" Type="http://schemas.openxmlformats.org/officeDocument/2006/relationships/hyperlink" Target="http://dailycaller.com/2016/04/20/left-behind-iraqi-interpreter-faces-death-threats-for-helping-us-troops/" TargetMode="External"/><Relationship Id="rId7" Type="http://schemas.openxmlformats.org/officeDocument/2006/relationships/hyperlink" Target="http://thelistproject.org/history/" TargetMode="External"/><Relationship Id="rId12" Type="http://schemas.openxmlformats.org/officeDocument/2006/relationships/hyperlink" Target="https://www.nytimes.com/2017/02/02/world/middleeast/trump-visa-ban-iraq-interpreters.html?mcubz=0" TargetMode="External"/><Relationship Id="rId17" Type="http://schemas.openxmlformats.org/officeDocument/2006/relationships/hyperlink" Target="http://www.mcclatchydc.com/news/nation-world/world/article24746656.html" TargetMode="External"/><Relationship Id="rId25" Type="http://schemas.openxmlformats.org/officeDocument/2006/relationships/hyperlink" Target="http://foreignpolicy.com/2017/02/06/for-iraqi-military-interpreters-trump-travel-ban-chaos-is-life-and-death/" TargetMode="External"/><Relationship Id="rId33" Type="http://schemas.openxmlformats.org/officeDocument/2006/relationships/hyperlink" Target="https://www.iraqbodycount.org/database/" TargetMode="External"/><Relationship Id="rId2" Type="http://schemas.openxmlformats.org/officeDocument/2006/relationships/hyperlink" Target="http://thelistproject.org/history/" TargetMode="External"/><Relationship Id="rId16" Type="http://schemas.openxmlformats.org/officeDocument/2006/relationships/hyperlink" Target="http://fortune.com/2017/01/28/trump-refugees-iraqi-translators/" TargetMode="External"/><Relationship Id="rId20" Type="http://schemas.openxmlformats.org/officeDocument/2006/relationships/hyperlink" Target="http://dailycaller.com/2016/04/20/left-behind-iraqi-interpreter-faces-death-threats-for-helping-us-troops/" TargetMode="External"/><Relationship Id="rId29" Type="http://schemas.openxmlformats.org/officeDocument/2006/relationships/hyperlink" Target="http://www.dailymail.co.uk/news/article-3089235/ISIS-hangs-Iraqi-army-collaborator-bridge-just-hour-s-drive-Baghdad-terror-hordes-attack-town-march-capital.html" TargetMode="External"/><Relationship Id="rId1" Type="http://schemas.openxmlformats.org/officeDocument/2006/relationships/hyperlink" Target="http://www.mcclatchydc.com/news/nation-world/world/article24746656.html" TargetMode="External"/><Relationship Id="rId6" Type="http://schemas.openxmlformats.org/officeDocument/2006/relationships/hyperlink" Target="http://dailycaller.com/2016/04/20/left-behind-iraqi-interpreter-faces-death-threats-for-helping-us-troops/" TargetMode="External"/><Relationship Id="rId11" Type="http://schemas.openxmlformats.org/officeDocument/2006/relationships/hyperlink" Target="http://taskandpurpose.com/iraqi-interpreter-called-traitor-home-finds-peace-texas/" TargetMode="External"/><Relationship Id="rId24" Type="http://schemas.openxmlformats.org/officeDocument/2006/relationships/hyperlink" Target="http://www.mcclatchydc.com/news/nation-world/world/article24746656.html" TargetMode="External"/><Relationship Id="rId32" Type="http://schemas.openxmlformats.org/officeDocument/2006/relationships/hyperlink" Target="https://www.easo.europa.eu/sites/default/files/publications/coi-iraq-meeting-report.pdf" TargetMode="External"/><Relationship Id="rId5" Type="http://schemas.openxmlformats.org/officeDocument/2006/relationships/hyperlink" Target="https://www.al-monitor.com/pulse/originals/2016/10/pmu-iraqi-us-mosul-battle.html" TargetMode="External"/><Relationship Id="rId15" Type="http://schemas.openxmlformats.org/officeDocument/2006/relationships/hyperlink" Target="https://www.nytimes.com/2017/02/02/world/middleeast/trump-visa-ban-iraq-interpreters.html?mcubz=0" TargetMode="External"/><Relationship Id="rId23" Type="http://schemas.openxmlformats.org/officeDocument/2006/relationships/hyperlink" Target="http://fortune.com/2017/01/28/trump-refugees-iraqi-translators/" TargetMode="External"/><Relationship Id="rId28" Type="http://schemas.openxmlformats.org/officeDocument/2006/relationships/hyperlink" Target="http://www.mcclatchydc.com/news/nation-world/world/article24746656.html" TargetMode="External"/><Relationship Id="rId10" Type="http://schemas.openxmlformats.org/officeDocument/2006/relationships/hyperlink" Target="http://thelistproject.org/history/" TargetMode="External"/><Relationship Id="rId19" Type="http://schemas.openxmlformats.org/officeDocument/2006/relationships/hyperlink" Target="http://www.aljazeera.com/indepth/features/2017/02/muslim-ban-closing-door-170201050223763.html" TargetMode="External"/><Relationship Id="rId31" Type="http://schemas.openxmlformats.org/officeDocument/2006/relationships/hyperlink" Target="https://www.easo.europa.eu/sites/default/files/publications/coi-iraq-meeting-report.pdf" TargetMode="External"/><Relationship Id="rId4" Type="http://schemas.openxmlformats.org/officeDocument/2006/relationships/hyperlink" Target="http://www.mcclatchydc.com/news/nation-world/world/article24746656.html" TargetMode="External"/><Relationship Id="rId9" Type="http://schemas.openxmlformats.org/officeDocument/2006/relationships/hyperlink" Target="https://www.nytimes.com/2017/02/02/world/middleeast/trump-visa-ban-iraq-interpreters.html?mcubz=0" TargetMode="External"/><Relationship Id="rId14" Type="http://schemas.openxmlformats.org/officeDocument/2006/relationships/hyperlink" Target="http://dailycaller.com/2016/04/20/left-behind-iraqi-interpreter-faces-death-threats-for-helping-us-troops/" TargetMode="External"/><Relationship Id="rId22" Type="http://schemas.openxmlformats.org/officeDocument/2006/relationships/hyperlink" Target="http://taskandpurpose.com/iraqi-interpreter-called-traitor-home-finds-peace-texas/" TargetMode="External"/><Relationship Id="rId27" Type="http://schemas.openxmlformats.org/officeDocument/2006/relationships/hyperlink" Target="http://thelistproject.org/history/" TargetMode="External"/><Relationship Id="rId30" Type="http://schemas.openxmlformats.org/officeDocument/2006/relationships/hyperlink" Target="http://www.aljazeera.com/indepth/features/2017/02/muslim-ban-closing-door-170201050223763.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05B18E9589348C40A0679DFAABF81052" ma:contentTypeVersion="15" ma:contentTypeDescription="Create a new document." ma:contentTypeScope="" ma:versionID="e5713ebf464143141ff57131aaf7a5d5">
  <xsd:schema xmlns:xsd="http://www.w3.org/2001/XMLSchema" xmlns:xs="http://www.w3.org/2001/XMLSchema" xmlns:p="http://schemas.microsoft.com/office/2006/metadata/properties" xmlns:ns2="4e9417ab-6472-4075-af16-7dc6074df91e" xmlns:ns3="508f79cb-1816-4694-bf3b-f6a06a40ed7a" targetNamespace="http://schemas.microsoft.com/office/2006/metadata/properties" ma:root="true" ma:fieldsID="5a768d0b273185eca0e43f98b4bcd961" ns2:_="" ns3:_="">
    <xsd:import namespace="4e9417ab-6472-4075-af16-7dc6074df91e"/>
    <xsd:import namespace="508f79cb-1816-4694-bf3b-f6a06a40ed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87fce10-587b-4546-b3ea-7f8d2993cee2}" ma:internalName="TaxCatchAll" ma:showField="CatchAllData" ma:web="be3de87f-8f5d-4ee4-8d98-39e65f309b1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87fce10-587b-4546-b3ea-7f8d2993cee2}" ma:internalName="TaxCatchAllLabel" ma:readOnly="true" ma:showField="CatchAllDataLabel" ma:web="be3de87f-8f5d-4ee4-8d98-39e65f309b1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5;#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1"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8f79cb-1816-4694-bf3b-f6a06a40ed7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5</Value>
      <Value>4</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true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380AD-FF3D-45B2-A0AC-E559C4356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08f79cb-1816-4694-bf3b-f6a06a40e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D386D-5D7D-4840-A68D-4163BF09E32B}">
  <ds:schemaRefs>
    <ds:schemaRef ds:uri="http://schemas.openxmlformats.org/officeDocument/2006/bibliography"/>
  </ds:schemaRefs>
</ds:datastoreItem>
</file>

<file path=customXml/itemProps3.xml><?xml version="1.0" encoding="utf-8"?>
<ds:datastoreItem xmlns:ds="http://schemas.openxmlformats.org/officeDocument/2006/customXml" ds:itemID="{48BD7659-468E-4550-AC30-2837F138F6C2}">
  <ds:schemaRefs>
    <ds:schemaRef ds:uri="Microsoft.SharePoint.Taxonomy.ContentTypeSync"/>
  </ds:schemaRefs>
</ds:datastoreItem>
</file>

<file path=customXml/itemProps4.xml><?xml version="1.0" encoding="utf-8"?>
<ds:datastoreItem xmlns:ds="http://schemas.openxmlformats.org/officeDocument/2006/customXml" ds:itemID="{F117CAA7-1DD8-4E74-9039-90C8DDB681A3}">
  <ds:schemaRefs>
    <ds:schemaRef ds:uri="http://purl.org/dc/terms/"/>
    <ds:schemaRef ds:uri="http://schemas.openxmlformats.org/package/2006/metadata/core-properties"/>
    <ds:schemaRef ds:uri="http://schemas.microsoft.com/office/2006/documentManagement/types"/>
    <ds:schemaRef ds:uri="4e9417ab-6472-4075-af16-7dc6074df91e"/>
    <ds:schemaRef ds:uri="http://purl.org/dc/elements/1.1/"/>
    <ds:schemaRef ds:uri="http://schemas.microsoft.com/office/2006/metadata/properties"/>
    <ds:schemaRef ds:uri="508f79cb-1816-4694-bf3b-f6a06a40ed7a"/>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4F78B95-C94A-4535-9205-C50D231A2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6558</Words>
  <Characters>37387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Iraq - perceived collaborators - CPIN - v.2.0 (Feb 2019)</dc:title>
  <dc:creator>Lacy Bill</dc:creator>
  <cp:lastModifiedBy>Christopher Hicks (CPIT)</cp:lastModifiedBy>
  <cp:revision>3</cp:revision>
  <dcterms:created xsi:type="dcterms:W3CDTF">2021-07-13T16:05:00Z</dcterms:created>
  <dcterms:modified xsi:type="dcterms:W3CDTF">2021-11-16T10:09:00Z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0x010100A5BF1C78D9F64B679A5EBDE1C6598EBC010005B18E9589348C40A0679DFAABF81052</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b435970c-32a4-457f-8750-377792e13923</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Business Function Level 3">
    <vt:lpwstr/>
  </property>
  <property fmtid="{D5CDD505-2E9C-101B-9397-08002B2CF9AE}" pid="15" name="HOFrom">
    <vt:lpwstr/>
  </property>
  <property fmtid="{D5CDD505-2E9C-101B-9397-08002B2CF9AE}" pid="16" name="xd_ProgID">
    <vt:lpwstr/>
  </property>
  <property fmtid="{D5CDD505-2E9C-101B-9397-08002B2CF9AE}" pid="17" name="_dlc_DocId">
    <vt:lpwstr>HOPROCBF-12-9929</vt:lpwstr>
  </property>
  <property fmtid="{D5CDD505-2E9C-101B-9397-08002B2CF9AE}" pid="18" name="HOBusinessUnit">
    <vt:lpwstr>5;#Country Information Policy Team (CIPT)|5599cfd4-4fb1-4193-9bd7-31494bbefaeb</vt:lpwstr>
  </property>
  <property fmtid="{D5CDD505-2E9C-101B-9397-08002B2CF9AE}" pid="19" name="HOCopyrightLevel">
    <vt:lpwstr>2;#Crown|69589897-2828-4761-976e-717fd8e631c9</vt:lpwstr>
  </property>
  <property fmtid="{D5CDD505-2E9C-101B-9397-08002B2CF9AE}" pid="20" name="HOGovernmentSecurityClassification">
    <vt:lpwstr>1;#Official|14c80daa-741b-422c-9722-f71693c9ede4</vt:lpwstr>
  </property>
  <property fmtid="{D5CDD505-2E9C-101B-9397-08002B2CF9AE}" pid="21" name="HOSiteType">
    <vt:lpwstr>4;#Process – Standard|cf511cbb-bd16-4156-ac78-90d0c4fce91f</vt:lpwstr>
  </property>
  <property fmtid="{D5CDD505-2E9C-101B-9397-08002B2CF9AE}" pid="22" name="ComplianceAssetId">
    <vt:lpwstr/>
  </property>
  <property fmtid="{D5CDD505-2E9C-101B-9397-08002B2CF9AE}" pid="23" name="TemplateUrl">
    <vt:lpwstr/>
  </property>
  <property fmtid="{D5CDD505-2E9C-101B-9397-08002B2CF9AE}" pid="24" name="IconOverlay">
    <vt:lpwstr/>
  </property>
  <property fmtid="{D5CDD505-2E9C-101B-9397-08002B2CF9AE}" pid="25" name="HOCC">
    <vt:lpwstr/>
  </property>
  <property fmtid="{D5CDD505-2E9C-101B-9397-08002B2CF9AE}" pid="26" name="HOTo">
    <vt:lpwstr/>
  </property>
  <property fmtid="{D5CDD505-2E9C-101B-9397-08002B2CF9AE}" pid="27" name="HOSubject">
    <vt:lpwstr/>
  </property>
</Properties>
</file>