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4DED900"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9264"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FEA70"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08DC45C1" w:rsidR="00EA3BC4" w:rsidRDefault="00F0541B" w:rsidP="00EA3BC4">
      <w:pPr>
        <w:pStyle w:val="Title"/>
      </w:pPr>
      <w:r>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F6ADF"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0B05D0">
        <w:rPr>
          <w:noProof/>
        </w:rPr>
        <w:t>India: Internal relocation</w:t>
      </w:r>
    </w:p>
    <w:p w14:paraId="0D02FF17" w14:textId="77777777" w:rsidR="00EA3BC4" w:rsidRPr="009B0C7C" w:rsidRDefault="00EA3BC4" w:rsidP="00EA3BC4"/>
    <w:p w14:paraId="4700C948" w14:textId="77777777" w:rsidR="00EA3BC4" w:rsidRDefault="00EA3BC4" w:rsidP="00EA3BC4">
      <w:r>
        <w:t xml:space="preserve">  </w:t>
      </w:r>
    </w:p>
    <w:p w14:paraId="0436A447" w14:textId="34946A92" w:rsidR="00EA3BC4" w:rsidRDefault="00EA3BC4" w:rsidP="00EA3BC4">
      <w:pPr>
        <w:pStyle w:val="subheading2"/>
      </w:pPr>
      <w:r>
        <w:t xml:space="preserve">Version </w:t>
      </w:r>
      <w:r w:rsidR="000B05D0">
        <w:t>1.0</w:t>
      </w:r>
    </w:p>
    <w:p w14:paraId="3F48F875" w14:textId="328A344C" w:rsidR="00EA3BC4" w:rsidRPr="004F6C4A" w:rsidRDefault="00623DD1" w:rsidP="00EA3BC4">
      <w:pPr>
        <w:pStyle w:val="subheading2"/>
      </w:pPr>
      <w:r>
        <w:t>January 2019</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31ED94F" w14:textId="48754236"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1837D5E" w14:textId="3FE9DCF1" w:rsidR="00EA3BC4" w:rsidRDefault="00EA3BC4" w:rsidP="00EA3BC4">
      <w:pPr>
        <w:pStyle w:val="CPITPrefaceText"/>
        <w:ind w:right="95"/>
      </w:pPr>
      <w:r>
        <w:t>It is split into two main sections: (1) analysis</w:t>
      </w:r>
      <w:r w:rsidR="00647EBD">
        <w:t xml:space="preserve"> and assessment</w:t>
      </w:r>
      <w:r>
        <w:t xml:space="preserve"> of COI</w:t>
      </w:r>
      <w:r w:rsidR="00647EBD">
        <w:t xml:space="preserve"> and other evidence</w:t>
      </w:r>
      <w:r>
        <w:t xml:space="preserve">; and (2) COI. These are explained in more detail below. </w:t>
      </w:r>
    </w:p>
    <w:p w14:paraId="5C6D7EE6" w14:textId="77777777" w:rsidR="00EA3BC4" w:rsidRDefault="00EA3BC4" w:rsidP="00EA3BC4">
      <w:pPr>
        <w:pStyle w:val="subheading2"/>
        <w:rPr>
          <w:sz w:val="24"/>
          <w:szCs w:val="24"/>
        </w:rPr>
      </w:pPr>
    </w:p>
    <w:p w14:paraId="6FAA3237" w14:textId="449FF1F5" w:rsidR="00EA3BC4" w:rsidRPr="00BF31D7" w:rsidRDefault="00647EBD" w:rsidP="00EA3BC4">
      <w:pPr>
        <w:pStyle w:val="subheading2"/>
        <w:rPr>
          <w:sz w:val="24"/>
          <w:szCs w:val="24"/>
        </w:rPr>
      </w:pPr>
      <w:r>
        <w:rPr>
          <w:sz w:val="24"/>
          <w:szCs w:val="24"/>
        </w:rPr>
        <w:t>Assessment</w:t>
      </w:r>
    </w:p>
    <w:p w14:paraId="6F556110" w14:textId="1A429BAE"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39799108" w14:textId="09406808" w:rsidR="00EA3BC4" w:rsidRPr="00BF31D7" w:rsidRDefault="00EA3BC4" w:rsidP="00EA3BC4">
      <w:pPr>
        <w:numPr>
          <w:ilvl w:val="0"/>
          <w:numId w:val="9"/>
        </w:numPr>
      </w:pPr>
      <w:r w:rsidRPr="00BF31D7">
        <w:t>A person is reasonably likely to face a</w:t>
      </w:r>
      <w:r>
        <w:t xml:space="preserve"> real</w:t>
      </w:r>
      <w:r w:rsidRPr="00BF31D7">
        <w:t xml:space="preserve"> risk of persecution or serious harm </w:t>
      </w:r>
    </w:p>
    <w:p w14:paraId="07BDC13E" w14:textId="6FA10C59" w:rsidR="00EA3BC4" w:rsidRPr="00BF31D7" w:rsidRDefault="00EA3BC4" w:rsidP="00EA3BC4">
      <w:pPr>
        <w:numPr>
          <w:ilvl w:val="0"/>
          <w:numId w:val="9"/>
        </w:numPr>
      </w:pPr>
      <w:r w:rsidRPr="00BF31D7">
        <w:t>A person is able to obtain protection from th</w:t>
      </w:r>
      <w:r>
        <w:t>e state (or quasi state bodies)</w:t>
      </w:r>
    </w:p>
    <w:p w14:paraId="15AB1921" w14:textId="50153955" w:rsidR="00EA3BC4" w:rsidRDefault="00EA3BC4" w:rsidP="00EA3BC4">
      <w:pPr>
        <w:numPr>
          <w:ilvl w:val="0"/>
          <w:numId w:val="9"/>
        </w:numPr>
      </w:pPr>
      <w:r w:rsidRPr="00BF31D7">
        <w:t>A person is reasonably able to relocate within a country or territory</w:t>
      </w:r>
    </w:p>
    <w:p w14:paraId="5FEFC3E7" w14:textId="1AB059FB" w:rsidR="00EA3BC4" w:rsidRDefault="00EA3BC4" w:rsidP="00EA3BC4">
      <w:pPr>
        <w:numPr>
          <w:ilvl w:val="0"/>
          <w:numId w:val="9"/>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C3B689C" w14:textId="6EF5D64E" w:rsidR="00EA3BC4" w:rsidRDefault="00EA3BC4" w:rsidP="00EA3BC4">
      <w:pPr>
        <w:numPr>
          <w:ilvl w:val="0"/>
          <w:numId w:val="9"/>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074E73BB"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1"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2" w:history="1">
        <w:r w:rsidRPr="000C608A">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74A47D5B" w:rsidR="00EA3BC4" w:rsidRDefault="003D41D5" w:rsidP="00EA3BC4">
      <w:r w:rsidRPr="00647EBD">
        <w:t>All i</w:t>
      </w:r>
      <w:r w:rsidR="00EA3BC4" w:rsidRPr="00647EBD">
        <w:t xml:space="preserve">nformation </w:t>
      </w:r>
      <w:r w:rsidRPr="00647EBD">
        <w:t>included in the note was published or made publicly available on or before</w:t>
      </w:r>
      <w:r w:rsidR="00EA3BC4" w:rsidRPr="00647EBD">
        <w:t xml:space="preserve"> the </w:t>
      </w:r>
      <w:r w:rsidRPr="00647EBD">
        <w:t>‘</w:t>
      </w:r>
      <w:r w:rsidR="00EA3BC4" w:rsidRPr="00647EBD">
        <w:t>cut-off</w:t>
      </w:r>
      <w:r w:rsidRPr="00647EBD">
        <w:t>’</w:t>
      </w:r>
      <w:r w:rsidR="00EA3BC4" w:rsidRPr="00647EBD">
        <w:t xml:space="preserve"> date</w:t>
      </w:r>
      <w:r w:rsidR="00657C11" w:rsidRPr="00647EBD">
        <w:t>(s)</w:t>
      </w:r>
      <w:r w:rsidR="00EA3BC4" w:rsidRPr="00647EBD">
        <w:t xml:space="preserve"> in the country information section. Any event taking place or</w:t>
      </w:r>
      <w:r w:rsidRPr="00647EBD">
        <w:t xml:space="preserve"> </w:t>
      </w:r>
      <w:r w:rsidR="00EA3BC4" w:rsidRPr="00647EBD">
        <w:t xml:space="preserve">report/article published after </w:t>
      </w:r>
      <w:r w:rsidR="00647EBD">
        <w:t>these date(s)</w:t>
      </w:r>
      <w:r w:rsidR="00EA3BC4" w:rsidRPr="00647EBD">
        <w:t xml:space="preserve"> is not included.</w:t>
      </w:r>
      <w:r w:rsidR="00657C11">
        <w:t xml:space="preserve"> </w:t>
      </w:r>
    </w:p>
    <w:p w14:paraId="433B8BCA" w14:textId="222BD417"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14:paraId="5E6EACC2" w14:textId="5038F350" w:rsidR="00EA3BC4" w:rsidRPr="00BF31D7" w:rsidRDefault="00EA3BC4" w:rsidP="00EA3BC4">
      <w:r w:rsidRPr="00BF31D7">
        <w:lastRenderedPageBreak/>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EA3BC4">
      <w:pPr>
        <w:numPr>
          <w:ilvl w:val="0"/>
          <w:numId w:val="10"/>
        </w:numPr>
      </w:pPr>
      <w:r w:rsidRPr="00BF31D7">
        <w:t>the motivation, purpose, knowledge and experience of the source</w:t>
      </w:r>
    </w:p>
    <w:p w14:paraId="60621B6A" w14:textId="6CFA3FCE" w:rsidR="00EA3BC4" w:rsidRPr="00BF31D7" w:rsidRDefault="00EA3BC4" w:rsidP="00EA3BC4">
      <w:pPr>
        <w:numPr>
          <w:ilvl w:val="0"/>
          <w:numId w:val="10"/>
        </w:numPr>
      </w:pPr>
      <w:r w:rsidRPr="00BF31D7">
        <w:t>how the information was obtained, including specific methodologies used</w:t>
      </w:r>
    </w:p>
    <w:p w14:paraId="2EC2A20D" w14:textId="08292CB4" w:rsidR="00EA3BC4" w:rsidRPr="00BF31D7" w:rsidRDefault="00EA3BC4" w:rsidP="00EA3BC4">
      <w:pPr>
        <w:numPr>
          <w:ilvl w:val="0"/>
          <w:numId w:val="10"/>
        </w:numPr>
      </w:pPr>
      <w:r w:rsidRPr="00BF31D7">
        <w:t>the currency and detail of information</w:t>
      </w:r>
      <w:r w:rsidR="00EE4AC8">
        <w:t>,</w:t>
      </w:r>
      <w:r>
        <w:t xml:space="preserve"> and</w:t>
      </w:r>
    </w:p>
    <w:p w14:paraId="7BCF9FD1" w14:textId="77777777" w:rsidR="00EA3BC4" w:rsidRPr="00BF31D7" w:rsidRDefault="00EA3BC4" w:rsidP="00EA3BC4">
      <w:pPr>
        <w:numPr>
          <w:ilvl w:val="0"/>
          <w:numId w:val="10"/>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72700BB9" w:rsidR="00EA3BC4" w:rsidRDefault="00EA3BC4" w:rsidP="00EA3BC4">
      <w:pPr>
        <w:pStyle w:val="CPITPrefaceText"/>
      </w:pPr>
      <w:r w:rsidRPr="000549F2">
        <w:t xml:space="preserve">Our goal is to continuously improve our material. Therefore, if you would like to comment on this note, please email </w:t>
      </w:r>
      <w:r w:rsidRPr="0090264B">
        <w:t xml:space="preserve">the </w:t>
      </w:r>
      <w:hyperlink r:id="rId13" w:history="1">
        <w:r w:rsidRPr="0090264B">
          <w:rPr>
            <w:rStyle w:val="Hyperlink"/>
          </w:rPr>
          <w:t>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4"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1BAEE171" w:rsidR="00EA3BC4" w:rsidRPr="002E0C2A" w:rsidRDefault="00EA3BC4" w:rsidP="00EA3BC4">
      <w:pPr>
        <w:pStyle w:val="CPITPrefaceText"/>
        <w:ind w:left="720"/>
      </w:pPr>
      <w:r w:rsidRPr="002E0C2A">
        <w:t xml:space="preserve">Email: </w:t>
      </w:r>
      <w:hyperlink r:id="rId15" w:history="1">
        <w:r w:rsidR="0090264B" w:rsidRPr="001D2892">
          <w:rPr>
            <w:rStyle w:val="Hyperlink"/>
          </w:rPr>
          <w:t>chiefinspector@icinspector.gov.uk</w:t>
        </w:r>
      </w:hyperlink>
      <w:r w:rsidR="0090264B">
        <w:t xml:space="preserve"> </w:t>
      </w:r>
      <w:r w:rsidRPr="002E0C2A">
        <w:t xml:space="preserve">    </w:t>
      </w:r>
    </w:p>
    <w:p w14:paraId="78A21245" w14:textId="4B464527" w:rsidR="00EA3BC4" w:rsidRDefault="00EA3BC4" w:rsidP="00EA3BC4">
      <w:r w:rsidRPr="002E0C2A">
        <w:t>Information about the IAGCI’s work and a list of the documents which have been reviewed by the IAGCI can be found on the Independent Chief Inspector</w:t>
      </w:r>
      <w:r w:rsidR="007339C1">
        <w:t>’</w:t>
      </w:r>
      <w:r w:rsidRPr="002E0C2A">
        <w:t xml:space="preserve">s pages of the </w:t>
      </w:r>
      <w:hyperlink r:id="rId16" w:anchor="reviews" w:history="1">
        <w:r w:rsidRPr="002E0C2A">
          <w:rPr>
            <w:rStyle w:val="Hyperlink"/>
          </w:rPr>
          <w:t>gov.uk website</w:t>
        </w:r>
      </w:hyperlink>
      <w:r w:rsidRPr="002E0C2A">
        <w:t>.</w:t>
      </w:r>
      <w:r>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1830CC49" w14:textId="77777777" w:rsidR="00623DD1" w:rsidRDefault="00EA3BC4" w:rsidP="00EA3BC4">
      <w:pPr>
        <w:pStyle w:val="Subheading"/>
        <w:rPr>
          <w:noProof/>
        </w:rPr>
      </w:pPr>
      <w:bookmarkStart w:id="3" w:name="_Contents_1"/>
      <w:bookmarkStart w:id="4" w:name="contents"/>
      <w:bookmarkEnd w:id="3"/>
      <w:r>
        <w:t>Contents</w:t>
      </w:r>
      <w:bookmarkEnd w:id="4"/>
      <w:r>
        <w:rPr>
          <w:b/>
        </w:rPr>
        <w:fldChar w:fldCharType="begin"/>
      </w:r>
      <w:r>
        <w:instrText xml:space="preserve"> TOC \o "1-3" \h \z \u </w:instrText>
      </w:r>
      <w:r>
        <w:rPr>
          <w:b/>
        </w:rPr>
        <w:fldChar w:fldCharType="separate"/>
      </w:r>
    </w:p>
    <w:p w14:paraId="2319BB6D" w14:textId="34E088BF" w:rsidR="00623DD1"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35999453" w:history="1">
        <w:r w:rsidR="00623DD1" w:rsidRPr="00A90445">
          <w:rPr>
            <w:rStyle w:val="Hyperlink"/>
            <w:noProof/>
          </w:rPr>
          <w:t>Assessment</w:t>
        </w:r>
        <w:r w:rsidR="00623DD1">
          <w:rPr>
            <w:noProof/>
            <w:webHidden/>
          </w:rPr>
          <w:tab/>
        </w:r>
        <w:r w:rsidR="00623DD1">
          <w:rPr>
            <w:noProof/>
            <w:webHidden/>
          </w:rPr>
          <w:fldChar w:fldCharType="begin"/>
        </w:r>
        <w:r w:rsidR="00623DD1">
          <w:rPr>
            <w:noProof/>
            <w:webHidden/>
          </w:rPr>
          <w:instrText xml:space="preserve"> PAGEREF _Toc535999453 \h </w:instrText>
        </w:r>
        <w:r w:rsidR="00623DD1">
          <w:rPr>
            <w:noProof/>
            <w:webHidden/>
          </w:rPr>
        </w:r>
        <w:r w:rsidR="00623DD1">
          <w:rPr>
            <w:noProof/>
            <w:webHidden/>
          </w:rPr>
          <w:fldChar w:fldCharType="separate"/>
        </w:r>
        <w:r w:rsidR="00623DD1">
          <w:rPr>
            <w:noProof/>
            <w:webHidden/>
          </w:rPr>
          <w:t>5</w:t>
        </w:r>
        <w:r w:rsidR="00623DD1">
          <w:rPr>
            <w:noProof/>
            <w:webHidden/>
          </w:rPr>
          <w:fldChar w:fldCharType="end"/>
        </w:r>
      </w:hyperlink>
    </w:p>
    <w:p w14:paraId="2D381333" w14:textId="46BB6FDF" w:rsidR="00623DD1" w:rsidRDefault="00000000">
      <w:pPr>
        <w:pStyle w:val="TOC2"/>
        <w:rPr>
          <w:rFonts w:asciiTheme="minorHAnsi" w:eastAsiaTheme="minorEastAsia" w:hAnsiTheme="minorHAnsi" w:cstheme="minorBidi"/>
          <w:noProof/>
          <w:color w:val="auto"/>
          <w:sz w:val="22"/>
          <w:lang w:eastAsia="en-GB"/>
        </w:rPr>
      </w:pPr>
      <w:hyperlink w:anchor="_Toc535999454" w:history="1">
        <w:r w:rsidR="00623DD1" w:rsidRPr="00A90445">
          <w:rPr>
            <w:rStyle w:val="Hyperlink"/>
            <w:noProof/>
          </w:rPr>
          <w:t>1.</w:t>
        </w:r>
        <w:r w:rsidR="00623DD1">
          <w:rPr>
            <w:rFonts w:asciiTheme="minorHAnsi" w:eastAsiaTheme="minorEastAsia" w:hAnsiTheme="minorHAnsi" w:cstheme="minorBidi"/>
            <w:noProof/>
            <w:color w:val="auto"/>
            <w:sz w:val="22"/>
            <w:lang w:eastAsia="en-GB"/>
          </w:rPr>
          <w:tab/>
        </w:r>
        <w:r w:rsidR="00623DD1" w:rsidRPr="00A90445">
          <w:rPr>
            <w:rStyle w:val="Hyperlink"/>
            <w:noProof/>
          </w:rPr>
          <w:t>Introduction</w:t>
        </w:r>
        <w:r w:rsidR="00623DD1">
          <w:rPr>
            <w:noProof/>
            <w:webHidden/>
          </w:rPr>
          <w:tab/>
        </w:r>
        <w:r w:rsidR="00623DD1">
          <w:rPr>
            <w:noProof/>
            <w:webHidden/>
          </w:rPr>
          <w:fldChar w:fldCharType="begin"/>
        </w:r>
        <w:r w:rsidR="00623DD1">
          <w:rPr>
            <w:noProof/>
            <w:webHidden/>
          </w:rPr>
          <w:instrText xml:space="preserve"> PAGEREF _Toc535999454 \h </w:instrText>
        </w:r>
        <w:r w:rsidR="00623DD1">
          <w:rPr>
            <w:noProof/>
            <w:webHidden/>
          </w:rPr>
        </w:r>
        <w:r w:rsidR="00623DD1">
          <w:rPr>
            <w:noProof/>
            <w:webHidden/>
          </w:rPr>
          <w:fldChar w:fldCharType="separate"/>
        </w:r>
        <w:r w:rsidR="00623DD1">
          <w:rPr>
            <w:noProof/>
            <w:webHidden/>
          </w:rPr>
          <w:t>5</w:t>
        </w:r>
        <w:r w:rsidR="00623DD1">
          <w:rPr>
            <w:noProof/>
            <w:webHidden/>
          </w:rPr>
          <w:fldChar w:fldCharType="end"/>
        </w:r>
      </w:hyperlink>
    </w:p>
    <w:p w14:paraId="5B4553C2" w14:textId="5CA30568" w:rsidR="00623DD1" w:rsidRDefault="00000000">
      <w:pPr>
        <w:pStyle w:val="TOC3"/>
        <w:rPr>
          <w:rFonts w:asciiTheme="minorHAnsi" w:eastAsiaTheme="minorEastAsia" w:hAnsiTheme="minorHAnsi" w:cstheme="minorBidi"/>
          <w:noProof/>
          <w:color w:val="auto"/>
          <w:sz w:val="22"/>
          <w:lang w:eastAsia="en-GB"/>
        </w:rPr>
      </w:pPr>
      <w:hyperlink w:anchor="_Toc535999455" w:history="1">
        <w:r w:rsidR="00623DD1" w:rsidRPr="00A90445">
          <w:rPr>
            <w:rStyle w:val="Hyperlink"/>
            <w:noProof/>
          </w:rPr>
          <w:t>1.1</w:t>
        </w:r>
        <w:r w:rsidR="00623DD1">
          <w:rPr>
            <w:rFonts w:asciiTheme="minorHAnsi" w:eastAsiaTheme="minorEastAsia" w:hAnsiTheme="minorHAnsi" w:cstheme="minorBidi"/>
            <w:noProof/>
            <w:color w:val="auto"/>
            <w:sz w:val="22"/>
            <w:lang w:eastAsia="en-GB"/>
          </w:rPr>
          <w:tab/>
        </w:r>
        <w:r w:rsidR="00623DD1" w:rsidRPr="00A90445">
          <w:rPr>
            <w:rStyle w:val="Hyperlink"/>
            <w:noProof/>
          </w:rPr>
          <w:t>Basis of claim</w:t>
        </w:r>
        <w:r w:rsidR="00623DD1">
          <w:rPr>
            <w:noProof/>
            <w:webHidden/>
          </w:rPr>
          <w:tab/>
        </w:r>
        <w:r w:rsidR="00623DD1">
          <w:rPr>
            <w:noProof/>
            <w:webHidden/>
          </w:rPr>
          <w:fldChar w:fldCharType="begin"/>
        </w:r>
        <w:r w:rsidR="00623DD1">
          <w:rPr>
            <w:noProof/>
            <w:webHidden/>
          </w:rPr>
          <w:instrText xml:space="preserve"> PAGEREF _Toc535999455 \h </w:instrText>
        </w:r>
        <w:r w:rsidR="00623DD1">
          <w:rPr>
            <w:noProof/>
            <w:webHidden/>
          </w:rPr>
        </w:r>
        <w:r w:rsidR="00623DD1">
          <w:rPr>
            <w:noProof/>
            <w:webHidden/>
          </w:rPr>
          <w:fldChar w:fldCharType="separate"/>
        </w:r>
        <w:r w:rsidR="00623DD1">
          <w:rPr>
            <w:noProof/>
            <w:webHidden/>
          </w:rPr>
          <w:t>5</w:t>
        </w:r>
        <w:r w:rsidR="00623DD1">
          <w:rPr>
            <w:noProof/>
            <w:webHidden/>
          </w:rPr>
          <w:fldChar w:fldCharType="end"/>
        </w:r>
      </w:hyperlink>
    </w:p>
    <w:p w14:paraId="0DAB1737" w14:textId="3EFE1DFA" w:rsidR="00623DD1" w:rsidRDefault="00000000">
      <w:pPr>
        <w:pStyle w:val="TOC3"/>
        <w:rPr>
          <w:rFonts w:asciiTheme="minorHAnsi" w:eastAsiaTheme="minorEastAsia" w:hAnsiTheme="minorHAnsi" w:cstheme="minorBidi"/>
          <w:noProof/>
          <w:color w:val="auto"/>
          <w:sz w:val="22"/>
          <w:lang w:eastAsia="en-GB"/>
        </w:rPr>
      </w:pPr>
      <w:hyperlink w:anchor="_Toc535999456" w:history="1">
        <w:r w:rsidR="00623DD1" w:rsidRPr="00A90445">
          <w:rPr>
            <w:rStyle w:val="Hyperlink"/>
            <w:noProof/>
          </w:rPr>
          <w:t>1.2</w:t>
        </w:r>
        <w:r w:rsidR="00623DD1">
          <w:rPr>
            <w:rFonts w:asciiTheme="minorHAnsi" w:eastAsiaTheme="minorEastAsia" w:hAnsiTheme="minorHAnsi" w:cstheme="minorBidi"/>
            <w:noProof/>
            <w:color w:val="auto"/>
            <w:sz w:val="22"/>
            <w:lang w:eastAsia="en-GB"/>
          </w:rPr>
          <w:tab/>
        </w:r>
        <w:r w:rsidR="00623DD1" w:rsidRPr="00A90445">
          <w:rPr>
            <w:rStyle w:val="Hyperlink"/>
            <w:noProof/>
          </w:rPr>
          <w:t>Points to note</w:t>
        </w:r>
        <w:r w:rsidR="00623DD1">
          <w:rPr>
            <w:noProof/>
            <w:webHidden/>
          </w:rPr>
          <w:tab/>
        </w:r>
        <w:r w:rsidR="00623DD1">
          <w:rPr>
            <w:noProof/>
            <w:webHidden/>
          </w:rPr>
          <w:fldChar w:fldCharType="begin"/>
        </w:r>
        <w:r w:rsidR="00623DD1">
          <w:rPr>
            <w:noProof/>
            <w:webHidden/>
          </w:rPr>
          <w:instrText xml:space="preserve"> PAGEREF _Toc535999456 \h </w:instrText>
        </w:r>
        <w:r w:rsidR="00623DD1">
          <w:rPr>
            <w:noProof/>
            <w:webHidden/>
          </w:rPr>
        </w:r>
        <w:r w:rsidR="00623DD1">
          <w:rPr>
            <w:noProof/>
            <w:webHidden/>
          </w:rPr>
          <w:fldChar w:fldCharType="separate"/>
        </w:r>
        <w:r w:rsidR="00623DD1">
          <w:rPr>
            <w:noProof/>
            <w:webHidden/>
          </w:rPr>
          <w:t>5</w:t>
        </w:r>
        <w:r w:rsidR="00623DD1">
          <w:rPr>
            <w:noProof/>
            <w:webHidden/>
          </w:rPr>
          <w:fldChar w:fldCharType="end"/>
        </w:r>
      </w:hyperlink>
    </w:p>
    <w:p w14:paraId="77A6555F" w14:textId="4740B6E5" w:rsidR="00623DD1" w:rsidRDefault="00000000">
      <w:pPr>
        <w:pStyle w:val="TOC2"/>
        <w:rPr>
          <w:rFonts w:asciiTheme="minorHAnsi" w:eastAsiaTheme="minorEastAsia" w:hAnsiTheme="minorHAnsi" w:cstheme="minorBidi"/>
          <w:noProof/>
          <w:color w:val="auto"/>
          <w:sz w:val="22"/>
          <w:lang w:eastAsia="en-GB"/>
        </w:rPr>
      </w:pPr>
      <w:hyperlink w:anchor="_Toc535999457" w:history="1">
        <w:r w:rsidR="00623DD1" w:rsidRPr="00A90445">
          <w:rPr>
            <w:rStyle w:val="Hyperlink"/>
            <w:noProof/>
          </w:rPr>
          <w:t>2.</w:t>
        </w:r>
        <w:r w:rsidR="00623DD1">
          <w:rPr>
            <w:rFonts w:asciiTheme="minorHAnsi" w:eastAsiaTheme="minorEastAsia" w:hAnsiTheme="minorHAnsi" w:cstheme="minorBidi"/>
            <w:noProof/>
            <w:color w:val="auto"/>
            <w:sz w:val="22"/>
            <w:lang w:eastAsia="en-GB"/>
          </w:rPr>
          <w:tab/>
        </w:r>
        <w:r w:rsidR="00623DD1" w:rsidRPr="00A90445">
          <w:rPr>
            <w:rStyle w:val="Hyperlink"/>
            <w:noProof/>
          </w:rPr>
          <w:t>Consideration of issues</w:t>
        </w:r>
        <w:r w:rsidR="00623DD1">
          <w:rPr>
            <w:noProof/>
            <w:webHidden/>
          </w:rPr>
          <w:tab/>
        </w:r>
        <w:r w:rsidR="00623DD1">
          <w:rPr>
            <w:noProof/>
            <w:webHidden/>
          </w:rPr>
          <w:fldChar w:fldCharType="begin"/>
        </w:r>
        <w:r w:rsidR="00623DD1">
          <w:rPr>
            <w:noProof/>
            <w:webHidden/>
          </w:rPr>
          <w:instrText xml:space="preserve"> PAGEREF _Toc535999457 \h </w:instrText>
        </w:r>
        <w:r w:rsidR="00623DD1">
          <w:rPr>
            <w:noProof/>
            <w:webHidden/>
          </w:rPr>
        </w:r>
        <w:r w:rsidR="00623DD1">
          <w:rPr>
            <w:noProof/>
            <w:webHidden/>
          </w:rPr>
          <w:fldChar w:fldCharType="separate"/>
        </w:r>
        <w:r w:rsidR="00623DD1">
          <w:rPr>
            <w:noProof/>
            <w:webHidden/>
          </w:rPr>
          <w:t>5</w:t>
        </w:r>
        <w:r w:rsidR="00623DD1">
          <w:rPr>
            <w:noProof/>
            <w:webHidden/>
          </w:rPr>
          <w:fldChar w:fldCharType="end"/>
        </w:r>
      </w:hyperlink>
    </w:p>
    <w:p w14:paraId="432606C9" w14:textId="7F464EEB" w:rsidR="00623DD1" w:rsidRDefault="00000000">
      <w:pPr>
        <w:pStyle w:val="TOC3"/>
        <w:rPr>
          <w:rFonts w:asciiTheme="minorHAnsi" w:eastAsiaTheme="minorEastAsia" w:hAnsiTheme="minorHAnsi" w:cstheme="minorBidi"/>
          <w:noProof/>
          <w:color w:val="auto"/>
          <w:sz w:val="22"/>
          <w:lang w:eastAsia="en-GB"/>
        </w:rPr>
      </w:pPr>
      <w:hyperlink w:anchor="_Toc535999458" w:history="1">
        <w:r w:rsidR="00623DD1" w:rsidRPr="00A90445">
          <w:rPr>
            <w:rStyle w:val="Hyperlink"/>
            <w:noProof/>
          </w:rPr>
          <w:t>2.1</w:t>
        </w:r>
        <w:r w:rsidR="00623DD1">
          <w:rPr>
            <w:rFonts w:asciiTheme="minorHAnsi" w:eastAsiaTheme="minorEastAsia" w:hAnsiTheme="minorHAnsi" w:cstheme="minorBidi"/>
            <w:noProof/>
            <w:color w:val="auto"/>
            <w:sz w:val="22"/>
            <w:lang w:eastAsia="en-GB"/>
          </w:rPr>
          <w:tab/>
        </w:r>
        <w:r w:rsidR="00623DD1" w:rsidRPr="00A90445">
          <w:rPr>
            <w:rStyle w:val="Hyperlink"/>
            <w:noProof/>
          </w:rPr>
          <w:t>Credibility</w:t>
        </w:r>
        <w:r w:rsidR="00623DD1">
          <w:rPr>
            <w:noProof/>
            <w:webHidden/>
          </w:rPr>
          <w:tab/>
        </w:r>
        <w:r w:rsidR="00623DD1">
          <w:rPr>
            <w:noProof/>
            <w:webHidden/>
          </w:rPr>
          <w:fldChar w:fldCharType="begin"/>
        </w:r>
        <w:r w:rsidR="00623DD1">
          <w:rPr>
            <w:noProof/>
            <w:webHidden/>
          </w:rPr>
          <w:instrText xml:space="preserve"> PAGEREF _Toc535999458 \h </w:instrText>
        </w:r>
        <w:r w:rsidR="00623DD1">
          <w:rPr>
            <w:noProof/>
            <w:webHidden/>
          </w:rPr>
        </w:r>
        <w:r w:rsidR="00623DD1">
          <w:rPr>
            <w:noProof/>
            <w:webHidden/>
          </w:rPr>
          <w:fldChar w:fldCharType="separate"/>
        </w:r>
        <w:r w:rsidR="00623DD1">
          <w:rPr>
            <w:noProof/>
            <w:webHidden/>
          </w:rPr>
          <w:t>5</w:t>
        </w:r>
        <w:r w:rsidR="00623DD1">
          <w:rPr>
            <w:noProof/>
            <w:webHidden/>
          </w:rPr>
          <w:fldChar w:fldCharType="end"/>
        </w:r>
      </w:hyperlink>
    </w:p>
    <w:p w14:paraId="24DF2ECE" w14:textId="7A1D94FE" w:rsidR="00623DD1" w:rsidRDefault="00000000">
      <w:pPr>
        <w:pStyle w:val="TOC3"/>
        <w:rPr>
          <w:rFonts w:asciiTheme="minorHAnsi" w:eastAsiaTheme="minorEastAsia" w:hAnsiTheme="minorHAnsi" w:cstheme="minorBidi"/>
          <w:noProof/>
          <w:color w:val="auto"/>
          <w:sz w:val="22"/>
          <w:lang w:eastAsia="en-GB"/>
        </w:rPr>
      </w:pPr>
      <w:hyperlink w:anchor="_Toc535999459" w:history="1">
        <w:r w:rsidR="00623DD1" w:rsidRPr="00A90445">
          <w:rPr>
            <w:rStyle w:val="Hyperlink"/>
            <w:noProof/>
          </w:rPr>
          <w:t>2.2</w:t>
        </w:r>
        <w:r w:rsidR="00623DD1">
          <w:rPr>
            <w:rFonts w:asciiTheme="minorHAnsi" w:eastAsiaTheme="minorEastAsia" w:hAnsiTheme="minorHAnsi" w:cstheme="minorBidi"/>
            <w:noProof/>
            <w:color w:val="auto"/>
            <w:sz w:val="22"/>
            <w:lang w:eastAsia="en-GB"/>
          </w:rPr>
          <w:tab/>
        </w:r>
        <w:r w:rsidR="00623DD1" w:rsidRPr="00A90445">
          <w:rPr>
            <w:rStyle w:val="Hyperlink"/>
            <w:noProof/>
          </w:rPr>
          <w:t>Exclusion</w:t>
        </w:r>
        <w:r w:rsidR="00623DD1">
          <w:rPr>
            <w:noProof/>
            <w:webHidden/>
          </w:rPr>
          <w:tab/>
        </w:r>
        <w:r w:rsidR="00623DD1">
          <w:rPr>
            <w:noProof/>
            <w:webHidden/>
          </w:rPr>
          <w:fldChar w:fldCharType="begin"/>
        </w:r>
        <w:r w:rsidR="00623DD1">
          <w:rPr>
            <w:noProof/>
            <w:webHidden/>
          </w:rPr>
          <w:instrText xml:space="preserve"> PAGEREF _Toc535999459 \h </w:instrText>
        </w:r>
        <w:r w:rsidR="00623DD1">
          <w:rPr>
            <w:noProof/>
            <w:webHidden/>
          </w:rPr>
        </w:r>
        <w:r w:rsidR="00623DD1">
          <w:rPr>
            <w:noProof/>
            <w:webHidden/>
          </w:rPr>
          <w:fldChar w:fldCharType="separate"/>
        </w:r>
        <w:r w:rsidR="00623DD1">
          <w:rPr>
            <w:noProof/>
            <w:webHidden/>
          </w:rPr>
          <w:t>5</w:t>
        </w:r>
        <w:r w:rsidR="00623DD1">
          <w:rPr>
            <w:noProof/>
            <w:webHidden/>
          </w:rPr>
          <w:fldChar w:fldCharType="end"/>
        </w:r>
      </w:hyperlink>
    </w:p>
    <w:p w14:paraId="211349E3" w14:textId="2527A1EA" w:rsidR="00623DD1" w:rsidRDefault="00000000">
      <w:pPr>
        <w:pStyle w:val="TOC3"/>
        <w:rPr>
          <w:rFonts w:asciiTheme="minorHAnsi" w:eastAsiaTheme="minorEastAsia" w:hAnsiTheme="minorHAnsi" w:cstheme="minorBidi"/>
          <w:noProof/>
          <w:color w:val="auto"/>
          <w:sz w:val="22"/>
          <w:lang w:eastAsia="en-GB"/>
        </w:rPr>
      </w:pPr>
      <w:hyperlink w:anchor="_Toc535999460" w:history="1">
        <w:r w:rsidR="00623DD1" w:rsidRPr="00A90445">
          <w:rPr>
            <w:rStyle w:val="Hyperlink"/>
            <w:noProof/>
          </w:rPr>
          <w:t>2.3</w:t>
        </w:r>
        <w:r w:rsidR="00623DD1">
          <w:rPr>
            <w:rFonts w:asciiTheme="minorHAnsi" w:eastAsiaTheme="minorEastAsia" w:hAnsiTheme="minorHAnsi" w:cstheme="minorBidi"/>
            <w:noProof/>
            <w:color w:val="auto"/>
            <w:sz w:val="22"/>
            <w:lang w:eastAsia="en-GB"/>
          </w:rPr>
          <w:tab/>
        </w:r>
        <w:r w:rsidR="00623DD1" w:rsidRPr="00A90445">
          <w:rPr>
            <w:rStyle w:val="Hyperlink"/>
            <w:noProof/>
          </w:rPr>
          <w:t>Internal relocation</w:t>
        </w:r>
        <w:r w:rsidR="00623DD1">
          <w:rPr>
            <w:noProof/>
            <w:webHidden/>
          </w:rPr>
          <w:tab/>
        </w:r>
        <w:r w:rsidR="00623DD1">
          <w:rPr>
            <w:noProof/>
            <w:webHidden/>
          </w:rPr>
          <w:fldChar w:fldCharType="begin"/>
        </w:r>
        <w:r w:rsidR="00623DD1">
          <w:rPr>
            <w:noProof/>
            <w:webHidden/>
          </w:rPr>
          <w:instrText xml:space="preserve"> PAGEREF _Toc535999460 \h </w:instrText>
        </w:r>
        <w:r w:rsidR="00623DD1">
          <w:rPr>
            <w:noProof/>
            <w:webHidden/>
          </w:rPr>
        </w:r>
        <w:r w:rsidR="00623DD1">
          <w:rPr>
            <w:noProof/>
            <w:webHidden/>
          </w:rPr>
          <w:fldChar w:fldCharType="separate"/>
        </w:r>
        <w:r w:rsidR="00623DD1">
          <w:rPr>
            <w:noProof/>
            <w:webHidden/>
          </w:rPr>
          <w:t>6</w:t>
        </w:r>
        <w:r w:rsidR="00623DD1">
          <w:rPr>
            <w:noProof/>
            <w:webHidden/>
          </w:rPr>
          <w:fldChar w:fldCharType="end"/>
        </w:r>
      </w:hyperlink>
    </w:p>
    <w:p w14:paraId="7C065404" w14:textId="3C1C8DC0" w:rsidR="00623DD1"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35999461" w:history="1">
        <w:r w:rsidR="00623DD1" w:rsidRPr="00A90445">
          <w:rPr>
            <w:rStyle w:val="Hyperlink"/>
            <w:noProof/>
          </w:rPr>
          <w:t>Country information</w:t>
        </w:r>
        <w:r w:rsidR="00623DD1">
          <w:rPr>
            <w:noProof/>
            <w:webHidden/>
          </w:rPr>
          <w:tab/>
        </w:r>
        <w:r w:rsidR="00623DD1">
          <w:rPr>
            <w:noProof/>
            <w:webHidden/>
          </w:rPr>
          <w:fldChar w:fldCharType="begin"/>
        </w:r>
        <w:r w:rsidR="00623DD1">
          <w:rPr>
            <w:noProof/>
            <w:webHidden/>
          </w:rPr>
          <w:instrText xml:space="preserve"> PAGEREF _Toc535999461 \h </w:instrText>
        </w:r>
        <w:r w:rsidR="00623DD1">
          <w:rPr>
            <w:noProof/>
            <w:webHidden/>
          </w:rPr>
        </w:r>
        <w:r w:rsidR="00623DD1">
          <w:rPr>
            <w:noProof/>
            <w:webHidden/>
          </w:rPr>
          <w:fldChar w:fldCharType="separate"/>
        </w:r>
        <w:r w:rsidR="00623DD1">
          <w:rPr>
            <w:noProof/>
            <w:webHidden/>
          </w:rPr>
          <w:t>8</w:t>
        </w:r>
        <w:r w:rsidR="00623DD1">
          <w:rPr>
            <w:noProof/>
            <w:webHidden/>
          </w:rPr>
          <w:fldChar w:fldCharType="end"/>
        </w:r>
      </w:hyperlink>
    </w:p>
    <w:p w14:paraId="19D21365" w14:textId="4F9AF6AC" w:rsidR="00623DD1" w:rsidRDefault="00000000">
      <w:pPr>
        <w:pStyle w:val="TOC2"/>
        <w:rPr>
          <w:rFonts w:asciiTheme="minorHAnsi" w:eastAsiaTheme="minorEastAsia" w:hAnsiTheme="minorHAnsi" w:cstheme="minorBidi"/>
          <w:noProof/>
          <w:color w:val="auto"/>
          <w:sz w:val="22"/>
          <w:lang w:eastAsia="en-GB"/>
        </w:rPr>
      </w:pPr>
      <w:hyperlink w:anchor="_Toc535999462" w:history="1">
        <w:r w:rsidR="00623DD1" w:rsidRPr="00A90445">
          <w:rPr>
            <w:rStyle w:val="Hyperlink"/>
            <w:noProof/>
          </w:rPr>
          <w:t>3.</w:t>
        </w:r>
        <w:r w:rsidR="00623DD1">
          <w:rPr>
            <w:rFonts w:asciiTheme="minorHAnsi" w:eastAsiaTheme="minorEastAsia" w:hAnsiTheme="minorHAnsi" w:cstheme="minorBidi"/>
            <w:noProof/>
            <w:color w:val="auto"/>
            <w:sz w:val="22"/>
            <w:lang w:eastAsia="en-GB"/>
          </w:rPr>
          <w:tab/>
        </w:r>
        <w:r w:rsidR="00623DD1" w:rsidRPr="00A90445">
          <w:rPr>
            <w:rStyle w:val="Hyperlink"/>
            <w:noProof/>
          </w:rPr>
          <w:t>Geography and demography</w:t>
        </w:r>
        <w:r w:rsidR="00623DD1">
          <w:rPr>
            <w:noProof/>
            <w:webHidden/>
          </w:rPr>
          <w:tab/>
        </w:r>
        <w:r w:rsidR="00623DD1">
          <w:rPr>
            <w:noProof/>
            <w:webHidden/>
          </w:rPr>
          <w:fldChar w:fldCharType="begin"/>
        </w:r>
        <w:r w:rsidR="00623DD1">
          <w:rPr>
            <w:noProof/>
            <w:webHidden/>
          </w:rPr>
          <w:instrText xml:space="preserve"> PAGEREF _Toc535999462 \h </w:instrText>
        </w:r>
        <w:r w:rsidR="00623DD1">
          <w:rPr>
            <w:noProof/>
            <w:webHidden/>
          </w:rPr>
        </w:r>
        <w:r w:rsidR="00623DD1">
          <w:rPr>
            <w:noProof/>
            <w:webHidden/>
          </w:rPr>
          <w:fldChar w:fldCharType="separate"/>
        </w:r>
        <w:r w:rsidR="00623DD1">
          <w:rPr>
            <w:noProof/>
            <w:webHidden/>
          </w:rPr>
          <w:t>8</w:t>
        </w:r>
        <w:r w:rsidR="00623DD1">
          <w:rPr>
            <w:noProof/>
            <w:webHidden/>
          </w:rPr>
          <w:fldChar w:fldCharType="end"/>
        </w:r>
      </w:hyperlink>
    </w:p>
    <w:p w14:paraId="2B3EB992" w14:textId="2BD48B5E" w:rsidR="00623DD1" w:rsidRDefault="00000000">
      <w:pPr>
        <w:pStyle w:val="TOC3"/>
        <w:rPr>
          <w:rFonts w:asciiTheme="minorHAnsi" w:eastAsiaTheme="minorEastAsia" w:hAnsiTheme="minorHAnsi" w:cstheme="minorBidi"/>
          <w:noProof/>
          <w:color w:val="auto"/>
          <w:sz w:val="22"/>
          <w:lang w:eastAsia="en-GB"/>
        </w:rPr>
      </w:pPr>
      <w:hyperlink w:anchor="_Toc535999463" w:history="1">
        <w:r w:rsidR="00623DD1" w:rsidRPr="00A90445">
          <w:rPr>
            <w:rStyle w:val="Hyperlink"/>
            <w:noProof/>
          </w:rPr>
          <w:t>3.1</w:t>
        </w:r>
        <w:r w:rsidR="00623DD1">
          <w:rPr>
            <w:rFonts w:asciiTheme="minorHAnsi" w:eastAsiaTheme="minorEastAsia" w:hAnsiTheme="minorHAnsi" w:cstheme="minorBidi"/>
            <w:noProof/>
            <w:color w:val="auto"/>
            <w:sz w:val="22"/>
            <w:lang w:eastAsia="en-GB"/>
          </w:rPr>
          <w:tab/>
        </w:r>
        <w:r w:rsidR="00623DD1" w:rsidRPr="00A90445">
          <w:rPr>
            <w:rStyle w:val="Hyperlink"/>
            <w:noProof/>
          </w:rPr>
          <w:t>Size</w:t>
        </w:r>
        <w:r w:rsidR="00623DD1">
          <w:rPr>
            <w:noProof/>
            <w:webHidden/>
          </w:rPr>
          <w:tab/>
        </w:r>
        <w:r w:rsidR="00623DD1">
          <w:rPr>
            <w:noProof/>
            <w:webHidden/>
          </w:rPr>
          <w:fldChar w:fldCharType="begin"/>
        </w:r>
        <w:r w:rsidR="00623DD1">
          <w:rPr>
            <w:noProof/>
            <w:webHidden/>
          </w:rPr>
          <w:instrText xml:space="preserve"> PAGEREF _Toc535999463 \h </w:instrText>
        </w:r>
        <w:r w:rsidR="00623DD1">
          <w:rPr>
            <w:noProof/>
            <w:webHidden/>
          </w:rPr>
        </w:r>
        <w:r w:rsidR="00623DD1">
          <w:rPr>
            <w:noProof/>
            <w:webHidden/>
          </w:rPr>
          <w:fldChar w:fldCharType="separate"/>
        </w:r>
        <w:r w:rsidR="00623DD1">
          <w:rPr>
            <w:noProof/>
            <w:webHidden/>
          </w:rPr>
          <w:t>8</w:t>
        </w:r>
        <w:r w:rsidR="00623DD1">
          <w:rPr>
            <w:noProof/>
            <w:webHidden/>
          </w:rPr>
          <w:fldChar w:fldCharType="end"/>
        </w:r>
      </w:hyperlink>
    </w:p>
    <w:p w14:paraId="2061F281" w14:textId="18C00B88" w:rsidR="00623DD1" w:rsidRDefault="00000000">
      <w:pPr>
        <w:pStyle w:val="TOC2"/>
        <w:rPr>
          <w:rFonts w:asciiTheme="minorHAnsi" w:eastAsiaTheme="minorEastAsia" w:hAnsiTheme="minorHAnsi" w:cstheme="minorBidi"/>
          <w:noProof/>
          <w:color w:val="auto"/>
          <w:sz w:val="22"/>
          <w:lang w:eastAsia="en-GB"/>
        </w:rPr>
      </w:pPr>
      <w:hyperlink w:anchor="_Toc535999464" w:history="1">
        <w:r w:rsidR="00623DD1" w:rsidRPr="00A90445">
          <w:rPr>
            <w:rStyle w:val="Hyperlink"/>
            <w:noProof/>
          </w:rPr>
          <w:t>4.</w:t>
        </w:r>
        <w:r w:rsidR="00623DD1">
          <w:rPr>
            <w:rFonts w:asciiTheme="minorHAnsi" w:eastAsiaTheme="minorEastAsia" w:hAnsiTheme="minorHAnsi" w:cstheme="minorBidi"/>
            <w:noProof/>
            <w:color w:val="auto"/>
            <w:sz w:val="22"/>
            <w:lang w:eastAsia="en-GB"/>
          </w:rPr>
          <w:tab/>
        </w:r>
        <w:r w:rsidR="00623DD1" w:rsidRPr="00A90445">
          <w:rPr>
            <w:rStyle w:val="Hyperlink"/>
            <w:noProof/>
          </w:rPr>
          <w:t>Identity documents</w:t>
        </w:r>
        <w:r w:rsidR="00623DD1">
          <w:rPr>
            <w:noProof/>
            <w:webHidden/>
          </w:rPr>
          <w:tab/>
        </w:r>
        <w:r w:rsidR="00623DD1">
          <w:rPr>
            <w:noProof/>
            <w:webHidden/>
          </w:rPr>
          <w:fldChar w:fldCharType="begin"/>
        </w:r>
        <w:r w:rsidR="00623DD1">
          <w:rPr>
            <w:noProof/>
            <w:webHidden/>
          </w:rPr>
          <w:instrText xml:space="preserve"> PAGEREF _Toc535999464 \h </w:instrText>
        </w:r>
        <w:r w:rsidR="00623DD1">
          <w:rPr>
            <w:noProof/>
            <w:webHidden/>
          </w:rPr>
        </w:r>
        <w:r w:rsidR="00623DD1">
          <w:rPr>
            <w:noProof/>
            <w:webHidden/>
          </w:rPr>
          <w:fldChar w:fldCharType="separate"/>
        </w:r>
        <w:r w:rsidR="00623DD1">
          <w:rPr>
            <w:noProof/>
            <w:webHidden/>
          </w:rPr>
          <w:t>9</w:t>
        </w:r>
        <w:r w:rsidR="00623DD1">
          <w:rPr>
            <w:noProof/>
            <w:webHidden/>
          </w:rPr>
          <w:fldChar w:fldCharType="end"/>
        </w:r>
      </w:hyperlink>
    </w:p>
    <w:p w14:paraId="68A0F7E2" w14:textId="6023A212" w:rsidR="00623DD1" w:rsidRDefault="00000000">
      <w:pPr>
        <w:pStyle w:val="TOC2"/>
        <w:rPr>
          <w:rFonts w:asciiTheme="minorHAnsi" w:eastAsiaTheme="minorEastAsia" w:hAnsiTheme="minorHAnsi" w:cstheme="minorBidi"/>
          <w:noProof/>
          <w:color w:val="auto"/>
          <w:sz w:val="22"/>
          <w:lang w:eastAsia="en-GB"/>
        </w:rPr>
      </w:pPr>
      <w:hyperlink w:anchor="_Toc535999465" w:history="1">
        <w:r w:rsidR="00623DD1" w:rsidRPr="00A90445">
          <w:rPr>
            <w:rStyle w:val="Hyperlink"/>
            <w:noProof/>
          </w:rPr>
          <w:t>5.</w:t>
        </w:r>
        <w:r w:rsidR="00623DD1">
          <w:rPr>
            <w:rFonts w:asciiTheme="minorHAnsi" w:eastAsiaTheme="minorEastAsia" w:hAnsiTheme="minorHAnsi" w:cstheme="minorBidi"/>
            <w:noProof/>
            <w:color w:val="auto"/>
            <w:sz w:val="22"/>
            <w:lang w:eastAsia="en-GB"/>
          </w:rPr>
          <w:tab/>
        </w:r>
        <w:r w:rsidR="00623DD1" w:rsidRPr="00A90445">
          <w:rPr>
            <w:rStyle w:val="Hyperlink"/>
            <w:noProof/>
          </w:rPr>
          <w:t>Freedom of movement</w:t>
        </w:r>
        <w:r w:rsidR="00623DD1">
          <w:rPr>
            <w:noProof/>
            <w:webHidden/>
          </w:rPr>
          <w:tab/>
        </w:r>
        <w:r w:rsidR="00623DD1">
          <w:rPr>
            <w:noProof/>
            <w:webHidden/>
          </w:rPr>
          <w:fldChar w:fldCharType="begin"/>
        </w:r>
        <w:r w:rsidR="00623DD1">
          <w:rPr>
            <w:noProof/>
            <w:webHidden/>
          </w:rPr>
          <w:instrText xml:space="preserve"> PAGEREF _Toc535999465 \h </w:instrText>
        </w:r>
        <w:r w:rsidR="00623DD1">
          <w:rPr>
            <w:noProof/>
            <w:webHidden/>
          </w:rPr>
        </w:r>
        <w:r w:rsidR="00623DD1">
          <w:rPr>
            <w:noProof/>
            <w:webHidden/>
          </w:rPr>
          <w:fldChar w:fldCharType="separate"/>
        </w:r>
        <w:r w:rsidR="00623DD1">
          <w:rPr>
            <w:noProof/>
            <w:webHidden/>
          </w:rPr>
          <w:t>9</w:t>
        </w:r>
        <w:r w:rsidR="00623DD1">
          <w:rPr>
            <w:noProof/>
            <w:webHidden/>
          </w:rPr>
          <w:fldChar w:fldCharType="end"/>
        </w:r>
      </w:hyperlink>
    </w:p>
    <w:p w14:paraId="02527BB6" w14:textId="67B0074E" w:rsidR="00623DD1" w:rsidRDefault="00000000">
      <w:pPr>
        <w:pStyle w:val="TOC3"/>
        <w:rPr>
          <w:rFonts w:asciiTheme="minorHAnsi" w:eastAsiaTheme="minorEastAsia" w:hAnsiTheme="minorHAnsi" w:cstheme="minorBidi"/>
          <w:noProof/>
          <w:color w:val="auto"/>
          <w:sz w:val="22"/>
          <w:lang w:eastAsia="en-GB"/>
        </w:rPr>
      </w:pPr>
      <w:hyperlink w:anchor="_Toc535999466" w:history="1">
        <w:r w:rsidR="00623DD1" w:rsidRPr="00A90445">
          <w:rPr>
            <w:rStyle w:val="Hyperlink"/>
            <w:noProof/>
          </w:rPr>
          <w:t>5.1</w:t>
        </w:r>
        <w:r w:rsidR="00623DD1">
          <w:rPr>
            <w:rFonts w:asciiTheme="minorHAnsi" w:eastAsiaTheme="minorEastAsia" w:hAnsiTheme="minorHAnsi" w:cstheme="minorBidi"/>
            <w:noProof/>
            <w:color w:val="auto"/>
            <w:sz w:val="22"/>
            <w:lang w:eastAsia="en-GB"/>
          </w:rPr>
          <w:tab/>
        </w:r>
        <w:r w:rsidR="00623DD1" w:rsidRPr="00A90445">
          <w:rPr>
            <w:rStyle w:val="Hyperlink"/>
            <w:noProof/>
          </w:rPr>
          <w:t>Legal rights</w:t>
        </w:r>
        <w:r w:rsidR="00623DD1">
          <w:rPr>
            <w:noProof/>
            <w:webHidden/>
          </w:rPr>
          <w:tab/>
        </w:r>
        <w:r w:rsidR="00623DD1">
          <w:rPr>
            <w:noProof/>
            <w:webHidden/>
          </w:rPr>
          <w:fldChar w:fldCharType="begin"/>
        </w:r>
        <w:r w:rsidR="00623DD1">
          <w:rPr>
            <w:noProof/>
            <w:webHidden/>
          </w:rPr>
          <w:instrText xml:space="preserve"> PAGEREF _Toc535999466 \h </w:instrText>
        </w:r>
        <w:r w:rsidR="00623DD1">
          <w:rPr>
            <w:noProof/>
            <w:webHidden/>
          </w:rPr>
        </w:r>
        <w:r w:rsidR="00623DD1">
          <w:rPr>
            <w:noProof/>
            <w:webHidden/>
          </w:rPr>
          <w:fldChar w:fldCharType="separate"/>
        </w:r>
        <w:r w:rsidR="00623DD1">
          <w:rPr>
            <w:noProof/>
            <w:webHidden/>
          </w:rPr>
          <w:t>9</w:t>
        </w:r>
        <w:r w:rsidR="00623DD1">
          <w:rPr>
            <w:noProof/>
            <w:webHidden/>
          </w:rPr>
          <w:fldChar w:fldCharType="end"/>
        </w:r>
      </w:hyperlink>
    </w:p>
    <w:p w14:paraId="3160AA18" w14:textId="005B52B7" w:rsidR="00623DD1" w:rsidRDefault="00000000">
      <w:pPr>
        <w:pStyle w:val="TOC3"/>
        <w:rPr>
          <w:rFonts w:asciiTheme="minorHAnsi" w:eastAsiaTheme="minorEastAsia" w:hAnsiTheme="minorHAnsi" w:cstheme="minorBidi"/>
          <w:noProof/>
          <w:color w:val="auto"/>
          <w:sz w:val="22"/>
          <w:lang w:eastAsia="en-GB"/>
        </w:rPr>
      </w:pPr>
      <w:hyperlink w:anchor="_Toc535999467" w:history="1">
        <w:r w:rsidR="00623DD1" w:rsidRPr="00A90445">
          <w:rPr>
            <w:rStyle w:val="Hyperlink"/>
            <w:noProof/>
          </w:rPr>
          <w:t>5.2</w:t>
        </w:r>
        <w:r w:rsidR="00623DD1">
          <w:rPr>
            <w:rFonts w:asciiTheme="minorHAnsi" w:eastAsiaTheme="minorEastAsia" w:hAnsiTheme="minorHAnsi" w:cstheme="minorBidi"/>
            <w:noProof/>
            <w:color w:val="auto"/>
            <w:sz w:val="22"/>
            <w:lang w:eastAsia="en-GB"/>
          </w:rPr>
          <w:tab/>
        </w:r>
        <w:r w:rsidR="00623DD1" w:rsidRPr="00A90445">
          <w:rPr>
            <w:rStyle w:val="Hyperlink"/>
            <w:noProof/>
          </w:rPr>
          <w:t>Restrictions</w:t>
        </w:r>
        <w:r w:rsidR="00623DD1">
          <w:rPr>
            <w:noProof/>
            <w:webHidden/>
          </w:rPr>
          <w:tab/>
        </w:r>
        <w:r w:rsidR="00623DD1">
          <w:rPr>
            <w:noProof/>
            <w:webHidden/>
          </w:rPr>
          <w:fldChar w:fldCharType="begin"/>
        </w:r>
        <w:r w:rsidR="00623DD1">
          <w:rPr>
            <w:noProof/>
            <w:webHidden/>
          </w:rPr>
          <w:instrText xml:space="preserve"> PAGEREF _Toc535999467 \h </w:instrText>
        </w:r>
        <w:r w:rsidR="00623DD1">
          <w:rPr>
            <w:noProof/>
            <w:webHidden/>
          </w:rPr>
        </w:r>
        <w:r w:rsidR="00623DD1">
          <w:rPr>
            <w:noProof/>
            <w:webHidden/>
          </w:rPr>
          <w:fldChar w:fldCharType="separate"/>
        </w:r>
        <w:r w:rsidR="00623DD1">
          <w:rPr>
            <w:noProof/>
            <w:webHidden/>
          </w:rPr>
          <w:t>9</w:t>
        </w:r>
        <w:r w:rsidR="00623DD1">
          <w:rPr>
            <w:noProof/>
            <w:webHidden/>
          </w:rPr>
          <w:fldChar w:fldCharType="end"/>
        </w:r>
      </w:hyperlink>
    </w:p>
    <w:p w14:paraId="646A1E4E" w14:textId="58D2F8A9" w:rsidR="00623DD1" w:rsidRDefault="00000000">
      <w:pPr>
        <w:pStyle w:val="TOC3"/>
        <w:rPr>
          <w:rFonts w:asciiTheme="minorHAnsi" w:eastAsiaTheme="minorEastAsia" w:hAnsiTheme="minorHAnsi" w:cstheme="minorBidi"/>
          <w:noProof/>
          <w:color w:val="auto"/>
          <w:sz w:val="22"/>
          <w:lang w:eastAsia="en-GB"/>
        </w:rPr>
      </w:pPr>
      <w:hyperlink w:anchor="_Toc535999468" w:history="1">
        <w:r w:rsidR="00623DD1" w:rsidRPr="00A90445">
          <w:rPr>
            <w:rStyle w:val="Hyperlink"/>
            <w:noProof/>
          </w:rPr>
          <w:t>5.3</w:t>
        </w:r>
        <w:r w:rsidR="00623DD1">
          <w:rPr>
            <w:rFonts w:asciiTheme="minorHAnsi" w:eastAsiaTheme="minorEastAsia" w:hAnsiTheme="minorHAnsi" w:cstheme="minorBidi"/>
            <w:noProof/>
            <w:color w:val="auto"/>
            <w:sz w:val="22"/>
            <w:lang w:eastAsia="en-GB"/>
          </w:rPr>
          <w:tab/>
        </w:r>
        <w:r w:rsidR="00623DD1" w:rsidRPr="00A90445">
          <w:rPr>
            <w:rStyle w:val="Hyperlink"/>
            <w:noProof/>
          </w:rPr>
          <w:t>Internal movement</w:t>
        </w:r>
        <w:r w:rsidR="00623DD1">
          <w:rPr>
            <w:noProof/>
            <w:webHidden/>
          </w:rPr>
          <w:tab/>
        </w:r>
        <w:r w:rsidR="00623DD1">
          <w:rPr>
            <w:noProof/>
            <w:webHidden/>
          </w:rPr>
          <w:fldChar w:fldCharType="begin"/>
        </w:r>
        <w:r w:rsidR="00623DD1">
          <w:rPr>
            <w:noProof/>
            <w:webHidden/>
          </w:rPr>
          <w:instrText xml:space="preserve"> PAGEREF _Toc535999468 \h </w:instrText>
        </w:r>
        <w:r w:rsidR="00623DD1">
          <w:rPr>
            <w:noProof/>
            <w:webHidden/>
          </w:rPr>
        </w:r>
        <w:r w:rsidR="00623DD1">
          <w:rPr>
            <w:noProof/>
            <w:webHidden/>
          </w:rPr>
          <w:fldChar w:fldCharType="separate"/>
        </w:r>
        <w:r w:rsidR="00623DD1">
          <w:rPr>
            <w:noProof/>
            <w:webHidden/>
          </w:rPr>
          <w:t>10</w:t>
        </w:r>
        <w:r w:rsidR="00623DD1">
          <w:rPr>
            <w:noProof/>
            <w:webHidden/>
          </w:rPr>
          <w:fldChar w:fldCharType="end"/>
        </w:r>
      </w:hyperlink>
    </w:p>
    <w:p w14:paraId="56198108" w14:textId="5A193F36" w:rsidR="00623DD1" w:rsidRDefault="00000000">
      <w:pPr>
        <w:pStyle w:val="TOC3"/>
        <w:rPr>
          <w:rFonts w:asciiTheme="minorHAnsi" w:eastAsiaTheme="minorEastAsia" w:hAnsiTheme="minorHAnsi" w:cstheme="minorBidi"/>
          <w:noProof/>
          <w:color w:val="auto"/>
          <w:sz w:val="22"/>
          <w:lang w:eastAsia="en-GB"/>
        </w:rPr>
      </w:pPr>
      <w:hyperlink w:anchor="_Toc535999469" w:history="1">
        <w:r w:rsidR="00623DD1" w:rsidRPr="00A90445">
          <w:rPr>
            <w:rStyle w:val="Hyperlink"/>
            <w:noProof/>
          </w:rPr>
          <w:t>5.4</w:t>
        </w:r>
        <w:r w:rsidR="00623DD1">
          <w:rPr>
            <w:rFonts w:asciiTheme="minorHAnsi" w:eastAsiaTheme="minorEastAsia" w:hAnsiTheme="minorHAnsi" w:cstheme="minorBidi"/>
            <w:noProof/>
            <w:color w:val="auto"/>
            <w:sz w:val="22"/>
            <w:lang w:eastAsia="en-GB"/>
          </w:rPr>
          <w:tab/>
        </w:r>
        <w:r w:rsidR="00623DD1" w:rsidRPr="00A90445">
          <w:rPr>
            <w:rStyle w:val="Hyperlink"/>
            <w:noProof/>
          </w:rPr>
          <w:t>Police ability to locate a person</w:t>
        </w:r>
        <w:r w:rsidR="00623DD1">
          <w:rPr>
            <w:noProof/>
            <w:webHidden/>
          </w:rPr>
          <w:tab/>
        </w:r>
        <w:r w:rsidR="00623DD1">
          <w:rPr>
            <w:noProof/>
            <w:webHidden/>
          </w:rPr>
          <w:fldChar w:fldCharType="begin"/>
        </w:r>
        <w:r w:rsidR="00623DD1">
          <w:rPr>
            <w:noProof/>
            <w:webHidden/>
          </w:rPr>
          <w:instrText xml:space="preserve"> PAGEREF _Toc535999469 \h </w:instrText>
        </w:r>
        <w:r w:rsidR="00623DD1">
          <w:rPr>
            <w:noProof/>
            <w:webHidden/>
          </w:rPr>
        </w:r>
        <w:r w:rsidR="00623DD1">
          <w:rPr>
            <w:noProof/>
            <w:webHidden/>
          </w:rPr>
          <w:fldChar w:fldCharType="separate"/>
        </w:r>
        <w:r w:rsidR="00623DD1">
          <w:rPr>
            <w:noProof/>
            <w:webHidden/>
          </w:rPr>
          <w:t>10</w:t>
        </w:r>
        <w:r w:rsidR="00623DD1">
          <w:rPr>
            <w:noProof/>
            <w:webHidden/>
          </w:rPr>
          <w:fldChar w:fldCharType="end"/>
        </w:r>
      </w:hyperlink>
    </w:p>
    <w:p w14:paraId="2B7802EC" w14:textId="1F73021E" w:rsidR="00623DD1" w:rsidRDefault="00000000">
      <w:pPr>
        <w:pStyle w:val="TOC3"/>
        <w:rPr>
          <w:rFonts w:asciiTheme="minorHAnsi" w:eastAsiaTheme="minorEastAsia" w:hAnsiTheme="minorHAnsi" w:cstheme="minorBidi"/>
          <w:noProof/>
          <w:color w:val="auto"/>
          <w:sz w:val="22"/>
          <w:lang w:eastAsia="en-GB"/>
        </w:rPr>
      </w:pPr>
      <w:hyperlink w:anchor="_Toc535999470" w:history="1">
        <w:r w:rsidR="00623DD1" w:rsidRPr="00A90445">
          <w:rPr>
            <w:rStyle w:val="Hyperlink"/>
            <w:noProof/>
          </w:rPr>
          <w:t>5.5</w:t>
        </w:r>
        <w:r w:rsidR="00623DD1">
          <w:rPr>
            <w:rFonts w:asciiTheme="minorHAnsi" w:eastAsiaTheme="minorEastAsia" w:hAnsiTheme="minorHAnsi" w:cstheme="minorBidi"/>
            <w:noProof/>
            <w:color w:val="auto"/>
            <w:sz w:val="22"/>
            <w:lang w:eastAsia="en-GB"/>
          </w:rPr>
          <w:tab/>
        </w:r>
        <w:r w:rsidR="00623DD1" w:rsidRPr="00A90445">
          <w:rPr>
            <w:rStyle w:val="Hyperlink"/>
            <w:noProof/>
          </w:rPr>
          <w:t>Transport network</w:t>
        </w:r>
        <w:r w:rsidR="00623DD1">
          <w:rPr>
            <w:noProof/>
            <w:webHidden/>
          </w:rPr>
          <w:tab/>
        </w:r>
        <w:r w:rsidR="00623DD1">
          <w:rPr>
            <w:noProof/>
            <w:webHidden/>
          </w:rPr>
          <w:fldChar w:fldCharType="begin"/>
        </w:r>
        <w:r w:rsidR="00623DD1">
          <w:rPr>
            <w:noProof/>
            <w:webHidden/>
          </w:rPr>
          <w:instrText xml:space="preserve"> PAGEREF _Toc535999470 \h </w:instrText>
        </w:r>
        <w:r w:rsidR="00623DD1">
          <w:rPr>
            <w:noProof/>
            <w:webHidden/>
          </w:rPr>
        </w:r>
        <w:r w:rsidR="00623DD1">
          <w:rPr>
            <w:noProof/>
            <w:webHidden/>
          </w:rPr>
          <w:fldChar w:fldCharType="separate"/>
        </w:r>
        <w:r w:rsidR="00623DD1">
          <w:rPr>
            <w:noProof/>
            <w:webHidden/>
          </w:rPr>
          <w:t>11</w:t>
        </w:r>
        <w:r w:rsidR="00623DD1">
          <w:rPr>
            <w:noProof/>
            <w:webHidden/>
          </w:rPr>
          <w:fldChar w:fldCharType="end"/>
        </w:r>
      </w:hyperlink>
    </w:p>
    <w:p w14:paraId="3614EA9B" w14:textId="383A8C17" w:rsidR="00623DD1" w:rsidRDefault="00000000">
      <w:pPr>
        <w:pStyle w:val="TOC3"/>
        <w:rPr>
          <w:rFonts w:asciiTheme="minorHAnsi" w:eastAsiaTheme="minorEastAsia" w:hAnsiTheme="minorHAnsi" w:cstheme="minorBidi"/>
          <w:noProof/>
          <w:color w:val="auto"/>
          <w:sz w:val="22"/>
          <w:lang w:eastAsia="en-GB"/>
        </w:rPr>
      </w:pPr>
      <w:hyperlink w:anchor="_Toc535999471" w:history="1">
        <w:r w:rsidR="00623DD1" w:rsidRPr="00A90445">
          <w:rPr>
            <w:rStyle w:val="Hyperlink"/>
            <w:noProof/>
          </w:rPr>
          <w:t>5.6</w:t>
        </w:r>
        <w:r w:rsidR="00623DD1">
          <w:rPr>
            <w:rFonts w:asciiTheme="minorHAnsi" w:eastAsiaTheme="minorEastAsia" w:hAnsiTheme="minorHAnsi" w:cstheme="minorBidi"/>
            <w:noProof/>
            <w:color w:val="auto"/>
            <w:sz w:val="22"/>
            <w:lang w:eastAsia="en-GB"/>
          </w:rPr>
          <w:tab/>
        </w:r>
        <w:r w:rsidR="00623DD1" w:rsidRPr="00A90445">
          <w:rPr>
            <w:rStyle w:val="Hyperlink"/>
            <w:noProof/>
          </w:rPr>
          <w:t>Exit and entry</w:t>
        </w:r>
        <w:r w:rsidR="00623DD1">
          <w:rPr>
            <w:noProof/>
            <w:webHidden/>
          </w:rPr>
          <w:tab/>
        </w:r>
        <w:r w:rsidR="00623DD1">
          <w:rPr>
            <w:noProof/>
            <w:webHidden/>
          </w:rPr>
          <w:fldChar w:fldCharType="begin"/>
        </w:r>
        <w:r w:rsidR="00623DD1">
          <w:rPr>
            <w:noProof/>
            <w:webHidden/>
          </w:rPr>
          <w:instrText xml:space="preserve"> PAGEREF _Toc535999471 \h </w:instrText>
        </w:r>
        <w:r w:rsidR="00623DD1">
          <w:rPr>
            <w:noProof/>
            <w:webHidden/>
          </w:rPr>
        </w:r>
        <w:r w:rsidR="00623DD1">
          <w:rPr>
            <w:noProof/>
            <w:webHidden/>
          </w:rPr>
          <w:fldChar w:fldCharType="separate"/>
        </w:r>
        <w:r w:rsidR="00623DD1">
          <w:rPr>
            <w:noProof/>
            <w:webHidden/>
          </w:rPr>
          <w:t>11</w:t>
        </w:r>
        <w:r w:rsidR="00623DD1">
          <w:rPr>
            <w:noProof/>
            <w:webHidden/>
          </w:rPr>
          <w:fldChar w:fldCharType="end"/>
        </w:r>
      </w:hyperlink>
    </w:p>
    <w:p w14:paraId="5B79121A" w14:textId="455E318D" w:rsidR="00623DD1" w:rsidRDefault="00000000">
      <w:pPr>
        <w:pStyle w:val="TOC2"/>
        <w:rPr>
          <w:rFonts w:asciiTheme="minorHAnsi" w:eastAsiaTheme="minorEastAsia" w:hAnsiTheme="minorHAnsi" w:cstheme="minorBidi"/>
          <w:noProof/>
          <w:color w:val="auto"/>
          <w:sz w:val="22"/>
          <w:lang w:eastAsia="en-GB"/>
        </w:rPr>
      </w:pPr>
      <w:hyperlink w:anchor="_Toc535999472" w:history="1">
        <w:r w:rsidR="00623DD1" w:rsidRPr="00A90445">
          <w:rPr>
            <w:rStyle w:val="Hyperlink"/>
            <w:noProof/>
          </w:rPr>
          <w:t>6.</w:t>
        </w:r>
        <w:r w:rsidR="00623DD1">
          <w:rPr>
            <w:rFonts w:asciiTheme="minorHAnsi" w:eastAsiaTheme="minorEastAsia" w:hAnsiTheme="minorHAnsi" w:cstheme="minorBidi"/>
            <w:noProof/>
            <w:color w:val="auto"/>
            <w:sz w:val="22"/>
            <w:lang w:eastAsia="en-GB"/>
          </w:rPr>
          <w:tab/>
        </w:r>
        <w:r w:rsidR="00623DD1" w:rsidRPr="00A90445">
          <w:rPr>
            <w:rStyle w:val="Hyperlink"/>
            <w:noProof/>
          </w:rPr>
          <w:t>Key socio-economic indicators</w:t>
        </w:r>
        <w:r w:rsidR="00623DD1">
          <w:rPr>
            <w:noProof/>
            <w:webHidden/>
          </w:rPr>
          <w:tab/>
        </w:r>
        <w:r w:rsidR="00623DD1">
          <w:rPr>
            <w:noProof/>
            <w:webHidden/>
          </w:rPr>
          <w:fldChar w:fldCharType="begin"/>
        </w:r>
        <w:r w:rsidR="00623DD1">
          <w:rPr>
            <w:noProof/>
            <w:webHidden/>
          </w:rPr>
          <w:instrText xml:space="preserve"> PAGEREF _Toc535999472 \h </w:instrText>
        </w:r>
        <w:r w:rsidR="00623DD1">
          <w:rPr>
            <w:noProof/>
            <w:webHidden/>
          </w:rPr>
        </w:r>
        <w:r w:rsidR="00623DD1">
          <w:rPr>
            <w:noProof/>
            <w:webHidden/>
          </w:rPr>
          <w:fldChar w:fldCharType="separate"/>
        </w:r>
        <w:r w:rsidR="00623DD1">
          <w:rPr>
            <w:noProof/>
            <w:webHidden/>
          </w:rPr>
          <w:t>12</w:t>
        </w:r>
        <w:r w:rsidR="00623DD1">
          <w:rPr>
            <w:noProof/>
            <w:webHidden/>
          </w:rPr>
          <w:fldChar w:fldCharType="end"/>
        </w:r>
      </w:hyperlink>
    </w:p>
    <w:p w14:paraId="4EB84876" w14:textId="5ECF2C30" w:rsidR="00623DD1" w:rsidRDefault="00000000">
      <w:pPr>
        <w:pStyle w:val="TOC3"/>
        <w:rPr>
          <w:rFonts w:asciiTheme="minorHAnsi" w:eastAsiaTheme="minorEastAsia" w:hAnsiTheme="minorHAnsi" w:cstheme="minorBidi"/>
          <w:noProof/>
          <w:color w:val="auto"/>
          <w:sz w:val="22"/>
          <w:lang w:eastAsia="en-GB"/>
        </w:rPr>
      </w:pPr>
      <w:hyperlink w:anchor="_Toc535999473" w:history="1">
        <w:r w:rsidR="00623DD1" w:rsidRPr="00A90445">
          <w:rPr>
            <w:rStyle w:val="Hyperlink"/>
            <w:noProof/>
          </w:rPr>
          <w:t>6.2</w:t>
        </w:r>
        <w:r w:rsidR="00623DD1">
          <w:rPr>
            <w:rFonts w:asciiTheme="minorHAnsi" w:eastAsiaTheme="minorEastAsia" w:hAnsiTheme="minorHAnsi" w:cstheme="minorBidi"/>
            <w:noProof/>
            <w:color w:val="auto"/>
            <w:sz w:val="22"/>
            <w:lang w:eastAsia="en-GB"/>
          </w:rPr>
          <w:tab/>
        </w:r>
        <w:r w:rsidR="00623DD1" w:rsidRPr="00A90445">
          <w:rPr>
            <w:rStyle w:val="Hyperlink"/>
            <w:noProof/>
          </w:rPr>
          <w:t>Employment</w:t>
        </w:r>
        <w:r w:rsidR="00623DD1">
          <w:rPr>
            <w:noProof/>
            <w:webHidden/>
          </w:rPr>
          <w:tab/>
        </w:r>
        <w:r w:rsidR="00623DD1">
          <w:rPr>
            <w:noProof/>
            <w:webHidden/>
          </w:rPr>
          <w:fldChar w:fldCharType="begin"/>
        </w:r>
        <w:r w:rsidR="00623DD1">
          <w:rPr>
            <w:noProof/>
            <w:webHidden/>
          </w:rPr>
          <w:instrText xml:space="preserve"> PAGEREF _Toc535999473 \h </w:instrText>
        </w:r>
        <w:r w:rsidR="00623DD1">
          <w:rPr>
            <w:noProof/>
            <w:webHidden/>
          </w:rPr>
        </w:r>
        <w:r w:rsidR="00623DD1">
          <w:rPr>
            <w:noProof/>
            <w:webHidden/>
          </w:rPr>
          <w:fldChar w:fldCharType="separate"/>
        </w:r>
        <w:r w:rsidR="00623DD1">
          <w:rPr>
            <w:noProof/>
            <w:webHidden/>
          </w:rPr>
          <w:t>12</w:t>
        </w:r>
        <w:r w:rsidR="00623DD1">
          <w:rPr>
            <w:noProof/>
            <w:webHidden/>
          </w:rPr>
          <w:fldChar w:fldCharType="end"/>
        </w:r>
      </w:hyperlink>
    </w:p>
    <w:p w14:paraId="0EC0A89E" w14:textId="62EA1A31" w:rsidR="00623DD1" w:rsidRDefault="00000000">
      <w:pPr>
        <w:pStyle w:val="TOC3"/>
        <w:rPr>
          <w:rFonts w:asciiTheme="minorHAnsi" w:eastAsiaTheme="minorEastAsia" w:hAnsiTheme="minorHAnsi" w:cstheme="minorBidi"/>
          <w:noProof/>
          <w:color w:val="auto"/>
          <w:sz w:val="22"/>
          <w:lang w:eastAsia="en-GB"/>
        </w:rPr>
      </w:pPr>
      <w:hyperlink w:anchor="_Toc535999474" w:history="1">
        <w:r w:rsidR="00623DD1" w:rsidRPr="00A90445">
          <w:rPr>
            <w:rStyle w:val="Hyperlink"/>
            <w:noProof/>
          </w:rPr>
          <w:t>6.3</w:t>
        </w:r>
        <w:r w:rsidR="00623DD1">
          <w:rPr>
            <w:rFonts w:asciiTheme="minorHAnsi" w:eastAsiaTheme="minorEastAsia" w:hAnsiTheme="minorHAnsi" w:cstheme="minorBidi"/>
            <w:noProof/>
            <w:color w:val="auto"/>
            <w:sz w:val="22"/>
            <w:lang w:eastAsia="en-GB"/>
          </w:rPr>
          <w:tab/>
        </w:r>
        <w:r w:rsidR="00623DD1" w:rsidRPr="00A90445">
          <w:rPr>
            <w:rStyle w:val="Hyperlink"/>
            <w:noProof/>
          </w:rPr>
          <w:t>Cost of living and average wage</w:t>
        </w:r>
        <w:r w:rsidR="00623DD1">
          <w:rPr>
            <w:noProof/>
            <w:webHidden/>
          </w:rPr>
          <w:tab/>
        </w:r>
        <w:r w:rsidR="00623DD1">
          <w:rPr>
            <w:noProof/>
            <w:webHidden/>
          </w:rPr>
          <w:fldChar w:fldCharType="begin"/>
        </w:r>
        <w:r w:rsidR="00623DD1">
          <w:rPr>
            <w:noProof/>
            <w:webHidden/>
          </w:rPr>
          <w:instrText xml:space="preserve"> PAGEREF _Toc535999474 \h </w:instrText>
        </w:r>
        <w:r w:rsidR="00623DD1">
          <w:rPr>
            <w:noProof/>
            <w:webHidden/>
          </w:rPr>
        </w:r>
        <w:r w:rsidR="00623DD1">
          <w:rPr>
            <w:noProof/>
            <w:webHidden/>
          </w:rPr>
          <w:fldChar w:fldCharType="separate"/>
        </w:r>
        <w:r w:rsidR="00623DD1">
          <w:rPr>
            <w:noProof/>
            <w:webHidden/>
          </w:rPr>
          <w:t>13</w:t>
        </w:r>
        <w:r w:rsidR="00623DD1">
          <w:rPr>
            <w:noProof/>
            <w:webHidden/>
          </w:rPr>
          <w:fldChar w:fldCharType="end"/>
        </w:r>
      </w:hyperlink>
    </w:p>
    <w:p w14:paraId="10116F65" w14:textId="15A41D6A" w:rsidR="00623DD1" w:rsidRDefault="00000000">
      <w:pPr>
        <w:pStyle w:val="TOC3"/>
        <w:rPr>
          <w:rFonts w:asciiTheme="minorHAnsi" w:eastAsiaTheme="minorEastAsia" w:hAnsiTheme="minorHAnsi" w:cstheme="minorBidi"/>
          <w:noProof/>
          <w:color w:val="auto"/>
          <w:sz w:val="22"/>
          <w:lang w:eastAsia="en-GB"/>
        </w:rPr>
      </w:pPr>
      <w:hyperlink w:anchor="_Toc535999475" w:history="1">
        <w:r w:rsidR="00623DD1" w:rsidRPr="00A90445">
          <w:rPr>
            <w:rStyle w:val="Hyperlink"/>
            <w:noProof/>
          </w:rPr>
          <w:t>6.4</w:t>
        </w:r>
        <w:r w:rsidR="00623DD1">
          <w:rPr>
            <w:rFonts w:asciiTheme="minorHAnsi" w:eastAsiaTheme="minorEastAsia" w:hAnsiTheme="minorHAnsi" w:cstheme="minorBidi"/>
            <w:noProof/>
            <w:color w:val="auto"/>
            <w:sz w:val="22"/>
            <w:lang w:eastAsia="en-GB"/>
          </w:rPr>
          <w:tab/>
        </w:r>
        <w:r w:rsidR="00623DD1" w:rsidRPr="00A90445">
          <w:rPr>
            <w:rStyle w:val="Hyperlink"/>
            <w:noProof/>
          </w:rPr>
          <w:t>Welfare</w:t>
        </w:r>
        <w:r w:rsidR="00623DD1">
          <w:rPr>
            <w:noProof/>
            <w:webHidden/>
          </w:rPr>
          <w:tab/>
        </w:r>
        <w:r w:rsidR="00623DD1">
          <w:rPr>
            <w:noProof/>
            <w:webHidden/>
          </w:rPr>
          <w:fldChar w:fldCharType="begin"/>
        </w:r>
        <w:r w:rsidR="00623DD1">
          <w:rPr>
            <w:noProof/>
            <w:webHidden/>
          </w:rPr>
          <w:instrText xml:space="preserve"> PAGEREF _Toc535999475 \h </w:instrText>
        </w:r>
        <w:r w:rsidR="00623DD1">
          <w:rPr>
            <w:noProof/>
            <w:webHidden/>
          </w:rPr>
        </w:r>
        <w:r w:rsidR="00623DD1">
          <w:rPr>
            <w:noProof/>
            <w:webHidden/>
          </w:rPr>
          <w:fldChar w:fldCharType="separate"/>
        </w:r>
        <w:r w:rsidR="00623DD1">
          <w:rPr>
            <w:noProof/>
            <w:webHidden/>
          </w:rPr>
          <w:t>13</w:t>
        </w:r>
        <w:r w:rsidR="00623DD1">
          <w:rPr>
            <w:noProof/>
            <w:webHidden/>
          </w:rPr>
          <w:fldChar w:fldCharType="end"/>
        </w:r>
      </w:hyperlink>
    </w:p>
    <w:p w14:paraId="07EB3FCD" w14:textId="45F5C0CA" w:rsidR="00623DD1" w:rsidRDefault="00000000">
      <w:pPr>
        <w:pStyle w:val="TOC3"/>
        <w:rPr>
          <w:rFonts w:asciiTheme="minorHAnsi" w:eastAsiaTheme="minorEastAsia" w:hAnsiTheme="minorHAnsi" w:cstheme="minorBidi"/>
          <w:noProof/>
          <w:color w:val="auto"/>
          <w:sz w:val="22"/>
          <w:lang w:eastAsia="en-GB"/>
        </w:rPr>
      </w:pPr>
      <w:hyperlink w:anchor="_Toc535999476" w:history="1">
        <w:r w:rsidR="00623DD1" w:rsidRPr="00A90445">
          <w:rPr>
            <w:rStyle w:val="Hyperlink"/>
            <w:noProof/>
          </w:rPr>
          <w:t>6.5</w:t>
        </w:r>
        <w:r w:rsidR="00623DD1">
          <w:rPr>
            <w:rFonts w:asciiTheme="minorHAnsi" w:eastAsiaTheme="minorEastAsia" w:hAnsiTheme="minorHAnsi" w:cstheme="minorBidi"/>
            <w:noProof/>
            <w:color w:val="auto"/>
            <w:sz w:val="22"/>
            <w:lang w:eastAsia="en-GB"/>
          </w:rPr>
          <w:tab/>
        </w:r>
        <w:r w:rsidR="00623DD1" w:rsidRPr="00A90445">
          <w:rPr>
            <w:rStyle w:val="Hyperlink"/>
            <w:noProof/>
          </w:rPr>
          <w:t>Property rights and housing</w:t>
        </w:r>
        <w:r w:rsidR="00623DD1">
          <w:rPr>
            <w:noProof/>
            <w:webHidden/>
          </w:rPr>
          <w:tab/>
        </w:r>
        <w:r w:rsidR="00623DD1">
          <w:rPr>
            <w:noProof/>
            <w:webHidden/>
          </w:rPr>
          <w:fldChar w:fldCharType="begin"/>
        </w:r>
        <w:r w:rsidR="00623DD1">
          <w:rPr>
            <w:noProof/>
            <w:webHidden/>
          </w:rPr>
          <w:instrText xml:space="preserve"> PAGEREF _Toc535999476 \h </w:instrText>
        </w:r>
        <w:r w:rsidR="00623DD1">
          <w:rPr>
            <w:noProof/>
            <w:webHidden/>
          </w:rPr>
        </w:r>
        <w:r w:rsidR="00623DD1">
          <w:rPr>
            <w:noProof/>
            <w:webHidden/>
          </w:rPr>
          <w:fldChar w:fldCharType="separate"/>
        </w:r>
        <w:r w:rsidR="00623DD1">
          <w:rPr>
            <w:noProof/>
            <w:webHidden/>
          </w:rPr>
          <w:t>14</w:t>
        </w:r>
        <w:r w:rsidR="00623DD1">
          <w:rPr>
            <w:noProof/>
            <w:webHidden/>
          </w:rPr>
          <w:fldChar w:fldCharType="end"/>
        </w:r>
      </w:hyperlink>
    </w:p>
    <w:p w14:paraId="66FB413C" w14:textId="1EE0B010" w:rsidR="00623DD1" w:rsidRDefault="00000000">
      <w:pPr>
        <w:pStyle w:val="TOC3"/>
        <w:rPr>
          <w:rFonts w:asciiTheme="minorHAnsi" w:eastAsiaTheme="minorEastAsia" w:hAnsiTheme="minorHAnsi" w:cstheme="minorBidi"/>
          <w:noProof/>
          <w:color w:val="auto"/>
          <w:sz w:val="22"/>
          <w:lang w:eastAsia="en-GB"/>
        </w:rPr>
      </w:pPr>
      <w:hyperlink w:anchor="_Toc535999477" w:history="1">
        <w:r w:rsidR="00623DD1" w:rsidRPr="00A90445">
          <w:rPr>
            <w:rStyle w:val="Hyperlink"/>
            <w:noProof/>
          </w:rPr>
          <w:t>6.6</w:t>
        </w:r>
        <w:r w:rsidR="00623DD1">
          <w:rPr>
            <w:rFonts w:asciiTheme="minorHAnsi" w:eastAsiaTheme="minorEastAsia" w:hAnsiTheme="minorHAnsi" w:cstheme="minorBidi"/>
            <w:noProof/>
            <w:color w:val="auto"/>
            <w:sz w:val="22"/>
            <w:lang w:eastAsia="en-GB"/>
          </w:rPr>
          <w:tab/>
        </w:r>
        <w:r w:rsidR="00623DD1" w:rsidRPr="00A90445">
          <w:rPr>
            <w:rStyle w:val="Hyperlink"/>
            <w:noProof/>
          </w:rPr>
          <w:t>Education</w:t>
        </w:r>
        <w:r w:rsidR="00623DD1">
          <w:rPr>
            <w:noProof/>
            <w:webHidden/>
          </w:rPr>
          <w:tab/>
        </w:r>
        <w:r w:rsidR="00623DD1">
          <w:rPr>
            <w:noProof/>
            <w:webHidden/>
          </w:rPr>
          <w:fldChar w:fldCharType="begin"/>
        </w:r>
        <w:r w:rsidR="00623DD1">
          <w:rPr>
            <w:noProof/>
            <w:webHidden/>
          </w:rPr>
          <w:instrText xml:space="preserve"> PAGEREF _Toc535999477 \h </w:instrText>
        </w:r>
        <w:r w:rsidR="00623DD1">
          <w:rPr>
            <w:noProof/>
            <w:webHidden/>
          </w:rPr>
        </w:r>
        <w:r w:rsidR="00623DD1">
          <w:rPr>
            <w:noProof/>
            <w:webHidden/>
          </w:rPr>
          <w:fldChar w:fldCharType="separate"/>
        </w:r>
        <w:r w:rsidR="00623DD1">
          <w:rPr>
            <w:noProof/>
            <w:webHidden/>
          </w:rPr>
          <w:t>15</w:t>
        </w:r>
        <w:r w:rsidR="00623DD1">
          <w:rPr>
            <w:noProof/>
            <w:webHidden/>
          </w:rPr>
          <w:fldChar w:fldCharType="end"/>
        </w:r>
      </w:hyperlink>
    </w:p>
    <w:p w14:paraId="5002899D" w14:textId="3F4D31F3" w:rsidR="00623DD1" w:rsidRDefault="00000000">
      <w:pPr>
        <w:pStyle w:val="TOC3"/>
        <w:rPr>
          <w:rFonts w:asciiTheme="minorHAnsi" w:eastAsiaTheme="minorEastAsia" w:hAnsiTheme="minorHAnsi" w:cstheme="minorBidi"/>
          <w:noProof/>
          <w:color w:val="auto"/>
          <w:sz w:val="22"/>
          <w:lang w:eastAsia="en-GB"/>
        </w:rPr>
      </w:pPr>
      <w:hyperlink w:anchor="_Toc535999478" w:history="1">
        <w:r w:rsidR="00623DD1" w:rsidRPr="00A90445">
          <w:rPr>
            <w:rStyle w:val="Hyperlink"/>
            <w:noProof/>
          </w:rPr>
          <w:t>6.7</w:t>
        </w:r>
        <w:r w:rsidR="00623DD1">
          <w:rPr>
            <w:rFonts w:asciiTheme="minorHAnsi" w:eastAsiaTheme="minorEastAsia" w:hAnsiTheme="minorHAnsi" w:cstheme="minorBidi"/>
            <w:noProof/>
            <w:color w:val="auto"/>
            <w:sz w:val="22"/>
            <w:lang w:eastAsia="en-GB"/>
          </w:rPr>
          <w:tab/>
        </w:r>
        <w:r w:rsidR="00623DD1" w:rsidRPr="00A90445">
          <w:rPr>
            <w:rStyle w:val="Hyperlink"/>
            <w:noProof/>
          </w:rPr>
          <w:t>Healthcare</w:t>
        </w:r>
        <w:r w:rsidR="00623DD1">
          <w:rPr>
            <w:noProof/>
            <w:webHidden/>
          </w:rPr>
          <w:tab/>
        </w:r>
        <w:r w:rsidR="00623DD1">
          <w:rPr>
            <w:noProof/>
            <w:webHidden/>
          </w:rPr>
          <w:fldChar w:fldCharType="begin"/>
        </w:r>
        <w:r w:rsidR="00623DD1">
          <w:rPr>
            <w:noProof/>
            <w:webHidden/>
          </w:rPr>
          <w:instrText xml:space="preserve"> PAGEREF _Toc535999478 \h </w:instrText>
        </w:r>
        <w:r w:rsidR="00623DD1">
          <w:rPr>
            <w:noProof/>
            <w:webHidden/>
          </w:rPr>
        </w:r>
        <w:r w:rsidR="00623DD1">
          <w:rPr>
            <w:noProof/>
            <w:webHidden/>
          </w:rPr>
          <w:fldChar w:fldCharType="separate"/>
        </w:r>
        <w:r w:rsidR="00623DD1">
          <w:rPr>
            <w:noProof/>
            <w:webHidden/>
          </w:rPr>
          <w:t>15</w:t>
        </w:r>
        <w:r w:rsidR="00623DD1">
          <w:rPr>
            <w:noProof/>
            <w:webHidden/>
          </w:rPr>
          <w:fldChar w:fldCharType="end"/>
        </w:r>
      </w:hyperlink>
    </w:p>
    <w:p w14:paraId="0C663EAE" w14:textId="7BBF2858" w:rsidR="00623DD1" w:rsidRDefault="00000000">
      <w:pPr>
        <w:pStyle w:val="TOC2"/>
        <w:rPr>
          <w:rFonts w:asciiTheme="minorHAnsi" w:eastAsiaTheme="minorEastAsia" w:hAnsiTheme="minorHAnsi" w:cstheme="minorBidi"/>
          <w:noProof/>
          <w:color w:val="auto"/>
          <w:sz w:val="22"/>
          <w:lang w:eastAsia="en-GB"/>
        </w:rPr>
      </w:pPr>
      <w:hyperlink w:anchor="_Toc535999479" w:history="1">
        <w:r w:rsidR="00623DD1" w:rsidRPr="00A90445">
          <w:rPr>
            <w:rStyle w:val="Hyperlink"/>
            <w:noProof/>
          </w:rPr>
          <w:t>7.</w:t>
        </w:r>
        <w:r w:rsidR="00623DD1">
          <w:rPr>
            <w:rFonts w:asciiTheme="minorHAnsi" w:eastAsiaTheme="minorEastAsia" w:hAnsiTheme="minorHAnsi" w:cstheme="minorBidi"/>
            <w:noProof/>
            <w:color w:val="auto"/>
            <w:sz w:val="22"/>
            <w:lang w:eastAsia="en-GB"/>
          </w:rPr>
          <w:tab/>
        </w:r>
        <w:r w:rsidR="00623DD1" w:rsidRPr="00A90445">
          <w:rPr>
            <w:rStyle w:val="Hyperlink"/>
            <w:noProof/>
          </w:rPr>
          <w:t>Treatment of returnees</w:t>
        </w:r>
        <w:r w:rsidR="00623DD1">
          <w:rPr>
            <w:noProof/>
            <w:webHidden/>
          </w:rPr>
          <w:tab/>
        </w:r>
        <w:r w:rsidR="00623DD1">
          <w:rPr>
            <w:noProof/>
            <w:webHidden/>
          </w:rPr>
          <w:fldChar w:fldCharType="begin"/>
        </w:r>
        <w:r w:rsidR="00623DD1">
          <w:rPr>
            <w:noProof/>
            <w:webHidden/>
          </w:rPr>
          <w:instrText xml:space="preserve"> PAGEREF _Toc535999479 \h </w:instrText>
        </w:r>
        <w:r w:rsidR="00623DD1">
          <w:rPr>
            <w:noProof/>
            <w:webHidden/>
          </w:rPr>
        </w:r>
        <w:r w:rsidR="00623DD1">
          <w:rPr>
            <w:noProof/>
            <w:webHidden/>
          </w:rPr>
          <w:fldChar w:fldCharType="separate"/>
        </w:r>
        <w:r w:rsidR="00623DD1">
          <w:rPr>
            <w:noProof/>
            <w:webHidden/>
          </w:rPr>
          <w:t>15</w:t>
        </w:r>
        <w:r w:rsidR="00623DD1">
          <w:rPr>
            <w:noProof/>
            <w:webHidden/>
          </w:rPr>
          <w:fldChar w:fldCharType="end"/>
        </w:r>
      </w:hyperlink>
    </w:p>
    <w:p w14:paraId="497F493D" w14:textId="7A525E87" w:rsidR="00623DD1"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35999480" w:history="1">
        <w:r w:rsidR="00623DD1" w:rsidRPr="00A90445">
          <w:rPr>
            <w:rStyle w:val="Hyperlink"/>
            <w:noProof/>
          </w:rPr>
          <w:t>Terms of Reference</w:t>
        </w:r>
        <w:r w:rsidR="00623DD1">
          <w:rPr>
            <w:noProof/>
            <w:webHidden/>
          </w:rPr>
          <w:tab/>
        </w:r>
        <w:r w:rsidR="00623DD1">
          <w:rPr>
            <w:noProof/>
            <w:webHidden/>
          </w:rPr>
          <w:fldChar w:fldCharType="begin"/>
        </w:r>
        <w:r w:rsidR="00623DD1">
          <w:rPr>
            <w:noProof/>
            <w:webHidden/>
          </w:rPr>
          <w:instrText xml:space="preserve"> PAGEREF _Toc535999480 \h </w:instrText>
        </w:r>
        <w:r w:rsidR="00623DD1">
          <w:rPr>
            <w:noProof/>
            <w:webHidden/>
          </w:rPr>
        </w:r>
        <w:r w:rsidR="00623DD1">
          <w:rPr>
            <w:noProof/>
            <w:webHidden/>
          </w:rPr>
          <w:fldChar w:fldCharType="separate"/>
        </w:r>
        <w:r w:rsidR="00623DD1">
          <w:rPr>
            <w:noProof/>
            <w:webHidden/>
          </w:rPr>
          <w:t>16</w:t>
        </w:r>
        <w:r w:rsidR="00623DD1">
          <w:rPr>
            <w:noProof/>
            <w:webHidden/>
          </w:rPr>
          <w:fldChar w:fldCharType="end"/>
        </w:r>
      </w:hyperlink>
    </w:p>
    <w:p w14:paraId="3329938F" w14:textId="2E9080FA" w:rsidR="00623DD1"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35999481" w:history="1">
        <w:r w:rsidR="00623DD1" w:rsidRPr="00A90445">
          <w:rPr>
            <w:rStyle w:val="Hyperlink"/>
            <w:noProof/>
          </w:rPr>
          <w:t>Bibliography</w:t>
        </w:r>
        <w:r w:rsidR="00623DD1">
          <w:rPr>
            <w:noProof/>
            <w:webHidden/>
          </w:rPr>
          <w:tab/>
        </w:r>
        <w:r w:rsidR="00623DD1">
          <w:rPr>
            <w:noProof/>
            <w:webHidden/>
          </w:rPr>
          <w:fldChar w:fldCharType="begin"/>
        </w:r>
        <w:r w:rsidR="00623DD1">
          <w:rPr>
            <w:noProof/>
            <w:webHidden/>
          </w:rPr>
          <w:instrText xml:space="preserve"> PAGEREF _Toc535999481 \h </w:instrText>
        </w:r>
        <w:r w:rsidR="00623DD1">
          <w:rPr>
            <w:noProof/>
            <w:webHidden/>
          </w:rPr>
        </w:r>
        <w:r w:rsidR="00623DD1">
          <w:rPr>
            <w:noProof/>
            <w:webHidden/>
          </w:rPr>
          <w:fldChar w:fldCharType="separate"/>
        </w:r>
        <w:r w:rsidR="00623DD1">
          <w:rPr>
            <w:noProof/>
            <w:webHidden/>
          </w:rPr>
          <w:t>17</w:t>
        </w:r>
        <w:r w:rsidR="00623DD1">
          <w:rPr>
            <w:noProof/>
            <w:webHidden/>
          </w:rPr>
          <w:fldChar w:fldCharType="end"/>
        </w:r>
      </w:hyperlink>
    </w:p>
    <w:p w14:paraId="5D0EAC17" w14:textId="734E7ECA" w:rsidR="00623DD1" w:rsidRDefault="00000000">
      <w:pPr>
        <w:pStyle w:val="TOC2"/>
        <w:rPr>
          <w:rFonts w:asciiTheme="minorHAnsi" w:eastAsiaTheme="minorEastAsia" w:hAnsiTheme="minorHAnsi" w:cstheme="minorBidi"/>
          <w:noProof/>
          <w:color w:val="auto"/>
          <w:sz w:val="22"/>
          <w:lang w:eastAsia="en-GB"/>
        </w:rPr>
      </w:pPr>
      <w:hyperlink w:anchor="_Toc535999482" w:history="1">
        <w:r w:rsidR="00623DD1" w:rsidRPr="00A90445">
          <w:rPr>
            <w:rStyle w:val="Hyperlink"/>
            <w:noProof/>
          </w:rPr>
          <w:t>Sources cited</w:t>
        </w:r>
        <w:r w:rsidR="00623DD1">
          <w:rPr>
            <w:noProof/>
            <w:webHidden/>
          </w:rPr>
          <w:tab/>
        </w:r>
        <w:r w:rsidR="00623DD1">
          <w:rPr>
            <w:noProof/>
            <w:webHidden/>
          </w:rPr>
          <w:fldChar w:fldCharType="begin"/>
        </w:r>
        <w:r w:rsidR="00623DD1">
          <w:rPr>
            <w:noProof/>
            <w:webHidden/>
          </w:rPr>
          <w:instrText xml:space="preserve"> PAGEREF _Toc535999482 \h </w:instrText>
        </w:r>
        <w:r w:rsidR="00623DD1">
          <w:rPr>
            <w:noProof/>
            <w:webHidden/>
          </w:rPr>
        </w:r>
        <w:r w:rsidR="00623DD1">
          <w:rPr>
            <w:noProof/>
            <w:webHidden/>
          </w:rPr>
          <w:fldChar w:fldCharType="separate"/>
        </w:r>
        <w:r w:rsidR="00623DD1">
          <w:rPr>
            <w:noProof/>
            <w:webHidden/>
          </w:rPr>
          <w:t>17</w:t>
        </w:r>
        <w:r w:rsidR="00623DD1">
          <w:rPr>
            <w:noProof/>
            <w:webHidden/>
          </w:rPr>
          <w:fldChar w:fldCharType="end"/>
        </w:r>
      </w:hyperlink>
    </w:p>
    <w:p w14:paraId="16ECD1B7" w14:textId="0A0D315F" w:rsidR="00623DD1" w:rsidRDefault="00000000">
      <w:pPr>
        <w:pStyle w:val="TOC2"/>
        <w:rPr>
          <w:rFonts w:asciiTheme="minorHAnsi" w:eastAsiaTheme="minorEastAsia" w:hAnsiTheme="minorHAnsi" w:cstheme="minorBidi"/>
          <w:noProof/>
          <w:color w:val="auto"/>
          <w:sz w:val="22"/>
          <w:lang w:eastAsia="en-GB"/>
        </w:rPr>
      </w:pPr>
      <w:hyperlink w:anchor="_Toc535999483" w:history="1">
        <w:r w:rsidR="00623DD1" w:rsidRPr="00A90445">
          <w:rPr>
            <w:rStyle w:val="Hyperlink"/>
            <w:noProof/>
          </w:rPr>
          <w:t>Sources consulted but not cited</w:t>
        </w:r>
        <w:r w:rsidR="00623DD1">
          <w:rPr>
            <w:noProof/>
            <w:webHidden/>
          </w:rPr>
          <w:tab/>
        </w:r>
        <w:r w:rsidR="00623DD1">
          <w:rPr>
            <w:noProof/>
            <w:webHidden/>
          </w:rPr>
          <w:fldChar w:fldCharType="begin"/>
        </w:r>
        <w:r w:rsidR="00623DD1">
          <w:rPr>
            <w:noProof/>
            <w:webHidden/>
          </w:rPr>
          <w:instrText xml:space="preserve"> PAGEREF _Toc535999483 \h </w:instrText>
        </w:r>
        <w:r w:rsidR="00623DD1">
          <w:rPr>
            <w:noProof/>
            <w:webHidden/>
          </w:rPr>
        </w:r>
        <w:r w:rsidR="00623DD1">
          <w:rPr>
            <w:noProof/>
            <w:webHidden/>
          </w:rPr>
          <w:fldChar w:fldCharType="separate"/>
        </w:r>
        <w:r w:rsidR="00623DD1">
          <w:rPr>
            <w:noProof/>
            <w:webHidden/>
          </w:rPr>
          <w:t>19</w:t>
        </w:r>
        <w:r w:rsidR="00623DD1">
          <w:rPr>
            <w:noProof/>
            <w:webHidden/>
          </w:rPr>
          <w:fldChar w:fldCharType="end"/>
        </w:r>
      </w:hyperlink>
    </w:p>
    <w:p w14:paraId="1636076A" w14:textId="014F3F70" w:rsidR="00623DD1"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35999484" w:history="1">
        <w:r w:rsidR="00623DD1" w:rsidRPr="00A90445">
          <w:rPr>
            <w:rStyle w:val="Hyperlink"/>
            <w:noProof/>
          </w:rPr>
          <w:t>Version control</w:t>
        </w:r>
        <w:r w:rsidR="00623DD1">
          <w:rPr>
            <w:noProof/>
            <w:webHidden/>
          </w:rPr>
          <w:tab/>
        </w:r>
        <w:r w:rsidR="00623DD1">
          <w:rPr>
            <w:noProof/>
            <w:webHidden/>
          </w:rPr>
          <w:fldChar w:fldCharType="begin"/>
        </w:r>
        <w:r w:rsidR="00623DD1">
          <w:rPr>
            <w:noProof/>
            <w:webHidden/>
          </w:rPr>
          <w:instrText xml:space="preserve"> PAGEREF _Toc535999484 \h </w:instrText>
        </w:r>
        <w:r w:rsidR="00623DD1">
          <w:rPr>
            <w:noProof/>
            <w:webHidden/>
          </w:rPr>
        </w:r>
        <w:r w:rsidR="00623DD1">
          <w:rPr>
            <w:noProof/>
            <w:webHidden/>
          </w:rPr>
          <w:fldChar w:fldCharType="separate"/>
        </w:r>
        <w:r w:rsidR="00623DD1">
          <w:rPr>
            <w:noProof/>
            <w:webHidden/>
          </w:rPr>
          <w:t>20</w:t>
        </w:r>
        <w:r w:rsidR="00623DD1">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5" w:name="_Toc535999453"/>
      <w:bookmarkStart w:id="6" w:name="_Toc500775364"/>
      <w:r>
        <w:t>A</w:t>
      </w:r>
      <w:r w:rsidR="00647EBD">
        <w:t>ssessment</w:t>
      </w:r>
      <w:bookmarkEnd w:id="5"/>
    </w:p>
    <w:p w14:paraId="1602650D" w14:textId="3F72CF65" w:rsidR="00EA3BC4" w:rsidRPr="00AF62ED" w:rsidRDefault="00EA3BC4" w:rsidP="00EA3BC4">
      <w:pPr>
        <w:jc w:val="right"/>
        <w:rPr>
          <w:color w:val="7030A0"/>
        </w:rPr>
      </w:pPr>
      <w:r w:rsidRPr="00AF62ED">
        <w:rPr>
          <w:color w:val="7030A0"/>
        </w:rPr>
        <w:t xml:space="preserve">Updated: </w:t>
      </w:r>
      <w:bookmarkEnd w:id="2"/>
      <w:bookmarkEnd w:id="6"/>
      <w:r w:rsidR="00623DD1">
        <w:rPr>
          <w:color w:val="7030A0"/>
        </w:rPr>
        <w:t xml:space="preserve">23 January </w:t>
      </w:r>
      <w:r w:rsidR="0075528B">
        <w:rPr>
          <w:color w:val="7030A0"/>
        </w:rPr>
        <w:t>2018</w:t>
      </w:r>
    </w:p>
    <w:p w14:paraId="688BD8AC" w14:textId="77777777" w:rsidR="000B05D0" w:rsidRDefault="000B05D0" w:rsidP="000B05D0">
      <w:pPr>
        <w:pStyle w:val="Heading2"/>
      </w:pPr>
      <w:bookmarkStart w:id="7" w:name="_Toc527451827"/>
      <w:bookmarkStart w:id="8" w:name="_Toc535999454"/>
      <w:r>
        <w:t>Introduction</w:t>
      </w:r>
      <w:bookmarkEnd w:id="7"/>
      <w:bookmarkEnd w:id="8"/>
    </w:p>
    <w:p w14:paraId="58044069" w14:textId="77777777" w:rsidR="000B05D0" w:rsidRPr="00FE3E58" w:rsidRDefault="000B05D0" w:rsidP="000B05D0">
      <w:pPr>
        <w:pStyle w:val="Heading3"/>
      </w:pPr>
      <w:bookmarkStart w:id="9" w:name="_Basis_of_claim"/>
      <w:bookmarkStart w:id="10" w:name="_Toc527451828"/>
      <w:bookmarkStart w:id="11" w:name="_Toc535999455"/>
      <w:bookmarkEnd w:id="9"/>
      <w:r>
        <w:t>Basis of claim</w:t>
      </w:r>
      <w:bookmarkEnd w:id="10"/>
      <w:bookmarkEnd w:id="11"/>
    </w:p>
    <w:p w14:paraId="2DD82686" w14:textId="7C6FAC50" w:rsidR="0090264B" w:rsidRPr="0090264B" w:rsidRDefault="0090264B" w:rsidP="00807885">
      <w:pPr>
        <w:pStyle w:val="ListParagraph"/>
      </w:pPr>
      <w:bookmarkStart w:id="12" w:name="_Toc527451829"/>
      <w:r w:rsidRPr="0090264B">
        <w:t>Whether it is reasonable for a person at risk of persecution and / or serious harm from state or non-state actors to internally relocate</w:t>
      </w:r>
      <w:r w:rsidR="000A4260">
        <w:t>.</w:t>
      </w:r>
    </w:p>
    <w:p w14:paraId="3115388C" w14:textId="2BC7DF8E" w:rsidR="000B05D0" w:rsidRDefault="000B05D0" w:rsidP="0090264B">
      <w:pPr>
        <w:pStyle w:val="Heading3"/>
      </w:pPr>
      <w:bookmarkStart w:id="13" w:name="_Toc535999456"/>
      <w:r>
        <w:t>Points to note</w:t>
      </w:r>
      <w:bookmarkEnd w:id="12"/>
      <w:bookmarkEnd w:id="13"/>
    </w:p>
    <w:p w14:paraId="162729B4" w14:textId="1B882052" w:rsidR="000B05D0" w:rsidRPr="00517744" w:rsidRDefault="000B05D0" w:rsidP="00A97848">
      <w:pPr>
        <w:pStyle w:val="ListParagraph"/>
      </w:pPr>
      <w:r>
        <w:t>Where a claim is refused, it must be considered for certification under section 94 of the Nationality, Immigration and Asylum Act 2002, as</w:t>
      </w:r>
      <w:r w:rsidRPr="000B5483">
        <w:rPr>
          <w:color w:val="000000" w:themeColor="text1"/>
        </w:rPr>
        <w:t xml:space="preserve"> India </w:t>
      </w:r>
      <w:r>
        <w:t xml:space="preserve">is listed as a designated state </w:t>
      </w:r>
      <w:bookmarkStart w:id="14" w:name="_Hlk532809038"/>
      <w:r>
        <w:t xml:space="preserve">(see </w:t>
      </w:r>
      <w:hyperlink r:id="rId17" w:history="1">
        <w:r w:rsidR="00A97848" w:rsidRPr="00A97848">
          <w:rPr>
            <w:rStyle w:val="Hyperlink"/>
          </w:rPr>
          <w:t>Certification of protection and human rights claims under section 94 of the Nationality, Immigration and Asylum Act 2002 (clearly unfounded claims)</w:t>
        </w:r>
      </w:hyperlink>
      <w:r w:rsidR="00A97848">
        <w:t>)</w:t>
      </w:r>
      <w:r>
        <w:t>.</w:t>
      </w:r>
      <w:bookmarkEnd w:id="14"/>
    </w:p>
    <w:p w14:paraId="7777A5DF" w14:textId="77777777" w:rsidR="000B05D0" w:rsidRDefault="00000000" w:rsidP="000B05D0">
      <w:pPr>
        <w:ind w:left="851" w:hanging="851"/>
        <w:jc w:val="right"/>
      </w:pPr>
      <w:hyperlink w:anchor="contents" w:history="1">
        <w:r w:rsidR="000B05D0" w:rsidRPr="006B4863">
          <w:rPr>
            <w:rStyle w:val="Hyperlink"/>
            <w:szCs w:val="24"/>
          </w:rPr>
          <w:t>Back to Contents</w:t>
        </w:r>
      </w:hyperlink>
    </w:p>
    <w:p w14:paraId="442340CA" w14:textId="77777777" w:rsidR="000B05D0" w:rsidRDefault="000B05D0" w:rsidP="000B05D0">
      <w:pPr>
        <w:pStyle w:val="Heading2"/>
      </w:pPr>
      <w:bookmarkStart w:id="15" w:name="_Toc527451830"/>
      <w:bookmarkStart w:id="16" w:name="_Toc535999457"/>
      <w:r>
        <w:t>Consideration of i</w:t>
      </w:r>
      <w:r w:rsidRPr="00FE3E58">
        <w:t>ssues</w:t>
      </w:r>
      <w:bookmarkEnd w:id="15"/>
      <w:bookmarkEnd w:id="16"/>
    </w:p>
    <w:p w14:paraId="17796B10" w14:textId="3A5B7428" w:rsidR="000B05D0" w:rsidRDefault="000B05D0" w:rsidP="000B05D0">
      <w:pPr>
        <w:pStyle w:val="Heading3"/>
      </w:pPr>
      <w:bookmarkStart w:id="17" w:name="_Toc526944312"/>
      <w:bookmarkStart w:id="18" w:name="_Toc527451831"/>
      <w:bookmarkStart w:id="19" w:name="_Toc535999458"/>
      <w:r>
        <w:t>Credibility</w:t>
      </w:r>
      <w:bookmarkEnd w:id="17"/>
      <w:bookmarkEnd w:id="18"/>
      <w:bookmarkEnd w:id="19"/>
    </w:p>
    <w:p w14:paraId="29674EDF" w14:textId="77777777" w:rsidR="00BA1327" w:rsidRDefault="00BA1327" w:rsidP="00BA1327">
      <w:pPr>
        <w:pStyle w:val="ListParagraph"/>
        <w:numPr>
          <w:ilvl w:val="2"/>
          <w:numId w:val="12"/>
        </w:numPr>
        <w:ind w:left="851" w:hanging="851"/>
      </w:pPr>
      <w:bookmarkStart w:id="20" w:name="_Hlk526942796"/>
      <w:r>
        <w:t xml:space="preserve">For information on assessing credibility, see the </w:t>
      </w:r>
      <w:hyperlink r:id="rId18" w:history="1">
        <w:r>
          <w:rPr>
            <w:rStyle w:val="Hyperlink"/>
          </w:rPr>
          <w:t>Asylum Instruction on Assessing Credibility and Refugee Status</w:t>
        </w:r>
      </w:hyperlink>
      <w:r>
        <w:t xml:space="preserve">. </w:t>
      </w:r>
    </w:p>
    <w:bookmarkEnd w:id="20"/>
    <w:p w14:paraId="3EC44AD1" w14:textId="0B76F903" w:rsidR="00BA1327" w:rsidRDefault="00BA1327" w:rsidP="00BA1327">
      <w:pPr>
        <w:pStyle w:val="ListParagraph"/>
        <w:numPr>
          <w:ilvl w:val="2"/>
          <w:numId w:val="12"/>
        </w:numPr>
        <w:ind w:left="851" w:hanging="851"/>
      </w:pPr>
      <w:r>
        <w:t>Decision makers must also check if there has been a previous application for a UK visa or another form of leave. Asylum applications matched to visas should be investigated prior to the asylum interview (</w:t>
      </w:r>
      <w:r>
        <w:rPr>
          <w:szCs w:val="24"/>
        </w:rPr>
        <w:t xml:space="preserve">see the </w:t>
      </w:r>
      <w:hyperlink r:id="rId19" w:history="1">
        <w:r>
          <w:rPr>
            <w:rStyle w:val="Hyperlink"/>
          </w:rPr>
          <w:t>Asylum Instruction on Visa Matches, Asylum Claims from UK Visa Applicants</w:t>
        </w:r>
      </w:hyperlink>
      <w:r>
        <w:t>).</w:t>
      </w:r>
    </w:p>
    <w:p w14:paraId="2DD9BE22" w14:textId="77777777" w:rsidR="00830858" w:rsidRDefault="00830858" w:rsidP="00830858">
      <w:pPr>
        <w:pStyle w:val="ListParagraph"/>
        <w:numPr>
          <w:ilvl w:val="2"/>
          <w:numId w:val="12"/>
        </w:numPr>
        <w:ind w:left="851" w:hanging="851"/>
      </w:pPr>
      <w:r>
        <w:t xml:space="preserve">Decision makers should also consider the need to conduct language analysis testing (see </w:t>
      </w:r>
      <w:r w:rsidRPr="007C20A7">
        <w:rPr>
          <w:szCs w:val="24"/>
        </w:rPr>
        <w:t>the</w:t>
      </w:r>
      <w:r>
        <w:rPr>
          <w:szCs w:val="24"/>
        </w:rPr>
        <w:t xml:space="preserve"> </w:t>
      </w:r>
      <w:hyperlink r:id="rId20" w:history="1">
        <w:r w:rsidRPr="007C20A7">
          <w:rPr>
            <w:rStyle w:val="Hyperlink"/>
            <w:szCs w:val="24"/>
          </w:rPr>
          <w:t>Asylum Instruction on Language Analysis</w:t>
        </w:r>
      </w:hyperlink>
      <w:r w:rsidRPr="007C20A7">
        <w:rPr>
          <w:szCs w:val="24"/>
        </w:rPr>
        <w:t>).</w:t>
      </w:r>
    </w:p>
    <w:p w14:paraId="129FE78A" w14:textId="77777777" w:rsidR="000B05D0" w:rsidRPr="00DB258D" w:rsidRDefault="00000000" w:rsidP="000B05D0">
      <w:pPr>
        <w:jc w:val="right"/>
      </w:pPr>
      <w:hyperlink w:anchor="contents" w:history="1">
        <w:r w:rsidR="000B05D0" w:rsidRPr="006B4863">
          <w:rPr>
            <w:rStyle w:val="Hyperlink"/>
            <w:szCs w:val="24"/>
          </w:rPr>
          <w:t>Back to Contents</w:t>
        </w:r>
      </w:hyperlink>
    </w:p>
    <w:p w14:paraId="1B8243FF" w14:textId="77777777" w:rsidR="000B05D0" w:rsidRDefault="000B05D0" w:rsidP="000B05D0">
      <w:pPr>
        <w:pStyle w:val="Heading3"/>
      </w:pPr>
      <w:bookmarkStart w:id="21" w:name="_Toc526944313"/>
      <w:bookmarkStart w:id="22" w:name="_Toc527451832"/>
      <w:bookmarkStart w:id="23" w:name="_Toc535999459"/>
      <w:r w:rsidRPr="00AB58EB">
        <w:t>Exclusion</w:t>
      </w:r>
      <w:bookmarkEnd w:id="21"/>
      <w:bookmarkEnd w:id="22"/>
      <w:bookmarkEnd w:id="23"/>
    </w:p>
    <w:p w14:paraId="6F773D37" w14:textId="77777777" w:rsidR="000B05D0" w:rsidRPr="00817FFC" w:rsidRDefault="000B05D0" w:rsidP="00BA1327">
      <w:pPr>
        <w:pStyle w:val="ListParagraph"/>
        <w:rPr>
          <w:sz w:val="20"/>
          <w:szCs w:val="20"/>
        </w:rPr>
      </w:pPr>
      <w:r w:rsidRPr="00C84C6D">
        <w:t>D</w:t>
      </w:r>
      <w:r>
        <w:t>ecision makers must consider whether one (or more) of the exclusion clauses is applicable. Each case must be considered on its individual facts and merits.</w:t>
      </w:r>
    </w:p>
    <w:p w14:paraId="4C744DEE" w14:textId="77777777" w:rsidR="000B05D0" w:rsidRPr="00817FFC" w:rsidRDefault="000B05D0" w:rsidP="00BA1327">
      <w:pPr>
        <w:pStyle w:val="ListParagraph"/>
        <w:rPr>
          <w:sz w:val="20"/>
          <w:szCs w:val="20"/>
        </w:rPr>
      </w:pPr>
      <w:r>
        <w:t xml:space="preserve">For further guidance on the exclusion clauses and restricted leave, see the </w:t>
      </w:r>
      <w:hyperlink r:id="rId21" w:history="1">
        <w:r w:rsidRPr="00215300">
          <w:rPr>
            <w:rStyle w:val="Hyperlink"/>
          </w:rPr>
          <w:t>Asylum Instruction on Exclusion: Article 1F of the Refugee Convention</w:t>
        </w:r>
      </w:hyperlink>
      <w:r>
        <w:t xml:space="preserve"> and the </w:t>
      </w:r>
      <w:hyperlink r:id="rId22" w:history="1">
        <w:r w:rsidRPr="00215300">
          <w:rPr>
            <w:rStyle w:val="Hyperlink"/>
          </w:rPr>
          <w:t>Asylum Instruction on Restricted Leave</w:t>
        </w:r>
      </w:hyperlink>
      <w:r>
        <w:t>.</w:t>
      </w:r>
    </w:p>
    <w:p w14:paraId="24DE937B" w14:textId="77777777" w:rsidR="000B05D0" w:rsidRPr="00215300" w:rsidRDefault="000B05D0" w:rsidP="000B05D0">
      <w:pPr>
        <w:ind w:left="851"/>
        <w:rPr>
          <w:b/>
          <w:bCs/>
          <w:color w:val="FF0000"/>
          <w:szCs w:val="24"/>
        </w:rPr>
      </w:pPr>
      <w:r w:rsidRPr="00215300">
        <w:rPr>
          <w:b/>
          <w:bCs/>
          <w:color w:val="FF0000"/>
          <w:szCs w:val="24"/>
        </w:rPr>
        <w:t>OFFICIAL-SENSITIVE</w:t>
      </w:r>
    </w:p>
    <w:p w14:paraId="09CC9E5E" w14:textId="77777777" w:rsidR="000B05D0" w:rsidRPr="00215300" w:rsidRDefault="000B05D0" w:rsidP="000B05D0">
      <w:pPr>
        <w:ind w:left="851"/>
        <w:rPr>
          <w:b/>
          <w:bCs/>
          <w:color w:val="FF0000"/>
          <w:szCs w:val="24"/>
        </w:rPr>
      </w:pPr>
      <w:r w:rsidRPr="00215300">
        <w:rPr>
          <w:b/>
          <w:bCs/>
          <w:color w:val="FF0000"/>
          <w:szCs w:val="24"/>
        </w:rPr>
        <w:t>Do not print or disclose the contents of this section</w:t>
      </w:r>
    </w:p>
    <w:p w14:paraId="09E436F9" w14:textId="77777777" w:rsidR="000B05D0" w:rsidRPr="00215300" w:rsidRDefault="000B05D0" w:rsidP="000B05D0">
      <w:pPr>
        <w:pStyle w:val="Default"/>
        <w:spacing w:after="120"/>
        <w:ind w:left="851"/>
        <w:rPr>
          <w:color w:val="auto"/>
        </w:rPr>
      </w:pPr>
      <w:r w:rsidRPr="00215300">
        <w:rPr>
          <w:color w:val="auto"/>
        </w:rPr>
        <w:t xml:space="preserve">Decision makers must consider referring </w:t>
      </w:r>
      <w:r>
        <w:rPr>
          <w:color w:val="auto"/>
        </w:rPr>
        <w:t xml:space="preserve">applicable </w:t>
      </w:r>
      <w:r w:rsidRPr="00215300">
        <w:rPr>
          <w:color w:val="auto"/>
        </w:rPr>
        <w:t xml:space="preserve">cases to </w:t>
      </w:r>
      <w:r>
        <w:rPr>
          <w:color w:val="auto"/>
        </w:rPr>
        <w:t>SCU</w:t>
      </w:r>
      <w:r w:rsidRPr="00215300">
        <w:rPr>
          <w:color w:val="auto"/>
        </w:rPr>
        <w:t xml:space="preserve">. </w:t>
      </w:r>
    </w:p>
    <w:p w14:paraId="131D9220" w14:textId="77777777" w:rsidR="000B05D0" w:rsidRPr="00215300" w:rsidRDefault="000B05D0" w:rsidP="000B05D0">
      <w:pPr>
        <w:pStyle w:val="ListParagraph"/>
        <w:numPr>
          <w:ilvl w:val="0"/>
          <w:numId w:val="0"/>
        </w:numPr>
        <w:ind w:left="851"/>
        <w:rPr>
          <w:szCs w:val="24"/>
        </w:rPr>
      </w:pPr>
      <w:r w:rsidRPr="00215300">
        <w:rPr>
          <w:szCs w:val="24"/>
        </w:rPr>
        <w:t xml:space="preserve">For more information see: </w:t>
      </w:r>
      <w:hyperlink r:id="rId23" w:history="1">
        <w:r w:rsidRPr="00215300">
          <w:rPr>
            <w:rStyle w:val="Hyperlink"/>
            <w:szCs w:val="24"/>
          </w:rPr>
          <w:t>What is a Special Cases Unit Case?</w:t>
        </w:r>
      </w:hyperlink>
      <w:r w:rsidRPr="00215300">
        <w:rPr>
          <w:szCs w:val="24"/>
        </w:rPr>
        <w:t xml:space="preserve">, the </w:t>
      </w:r>
      <w:hyperlink r:id="rId24" w:history="1">
        <w:r w:rsidRPr="00215300">
          <w:rPr>
            <w:rStyle w:val="Hyperlink"/>
            <w:szCs w:val="24"/>
          </w:rPr>
          <w:t>Special Cases Screening Aid</w:t>
        </w:r>
      </w:hyperlink>
      <w:r w:rsidRPr="00215300">
        <w:rPr>
          <w:szCs w:val="24"/>
        </w:rPr>
        <w:t xml:space="preserve"> </w:t>
      </w:r>
      <w:r w:rsidRPr="00215300">
        <w:rPr>
          <w:rStyle w:val="COI-Link"/>
          <w:sz w:val="24"/>
          <w:szCs w:val="24"/>
        </w:rPr>
        <w:t>(</w:t>
      </w:r>
      <w:r w:rsidRPr="00215300">
        <w:rPr>
          <w:szCs w:val="24"/>
        </w:rPr>
        <w:t xml:space="preserve">noting, in particular, </w:t>
      </w:r>
      <w:r>
        <w:rPr>
          <w:szCs w:val="24"/>
        </w:rPr>
        <w:t>the country specific profiles</w:t>
      </w:r>
      <w:r w:rsidRPr="00215300">
        <w:rPr>
          <w:szCs w:val="24"/>
        </w:rPr>
        <w:t xml:space="preserve">); and </w:t>
      </w:r>
      <w:hyperlink r:id="rId25" w:history="1">
        <w:r w:rsidRPr="00215300">
          <w:rPr>
            <w:rStyle w:val="Hyperlink"/>
            <w:szCs w:val="24"/>
          </w:rPr>
          <w:t>Referral of Article 1F Exclusion Cases to Special Cases Unit</w:t>
        </w:r>
      </w:hyperlink>
      <w:r w:rsidRPr="00215300">
        <w:rPr>
          <w:szCs w:val="24"/>
        </w:rPr>
        <w:t>.</w:t>
      </w:r>
    </w:p>
    <w:p w14:paraId="707B9AC8" w14:textId="77777777" w:rsidR="000B05D0" w:rsidRDefault="000B05D0" w:rsidP="000B05D0">
      <w:pPr>
        <w:pStyle w:val="ListParagraph"/>
        <w:numPr>
          <w:ilvl w:val="0"/>
          <w:numId w:val="0"/>
        </w:numPr>
        <w:ind w:left="851"/>
        <w:rPr>
          <w:b/>
          <w:bCs/>
          <w:color w:val="FF0000"/>
          <w:szCs w:val="24"/>
        </w:rPr>
      </w:pPr>
      <w:bookmarkStart w:id="24" w:name="_Hlk531342767"/>
      <w:r w:rsidRPr="00215300">
        <w:rPr>
          <w:b/>
          <w:bCs/>
          <w:color w:val="FF0000"/>
          <w:szCs w:val="24"/>
        </w:rPr>
        <w:t>End of non-disclosable section</w:t>
      </w:r>
    </w:p>
    <w:bookmarkEnd w:id="24"/>
    <w:p w14:paraId="50EDDD98" w14:textId="77777777" w:rsidR="000B05D0" w:rsidRDefault="00205C1E" w:rsidP="000B05D0">
      <w:pPr>
        <w:jc w:val="right"/>
      </w:pPr>
      <w:r>
        <w:fldChar w:fldCharType="begin"/>
      </w:r>
      <w:r>
        <w:instrText xml:space="preserve"> HYPERLINK \l "contents" </w:instrText>
      </w:r>
      <w:r>
        <w:fldChar w:fldCharType="separate"/>
      </w:r>
      <w:r w:rsidR="000B05D0" w:rsidRPr="006B4863">
        <w:rPr>
          <w:rStyle w:val="Hyperlink"/>
          <w:szCs w:val="24"/>
        </w:rPr>
        <w:t>Back to Contents</w:t>
      </w:r>
      <w:r>
        <w:rPr>
          <w:rStyle w:val="Hyperlink"/>
          <w:szCs w:val="24"/>
        </w:rPr>
        <w:fldChar w:fldCharType="end"/>
      </w:r>
    </w:p>
    <w:p w14:paraId="021BA846" w14:textId="3AB13D65" w:rsidR="00EA3BC4" w:rsidRDefault="000B05D0" w:rsidP="000B05D0">
      <w:pPr>
        <w:pStyle w:val="Heading3"/>
      </w:pPr>
      <w:bookmarkStart w:id="25" w:name="_Toc535999460"/>
      <w:r>
        <w:t>Internal relocation</w:t>
      </w:r>
      <w:bookmarkEnd w:id="25"/>
    </w:p>
    <w:p w14:paraId="3D879E11" w14:textId="650047A9" w:rsidR="00EF6A2F" w:rsidRDefault="00EF6A2F" w:rsidP="005044B0">
      <w:pPr>
        <w:pStyle w:val="ListParagraph"/>
      </w:pPr>
      <w:r w:rsidRPr="005044B0">
        <w:t>Where the pe</w:t>
      </w:r>
      <w:r>
        <w:t xml:space="preserve">rson’s fear is of </w:t>
      </w:r>
      <w:r w:rsidRPr="005044B0">
        <w:t>persecution</w:t>
      </w:r>
      <w:r>
        <w:t xml:space="preserve"> and/or serious harm</w:t>
      </w:r>
      <w:r w:rsidRPr="005044B0">
        <w:t xml:space="preserve"> at the hands of state actors</w:t>
      </w:r>
      <w:r>
        <w:t>, including rogue-state actors,</w:t>
      </w:r>
      <w:r w:rsidRPr="005044B0">
        <w:t xml:space="preserve"> </w:t>
      </w:r>
      <w:r>
        <w:t xml:space="preserve">decision makers must consider </w:t>
      </w:r>
      <w:r w:rsidR="00506152">
        <w:t xml:space="preserve">whether the person </w:t>
      </w:r>
      <w:r w:rsidRPr="005044B0">
        <w:t>will be able to relocate to escape that risk</w:t>
      </w:r>
      <w:r w:rsidR="00B80032">
        <w:t>.</w:t>
      </w:r>
      <w:r w:rsidR="00506152">
        <w:t xml:space="preserve"> </w:t>
      </w:r>
    </w:p>
    <w:p w14:paraId="6B172E98" w14:textId="05CDD449" w:rsidR="005044B0" w:rsidRDefault="005044B0" w:rsidP="005044B0">
      <w:pPr>
        <w:pStyle w:val="ListParagraph"/>
      </w:pPr>
      <w:r w:rsidRPr="005044B0">
        <w:t>Where the pe</w:t>
      </w:r>
      <w:r w:rsidR="00DE1730">
        <w:t>rson fear</w:t>
      </w:r>
      <w:r w:rsidR="00655C6C">
        <w:t>s</w:t>
      </w:r>
      <w:r w:rsidR="00DE1730">
        <w:t xml:space="preserve"> </w:t>
      </w:r>
      <w:r w:rsidRPr="005044B0">
        <w:t>persecution</w:t>
      </w:r>
      <w:r w:rsidR="00DE1730">
        <w:t xml:space="preserve"> and/or serious harm</w:t>
      </w:r>
      <w:r w:rsidRPr="005044B0">
        <w:t xml:space="preserve"> at the hands of non</w:t>
      </w:r>
      <w:r w:rsidR="00DE1730">
        <w:t>-</w:t>
      </w:r>
      <w:r w:rsidRPr="005044B0">
        <w:t>state actors</w:t>
      </w:r>
      <w:r w:rsidR="00DE1730">
        <w:t>,</w:t>
      </w:r>
      <w:r w:rsidRPr="005044B0">
        <w:t xml:space="preserve"> in general they will be able to relocate to escape that risk.</w:t>
      </w:r>
    </w:p>
    <w:p w14:paraId="7BD96E3E" w14:textId="2B708728" w:rsidR="00BB2178" w:rsidRDefault="00D0176F" w:rsidP="00BB2178">
      <w:pPr>
        <w:pStyle w:val="ListParagraph"/>
      </w:pPr>
      <w:r>
        <w:t>India is a diverse</w:t>
      </w:r>
      <w:r w:rsidR="00803E90">
        <w:t>,</w:t>
      </w:r>
      <w:r>
        <w:t xml:space="preserve"> multi-ethnic</w:t>
      </w:r>
      <w:r w:rsidR="00803E90">
        <w:t>,</w:t>
      </w:r>
      <w:r>
        <w:t xml:space="preserve"> multi-lingual society with a population of approximately 1.2 billion. </w:t>
      </w:r>
      <w:r w:rsidR="00BB2178">
        <w:t>The country</w:t>
      </w:r>
      <w:r w:rsidR="00BB2178" w:rsidRPr="00BB2178">
        <w:t xml:space="preserve"> comprises 36 states and ‘uni</w:t>
      </w:r>
      <w:r w:rsidR="00803E90">
        <w:t>on territories’.</w:t>
      </w:r>
      <w:r w:rsidR="00BB2178">
        <w:t xml:space="preserve"> </w:t>
      </w:r>
      <w:r w:rsidR="003304A6">
        <w:t>There are multiple urban centres with</w:t>
      </w:r>
      <w:r w:rsidR="00BB2178" w:rsidRPr="00BB2178">
        <w:t xml:space="preserve"> populations of o</w:t>
      </w:r>
      <w:r w:rsidR="003304A6">
        <w:t>ver 1</w:t>
      </w:r>
      <w:r w:rsidR="00BB2178" w:rsidRPr="00BB2178">
        <w:t xml:space="preserve"> million</w:t>
      </w:r>
      <w:r w:rsidR="00BB2178">
        <w:t xml:space="preserve"> </w:t>
      </w:r>
      <w:r w:rsidR="003304A6">
        <w:t xml:space="preserve">and many major cities with populations of over 5 million </w:t>
      </w:r>
      <w:r w:rsidR="00BB2178">
        <w:t xml:space="preserve">(for more information on geography and demography see the </w:t>
      </w:r>
      <w:hyperlink r:id="rId26" w:history="1">
        <w:r w:rsidR="00BB2178" w:rsidRPr="00914DFC">
          <w:rPr>
            <w:rStyle w:val="Hyperlink"/>
          </w:rPr>
          <w:t>Country Background Note</w:t>
        </w:r>
      </w:hyperlink>
      <w:r w:rsidR="00BB2178">
        <w:t xml:space="preserve"> on India</w:t>
      </w:r>
      <w:r w:rsidR="00B80032">
        <w:t>)</w:t>
      </w:r>
      <w:r w:rsidR="00BB2178">
        <w:t xml:space="preserve">. </w:t>
      </w:r>
      <w:r w:rsidR="00AC57BE">
        <w:t>Disparity of living standards varie</w:t>
      </w:r>
      <w:r w:rsidR="00120E20">
        <w:t>s</w:t>
      </w:r>
      <w:r w:rsidR="00AC57BE">
        <w:t xml:space="preserve"> across the regions (see </w:t>
      </w:r>
      <w:hyperlink w:anchor="_Key_socio-economic_indicators" w:history="1">
        <w:r w:rsidR="00AC57BE" w:rsidRPr="00AC57BE">
          <w:rPr>
            <w:rStyle w:val="Hyperlink"/>
          </w:rPr>
          <w:t>Key socio-economic indicators</w:t>
        </w:r>
      </w:hyperlink>
      <w:r w:rsidR="00AC57BE">
        <w:t xml:space="preserve">). </w:t>
      </w:r>
    </w:p>
    <w:p w14:paraId="3C8D193E" w14:textId="7BAD6123" w:rsidR="00BA1327" w:rsidRDefault="00697EA0" w:rsidP="00EA2948">
      <w:pPr>
        <w:pStyle w:val="ListParagraph"/>
      </w:pPr>
      <w:r>
        <w:t>The law provides for freedom of movement and grants citi</w:t>
      </w:r>
      <w:r w:rsidR="00147540">
        <w:t>zens the right to reside and</w:t>
      </w:r>
      <w:r>
        <w:t xml:space="preserve"> settle in any part of the territory of India</w:t>
      </w:r>
      <w:r w:rsidR="003304A6">
        <w:t>;</w:t>
      </w:r>
      <w:r w:rsidR="00803E90">
        <w:t xml:space="preserve"> </w:t>
      </w:r>
      <w:r w:rsidR="003304A6">
        <w:t>in practice freedom of movement is generally possible, however it</w:t>
      </w:r>
      <w:r w:rsidR="00803E90">
        <w:t xml:space="preserve"> is limited</w:t>
      </w:r>
      <w:r w:rsidR="0090264B">
        <w:t xml:space="preserve"> </w:t>
      </w:r>
      <w:r w:rsidR="00D0176F" w:rsidRPr="00FF5297">
        <w:t>in some parts of the country by insurgent violence or communal tensions</w:t>
      </w:r>
      <w:r w:rsidR="00EA2948">
        <w:t xml:space="preserve"> and the ability </w:t>
      </w:r>
      <w:r w:rsidR="00EA2948" w:rsidRPr="00EA2948">
        <w:t>of women and vulnerable groups to move freely may be restricted</w:t>
      </w:r>
      <w:r w:rsidR="00EA2948">
        <w:t>, depending on particular circumstances</w:t>
      </w:r>
      <w:r w:rsidR="00BB2178">
        <w:t>. Internal m</w:t>
      </w:r>
      <w:r w:rsidR="00BB2178" w:rsidRPr="00706C25">
        <w:t>igration flows are substantial</w:t>
      </w:r>
      <w:r w:rsidR="00BB2178">
        <w:t xml:space="preserve">, with </w:t>
      </w:r>
      <w:r w:rsidR="003304A6">
        <w:t xml:space="preserve">an </w:t>
      </w:r>
      <w:r w:rsidR="00BB2178">
        <w:t>e</w:t>
      </w:r>
      <w:r w:rsidR="00BB2178" w:rsidRPr="00706C25">
        <w:t>stimated 307 million internal migrants in India</w:t>
      </w:r>
      <w:r w:rsidR="00BB2178">
        <w:t xml:space="preserve"> (2001 census). Internal migrant</w:t>
      </w:r>
      <w:r w:rsidR="003304A6">
        <w:t xml:space="preserve">s’ </w:t>
      </w:r>
      <w:r w:rsidR="00BB2178">
        <w:t>access to public services may be limited without appropriate identity documentation</w:t>
      </w:r>
      <w:r w:rsidR="00D0176F">
        <w:t xml:space="preserve"> (se</w:t>
      </w:r>
      <w:r w:rsidR="00BB2178">
        <w:t>e</w:t>
      </w:r>
      <w:r w:rsidR="00D0176F">
        <w:t xml:space="preserve"> </w:t>
      </w:r>
      <w:hyperlink w:anchor="_Freedom_of_movement" w:history="1">
        <w:r w:rsidR="00D0176F" w:rsidRPr="00D0176F">
          <w:rPr>
            <w:rStyle w:val="Hyperlink"/>
          </w:rPr>
          <w:t>Freedom of movement</w:t>
        </w:r>
      </w:hyperlink>
      <w:r w:rsidR="003561F7">
        <w:t xml:space="preserve"> and </w:t>
      </w:r>
      <w:hyperlink w:anchor="_Citizenship_and_identity" w:history="1">
        <w:r w:rsidR="003561F7" w:rsidRPr="003561F7">
          <w:rPr>
            <w:rStyle w:val="Hyperlink"/>
          </w:rPr>
          <w:t>Citizenship and identity</w:t>
        </w:r>
      </w:hyperlink>
      <w:r w:rsidR="003561F7">
        <w:t>)</w:t>
      </w:r>
      <w:r>
        <w:t>.</w:t>
      </w:r>
    </w:p>
    <w:p w14:paraId="7265A287" w14:textId="011B111B" w:rsidR="0005375C" w:rsidRDefault="0005375C" w:rsidP="0005375C">
      <w:pPr>
        <w:pStyle w:val="ListParagraph"/>
      </w:pPr>
      <w:r>
        <w:t>W</w:t>
      </w:r>
      <w:r w:rsidRPr="0005375C">
        <w:t xml:space="preserve">hen considering whether a </w:t>
      </w:r>
      <w:r>
        <w:t>gay man,</w:t>
      </w:r>
      <w:r w:rsidRPr="0005375C">
        <w:t xml:space="preserve"> who may be at risk of harm from his family</w:t>
      </w:r>
      <w:r>
        <w:t>,</w:t>
      </w:r>
      <w:r w:rsidRPr="0005375C">
        <w:t xml:space="preserve"> could be expected to relocate, the Country Guidance case </w:t>
      </w:r>
      <w:hyperlink r:id="rId27" w:history="1">
        <w:r w:rsidRPr="00FE1B67">
          <w:rPr>
            <w:rStyle w:val="Hyperlink"/>
          </w:rPr>
          <w:t>MD (same-sex oriented males: risk) India CG [2014] UKUT 65 (IAC)</w:t>
        </w:r>
      </w:hyperlink>
      <w:r w:rsidRPr="0005375C">
        <w:t xml:space="preserve"> (heard on 24 February 2012 and 10 October 2013 and promulgated 12 February 2014), the Upper Tribunal (UT) held that ‘India is a country of 1.2 billion people and we have not been drawn to any evidence that there is a central registration system in place which would enable the police to check the whereabouts of inhabitants in their own state, let alone in any of the other states or unions within the country. We consider the possibility of the police, or any other person or body, being able to locate, at the behest of an individual’s family, a person who has fled to another state or union in India, to be remote.’ (paragraph 154).</w:t>
      </w:r>
      <w:r w:rsidR="000A4260">
        <w:t xml:space="preserve"> </w:t>
      </w:r>
      <w:r w:rsidR="004839C7">
        <w:t>See also the Country Policy Information Notes on</w:t>
      </w:r>
      <w:hyperlink r:id="rId28" w:history="1">
        <w:r w:rsidR="004839C7">
          <w:rPr>
            <w:rStyle w:val="Hyperlink"/>
            <w:color w:val="auto"/>
            <w:u w:val="none"/>
          </w:rPr>
          <w:t xml:space="preserve"> </w:t>
        </w:r>
        <w:r w:rsidR="004839C7" w:rsidRPr="00FE1B67">
          <w:rPr>
            <w:rStyle w:val="Hyperlink"/>
          </w:rPr>
          <w:t>India: Sexual orientation and gender identity</w:t>
        </w:r>
        <w:r w:rsidR="004839C7">
          <w:rPr>
            <w:rStyle w:val="Hyperlink"/>
            <w:color w:val="auto"/>
            <w:u w:val="none"/>
          </w:rPr>
          <w:t>.</w:t>
        </w:r>
        <w:r w:rsidR="004839C7" w:rsidRPr="00D0176F">
          <w:rPr>
            <w:rStyle w:val="Hyperlink"/>
            <w:color w:val="auto"/>
            <w:u w:val="none"/>
          </w:rPr>
          <w:t xml:space="preserve"> </w:t>
        </w:r>
      </w:hyperlink>
    </w:p>
    <w:p w14:paraId="0440B3D1" w14:textId="1DD23DAF" w:rsidR="00D542AE" w:rsidRDefault="00D542AE" w:rsidP="00D542AE">
      <w:pPr>
        <w:pStyle w:val="ListParagraph"/>
      </w:pPr>
      <w:r>
        <w:t xml:space="preserve">Tracking and surveillance systems appeared to be limited and there is no </w:t>
      </w:r>
      <w:r w:rsidRPr="00540820">
        <w:t>centralised registration system in place to enable police to check the whereabouts of inhabitan</w:t>
      </w:r>
      <w:r>
        <w:t>ts in their own state or</w:t>
      </w:r>
      <w:r w:rsidRPr="00540820">
        <w:t xml:space="preserve"> in other states or union territories</w:t>
      </w:r>
      <w:r>
        <w:t xml:space="preserve"> (see </w:t>
      </w:r>
      <w:hyperlink w:anchor="_Police_ability_to" w:history="1">
        <w:r w:rsidRPr="00D542AE">
          <w:rPr>
            <w:rStyle w:val="Hyperlink"/>
          </w:rPr>
          <w:t>Police ability to locate a person</w:t>
        </w:r>
      </w:hyperlink>
      <w:r>
        <w:t xml:space="preserve">). Each state and union territory has </w:t>
      </w:r>
      <w:r w:rsidR="001347D5">
        <w:t xml:space="preserve">responsibility for </w:t>
      </w:r>
      <w:r>
        <w:t>its own separate police force</w:t>
      </w:r>
      <w:r w:rsidR="001347D5">
        <w:t xml:space="preserve"> and effectiveness and conduct varies across states</w:t>
      </w:r>
      <w:r>
        <w:t xml:space="preserve"> (see the </w:t>
      </w:r>
      <w:hyperlink r:id="rId29" w:history="1">
        <w:r w:rsidRPr="00506152">
          <w:rPr>
            <w:rStyle w:val="Hyperlink"/>
          </w:rPr>
          <w:t>Country Policy and Information Note India: Actors of protection</w:t>
        </w:r>
      </w:hyperlink>
      <w:r>
        <w:t>).</w:t>
      </w:r>
    </w:p>
    <w:p w14:paraId="2C92F2A4" w14:textId="37A496D9" w:rsidR="0005375C" w:rsidRDefault="00D542AE" w:rsidP="0005375C">
      <w:pPr>
        <w:pStyle w:val="ListParagraph"/>
      </w:pPr>
      <w:r>
        <w:t>W</w:t>
      </w:r>
      <w:r w:rsidR="0005375C">
        <w:t>hen considering the position of internal relocation for lesbians, t</w:t>
      </w:r>
      <w:r w:rsidR="0005375C" w:rsidRPr="0005375C">
        <w:t xml:space="preserve">he Upper Tribunal’s determination in the Country Guidance case </w:t>
      </w:r>
      <w:hyperlink r:id="rId30" w:history="1">
        <w:r w:rsidR="0005375C" w:rsidRPr="00627927">
          <w:rPr>
            <w:rStyle w:val="Hyperlink"/>
          </w:rPr>
          <w:t>AR and NH (lesbians) India CG [2016] UKUT 00066 (IAC)</w:t>
        </w:r>
      </w:hyperlink>
      <w:r w:rsidR="0005375C" w:rsidRPr="0005375C">
        <w:t xml:space="preserve"> (heard on 23 June 2015 and pr</w:t>
      </w:r>
      <w:r w:rsidR="0005375C">
        <w:t>omulgated 1 February 2016) held</w:t>
      </w:r>
      <w:r w:rsidR="00627927">
        <w:t>:</w:t>
      </w:r>
    </w:p>
    <w:p w14:paraId="7F8AF9C5" w14:textId="0AD12C14" w:rsidR="00627927" w:rsidRDefault="00627927" w:rsidP="00627927">
      <w:pPr>
        <w:pStyle w:val="ListParagraph"/>
        <w:numPr>
          <w:ilvl w:val="0"/>
          <w:numId w:val="0"/>
        </w:numPr>
        <w:ind w:left="851"/>
      </w:pPr>
      <w:r>
        <w:t>‘</w:t>
      </w:r>
      <w:r w:rsidRPr="00627927">
        <w:t>If a lesbian woman’s family wishes to pursue and harm her in the place of internal relocation, their ability to do so will depend on the reach of the family network, how persistent they are, and how influential</w:t>
      </w:r>
      <w:r w:rsidR="00A04830">
        <w:t>…</w:t>
      </w:r>
      <w:r w:rsidRPr="00627927">
        <w:t xml:space="preserve">  </w:t>
      </w:r>
    </w:p>
    <w:p w14:paraId="79833769" w14:textId="54BD86B2" w:rsidR="00EA2948" w:rsidRDefault="00627927" w:rsidP="00627927">
      <w:pPr>
        <w:pStyle w:val="ListParagraph"/>
        <w:numPr>
          <w:ilvl w:val="0"/>
          <w:numId w:val="0"/>
        </w:numPr>
        <w:ind w:left="851"/>
      </w:pPr>
      <w:r w:rsidRPr="00627927">
        <w:t>‘In general, where there is a risk of persecution or serious harm in a lesbian woman’s home area, for educated, and therefore “middle class” women, an internal relocation option is available. They are likely to be able to relocate to one of the major cities in India and are likely to be able to find employment and support themselves, albeit with difficulty, and to live together openly, should they choose to do so. In general, such relocation will not be unduly harsh.’ (paragraph</w:t>
      </w:r>
      <w:r w:rsidR="008A2B43">
        <w:t>s</w:t>
      </w:r>
      <w:r w:rsidRPr="00627927">
        <w:t xml:space="preserve"> 78(</w:t>
      </w:r>
      <w:r w:rsidR="008A2B43">
        <w:t>11-</w:t>
      </w:r>
      <w:r w:rsidRPr="00627927">
        <w:t>12))</w:t>
      </w:r>
      <w:r w:rsidR="0075528B">
        <w:t>.</w:t>
      </w:r>
      <w:r w:rsidR="004839C7">
        <w:t xml:space="preserve"> See also the Country Policy Information Notes on</w:t>
      </w:r>
      <w:hyperlink r:id="rId31" w:history="1">
        <w:r w:rsidR="004839C7">
          <w:rPr>
            <w:rStyle w:val="Hyperlink"/>
            <w:color w:val="auto"/>
            <w:u w:val="none"/>
          </w:rPr>
          <w:t xml:space="preserve"> </w:t>
        </w:r>
        <w:r w:rsidR="004839C7" w:rsidRPr="00FE1B67">
          <w:rPr>
            <w:rStyle w:val="Hyperlink"/>
          </w:rPr>
          <w:t>India: Sexual orientation and gender identity</w:t>
        </w:r>
        <w:r w:rsidR="004839C7">
          <w:rPr>
            <w:rStyle w:val="Hyperlink"/>
            <w:color w:val="auto"/>
            <w:u w:val="none"/>
          </w:rPr>
          <w:t>.</w:t>
        </w:r>
        <w:r w:rsidR="004839C7" w:rsidRPr="00D0176F">
          <w:rPr>
            <w:rStyle w:val="Hyperlink"/>
            <w:color w:val="auto"/>
            <w:u w:val="none"/>
          </w:rPr>
          <w:t xml:space="preserve"> </w:t>
        </w:r>
      </w:hyperlink>
    </w:p>
    <w:p w14:paraId="3056DECB" w14:textId="5D6C347B" w:rsidR="00627927" w:rsidRDefault="00EA2948" w:rsidP="00EA2948">
      <w:pPr>
        <w:pStyle w:val="ListParagraph"/>
      </w:pPr>
      <w:r>
        <w:t>T</w:t>
      </w:r>
      <w:r w:rsidRPr="00EA2948">
        <w:t xml:space="preserve">he Country Guidance case </w:t>
      </w:r>
      <w:hyperlink r:id="rId32" w:history="1">
        <w:r w:rsidRPr="00EA2948">
          <w:rPr>
            <w:rStyle w:val="Hyperlink"/>
          </w:rPr>
          <w:t>BK (Risk, Adultery, PSG) India CG [2002] UKIAT 03387 (2 August 2002)</w:t>
        </w:r>
      </w:hyperlink>
      <w:r w:rsidRPr="00EA2948">
        <w:t xml:space="preserve">, </w:t>
      </w:r>
      <w:r w:rsidR="004839C7">
        <w:t xml:space="preserve">heard on 15 May 2002, </w:t>
      </w:r>
      <w:r w:rsidRPr="00EA2948">
        <w:t>also considered relo</w:t>
      </w:r>
      <w:r w:rsidR="004839C7">
        <w:t>cation. T</w:t>
      </w:r>
      <w:r w:rsidRPr="00EA2948">
        <w:t xml:space="preserve">he </w:t>
      </w:r>
      <w:r w:rsidR="004839C7">
        <w:t xml:space="preserve">Upper </w:t>
      </w:r>
      <w:r w:rsidRPr="00EA2948">
        <w:t>Tribunal held that it would be unduly harsh to expect the appellant (a woman who had committed adultery and borne an illegitimate child</w:t>
      </w:r>
      <w:r w:rsidR="004839C7">
        <w:t>) to relocate in India because ‘</w:t>
      </w:r>
      <w:r w:rsidRPr="00EA2948">
        <w:t>the reality is that she would be destitute, without accommodation, without hou</w:t>
      </w:r>
      <w:r w:rsidR="004839C7">
        <w:t>sing and with no one to turn to’ (paragraph 15)</w:t>
      </w:r>
      <w:r w:rsidRPr="00EA2948">
        <w:t>.</w:t>
      </w:r>
      <w:r w:rsidR="004839C7">
        <w:t xml:space="preserve"> This case remains Country Guidance. See also the Country Policy and Information Note on</w:t>
      </w:r>
      <w:hyperlink r:id="rId33" w:history="1">
        <w:r w:rsidR="004839C7" w:rsidRPr="00D0176F">
          <w:rPr>
            <w:rStyle w:val="Hyperlink"/>
            <w:color w:val="auto"/>
            <w:u w:val="none"/>
          </w:rPr>
          <w:t xml:space="preserve"> </w:t>
        </w:r>
        <w:r w:rsidR="004839C7" w:rsidRPr="0079217F">
          <w:rPr>
            <w:rStyle w:val="Hyperlink"/>
          </w:rPr>
          <w:t>India: Women fearing gender-based violence</w:t>
        </w:r>
      </w:hyperlink>
      <w:r w:rsidR="004839C7">
        <w:t>.</w:t>
      </w:r>
    </w:p>
    <w:p w14:paraId="603ACDFD" w14:textId="56A62917" w:rsidR="003D1C90" w:rsidRDefault="00551CD8" w:rsidP="00551CD8">
      <w:pPr>
        <w:pStyle w:val="ListParagraph"/>
      </w:pPr>
      <w:r w:rsidRPr="00551CD8">
        <w:t>Decision makers must give careful consideration to the relevance and reasonableness of internal relocation taking full account of the individual circumstances of the particular person</w:t>
      </w:r>
      <w:r w:rsidR="003D1C90">
        <w:t xml:space="preserve"> (</w:t>
      </w:r>
      <w:r w:rsidR="005F27C7">
        <w:t>for information on employment, cost of living and housing, see</w:t>
      </w:r>
      <w:r w:rsidR="003D1C90">
        <w:t xml:space="preserve"> </w:t>
      </w:r>
      <w:hyperlink w:anchor="_Key_socio-economic_indicators" w:history="1">
        <w:r w:rsidR="003D1C90" w:rsidRPr="003D1C90">
          <w:rPr>
            <w:rStyle w:val="Hyperlink"/>
          </w:rPr>
          <w:t>Key socio-economic indicators</w:t>
        </w:r>
      </w:hyperlink>
      <w:r w:rsidR="003D1C90">
        <w:t>)</w:t>
      </w:r>
      <w:r w:rsidRPr="00551CD8">
        <w:t xml:space="preserve">. </w:t>
      </w:r>
    </w:p>
    <w:p w14:paraId="597FCE81" w14:textId="7C4A8A5B" w:rsidR="00551CD8" w:rsidRDefault="00551CD8" w:rsidP="00551CD8">
      <w:pPr>
        <w:pStyle w:val="ListParagraph"/>
      </w:pPr>
      <w:r>
        <w:t>I</w:t>
      </w:r>
      <w:r w:rsidRPr="00551CD8">
        <w:t>n general, a person fearing</w:t>
      </w:r>
      <w:r w:rsidR="00506152">
        <w:t xml:space="preserve"> state</w:t>
      </w:r>
      <w:r w:rsidR="005B5D8F">
        <w:t xml:space="preserve"> and</w:t>
      </w:r>
      <w:r w:rsidRPr="00551CD8">
        <w:t xml:space="preserve"> non-state (including ‘rogue’ state) actors is likely to be able to internally relocate to another area of I</w:t>
      </w:r>
      <w:r>
        <w:t>ndia</w:t>
      </w:r>
      <w:r w:rsidRPr="00551CD8">
        <w:t>.</w:t>
      </w:r>
    </w:p>
    <w:p w14:paraId="71819E94" w14:textId="68545388" w:rsidR="00D0176F" w:rsidRDefault="00D0176F" w:rsidP="00BA1327">
      <w:pPr>
        <w:pStyle w:val="ListParagraph"/>
      </w:pPr>
      <w:r>
        <w:t xml:space="preserve">For further information on internal relocation for minority groups, including </w:t>
      </w:r>
      <w:r w:rsidR="00551CD8">
        <w:t>religious minorities</w:t>
      </w:r>
      <w:r w:rsidR="00FE1B67">
        <w:t>, gay men and lesbians,</w:t>
      </w:r>
      <w:r>
        <w:t xml:space="preserve"> and women, see the Country Policy </w:t>
      </w:r>
      <w:r w:rsidR="004839C7">
        <w:t xml:space="preserve">and </w:t>
      </w:r>
      <w:r>
        <w:t xml:space="preserve">Information Notes on </w:t>
      </w:r>
      <w:hyperlink r:id="rId34" w:history="1">
        <w:r w:rsidRPr="0079217F">
          <w:rPr>
            <w:rStyle w:val="Hyperlink"/>
          </w:rPr>
          <w:t>India: Religious minorities</w:t>
        </w:r>
        <w:r w:rsidR="00FE1B67">
          <w:rPr>
            <w:rStyle w:val="Hyperlink"/>
            <w:color w:val="auto"/>
            <w:u w:val="none"/>
          </w:rPr>
          <w:t xml:space="preserve">, </w:t>
        </w:r>
        <w:r w:rsidR="00FE1B67" w:rsidRPr="00FE1B67">
          <w:rPr>
            <w:rStyle w:val="Hyperlink"/>
          </w:rPr>
          <w:t>India: Sexual orientation and gender identity</w:t>
        </w:r>
        <w:r w:rsidR="00FE1B67">
          <w:rPr>
            <w:rStyle w:val="Hyperlink"/>
            <w:color w:val="auto"/>
            <w:u w:val="none"/>
          </w:rPr>
          <w:t xml:space="preserve"> </w:t>
        </w:r>
        <w:r w:rsidRPr="00D0176F">
          <w:rPr>
            <w:rStyle w:val="Hyperlink"/>
            <w:color w:val="auto"/>
            <w:u w:val="none"/>
          </w:rPr>
          <w:t xml:space="preserve">and </w:t>
        </w:r>
        <w:r w:rsidRPr="0079217F">
          <w:rPr>
            <w:rStyle w:val="Hyperlink"/>
          </w:rPr>
          <w:t>India: Women fearing gender-based violence</w:t>
        </w:r>
      </w:hyperlink>
      <w:r>
        <w:t>.</w:t>
      </w:r>
    </w:p>
    <w:p w14:paraId="641DC792" w14:textId="657E1FCD" w:rsidR="00551CD8" w:rsidRPr="00BA1327" w:rsidRDefault="00551CD8" w:rsidP="00BA1327">
      <w:pPr>
        <w:pStyle w:val="ListParagraph"/>
      </w:pPr>
      <w:r>
        <w:t xml:space="preserve">For further guidance on internal relocation and the factors to be considered, see the </w:t>
      </w:r>
      <w:hyperlink r:id="rId35" w:history="1">
        <w:r>
          <w:rPr>
            <w:rStyle w:val="Hyperlink"/>
          </w:rPr>
          <w:t>Asylum Instruction on Assessing Credibility and Refugee Status</w:t>
        </w:r>
      </w:hyperlink>
      <w:r>
        <w:t>.</w:t>
      </w:r>
    </w:p>
    <w:p w14:paraId="7A1345CA" w14:textId="77777777" w:rsidR="00EA3BC4" w:rsidRDefault="00000000" w:rsidP="00EA3BC4">
      <w:pPr>
        <w:jc w:val="right"/>
        <w:rPr>
          <w:rStyle w:val="Hyperlink"/>
          <w:szCs w:val="24"/>
        </w:rPr>
      </w:pPr>
      <w:hyperlink w:anchor="contents" w:history="1">
        <w:r w:rsidR="00EA3BC4" w:rsidRPr="006B4863">
          <w:rPr>
            <w:rStyle w:val="Hyperlink"/>
            <w:szCs w:val="24"/>
          </w:rPr>
          <w:t>Back to Contents</w:t>
        </w:r>
      </w:hyperlink>
    </w:p>
    <w:p w14:paraId="5F64F890" w14:textId="77777777" w:rsidR="00A11C1B" w:rsidRDefault="00A11C1B" w:rsidP="00A11C1B">
      <w:pPr>
        <w:pStyle w:val="Heading1"/>
      </w:pPr>
      <w:bookmarkStart w:id="26" w:name="_Country_information"/>
      <w:bookmarkStart w:id="27" w:name="_Toc500775370"/>
      <w:bookmarkStart w:id="28" w:name="_Toc409598708"/>
      <w:bookmarkEnd w:id="26"/>
    </w:p>
    <w:p w14:paraId="0CD151A3" w14:textId="77777777" w:rsidR="00A11C1B" w:rsidRDefault="00A11C1B">
      <w:pPr>
        <w:spacing w:after="200" w:line="276" w:lineRule="auto"/>
        <w:rPr>
          <w:rFonts w:eastAsiaTheme="majorEastAsia" w:cstheme="majorBidi"/>
          <w:bCs/>
          <w:color w:val="7030A0"/>
          <w:sz w:val="52"/>
          <w:szCs w:val="28"/>
        </w:rPr>
      </w:pPr>
      <w:r>
        <w:br w:type="page"/>
      </w:r>
    </w:p>
    <w:p w14:paraId="7456BF4D" w14:textId="3FA089C0" w:rsidR="00EA3BC4" w:rsidRDefault="00EA3BC4" w:rsidP="00A11C1B">
      <w:pPr>
        <w:pStyle w:val="Heading1"/>
      </w:pPr>
      <w:bookmarkStart w:id="29" w:name="_Country_information_1"/>
      <w:bookmarkStart w:id="30" w:name="_Toc535999461"/>
      <w:bookmarkEnd w:id="29"/>
      <w:r>
        <w:t>Country information</w:t>
      </w:r>
      <w:bookmarkEnd w:id="27"/>
      <w:bookmarkEnd w:id="30"/>
    </w:p>
    <w:p w14:paraId="18D4DDE7" w14:textId="59672C9D" w:rsidR="00131BEC" w:rsidRPr="00AF62ED" w:rsidRDefault="001E4479" w:rsidP="00131BEC">
      <w:pPr>
        <w:jc w:val="right"/>
      </w:pPr>
      <w:bookmarkStart w:id="31" w:name="_Toc500775371"/>
      <w:r>
        <w:rPr>
          <w:color w:val="7030A0"/>
        </w:rPr>
        <w:t>Section 3</w:t>
      </w:r>
      <w:r w:rsidR="00131BEC">
        <w:rPr>
          <w:color w:val="7030A0"/>
        </w:rPr>
        <w:t xml:space="preserve"> u</w:t>
      </w:r>
      <w:r w:rsidR="00131BEC" w:rsidRPr="00AF62ED">
        <w:rPr>
          <w:color w:val="7030A0"/>
        </w:rPr>
        <w:t xml:space="preserve">pdated: </w:t>
      </w:r>
      <w:r w:rsidR="004839C7">
        <w:rPr>
          <w:color w:val="7030A0"/>
        </w:rPr>
        <w:t>1</w:t>
      </w:r>
      <w:r w:rsidR="00A3182B">
        <w:rPr>
          <w:color w:val="7030A0"/>
        </w:rPr>
        <w:t>8</w:t>
      </w:r>
      <w:r w:rsidR="0075528B">
        <w:rPr>
          <w:color w:val="7030A0"/>
        </w:rPr>
        <w:t xml:space="preserve"> December</w:t>
      </w:r>
      <w:r>
        <w:rPr>
          <w:color w:val="7030A0"/>
        </w:rPr>
        <w:t xml:space="preserve"> 2018</w:t>
      </w:r>
    </w:p>
    <w:p w14:paraId="1625EE66" w14:textId="5D957FF2" w:rsidR="00914DFC" w:rsidRDefault="00914DFC" w:rsidP="00EA3BC4">
      <w:pPr>
        <w:pStyle w:val="Heading2"/>
      </w:pPr>
      <w:bookmarkStart w:id="32" w:name="_Toc535999462"/>
      <w:bookmarkEnd w:id="31"/>
      <w:r>
        <w:t>Geography and demography</w:t>
      </w:r>
      <w:bookmarkEnd w:id="32"/>
    </w:p>
    <w:p w14:paraId="4B5A59B4" w14:textId="2AB078E6" w:rsidR="005411AC" w:rsidRPr="005411AC" w:rsidRDefault="005411AC" w:rsidP="005411AC">
      <w:pPr>
        <w:pStyle w:val="Heading3"/>
      </w:pPr>
      <w:bookmarkStart w:id="33" w:name="_Toc535999463"/>
      <w:r>
        <w:t>Size</w:t>
      </w:r>
      <w:bookmarkEnd w:id="33"/>
    </w:p>
    <w:p w14:paraId="264216EA" w14:textId="0A0F1447" w:rsidR="00233EC4" w:rsidRDefault="00233EC4" w:rsidP="00233EC4">
      <w:pPr>
        <w:pStyle w:val="ListParagraph"/>
      </w:pPr>
      <w:r>
        <w:t>The CIA World Factbook noted India is the 8th largest country in the world by area, covering a total of 3,287,263 sq km (land: 2,973,193 sq km and water: 314,070 sq km)</w:t>
      </w:r>
      <w:r>
        <w:rPr>
          <w:rStyle w:val="FootnoteReference"/>
        </w:rPr>
        <w:footnoteReference w:id="2"/>
      </w:r>
      <w:r>
        <w:t>.</w:t>
      </w:r>
    </w:p>
    <w:p w14:paraId="7F89A6E1" w14:textId="0DC160DB" w:rsidR="005411AC" w:rsidRDefault="005411AC" w:rsidP="005411AC">
      <w:pPr>
        <w:pStyle w:val="ListParagraph"/>
      </w:pPr>
      <w:r w:rsidRPr="005411AC">
        <w:t xml:space="preserve">Mapfight’s website shows that </w:t>
      </w:r>
      <w:r>
        <w:t>India is 14 times</w:t>
      </w:r>
      <w:r w:rsidRPr="005411AC">
        <w:t xml:space="preserve"> the size of the UK</w:t>
      </w:r>
      <w:r>
        <w:rPr>
          <w:rStyle w:val="FootnoteReference"/>
        </w:rPr>
        <w:footnoteReference w:id="3"/>
      </w:r>
      <w:r>
        <w:t>.</w:t>
      </w:r>
    </w:p>
    <w:p w14:paraId="3CFEDAC8" w14:textId="456335AD" w:rsidR="005411AC" w:rsidRDefault="005411AC" w:rsidP="005411AC">
      <w:pPr>
        <w:pStyle w:val="ListParagraph"/>
        <w:numPr>
          <w:ilvl w:val="0"/>
          <w:numId w:val="0"/>
        </w:numPr>
        <w:ind w:left="851"/>
      </w:pPr>
      <w:r>
        <w:rPr>
          <w:noProof/>
        </w:rPr>
        <w:drawing>
          <wp:inline distT="0" distB="0" distL="0" distR="0" wp14:anchorId="1CCF797F" wp14:editId="4761CB4F">
            <wp:extent cx="2774950" cy="3077221"/>
            <wp:effectExtent l="0" t="0" r="6350" b="8890"/>
            <wp:docPr id="5" name="Picture 5" descr="Map comparing the size of India to the UK" title="India vs U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9074" cy="3081794"/>
                    </a:xfrm>
                    <a:prstGeom prst="rect">
                      <a:avLst/>
                    </a:prstGeom>
                    <a:noFill/>
                    <a:ln>
                      <a:noFill/>
                    </a:ln>
                  </pic:spPr>
                </pic:pic>
              </a:graphicData>
            </a:graphic>
          </wp:inline>
        </w:drawing>
      </w:r>
    </w:p>
    <w:p w14:paraId="37428BAC" w14:textId="05E3EDC5" w:rsidR="00120E20" w:rsidRDefault="00120E20" w:rsidP="00233EC4">
      <w:pPr>
        <w:pStyle w:val="ListParagraph"/>
      </w:pPr>
      <w:r>
        <w:t>India has an estimated population of nearly 1,282 million</w:t>
      </w:r>
      <w:r>
        <w:rPr>
          <w:rStyle w:val="FootnoteReference"/>
          <w:lang w:val="en"/>
        </w:rPr>
        <w:footnoteReference w:id="4"/>
      </w:r>
      <w:r>
        <w:t xml:space="preserve">. </w:t>
      </w:r>
      <w:r w:rsidRPr="00804A76">
        <w:t xml:space="preserve">There are more than 50 urban areas in India </w:t>
      </w:r>
      <w:r>
        <w:t>which have a</w:t>
      </w:r>
      <w:r w:rsidRPr="00804A76">
        <w:t xml:space="preserve"> population of over 1 million</w:t>
      </w:r>
      <w:r>
        <w:rPr>
          <w:rStyle w:val="FootnoteReference"/>
        </w:rPr>
        <w:footnoteReference w:id="5"/>
      </w:r>
      <w:r w:rsidRPr="00804A76">
        <w:t xml:space="preserve">. The ten largest cities, with their </w:t>
      </w:r>
      <w:r>
        <w:t xml:space="preserve">metropolitan area </w:t>
      </w:r>
      <w:r w:rsidRPr="00804A76">
        <w:t xml:space="preserve">populations, are: </w:t>
      </w:r>
      <w:r>
        <w:t xml:space="preserve">Mumbai </w:t>
      </w:r>
      <w:r w:rsidRPr="00804A76">
        <w:t>18,414,288</w:t>
      </w:r>
      <w:r>
        <w:t xml:space="preserve">; Delhi </w:t>
      </w:r>
      <w:r w:rsidRPr="00980C6D">
        <w:t>16,314,838</w:t>
      </w:r>
      <w:r>
        <w:t xml:space="preserve">; Kolkata </w:t>
      </w:r>
      <w:r w:rsidRPr="00980C6D">
        <w:t>14,112,536</w:t>
      </w:r>
      <w:r>
        <w:t xml:space="preserve">; </w:t>
      </w:r>
      <w:r w:rsidRPr="00515A38">
        <w:t>Bengaluru</w:t>
      </w:r>
      <w:r>
        <w:t xml:space="preserve"> (Bangalore) </w:t>
      </w:r>
      <w:r w:rsidRPr="00980C6D">
        <w:t>8,499,399</w:t>
      </w:r>
      <w:r>
        <w:t xml:space="preserve">; Hyderabad </w:t>
      </w:r>
      <w:r w:rsidRPr="00980C6D">
        <w:t>7,749,334</w:t>
      </w:r>
      <w:r>
        <w:t xml:space="preserve">; Ahmedabad </w:t>
      </w:r>
      <w:r w:rsidRPr="00980C6D">
        <w:t>6,352,254</w:t>
      </w:r>
      <w:r>
        <w:t xml:space="preserve">; Chennai </w:t>
      </w:r>
      <w:r w:rsidRPr="00980C6D">
        <w:t>8,696,010</w:t>
      </w:r>
      <w:r>
        <w:t xml:space="preserve">; Pune </w:t>
      </w:r>
      <w:r w:rsidRPr="00980C6D">
        <w:t>5,049,968</w:t>
      </w:r>
      <w:r>
        <w:t xml:space="preserve">; Surat </w:t>
      </w:r>
      <w:r w:rsidRPr="00980C6D">
        <w:t>4,585,367</w:t>
      </w:r>
      <w:r>
        <w:t xml:space="preserve">; Jaipur </w:t>
      </w:r>
      <w:r w:rsidRPr="00980C6D">
        <w:t>3,046,163</w:t>
      </w:r>
      <w:r>
        <w:t xml:space="preserve">; </w:t>
      </w:r>
      <w:r w:rsidRPr="00980C6D">
        <w:t>(2011 Census)</w:t>
      </w:r>
      <w:r>
        <w:rPr>
          <w:rStyle w:val="FootnoteReference"/>
        </w:rPr>
        <w:footnoteReference w:id="6"/>
      </w:r>
      <w:r>
        <w:t>.</w:t>
      </w:r>
    </w:p>
    <w:p w14:paraId="2FD3E528" w14:textId="0F244ABD" w:rsidR="00233EC4" w:rsidRDefault="00233EC4" w:rsidP="00233EC4">
      <w:pPr>
        <w:pStyle w:val="ListParagraph"/>
      </w:pPr>
      <w:r>
        <w:rPr>
          <w:lang w:eastAsia="en-GB"/>
        </w:rPr>
        <w:t xml:space="preserve">For </w:t>
      </w:r>
      <w:r w:rsidR="00120E20">
        <w:rPr>
          <w:lang w:eastAsia="en-GB"/>
        </w:rPr>
        <w:t xml:space="preserve">further </w:t>
      </w:r>
      <w:r>
        <w:rPr>
          <w:lang w:eastAsia="en-GB"/>
        </w:rPr>
        <w:t>information about the geography, population, demography (including ethnic</w:t>
      </w:r>
      <w:r w:rsidR="00E425F2">
        <w:rPr>
          <w:lang w:eastAsia="en-GB"/>
        </w:rPr>
        <w:t>/</w:t>
      </w:r>
      <w:r>
        <w:rPr>
          <w:lang w:eastAsia="en-GB"/>
        </w:rPr>
        <w:t>religious make-up</w:t>
      </w:r>
      <w:r w:rsidR="00E425F2">
        <w:rPr>
          <w:lang w:eastAsia="en-GB"/>
        </w:rPr>
        <w:t xml:space="preserve"> and languages</w:t>
      </w:r>
      <w:r>
        <w:rPr>
          <w:lang w:eastAsia="en-GB"/>
        </w:rPr>
        <w:t>), the main population centres and India’s administrative divisions, s</w:t>
      </w:r>
      <w:r w:rsidRPr="003E688F">
        <w:rPr>
          <w:lang w:eastAsia="en-GB"/>
        </w:rPr>
        <w:t xml:space="preserve">ee the </w:t>
      </w:r>
      <w:r w:rsidRPr="00695F60">
        <w:rPr>
          <w:lang w:eastAsia="en-GB"/>
        </w:rPr>
        <w:t xml:space="preserve">Country Background Note on </w:t>
      </w:r>
      <w:hyperlink r:id="rId37" w:history="1">
        <w:r w:rsidRPr="00233EC4">
          <w:rPr>
            <w:rStyle w:val="Hyperlink"/>
            <w:lang w:eastAsia="en-GB"/>
          </w:rPr>
          <w:t>India</w:t>
        </w:r>
      </w:hyperlink>
      <w:r>
        <w:t>.</w:t>
      </w:r>
    </w:p>
    <w:p w14:paraId="7F21040B" w14:textId="2DDB955F" w:rsidR="00E425F2" w:rsidRDefault="00E425F2" w:rsidP="00233EC4">
      <w:pPr>
        <w:pStyle w:val="ListParagraph"/>
      </w:pPr>
      <w:r>
        <w:t xml:space="preserve">For further information on religious demography see the Country Policy and Information Note on </w:t>
      </w:r>
      <w:hyperlink r:id="rId38" w:history="1">
        <w:r w:rsidRPr="00E425F2">
          <w:rPr>
            <w:rStyle w:val="Hyperlink"/>
          </w:rPr>
          <w:t>India: Religious minorities</w:t>
        </w:r>
      </w:hyperlink>
      <w:r>
        <w:t>.</w:t>
      </w:r>
    </w:p>
    <w:p w14:paraId="0408C2C5" w14:textId="018A9C95" w:rsidR="00E425F2" w:rsidRDefault="00000000" w:rsidP="00E425F2">
      <w:pPr>
        <w:jc w:val="right"/>
      </w:pPr>
      <w:hyperlink w:anchor="contents" w:history="1">
        <w:r w:rsidR="00E425F2" w:rsidRPr="006B4863">
          <w:rPr>
            <w:rStyle w:val="Hyperlink"/>
            <w:szCs w:val="24"/>
          </w:rPr>
          <w:t>Back to Contents</w:t>
        </w:r>
      </w:hyperlink>
    </w:p>
    <w:p w14:paraId="63A8E804" w14:textId="77777777" w:rsidR="00256D12" w:rsidRDefault="00256D12" w:rsidP="001E4479">
      <w:pPr>
        <w:jc w:val="right"/>
      </w:pPr>
    </w:p>
    <w:p w14:paraId="7C2BBCFE" w14:textId="0E4858E1" w:rsidR="001E4479" w:rsidRPr="00914DFC" w:rsidRDefault="001E4479" w:rsidP="001E4479">
      <w:pPr>
        <w:jc w:val="right"/>
      </w:pPr>
      <w:r>
        <w:rPr>
          <w:color w:val="7030A0"/>
        </w:rPr>
        <w:t>Section 4 u</w:t>
      </w:r>
      <w:r w:rsidRPr="00AF62ED">
        <w:rPr>
          <w:color w:val="7030A0"/>
        </w:rPr>
        <w:t xml:space="preserve">pdated: </w:t>
      </w:r>
      <w:r w:rsidR="004839C7">
        <w:rPr>
          <w:color w:val="7030A0"/>
        </w:rPr>
        <w:t>1</w:t>
      </w:r>
      <w:r w:rsidR="00A3182B">
        <w:rPr>
          <w:color w:val="7030A0"/>
        </w:rPr>
        <w:t>8</w:t>
      </w:r>
      <w:r w:rsidR="0075528B">
        <w:rPr>
          <w:color w:val="7030A0"/>
        </w:rPr>
        <w:t xml:space="preserve"> December </w:t>
      </w:r>
      <w:r>
        <w:rPr>
          <w:color w:val="7030A0"/>
        </w:rPr>
        <w:t>2018</w:t>
      </w:r>
    </w:p>
    <w:p w14:paraId="218FB68F" w14:textId="13DD7F74" w:rsidR="001679C2" w:rsidRDefault="00807885" w:rsidP="00EA3BC4">
      <w:pPr>
        <w:pStyle w:val="Heading2"/>
      </w:pPr>
      <w:bookmarkStart w:id="34" w:name="_Citizenship_and_identity"/>
      <w:bookmarkStart w:id="35" w:name="_Toc535999464"/>
      <w:bookmarkEnd w:id="34"/>
      <w:r>
        <w:t>Identity documents</w:t>
      </w:r>
      <w:bookmarkEnd w:id="35"/>
    </w:p>
    <w:p w14:paraId="679367E1" w14:textId="10A691D6" w:rsidR="001679C2" w:rsidRDefault="00E73C5C" w:rsidP="00892AF1">
      <w:pPr>
        <w:pStyle w:val="ListParagraph"/>
      </w:pPr>
      <w:r>
        <w:t>I</w:t>
      </w:r>
      <w:r w:rsidR="00506152">
        <w:t xml:space="preserve">nformation on </w:t>
      </w:r>
      <w:r w:rsidR="00506152" w:rsidRPr="00233EC4">
        <w:t>r</w:t>
      </w:r>
      <w:r w:rsidR="00892AF1" w:rsidRPr="00233EC4">
        <w:t>equirements and procedures to obtain the Aadhaar</w:t>
      </w:r>
      <w:r w:rsidRPr="00233EC4">
        <w:t xml:space="preserve"> [identity]</w:t>
      </w:r>
      <w:r w:rsidR="00892AF1" w:rsidRPr="00233EC4">
        <w:t xml:space="preserve"> number; use of the Aadhaar, including in accessing housing, employment and private and public services; whether authorities use Aadhaar registration to track individuals across the country</w:t>
      </w:r>
      <w:r w:rsidR="00506152">
        <w:t xml:space="preserve">, </w:t>
      </w:r>
      <w:r>
        <w:t>was provided by</w:t>
      </w:r>
      <w:r w:rsidR="00506152">
        <w:t xml:space="preserve"> the </w:t>
      </w:r>
      <w:hyperlink r:id="rId39" w:history="1">
        <w:r w:rsidR="00506152" w:rsidRPr="00233EC4">
          <w:rPr>
            <w:rStyle w:val="Hyperlink"/>
          </w:rPr>
          <w:t>Immigration and Refugee Board (IRB) of Canada Research Directorate response</w:t>
        </w:r>
      </w:hyperlink>
      <w:r w:rsidR="00506152">
        <w:t>, dated 23 May 2018</w:t>
      </w:r>
      <w:r w:rsidR="00892AF1">
        <w:rPr>
          <w:rStyle w:val="FootnoteReference"/>
        </w:rPr>
        <w:footnoteReference w:id="7"/>
      </w:r>
      <w:r w:rsidR="00892AF1">
        <w:t>.</w:t>
      </w:r>
    </w:p>
    <w:p w14:paraId="11A96B24" w14:textId="0A1A0B8D" w:rsidR="00233EC4" w:rsidRDefault="00233EC4" w:rsidP="00233EC4">
      <w:pPr>
        <w:pStyle w:val="ListParagraph"/>
      </w:pPr>
      <w:r>
        <w:rPr>
          <w:lang w:eastAsia="en-GB"/>
        </w:rPr>
        <w:t xml:space="preserve">For </w:t>
      </w:r>
      <w:r w:rsidR="000E536F">
        <w:rPr>
          <w:lang w:eastAsia="en-GB"/>
        </w:rPr>
        <w:t xml:space="preserve">further </w:t>
      </w:r>
      <w:r>
        <w:rPr>
          <w:lang w:eastAsia="en-GB"/>
        </w:rPr>
        <w:t xml:space="preserve">information </w:t>
      </w:r>
      <w:r w:rsidR="000E536F">
        <w:rPr>
          <w:lang w:eastAsia="en-GB"/>
        </w:rPr>
        <w:t>on citizenship and identity documents,</w:t>
      </w:r>
      <w:r>
        <w:rPr>
          <w:lang w:eastAsia="en-GB"/>
        </w:rPr>
        <w:t xml:space="preserve"> s</w:t>
      </w:r>
      <w:r w:rsidRPr="003E688F">
        <w:rPr>
          <w:lang w:eastAsia="en-GB"/>
        </w:rPr>
        <w:t xml:space="preserve">ee the </w:t>
      </w:r>
      <w:r w:rsidRPr="00695F60">
        <w:rPr>
          <w:lang w:eastAsia="en-GB"/>
        </w:rPr>
        <w:t xml:space="preserve">Country Background Note on </w:t>
      </w:r>
      <w:hyperlink r:id="rId40" w:history="1">
        <w:r w:rsidRPr="00233EC4">
          <w:rPr>
            <w:rStyle w:val="Hyperlink"/>
            <w:lang w:eastAsia="en-GB"/>
          </w:rPr>
          <w:t>India</w:t>
        </w:r>
      </w:hyperlink>
      <w:r>
        <w:t>.</w:t>
      </w:r>
    </w:p>
    <w:p w14:paraId="1B81C879" w14:textId="7EDE580C" w:rsidR="00502E46" w:rsidRDefault="00000000" w:rsidP="00502E46">
      <w:pPr>
        <w:jc w:val="right"/>
        <w:rPr>
          <w:rStyle w:val="Hyperlink"/>
          <w:szCs w:val="24"/>
        </w:rPr>
      </w:pPr>
      <w:hyperlink w:anchor="contents" w:history="1">
        <w:r w:rsidR="00502E46" w:rsidRPr="006B4863">
          <w:rPr>
            <w:rStyle w:val="Hyperlink"/>
            <w:szCs w:val="24"/>
          </w:rPr>
          <w:t>Back to Contents</w:t>
        </w:r>
      </w:hyperlink>
    </w:p>
    <w:p w14:paraId="6F6994CE" w14:textId="27793C91" w:rsidR="001E4479" w:rsidRPr="00914DFC" w:rsidRDefault="001E4479" w:rsidP="00502E46">
      <w:pPr>
        <w:jc w:val="right"/>
      </w:pPr>
      <w:r>
        <w:rPr>
          <w:color w:val="7030A0"/>
        </w:rPr>
        <w:t>Section 5 u</w:t>
      </w:r>
      <w:r w:rsidRPr="00AF62ED">
        <w:rPr>
          <w:color w:val="7030A0"/>
        </w:rPr>
        <w:t xml:space="preserve">pdated: </w:t>
      </w:r>
      <w:r w:rsidR="004839C7">
        <w:rPr>
          <w:color w:val="7030A0"/>
        </w:rPr>
        <w:t>1</w:t>
      </w:r>
      <w:r w:rsidR="00A3182B">
        <w:rPr>
          <w:color w:val="7030A0"/>
        </w:rPr>
        <w:t>8</w:t>
      </w:r>
      <w:r w:rsidR="0075528B">
        <w:rPr>
          <w:color w:val="7030A0"/>
        </w:rPr>
        <w:t xml:space="preserve"> December </w:t>
      </w:r>
      <w:r>
        <w:rPr>
          <w:color w:val="7030A0"/>
        </w:rPr>
        <w:t>2018</w:t>
      </w:r>
    </w:p>
    <w:p w14:paraId="77B335E4" w14:textId="7BAC719E" w:rsidR="00EA3BC4" w:rsidRDefault="008E5AE2" w:rsidP="00EA3BC4">
      <w:pPr>
        <w:pStyle w:val="Heading2"/>
      </w:pPr>
      <w:bookmarkStart w:id="36" w:name="_Freedom_of_movement"/>
      <w:bookmarkStart w:id="37" w:name="_Toc535999465"/>
      <w:bookmarkEnd w:id="36"/>
      <w:r>
        <w:t>Freedom of movement</w:t>
      </w:r>
      <w:bookmarkEnd w:id="37"/>
    </w:p>
    <w:p w14:paraId="31277626" w14:textId="029E9CFE" w:rsidR="00EA3BC4" w:rsidRPr="00FE3E58" w:rsidRDefault="00914DFC" w:rsidP="00EA3BC4">
      <w:pPr>
        <w:pStyle w:val="Heading3"/>
      </w:pPr>
      <w:bookmarkStart w:id="38" w:name="_Toc535999466"/>
      <w:r>
        <w:t>Legal rights</w:t>
      </w:r>
      <w:bookmarkEnd w:id="38"/>
    </w:p>
    <w:p w14:paraId="571D31B3" w14:textId="205E7940" w:rsidR="00914DFC" w:rsidRDefault="00A51D4F" w:rsidP="00FF5297">
      <w:pPr>
        <w:pStyle w:val="ListParagraph"/>
      </w:pPr>
      <w:r w:rsidRPr="00A51D4F">
        <w:t>Indian law provides for freedom of internal movement, foreign travel, emigration, and repatriation, and the government generally respects these rights</w:t>
      </w:r>
      <w:r w:rsidR="008111AE" w:rsidRPr="00984A32">
        <w:rPr>
          <w:rStyle w:val="FootnoteReference"/>
        </w:rPr>
        <w:footnoteReference w:id="8"/>
      </w:r>
      <w:r w:rsidRPr="00A51D4F">
        <w:t xml:space="preserve">. </w:t>
      </w:r>
      <w:r w:rsidR="008111AE">
        <w:t>Article 19 of the constitution grants citizens the right to reside and settle in any part of the territory of India</w:t>
      </w:r>
      <w:r w:rsidR="008111AE">
        <w:rPr>
          <w:rStyle w:val="FootnoteReference"/>
        </w:rPr>
        <w:footnoteReference w:id="9"/>
      </w:r>
      <w:r w:rsidR="008111AE">
        <w:t xml:space="preserve">. </w:t>
      </w:r>
      <w:r w:rsidRPr="00A51D4F">
        <w:t>Indian citizens are required to obtain special permits upon arrival when travelling to certain restricted areas</w:t>
      </w:r>
      <w:r w:rsidRPr="00984A32">
        <w:rPr>
          <w:rStyle w:val="FootnoteReference"/>
        </w:rPr>
        <w:footnoteReference w:id="10"/>
      </w:r>
      <w:r w:rsidRPr="00A51D4F">
        <w:t>.</w:t>
      </w:r>
      <w:r w:rsidR="00EA3BC4">
        <w:t xml:space="preserve"> </w:t>
      </w:r>
    </w:p>
    <w:p w14:paraId="2E914F26" w14:textId="40E334C9" w:rsidR="00502E46" w:rsidRDefault="00000000" w:rsidP="00502E46">
      <w:pPr>
        <w:jc w:val="right"/>
      </w:pPr>
      <w:hyperlink w:anchor="contents" w:history="1">
        <w:r w:rsidR="00502E46" w:rsidRPr="006B4863">
          <w:rPr>
            <w:rStyle w:val="Hyperlink"/>
            <w:szCs w:val="24"/>
          </w:rPr>
          <w:t>Back to Contents</w:t>
        </w:r>
      </w:hyperlink>
    </w:p>
    <w:p w14:paraId="10F06E0C" w14:textId="56CE3152" w:rsidR="00914DFC" w:rsidRDefault="00914DFC" w:rsidP="00914DFC">
      <w:pPr>
        <w:pStyle w:val="Heading3"/>
      </w:pPr>
      <w:bookmarkStart w:id="39" w:name="_Toc535999467"/>
      <w:r>
        <w:t>Restrictions</w:t>
      </w:r>
      <w:bookmarkEnd w:id="39"/>
    </w:p>
    <w:p w14:paraId="72A8BD51" w14:textId="4C45B88A" w:rsidR="00540820" w:rsidRDefault="0075528B" w:rsidP="00540820">
      <w:pPr>
        <w:pStyle w:val="ListParagraph"/>
      </w:pPr>
      <w:r>
        <w:t>According to the Constitution, f</w:t>
      </w:r>
      <w:r w:rsidR="00706C25">
        <w:t>r</w:t>
      </w:r>
      <w:r w:rsidR="00A52B68">
        <w:t xml:space="preserve">eedom of movement is subject to </w:t>
      </w:r>
      <w:r w:rsidR="00A52B68" w:rsidRPr="00A52B68">
        <w:t>reasonable restrictions in the interests of the sovereignty and integrity of India and the security of the state</w:t>
      </w:r>
      <w:r w:rsidR="00A52B68">
        <w:rPr>
          <w:rStyle w:val="FootnoteReference"/>
        </w:rPr>
        <w:footnoteReference w:id="11"/>
      </w:r>
      <w:r w:rsidR="00A52B68">
        <w:t xml:space="preserve">. </w:t>
      </w:r>
      <w:bookmarkStart w:id="40" w:name="_Hlk527714638"/>
      <w:r w:rsidR="00A52B68">
        <w:t xml:space="preserve">As noted in the Australian Government’s Department of Foreign Affairs and Trade (DFAT) Country Information Report </w:t>
      </w:r>
      <w:r>
        <w:t>India</w:t>
      </w:r>
      <w:r w:rsidR="00A52B68">
        <w:t>, dated October 2018</w:t>
      </w:r>
      <w:bookmarkEnd w:id="40"/>
      <w:r w:rsidR="00A52B68">
        <w:t>, ‘The interpretation of “reasonable restrictions”</w:t>
      </w:r>
      <w:r w:rsidR="00A52B68" w:rsidRPr="00A52B68">
        <w:t xml:space="preserve"> is left to the government and courts. It enables laws and regulations that can restrict movement (for example, where there is unrest or in some border areas) and residence (non-residents cannot buy land in Jammu and Kashmir or in Uttarakhand).</w:t>
      </w:r>
      <w:r w:rsidR="00A52B68">
        <w:t>’</w:t>
      </w:r>
      <w:bookmarkStart w:id="41" w:name="_Hlk527714673"/>
      <w:r w:rsidR="00A52B68">
        <w:rPr>
          <w:rStyle w:val="FootnoteReference"/>
        </w:rPr>
        <w:footnoteReference w:id="12"/>
      </w:r>
      <w:bookmarkEnd w:id="41"/>
      <w:r w:rsidR="00A52B68" w:rsidRPr="00A52B68">
        <w:t xml:space="preserve"> </w:t>
      </w:r>
    </w:p>
    <w:p w14:paraId="51EC4F45" w14:textId="1E63B879" w:rsidR="00EA3BC4" w:rsidRDefault="0079217F" w:rsidP="00540820">
      <w:pPr>
        <w:pStyle w:val="ListParagraph"/>
      </w:pPr>
      <w:r>
        <w:t>Freedom House noted in its 2018 Freedom in the World report that freedom of movement wa</w:t>
      </w:r>
      <w:r w:rsidR="00FF5297" w:rsidRPr="00FF5297">
        <w:t xml:space="preserve">s </w:t>
      </w:r>
      <w:r w:rsidR="008111AE" w:rsidRPr="00FF5297">
        <w:t>hindered</w:t>
      </w:r>
      <w:r w:rsidR="00FF5297" w:rsidRPr="00FF5297">
        <w:t xml:space="preserve"> in some parts of the country by insurgent violence or communal tensions</w:t>
      </w:r>
      <w:r w:rsidR="008111AE">
        <w:rPr>
          <w:rStyle w:val="FootnoteReference"/>
        </w:rPr>
        <w:footnoteReference w:id="13"/>
      </w:r>
      <w:r w:rsidR="008111AE">
        <w:t>.</w:t>
      </w:r>
    </w:p>
    <w:p w14:paraId="3D7DD65C" w14:textId="14691499" w:rsidR="00540820" w:rsidRDefault="00000000" w:rsidP="00540820">
      <w:pPr>
        <w:jc w:val="right"/>
      </w:pPr>
      <w:hyperlink w:anchor="contents" w:history="1">
        <w:r w:rsidR="00540820" w:rsidRPr="006B4863">
          <w:rPr>
            <w:rStyle w:val="Hyperlink"/>
            <w:szCs w:val="24"/>
          </w:rPr>
          <w:t>Back to Contents</w:t>
        </w:r>
      </w:hyperlink>
    </w:p>
    <w:p w14:paraId="570BE87C" w14:textId="43870088" w:rsidR="00706C25" w:rsidRDefault="00706C25" w:rsidP="00530DB5">
      <w:pPr>
        <w:pStyle w:val="Heading3"/>
      </w:pPr>
      <w:bookmarkStart w:id="42" w:name="_Toc535999468"/>
      <w:r>
        <w:t>Internal movement</w:t>
      </w:r>
      <w:bookmarkEnd w:id="42"/>
    </w:p>
    <w:p w14:paraId="2D2C46C9" w14:textId="0E939032" w:rsidR="00706C25" w:rsidRDefault="00706C25" w:rsidP="00706C25">
      <w:pPr>
        <w:pStyle w:val="ListParagraph"/>
      </w:pPr>
      <w:r>
        <w:t xml:space="preserve">The </w:t>
      </w:r>
      <w:r w:rsidR="00A52B68">
        <w:t>DFAT</w:t>
      </w:r>
      <w:r>
        <w:t xml:space="preserve"> Country Information Report </w:t>
      </w:r>
      <w:r w:rsidR="0075528B">
        <w:t>India</w:t>
      </w:r>
      <w:r>
        <w:t xml:space="preserve"> noted:</w:t>
      </w:r>
    </w:p>
    <w:p w14:paraId="0F92EC4E" w14:textId="6FCD04C2" w:rsidR="00706C25" w:rsidRDefault="00706C25" w:rsidP="00706C25">
      <w:pPr>
        <w:pStyle w:val="ListParagraph"/>
        <w:numPr>
          <w:ilvl w:val="0"/>
          <w:numId w:val="0"/>
        </w:numPr>
        <w:ind w:left="851"/>
      </w:pPr>
      <w:r>
        <w:t>‘</w:t>
      </w:r>
      <w:r w:rsidRPr="00706C25">
        <w:t>India’s internal migration flows are substantial. Migration data from the 2011 census has been collected, but not yet released. The 2001 census recorded an estimated 307 million internal migrants in India, defining as a migrant anyone who lived in a place different to their place of birth or place of last residence. This figure represents approximately 30 per cent of India’s total population. The numbers may include people who had moved over very short distances within the same district, and may have missed a significant number of seasonal migrants, many of whom work in the informal sector without papers.</w:t>
      </w:r>
      <w:r>
        <w:t>’</w:t>
      </w:r>
      <w:r>
        <w:rPr>
          <w:rStyle w:val="FootnoteReference"/>
        </w:rPr>
        <w:footnoteReference w:id="14"/>
      </w:r>
    </w:p>
    <w:p w14:paraId="273C7034" w14:textId="0EDFBDA8" w:rsidR="0079217F" w:rsidRDefault="0079217F" w:rsidP="0079217F">
      <w:pPr>
        <w:pStyle w:val="ListParagraph"/>
      </w:pPr>
      <w:r>
        <w:t>DFAT noted some of the limitations affecting internal movement, stating:</w:t>
      </w:r>
    </w:p>
    <w:p w14:paraId="1D37BF06" w14:textId="77777777" w:rsidR="0079217F" w:rsidRDefault="0079217F" w:rsidP="0079217F">
      <w:pPr>
        <w:pStyle w:val="ListParagraph"/>
        <w:numPr>
          <w:ilvl w:val="0"/>
          <w:numId w:val="0"/>
        </w:numPr>
        <w:ind w:left="851"/>
      </w:pPr>
      <w:r>
        <w:t>‘</w:t>
      </w:r>
      <w:r w:rsidRPr="0079217F">
        <w:t xml:space="preserve">These include language barriers, a lack of documentation, lack of familial or community networks, lack of financial resources and employment opportunities, and discrimination based on ethnicity, religion, caste or gender. </w:t>
      </w:r>
    </w:p>
    <w:p w14:paraId="27A95B10" w14:textId="77777777" w:rsidR="0079217F" w:rsidRDefault="0079217F" w:rsidP="0079217F">
      <w:pPr>
        <w:pStyle w:val="ListParagraph"/>
        <w:numPr>
          <w:ilvl w:val="0"/>
          <w:numId w:val="0"/>
        </w:numPr>
        <w:ind w:left="851"/>
      </w:pPr>
      <w:r>
        <w:t>‘</w:t>
      </w:r>
      <w:r w:rsidRPr="0079217F">
        <w:t xml:space="preserve">India is a multi-lingual and multi-ethnic nation. Language barriers prevent internal migrants from obtaining access to health or educational opportunities. Bilingual or multilingual internal migrants have better opportunities for internal relocation. </w:t>
      </w:r>
    </w:p>
    <w:p w14:paraId="52E02FC6" w14:textId="43BFB9EB" w:rsidR="0079217F" w:rsidRDefault="0079217F" w:rsidP="0079217F">
      <w:pPr>
        <w:pStyle w:val="ListParagraph"/>
        <w:numPr>
          <w:ilvl w:val="0"/>
          <w:numId w:val="0"/>
        </w:numPr>
        <w:ind w:left="851"/>
      </w:pPr>
      <w:r>
        <w:t>‘</w:t>
      </w:r>
      <w:r w:rsidRPr="0079217F">
        <w:t>A lack of identity documents and proof of local residence can restrict internal migrants’ access to public services and social security programs or even banking facilities. As a result, they often face barriers in obtaining subsidised food, housing and banking services until they can establish identity and local residence. Ethnic, religious or caste identity may lead to anti-migrant sentiment and limit options for internal relocation. Requirements to provide details of a husband’s or father’s name can exclude single women, women with children and domestic violence survivors from government services and accommodation.</w:t>
      </w:r>
      <w:r>
        <w:t>’</w:t>
      </w:r>
      <w:r>
        <w:rPr>
          <w:rStyle w:val="FootnoteReference"/>
        </w:rPr>
        <w:footnoteReference w:id="15"/>
      </w:r>
    </w:p>
    <w:p w14:paraId="69499EF2" w14:textId="0488DF2B" w:rsidR="0079217F" w:rsidRDefault="0079217F" w:rsidP="0079217F">
      <w:pPr>
        <w:pStyle w:val="ListParagraph"/>
        <w:numPr>
          <w:ilvl w:val="0"/>
          <w:numId w:val="0"/>
        </w:numPr>
        <w:ind w:left="851"/>
      </w:pPr>
      <w:r>
        <w:t xml:space="preserve">See also </w:t>
      </w:r>
      <w:hyperlink w:anchor="_Key_socio-economic_indicators" w:history="1">
        <w:r w:rsidRPr="0079217F">
          <w:rPr>
            <w:rStyle w:val="Hyperlink"/>
          </w:rPr>
          <w:t>Key socio-economic indicators</w:t>
        </w:r>
      </w:hyperlink>
      <w:r>
        <w:t>.</w:t>
      </w:r>
    </w:p>
    <w:p w14:paraId="39A77593" w14:textId="6E065F29" w:rsidR="0079217F" w:rsidRDefault="0079217F" w:rsidP="0079217F">
      <w:pPr>
        <w:pStyle w:val="ListParagraph"/>
      </w:pPr>
      <w:bookmarkStart w:id="43" w:name="_Hlk527714970"/>
      <w:r>
        <w:t xml:space="preserve">For further information on minority groups see the Country Policy Information Notes on </w:t>
      </w:r>
      <w:bookmarkEnd w:id="43"/>
      <w:r w:rsidR="00FE1B67">
        <w:fldChar w:fldCharType="begin"/>
      </w:r>
      <w:r w:rsidR="00FE1B67">
        <w:instrText xml:space="preserve"> HYPERLINK "https://www.gov.uk/government/publications/india-country-policy-and-information-notes" </w:instrText>
      </w:r>
      <w:r w:rsidR="00FE1B67">
        <w:fldChar w:fldCharType="separate"/>
      </w:r>
      <w:r w:rsidR="00FE1B67" w:rsidRPr="0079217F">
        <w:rPr>
          <w:rStyle w:val="Hyperlink"/>
        </w:rPr>
        <w:t>India: Religious minorities</w:t>
      </w:r>
      <w:r w:rsidR="00FE1B67">
        <w:rPr>
          <w:rStyle w:val="Hyperlink"/>
          <w:color w:val="auto"/>
          <w:u w:val="none"/>
        </w:rPr>
        <w:t xml:space="preserve">, </w:t>
      </w:r>
      <w:r w:rsidR="00FE1B67" w:rsidRPr="00FE1B67">
        <w:rPr>
          <w:rStyle w:val="Hyperlink"/>
        </w:rPr>
        <w:t>India: Sexual orientation and gender identity</w:t>
      </w:r>
      <w:r w:rsidR="00FE1B67">
        <w:rPr>
          <w:rStyle w:val="Hyperlink"/>
          <w:color w:val="auto"/>
          <w:u w:val="none"/>
        </w:rPr>
        <w:t xml:space="preserve"> </w:t>
      </w:r>
      <w:r w:rsidR="00FE1B67" w:rsidRPr="00D0176F">
        <w:rPr>
          <w:rStyle w:val="Hyperlink"/>
          <w:color w:val="auto"/>
          <w:u w:val="none"/>
        </w:rPr>
        <w:t xml:space="preserve">and </w:t>
      </w:r>
      <w:r w:rsidR="00FE1B67" w:rsidRPr="0079217F">
        <w:rPr>
          <w:rStyle w:val="Hyperlink"/>
        </w:rPr>
        <w:t>India: Women fearing gender-based violence</w:t>
      </w:r>
      <w:r w:rsidR="00FE1B67">
        <w:rPr>
          <w:rStyle w:val="Hyperlink"/>
        </w:rPr>
        <w:fldChar w:fldCharType="end"/>
      </w:r>
      <w:r w:rsidR="00FE1B67" w:rsidRPr="00FE1B67">
        <w:rPr>
          <w:rStyle w:val="Hyperlink"/>
          <w:color w:val="auto"/>
          <w:u w:val="none"/>
        </w:rPr>
        <w:t>.</w:t>
      </w:r>
    </w:p>
    <w:p w14:paraId="42E00159" w14:textId="6AB7DD18" w:rsidR="00BC45C7" w:rsidRPr="00706C25" w:rsidRDefault="00000000" w:rsidP="00BC45C7">
      <w:pPr>
        <w:jc w:val="right"/>
      </w:pPr>
      <w:hyperlink w:anchor="contents" w:history="1">
        <w:r w:rsidR="00BC45C7" w:rsidRPr="006B4863">
          <w:rPr>
            <w:rStyle w:val="Hyperlink"/>
            <w:szCs w:val="24"/>
          </w:rPr>
          <w:t>Back to Contents</w:t>
        </w:r>
      </w:hyperlink>
    </w:p>
    <w:p w14:paraId="75B53A3A" w14:textId="056A38A6" w:rsidR="00B06916" w:rsidRDefault="00530DB5" w:rsidP="00530DB5">
      <w:pPr>
        <w:pStyle w:val="Heading3"/>
      </w:pPr>
      <w:bookmarkStart w:id="44" w:name="_Police_ability_to"/>
      <w:bookmarkStart w:id="45" w:name="_Toc535999469"/>
      <w:bookmarkEnd w:id="44"/>
      <w:r>
        <w:t>Police ability to locate a person</w:t>
      </w:r>
      <w:bookmarkEnd w:id="45"/>
    </w:p>
    <w:p w14:paraId="6FEC3E0A" w14:textId="37CE3654" w:rsidR="00530DB5" w:rsidRDefault="00540820" w:rsidP="00502E46">
      <w:pPr>
        <w:pStyle w:val="ListParagraph"/>
      </w:pPr>
      <w:r>
        <w:t>The DFAT report noted ‘</w:t>
      </w:r>
      <w:r w:rsidRPr="00540820">
        <w:t>India does not have a centralised registration system in place to enable police to check the whereabouts of inhabitants in their own state, let alone in other states or union territories.</w:t>
      </w:r>
      <w:r>
        <w:t>’</w:t>
      </w:r>
      <w:r>
        <w:rPr>
          <w:rStyle w:val="FootnoteReference"/>
        </w:rPr>
        <w:footnoteReference w:id="16"/>
      </w:r>
      <w:r w:rsidRPr="00540820">
        <w:t xml:space="preserve"> </w:t>
      </w:r>
      <w:r w:rsidR="003406E0">
        <w:t xml:space="preserve">Tracking and surveillance systems appeared to be limited. </w:t>
      </w:r>
      <w:r w:rsidR="00530DB5">
        <w:t xml:space="preserve">For information on </w:t>
      </w:r>
      <w:r w:rsidR="00B06916" w:rsidRPr="00201789">
        <w:t>whether police authorities across India are able to locate an individual</w:t>
      </w:r>
      <w:r w:rsidR="00B06916">
        <w:t xml:space="preserve">, see the </w:t>
      </w:r>
      <w:hyperlink r:id="rId41" w:history="1">
        <w:r w:rsidR="00B06916" w:rsidRPr="0070776F">
          <w:rPr>
            <w:rStyle w:val="Hyperlink"/>
          </w:rPr>
          <w:t>Immigration and Refugee Board of Canada (IRB) Research Directorate response</w:t>
        </w:r>
      </w:hyperlink>
      <w:r w:rsidR="00B06916">
        <w:t>, dated June 2018</w:t>
      </w:r>
      <w:bookmarkStart w:id="46" w:name="_Hlk528049635"/>
      <w:r w:rsidR="00B06916">
        <w:rPr>
          <w:rStyle w:val="FootnoteReference"/>
        </w:rPr>
        <w:footnoteReference w:id="17"/>
      </w:r>
      <w:bookmarkEnd w:id="46"/>
      <w:r w:rsidR="003406E0">
        <w:t xml:space="preserve">, </w:t>
      </w:r>
      <w:r w:rsidR="000036E2">
        <w:t xml:space="preserve">and the </w:t>
      </w:r>
      <w:hyperlink r:id="rId42" w:history="1">
        <w:r w:rsidR="000036E2" w:rsidRPr="000036E2">
          <w:rPr>
            <w:rStyle w:val="Hyperlink"/>
          </w:rPr>
          <w:t>IRB Research Directorate response</w:t>
        </w:r>
      </w:hyperlink>
      <w:r w:rsidR="000036E2">
        <w:t>, dated May 2018</w:t>
      </w:r>
      <w:r w:rsidR="000036E2">
        <w:rPr>
          <w:rStyle w:val="FootnoteReference"/>
        </w:rPr>
        <w:footnoteReference w:id="18"/>
      </w:r>
      <w:r w:rsidR="0075528B">
        <w:t xml:space="preserve">, as well as the </w:t>
      </w:r>
      <w:hyperlink r:id="rId43" w:history="1">
        <w:r w:rsidR="0075528B" w:rsidRPr="0075528B">
          <w:rPr>
            <w:rStyle w:val="Hyperlink"/>
          </w:rPr>
          <w:t>Country Policy and Information Note: India: Actors of Protection</w:t>
        </w:r>
      </w:hyperlink>
      <w:r w:rsidR="0075528B">
        <w:t>.</w:t>
      </w:r>
    </w:p>
    <w:p w14:paraId="1CBBB6EA" w14:textId="0E483BF7" w:rsidR="00EA3BC4" w:rsidRDefault="00000000" w:rsidP="00B06916">
      <w:pPr>
        <w:jc w:val="right"/>
      </w:pPr>
      <w:hyperlink w:anchor="contents" w:history="1">
        <w:r w:rsidR="00EA3BC4" w:rsidRPr="006B4863">
          <w:rPr>
            <w:rStyle w:val="Hyperlink"/>
            <w:szCs w:val="24"/>
          </w:rPr>
          <w:t>Back to Contents</w:t>
        </w:r>
      </w:hyperlink>
    </w:p>
    <w:p w14:paraId="1D5D07B7" w14:textId="23334312" w:rsidR="00914DFC" w:rsidRDefault="00132A15" w:rsidP="00EA3BC4">
      <w:pPr>
        <w:pStyle w:val="Heading3"/>
      </w:pPr>
      <w:bookmarkStart w:id="47" w:name="_Toc535999470"/>
      <w:r>
        <w:t>Transport network</w:t>
      </w:r>
      <w:bookmarkEnd w:id="47"/>
    </w:p>
    <w:p w14:paraId="6B46C59F" w14:textId="77777777" w:rsidR="00132A15" w:rsidRDefault="00132A15" w:rsidP="00132A15">
      <w:pPr>
        <w:pStyle w:val="ListParagraph"/>
      </w:pPr>
      <w:r>
        <w:t>According to the website of The Commonwealth:</w:t>
      </w:r>
    </w:p>
    <w:p w14:paraId="5D86B409" w14:textId="7AA806C2" w:rsidR="00132A15" w:rsidRDefault="00132A15" w:rsidP="00132A15">
      <w:pPr>
        <w:pStyle w:val="ListParagraph"/>
        <w:numPr>
          <w:ilvl w:val="0"/>
          <w:numId w:val="0"/>
        </w:numPr>
        <w:ind w:left="851"/>
      </w:pPr>
      <w:r>
        <w:t>‘There are 4,689,842 km of roads, 47 per cent paved. The number of vehicles and the demand for roads is growing very rapidly.</w:t>
      </w:r>
    </w:p>
    <w:p w14:paraId="13B5A08D" w14:textId="725B03CC" w:rsidR="00132A15" w:rsidRDefault="00132A15" w:rsidP="00132A15">
      <w:pPr>
        <w:pStyle w:val="ListParagraph"/>
        <w:numPr>
          <w:ilvl w:val="0"/>
          <w:numId w:val="0"/>
        </w:numPr>
        <w:ind w:left="851"/>
      </w:pPr>
      <w:r>
        <w:t>‘India has Asia’s biggest, and the world’s fourth biggest, railway system, with 64,460 km of track. The cities are connected by express trains, and there are local trains between most parts of the country.</w:t>
      </w:r>
    </w:p>
    <w:p w14:paraId="39DD0E8D" w14:textId="4B9E49B4" w:rsidR="00132A15" w:rsidRDefault="00132A15" w:rsidP="00132A15">
      <w:pPr>
        <w:pStyle w:val="ListParagraph"/>
        <w:numPr>
          <w:ilvl w:val="0"/>
          <w:numId w:val="0"/>
        </w:numPr>
        <w:ind w:left="851"/>
      </w:pPr>
      <w:r>
        <w:t>‘The chief western port is Mumbai, and the chief eastern ports are Kolkata–Haldia and Chennai. The country has 7,520 km of coastline and coastal shipping of freight within India plays an important role. There are about 19,000 km of navigable inland waterways, though only 4,600 km is navigable by large vessels.</w:t>
      </w:r>
    </w:p>
    <w:p w14:paraId="00A0BEAB" w14:textId="28473C1B" w:rsidR="00132A15" w:rsidRDefault="00132A15" w:rsidP="00132A15">
      <w:pPr>
        <w:pStyle w:val="ListParagraph"/>
        <w:numPr>
          <w:ilvl w:val="0"/>
          <w:numId w:val="0"/>
        </w:numPr>
        <w:ind w:left="851"/>
      </w:pPr>
      <w:r>
        <w:t>‘There are international airports at Mumbai, Kolkata, Delhi, Chennai and Ahmadabad, and a total of about 250 airports with paved runways.’</w:t>
      </w:r>
      <w:r>
        <w:rPr>
          <w:rStyle w:val="FootnoteReference"/>
        </w:rPr>
        <w:footnoteReference w:id="19"/>
      </w:r>
    </w:p>
    <w:p w14:paraId="004F28F8" w14:textId="2439C58A" w:rsidR="00BA1327" w:rsidRDefault="00C94B49" w:rsidP="00C94B49">
      <w:pPr>
        <w:pStyle w:val="ListParagraph"/>
      </w:pPr>
      <w:r>
        <w:t xml:space="preserve">For further information on India’s transport network, see the </w:t>
      </w:r>
      <w:r w:rsidR="006E071E">
        <w:t xml:space="preserve">national portal of India – </w:t>
      </w:r>
      <w:hyperlink r:id="rId44" w:history="1">
        <w:r w:rsidR="006E071E" w:rsidRPr="006E071E">
          <w:rPr>
            <w:rStyle w:val="Hyperlink"/>
          </w:rPr>
          <w:t>Transport</w:t>
        </w:r>
      </w:hyperlink>
      <w:r w:rsidR="006E071E">
        <w:t>.</w:t>
      </w:r>
      <w:r w:rsidR="00173E2E">
        <w:t xml:space="preserve"> </w:t>
      </w:r>
    </w:p>
    <w:p w14:paraId="22EE4D30" w14:textId="63A9B2E1" w:rsidR="000E536F" w:rsidRDefault="000E536F" w:rsidP="000E536F">
      <w:pPr>
        <w:pStyle w:val="ListParagraph"/>
      </w:pPr>
      <w:r>
        <w:rPr>
          <w:lang w:eastAsia="en-GB"/>
        </w:rPr>
        <w:t>For further information on transport links, s</w:t>
      </w:r>
      <w:r w:rsidRPr="003E688F">
        <w:rPr>
          <w:lang w:eastAsia="en-GB"/>
        </w:rPr>
        <w:t xml:space="preserve">ee the </w:t>
      </w:r>
      <w:r w:rsidRPr="00695F60">
        <w:rPr>
          <w:lang w:eastAsia="en-GB"/>
        </w:rPr>
        <w:t xml:space="preserve">Country Background Note on </w:t>
      </w:r>
      <w:hyperlink r:id="rId45" w:history="1">
        <w:r w:rsidRPr="00233EC4">
          <w:rPr>
            <w:rStyle w:val="Hyperlink"/>
            <w:lang w:eastAsia="en-GB"/>
          </w:rPr>
          <w:t>India</w:t>
        </w:r>
      </w:hyperlink>
      <w:r>
        <w:t>.</w:t>
      </w:r>
    </w:p>
    <w:p w14:paraId="4FD9A223" w14:textId="57F0A4E6" w:rsidR="00C94B49" w:rsidRPr="00132A15" w:rsidRDefault="00000000" w:rsidP="00BA1327">
      <w:pPr>
        <w:jc w:val="right"/>
      </w:pPr>
      <w:hyperlink w:anchor="contents" w:history="1">
        <w:r w:rsidR="00BA1327" w:rsidRPr="006B4863">
          <w:rPr>
            <w:rStyle w:val="Hyperlink"/>
            <w:szCs w:val="24"/>
          </w:rPr>
          <w:t>Back to Contents</w:t>
        </w:r>
      </w:hyperlink>
      <w:r w:rsidR="006E071E">
        <w:t xml:space="preserve"> </w:t>
      </w:r>
      <w:r w:rsidR="00C94B49">
        <w:t xml:space="preserve"> </w:t>
      </w:r>
    </w:p>
    <w:p w14:paraId="6864EC86" w14:textId="5E74F42D" w:rsidR="00EA3BC4" w:rsidRPr="00FE3E58" w:rsidRDefault="002A5A26" w:rsidP="00EA3BC4">
      <w:pPr>
        <w:pStyle w:val="Heading3"/>
      </w:pPr>
      <w:bookmarkStart w:id="48" w:name="_Toc535999471"/>
      <w:r>
        <w:t>Exit and entry</w:t>
      </w:r>
      <w:bookmarkEnd w:id="48"/>
      <w:r>
        <w:t xml:space="preserve"> </w:t>
      </w:r>
    </w:p>
    <w:p w14:paraId="376AE3DC" w14:textId="47662C31" w:rsidR="00473F72" w:rsidRDefault="00473F72" w:rsidP="00473F72">
      <w:pPr>
        <w:pStyle w:val="ListParagraph"/>
      </w:pPr>
      <w:r>
        <w:t>The IRB Research Directorate provided information in regard to returns to India</w:t>
      </w:r>
      <w:r w:rsidR="00773977">
        <w:t>, dated May 2016,</w:t>
      </w:r>
      <w:r>
        <w:t xml:space="preserve"> and noted:</w:t>
      </w:r>
    </w:p>
    <w:p w14:paraId="5BFB60F8" w14:textId="227EF1F2" w:rsidR="005E2A78" w:rsidRDefault="00473F72" w:rsidP="00473F72">
      <w:pPr>
        <w:pStyle w:val="ListParagraph"/>
        <w:numPr>
          <w:ilvl w:val="0"/>
          <w:numId w:val="0"/>
        </w:numPr>
        <w:ind w:left="851"/>
      </w:pPr>
      <w:r>
        <w:t>‘</w:t>
      </w:r>
      <w:r w:rsidR="005E2A78" w:rsidRPr="005E2A78">
        <w:t xml:space="preserve">According to the website of India's Bureau of Immigration, Ministry of Home Affairs, Indian citizens travelling abroad are required to have a valid Indian passport and a visa for the destination country, if required, prior to departure </w:t>
      </w:r>
      <w:r w:rsidR="00502E46">
        <w:t>[…].</w:t>
      </w:r>
      <w:r w:rsidR="005E2A78" w:rsidRPr="005E2A78">
        <w:t xml:space="preserve"> The same source n</w:t>
      </w:r>
      <w:r w:rsidR="00773977">
        <w:t>otes that citizens who have an “Emigration Check Required (ECR)”</w:t>
      </w:r>
      <w:r w:rsidR="005E2A78" w:rsidRPr="005E2A78">
        <w:t xml:space="preserve"> category of passport require clearance from the Ministry of Overseas Indian </w:t>
      </w:r>
      <w:r>
        <w:t>Affairs for some destinations [</w:t>
      </w:r>
      <w:r w:rsidR="00773977">
        <w:rPr>
          <w:rStyle w:val="FootnoteReference"/>
        </w:rPr>
        <w:footnoteReference w:id="20"/>
      </w:r>
      <w:r w:rsidR="005E2A78" w:rsidRPr="005E2A78">
        <w:t>] when travelling on an employment visa</w:t>
      </w:r>
      <w:r w:rsidR="00773977">
        <w:t>.</w:t>
      </w:r>
      <w:r w:rsidR="005E2A78" w:rsidRPr="005E2A78">
        <w:t xml:space="preserve"> </w:t>
      </w:r>
      <w:r w:rsidR="00773977">
        <w:t>..</w:t>
      </w:r>
      <w:r w:rsidR="005E2A78" w:rsidRPr="005E2A78">
        <w:t>. The Bureau of Immigration website also states that Indian citizens are required to have a valid Indian passport or a travel document issued by Indian authorities in order to re-enter India</w:t>
      </w:r>
      <w:r w:rsidR="00773977">
        <w:t>. …</w:t>
      </w:r>
      <w:r w:rsidR="005E2A78" w:rsidRPr="005E2A78">
        <w:t xml:space="preserve"> The Bureau of Immigration also notes that immigration authorities conduct an immigration check on all passengers both at the time of departure and arrival and stamp the person's passport accordingly</w:t>
      </w:r>
      <w:r w:rsidR="00773977">
        <w:t>.’</w:t>
      </w:r>
      <w:r>
        <w:rPr>
          <w:rStyle w:val="FootnoteReference"/>
        </w:rPr>
        <w:footnoteReference w:id="21"/>
      </w:r>
    </w:p>
    <w:p w14:paraId="6A821A36" w14:textId="097D7EC0" w:rsidR="005E2A78" w:rsidRDefault="005E2A78" w:rsidP="00773977">
      <w:pPr>
        <w:pStyle w:val="ListParagraph"/>
      </w:pPr>
      <w:r>
        <w:t xml:space="preserve">The IRB Research Directorate </w:t>
      </w:r>
      <w:r w:rsidR="00773977">
        <w:t xml:space="preserve">also </w:t>
      </w:r>
      <w:r>
        <w:t xml:space="preserve">provided </w:t>
      </w:r>
      <w:hyperlink r:id="rId46" w:history="1">
        <w:r w:rsidR="00773977" w:rsidRPr="002E2123">
          <w:rPr>
            <w:rStyle w:val="Hyperlink"/>
          </w:rPr>
          <w:t>Information on airport security screening procedures for passengers departing on international flights</w:t>
        </w:r>
      </w:hyperlink>
      <w:r w:rsidR="002E2123">
        <w:t>, dated</w:t>
      </w:r>
      <w:r w:rsidR="00773977" w:rsidRPr="002E2123">
        <w:t xml:space="preserve"> </w:t>
      </w:r>
      <w:r w:rsidR="002E2123">
        <w:t>28 April 2017</w:t>
      </w:r>
      <w:r w:rsidR="002E2123">
        <w:rPr>
          <w:rStyle w:val="FootnoteReference"/>
        </w:rPr>
        <w:footnoteReference w:id="22"/>
      </w:r>
      <w:r w:rsidR="002E2123">
        <w:t xml:space="preserve">, and the </w:t>
      </w:r>
      <w:hyperlink r:id="rId47" w:history="1">
        <w:r w:rsidR="002E2123" w:rsidRPr="002E2123">
          <w:rPr>
            <w:rStyle w:val="Hyperlink"/>
          </w:rPr>
          <w:t>rights in relation to passport seizure</w:t>
        </w:r>
      </w:hyperlink>
      <w:r w:rsidR="002E2123">
        <w:t>, dated 13 May 2016</w:t>
      </w:r>
      <w:r w:rsidR="002E2123">
        <w:rPr>
          <w:rStyle w:val="FootnoteReference"/>
        </w:rPr>
        <w:footnoteReference w:id="23"/>
      </w:r>
      <w:r w:rsidR="002E2123">
        <w:t xml:space="preserve">. </w:t>
      </w:r>
    </w:p>
    <w:p w14:paraId="673C8331" w14:textId="0F7201C0" w:rsidR="00EA3BC4" w:rsidRDefault="00000000" w:rsidP="00EA3BC4">
      <w:pPr>
        <w:jc w:val="right"/>
        <w:rPr>
          <w:rStyle w:val="Hyperlink"/>
          <w:szCs w:val="24"/>
        </w:rPr>
      </w:pPr>
      <w:hyperlink w:anchor="contents" w:history="1">
        <w:r w:rsidR="00EA3BC4" w:rsidRPr="006B4863">
          <w:rPr>
            <w:rStyle w:val="Hyperlink"/>
            <w:szCs w:val="24"/>
          </w:rPr>
          <w:t>Back to Contents</w:t>
        </w:r>
      </w:hyperlink>
    </w:p>
    <w:p w14:paraId="5CF41E43" w14:textId="024191EA" w:rsidR="00131BEC" w:rsidRPr="00AF62ED" w:rsidRDefault="001E4479" w:rsidP="00131BEC">
      <w:pPr>
        <w:jc w:val="right"/>
      </w:pPr>
      <w:r>
        <w:rPr>
          <w:color w:val="7030A0"/>
        </w:rPr>
        <w:t>Section 6</w:t>
      </w:r>
      <w:r w:rsidR="00131BEC">
        <w:rPr>
          <w:color w:val="7030A0"/>
        </w:rPr>
        <w:t xml:space="preserve"> u</w:t>
      </w:r>
      <w:r w:rsidR="00131BEC" w:rsidRPr="00AF62ED">
        <w:rPr>
          <w:color w:val="7030A0"/>
        </w:rPr>
        <w:t xml:space="preserve">pdated: </w:t>
      </w:r>
      <w:r w:rsidR="004839C7">
        <w:rPr>
          <w:color w:val="7030A0"/>
        </w:rPr>
        <w:t>1</w:t>
      </w:r>
      <w:r w:rsidR="00A3182B">
        <w:rPr>
          <w:color w:val="7030A0"/>
        </w:rPr>
        <w:t>8</w:t>
      </w:r>
      <w:r w:rsidR="0075528B">
        <w:rPr>
          <w:color w:val="7030A0"/>
        </w:rPr>
        <w:t xml:space="preserve"> December </w:t>
      </w:r>
      <w:r>
        <w:rPr>
          <w:color w:val="7030A0"/>
        </w:rPr>
        <w:t>2018</w:t>
      </w:r>
    </w:p>
    <w:p w14:paraId="5571E1E1" w14:textId="0A3C4402" w:rsidR="00657C11" w:rsidRDefault="00914DFC" w:rsidP="00657C11">
      <w:pPr>
        <w:pStyle w:val="Heading2"/>
      </w:pPr>
      <w:bookmarkStart w:id="49" w:name="_Key_socio-economic_indicators"/>
      <w:bookmarkStart w:id="50" w:name="_Toc535999472"/>
      <w:bookmarkStart w:id="51" w:name="_Toc500775375"/>
      <w:bookmarkEnd w:id="49"/>
      <w:r>
        <w:t>Key socio-economic indicators</w:t>
      </w:r>
      <w:bookmarkEnd w:id="50"/>
    </w:p>
    <w:bookmarkEnd w:id="51"/>
    <w:p w14:paraId="0C69112E" w14:textId="42F53A9E" w:rsidR="00671B03" w:rsidRDefault="0048264B" w:rsidP="00671B03">
      <w:pPr>
        <w:pStyle w:val="ListParagraph"/>
      </w:pPr>
      <w:r>
        <w:t>I</w:t>
      </w:r>
      <w:r w:rsidR="00FF028D">
        <w:t xml:space="preserve">nformation on </w:t>
      </w:r>
      <w:r w:rsidR="00E73C5C">
        <w:t xml:space="preserve">the </w:t>
      </w:r>
      <w:hyperlink r:id="rId48" w:history="1">
        <w:r w:rsidR="00E73C5C" w:rsidRPr="00E73C5C">
          <w:rPr>
            <w:rStyle w:val="Hyperlink"/>
          </w:rPr>
          <w:t>s</w:t>
        </w:r>
        <w:r w:rsidR="00671B03" w:rsidRPr="00E73C5C">
          <w:rPr>
            <w:rStyle w:val="Hyperlink"/>
          </w:rPr>
          <w:t>ocio-economic profile of Bengaluru, Chennai, Delhi, Hyderabad, Kolkata, Ludhiana, Mumbai, including population, demographics and economy; tenant registration requirements</w:t>
        </w:r>
      </w:hyperlink>
      <w:r w:rsidR="00E73C5C">
        <w:t>, was provided by the</w:t>
      </w:r>
      <w:r w:rsidR="00E73C5C" w:rsidRPr="00E73C5C">
        <w:t xml:space="preserve"> Immigration and Refugee Board (IRB) of Canada Research Directorate</w:t>
      </w:r>
      <w:r w:rsidR="00E73C5C">
        <w:t xml:space="preserve"> response, dated 25 May 2018</w:t>
      </w:r>
      <w:r w:rsidR="00E73C5C">
        <w:rPr>
          <w:rStyle w:val="FootnoteReference"/>
        </w:rPr>
        <w:footnoteReference w:id="24"/>
      </w:r>
      <w:r w:rsidR="00E73C5C">
        <w:t>.</w:t>
      </w:r>
    </w:p>
    <w:p w14:paraId="759C04B1" w14:textId="4679105E" w:rsidR="00F12E3A" w:rsidRDefault="00481822" w:rsidP="00481822">
      <w:pPr>
        <w:pStyle w:val="ListParagraph"/>
      </w:pPr>
      <w:r>
        <w:t>The Organisation for Economic Co-operation and Development (OECD) noted in its 2017 Economic Survey for India, ‘</w:t>
      </w:r>
      <w:r w:rsidR="004839C7">
        <w:t>Spatial dispar</w:t>
      </w:r>
      <w:r w:rsidR="00F12E3A">
        <w:t>ities in living standards are large</w:t>
      </w:r>
      <w:r>
        <w:t>… In rural areas, poverty rates are high and access to core public services is often poor.’</w:t>
      </w:r>
      <w:r>
        <w:rPr>
          <w:rStyle w:val="FootnoteReference"/>
        </w:rPr>
        <w:footnoteReference w:id="25"/>
      </w:r>
      <w:r>
        <w:t xml:space="preserve"> </w:t>
      </w:r>
    </w:p>
    <w:p w14:paraId="312A86F6" w14:textId="0C935734" w:rsidR="00892AF1" w:rsidRDefault="0095414B" w:rsidP="00671B03">
      <w:pPr>
        <w:pStyle w:val="ListParagraph"/>
      </w:pPr>
      <w:r>
        <w:t xml:space="preserve">For further information on the economy see </w:t>
      </w:r>
      <w:r w:rsidRPr="003E688F">
        <w:rPr>
          <w:lang w:eastAsia="en-GB"/>
        </w:rPr>
        <w:t xml:space="preserve">the </w:t>
      </w:r>
      <w:r w:rsidRPr="00695F60">
        <w:rPr>
          <w:lang w:eastAsia="en-GB"/>
        </w:rPr>
        <w:t xml:space="preserve">Country Background Note on </w:t>
      </w:r>
      <w:hyperlink r:id="rId49" w:history="1">
        <w:r w:rsidRPr="00233EC4">
          <w:rPr>
            <w:rStyle w:val="Hyperlink"/>
            <w:lang w:eastAsia="en-GB"/>
          </w:rPr>
          <w:t>India</w:t>
        </w:r>
      </w:hyperlink>
      <w:r w:rsidR="00655C6C">
        <w:t xml:space="preserve"> and f</w:t>
      </w:r>
      <w:r w:rsidR="00892AF1">
        <w:t xml:space="preserve">or information on the socio-economic rights for women in India, see the </w:t>
      </w:r>
      <w:r w:rsidR="00892AF1" w:rsidRPr="0048264B">
        <w:t xml:space="preserve">Country Policy and Information Note </w:t>
      </w:r>
      <w:hyperlink r:id="rId50" w:history="1">
        <w:r w:rsidR="00892AF1" w:rsidRPr="0048264B">
          <w:rPr>
            <w:rStyle w:val="Hyperlink"/>
          </w:rPr>
          <w:t>India: Women fearing gender-based violence</w:t>
        </w:r>
      </w:hyperlink>
      <w:r w:rsidR="00892AF1">
        <w:t>.</w:t>
      </w:r>
    </w:p>
    <w:p w14:paraId="6212C95A" w14:textId="53091BF5" w:rsidR="00502E46" w:rsidRDefault="00000000" w:rsidP="00502E46">
      <w:pPr>
        <w:jc w:val="right"/>
      </w:pPr>
      <w:hyperlink w:anchor="contents" w:history="1">
        <w:r w:rsidR="00502E46" w:rsidRPr="006B4863">
          <w:rPr>
            <w:rStyle w:val="Hyperlink"/>
            <w:szCs w:val="24"/>
          </w:rPr>
          <w:t>Back to Contents</w:t>
        </w:r>
      </w:hyperlink>
    </w:p>
    <w:p w14:paraId="3B5BF18D" w14:textId="2D719A32" w:rsidR="001F1333" w:rsidRDefault="00914DFC" w:rsidP="00914DFC">
      <w:pPr>
        <w:pStyle w:val="Heading3"/>
      </w:pPr>
      <w:bookmarkStart w:id="52" w:name="_Toc535999473"/>
      <w:r>
        <w:t>Employment</w:t>
      </w:r>
      <w:bookmarkEnd w:id="52"/>
    </w:p>
    <w:p w14:paraId="7A354162" w14:textId="0DEBE1D2" w:rsidR="00EF47D4" w:rsidRDefault="00EF47D4" w:rsidP="009C49ED">
      <w:pPr>
        <w:pStyle w:val="ListParagraph"/>
      </w:pPr>
      <w:r>
        <w:t>T</w:t>
      </w:r>
      <w:r w:rsidRPr="00EF47D4">
        <w:t>he State of Working India 2018 (SWI) report</w:t>
      </w:r>
      <w:r w:rsidR="009C49ED">
        <w:t>,</w:t>
      </w:r>
      <w:r>
        <w:t xml:space="preserve"> by </w:t>
      </w:r>
      <w:r w:rsidR="009C49ED">
        <w:t xml:space="preserve">the </w:t>
      </w:r>
      <w:r w:rsidR="009C49ED" w:rsidRPr="009C49ED">
        <w:t xml:space="preserve">Centre for Sustainable Employment </w:t>
      </w:r>
      <w:r w:rsidR="009C49ED">
        <w:t xml:space="preserve">(CSE) </w:t>
      </w:r>
      <w:r w:rsidR="009C49ED" w:rsidRPr="009C49ED">
        <w:t>of the Azim Premji University</w:t>
      </w:r>
      <w:r w:rsidR="009C49ED">
        <w:t>, noted ‘</w:t>
      </w:r>
      <w:r w:rsidR="009C49ED" w:rsidRPr="009C49ED">
        <w:t>Unemployment levels have been steadily rising, and after several years of staying around 2-3 per cent, the headline rate of unemployment reached 5 per cent in 2015, with youth unemployment being a very high 16 per cent</w:t>
      </w:r>
      <w:r w:rsidR="009C49ED">
        <w:t>. …</w:t>
      </w:r>
      <w:r w:rsidR="009C49ED" w:rsidRPr="009C49ED">
        <w:t xml:space="preserve"> The increase in unemployment is clearly visible all across India, but is particularly severe in the northern states</w:t>
      </w:r>
      <w:r w:rsidR="009C49ED">
        <w:t>.’</w:t>
      </w:r>
      <w:r w:rsidR="00F0164A">
        <w:t xml:space="preserve"> The report indicated a high incidence of </w:t>
      </w:r>
      <w:r w:rsidR="00501AE3">
        <w:t>unemployment amongst young educated men</w:t>
      </w:r>
      <w:r w:rsidR="009C49ED">
        <w:rPr>
          <w:rStyle w:val="FootnoteReference"/>
        </w:rPr>
        <w:footnoteReference w:id="26"/>
      </w:r>
      <w:r w:rsidR="00501AE3">
        <w:t>.</w:t>
      </w:r>
    </w:p>
    <w:p w14:paraId="2D42DB22" w14:textId="318B3500" w:rsidR="004B721C" w:rsidRDefault="004B721C" w:rsidP="004B721C">
      <w:pPr>
        <w:pStyle w:val="ListParagraph"/>
      </w:pPr>
      <w:r>
        <w:t>The DFAT report noted ‘</w:t>
      </w:r>
      <w:r w:rsidRPr="004B721C">
        <w:t>The vast majority of working people are employed in the informal sector. Individuals in this sector experience low job and income security, as well as lower coverage by social protection systems and employment regulation. Over time, workers have been shifting out of the agriculture sector and into the services and manufacturing sectors.</w:t>
      </w:r>
      <w:r>
        <w:t>’</w:t>
      </w:r>
      <w:r>
        <w:rPr>
          <w:rStyle w:val="FootnoteReference"/>
        </w:rPr>
        <w:footnoteReference w:id="27"/>
      </w:r>
    </w:p>
    <w:p w14:paraId="3588551D" w14:textId="4A360E0E" w:rsidR="00501AE3" w:rsidRPr="00EF47D4" w:rsidRDefault="00000000" w:rsidP="00501AE3">
      <w:pPr>
        <w:jc w:val="right"/>
      </w:pPr>
      <w:hyperlink w:anchor="contents" w:history="1">
        <w:r w:rsidR="00501AE3" w:rsidRPr="006B4863">
          <w:rPr>
            <w:rStyle w:val="Hyperlink"/>
            <w:szCs w:val="24"/>
          </w:rPr>
          <w:t>Back to Contents</w:t>
        </w:r>
      </w:hyperlink>
    </w:p>
    <w:p w14:paraId="15175DB4" w14:textId="34814D13" w:rsidR="006E071E" w:rsidRDefault="006E071E" w:rsidP="006E071E">
      <w:pPr>
        <w:pStyle w:val="Heading3"/>
      </w:pPr>
      <w:bookmarkStart w:id="53" w:name="_Toc535999474"/>
      <w:r>
        <w:t>Cost of living and average wage</w:t>
      </w:r>
      <w:bookmarkEnd w:id="53"/>
    </w:p>
    <w:p w14:paraId="467ED7C3" w14:textId="77777777" w:rsidR="00502E46" w:rsidRDefault="00DE7DF2" w:rsidP="008E3DD4">
      <w:pPr>
        <w:pStyle w:val="ListParagraph"/>
      </w:pPr>
      <w:r>
        <w:t xml:space="preserve">According to the SWI 2018 report, </w:t>
      </w:r>
      <w:r w:rsidR="00E13376" w:rsidRPr="00E13376">
        <w:t>82</w:t>
      </w:r>
      <w:r>
        <w:t xml:space="preserve">% </w:t>
      </w:r>
      <w:r w:rsidR="00E13376" w:rsidRPr="00E13376">
        <w:t>of male and 92</w:t>
      </w:r>
      <w:r>
        <w:t>%</w:t>
      </w:r>
      <w:r w:rsidR="00E13376" w:rsidRPr="00E13376">
        <w:t xml:space="preserve"> of female workers earn</w:t>
      </w:r>
      <w:r w:rsidR="008E3DD4">
        <w:t>t</w:t>
      </w:r>
      <w:r w:rsidR="00E13376" w:rsidRPr="00E13376">
        <w:t xml:space="preserve"> les</w:t>
      </w:r>
      <w:r>
        <w:t xml:space="preserve">s than </w:t>
      </w:r>
      <w:r w:rsidR="00E13376" w:rsidRPr="00E13376">
        <w:t xml:space="preserve">10,000 </w:t>
      </w:r>
      <w:r>
        <w:t>rupees (approximately £104</w:t>
      </w:r>
      <w:r>
        <w:rPr>
          <w:rStyle w:val="FootnoteReference"/>
        </w:rPr>
        <w:footnoteReference w:id="28"/>
      </w:r>
      <w:r>
        <w:t xml:space="preserve">) </w:t>
      </w:r>
      <w:r w:rsidR="00E13376" w:rsidRPr="00E13376">
        <w:t>a month</w:t>
      </w:r>
      <w:r w:rsidR="008E3DD4">
        <w:t>. The same report added ‘</w:t>
      </w:r>
      <w:r w:rsidR="008E3DD4" w:rsidRPr="008E3DD4">
        <w:t xml:space="preserve">Nationally, 67 per cent of households reported monthly earnings of up to </w:t>
      </w:r>
      <w:r w:rsidR="008E3DD4">
        <w:t>[Rs]</w:t>
      </w:r>
      <w:r w:rsidR="008E3DD4" w:rsidRPr="008E3DD4">
        <w:t xml:space="preserve">10,000 in 2015. In comparison, the minimum salary recommended by the Seventh Central Pay Commission (CPC) is </w:t>
      </w:r>
      <w:r w:rsidR="008E3DD4">
        <w:t>[Rs]</w:t>
      </w:r>
      <w:r w:rsidR="008E3DD4" w:rsidRPr="008E3DD4">
        <w:t>18,000</w:t>
      </w:r>
      <w:r w:rsidR="008E3DD4">
        <w:t xml:space="preserve"> [£188</w:t>
      </w:r>
      <w:r w:rsidR="008E3DD4">
        <w:rPr>
          <w:rStyle w:val="FootnoteReference"/>
        </w:rPr>
        <w:footnoteReference w:id="29"/>
      </w:r>
      <w:r w:rsidR="008E3DD4">
        <w:t>]</w:t>
      </w:r>
      <w:r w:rsidR="008E3DD4" w:rsidRPr="008E3DD4">
        <w:t xml:space="preserve"> per month. This suggests that a large majority of Indians are not being paid what may be termed a living wage</w:t>
      </w:r>
      <w:r w:rsidR="008E3DD4">
        <w:t>.’</w:t>
      </w:r>
      <w:r>
        <w:rPr>
          <w:rStyle w:val="FootnoteReference"/>
        </w:rPr>
        <w:footnoteReference w:id="30"/>
      </w:r>
    </w:p>
    <w:p w14:paraId="2B6748FF" w14:textId="15FD2511" w:rsidR="00500AE9" w:rsidRDefault="00500AE9" w:rsidP="008E3DD4">
      <w:pPr>
        <w:pStyle w:val="ListParagraph"/>
      </w:pPr>
      <w:r>
        <w:t>Addit</w:t>
      </w:r>
      <w:r w:rsidR="003561F7">
        <w:t>i</w:t>
      </w:r>
      <w:r>
        <w:t>onal information on average wages in rural and urban areas, and for regular and casual workers, can be found in the International Labour Organization’s</w:t>
      </w:r>
      <w:r w:rsidR="00F113F9">
        <w:t xml:space="preserve"> (ILO) </w:t>
      </w:r>
      <w:hyperlink r:id="rId51" w:history="1">
        <w:r w:rsidR="00F113F9" w:rsidRPr="00F113F9">
          <w:rPr>
            <w:rStyle w:val="Hyperlink"/>
          </w:rPr>
          <w:t>Towards an India Wage Report</w:t>
        </w:r>
      </w:hyperlink>
      <w:r w:rsidR="00F113F9">
        <w:rPr>
          <w:rStyle w:val="FootnoteReference"/>
        </w:rPr>
        <w:footnoteReference w:id="31"/>
      </w:r>
      <w:r w:rsidR="00F113F9">
        <w:t>.</w:t>
      </w:r>
    </w:p>
    <w:p w14:paraId="66C3C706" w14:textId="387B8D54" w:rsidR="00543DA9" w:rsidRDefault="00543DA9" w:rsidP="00543DA9">
      <w:pPr>
        <w:pStyle w:val="ListParagraph"/>
      </w:pPr>
      <w:r>
        <w:t>The website ‘Numbeo’ provide</w:t>
      </w:r>
      <w:r w:rsidR="00A70982">
        <w:t>d</w:t>
      </w:r>
      <w:r>
        <w:t xml:space="preserve"> an indicative cost of living</w:t>
      </w:r>
      <w:r w:rsidR="00A70982">
        <w:t xml:space="preserve"> in India,</w:t>
      </w:r>
      <w:r>
        <w:t xml:space="preserve"> ‘[…] </w:t>
      </w:r>
      <w:r w:rsidRPr="00543DA9">
        <w:t>based on 103</w:t>
      </w:r>
      <w:r>
        <w:t>,</w:t>
      </w:r>
      <w:r w:rsidRPr="00543DA9">
        <w:t>845 entries in the past 18 months from 8</w:t>
      </w:r>
      <w:r>
        <w:t>,</w:t>
      </w:r>
      <w:r w:rsidRPr="00543DA9">
        <w:t>762 different contributors</w:t>
      </w:r>
      <w:r>
        <w:t>’. It noted that, as of October 2018</w:t>
      </w:r>
      <w:r w:rsidR="00C06067">
        <w:t>,</w:t>
      </w:r>
      <w:r>
        <w:t xml:space="preserve"> </w:t>
      </w:r>
      <w:r w:rsidR="00A70982">
        <w:t>the</w:t>
      </w:r>
      <w:r w:rsidR="00E6524A">
        <w:t xml:space="preserve"> cost of a </w:t>
      </w:r>
      <w:r w:rsidR="00A70982">
        <w:t>1-bedroom apartment in a city centre was reportedly Rs 12,366.61, and outside of centre, Rs 7,519.66</w:t>
      </w:r>
      <w:r w:rsidR="00A70982">
        <w:rPr>
          <w:rStyle w:val="FootnoteReference"/>
        </w:rPr>
        <w:footnoteReference w:id="32"/>
      </w:r>
      <w:r w:rsidR="00A70982">
        <w:t>.</w:t>
      </w:r>
      <w:r w:rsidR="00CA446B">
        <w:t xml:space="preserve"> CPIT note: There are likely to be regional variations.</w:t>
      </w:r>
    </w:p>
    <w:p w14:paraId="3EF25903" w14:textId="64DAA66D" w:rsidR="00BC45C7" w:rsidRPr="00E13376" w:rsidRDefault="00000000" w:rsidP="00BC45C7">
      <w:pPr>
        <w:jc w:val="right"/>
      </w:pPr>
      <w:hyperlink w:anchor="contents" w:history="1">
        <w:r w:rsidR="00BC45C7" w:rsidRPr="006B4863">
          <w:rPr>
            <w:rStyle w:val="Hyperlink"/>
            <w:szCs w:val="24"/>
          </w:rPr>
          <w:t>Back to Contents</w:t>
        </w:r>
      </w:hyperlink>
    </w:p>
    <w:p w14:paraId="703C8F5E" w14:textId="6203BF59" w:rsidR="001F1333" w:rsidRDefault="001F1333" w:rsidP="00914DFC">
      <w:pPr>
        <w:pStyle w:val="Heading3"/>
      </w:pPr>
      <w:bookmarkStart w:id="54" w:name="_Toc535999475"/>
      <w:r>
        <w:t>Welfare</w:t>
      </w:r>
      <w:bookmarkEnd w:id="54"/>
    </w:p>
    <w:p w14:paraId="4953DDCC" w14:textId="6276DF2D" w:rsidR="00914DFC" w:rsidRDefault="00B047FF" w:rsidP="001F1333">
      <w:pPr>
        <w:pStyle w:val="ListParagraph"/>
      </w:pPr>
      <w:r>
        <w:t xml:space="preserve">Bertelsmann Stiftung’s Transformation Index (BTI) assesses the </w:t>
      </w:r>
      <w:r w:rsidRPr="00893552">
        <w:t>transformation</w:t>
      </w:r>
      <w:r>
        <w:t xml:space="preserve"> toward democracy and a market economy as well as the quality of political management in 129 countries. The BTI 2018 Country Report</w:t>
      </w:r>
      <w:r w:rsidRPr="001135C6">
        <w:t xml:space="preserve"> </w:t>
      </w:r>
      <w:r>
        <w:t>noted:</w:t>
      </w:r>
    </w:p>
    <w:p w14:paraId="055C9F76" w14:textId="59C067EE" w:rsidR="00B047FF" w:rsidRDefault="00B047FF" w:rsidP="00B047FF">
      <w:pPr>
        <w:pStyle w:val="ListParagraph"/>
        <w:numPr>
          <w:ilvl w:val="0"/>
          <w:numId w:val="0"/>
        </w:numPr>
        <w:ind w:left="851"/>
      </w:pPr>
      <w:r>
        <w:t>‘</w:t>
      </w:r>
      <w:r w:rsidRPr="00B047FF">
        <w:t>Traditionally, social safety nets in India were mainly based on family structures – and they largely continue to be so. However, a range of reforms initiated in the mid-2000s has improved the chances of marginalized sections of Indian society to receive at least some compensation for social risks. Programs like the Mahatma Gandhi National Rural Employment Guarantee Act (MGNREGA) provide for the temporary employment of people living below the poverty line. Moreover, there are a range of other programs at the national and the state level addressing a variety of issues with different modalities of distribution. The Public Distribution System (PDS), for example, provides for the distribution of food grain staples to the poor through “ration shops” or “fair price shops.” The Integrated Child Development Services (ICDS) aims to address malnutrition and health problems for children and their mothers. The National Rural Livelihoods Mission (NRLM), a program for the empowerment of the rural poor supported by the World Bank, was renamed Deendayal Antyodaya Yojana, or National Rural Livelihoods Mission (DAY – NRLM), in September 2015 and continues to operate with World Bank support. However, the effectiveness of many of these programs is dubious, mainly due to corruption and leakages.</w:t>
      </w:r>
      <w:r>
        <w:t>’</w:t>
      </w:r>
      <w:r>
        <w:rPr>
          <w:rStyle w:val="FootnoteReference"/>
        </w:rPr>
        <w:footnoteReference w:id="33"/>
      </w:r>
    </w:p>
    <w:p w14:paraId="455FE868" w14:textId="44908C2A" w:rsidR="00563080" w:rsidRDefault="00655C6C" w:rsidP="00563080">
      <w:pPr>
        <w:pStyle w:val="ListParagraph"/>
      </w:pPr>
      <w:r>
        <w:t>In a January 2017,</w:t>
      </w:r>
      <w:r w:rsidR="00563080">
        <w:t xml:space="preserve"> the Special Rapporteur</w:t>
      </w:r>
      <w:r>
        <w:t xml:space="preserve"> noted</w:t>
      </w:r>
      <w:r w:rsidR="00563080">
        <w:t>:</w:t>
      </w:r>
    </w:p>
    <w:p w14:paraId="39B0C588" w14:textId="7BAFF727" w:rsidR="00563080" w:rsidRDefault="00563080" w:rsidP="00563080">
      <w:pPr>
        <w:pStyle w:val="ListParagraph"/>
        <w:numPr>
          <w:ilvl w:val="0"/>
          <w:numId w:val="0"/>
        </w:numPr>
        <w:ind w:left="851"/>
      </w:pPr>
      <w:r>
        <w:t>‘</w:t>
      </w:r>
      <w:r w:rsidRPr="00563080">
        <w:t>The National Food Security Act, which came into force in July 2013, converted preexisting food security and food distribution programmes, such as subsidized cereals, and new programmes like maternity benefits into legal entitlements. It aims to provide more than 800 million people, over 60 per cent of the country’s population, with subsidized monthly household rations each year. The Act shifted from a welfare approach to a rightsbased approach.</w:t>
      </w:r>
      <w:r>
        <w:t>’</w:t>
      </w:r>
      <w:r>
        <w:rPr>
          <w:rStyle w:val="FootnoteReference"/>
        </w:rPr>
        <w:footnoteReference w:id="34"/>
      </w:r>
    </w:p>
    <w:p w14:paraId="28A99EC3" w14:textId="2FA63026" w:rsidR="009A2D61" w:rsidRDefault="00A035FA" w:rsidP="00A035FA">
      <w:pPr>
        <w:pStyle w:val="ListParagraph"/>
      </w:pPr>
      <w:r>
        <w:t xml:space="preserve">The US Department of Social Security, gave details of India’s </w:t>
      </w:r>
      <w:hyperlink r:id="rId52" w:history="1">
        <w:r w:rsidRPr="00A035FA">
          <w:rPr>
            <w:rStyle w:val="Hyperlink"/>
          </w:rPr>
          <w:t>Social Security Programs Throughout the World: Asia and the Pacific, 2016</w:t>
        </w:r>
      </w:hyperlink>
      <w:r>
        <w:t>.</w:t>
      </w:r>
    </w:p>
    <w:p w14:paraId="34AD61E8" w14:textId="4CD722FB" w:rsidR="00657646" w:rsidRDefault="00000000" w:rsidP="00657646">
      <w:pPr>
        <w:jc w:val="right"/>
      </w:pPr>
      <w:hyperlink w:anchor="contents" w:history="1">
        <w:r w:rsidR="00657646" w:rsidRPr="006B4863">
          <w:rPr>
            <w:rStyle w:val="Hyperlink"/>
            <w:szCs w:val="24"/>
          </w:rPr>
          <w:t>Back to Contents</w:t>
        </w:r>
      </w:hyperlink>
    </w:p>
    <w:p w14:paraId="0766A041" w14:textId="370B58A1" w:rsidR="00914DFC" w:rsidRDefault="00914DFC" w:rsidP="00914DFC">
      <w:pPr>
        <w:pStyle w:val="Heading3"/>
      </w:pPr>
      <w:bookmarkStart w:id="55" w:name="_Toc535999476"/>
      <w:r>
        <w:t>Property rights and housing</w:t>
      </w:r>
      <w:bookmarkEnd w:id="55"/>
    </w:p>
    <w:p w14:paraId="3EAA546E" w14:textId="7DDD7ED9" w:rsidR="001105B4" w:rsidRDefault="001105B4" w:rsidP="004A6E74">
      <w:pPr>
        <w:pStyle w:val="ListParagraph"/>
      </w:pPr>
      <w:r>
        <w:t>As noted in the</w:t>
      </w:r>
      <w:r w:rsidR="004A6E74">
        <w:t xml:space="preserve"> report by the </w:t>
      </w:r>
      <w:r>
        <w:t>Special Rapporteur</w:t>
      </w:r>
      <w:r w:rsidR="004A6E74">
        <w:t xml:space="preserve"> on adequate housing, dated January 2017, ‘</w:t>
      </w:r>
      <w:r w:rsidR="004A6E74" w:rsidRPr="004A6E74">
        <w:t>Generally speaking, housing and land fall under state jurisdiction, although central Government can introduce national housing programmes.</w:t>
      </w:r>
      <w:r w:rsidR="004A6E74">
        <w:t>’</w:t>
      </w:r>
      <w:r w:rsidR="004A6E74">
        <w:rPr>
          <w:rStyle w:val="FootnoteReference"/>
        </w:rPr>
        <w:footnoteReference w:id="35"/>
      </w:r>
    </w:p>
    <w:p w14:paraId="355858F9" w14:textId="134AF3CB" w:rsidR="00563080" w:rsidRDefault="00563080" w:rsidP="004A6E74">
      <w:pPr>
        <w:pStyle w:val="ListParagraph"/>
      </w:pPr>
      <w:r>
        <w:t>The Special Rapporteur report noted:</w:t>
      </w:r>
    </w:p>
    <w:p w14:paraId="3D77621A" w14:textId="41E016B8" w:rsidR="00563080" w:rsidRDefault="00563080" w:rsidP="00563080">
      <w:pPr>
        <w:pStyle w:val="ListParagraph"/>
        <w:numPr>
          <w:ilvl w:val="0"/>
          <w:numId w:val="0"/>
        </w:numPr>
        <w:ind w:left="851"/>
      </w:pPr>
      <w:r>
        <w:t>‘</w:t>
      </w:r>
      <w:r w:rsidRPr="00563080">
        <w:t>As at 2012, there was a shortage of 18.78 million housing units in urban areas, with 96 per cent of that shortage affecting the economically weaker sections and the lower income groups in</w:t>
      </w:r>
      <w:r>
        <w:t xml:space="preserve"> society.</w:t>
      </w:r>
      <w:r w:rsidRPr="00563080">
        <w:t xml:space="preserve"> According to the 2011 census, approximately 13.75 million households (about 65-70 million individuals) reside in urban informal settlements. In a number of cities, including Chennai, Hyderabad, Kolkata and Mumbai, more than 50 per cent of all households live in informal settlements. In addition, the 2011 census indicates that 1.8 million people are homeless, although many researchers believe that to be an underestimation and put the figure closer to 3 million</w:t>
      </w:r>
      <w:r w:rsidR="00873D29">
        <w:t>.’</w:t>
      </w:r>
      <w:r w:rsidR="00873D29">
        <w:rPr>
          <w:rStyle w:val="FootnoteReference"/>
        </w:rPr>
        <w:footnoteReference w:id="36"/>
      </w:r>
    </w:p>
    <w:p w14:paraId="20DB9E57" w14:textId="77777777" w:rsidR="00444D80" w:rsidRDefault="00444D80" w:rsidP="00444D80">
      <w:pPr>
        <w:pStyle w:val="ListParagraph"/>
      </w:pPr>
      <w:r>
        <w:t>The Special Rapporteur report further added;</w:t>
      </w:r>
    </w:p>
    <w:p w14:paraId="6FD147FE" w14:textId="77777777" w:rsidR="00444D80" w:rsidRDefault="00444D80" w:rsidP="00444D80">
      <w:pPr>
        <w:pStyle w:val="ListParagraph"/>
        <w:numPr>
          <w:ilvl w:val="0"/>
          <w:numId w:val="0"/>
        </w:numPr>
        <w:ind w:left="851"/>
      </w:pPr>
      <w:r>
        <w:t>‘</w:t>
      </w:r>
      <w:r w:rsidRPr="00444D80">
        <w:t>In rural areas, 13 per cent of households live in homes known as “kutcha”, one-room makeshift structures built of poor quality materials, without ventilation or sanitation facilities and which do not provide protection from rain, wind or dust. It is estimated that</w:t>
      </w:r>
      <w:r>
        <w:t xml:space="preserve"> </w:t>
      </w:r>
      <w:r w:rsidRPr="00444D80">
        <w:t xml:space="preserve">there is a shortage of 40 million rural housing units and that 90 per cent of rural households requiring housing are living below the poverty line. </w:t>
      </w:r>
    </w:p>
    <w:p w14:paraId="4CD46D4E" w14:textId="73253AE8" w:rsidR="0059400F" w:rsidRDefault="00444D80" w:rsidP="00444D80">
      <w:pPr>
        <w:pStyle w:val="ListParagraph"/>
        <w:numPr>
          <w:ilvl w:val="0"/>
          <w:numId w:val="0"/>
        </w:numPr>
        <w:ind w:left="851"/>
      </w:pPr>
      <w:r>
        <w:t>‘</w:t>
      </w:r>
      <w:r w:rsidRPr="00444D80">
        <w:t>India faces sizeable gaps in infrastructure and essential services required for the enjoyment of the right to adequate housing: one third of households do not have access to electricity and close to 70 per cent lack clean, safe and affordable energy for cooking. In 2015, the estimated total of piped water in urban areas was 54 per cent, while in rural areas it was only 16 per cent. The figures on sanitation also deserve attention: in 2015, in urban areas, 63 per cent of sanitation facilities improved, with 10 per cent open defecation remaining; in rural areas, 28 per cent of sanitation facilities improved, with a striking 61 per cent open defecation rate.</w:t>
      </w:r>
      <w:r>
        <w:t>’</w:t>
      </w:r>
      <w:r>
        <w:rPr>
          <w:rStyle w:val="FootnoteReference"/>
        </w:rPr>
        <w:footnoteReference w:id="37"/>
      </w:r>
    </w:p>
    <w:p w14:paraId="39ED79D2" w14:textId="2C440891" w:rsidR="00914DFC" w:rsidRDefault="00914DFC" w:rsidP="00655C6C">
      <w:pPr>
        <w:pStyle w:val="ListParagraph"/>
      </w:pPr>
      <w:r>
        <w:t>Freedom</w:t>
      </w:r>
      <w:r w:rsidR="00655C6C">
        <w:t xml:space="preserve"> House noted in its 2018 report </w:t>
      </w:r>
      <w:r>
        <w:t>‘</w:t>
      </w:r>
      <w:r w:rsidRPr="001E326C">
        <w:t>Property rights are somewhat tenuous for tribal groups and other marginalized communities, and members of these groups are often denied adequate resettlement opportunities and compensation when their lands are seized for development projects. While many states have laws to prevent transfers of tribal land to nontribal groups, the practice is reportedly widespread, particularly with respect to the mining and timber industries.</w:t>
      </w:r>
      <w:r>
        <w:t>’</w:t>
      </w:r>
      <w:r>
        <w:rPr>
          <w:rStyle w:val="FootnoteReference"/>
        </w:rPr>
        <w:footnoteReference w:id="38"/>
      </w:r>
    </w:p>
    <w:p w14:paraId="44437640" w14:textId="1F41E049" w:rsidR="001679C2" w:rsidRDefault="001679C2" w:rsidP="001679C2">
      <w:pPr>
        <w:pStyle w:val="ListParagraph"/>
      </w:pPr>
      <w:r>
        <w:t>For further information see the January 2016 Housing and Land Rights Network (HLRN) report ‘</w:t>
      </w:r>
      <w:hyperlink r:id="rId53" w:history="1">
        <w:r w:rsidRPr="001679C2">
          <w:rPr>
            <w:rStyle w:val="Hyperlink"/>
          </w:rPr>
          <w:t>Housing and Land Rights in India. Status Report for Habitat III</w:t>
        </w:r>
      </w:hyperlink>
      <w:r>
        <w:t>’</w:t>
      </w:r>
      <w:r>
        <w:rPr>
          <w:rStyle w:val="FootnoteReference"/>
        </w:rPr>
        <w:footnoteReference w:id="39"/>
      </w:r>
      <w:r w:rsidRPr="001679C2">
        <w:t>.</w:t>
      </w:r>
    </w:p>
    <w:p w14:paraId="3D46187D" w14:textId="1D358BD2" w:rsidR="00110E24" w:rsidRDefault="00110E24" w:rsidP="00110E24">
      <w:pPr>
        <w:pStyle w:val="ListParagraph"/>
      </w:pPr>
      <w:r>
        <w:t>For information on tenant registration</w:t>
      </w:r>
      <w:r w:rsidR="005F27C7">
        <w:t>,</w:t>
      </w:r>
      <w:r>
        <w:t xml:space="preserve"> </w:t>
      </w:r>
      <w:r w:rsidRPr="00110E24">
        <w:t>particularly in Delhi, Mumbai, Kolkata and Bangalore</w:t>
      </w:r>
      <w:r w:rsidR="005F27C7">
        <w:t xml:space="preserve">, see the </w:t>
      </w:r>
      <w:hyperlink r:id="rId54" w:history="1">
        <w:r w:rsidR="005F27C7" w:rsidRPr="005F27C7">
          <w:rPr>
            <w:rStyle w:val="Hyperlink"/>
          </w:rPr>
          <w:t>IRB Research Directorate response</w:t>
        </w:r>
      </w:hyperlink>
      <w:r w:rsidR="005F27C7">
        <w:t>, dated 9 May 2013</w:t>
      </w:r>
      <w:r w:rsidR="005F27C7">
        <w:rPr>
          <w:rStyle w:val="FootnoteReference"/>
        </w:rPr>
        <w:footnoteReference w:id="40"/>
      </w:r>
      <w:r w:rsidR="005F27C7">
        <w:t xml:space="preserve">. </w:t>
      </w:r>
    </w:p>
    <w:p w14:paraId="07395201" w14:textId="43F75B9B" w:rsidR="00657646" w:rsidRPr="002A5A26" w:rsidRDefault="00000000" w:rsidP="00657646">
      <w:pPr>
        <w:jc w:val="right"/>
      </w:pPr>
      <w:hyperlink w:anchor="contents" w:history="1">
        <w:r w:rsidR="00657646" w:rsidRPr="006B4863">
          <w:rPr>
            <w:rStyle w:val="Hyperlink"/>
            <w:szCs w:val="24"/>
          </w:rPr>
          <w:t>Back to Contents</w:t>
        </w:r>
      </w:hyperlink>
    </w:p>
    <w:p w14:paraId="0429DDB2" w14:textId="2BB28BC1" w:rsidR="00914DFC" w:rsidRDefault="00914DFC" w:rsidP="00914DFC">
      <w:pPr>
        <w:pStyle w:val="Heading3"/>
      </w:pPr>
      <w:bookmarkStart w:id="56" w:name="_Toc535999477"/>
      <w:r>
        <w:t>Education</w:t>
      </w:r>
      <w:bookmarkEnd w:id="56"/>
    </w:p>
    <w:p w14:paraId="70B95FB4" w14:textId="77777777" w:rsidR="00655C6C" w:rsidRDefault="00914DFC" w:rsidP="00655C6C">
      <w:pPr>
        <w:pStyle w:val="ListParagraph"/>
      </w:pPr>
      <w:r>
        <w:t xml:space="preserve">See the </w:t>
      </w:r>
      <w:r w:rsidRPr="00F7083A">
        <w:t>Country Background Note</w:t>
      </w:r>
      <w:r>
        <w:t xml:space="preserve"> on </w:t>
      </w:r>
      <w:hyperlink r:id="rId55" w:history="1">
        <w:r w:rsidRPr="00F7083A">
          <w:rPr>
            <w:rStyle w:val="Hyperlink"/>
          </w:rPr>
          <w:t>India</w:t>
        </w:r>
      </w:hyperlink>
      <w:r>
        <w:t>.</w:t>
      </w:r>
    </w:p>
    <w:p w14:paraId="39099C50" w14:textId="690ECE56" w:rsidR="00655C6C" w:rsidRPr="00914DFC" w:rsidRDefault="00000000" w:rsidP="00655C6C">
      <w:pPr>
        <w:jc w:val="right"/>
      </w:pPr>
      <w:hyperlink w:anchor="contents" w:history="1">
        <w:r w:rsidR="00655C6C" w:rsidRPr="00655C6C">
          <w:rPr>
            <w:rStyle w:val="Hyperlink"/>
            <w:szCs w:val="24"/>
          </w:rPr>
          <w:t>Back to Contents</w:t>
        </w:r>
      </w:hyperlink>
    </w:p>
    <w:p w14:paraId="79A34E5B" w14:textId="77777777" w:rsidR="00914DFC" w:rsidRDefault="00914DFC" w:rsidP="00914DFC">
      <w:pPr>
        <w:pStyle w:val="Heading3"/>
      </w:pPr>
      <w:bookmarkStart w:id="57" w:name="_Toc535999478"/>
      <w:r>
        <w:t>Healthcare</w:t>
      </w:r>
      <w:bookmarkEnd w:id="57"/>
    </w:p>
    <w:p w14:paraId="26DB1171" w14:textId="7DD3C829" w:rsidR="006C4A0F" w:rsidRDefault="000B5C1C" w:rsidP="00914DFC">
      <w:pPr>
        <w:pStyle w:val="ListParagraph"/>
      </w:pPr>
      <w:r>
        <w:t>Health care spending and services varied considerably across India’s states and union territories</w:t>
      </w:r>
      <w:r w:rsidR="00F7083A">
        <w:rPr>
          <w:rStyle w:val="FootnoteReference"/>
        </w:rPr>
        <w:footnoteReference w:id="41"/>
      </w:r>
      <w:r w:rsidR="00F7083A">
        <w:t xml:space="preserve"> </w:t>
      </w:r>
      <w:r w:rsidR="00F7083A">
        <w:rPr>
          <w:rStyle w:val="FootnoteReference"/>
        </w:rPr>
        <w:footnoteReference w:id="42"/>
      </w:r>
      <w:r w:rsidR="00F7083A">
        <w:t>.</w:t>
      </w:r>
    </w:p>
    <w:p w14:paraId="53C0BC3C" w14:textId="739B2ACF" w:rsidR="00502E46" w:rsidRDefault="000B5C1C" w:rsidP="00914DFC">
      <w:pPr>
        <w:pStyle w:val="ListParagraph"/>
      </w:pPr>
      <w:r>
        <w:t>For further information on healthcare, s</w:t>
      </w:r>
      <w:r w:rsidR="00914DFC">
        <w:t xml:space="preserve">ee the </w:t>
      </w:r>
      <w:r w:rsidR="00914DFC" w:rsidRPr="000B5C1C">
        <w:t>Country Background Note</w:t>
      </w:r>
      <w:r w:rsidR="00914DFC">
        <w:t xml:space="preserve"> on </w:t>
      </w:r>
      <w:hyperlink r:id="rId56" w:history="1">
        <w:r w:rsidR="00914DFC" w:rsidRPr="000B5C1C">
          <w:rPr>
            <w:rStyle w:val="Hyperlink"/>
          </w:rPr>
          <w:t>India</w:t>
        </w:r>
      </w:hyperlink>
      <w:r w:rsidR="00914DFC">
        <w:t>.</w:t>
      </w:r>
    </w:p>
    <w:p w14:paraId="41FE2078" w14:textId="5962BBCB" w:rsidR="001E4479" w:rsidRDefault="00000000" w:rsidP="00502E46">
      <w:pPr>
        <w:jc w:val="right"/>
        <w:rPr>
          <w:rStyle w:val="Hyperlink"/>
          <w:szCs w:val="24"/>
        </w:rPr>
      </w:pPr>
      <w:hyperlink w:anchor="contents" w:history="1">
        <w:r w:rsidR="00502E46" w:rsidRPr="006B4863">
          <w:rPr>
            <w:rStyle w:val="Hyperlink"/>
            <w:szCs w:val="24"/>
          </w:rPr>
          <w:t>Back to Contents</w:t>
        </w:r>
      </w:hyperlink>
    </w:p>
    <w:p w14:paraId="64D3B7AC" w14:textId="59E5937D" w:rsidR="00EA3BC4" w:rsidRDefault="001E4479" w:rsidP="00502E46">
      <w:pPr>
        <w:jc w:val="right"/>
      </w:pPr>
      <w:r>
        <w:rPr>
          <w:color w:val="7030A0"/>
        </w:rPr>
        <w:t>Section 7 u</w:t>
      </w:r>
      <w:r w:rsidRPr="00AF62ED">
        <w:rPr>
          <w:color w:val="7030A0"/>
        </w:rPr>
        <w:t xml:space="preserve">pdated: </w:t>
      </w:r>
      <w:r w:rsidR="004839C7">
        <w:rPr>
          <w:color w:val="7030A0"/>
        </w:rPr>
        <w:t>1</w:t>
      </w:r>
      <w:r w:rsidR="00A3182B">
        <w:rPr>
          <w:color w:val="7030A0"/>
        </w:rPr>
        <w:t>8</w:t>
      </w:r>
      <w:r w:rsidR="0075528B">
        <w:rPr>
          <w:color w:val="7030A0"/>
        </w:rPr>
        <w:t xml:space="preserve"> December </w:t>
      </w:r>
      <w:r>
        <w:rPr>
          <w:color w:val="7030A0"/>
        </w:rPr>
        <w:t>2018</w:t>
      </w:r>
      <w:r w:rsidR="00EA3BC4">
        <w:t xml:space="preserve"> </w:t>
      </w:r>
    </w:p>
    <w:p w14:paraId="70AEC200" w14:textId="55FC3264" w:rsidR="00C54B9E" w:rsidRDefault="00C54B9E" w:rsidP="00C54B9E">
      <w:pPr>
        <w:pStyle w:val="Heading2"/>
      </w:pPr>
      <w:bookmarkStart w:id="59" w:name="_Toc535999479"/>
      <w:r>
        <w:t>Treatment of returnees</w:t>
      </w:r>
      <w:bookmarkEnd w:id="59"/>
    </w:p>
    <w:p w14:paraId="47260FFA" w14:textId="77FAD631" w:rsidR="00C54B9E" w:rsidRPr="00C54B9E" w:rsidRDefault="00E73C5C" w:rsidP="00C54B9E">
      <w:pPr>
        <w:pStyle w:val="ListParagraph"/>
      </w:pPr>
      <w:r>
        <w:t>I</w:t>
      </w:r>
      <w:r w:rsidR="00C54B9E">
        <w:t xml:space="preserve">nformation on </w:t>
      </w:r>
      <w:r w:rsidR="00C54B9E" w:rsidRPr="00256D12">
        <w:t>India: Treatment by authorities of Indian citizens who are deported back to India, who return without a valid passport and/or who are suspected of having requested refugee status while abroad (2013 May 2016)</w:t>
      </w:r>
      <w:r>
        <w:t xml:space="preserve">, was provided </w:t>
      </w:r>
      <w:r w:rsidR="00256D12">
        <w:t xml:space="preserve">by </w:t>
      </w:r>
      <w:r>
        <w:t xml:space="preserve">the </w:t>
      </w:r>
      <w:hyperlink r:id="rId57" w:history="1">
        <w:r w:rsidRPr="00256D12">
          <w:rPr>
            <w:rStyle w:val="Hyperlink"/>
          </w:rPr>
          <w:t>Immigration and Refugee Board (IRB) of Canada Research Directorate</w:t>
        </w:r>
      </w:hyperlink>
      <w:r>
        <w:t>, dated May 2016.</w:t>
      </w:r>
      <w:r w:rsidR="00C54B9E">
        <w:t xml:space="preserve"> According to sources cited in the IRB report, returning failed asylum seekers may face additional questioning upon arrival </w:t>
      </w:r>
      <w:r w:rsidR="00473F72">
        <w:t xml:space="preserve">in India </w:t>
      </w:r>
      <w:r w:rsidR="00C54B9E">
        <w:t>though, in general, faced no particular problems</w:t>
      </w:r>
      <w:r w:rsidR="00473F72">
        <w:rPr>
          <w:rStyle w:val="FootnoteReference"/>
        </w:rPr>
        <w:footnoteReference w:id="43"/>
      </w:r>
      <w:r w:rsidR="00C54B9E">
        <w:t>.</w:t>
      </w:r>
    </w:p>
    <w:p w14:paraId="5743721E" w14:textId="77777777" w:rsidR="00EA3BC4" w:rsidRDefault="00EA3BC4" w:rsidP="00EA3BC4">
      <w:pPr>
        <w:pStyle w:val="Heading1"/>
      </w:pPr>
      <w:bookmarkStart w:id="60" w:name="_Version_control_and"/>
      <w:bookmarkStart w:id="61" w:name="_Terms_of_Reference"/>
      <w:bookmarkStart w:id="62" w:name="_Toc535999480"/>
      <w:bookmarkEnd w:id="28"/>
      <w:bookmarkEnd w:id="60"/>
      <w:bookmarkEnd w:id="61"/>
      <w:r>
        <w:t>Terms of Reference</w:t>
      </w:r>
      <w:bookmarkEnd w:id="62"/>
    </w:p>
    <w:p w14:paraId="517DDE4F" w14:textId="4AC249CB"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08025217" w14:textId="37B28015" w:rsidR="00BA1327" w:rsidRDefault="00BA1327" w:rsidP="00BA1327">
      <w:pPr>
        <w:pStyle w:val="ListParagraph"/>
        <w:numPr>
          <w:ilvl w:val="0"/>
          <w:numId w:val="8"/>
        </w:numPr>
      </w:pPr>
      <w:r>
        <w:t>Freedom of movement</w:t>
      </w:r>
    </w:p>
    <w:p w14:paraId="5C13FBD1" w14:textId="0E2EC456" w:rsidR="00BA1327" w:rsidRDefault="00BA1327" w:rsidP="00BA1327">
      <w:pPr>
        <w:pStyle w:val="ListParagraph"/>
        <w:numPr>
          <w:ilvl w:val="1"/>
          <w:numId w:val="8"/>
        </w:numPr>
      </w:pPr>
      <w:r>
        <w:t>Legal rights</w:t>
      </w:r>
    </w:p>
    <w:p w14:paraId="05B07B5D" w14:textId="2269822F" w:rsidR="00BA1327" w:rsidRDefault="00BA1327" w:rsidP="00BA1327">
      <w:pPr>
        <w:pStyle w:val="ListParagraph"/>
        <w:numPr>
          <w:ilvl w:val="1"/>
          <w:numId w:val="8"/>
        </w:numPr>
      </w:pPr>
      <w:r>
        <w:t>Restrictions</w:t>
      </w:r>
    </w:p>
    <w:p w14:paraId="5E794A9E" w14:textId="7E82E189" w:rsidR="00BA1327" w:rsidRDefault="00BA1327" w:rsidP="00BA1327">
      <w:pPr>
        <w:pStyle w:val="ListParagraph"/>
        <w:numPr>
          <w:ilvl w:val="1"/>
          <w:numId w:val="8"/>
        </w:numPr>
      </w:pPr>
      <w:r>
        <w:t>Internal movement</w:t>
      </w:r>
    </w:p>
    <w:p w14:paraId="6E307333" w14:textId="2B7F1A5C" w:rsidR="00BA1327" w:rsidRDefault="00BA1327" w:rsidP="00BA1327">
      <w:pPr>
        <w:pStyle w:val="ListParagraph"/>
        <w:numPr>
          <w:ilvl w:val="1"/>
          <w:numId w:val="8"/>
        </w:numPr>
      </w:pPr>
      <w:r>
        <w:t>Police ability to locate a person</w:t>
      </w:r>
    </w:p>
    <w:p w14:paraId="53C069A1" w14:textId="4349D282" w:rsidR="00BA1327" w:rsidRDefault="00BA1327" w:rsidP="00BA1327">
      <w:pPr>
        <w:pStyle w:val="ListParagraph"/>
        <w:numPr>
          <w:ilvl w:val="1"/>
          <w:numId w:val="8"/>
        </w:numPr>
      </w:pPr>
      <w:r>
        <w:t>Transport network</w:t>
      </w:r>
    </w:p>
    <w:p w14:paraId="17A13A4E" w14:textId="536C9C4D" w:rsidR="00BA1327" w:rsidRDefault="00BA1327" w:rsidP="00BA1327">
      <w:pPr>
        <w:pStyle w:val="ListParagraph"/>
        <w:numPr>
          <w:ilvl w:val="1"/>
          <w:numId w:val="8"/>
        </w:numPr>
      </w:pPr>
      <w:r>
        <w:t>Exit and entry procedures</w:t>
      </w:r>
    </w:p>
    <w:p w14:paraId="1F467CA2" w14:textId="4FA844B9" w:rsidR="00BA1327" w:rsidRDefault="00BA1327" w:rsidP="00BA1327">
      <w:pPr>
        <w:pStyle w:val="ListParagraph"/>
        <w:numPr>
          <w:ilvl w:val="0"/>
          <w:numId w:val="8"/>
        </w:numPr>
      </w:pPr>
      <w:r>
        <w:t>Key socio-economic indicators</w:t>
      </w:r>
    </w:p>
    <w:p w14:paraId="1259413D" w14:textId="5EEBB900" w:rsidR="00BA1327" w:rsidRDefault="00BA1327" w:rsidP="00BA1327">
      <w:pPr>
        <w:pStyle w:val="ListParagraph"/>
        <w:numPr>
          <w:ilvl w:val="1"/>
          <w:numId w:val="8"/>
        </w:numPr>
      </w:pPr>
      <w:r>
        <w:t>Employment</w:t>
      </w:r>
    </w:p>
    <w:p w14:paraId="05288B1E" w14:textId="6189A190" w:rsidR="00BA1327" w:rsidRDefault="00BA1327" w:rsidP="00BA1327">
      <w:pPr>
        <w:pStyle w:val="ListParagraph"/>
        <w:numPr>
          <w:ilvl w:val="1"/>
          <w:numId w:val="8"/>
        </w:numPr>
      </w:pPr>
      <w:r>
        <w:t>Cost of living and average wage</w:t>
      </w:r>
    </w:p>
    <w:p w14:paraId="7F6DBC16" w14:textId="590A3B8B" w:rsidR="00BA1327" w:rsidRDefault="00BA1327" w:rsidP="00BA1327">
      <w:pPr>
        <w:pStyle w:val="ListParagraph"/>
        <w:numPr>
          <w:ilvl w:val="1"/>
          <w:numId w:val="8"/>
        </w:numPr>
      </w:pPr>
      <w:r>
        <w:t>Welfare</w:t>
      </w:r>
      <w:r>
        <w:tab/>
      </w:r>
    </w:p>
    <w:p w14:paraId="54369383" w14:textId="77777777" w:rsidR="003D46AA" w:rsidRDefault="00BA1327" w:rsidP="00BA1327">
      <w:pPr>
        <w:pStyle w:val="ListParagraph"/>
        <w:numPr>
          <w:ilvl w:val="1"/>
          <w:numId w:val="8"/>
        </w:numPr>
      </w:pPr>
      <w:r>
        <w:t>Property rights and housing</w:t>
      </w:r>
    </w:p>
    <w:p w14:paraId="2FD58F0E" w14:textId="6642F420" w:rsidR="00BA1327" w:rsidRDefault="003D46AA" w:rsidP="003D46AA">
      <w:pPr>
        <w:pStyle w:val="ListParagraph"/>
        <w:numPr>
          <w:ilvl w:val="0"/>
          <w:numId w:val="8"/>
        </w:numPr>
      </w:pPr>
      <w:r>
        <w:t>Treatment of returnees</w:t>
      </w:r>
      <w:r w:rsidR="00BA1327">
        <w:tab/>
      </w:r>
    </w:p>
    <w:p w14:paraId="0FA85F58" w14:textId="35DF7355" w:rsidR="00BA1327" w:rsidRDefault="00BA1327" w:rsidP="00BA1327">
      <w:pPr>
        <w:pStyle w:val="ListParagraph"/>
        <w:numPr>
          <w:ilvl w:val="0"/>
          <w:numId w:val="0"/>
        </w:numPr>
        <w:ind w:left="1080"/>
      </w:pPr>
    </w:p>
    <w:p w14:paraId="30FB91EA" w14:textId="77777777" w:rsidR="00EA3BC4" w:rsidRDefault="00000000"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63" w:name="_Bibliography"/>
      <w:bookmarkStart w:id="64" w:name="_Toc535999481"/>
      <w:bookmarkEnd w:id="63"/>
      <w:r>
        <w:t>Bibliography</w:t>
      </w:r>
      <w:bookmarkEnd w:id="64"/>
    </w:p>
    <w:p w14:paraId="64AD242A" w14:textId="251DA41C" w:rsidR="00EA3BC4" w:rsidRDefault="00EA3BC4" w:rsidP="00EA3BC4">
      <w:pPr>
        <w:pStyle w:val="Heading2"/>
        <w:numPr>
          <w:ilvl w:val="0"/>
          <w:numId w:val="0"/>
        </w:numPr>
        <w:ind w:left="851" w:hanging="851"/>
      </w:pPr>
      <w:bookmarkStart w:id="65" w:name="_Toc535999482"/>
      <w:r>
        <w:t>Sources cited</w:t>
      </w:r>
      <w:bookmarkEnd w:id="65"/>
      <w:r>
        <w:t xml:space="preserve"> </w:t>
      </w:r>
    </w:p>
    <w:p w14:paraId="4D0B4243" w14:textId="12B2D0DF" w:rsidR="00706C25" w:rsidRDefault="00706C25" w:rsidP="00EA3BC4">
      <w:pPr>
        <w:rPr>
          <w:rStyle w:val="FootnoteTextChar"/>
          <w:sz w:val="24"/>
          <w:szCs w:val="19"/>
        </w:rPr>
      </w:pPr>
      <w:bookmarkStart w:id="66" w:name="_Hlk527717877"/>
      <w:r>
        <w:rPr>
          <w:rStyle w:val="FootnoteTextChar"/>
          <w:sz w:val="24"/>
          <w:szCs w:val="19"/>
        </w:rPr>
        <w:t xml:space="preserve">Australian Government, Department of Foreign Affairs and Trade (DFAT), ‘Country Information Report </w:t>
      </w:r>
      <w:r w:rsidR="0075528B">
        <w:rPr>
          <w:rStyle w:val="FootnoteTextChar"/>
          <w:sz w:val="24"/>
          <w:szCs w:val="19"/>
        </w:rPr>
        <w:t>India</w:t>
      </w:r>
      <w:r>
        <w:rPr>
          <w:rStyle w:val="FootnoteTextChar"/>
          <w:sz w:val="24"/>
          <w:szCs w:val="19"/>
        </w:rPr>
        <w:t xml:space="preserve">’, 17 October 2018, </w:t>
      </w:r>
      <w:hyperlink r:id="rId58" w:history="1">
        <w:r w:rsidRPr="000C1A52">
          <w:rPr>
            <w:rStyle w:val="Hyperlink"/>
            <w:szCs w:val="19"/>
          </w:rPr>
          <w:t>https://dfat.gov.au/about-us/publications/Documents/country-information-report-india.pdf</w:t>
        </w:r>
      </w:hyperlink>
      <w:r>
        <w:rPr>
          <w:rStyle w:val="FootnoteTextChar"/>
          <w:sz w:val="24"/>
          <w:szCs w:val="19"/>
        </w:rPr>
        <w:t>. Last accessed: 19 October 2018</w:t>
      </w:r>
    </w:p>
    <w:bookmarkEnd w:id="66"/>
    <w:p w14:paraId="4BF93F2D" w14:textId="138AC098" w:rsidR="00B047FF" w:rsidRDefault="00B047FF" w:rsidP="00EA3BC4">
      <w:pPr>
        <w:rPr>
          <w:rStyle w:val="FootnoteTextChar"/>
          <w:sz w:val="24"/>
          <w:szCs w:val="19"/>
        </w:rPr>
      </w:pPr>
      <w:r w:rsidRPr="004C40BF">
        <w:rPr>
          <w:rStyle w:val="FootnoteTextChar"/>
          <w:sz w:val="24"/>
          <w:szCs w:val="19"/>
        </w:rPr>
        <w:t>Bertelsmann Stiftung, ‘BTI 2018 Country Report — India</w:t>
      </w:r>
      <w:r>
        <w:rPr>
          <w:rStyle w:val="FootnoteTextChar"/>
          <w:sz w:val="24"/>
          <w:szCs w:val="19"/>
        </w:rPr>
        <w:t>’,</w:t>
      </w:r>
      <w:r w:rsidRPr="004C40BF">
        <w:rPr>
          <w:rStyle w:val="FootnoteTextChar"/>
          <w:sz w:val="24"/>
          <w:szCs w:val="19"/>
        </w:rPr>
        <w:t xml:space="preserve"> 23 March 2018</w:t>
      </w:r>
      <w:r>
        <w:rPr>
          <w:rStyle w:val="FootnoteTextChar"/>
          <w:sz w:val="24"/>
          <w:szCs w:val="19"/>
        </w:rPr>
        <w:t xml:space="preserve">, </w:t>
      </w:r>
      <w:hyperlink r:id="rId59" w:history="1">
        <w:r w:rsidRPr="003529F2">
          <w:rPr>
            <w:rStyle w:val="Hyperlink"/>
            <w:szCs w:val="19"/>
          </w:rPr>
          <w:t>https://www.bti-project.org/fileadmin/files/BTI/Downloads/Reports/2018/pdf/BTI_2018_India.pdf</w:t>
        </w:r>
      </w:hyperlink>
      <w:r>
        <w:rPr>
          <w:rStyle w:val="FootnoteTextChar"/>
          <w:sz w:val="24"/>
          <w:szCs w:val="19"/>
        </w:rPr>
        <w:t>. Last accessed: 27 September 2018</w:t>
      </w:r>
    </w:p>
    <w:p w14:paraId="04CF6F35" w14:textId="2A0D25FC" w:rsidR="00773977" w:rsidRDefault="00773977" w:rsidP="00EA3BC4">
      <w:r>
        <w:t xml:space="preserve">Bureau of Immigration, ‘ECNR/ECR’, updated 30 August 2018, </w:t>
      </w:r>
      <w:hyperlink r:id="rId60" w:history="1">
        <w:r w:rsidRPr="000C1A52">
          <w:rPr>
            <w:rStyle w:val="Hyperlink"/>
          </w:rPr>
          <w:t>https://boi.gov.in/content/encrecr</w:t>
        </w:r>
      </w:hyperlink>
      <w:r>
        <w:t>. Last accessed: 19 October 2018</w:t>
      </w:r>
    </w:p>
    <w:p w14:paraId="46921C34" w14:textId="1583B6E1" w:rsidR="007F01A3" w:rsidRDefault="007F01A3" w:rsidP="00EA3BC4">
      <w:r w:rsidRPr="007F01A3">
        <w:t>Census 2011, ‘City Census 2011’</w:t>
      </w:r>
      <w:r>
        <w:t xml:space="preserve">, </w:t>
      </w:r>
      <w:hyperlink r:id="rId61" w:history="1">
        <w:r w:rsidRPr="00F6311D">
          <w:rPr>
            <w:rStyle w:val="Hyperlink"/>
          </w:rPr>
          <w:t>https://www.census2011.co.in/city.php</w:t>
        </w:r>
      </w:hyperlink>
      <w:r>
        <w:t>. Last accessed: 18 December 2018</w:t>
      </w:r>
    </w:p>
    <w:p w14:paraId="6B94F8AD" w14:textId="4E8B06D6" w:rsidR="00256D12" w:rsidRDefault="00256D12" w:rsidP="00EA3BC4">
      <w:r>
        <w:t xml:space="preserve">Central Intelligence Agency (CIA), World Factbook, ‘India’, last updated 20 November 2018, </w:t>
      </w:r>
      <w:hyperlink r:id="rId62" w:history="1">
        <w:r w:rsidRPr="00AA1EB0">
          <w:rPr>
            <w:rStyle w:val="Hyperlink"/>
          </w:rPr>
          <w:t>https://www.cia.gov/library/publications/the-world-factbook/geos/in.html</w:t>
        </w:r>
      </w:hyperlink>
      <w:r>
        <w:t>. Last accessed: 23 November 2018</w:t>
      </w:r>
    </w:p>
    <w:p w14:paraId="625DDCAB" w14:textId="191C3E76" w:rsidR="00311ECB" w:rsidRDefault="00311ECB" w:rsidP="00EA3BC4">
      <w:pPr>
        <w:rPr>
          <w:rStyle w:val="FootnoteTextChar"/>
          <w:sz w:val="24"/>
          <w:szCs w:val="19"/>
        </w:rPr>
      </w:pPr>
      <w:r w:rsidRPr="009C49ED">
        <w:t xml:space="preserve">Centre for Sustainable Employment </w:t>
      </w:r>
      <w:r>
        <w:t xml:space="preserve">(CSE) </w:t>
      </w:r>
      <w:r w:rsidRPr="009C49ED">
        <w:t>of the Azim Premji University</w:t>
      </w:r>
      <w:r>
        <w:t xml:space="preserve">, ‘State of Working India (SWI) 2018’, 2018, </w:t>
      </w:r>
      <w:hyperlink r:id="rId63" w:history="1">
        <w:r w:rsidRPr="00D80E0D">
          <w:rPr>
            <w:rStyle w:val="Hyperlink"/>
          </w:rPr>
          <w:t>https://cse.azimpremjiuniversity.edu.in/wp-content/uploads/2018/10/State_of_Working_India_2018.pdf</w:t>
        </w:r>
      </w:hyperlink>
      <w:r>
        <w:t>. Last accessed: 18 October 2018</w:t>
      </w:r>
    </w:p>
    <w:p w14:paraId="472975F9" w14:textId="09D59911" w:rsidR="00132A15" w:rsidRDefault="00132A15" w:rsidP="00EA3BC4">
      <w:pPr>
        <w:rPr>
          <w:rStyle w:val="FootnoteTextChar"/>
          <w:sz w:val="24"/>
          <w:szCs w:val="19"/>
        </w:rPr>
      </w:pPr>
      <w:r>
        <w:rPr>
          <w:rStyle w:val="FootnoteTextChar"/>
          <w:sz w:val="24"/>
          <w:szCs w:val="19"/>
        </w:rPr>
        <w:t xml:space="preserve">The Commonwealth, ‘India’, n.d., </w:t>
      </w:r>
      <w:hyperlink r:id="rId64" w:history="1">
        <w:r w:rsidRPr="003A3D15">
          <w:rPr>
            <w:rStyle w:val="Hyperlink"/>
            <w:szCs w:val="19"/>
          </w:rPr>
          <w:t>http://thecommonwealth.org/our-member-countries/india</w:t>
        </w:r>
      </w:hyperlink>
      <w:r>
        <w:rPr>
          <w:rStyle w:val="FootnoteTextChar"/>
          <w:sz w:val="24"/>
          <w:szCs w:val="19"/>
        </w:rPr>
        <w:t>. Last accessed: 17 October 2018</w:t>
      </w:r>
    </w:p>
    <w:p w14:paraId="6C60E525" w14:textId="028BC5A1" w:rsidR="008111AE" w:rsidRDefault="008111AE" w:rsidP="00EA3BC4">
      <w:pPr>
        <w:rPr>
          <w:rStyle w:val="FootnoteTextChar"/>
          <w:sz w:val="24"/>
          <w:szCs w:val="19"/>
        </w:rPr>
      </w:pPr>
      <w:r>
        <w:rPr>
          <w:rStyle w:val="FootnoteTextChar"/>
          <w:sz w:val="24"/>
          <w:szCs w:val="19"/>
        </w:rPr>
        <w:t xml:space="preserve">Constitution of India, </w:t>
      </w:r>
      <w:hyperlink r:id="rId65" w:history="1">
        <w:r w:rsidRPr="00627D6F">
          <w:rPr>
            <w:rStyle w:val="Hyperlink"/>
            <w:szCs w:val="19"/>
          </w:rPr>
          <w:t>https://www.india.gov.in/my-government/constitution-india/constitution-india-full-text</w:t>
        </w:r>
      </w:hyperlink>
      <w:r>
        <w:rPr>
          <w:rStyle w:val="FootnoteTextChar"/>
          <w:sz w:val="24"/>
          <w:szCs w:val="19"/>
        </w:rPr>
        <w:t>. Last accessed: 8 October 2018</w:t>
      </w:r>
    </w:p>
    <w:p w14:paraId="26928DB8" w14:textId="6832A124" w:rsidR="008111AE" w:rsidRDefault="008111AE" w:rsidP="00EA3BC4">
      <w:pPr>
        <w:rPr>
          <w:rStyle w:val="FootnoteTextChar"/>
          <w:sz w:val="24"/>
          <w:szCs w:val="19"/>
        </w:rPr>
      </w:pPr>
      <w:r w:rsidRPr="00B1372F">
        <w:rPr>
          <w:rStyle w:val="FootnoteTextChar"/>
          <w:sz w:val="24"/>
          <w:szCs w:val="19"/>
        </w:rPr>
        <w:t xml:space="preserve">Freedom House, Freedom in the World 2018 - India, 1 March 2018, available at: </w:t>
      </w:r>
      <w:hyperlink r:id="rId66" w:history="1">
        <w:r w:rsidR="001E326C" w:rsidRPr="00D32DCC">
          <w:rPr>
            <w:rStyle w:val="Hyperlink"/>
          </w:rPr>
          <w:t>https://freedomhouse.org/report/freedom-world/2018/india</w:t>
        </w:r>
      </w:hyperlink>
      <w:r w:rsidR="001E326C">
        <w:t xml:space="preserve">. </w:t>
      </w:r>
      <w:r>
        <w:rPr>
          <w:rStyle w:val="FootnoteTextChar"/>
          <w:sz w:val="24"/>
          <w:szCs w:val="19"/>
        </w:rPr>
        <w:t xml:space="preserve">Last </w:t>
      </w:r>
      <w:r w:rsidRPr="00B1372F">
        <w:rPr>
          <w:rStyle w:val="FootnoteTextChar"/>
          <w:sz w:val="24"/>
          <w:szCs w:val="19"/>
        </w:rPr>
        <w:t>accessed</w:t>
      </w:r>
      <w:r>
        <w:rPr>
          <w:rStyle w:val="FootnoteTextChar"/>
          <w:sz w:val="24"/>
          <w:szCs w:val="19"/>
        </w:rPr>
        <w:t>:</w:t>
      </w:r>
      <w:r w:rsidRPr="00B1372F">
        <w:rPr>
          <w:rStyle w:val="FootnoteTextChar"/>
          <w:sz w:val="24"/>
          <w:szCs w:val="19"/>
        </w:rPr>
        <w:t xml:space="preserve"> 27 Septe</w:t>
      </w:r>
      <w:r>
        <w:rPr>
          <w:rStyle w:val="FootnoteTextChar"/>
          <w:sz w:val="24"/>
          <w:szCs w:val="19"/>
        </w:rPr>
        <w:t>mber 2018</w:t>
      </w:r>
    </w:p>
    <w:p w14:paraId="06796A65" w14:textId="0B8EADC1" w:rsidR="001679C2" w:rsidRDefault="001679C2" w:rsidP="00EA3BC4">
      <w:pPr>
        <w:rPr>
          <w:rStyle w:val="FootnoteTextChar"/>
          <w:sz w:val="24"/>
          <w:szCs w:val="19"/>
        </w:rPr>
      </w:pPr>
      <w:r>
        <w:rPr>
          <w:rStyle w:val="FootnoteTextChar"/>
          <w:sz w:val="24"/>
          <w:szCs w:val="19"/>
        </w:rPr>
        <w:t>Housing and Land Rights Network (HLRN), ‘</w:t>
      </w:r>
      <w:r w:rsidRPr="001679C2">
        <w:rPr>
          <w:rStyle w:val="FootnoteTextChar"/>
          <w:sz w:val="24"/>
          <w:szCs w:val="19"/>
        </w:rPr>
        <w:t>Housing and Land Rights in India</w:t>
      </w:r>
      <w:r>
        <w:rPr>
          <w:rStyle w:val="FootnoteTextChar"/>
          <w:sz w:val="24"/>
          <w:szCs w:val="19"/>
        </w:rPr>
        <w:t xml:space="preserve">. Status Report for Habitat III’, January 2016, </w:t>
      </w:r>
      <w:hyperlink r:id="rId67" w:history="1">
        <w:r w:rsidRPr="000C1A52">
          <w:rPr>
            <w:rStyle w:val="Hyperlink"/>
            <w:szCs w:val="19"/>
          </w:rPr>
          <w:t>http://hlrn.org.in/documents/Housing_and_Land_Rights_in_India_Report_for_Habitat_III.pdf</w:t>
        </w:r>
      </w:hyperlink>
      <w:r>
        <w:rPr>
          <w:rStyle w:val="FootnoteTextChar"/>
          <w:sz w:val="24"/>
          <w:szCs w:val="19"/>
        </w:rPr>
        <w:t>. Last accessed: 19 October 2018</w:t>
      </w:r>
    </w:p>
    <w:p w14:paraId="5D9CD1A9" w14:textId="77777777" w:rsidR="00892AF1" w:rsidRDefault="00FF028D" w:rsidP="00EA3BC4">
      <w:pPr>
        <w:rPr>
          <w:rStyle w:val="FootnoteTextChar"/>
          <w:sz w:val="24"/>
          <w:szCs w:val="19"/>
        </w:rPr>
      </w:pPr>
      <w:r>
        <w:rPr>
          <w:rStyle w:val="FootnoteTextChar"/>
          <w:sz w:val="24"/>
          <w:szCs w:val="19"/>
        </w:rPr>
        <w:t xml:space="preserve">Immigration and Refugee Board (IRB) of Canada, </w:t>
      </w:r>
    </w:p>
    <w:p w14:paraId="583144E8" w14:textId="09565D4F" w:rsidR="00331C82" w:rsidRDefault="00892AF1" w:rsidP="00892AF1">
      <w:pPr>
        <w:ind w:left="720"/>
        <w:rPr>
          <w:rStyle w:val="FootnoteTextChar"/>
          <w:sz w:val="24"/>
          <w:szCs w:val="19"/>
        </w:rPr>
      </w:pPr>
      <w:r>
        <w:rPr>
          <w:rStyle w:val="FootnoteTextChar"/>
          <w:sz w:val="24"/>
          <w:szCs w:val="19"/>
        </w:rPr>
        <w:t>‘</w:t>
      </w:r>
      <w:r w:rsidR="00331C82">
        <w:rPr>
          <w:rStyle w:val="FootnoteTextChar"/>
          <w:sz w:val="24"/>
          <w:szCs w:val="19"/>
        </w:rPr>
        <w:t xml:space="preserve">India: </w:t>
      </w:r>
      <w:r w:rsidR="00331C82" w:rsidRPr="00331C82">
        <w:rPr>
          <w:rStyle w:val="FootnoteTextChar"/>
          <w:sz w:val="24"/>
          <w:szCs w:val="19"/>
        </w:rPr>
        <w:t>Information on airport security screening procedures for passengers departing on international flights (2015-May 2017)</w:t>
      </w:r>
      <w:r w:rsidR="00331C82">
        <w:rPr>
          <w:rStyle w:val="FootnoteTextChar"/>
          <w:sz w:val="24"/>
          <w:szCs w:val="19"/>
        </w:rPr>
        <w:t xml:space="preserve">, IND105780.E’, 28 April 2017, </w:t>
      </w:r>
      <w:hyperlink r:id="rId68" w:history="1">
        <w:r w:rsidR="00331C82" w:rsidRPr="000C1A52">
          <w:rPr>
            <w:rStyle w:val="Hyperlink"/>
            <w:szCs w:val="19"/>
          </w:rPr>
          <w:t>https://irb-cisr.gc.ca/en/country-information/rir/Pages/index.aspx?doc=457022</w:t>
        </w:r>
      </w:hyperlink>
      <w:r w:rsidR="00331C82">
        <w:rPr>
          <w:rStyle w:val="FootnoteTextChar"/>
          <w:sz w:val="24"/>
          <w:szCs w:val="19"/>
        </w:rPr>
        <w:t xml:space="preserve">. Last accessed: 19 October 2018 </w:t>
      </w:r>
    </w:p>
    <w:p w14:paraId="21725EBD" w14:textId="3EBC6463" w:rsidR="002E2123" w:rsidRDefault="002E2123" w:rsidP="00892AF1">
      <w:pPr>
        <w:ind w:left="720"/>
        <w:rPr>
          <w:rStyle w:val="FootnoteTextChar"/>
          <w:sz w:val="24"/>
          <w:szCs w:val="19"/>
        </w:rPr>
      </w:pPr>
      <w:r>
        <w:rPr>
          <w:rStyle w:val="FootnoteTextChar"/>
          <w:sz w:val="24"/>
          <w:szCs w:val="19"/>
        </w:rPr>
        <w:t>‘</w:t>
      </w:r>
      <w:r w:rsidRPr="002E2123">
        <w:rPr>
          <w:rStyle w:val="FootnoteTextChar"/>
          <w:sz w:val="24"/>
          <w:szCs w:val="19"/>
        </w:rPr>
        <w:t>India: Reports of police and government authorities seizing passports of political dissidents or suspected terrorists to prevent their departure from India (2010-May 2016)</w:t>
      </w:r>
      <w:r>
        <w:rPr>
          <w:rStyle w:val="FootnoteTextChar"/>
          <w:sz w:val="24"/>
          <w:szCs w:val="19"/>
        </w:rPr>
        <w:t xml:space="preserve">, IND105496.E’, 13 May 2016, </w:t>
      </w:r>
      <w:hyperlink r:id="rId69" w:history="1">
        <w:r w:rsidRPr="005E7377">
          <w:rPr>
            <w:rStyle w:val="Hyperlink"/>
            <w:szCs w:val="19"/>
          </w:rPr>
          <w:t>https://irb-cisr.gc.ca/en/country-information/rir/Pages/index.aspx?doc=456513</w:t>
        </w:r>
      </w:hyperlink>
      <w:r>
        <w:rPr>
          <w:rStyle w:val="FootnoteTextChar"/>
          <w:sz w:val="24"/>
          <w:szCs w:val="19"/>
        </w:rPr>
        <w:t>. Last accessed: 23 October 2018</w:t>
      </w:r>
    </w:p>
    <w:p w14:paraId="6F06F76A" w14:textId="12C16487" w:rsidR="005F27C7" w:rsidRDefault="005F27C7" w:rsidP="00892AF1">
      <w:pPr>
        <w:ind w:left="720"/>
        <w:rPr>
          <w:rStyle w:val="FootnoteTextChar"/>
          <w:sz w:val="24"/>
          <w:szCs w:val="19"/>
        </w:rPr>
      </w:pPr>
      <w:r>
        <w:rPr>
          <w:rStyle w:val="FootnoteTextChar"/>
          <w:sz w:val="24"/>
          <w:szCs w:val="19"/>
        </w:rPr>
        <w:t>‘</w:t>
      </w:r>
      <w:r w:rsidRPr="005F27C7">
        <w:rPr>
          <w:rStyle w:val="FootnoteTextChar"/>
          <w:sz w:val="24"/>
          <w:szCs w:val="19"/>
        </w:rPr>
        <w:t>India: Requirements and procedures for tenant registration, including implementation, particularly in Delhi, Mumbai, Kolkata and Bangalore (2009-April 2013)</w:t>
      </w:r>
      <w:r>
        <w:rPr>
          <w:rStyle w:val="FootnoteTextChar"/>
          <w:sz w:val="24"/>
          <w:szCs w:val="19"/>
        </w:rPr>
        <w:t xml:space="preserve">, IND104372.E’, 9 May 2013, </w:t>
      </w:r>
      <w:hyperlink r:id="rId70" w:history="1">
        <w:r w:rsidRPr="005E7377">
          <w:rPr>
            <w:rStyle w:val="Hyperlink"/>
            <w:szCs w:val="19"/>
          </w:rPr>
          <w:t>https://irb-cisr.gc.ca/en/country-information/rir/Pages/index.aspx?doc=454553</w:t>
        </w:r>
      </w:hyperlink>
      <w:r>
        <w:rPr>
          <w:rStyle w:val="FootnoteTextChar"/>
          <w:sz w:val="24"/>
          <w:szCs w:val="19"/>
        </w:rPr>
        <w:t>. Last accessed: 23 October 2018</w:t>
      </w:r>
    </w:p>
    <w:p w14:paraId="5CFD28B1" w14:textId="55F9E65A" w:rsidR="00892AF1" w:rsidRDefault="005F27C7" w:rsidP="00892AF1">
      <w:pPr>
        <w:ind w:left="720"/>
        <w:rPr>
          <w:rStyle w:val="FootnoteTextChar"/>
          <w:sz w:val="24"/>
          <w:szCs w:val="19"/>
        </w:rPr>
      </w:pPr>
      <w:r>
        <w:rPr>
          <w:rStyle w:val="FootnoteTextChar"/>
          <w:sz w:val="24"/>
          <w:szCs w:val="19"/>
        </w:rPr>
        <w:t>‘</w:t>
      </w:r>
      <w:r w:rsidR="00892AF1" w:rsidRPr="00892AF1">
        <w:rPr>
          <w:rStyle w:val="FootnoteTextChar"/>
          <w:sz w:val="24"/>
          <w:szCs w:val="19"/>
        </w:rPr>
        <w:t>India: Requirements and procedures to obtain the Aadhaar number; use of the Aadhaar, including in accessing housing, employment and private and public services; whether authorities use Aadhaar registration to track individuals across the country (2017-April 2018)</w:t>
      </w:r>
      <w:r w:rsidR="00892AF1">
        <w:rPr>
          <w:rStyle w:val="FootnoteTextChar"/>
          <w:sz w:val="24"/>
          <w:szCs w:val="19"/>
        </w:rPr>
        <w:t xml:space="preserve">, IND106095.E’, 23 May 2018, </w:t>
      </w:r>
      <w:hyperlink r:id="rId71" w:history="1">
        <w:r w:rsidR="00892AF1" w:rsidRPr="000C1A52">
          <w:rPr>
            <w:rStyle w:val="Hyperlink"/>
            <w:szCs w:val="19"/>
          </w:rPr>
          <w:t>https://irb-cisr.gc.ca/en/country-information/rir/Pages/index.aspx?doc=457484</w:t>
        </w:r>
      </w:hyperlink>
      <w:r w:rsidR="00892AF1">
        <w:rPr>
          <w:rStyle w:val="FootnoteTextChar"/>
          <w:sz w:val="24"/>
          <w:szCs w:val="19"/>
        </w:rPr>
        <w:t>. Last accessed: 19 October 2018</w:t>
      </w:r>
    </w:p>
    <w:p w14:paraId="0B03E2ED" w14:textId="293099DB" w:rsidR="00FF028D" w:rsidRDefault="00FF028D" w:rsidP="00892AF1">
      <w:pPr>
        <w:ind w:left="720"/>
        <w:rPr>
          <w:rStyle w:val="FootnoteTextChar"/>
          <w:sz w:val="24"/>
          <w:szCs w:val="19"/>
        </w:rPr>
      </w:pPr>
      <w:r>
        <w:rPr>
          <w:rStyle w:val="FootnoteTextChar"/>
          <w:sz w:val="24"/>
          <w:szCs w:val="19"/>
        </w:rPr>
        <w:t>‘</w:t>
      </w:r>
      <w:r w:rsidRPr="00FF028D">
        <w:rPr>
          <w:rStyle w:val="FootnoteTextChar"/>
          <w:sz w:val="24"/>
          <w:szCs w:val="19"/>
        </w:rPr>
        <w:t>India: Socio-economic profile of Bengaluru, Chennai, Delhi, Hyderabad, Kolkata, Ludhiana, Mumbai, including population, demographics and economy; tenant registration requirements (2016-April 2018)</w:t>
      </w:r>
      <w:r>
        <w:rPr>
          <w:rStyle w:val="FootnoteTextChar"/>
          <w:sz w:val="24"/>
          <w:szCs w:val="19"/>
        </w:rPr>
        <w:t xml:space="preserve">, IND106101.E’, 25 May 2018, </w:t>
      </w:r>
      <w:hyperlink r:id="rId72" w:history="1">
        <w:r w:rsidRPr="000C1A52">
          <w:rPr>
            <w:rStyle w:val="Hyperlink"/>
            <w:szCs w:val="19"/>
          </w:rPr>
          <w:t>https://irb-cisr.gc.ca/en/country-information/rir/Pages/index.aspx?doc=457487</w:t>
        </w:r>
      </w:hyperlink>
      <w:r>
        <w:rPr>
          <w:rStyle w:val="FootnoteTextChar"/>
          <w:sz w:val="24"/>
          <w:szCs w:val="19"/>
        </w:rPr>
        <w:t>. Last accessed: 19 October 2018</w:t>
      </w:r>
    </w:p>
    <w:p w14:paraId="081C2023" w14:textId="5DB034FC" w:rsidR="0070776F" w:rsidRDefault="0070776F" w:rsidP="00892AF1">
      <w:pPr>
        <w:ind w:left="720"/>
        <w:rPr>
          <w:rStyle w:val="FootnoteTextChar"/>
          <w:sz w:val="24"/>
          <w:szCs w:val="19"/>
        </w:rPr>
      </w:pPr>
      <w:r>
        <w:rPr>
          <w:rStyle w:val="FootnoteTextChar"/>
          <w:sz w:val="24"/>
          <w:szCs w:val="19"/>
        </w:rPr>
        <w:t>‘</w:t>
      </w:r>
      <w:r w:rsidRPr="0070776F">
        <w:rPr>
          <w:rStyle w:val="FootnoteTextChar"/>
          <w:sz w:val="24"/>
          <w:szCs w:val="19"/>
        </w:rPr>
        <w:t>India: Surveillance by state authorities; communication between police offices across the country, including use of the Crime and Criminal Tracking Network and Systems (CCTNS); categories of persons that may be included in police databases; tenant verification; whether police authorities across India are able to locate an individual (2016-May 2018)</w:t>
      </w:r>
      <w:r>
        <w:rPr>
          <w:rStyle w:val="FootnoteTextChar"/>
          <w:sz w:val="24"/>
          <w:szCs w:val="19"/>
        </w:rPr>
        <w:t xml:space="preserve">, IND106120.E’, 25 June 2018, </w:t>
      </w:r>
      <w:hyperlink r:id="rId73" w:history="1">
        <w:r w:rsidRPr="005E7377">
          <w:rPr>
            <w:rStyle w:val="Hyperlink"/>
            <w:szCs w:val="19"/>
          </w:rPr>
          <w:t>https://irb-cisr.gc.ca/en/country-information/rir/Pages/index.aspx?doc=457520&amp;pls=1</w:t>
        </w:r>
      </w:hyperlink>
      <w:r>
        <w:rPr>
          <w:rStyle w:val="FootnoteTextChar"/>
          <w:sz w:val="24"/>
          <w:szCs w:val="19"/>
        </w:rPr>
        <w:t xml:space="preserve">. Last accessed: 23 October 2018 </w:t>
      </w:r>
    </w:p>
    <w:p w14:paraId="488B2905" w14:textId="1FB89AEC" w:rsidR="00473F72" w:rsidRDefault="00473F72" w:rsidP="00892AF1">
      <w:pPr>
        <w:ind w:left="720"/>
        <w:rPr>
          <w:rStyle w:val="FootnoteTextChar"/>
          <w:sz w:val="24"/>
          <w:szCs w:val="19"/>
        </w:rPr>
      </w:pPr>
      <w:r>
        <w:rPr>
          <w:rStyle w:val="FootnoteTextChar"/>
          <w:sz w:val="24"/>
          <w:szCs w:val="19"/>
        </w:rPr>
        <w:t>‘</w:t>
      </w:r>
      <w:r w:rsidRPr="00473F72">
        <w:rPr>
          <w:rStyle w:val="FootnoteTextChar"/>
          <w:sz w:val="24"/>
          <w:szCs w:val="19"/>
        </w:rPr>
        <w:t>India: Treatment by authorities of Indian citizens who are deported back to India, who return without a valid passport and/or who are suspected of having requested refugee status while abroad (2013 May 2016)</w:t>
      </w:r>
      <w:r>
        <w:rPr>
          <w:rStyle w:val="FootnoteTextChar"/>
          <w:sz w:val="24"/>
          <w:szCs w:val="19"/>
        </w:rPr>
        <w:t xml:space="preserve"> IND105497.E’, 9 May 2016, </w:t>
      </w:r>
      <w:hyperlink r:id="rId74" w:history="1">
        <w:r w:rsidRPr="000C1A52">
          <w:rPr>
            <w:rStyle w:val="Hyperlink"/>
            <w:szCs w:val="19"/>
          </w:rPr>
          <w:t>https://irb-cisr.gc.ca/en/country-information/rir/Pages/index.aspx?doc=456508</w:t>
        </w:r>
      </w:hyperlink>
      <w:r>
        <w:rPr>
          <w:rStyle w:val="FootnoteTextChar"/>
          <w:sz w:val="24"/>
          <w:szCs w:val="19"/>
        </w:rPr>
        <w:t xml:space="preserve">. Last accessed: 19 October 2018 </w:t>
      </w:r>
    </w:p>
    <w:p w14:paraId="6247C20F" w14:textId="2372ED3C" w:rsidR="00DE7DF2" w:rsidRDefault="00DE7DF2" w:rsidP="00EA3BC4">
      <w:pPr>
        <w:rPr>
          <w:rStyle w:val="FootnoteTextChar"/>
          <w:sz w:val="24"/>
          <w:szCs w:val="19"/>
        </w:rPr>
      </w:pPr>
      <w:r>
        <w:rPr>
          <w:rStyle w:val="FootnoteTextChar"/>
          <w:sz w:val="24"/>
          <w:szCs w:val="19"/>
        </w:rPr>
        <w:t xml:space="preserve">InforEuro, ‘Currency converter’, October 2018, </w:t>
      </w:r>
      <w:hyperlink r:id="rId75" w:history="1">
        <w:r w:rsidRPr="00D80E0D">
          <w:rPr>
            <w:rStyle w:val="Hyperlink"/>
            <w:szCs w:val="19"/>
          </w:rPr>
          <w:t>http://ec.europa.eu/budget/contracts_grants/info_contracts/inforeuro/index_en.cfm</w:t>
        </w:r>
      </w:hyperlink>
      <w:r>
        <w:rPr>
          <w:rStyle w:val="FootnoteTextChar"/>
          <w:sz w:val="24"/>
          <w:szCs w:val="19"/>
        </w:rPr>
        <w:t>. Last accessed: 18 October 2018</w:t>
      </w:r>
    </w:p>
    <w:p w14:paraId="489CD2C9" w14:textId="1F1F67C4" w:rsidR="00F7083A" w:rsidRDefault="00F7083A" w:rsidP="00EA3BC4">
      <w:pPr>
        <w:rPr>
          <w:rStyle w:val="FootnoteTextChar"/>
          <w:sz w:val="24"/>
          <w:szCs w:val="19"/>
        </w:rPr>
      </w:pPr>
      <w:r>
        <w:rPr>
          <w:rStyle w:val="FootnoteTextChar"/>
          <w:sz w:val="24"/>
          <w:szCs w:val="19"/>
        </w:rPr>
        <w:t xml:space="preserve">International Journal for Equity in Health, </w:t>
      </w:r>
      <w:r w:rsidRPr="00F7083A">
        <w:rPr>
          <w:rStyle w:val="FootnoteTextChar"/>
          <w:sz w:val="24"/>
          <w:szCs w:val="19"/>
        </w:rPr>
        <w:t>Rinshu</w:t>
      </w:r>
      <w:r>
        <w:rPr>
          <w:rStyle w:val="FootnoteTextChar"/>
          <w:sz w:val="24"/>
          <w:szCs w:val="19"/>
        </w:rPr>
        <w:t xml:space="preserve"> Dwivedi and Jalandhar Pradhan ‘</w:t>
      </w:r>
      <w:r w:rsidRPr="00F7083A">
        <w:rPr>
          <w:rStyle w:val="FootnoteTextChar"/>
          <w:sz w:val="24"/>
          <w:szCs w:val="19"/>
        </w:rPr>
        <w:t>Does equity in healthcare spending exist among Indian states? Explaining regional variations from national sample survey data</w:t>
      </w:r>
      <w:r>
        <w:rPr>
          <w:rStyle w:val="FootnoteTextChar"/>
          <w:sz w:val="24"/>
          <w:szCs w:val="19"/>
        </w:rPr>
        <w:t xml:space="preserve">’, 2017, </w:t>
      </w:r>
      <w:hyperlink r:id="rId76" w:history="1">
        <w:r w:rsidRPr="00871864">
          <w:rPr>
            <w:rStyle w:val="Hyperlink"/>
            <w:szCs w:val="19"/>
          </w:rPr>
          <w:t>https://equityhealthj.biomedcentral.com/track/pdf/10.1186/s12939-017-0517-y</w:t>
        </w:r>
      </w:hyperlink>
      <w:r>
        <w:rPr>
          <w:rStyle w:val="FootnoteTextChar"/>
          <w:sz w:val="24"/>
          <w:szCs w:val="19"/>
        </w:rPr>
        <w:t>. Last accessed: 28 November 2018</w:t>
      </w:r>
    </w:p>
    <w:p w14:paraId="5DBCC36C" w14:textId="164DFAD7" w:rsidR="00F113F9" w:rsidRDefault="00F113F9" w:rsidP="00EA3BC4">
      <w:pPr>
        <w:rPr>
          <w:rStyle w:val="FootnoteTextChar"/>
          <w:sz w:val="24"/>
          <w:szCs w:val="19"/>
        </w:rPr>
      </w:pPr>
      <w:r>
        <w:rPr>
          <w:rStyle w:val="FootnoteTextChar"/>
          <w:sz w:val="24"/>
          <w:szCs w:val="19"/>
        </w:rPr>
        <w:t xml:space="preserve">International Labour Organization, ‘Towards an India Wage Report’, October 2017, </w:t>
      </w:r>
      <w:hyperlink r:id="rId77" w:history="1">
        <w:r w:rsidRPr="00D80E0D">
          <w:rPr>
            <w:rStyle w:val="Hyperlink"/>
            <w:szCs w:val="19"/>
          </w:rPr>
          <w:t>https://www.ilo.org/wcmsp5/groups/public/---asia/---ro-bangkok/---sro-new_delhi/documents/publication/wcms_597270.pdf</w:t>
        </w:r>
      </w:hyperlink>
      <w:r>
        <w:rPr>
          <w:rStyle w:val="FootnoteTextChar"/>
          <w:sz w:val="24"/>
          <w:szCs w:val="19"/>
        </w:rPr>
        <w:t>. Last accessed: 18 October 2018</w:t>
      </w:r>
    </w:p>
    <w:p w14:paraId="3511328D" w14:textId="2AAFB8D1" w:rsidR="00256D12" w:rsidRDefault="00256D12" w:rsidP="00EA3BC4">
      <w:pPr>
        <w:rPr>
          <w:rStyle w:val="FootnoteTextChar"/>
          <w:sz w:val="24"/>
          <w:szCs w:val="19"/>
        </w:rPr>
      </w:pPr>
      <w:r>
        <w:rPr>
          <w:rStyle w:val="FootnoteTextChar"/>
          <w:sz w:val="24"/>
          <w:szCs w:val="19"/>
        </w:rPr>
        <w:t>Mapfight, ‘</w:t>
      </w:r>
      <w:r w:rsidRPr="00256D12">
        <w:rPr>
          <w:rStyle w:val="FootnoteTextChar"/>
          <w:sz w:val="24"/>
          <w:szCs w:val="19"/>
        </w:rPr>
        <w:t>India (3,287,263 km²) is 14 times as big as United Kingdom (242,900 km²)</w:t>
      </w:r>
      <w:r>
        <w:rPr>
          <w:rStyle w:val="FootnoteTextChar"/>
          <w:sz w:val="24"/>
          <w:szCs w:val="19"/>
        </w:rPr>
        <w:t xml:space="preserve">’, n.d., </w:t>
      </w:r>
      <w:hyperlink r:id="rId78" w:history="1">
        <w:r w:rsidRPr="00AA1EB0">
          <w:rPr>
            <w:rStyle w:val="Hyperlink"/>
            <w:szCs w:val="19"/>
          </w:rPr>
          <w:t>https://mapfight.appspot.com/in-vs-gb/india-united-kingdom-size-comparison</w:t>
        </w:r>
      </w:hyperlink>
      <w:r>
        <w:rPr>
          <w:rStyle w:val="FootnoteTextChar"/>
          <w:sz w:val="24"/>
          <w:szCs w:val="19"/>
        </w:rPr>
        <w:t>. Last accessed: 23 November 2018</w:t>
      </w:r>
    </w:p>
    <w:p w14:paraId="5948A79E" w14:textId="2904B7F0" w:rsidR="00A70982" w:rsidRDefault="00A70982" w:rsidP="00EA3BC4">
      <w:pPr>
        <w:rPr>
          <w:rStyle w:val="FootnoteTextChar"/>
          <w:sz w:val="24"/>
          <w:szCs w:val="19"/>
        </w:rPr>
      </w:pPr>
      <w:r>
        <w:rPr>
          <w:rStyle w:val="FootnoteTextChar"/>
          <w:sz w:val="24"/>
          <w:szCs w:val="19"/>
        </w:rPr>
        <w:t xml:space="preserve">Numbeo, ‘Cost of Living in India’, October 2018, </w:t>
      </w:r>
      <w:hyperlink r:id="rId79" w:history="1">
        <w:r w:rsidRPr="00D80E0D">
          <w:rPr>
            <w:rStyle w:val="Hyperlink"/>
            <w:szCs w:val="19"/>
          </w:rPr>
          <w:t>https://www.numbeo.com/cost-of-living/country_result.jsp?country=India</w:t>
        </w:r>
      </w:hyperlink>
      <w:r>
        <w:rPr>
          <w:rStyle w:val="FootnoteTextChar"/>
          <w:sz w:val="24"/>
          <w:szCs w:val="19"/>
        </w:rPr>
        <w:t xml:space="preserve">. Last accessed: 18 October 2018 </w:t>
      </w:r>
    </w:p>
    <w:p w14:paraId="46D0801E" w14:textId="4B888EA4" w:rsidR="00481822" w:rsidRDefault="00481822" w:rsidP="00EA3BC4">
      <w:pPr>
        <w:rPr>
          <w:rStyle w:val="FootnoteTextChar"/>
          <w:sz w:val="24"/>
          <w:szCs w:val="19"/>
        </w:rPr>
      </w:pPr>
      <w:r>
        <w:t>Organisation for Economic Co-operation and Development (OECD), ‘</w:t>
      </w:r>
      <w:r w:rsidRPr="00481822">
        <w:t>Economic Survey of India</w:t>
      </w:r>
      <w:r>
        <w:t xml:space="preserve"> – Overview’, February 2017, </w:t>
      </w:r>
      <w:hyperlink r:id="rId80" w:history="1">
        <w:r w:rsidRPr="00871864">
          <w:rPr>
            <w:rStyle w:val="Hyperlink"/>
          </w:rPr>
          <w:t>http://www.oecd.org/eco/surveys/INDIA-2017-OECD-economic-survey-overview.pdf</w:t>
        </w:r>
      </w:hyperlink>
      <w:r>
        <w:t>. Last accessed: 28 November 2018</w:t>
      </w:r>
    </w:p>
    <w:p w14:paraId="3C771546" w14:textId="7A526A9A" w:rsidR="00C8334E" w:rsidRDefault="00C8334E" w:rsidP="00EA3BC4">
      <w:pPr>
        <w:rPr>
          <w:rStyle w:val="FootnoteTextChar"/>
          <w:sz w:val="24"/>
          <w:szCs w:val="19"/>
        </w:rPr>
      </w:pPr>
      <w:r w:rsidRPr="00C8334E">
        <w:rPr>
          <w:rStyle w:val="FootnoteTextChar"/>
          <w:sz w:val="24"/>
          <w:szCs w:val="19"/>
        </w:rPr>
        <w:t>U</w:t>
      </w:r>
      <w:r>
        <w:rPr>
          <w:rStyle w:val="FootnoteTextChar"/>
          <w:sz w:val="24"/>
          <w:szCs w:val="19"/>
        </w:rPr>
        <w:t xml:space="preserve">nited </w:t>
      </w:r>
      <w:r w:rsidRPr="00C8334E">
        <w:rPr>
          <w:rStyle w:val="FootnoteTextChar"/>
          <w:sz w:val="24"/>
          <w:szCs w:val="19"/>
        </w:rPr>
        <w:t>N</w:t>
      </w:r>
      <w:r>
        <w:rPr>
          <w:rStyle w:val="FootnoteTextChar"/>
          <w:sz w:val="24"/>
          <w:szCs w:val="19"/>
        </w:rPr>
        <w:t>ations</w:t>
      </w:r>
      <w:r w:rsidRPr="00C8334E">
        <w:rPr>
          <w:rStyle w:val="FootnoteTextChar"/>
          <w:sz w:val="24"/>
          <w:szCs w:val="19"/>
        </w:rPr>
        <w:t xml:space="preserve"> Human Rights Council</w:t>
      </w:r>
      <w:r>
        <w:rPr>
          <w:rStyle w:val="FootnoteTextChar"/>
          <w:sz w:val="24"/>
          <w:szCs w:val="19"/>
        </w:rPr>
        <w:t xml:space="preserve"> (UN HRC)</w:t>
      </w:r>
      <w:r w:rsidRPr="00C8334E">
        <w:rPr>
          <w:rStyle w:val="FootnoteTextChar"/>
          <w:sz w:val="24"/>
          <w:szCs w:val="19"/>
        </w:rPr>
        <w:t xml:space="preserve">, </w:t>
      </w:r>
      <w:r>
        <w:rPr>
          <w:rStyle w:val="FootnoteTextChar"/>
          <w:sz w:val="24"/>
          <w:szCs w:val="19"/>
        </w:rPr>
        <w:t>‘</w:t>
      </w:r>
      <w:r w:rsidRPr="00C8334E">
        <w:rPr>
          <w:rStyle w:val="FootnoteTextChar"/>
          <w:sz w:val="24"/>
          <w:szCs w:val="19"/>
        </w:rPr>
        <w:t>Report of the Special Rapporteur on adequate housing as a component of the right to an adequate standard of living, and on the right to non-discrimination in this context, on her mission to India</w:t>
      </w:r>
      <w:r>
        <w:rPr>
          <w:rStyle w:val="FootnoteTextChar"/>
          <w:sz w:val="24"/>
          <w:szCs w:val="19"/>
        </w:rPr>
        <w:t>’</w:t>
      </w:r>
      <w:r w:rsidRPr="00C8334E">
        <w:rPr>
          <w:rStyle w:val="FootnoteTextChar"/>
          <w:sz w:val="24"/>
          <w:szCs w:val="19"/>
        </w:rPr>
        <w:t xml:space="preserve">, 10 January 2017, A/HRC/34/51/Add.1, available at: </w:t>
      </w:r>
      <w:hyperlink r:id="rId81" w:history="1">
        <w:r w:rsidRPr="008032D2">
          <w:rPr>
            <w:rStyle w:val="Hyperlink"/>
            <w:szCs w:val="19"/>
          </w:rPr>
          <w:t>http://www.refworld.org/docid/58ada34a4.html</w:t>
        </w:r>
      </w:hyperlink>
      <w:r>
        <w:rPr>
          <w:rStyle w:val="FootnoteTextChar"/>
          <w:sz w:val="24"/>
          <w:szCs w:val="19"/>
        </w:rPr>
        <w:t xml:space="preserve">. Last </w:t>
      </w:r>
      <w:r w:rsidRPr="00C8334E">
        <w:rPr>
          <w:rStyle w:val="FootnoteTextChar"/>
          <w:sz w:val="24"/>
          <w:szCs w:val="19"/>
        </w:rPr>
        <w:t>accessed</w:t>
      </w:r>
      <w:r>
        <w:rPr>
          <w:rStyle w:val="FootnoteTextChar"/>
          <w:sz w:val="24"/>
          <w:szCs w:val="19"/>
        </w:rPr>
        <w:t>:</w:t>
      </w:r>
      <w:r w:rsidRPr="00C8334E">
        <w:rPr>
          <w:rStyle w:val="FootnoteTextChar"/>
          <w:sz w:val="24"/>
          <w:szCs w:val="19"/>
        </w:rPr>
        <w:t xml:space="preserve"> 17 October </w:t>
      </w:r>
      <w:r>
        <w:rPr>
          <w:rStyle w:val="FootnoteTextChar"/>
          <w:sz w:val="24"/>
          <w:szCs w:val="19"/>
        </w:rPr>
        <w:t>2018</w:t>
      </w:r>
    </w:p>
    <w:p w14:paraId="5B055B1B" w14:textId="454B037D" w:rsidR="00EA3BC4" w:rsidRDefault="00A51D4F" w:rsidP="00EA3BC4">
      <w:pPr>
        <w:rPr>
          <w:rStyle w:val="FootnoteTextChar"/>
          <w:sz w:val="24"/>
          <w:szCs w:val="19"/>
        </w:rPr>
      </w:pPr>
      <w:r>
        <w:rPr>
          <w:rStyle w:val="FootnoteTextChar"/>
          <w:sz w:val="24"/>
          <w:szCs w:val="19"/>
        </w:rPr>
        <w:t xml:space="preserve">United States Department of State (USSD), ‘Country Report on Human Rights Practices for 2017 – India’, 20 April 2018, </w:t>
      </w:r>
      <w:hyperlink r:id="rId82" w:history="1">
        <w:r w:rsidRPr="007E040E">
          <w:rPr>
            <w:rStyle w:val="Hyperlink"/>
            <w:szCs w:val="19"/>
          </w:rPr>
          <w:t>http://www.state.gov/j/drl/rls/hrrpt/humanrightsreport/index.htm?year=2017&amp;dlid=277281</w:t>
        </w:r>
      </w:hyperlink>
      <w:r>
        <w:rPr>
          <w:rStyle w:val="FootnoteTextChar"/>
          <w:sz w:val="24"/>
          <w:szCs w:val="19"/>
        </w:rPr>
        <w:t>. Last accessed: 16 October 2018</w:t>
      </w:r>
    </w:p>
    <w:p w14:paraId="69D1A7C0" w14:textId="2B1D6CAF" w:rsidR="00120E20" w:rsidRDefault="00120E20" w:rsidP="00EA3BC4">
      <w:pPr>
        <w:rPr>
          <w:rStyle w:val="FootnoteTextChar"/>
          <w:sz w:val="24"/>
          <w:szCs w:val="19"/>
        </w:rPr>
      </w:pPr>
      <w:r w:rsidRPr="00B26186">
        <w:rPr>
          <w:szCs w:val="24"/>
        </w:rPr>
        <w:t xml:space="preserve">World Population Review, ‘India Population 2018’, </w:t>
      </w:r>
      <w:hyperlink r:id="rId83" w:history="1">
        <w:r w:rsidRPr="00B26186">
          <w:rPr>
            <w:rStyle w:val="Hyperlink"/>
            <w:szCs w:val="24"/>
          </w:rPr>
          <w:t>http://worldpopulationreview.com/countries/india-population/</w:t>
        </w:r>
      </w:hyperlink>
      <w:r w:rsidRPr="00B26186">
        <w:rPr>
          <w:szCs w:val="24"/>
        </w:rPr>
        <w:t>. Last accessed</w:t>
      </w:r>
      <w:r>
        <w:rPr>
          <w:szCs w:val="24"/>
        </w:rPr>
        <w:t>:</w:t>
      </w:r>
      <w:r w:rsidRPr="00B26186">
        <w:rPr>
          <w:szCs w:val="24"/>
        </w:rPr>
        <w:t xml:space="preserve"> 16 November 2018</w:t>
      </w:r>
    </w:p>
    <w:p w14:paraId="7784F2D9" w14:textId="77777777" w:rsidR="00EA3BC4" w:rsidRDefault="00000000"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67" w:name="_Toc535999483"/>
      <w:r>
        <w:t xml:space="preserve">Sources </w:t>
      </w:r>
      <w:r w:rsidR="002E30F7">
        <w:t xml:space="preserve">consulted </w:t>
      </w:r>
      <w:r>
        <w:t>but not cited</w:t>
      </w:r>
      <w:bookmarkEnd w:id="67"/>
    </w:p>
    <w:p w14:paraId="2A72882B" w14:textId="77777777" w:rsidR="00EA3BC4" w:rsidRDefault="00000000"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68" w:name="_Toc535999484"/>
      <w:r>
        <w:t>Version control</w:t>
      </w:r>
      <w:bookmarkEnd w:id="68"/>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17DC70B5" w:rsidR="00EA3BC4" w:rsidRDefault="00EA3BC4" w:rsidP="00EA3BC4">
      <w:pPr>
        <w:numPr>
          <w:ilvl w:val="0"/>
          <w:numId w:val="1"/>
        </w:numPr>
        <w:tabs>
          <w:tab w:val="clear" w:pos="567"/>
          <w:tab w:val="num" w:pos="283"/>
        </w:tabs>
        <w:spacing w:after="0"/>
        <w:ind w:left="283"/>
      </w:pPr>
      <w:r>
        <w:t xml:space="preserve">version </w:t>
      </w:r>
      <w:r w:rsidR="00655C6C">
        <w:rPr>
          <w:b/>
        </w:rPr>
        <w:t>1.0</w:t>
      </w:r>
    </w:p>
    <w:p w14:paraId="65B437C7" w14:textId="4F69FC4C" w:rsidR="00EA3BC4" w:rsidRPr="00577FE3" w:rsidRDefault="00EA3BC4" w:rsidP="00EA3BC4">
      <w:pPr>
        <w:numPr>
          <w:ilvl w:val="0"/>
          <w:numId w:val="1"/>
        </w:numPr>
        <w:tabs>
          <w:tab w:val="clear" w:pos="567"/>
          <w:tab w:val="num" w:pos="283"/>
        </w:tabs>
        <w:spacing w:after="0"/>
        <w:ind w:left="283"/>
      </w:pPr>
      <w:r>
        <w:t xml:space="preserve">valid from </w:t>
      </w:r>
      <w:r w:rsidR="00623DD1">
        <w:rPr>
          <w:b/>
        </w:rPr>
        <w:t>23 January 2019</w:t>
      </w:r>
    </w:p>
    <w:p w14:paraId="3000E061" w14:textId="77777777" w:rsidR="00577FE3" w:rsidRPr="00EB680B" w:rsidRDefault="00577FE3" w:rsidP="00577FE3">
      <w:pPr>
        <w:spacing w:after="0"/>
        <w:ind w:left="283"/>
      </w:pPr>
    </w:p>
    <w:p w14:paraId="4DCCC15B" w14:textId="77777777" w:rsidR="00EA3BC4" w:rsidRPr="002869EF" w:rsidRDefault="00EA3BC4" w:rsidP="00EA3BC4">
      <w:pPr>
        <w:spacing w:after="0"/>
        <w:ind w:left="851" w:hanging="851"/>
        <w:rPr>
          <w:b/>
          <w:color w:val="FF0000"/>
        </w:rPr>
      </w:pPr>
      <w:r w:rsidRPr="002869EF">
        <w:rPr>
          <w:b/>
          <w:color w:val="FF0000"/>
        </w:rPr>
        <w:t>OFFICIAL-SENSITIVE – Do not print or disclose the contents of this section</w:t>
      </w:r>
    </w:p>
    <w:p w14:paraId="4322A7C2" w14:textId="0A978275" w:rsidR="00EA3BC4" w:rsidRPr="006811EE" w:rsidRDefault="00EA3BC4" w:rsidP="00EA3BC4">
      <w:pPr>
        <w:numPr>
          <w:ilvl w:val="0"/>
          <w:numId w:val="1"/>
        </w:numPr>
        <w:spacing w:after="0"/>
        <w:ind w:left="312"/>
      </w:pPr>
      <w:r>
        <w:t xml:space="preserve">this </w:t>
      </w:r>
      <w:r w:rsidRPr="00E54F3B">
        <w:t xml:space="preserve">version approved by </w:t>
      </w:r>
      <w:r w:rsidR="00AB58EB">
        <w:rPr>
          <w:b/>
        </w:rPr>
        <w:t>Jennifer Bradley</w:t>
      </w:r>
      <w:r w:rsidRPr="00E54F3B">
        <w:rPr>
          <w:b/>
        </w:rPr>
        <w:t xml:space="preserve">, </w:t>
      </w:r>
      <w:r>
        <w:rPr>
          <w:b/>
        </w:rPr>
        <w:t>Deputy Director</w:t>
      </w:r>
      <w:r w:rsidR="00AB58EB">
        <w:rPr>
          <w:b/>
        </w:rPr>
        <w:t xml:space="preserve"> for CPIT</w:t>
      </w:r>
    </w:p>
    <w:p w14:paraId="191AB63C" w14:textId="548D14F8" w:rsidR="00EA3BC4" w:rsidRPr="00134738" w:rsidRDefault="00EA3BC4" w:rsidP="00EA3BC4">
      <w:pPr>
        <w:numPr>
          <w:ilvl w:val="0"/>
          <w:numId w:val="1"/>
        </w:numPr>
        <w:spacing w:after="0"/>
        <w:ind w:left="312"/>
      </w:pPr>
      <w:r>
        <w:t xml:space="preserve">approved on: </w:t>
      </w:r>
      <w:r w:rsidR="00623DD1">
        <w:rPr>
          <w:b/>
        </w:rPr>
        <w:t>22 January 2019</w:t>
      </w:r>
    </w:p>
    <w:p w14:paraId="30CDE29B" w14:textId="77777777" w:rsidR="00EA3BC4" w:rsidRPr="002869EF" w:rsidRDefault="00EA3BC4" w:rsidP="00EA3BC4">
      <w:pPr>
        <w:spacing w:after="0"/>
        <w:rPr>
          <w:b/>
          <w:color w:val="FF0000"/>
        </w:rPr>
      </w:pPr>
      <w:r w:rsidRPr="002869EF">
        <w:rPr>
          <w:b/>
          <w:color w:val="FF0000"/>
        </w:rPr>
        <w:t>End of non-disclosable section</w:t>
      </w:r>
    </w:p>
    <w:p w14:paraId="657B20BC" w14:textId="77777777" w:rsidR="00EA3BC4" w:rsidRDefault="00EA3BC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47A277E4" w:rsidR="00EA3BC4" w:rsidRDefault="00655C6C" w:rsidP="00EA3BC4">
      <w:r>
        <w:t>First version in stand-alone CPIN format.</w:t>
      </w:r>
    </w:p>
    <w:p w14:paraId="1098BE0D" w14:textId="77777777" w:rsidR="00EA3BC4" w:rsidRPr="00402729" w:rsidRDefault="00000000"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84"/>
      <w:headerReference w:type="default" r:id="rId85"/>
      <w:footerReference w:type="even" r:id="rId86"/>
      <w:footerReference w:type="default" r:id="rId87"/>
      <w:headerReference w:type="first" r:id="rId88"/>
      <w:footerReference w:type="first" r:id="rId8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19F9" w14:textId="77777777" w:rsidR="00694C4D" w:rsidRDefault="00694C4D" w:rsidP="00943D7D">
      <w:r>
        <w:separator/>
      </w:r>
    </w:p>
    <w:p w14:paraId="410147B0" w14:textId="77777777" w:rsidR="00694C4D" w:rsidRDefault="00694C4D"/>
  </w:endnote>
  <w:endnote w:type="continuationSeparator" w:id="0">
    <w:p w14:paraId="400CAF4D" w14:textId="77777777" w:rsidR="00694C4D" w:rsidRDefault="00694C4D" w:rsidP="00943D7D">
      <w:r>
        <w:continuationSeparator/>
      </w:r>
    </w:p>
    <w:p w14:paraId="41ADEECB" w14:textId="77777777" w:rsidR="00694C4D" w:rsidRDefault="00694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E799" w14:textId="77777777" w:rsidR="00775147" w:rsidRDefault="00775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Content>
      <w:sdt>
        <w:sdtPr>
          <w:id w:val="212808186"/>
          <w:docPartObj>
            <w:docPartGallery w:val="Page Numbers (Bottom of Page)"/>
            <w:docPartUnique/>
          </w:docPartObj>
        </w:sdtPr>
        <w:sdtContent>
          <w:sdt>
            <w:sdtPr>
              <w:id w:val="212808187"/>
              <w:docPartObj>
                <w:docPartGallery w:val="Page Numbers (Top of Page)"/>
                <w:docPartUnique/>
              </w:docPartObj>
            </w:sdtPr>
            <w:sdtContent>
              <w:sdt>
                <w:sdtPr>
                  <w:id w:val="229301752"/>
                  <w:docPartObj>
                    <w:docPartGallery w:val="Page Numbers (Top of Page)"/>
                    <w:docPartUnique/>
                  </w:docPartObj>
                </w:sdtPr>
                <w:sdtContent>
                  <w:p w14:paraId="6ACF01EB" w14:textId="77777777" w:rsidR="00183EBB" w:rsidRDefault="00000000"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183EBB" w:rsidRDefault="00183EBB"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183EBB" w:rsidRDefault="00183EBB">
    <w:pPr>
      <w:pStyle w:val="Footer"/>
      <w:jc w:val="center"/>
    </w:pPr>
  </w:p>
  <w:p w14:paraId="6ACF0202" w14:textId="77777777" w:rsidR="00183EBB" w:rsidRDefault="00183EBB">
    <w:pPr>
      <w:pStyle w:val="Footer"/>
    </w:pPr>
  </w:p>
  <w:p w14:paraId="6ACF0203" w14:textId="77777777" w:rsidR="00183EBB" w:rsidRDefault="00183E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716C" w14:textId="77777777" w:rsidR="00694C4D" w:rsidRPr="00975E6F" w:rsidRDefault="00694C4D" w:rsidP="00D90E99">
      <w:pPr>
        <w:widowControl w:val="0"/>
        <w:spacing w:after="0"/>
        <w:rPr>
          <w:sz w:val="19"/>
          <w:szCs w:val="19"/>
        </w:rPr>
      </w:pPr>
      <w:r w:rsidRPr="00975E6F">
        <w:rPr>
          <w:sz w:val="19"/>
          <w:szCs w:val="19"/>
        </w:rPr>
        <w:separator/>
      </w:r>
    </w:p>
  </w:footnote>
  <w:footnote w:type="continuationSeparator" w:id="0">
    <w:p w14:paraId="2C6B7AFF" w14:textId="77777777" w:rsidR="00694C4D" w:rsidRPr="00975E6F" w:rsidRDefault="00694C4D" w:rsidP="00975E6F">
      <w:pPr>
        <w:widowControl w:val="0"/>
        <w:spacing w:after="0"/>
        <w:rPr>
          <w:sz w:val="19"/>
          <w:szCs w:val="19"/>
        </w:rPr>
      </w:pPr>
      <w:r w:rsidRPr="00975E6F">
        <w:rPr>
          <w:sz w:val="19"/>
          <w:szCs w:val="19"/>
        </w:rPr>
        <w:continuationSeparator/>
      </w:r>
    </w:p>
  </w:footnote>
  <w:footnote w:type="continuationNotice" w:id="1">
    <w:p w14:paraId="4ED74722" w14:textId="77777777" w:rsidR="00694C4D" w:rsidRDefault="00694C4D">
      <w:pPr>
        <w:spacing w:after="0"/>
      </w:pPr>
    </w:p>
  </w:footnote>
  <w:footnote w:id="2">
    <w:p w14:paraId="32CCF57F" w14:textId="32DD6FC7" w:rsidR="00183EBB" w:rsidRPr="00F035FA" w:rsidRDefault="00183EBB" w:rsidP="00233EC4">
      <w:pPr>
        <w:pStyle w:val="FootnoteText"/>
      </w:pPr>
      <w:r w:rsidRPr="00F035FA">
        <w:rPr>
          <w:rStyle w:val="FootnoteReference"/>
        </w:rPr>
        <w:footnoteRef/>
      </w:r>
      <w:r w:rsidRPr="00F035FA">
        <w:t xml:space="preserve"> CIA Factbook, ‘India</w:t>
      </w:r>
      <w:r>
        <w:t>’,</w:t>
      </w:r>
      <w:r w:rsidRPr="00F035FA">
        <w:t xml:space="preserve"> </w:t>
      </w:r>
      <w:r>
        <w:t>(</w:t>
      </w:r>
      <w:r w:rsidRPr="00F035FA">
        <w:t>Geography</w:t>
      </w:r>
      <w:r>
        <w:t>)</w:t>
      </w:r>
      <w:r w:rsidRPr="00F035FA">
        <w:t xml:space="preserve">, updated 23 October 2018, </w:t>
      </w:r>
      <w:hyperlink r:id="rId1" w:history="1">
        <w:r w:rsidRPr="00F035FA">
          <w:rPr>
            <w:rStyle w:val="Hyperlink"/>
          </w:rPr>
          <w:t>url</w:t>
        </w:r>
      </w:hyperlink>
      <w:r w:rsidRPr="00F035FA">
        <w:rPr>
          <w:rStyle w:val="Hyperlink"/>
          <w:color w:val="auto"/>
          <w:u w:val="none"/>
        </w:rPr>
        <w:t>.</w:t>
      </w:r>
      <w:r w:rsidRPr="00F035FA">
        <w:t xml:space="preserve">  </w:t>
      </w:r>
    </w:p>
  </w:footnote>
  <w:footnote w:id="3">
    <w:p w14:paraId="619563FA" w14:textId="19514374" w:rsidR="00183EBB" w:rsidRDefault="00183EBB">
      <w:pPr>
        <w:pStyle w:val="FootnoteText"/>
      </w:pPr>
      <w:r>
        <w:rPr>
          <w:rStyle w:val="FootnoteReference"/>
        </w:rPr>
        <w:footnoteRef/>
      </w:r>
      <w:r>
        <w:t xml:space="preserve"> Mapfight, ‘India vs UK’, n.d., </w:t>
      </w:r>
      <w:hyperlink r:id="rId2" w:history="1">
        <w:r w:rsidRPr="005411AC">
          <w:rPr>
            <w:rStyle w:val="Hyperlink"/>
          </w:rPr>
          <w:t>url</w:t>
        </w:r>
      </w:hyperlink>
      <w:r>
        <w:t xml:space="preserve">. </w:t>
      </w:r>
    </w:p>
  </w:footnote>
  <w:footnote w:id="4">
    <w:p w14:paraId="2CE87DDA" w14:textId="77777777" w:rsidR="00183EBB" w:rsidRPr="00F035FA" w:rsidRDefault="00183EBB" w:rsidP="00120E20">
      <w:pPr>
        <w:pStyle w:val="FootnoteText"/>
      </w:pPr>
      <w:r w:rsidRPr="00F035FA">
        <w:rPr>
          <w:rStyle w:val="FootnoteReference"/>
        </w:rPr>
        <w:footnoteRef/>
      </w:r>
      <w:r w:rsidRPr="00F035FA">
        <w:t xml:space="preserve"> CIA Factbook, ‘India</w:t>
      </w:r>
      <w:r>
        <w:t>’,</w:t>
      </w:r>
      <w:r w:rsidRPr="00F035FA">
        <w:t xml:space="preserve"> </w:t>
      </w:r>
      <w:r>
        <w:t>(</w:t>
      </w:r>
      <w:r w:rsidRPr="00F035FA">
        <w:t>People and Society</w:t>
      </w:r>
      <w:r>
        <w:t>)</w:t>
      </w:r>
      <w:r w:rsidRPr="00F035FA">
        <w:t xml:space="preserve">, updated 23 October 2018, </w:t>
      </w:r>
      <w:hyperlink r:id="rId3" w:history="1">
        <w:r w:rsidRPr="00F035FA">
          <w:rPr>
            <w:rStyle w:val="Hyperlink"/>
          </w:rPr>
          <w:t>url</w:t>
        </w:r>
      </w:hyperlink>
      <w:r w:rsidRPr="00F035FA">
        <w:rPr>
          <w:rStyle w:val="Hyperlink"/>
          <w:color w:val="auto"/>
          <w:u w:val="none"/>
        </w:rPr>
        <w:t>.</w:t>
      </w:r>
      <w:r w:rsidRPr="00F035FA">
        <w:t xml:space="preserve">  </w:t>
      </w:r>
    </w:p>
  </w:footnote>
  <w:footnote w:id="5">
    <w:p w14:paraId="14254336" w14:textId="77777777" w:rsidR="00183EBB" w:rsidRPr="00453A5F" w:rsidRDefault="00183EBB" w:rsidP="00120E20">
      <w:pPr>
        <w:pStyle w:val="FootnoteText"/>
      </w:pPr>
      <w:r w:rsidRPr="00453A5F">
        <w:rPr>
          <w:rStyle w:val="FootnoteReference"/>
        </w:rPr>
        <w:footnoteRef/>
      </w:r>
      <w:r w:rsidRPr="00453A5F">
        <w:t xml:space="preserve"> World Population Review, ‘India Population 2018’, </w:t>
      </w:r>
      <w:hyperlink r:id="rId4" w:history="1">
        <w:r w:rsidRPr="00453A5F">
          <w:rPr>
            <w:rStyle w:val="Hyperlink"/>
          </w:rPr>
          <w:t>url</w:t>
        </w:r>
      </w:hyperlink>
      <w:r w:rsidRPr="005E37B3">
        <w:rPr>
          <w:rStyle w:val="Hyperlink"/>
          <w:color w:val="auto"/>
          <w:u w:val="none"/>
        </w:rPr>
        <w:t>.</w:t>
      </w:r>
      <w:r w:rsidRPr="00453A5F">
        <w:t xml:space="preserve">  </w:t>
      </w:r>
    </w:p>
  </w:footnote>
  <w:footnote w:id="6">
    <w:p w14:paraId="74901B46" w14:textId="7D8D6B06" w:rsidR="00183EBB" w:rsidRPr="00453A5F" w:rsidRDefault="00183EBB" w:rsidP="00120E20">
      <w:pPr>
        <w:pStyle w:val="FootnoteText"/>
      </w:pPr>
      <w:r w:rsidRPr="00453A5F">
        <w:rPr>
          <w:rStyle w:val="FootnoteReference"/>
        </w:rPr>
        <w:footnoteRef/>
      </w:r>
      <w:r w:rsidRPr="00453A5F">
        <w:t xml:space="preserve"> Census</w:t>
      </w:r>
      <w:r>
        <w:t xml:space="preserve"> 2011</w:t>
      </w:r>
      <w:r w:rsidRPr="00453A5F">
        <w:t xml:space="preserve">, ‘City Census 2011’, </w:t>
      </w:r>
      <w:hyperlink r:id="rId5" w:history="1">
        <w:r w:rsidRPr="00453A5F">
          <w:rPr>
            <w:rStyle w:val="Hyperlink"/>
          </w:rPr>
          <w:t>url</w:t>
        </w:r>
      </w:hyperlink>
      <w:r w:rsidRPr="005E37B3">
        <w:rPr>
          <w:rStyle w:val="Hyperlink"/>
          <w:color w:val="auto"/>
          <w:u w:val="none"/>
        </w:rPr>
        <w:t>.</w:t>
      </w:r>
      <w:r w:rsidRPr="00453A5F">
        <w:t xml:space="preserve">  </w:t>
      </w:r>
    </w:p>
  </w:footnote>
  <w:footnote w:id="7">
    <w:p w14:paraId="77D5933C" w14:textId="1F7A0B5A" w:rsidR="00183EBB" w:rsidRDefault="00183EBB">
      <w:pPr>
        <w:pStyle w:val="FootnoteText"/>
      </w:pPr>
      <w:r>
        <w:rPr>
          <w:rStyle w:val="FootnoteReference"/>
        </w:rPr>
        <w:footnoteRef/>
      </w:r>
      <w:r>
        <w:t xml:space="preserve"> IRB, ‘India: Requirements and procedures to obtain the Aadhaar number’, 23 May 2018, </w:t>
      </w:r>
      <w:hyperlink r:id="rId6" w:history="1">
        <w:r w:rsidRPr="00892AF1">
          <w:rPr>
            <w:rStyle w:val="Hyperlink"/>
          </w:rPr>
          <w:t>url</w:t>
        </w:r>
      </w:hyperlink>
      <w:r>
        <w:t>.</w:t>
      </w:r>
    </w:p>
  </w:footnote>
  <w:footnote w:id="8">
    <w:p w14:paraId="2945F44F" w14:textId="77777777" w:rsidR="00183EBB" w:rsidRDefault="00183EBB" w:rsidP="008111AE">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2d), 20 April 2018, </w:t>
      </w:r>
      <w:hyperlink r:id="rId7" w:history="1">
        <w:r w:rsidRPr="00C319AB">
          <w:rPr>
            <w:rStyle w:val="Hyperlink"/>
          </w:rPr>
          <w:t>url</w:t>
        </w:r>
      </w:hyperlink>
      <w:r>
        <w:t>.</w:t>
      </w:r>
      <w:r w:rsidRPr="00FD6E52">
        <w:t xml:space="preserve"> </w:t>
      </w:r>
    </w:p>
  </w:footnote>
  <w:footnote w:id="9">
    <w:p w14:paraId="08D86C1F" w14:textId="35B25A02" w:rsidR="00183EBB" w:rsidRDefault="00183EBB" w:rsidP="008111AE">
      <w:pPr>
        <w:pStyle w:val="FootnoteText"/>
      </w:pPr>
      <w:r>
        <w:rPr>
          <w:rStyle w:val="FootnoteReference"/>
        </w:rPr>
        <w:footnoteRef/>
      </w:r>
      <w:r>
        <w:t xml:space="preserve"> Constitution of India, (Article 19(e)), </w:t>
      </w:r>
      <w:hyperlink r:id="rId8" w:history="1">
        <w:r w:rsidRPr="00C82BDB">
          <w:rPr>
            <w:rStyle w:val="Hyperlink"/>
          </w:rPr>
          <w:t>url</w:t>
        </w:r>
      </w:hyperlink>
      <w:r>
        <w:t>.</w:t>
      </w:r>
    </w:p>
  </w:footnote>
  <w:footnote w:id="10">
    <w:p w14:paraId="1BCBCB1F" w14:textId="64ABD53F" w:rsidR="00183EBB" w:rsidRDefault="00183EBB" w:rsidP="00A51D4F">
      <w:pPr>
        <w:pStyle w:val="FootnoteText"/>
      </w:pPr>
      <w:r>
        <w:rPr>
          <w:rStyle w:val="FootnoteReference"/>
        </w:rPr>
        <w:footnoteRef/>
      </w:r>
      <w:r>
        <w:t xml:space="preserve"> </w:t>
      </w:r>
      <w:r w:rsidRPr="00FD6E52">
        <w:t>US</w:t>
      </w:r>
      <w:r>
        <w:t>SD,</w:t>
      </w:r>
      <w:r w:rsidRPr="00FD6E52">
        <w:t xml:space="preserve"> </w:t>
      </w:r>
      <w:r>
        <w:t>‘Human Rights</w:t>
      </w:r>
      <w:r w:rsidRPr="00FD6E52">
        <w:t xml:space="preserve"> Report</w:t>
      </w:r>
      <w:r>
        <w:t xml:space="preserve"> 2017 – India’, (Section 2d), 20 April 2018, </w:t>
      </w:r>
      <w:hyperlink r:id="rId9" w:history="1">
        <w:r w:rsidRPr="00C319AB">
          <w:rPr>
            <w:rStyle w:val="Hyperlink"/>
          </w:rPr>
          <w:t>url</w:t>
        </w:r>
      </w:hyperlink>
      <w:r>
        <w:t>.</w:t>
      </w:r>
      <w:r w:rsidRPr="00FD6E52">
        <w:t xml:space="preserve"> </w:t>
      </w:r>
    </w:p>
  </w:footnote>
  <w:footnote w:id="11">
    <w:p w14:paraId="65D8AD2C" w14:textId="58308FDE" w:rsidR="00183EBB" w:rsidRDefault="00183EBB" w:rsidP="00A52B68">
      <w:pPr>
        <w:pStyle w:val="FootnoteText"/>
      </w:pPr>
      <w:r>
        <w:rPr>
          <w:rStyle w:val="FootnoteReference"/>
        </w:rPr>
        <w:footnoteRef/>
      </w:r>
      <w:r>
        <w:t xml:space="preserve"> Constitution of India, (Article 19(2)), </w:t>
      </w:r>
      <w:hyperlink r:id="rId10" w:history="1">
        <w:r w:rsidRPr="00C82BDB">
          <w:rPr>
            <w:rStyle w:val="Hyperlink"/>
          </w:rPr>
          <w:t>url</w:t>
        </w:r>
      </w:hyperlink>
      <w:r>
        <w:t>.</w:t>
      </w:r>
    </w:p>
  </w:footnote>
  <w:footnote w:id="12">
    <w:p w14:paraId="54907832" w14:textId="3FFF3B54" w:rsidR="00183EBB" w:rsidRDefault="00183EBB" w:rsidP="00A52B68">
      <w:pPr>
        <w:pStyle w:val="FootnoteText"/>
      </w:pPr>
      <w:r>
        <w:rPr>
          <w:rStyle w:val="FootnoteReference"/>
        </w:rPr>
        <w:footnoteRef/>
      </w:r>
      <w:r>
        <w:t xml:space="preserve"> DFAT, ‘Country Information Report India’, (paragraph 5.14), 17 October 2018, </w:t>
      </w:r>
      <w:hyperlink r:id="rId11" w:history="1">
        <w:r w:rsidRPr="00706C25">
          <w:rPr>
            <w:rStyle w:val="Hyperlink"/>
          </w:rPr>
          <w:t>url</w:t>
        </w:r>
      </w:hyperlink>
      <w:r>
        <w:t>.</w:t>
      </w:r>
    </w:p>
  </w:footnote>
  <w:footnote w:id="13">
    <w:p w14:paraId="2A0C4D55" w14:textId="39639461" w:rsidR="00183EBB" w:rsidRDefault="00183EBB" w:rsidP="008111AE">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(G1),</w:t>
      </w:r>
      <w:r w:rsidRPr="00B1372F">
        <w:t xml:space="preserve"> 1 March 2018, </w:t>
      </w:r>
      <w:hyperlink r:id="rId12" w:history="1">
        <w:r w:rsidRPr="001E326C">
          <w:rPr>
            <w:rStyle w:val="Hyperlink"/>
          </w:rPr>
          <w:t>url</w:t>
        </w:r>
      </w:hyperlink>
      <w:r>
        <w:t xml:space="preserve">. </w:t>
      </w:r>
    </w:p>
  </w:footnote>
  <w:footnote w:id="14">
    <w:p w14:paraId="2AB11CFD" w14:textId="34FA15DB" w:rsidR="00183EBB" w:rsidRDefault="00183EBB">
      <w:pPr>
        <w:pStyle w:val="FootnoteText"/>
      </w:pPr>
      <w:r>
        <w:rPr>
          <w:rStyle w:val="FootnoteReference"/>
        </w:rPr>
        <w:footnoteRef/>
      </w:r>
      <w:r>
        <w:t xml:space="preserve"> DFAT, ‘Country Information Report India’, (paragraph 5.15), 17 October 2018, </w:t>
      </w:r>
      <w:hyperlink r:id="rId13" w:history="1">
        <w:r w:rsidRPr="00706C25">
          <w:rPr>
            <w:rStyle w:val="Hyperlink"/>
          </w:rPr>
          <w:t>url</w:t>
        </w:r>
      </w:hyperlink>
      <w:r>
        <w:t>.</w:t>
      </w:r>
    </w:p>
  </w:footnote>
  <w:footnote w:id="15">
    <w:p w14:paraId="475B8A46" w14:textId="2079B758" w:rsidR="00183EBB" w:rsidRDefault="00183EBB" w:rsidP="0079217F">
      <w:pPr>
        <w:pStyle w:val="FootnoteText"/>
      </w:pPr>
      <w:r>
        <w:rPr>
          <w:rStyle w:val="FootnoteReference"/>
        </w:rPr>
        <w:footnoteRef/>
      </w:r>
      <w:r>
        <w:t xml:space="preserve"> DFAT, ‘Country Information Report India’, (paragraphs 5.16-5.18), 17 October 2018, </w:t>
      </w:r>
      <w:hyperlink r:id="rId14" w:history="1">
        <w:r w:rsidRPr="00706C25">
          <w:rPr>
            <w:rStyle w:val="Hyperlink"/>
          </w:rPr>
          <w:t>url</w:t>
        </w:r>
      </w:hyperlink>
      <w:r>
        <w:t>.</w:t>
      </w:r>
    </w:p>
  </w:footnote>
  <w:footnote w:id="16">
    <w:p w14:paraId="4F1495E7" w14:textId="7ED9A2D4" w:rsidR="00183EBB" w:rsidRDefault="00183EBB" w:rsidP="00540820">
      <w:pPr>
        <w:pStyle w:val="FootnoteText"/>
      </w:pPr>
      <w:r>
        <w:rPr>
          <w:rStyle w:val="FootnoteReference"/>
        </w:rPr>
        <w:footnoteRef/>
      </w:r>
      <w:r>
        <w:t xml:space="preserve"> DFAT, ‘Country Information Report India’, (paragraph 5.20), 17 October 2018, </w:t>
      </w:r>
      <w:hyperlink r:id="rId15" w:history="1">
        <w:r w:rsidRPr="00706C25">
          <w:rPr>
            <w:rStyle w:val="Hyperlink"/>
          </w:rPr>
          <w:t>url</w:t>
        </w:r>
      </w:hyperlink>
      <w:r>
        <w:t>.</w:t>
      </w:r>
    </w:p>
  </w:footnote>
  <w:footnote w:id="17">
    <w:p w14:paraId="1C4C2C04" w14:textId="0758A455" w:rsidR="00183EBB" w:rsidRDefault="00183EBB" w:rsidP="00B06916">
      <w:pPr>
        <w:pStyle w:val="FootnoteText"/>
      </w:pPr>
      <w:r>
        <w:rPr>
          <w:rStyle w:val="FootnoteReference"/>
        </w:rPr>
        <w:footnoteRef/>
      </w:r>
      <w:r>
        <w:t xml:space="preserve"> IRB, ‘India: Surveillance by state authorities’, 25 June 2018, </w:t>
      </w:r>
      <w:hyperlink r:id="rId16" w:history="1">
        <w:r w:rsidRPr="0070776F">
          <w:rPr>
            <w:rStyle w:val="Hyperlink"/>
          </w:rPr>
          <w:t>url</w:t>
        </w:r>
      </w:hyperlink>
      <w:r>
        <w:t xml:space="preserve">. </w:t>
      </w:r>
    </w:p>
  </w:footnote>
  <w:footnote w:id="18">
    <w:p w14:paraId="0CC712DF" w14:textId="77777777" w:rsidR="00183EBB" w:rsidRDefault="00183EBB" w:rsidP="000036E2">
      <w:pPr>
        <w:pStyle w:val="FootnoteText"/>
      </w:pPr>
      <w:r>
        <w:rPr>
          <w:rStyle w:val="FootnoteReference"/>
        </w:rPr>
        <w:footnoteRef/>
      </w:r>
      <w:r>
        <w:t xml:space="preserve"> IRB, ‘India: Requirements and procedures to obtain the Aadhaar number’, 23 May 2018, </w:t>
      </w:r>
      <w:hyperlink r:id="rId17" w:history="1">
        <w:r w:rsidRPr="00892AF1">
          <w:rPr>
            <w:rStyle w:val="Hyperlink"/>
          </w:rPr>
          <w:t>url</w:t>
        </w:r>
      </w:hyperlink>
      <w:r>
        <w:t>.</w:t>
      </w:r>
    </w:p>
  </w:footnote>
  <w:footnote w:id="19">
    <w:p w14:paraId="06CE81CA" w14:textId="2BB96606" w:rsidR="00183EBB" w:rsidRDefault="00183EBB">
      <w:pPr>
        <w:pStyle w:val="FootnoteText"/>
      </w:pPr>
      <w:r>
        <w:rPr>
          <w:rStyle w:val="FootnoteReference"/>
        </w:rPr>
        <w:footnoteRef/>
      </w:r>
      <w:r>
        <w:t xml:space="preserve"> The Commonwealth, ‘India’, n.d., </w:t>
      </w:r>
      <w:hyperlink r:id="rId18" w:history="1">
        <w:r w:rsidRPr="00132A15">
          <w:rPr>
            <w:rStyle w:val="Hyperlink"/>
          </w:rPr>
          <w:t>url</w:t>
        </w:r>
      </w:hyperlink>
      <w:r>
        <w:t xml:space="preserve">. </w:t>
      </w:r>
    </w:p>
  </w:footnote>
  <w:footnote w:id="20">
    <w:p w14:paraId="337159AB" w14:textId="2FE9292B" w:rsidR="00183EBB" w:rsidRDefault="00183EBB">
      <w:pPr>
        <w:pStyle w:val="FootnoteText"/>
      </w:pPr>
      <w:r>
        <w:rPr>
          <w:rStyle w:val="FootnoteReference"/>
        </w:rPr>
        <w:footnoteRef/>
      </w:r>
      <w:r>
        <w:t xml:space="preserve"> Bureau of Immigration, </w:t>
      </w:r>
      <w:r w:rsidRPr="00773977">
        <w:t>Emigration clearance is required of ECR category passport holders, as per The Emigration Act 1983, for the following countries: United Arab Emirates (UAE), Saudi Arabia, Qatar, Oman, Kuwait, Bahrain, Malaysia, Libya, Jordan, Yemen, Sudan, Brunei, Afghanistan, Indonesia, Syria, Lebanon, Thailand, Iraq</w:t>
      </w:r>
      <w:r>
        <w:t xml:space="preserve"> (emigration banned), 30 August 2018, </w:t>
      </w:r>
      <w:hyperlink r:id="rId19" w:history="1">
        <w:r w:rsidRPr="00773977">
          <w:rPr>
            <w:rStyle w:val="Hyperlink"/>
          </w:rPr>
          <w:t>url</w:t>
        </w:r>
      </w:hyperlink>
      <w:r>
        <w:t>.</w:t>
      </w:r>
    </w:p>
  </w:footnote>
  <w:footnote w:id="21">
    <w:p w14:paraId="43CA4044" w14:textId="77777777" w:rsidR="00183EBB" w:rsidRDefault="00183EBB" w:rsidP="00473F72">
      <w:pPr>
        <w:pStyle w:val="FootnoteText"/>
      </w:pPr>
      <w:r>
        <w:rPr>
          <w:rStyle w:val="FootnoteReference"/>
        </w:rPr>
        <w:footnoteRef/>
      </w:r>
      <w:r>
        <w:t xml:space="preserve"> IRB, ‘India: Treatment by authorities of Indian citizens’, 9 May 2016, </w:t>
      </w:r>
      <w:hyperlink r:id="rId20" w:history="1">
        <w:r w:rsidRPr="00473F72">
          <w:rPr>
            <w:rStyle w:val="Hyperlink"/>
          </w:rPr>
          <w:t>url</w:t>
        </w:r>
      </w:hyperlink>
      <w:r>
        <w:t xml:space="preserve">. </w:t>
      </w:r>
    </w:p>
  </w:footnote>
  <w:footnote w:id="22">
    <w:p w14:paraId="33779C34" w14:textId="36B644E3" w:rsidR="00183EBB" w:rsidRDefault="00183EBB">
      <w:pPr>
        <w:pStyle w:val="FootnoteText"/>
      </w:pPr>
      <w:r>
        <w:rPr>
          <w:rStyle w:val="FootnoteReference"/>
        </w:rPr>
        <w:footnoteRef/>
      </w:r>
      <w:r>
        <w:t xml:space="preserve"> IRB, ‘</w:t>
      </w:r>
      <w:r w:rsidRPr="002E2123">
        <w:t>India: Information on airport security screening procedures</w:t>
      </w:r>
      <w:r>
        <w:t xml:space="preserve">’, 28 April 2017, </w:t>
      </w:r>
      <w:hyperlink r:id="rId21" w:history="1">
        <w:r w:rsidRPr="002E2123">
          <w:rPr>
            <w:rStyle w:val="Hyperlink"/>
          </w:rPr>
          <w:t>url</w:t>
        </w:r>
      </w:hyperlink>
      <w:r>
        <w:t xml:space="preserve">. </w:t>
      </w:r>
    </w:p>
  </w:footnote>
  <w:footnote w:id="23">
    <w:p w14:paraId="2E744DC3" w14:textId="07C8D87B" w:rsidR="00183EBB" w:rsidRDefault="00183EBB">
      <w:pPr>
        <w:pStyle w:val="FootnoteText"/>
      </w:pPr>
      <w:r>
        <w:rPr>
          <w:rStyle w:val="FootnoteReference"/>
        </w:rPr>
        <w:footnoteRef/>
      </w:r>
      <w:r>
        <w:t xml:space="preserve"> IRB, ‘</w:t>
      </w:r>
      <w:r w:rsidRPr="002E2123">
        <w:t>India: Reports of police and government authorities seizing passports</w:t>
      </w:r>
      <w:r>
        <w:t xml:space="preserve">’, 13 May 2016, </w:t>
      </w:r>
      <w:hyperlink r:id="rId22" w:history="1">
        <w:r w:rsidRPr="002E2123">
          <w:rPr>
            <w:rStyle w:val="Hyperlink"/>
          </w:rPr>
          <w:t>url</w:t>
        </w:r>
      </w:hyperlink>
      <w:r>
        <w:t xml:space="preserve">. </w:t>
      </w:r>
    </w:p>
  </w:footnote>
  <w:footnote w:id="24">
    <w:p w14:paraId="0428A08B" w14:textId="77777777" w:rsidR="00183EBB" w:rsidRDefault="00183EBB" w:rsidP="00E73C5C">
      <w:pPr>
        <w:pStyle w:val="FootnoteText"/>
      </w:pPr>
      <w:r>
        <w:rPr>
          <w:rStyle w:val="FootnoteReference"/>
        </w:rPr>
        <w:footnoteRef/>
      </w:r>
      <w:r>
        <w:t xml:space="preserve"> IRB, ‘India: Socio-economic profile’, 25 May 2018, </w:t>
      </w:r>
      <w:hyperlink r:id="rId23" w:history="1">
        <w:r w:rsidRPr="00FF028D">
          <w:rPr>
            <w:rStyle w:val="Hyperlink"/>
          </w:rPr>
          <w:t>url</w:t>
        </w:r>
      </w:hyperlink>
      <w:r>
        <w:t>.</w:t>
      </w:r>
    </w:p>
  </w:footnote>
  <w:footnote w:id="25">
    <w:p w14:paraId="3B32FB94" w14:textId="127CA92D" w:rsidR="00183EBB" w:rsidRDefault="00183EBB">
      <w:pPr>
        <w:pStyle w:val="FootnoteText"/>
      </w:pPr>
      <w:r>
        <w:rPr>
          <w:rStyle w:val="FootnoteReference"/>
        </w:rPr>
        <w:footnoteRef/>
      </w:r>
      <w:r>
        <w:t xml:space="preserve"> OECD, ‘</w:t>
      </w:r>
      <w:r w:rsidRPr="00481822">
        <w:t>Economic Survey of India</w:t>
      </w:r>
      <w:r>
        <w:t xml:space="preserve">’, (page 2), February 2017, </w:t>
      </w:r>
      <w:hyperlink r:id="rId24" w:history="1">
        <w:r w:rsidRPr="00481822">
          <w:rPr>
            <w:rStyle w:val="Hyperlink"/>
          </w:rPr>
          <w:t>url</w:t>
        </w:r>
      </w:hyperlink>
      <w:r>
        <w:t>.</w:t>
      </w:r>
    </w:p>
  </w:footnote>
  <w:footnote w:id="26">
    <w:p w14:paraId="78D84829" w14:textId="5374815D" w:rsidR="00183EBB" w:rsidRDefault="00183EBB">
      <w:pPr>
        <w:pStyle w:val="FootnoteText"/>
      </w:pPr>
      <w:r>
        <w:rPr>
          <w:rStyle w:val="FootnoteReference"/>
        </w:rPr>
        <w:footnoteRef/>
      </w:r>
      <w:r>
        <w:t xml:space="preserve"> CSE, ‘SWI 2018’, (pages 17, 36 and 43), 2018, </w:t>
      </w:r>
      <w:hyperlink r:id="rId25" w:history="1">
        <w:r w:rsidRPr="00311ECB">
          <w:rPr>
            <w:rStyle w:val="Hyperlink"/>
          </w:rPr>
          <w:t>url</w:t>
        </w:r>
      </w:hyperlink>
      <w:r>
        <w:t xml:space="preserve">.  </w:t>
      </w:r>
    </w:p>
  </w:footnote>
  <w:footnote w:id="27">
    <w:p w14:paraId="2599CCFC" w14:textId="016CD764" w:rsidR="00183EBB" w:rsidRDefault="00183EBB" w:rsidP="004B721C">
      <w:pPr>
        <w:pStyle w:val="FootnoteText"/>
      </w:pPr>
      <w:r>
        <w:rPr>
          <w:rStyle w:val="FootnoteReference"/>
        </w:rPr>
        <w:footnoteRef/>
      </w:r>
      <w:r>
        <w:t xml:space="preserve"> DFAT, ‘Country Information Report India’, (paragraph 2.25), 17 October 2018, </w:t>
      </w:r>
      <w:hyperlink r:id="rId26" w:history="1">
        <w:r w:rsidRPr="00706C25">
          <w:rPr>
            <w:rStyle w:val="Hyperlink"/>
          </w:rPr>
          <w:t>url</w:t>
        </w:r>
      </w:hyperlink>
      <w:r>
        <w:t>.</w:t>
      </w:r>
    </w:p>
  </w:footnote>
  <w:footnote w:id="28">
    <w:p w14:paraId="2B92F366" w14:textId="0F4352A9" w:rsidR="00183EBB" w:rsidRDefault="00183EBB">
      <w:pPr>
        <w:pStyle w:val="FootnoteText"/>
      </w:pPr>
      <w:r>
        <w:rPr>
          <w:rStyle w:val="FootnoteReference"/>
        </w:rPr>
        <w:footnoteRef/>
      </w:r>
      <w:r>
        <w:t xml:space="preserve"> InforEuro, ‘Currency converter’, October 2018, </w:t>
      </w:r>
      <w:hyperlink r:id="rId27" w:history="1">
        <w:r w:rsidRPr="00DE7DF2">
          <w:rPr>
            <w:rStyle w:val="Hyperlink"/>
          </w:rPr>
          <w:t>url</w:t>
        </w:r>
      </w:hyperlink>
      <w:r>
        <w:t xml:space="preserve">. </w:t>
      </w:r>
    </w:p>
  </w:footnote>
  <w:footnote w:id="29">
    <w:p w14:paraId="10FBE582" w14:textId="77777777" w:rsidR="00183EBB" w:rsidRDefault="00183EBB" w:rsidP="008E3DD4">
      <w:pPr>
        <w:pStyle w:val="FootnoteText"/>
      </w:pPr>
      <w:r>
        <w:rPr>
          <w:rStyle w:val="FootnoteReference"/>
        </w:rPr>
        <w:footnoteRef/>
      </w:r>
      <w:r>
        <w:t xml:space="preserve"> InforEuro, ‘Currency converter’, October 2018, </w:t>
      </w:r>
      <w:hyperlink r:id="rId28" w:history="1">
        <w:r w:rsidRPr="00DE7DF2">
          <w:rPr>
            <w:rStyle w:val="Hyperlink"/>
          </w:rPr>
          <w:t>url</w:t>
        </w:r>
      </w:hyperlink>
      <w:r>
        <w:t xml:space="preserve">. </w:t>
      </w:r>
    </w:p>
  </w:footnote>
  <w:footnote w:id="30">
    <w:p w14:paraId="06D08747" w14:textId="4EDC33C9" w:rsidR="00183EBB" w:rsidRDefault="00183EBB" w:rsidP="00DE7DF2">
      <w:pPr>
        <w:pStyle w:val="FootnoteText"/>
      </w:pPr>
      <w:r>
        <w:rPr>
          <w:rStyle w:val="FootnoteReference"/>
        </w:rPr>
        <w:footnoteRef/>
      </w:r>
      <w:r>
        <w:t xml:space="preserve"> CSE, ‘SWI 2018’, (page 18), 2018, </w:t>
      </w:r>
      <w:hyperlink r:id="rId29" w:history="1">
        <w:r w:rsidRPr="00311ECB">
          <w:rPr>
            <w:rStyle w:val="Hyperlink"/>
          </w:rPr>
          <w:t>url</w:t>
        </w:r>
      </w:hyperlink>
      <w:r>
        <w:t xml:space="preserve">.  </w:t>
      </w:r>
    </w:p>
  </w:footnote>
  <w:footnote w:id="31">
    <w:p w14:paraId="4E76EAF9" w14:textId="248D3F5C" w:rsidR="00183EBB" w:rsidRDefault="00183EBB">
      <w:pPr>
        <w:pStyle w:val="FootnoteText"/>
      </w:pPr>
      <w:r>
        <w:rPr>
          <w:rStyle w:val="FootnoteReference"/>
        </w:rPr>
        <w:footnoteRef/>
      </w:r>
      <w:r>
        <w:t xml:space="preserve"> ILO, ‘Towards an India Wage Report’, (sections 4.6-4.8), October 2017, </w:t>
      </w:r>
      <w:hyperlink r:id="rId30" w:history="1">
        <w:r w:rsidRPr="00F113F9">
          <w:rPr>
            <w:rStyle w:val="Hyperlink"/>
          </w:rPr>
          <w:t>url</w:t>
        </w:r>
      </w:hyperlink>
      <w:r>
        <w:t xml:space="preserve">. </w:t>
      </w:r>
    </w:p>
  </w:footnote>
  <w:footnote w:id="32">
    <w:p w14:paraId="7CD7C25A" w14:textId="14539BE7" w:rsidR="00183EBB" w:rsidRPr="00A70982" w:rsidRDefault="00183EBB" w:rsidP="00A70982">
      <w:pPr>
        <w:pStyle w:val="FootnoteText"/>
      </w:pPr>
      <w:r w:rsidRPr="00A70982">
        <w:rPr>
          <w:rStyle w:val="FootnoteReference"/>
        </w:rPr>
        <w:footnoteRef/>
      </w:r>
      <w:r w:rsidRPr="00A70982">
        <w:t xml:space="preserve"> Numbeo, ‘Cost of living in India’, October 2018</w:t>
      </w:r>
      <w:r>
        <w:t xml:space="preserve">, </w:t>
      </w:r>
      <w:hyperlink r:id="rId31" w:history="1">
        <w:r w:rsidRPr="00A70982">
          <w:rPr>
            <w:rStyle w:val="Hyperlink"/>
          </w:rPr>
          <w:t>url</w:t>
        </w:r>
      </w:hyperlink>
      <w:r>
        <w:t xml:space="preserve">. </w:t>
      </w:r>
    </w:p>
  </w:footnote>
  <w:footnote w:id="33">
    <w:p w14:paraId="55C6A24C" w14:textId="1B922814" w:rsidR="00183EBB" w:rsidRDefault="00183EBB" w:rsidP="00B047FF">
      <w:pPr>
        <w:pStyle w:val="FootnoteText"/>
      </w:pPr>
      <w:r>
        <w:rPr>
          <w:rStyle w:val="FootnoteReference"/>
        </w:rPr>
        <w:footnoteRef/>
      </w:r>
      <w:r>
        <w:t xml:space="preserve"> </w:t>
      </w:r>
      <w:r w:rsidRPr="004C40BF">
        <w:t xml:space="preserve">Bertelsmann Stiftung, </w:t>
      </w:r>
      <w:r>
        <w:t xml:space="preserve">‘BTI 2018 Country Report – </w:t>
      </w:r>
      <w:r w:rsidRPr="004C40BF">
        <w:t>India</w:t>
      </w:r>
      <w:r>
        <w:t xml:space="preserve">’, (page 22), 23 March 2018, </w:t>
      </w:r>
      <w:hyperlink r:id="rId32" w:history="1">
        <w:r w:rsidRPr="004C40BF">
          <w:rPr>
            <w:rStyle w:val="Hyperlink"/>
          </w:rPr>
          <w:t>url</w:t>
        </w:r>
      </w:hyperlink>
      <w:r>
        <w:t xml:space="preserve">. </w:t>
      </w:r>
    </w:p>
  </w:footnote>
  <w:footnote w:id="34">
    <w:p w14:paraId="42535CFF" w14:textId="114C45A9" w:rsidR="00183EBB" w:rsidRDefault="00183EBB" w:rsidP="00563080">
      <w:pPr>
        <w:pStyle w:val="FootnoteText"/>
      </w:pPr>
      <w:r>
        <w:rPr>
          <w:rStyle w:val="FootnoteReference"/>
        </w:rPr>
        <w:footnoteRef/>
      </w:r>
      <w:r>
        <w:t xml:space="preserve"> HRC, ‘Special Rapporteur on adequate housing’, (paragraph 12), 10 January 2017, </w:t>
      </w:r>
      <w:hyperlink r:id="rId33" w:history="1">
        <w:r w:rsidRPr="004A6E74">
          <w:rPr>
            <w:rStyle w:val="Hyperlink"/>
          </w:rPr>
          <w:t>url</w:t>
        </w:r>
      </w:hyperlink>
      <w:r>
        <w:t xml:space="preserve">. </w:t>
      </w:r>
    </w:p>
  </w:footnote>
  <w:footnote w:id="35">
    <w:p w14:paraId="485E8B75" w14:textId="6E6F30FB" w:rsidR="00183EBB" w:rsidRDefault="00183EBB">
      <w:pPr>
        <w:pStyle w:val="FootnoteText"/>
      </w:pPr>
      <w:r>
        <w:rPr>
          <w:rStyle w:val="FootnoteReference"/>
        </w:rPr>
        <w:footnoteRef/>
      </w:r>
      <w:r>
        <w:t xml:space="preserve"> HRC, ‘Special Rapporteur on adequate housing’, (paragraph 9), 10 January 2017, </w:t>
      </w:r>
      <w:hyperlink r:id="rId34" w:history="1">
        <w:r w:rsidRPr="004A6E74">
          <w:rPr>
            <w:rStyle w:val="Hyperlink"/>
          </w:rPr>
          <w:t>url</w:t>
        </w:r>
      </w:hyperlink>
      <w:r>
        <w:t xml:space="preserve">. </w:t>
      </w:r>
    </w:p>
  </w:footnote>
  <w:footnote w:id="36">
    <w:p w14:paraId="43805642" w14:textId="77AF7DE5" w:rsidR="00183EBB" w:rsidRDefault="00183EBB" w:rsidP="00873D29">
      <w:pPr>
        <w:pStyle w:val="FootnoteText"/>
      </w:pPr>
      <w:r>
        <w:rPr>
          <w:rStyle w:val="FootnoteReference"/>
        </w:rPr>
        <w:footnoteRef/>
      </w:r>
      <w:r>
        <w:t xml:space="preserve"> HRC, ‘Special Rapporteur on adequate housing’, (paragraph 15), 10 January 2017, </w:t>
      </w:r>
      <w:hyperlink r:id="rId35" w:history="1">
        <w:r w:rsidRPr="004A6E74">
          <w:rPr>
            <w:rStyle w:val="Hyperlink"/>
          </w:rPr>
          <w:t>url</w:t>
        </w:r>
      </w:hyperlink>
      <w:r>
        <w:t xml:space="preserve">. </w:t>
      </w:r>
    </w:p>
  </w:footnote>
  <w:footnote w:id="37">
    <w:p w14:paraId="12CA4855" w14:textId="6E50488A" w:rsidR="00183EBB" w:rsidRDefault="00183EBB" w:rsidP="00444D80">
      <w:pPr>
        <w:pStyle w:val="FootnoteText"/>
      </w:pPr>
      <w:r>
        <w:rPr>
          <w:rStyle w:val="FootnoteReference"/>
        </w:rPr>
        <w:footnoteRef/>
      </w:r>
      <w:r>
        <w:t xml:space="preserve"> HRC, ‘Special Rapporteur on adequate housing’, (paragraphs 16-17), 10 January 2017, </w:t>
      </w:r>
      <w:hyperlink r:id="rId36" w:history="1">
        <w:r w:rsidRPr="004A6E74">
          <w:rPr>
            <w:rStyle w:val="Hyperlink"/>
          </w:rPr>
          <w:t>url</w:t>
        </w:r>
      </w:hyperlink>
      <w:r>
        <w:t xml:space="preserve">. </w:t>
      </w:r>
    </w:p>
  </w:footnote>
  <w:footnote w:id="38">
    <w:p w14:paraId="6667525E" w14:textId="77777777" w:rsidR="00183EBB" w:rsidRDefault="00183EBB" w:rsidP="00914DFC">
      <w:pPr>
        <w:pStyle w:val="FootnoteText"/>
      </w:pPr>
      <w:r>
        <w:rPr>
          <w:rStyle w:val="FootnoteReference"/>
        </w:rPr>
        <w:footnoteRef/>
      </w:r>
      <w:r>
        <w:t xml:space="preserve"> </w:t>
      </w:r>
      <w:r w:rsidRPr="00B1372F">
        <w:t xml:space="preserve">Freedom House, </w:t>
      </w:r>
      <w:r>
        <w:t>‘</w:t>
      </w:r>
      <w:r w:rsidRPr="00B1372F">
        <w:t xml:space="preserve">Freedom in the World 2018 </w:t>
      </w:r>
      <w:r>
        <w:t>–</w:t>
      </w:r>
      <w:r w:rsidRPr="00B1372F">
        <w:t xml:space="preserve"> India</w:t>
      </w:r>
      <w:r>
        <w:t>’</w:t>
      </w:r>
      <w:r w:rsidRPr="00B1372F">
        <w:t>,</w:t>
      </w:r>
      <w:r>
        <w:t xml:space="preserve"> (G2),</w:t>
      </w:r>
      <w:r w:rsidRPr="00B1372F">
        <w:t xml:space="preserve"> 1 March 2018, </w:t>
      </w:r>
      <w:hyperlink r:id="rId37" w:history="1">
        <w:r w:rsidRPr="001E326C">
          <w:rPr>
            <w:rStyle w:val="Hyperlink"/>
          </w:rPr>
          <w:t>url</w:t>
        </w:r>
      </w:hyperlink>
      <w:r>
        <w:t xml:space="preserve">. </w:t>
      </w:r>
    </w:p>
  </w:footnote>
  <w:footnote w:id="39">
    <w:p w14:paraId="3EC82F9D" w14:textId="5E2F3B61" w:rsidR="00183EBB" w:rsidRDefault="00183EBB">
      <w:pPr>
        <w:pStyle w:val="FootnoteText"/>
      </w:pPr>
      <w:r>
        <w:rPr>
          <w:rStyle w:val="FootnoteReference"/>
        </w:rPr>
        <w:footnoteRef/>
      </w:r>
      <w:r>
        <w:t xml:space="preserve"> HLRN, ‘Housing and land rights in India’, January 2016, </w:t>
      </w:r>
      <w:hyperlink r:id="rId38" w:history="1">
        <w:r w:rsidRPr="001679C2">
          <w:rPr>
            <w:rStyle w:val="Hyperlink"/>
          </w:rPr>
          <w:t>url</w:t>
        </w:r>
      </w:hyperlink>
      <w:r>
        <w:t xml:space="preserve">. </w:t>
      </w:r>
    </w:p>
  </w:footnote>
  <w:footnote w:id="40">
    <w:p w14:paraId="2A41C7D7" w14:textId="608739AC" w:rsidR="00183EBB" w:rsidRDefault="00183EBB">
      <w:pPr>
        <w:pStyle w:val="FootnoteText"/>
      </w:pPr>
      <w:r>
        <w:rPr>
          <w:rStyle w:val="FootnoteReference"/>
        </w:rPr>
        <w:footnoteRef/>
      </w:r>
      <w:r>
        <w:t xml:space="preserve"> IRB, ‘India: </w:t>
      </w:r>
      <w:r w:rsidRPr="005F27C7">
        <w:t>Requirements and procedures for tenant registration</w:t>
      </w:r>
      <w:r>
        <w:t xml:space="preserve">’, 9 May 2013, </w:t>
      </w:r>
      <w:hyperlink r:id="rId39" w:history="1">
        <w:r w:rsidRPr="005F27C7">
          <w:rPr>
            <w:rStyle w:val="Hyperlink"/>
          </w:rPr>
          <w:t>url</w:t>
        </w:r>
      </w:hyperlink>
      <w:r>
        <w:t>.</w:t>
      </w:r>
    </w:p>
  </w:footnote>
  <w:footnote w:id="41">
    <w:p w14:paraId="6409C721" w14:textId="3428A4FB" w:rsidR="00183EBB" w:rsidRDefault="00183EBB">
      <w:pPr>
        <w:pStyle w:val="FootnoteText"/>
      </w:pPr>
      <w:r>
        <w:rPr>
          <w:rStyle w:val="FootnoteReference"/>
        </w:rPr>
        <w:footnoteRef/>
      </w:r>
      <w:r>
        <w:t xml:space="preserve"> </w:t>
      </w:r>
      <w:r w:rsidRPr="00F7083A">
        <w:t>International Journal for Equity in Health</w:t>
      </w:r>
      <w:r>
        <w:t xml:space="preserve">, </w:t>
      </w:r>
      <w:r w:rsidRPr="00F7083A">
        <w:t>2017</w:t>
      </w:r>
      <w:r>
        <w:t xml:space="preserve">, </w:t>
      </w:r>
      <w:hyperlink r:id="rId40" w:history="1">
        <w:r w:rsidRPr="00F7083A">
          <w:rPr>
            <w:rStyle w:val="Hyperlink"/>
          </w:rPr>
          <w:t>url</w:t>
        </w:r>
      </w:hyperlink>
      <w:r>
        <w:t>.</w:t>
      </w:r>
    </w:p>
  </w:footnote>
  <w:footnote w:id="42">
    <w:p w14:paraId="40B2B6B2" w14:textId="77777777" w:rsidR="00183EBB" w:rsidRPr="00453A5F" w:rsidRDefault="00183EBB" w:rsidP="00F7083A">
      <w:pPr>
        <w:pStyle w:val="FootnoteText"/>
      </w:pPr>
      <w:r w:rsidRPr="00453A5F">
        <w:rPr>
          <w:rStyle w:val="FootnoteReference"/>
        </w:rPr>
        <w:footnoteRef/>
      </w:r>
      <w:r w:rsidRPr="00453A5F">
        <w:t xml:space="preserve"> </w:t>
      </w:r>
      <w:bookmarkStart w:id="58" w:name="_Hlk530405792"/>
      <w:r w:rsidRPr="00453A5F">
        <w:t xml:space="preserve">DFAT, ‘Country Information Report – India’, </w:t>
      </w:r>
      <w:r>
        <w:t xml:space="preserve">(paragraph 2.16), </w:t>
      </w:r>
      <w:r w:rsidRPr="00453A5F">
        <w:t xml:space="preserve">17 October 2018, </w:t>
      </w:r>
      <w:hyperlink r:id="rId41" w:history="1">
        <w:r w:rsidRPr="00453A5F">
          <w:rPr>
            <w:rStyle w:val="Hyperlink"/>
          </w:rPr>
          <w:t>url</w:t>
        </w:r>
        <w:r w:rsidRPr="00A51655">
          <w:rPr>
            <w:rStyle w:val="Hyperlink"/>
            <w:color w:val="auto"/>
            <w:u w:val="none"/>
          </w:rPr>
          <w:t>.</w:t>
        </w:r>
      </w:hyperlink>
      <w:r w:rsidRPr="00453A5F">
        <w:t xml:space="preserve">    </w:t>
      </w:r>
      <w:bookmarkEnd w:id="58"/>
    </w:p>
  </w:footnote>
  <w:footnote w:id="43">
    <w:p w14:paraId="6F7950A1" w14:textId="123C2A54" w:rsidR="00183EBB" w:rsidRDefault="00183EBB">
      <w:pPr>
        <w:pStyle w:val="FootnoteText"/>
      </w:pPr>
      <w:r>
        <w:rPr>
          <w:rStyle w:val="FootnoteReference"/>
        </w:rPr>
        <w:footnoteRef/>
      </w:r>
      <w:r>
        <w:t xml:space="preserve"> IRB, ‘India: Treatment by authorities of Indian citizens’, 9 May 2016, </w:t>
      </w:r>
      <w:hyperlink r:id="rId42" w:history="1">
        <w:r w:rsidRPr="00473F72">
          <w:rPr>
            <w:rStyle w:val="Hyperlink"/>
          </w:rPr>
          <w:t>url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AAD" w14:textId="0CFB30B7" w:rsidR="00775147" w:rsidRDefault="00775147">
    <w:pPr>
      <w:pStyle w:val="Header"/>
    </w:pPr>
    <w:r>
      <w:rPr>
        <w:noProof/>
      </w:rPr>
      <w:pict w14:anchorId="55F75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0454" o:spid="_x0000_s1027"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1EA6544F" w:rsidR="00183EBB" w:rsidRDefault="00775147">
    <w:pPr>
      <w:pStyle w:val="Header"/>
    </w:pPr>
    <w:r>
      <w:rPr>
        <w:noProof/>
      </w:rPr>
      <w:pict w14:anchorId="53AC9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0455" o:spid="_x0000_s1028"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183EBB">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D737"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183EBB" w:rsidRDefault="00183E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7B580222" w:rsidR="00183EBB" w:rsidRDefault="00775147">
    <w:pPr>
      <w:pStyle w:val="Header"/>
    </w:pPr>
    <w:r>
      <w:rPr>
        <w:noProof/>
      </w:rPr>
      <w:pict w14:anchorId="3A3AC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0453" o:spid="_x0000_s1026"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183EBB" w:rsidRDefault="00183EBB">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183EBB" w:rsidRDefault="00183EBB">
    <w:pPr>
      <w:pStyle w:val="Header"/>
    </w:pPr>
  </w:p>
  <w:p w14:paraId="6ACF01F0" w14:textId="77777777" w:rsidR="00183EBB" w:rsidRDefault="00183EBB">
    <w:pPr>
      <w:pStyle w:val="Header"/>
    </w:pPr>
  </w:p>
  <w:p w14:paraId="6ACF01F1" w14:textId="77777777" w:rsidR="00183EBB" w:rsidRDefault="00183EBB">
    <w:pPr>
      <w:pStyle w:val="Header"/>
    </w:pPr>
  </w:p>
  <w:p w14:paraId="6ACF01F2" w14:textId="77777777" w:rsidR="00183EBB" w:rsidRDefault="00183EBB">
    <w:pPr>
      <w:pStyle w:val="Header"/>
    </w:pPr>
  </w:p>
  <w:p w14:paraId="6ACF01F3" w14:textId="77777777" w:rsidR="00183EBB" w:rsidRDefault="00183EBB">
    <w:pPr>
      <w:pStyle w:val="Header"/>
    </w:pPr>
  </w:p>
  <w:p w14:paraId="6ACF01F4" w14:textId="77777777" w:rsidR="00183EBB" w:rsidRDefault="00183EBB">
    <w:pPr>
      <w:pStyle w:val="Header"/>
    </w:pPr>
  </w:p>
  <w:p w14:paraId="6ACF01F5" w14:textId="77777777" w:rsidR="00183EBB" w:rsidRDefault="00183EBB">
    <w:pPr>
      <w:pStyle w:val="Header"/>
    </w:pPr>
  </w:p>
  <w:p w14:paraId="6ACF01F6" w14:textId="77777777" w:rsidR="00183EBB" w:rsidRDefault="00183EBB">
    <w:pPr>
      <w:pStyle w:val="Header"/>
    </w:pPr>
  </w:p>
  <w:p w14:paraId="6ACF01F7" w14:textId="77777777" w:rsidR="00183EBB" w:rsidRDefault="00183EBB">
    <w:pPr>
      <w:pStyle w:val="Header"/>
    </w:pPr>
  </w:p>
  <w:p w14:paraId="6ACF01F8" w14:textId="77777777" w:rsidR="00183EBB" w:rsidRDefault="00183EBB">
    <w:pPr>
      <w:pStyle w:val="Header"/>
    </w:pPr>
  </w:p>
  <w:p w14:paraId="6ACF01F9" w14:textId="77777777" w:rsidR="00183EBB" w:rsidRDefault="00183EBB">
    <w:pPr>
      <w:pStyle w:val="Header"/>
    </w:pPr>
  </w:p>
  <w:p w14:paraId="6ACF01FA" w14:textId="77777777" w:rsidR="00183EBB" w:rsidRDefault="00183EBB">
    <w:pPr>
      <w:pStyle w:val="Header"/>
    </w:pPr>
  </w:p>
  <w:p w14:paraId="6ACF01FB" w14:textId="77777777" w:rsidR="00183EBB" w:rsidRDefault="00183EBB">
    <w:pPr>
      <w:pStyle w:val="Header"/>
    </w:pPr>
  </w:p>
  <w:p w14:paraId="6ACF01FC" w14:textId="77777777" w:rsidR="00183EBB" w:rsidRDefault="00183EBB">
    <w:pPr>
      <w:pStyle w:val="Header"/>
    </w:pPr>
  </w:p>
  <w:p w14:paraId="6ACF01FD" w14:textId="77777777" w:rsidR="00183EBB" w:rsidRDefault="00183EBB">
    <w:pPr>
      <w:pStyle w:val="Header"/>
    </w:pPr>
  </w:p>
  <w:p w14:paraId="6ACF01FE" w14:textId="77777777" w:rsidR="00183EBB" w:rsidRDefault="00183EBB">
    <w:pPr>
      <w:pStyle w:val="Header"/>
    </w:pPr>
  </w:p>
  <w:p w14:paraId="6ACF01FF" w14:textId="77777777" w:rsidR="00183EBB" w:rsidRDefault="00183EBB">
    <w:pPr>
      <w:pStyle w:val="Header"/>
    </w:pPr>
  </w:p>
  <w:p w14:paraId="6ACF0200" w14:textId="77777777" w:rsidR="00183EBB" w:rsidRDefault="00183E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1C3"/>
    <w:multiLevelType w:val="multilevel"/>
    <w:tmpl w:val="3BDCB4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1B9208BC"/>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9"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9357956">
    <w:abstractNumId w:val="8"/>
  </w:num>
  <w:num w:numId="2" w16cid:durableId="180899787">
    <w:abstractNumId w:val="4"/>
  </w:num>
  <w:num w:numId="3" w16cid:durableId="889848519">
    <w:abstractNumId w:val="2"/>
  </w:num>
  <w:num w:numId="4" w16cid:durableId="855576261">
    <w:abstractNumId w:val="5"/>
  </w:num>
  <w:num w:numId="5" w16cid:durableId="449205103">
    <w:abstractNumId w:val="7"/>
  </w:num>
  <w:num w:numId="6" w16cid:durableId="393547856">
    <w:abstractNumId w:val="1"/>
  </w:num>
  <w:num w:numId="7" w16cid:durableId="1192569733">
    <w:abstractNumId w:val="9"/>
  </w:num>
  <w:num w:numId="8" w16cid:durableId="1717316774">
    <w:abstractNumId w:val="6"/>
  </w:num>
  <w:num w:numId="9" w16cid:durableId="1990941476">
    <w:abstractNumId w:val="3"/>
  </w:num>
  <w:num w:numId="10" w16cid:durableId="1902010594">
    <w:abstractNumId w:val="11"/>
  </w:num>
  <w:num w:numId="11" w16cid:durableId="1475949897">
    <w:abstractNumId w:val="10"/>
  </w:num>
  <w:num w:numId="12" w16cid:durableId="28004005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6E2"/>
    <w:rsid w:val="00003BC0"/>
    <w:rsid w:val="00007A59"/>
    <w:rsid w:val="00010E2D"/>
    <w:rsid w:val="00016063"/>
    <w:rsid w:val="000211B5"/>
    <w:rsid w:val="00021B45"/>
    <w:rsid w:val="00043BB8"/>
    <w:rsid w:val="00052607"/>
    <w:rsid w:val="0005375C"/>
    <w:rsid w:val="000549F2"/>
    <w:rsid w:val="00056B58"/>
    <w:rsid w:val="000766F0"/>
    <w:rsid w:val="00077DD1"/>
    <w:rsid w:val="00087C5B"/>
    <w:rsid w:val="00092895"/>
    <w:rsid w:val="000A258D"/>
    <w:rsid w:val="000A4260"/>
    <w:rsid w:val="000A4906"/>
    <w:rsid w:val="000A6CAC"/>
    <w:rsid w:val="000A7D53"/>
    <w:rsid w:val="000B05D0"/>
    <w:rsid w:val="000B1359"/>
    <w:rsid w:val="000B1A8B"/>
    <w:rsid w:val="000B5C1C"/>
    <w:rsid w:val="000C3F17"/>
    <w:rsid w:val="000C4ABB"/>
    <w:rsid w:val="000C608A"/>
    <w:rsid w:val="000E40D1"/>
    <w:rsid w:val="000E4576"/>
    <w:rsid w:val="000E536F"/>
    <w:rsid w:val="000F0246"/>
    <w:rsid w:val="000F0A54"/>
    <w:rsid w:val="000F71A9"/>
    <w:rsid w:val="00100156"/>
    <w:rsid w:val="001105B4"/>
    <w:rsid w:val="00110E24"/>
    <w:rsid w:val="00120E20"/>
    <w:rsid w:val="0012607F"/>
    <w:rsid w:val="00131BEC"/>
    <w:rsid w:val="00132A15"/>
    <w:rsid w:val="001337CE"/>
    <w:rsid w:val="00134738"/>
    <w:rsid w:val="001347D5"/>
    <w:rsid w:val="00147540"/>
    <w:rsid w:val="001576C8"/>
    <w:rsid w:val="001644CD"/>
    <w:rsid w:val="00165DC0"/>
    <w:rsid w:val="001679C2"/>
    <w:rsid w:val="00171EDB"/>
    <w:rsid w:val="00173E2E"/>
    <w:rsid w:val="00176D73"/>
    <w:rsid w:val="00180CB0"/>
    <w:rsid w:val="001824D8"/>
    <w:rsid w:val="00182726"/>
    <w:rsid w:val="00183EBB"/>
    <w:rsid w:val="001856A6"/>
    <w:rsid w:val="00197E25"/>
    <w:rsid w:val="001A43BB"/>
    <w:rsid w:val="001B7305"/>
    <w:rsid w:val="001C4188"/>
    <w:rsid w:val="001D2409"/>
    <w:rsid w:val="001D30BA"/>
    <w:rsid w:val="001D7B53"/>
    <w:rsid w:val="001E326C"/>
    <w:rsid w:val="001E32F4"/>
    <w:rsid w:val="001E4479"/>
    <w:rsid w:val="001F1333"/>
    <w:rsid w:val="001F161A"/>
    <w:rsid w:val="0020053E"/>
    <w:rsid w:val="00201549"/>
    <w:rsid w:val="00205709"/>
    <w:rsid w:val="00205C1E"/>
    <w:rsid w:val="00206028"/>
    <w:rsid w:val="00207D92"/>
    <w:rsid w:val="00217E18"/>
    <w:rsid w:val="00225E62"/>
    <w:rsid w:val="00226320"/>
    <w:rsid w:val="002319FF"/>
    <w:rsid w:val="00233EC4"/>
    <w:rsid w:val="00237224"/>
    <w:rsid w:val="002408AC"/>
    <w:rsid w:val="00242A50"/>
    <w:rsid w:val="00252B91"/>
    <w:rsid w:val="00253536"/>
    <w:rsid w:val="00254D35"/>
    <w:rsid w:val="00256D12"/>
    <w:rsid w:val="002579BE"/>
    <w:rsid w:val="00266463"/>
    <w:rsid w:val="00270C8D"/>
    <w:rsid w:val="00273357"/>
    <w:rsid w:val="00282BA4"/>
    <w:rsid w:val="00283BA0"/>
    <w:rsid w:val="0029746D"/>
    <w:rsid w:val="002976F9"/>
    <w:rsid w:val="002A114B"/>
    <w:rsid w:val="002A2FBC"/>
    <w:rsid w:val="002A5A26"/>
    <w:rsid w:val="002B4822"/>
    <w:rsid w:val="002B5F73"/>
    <w:rsid w:val="002B640E"/>
    <w:rsid w:val="002C20C2"/>
    <w:rsid w:val="002C4796"/>
    <w:rsid w:val="002C4A99"/>
    <w:rsid w:val="002C7E99"/>
    <w:rsid w:val="002E0C2A"/>
    <w:rsid w:val="002E2123"/>
    <w:rsid w:val="002E30F7"/>
    <w:rsid w:val="002F4DF3"/>
    <w:rsid w:val="00311ECB"/>
    <w:rsid w:val="00314FA3"/>
    <w:rsid w:val="00327408"/>
    <w:rsid w:val="003304A6"/>
    <w:rsid w:val="00331C82"/>
    <w:rsid w:val="0033423C"/>
    <w:rsid w:val="003406E0"/>
    <w:rsid w:val="00347617"/>
    <w:rsid w:val="0035499B"/>
    <w:rsid w:val="003561F7"/>
    <w:rsid w:val="00370AC0"/>
    <w:rsid w:val="00374CFD"/>
    <w:rsid w:val="00386A58"/>
    <w:rsid w:val="00390593"/>
    <w:rsid w:val="003A69F6"/>
    <w:rsid w:val="003B3FBB"/>
    <w:rsid w:val="003B4317"/>
    <w:rsid w:val="003C69D2"/>
    <w:rsid w:val="003D1C90"/>
    <w:rsid w:val="003D3AC5"/>
    <w:rsid w:val="003D41D5"/>
    <w:rsid w:val="003D46AA"/>
    <w:rsid w:val="003D707A"/>
    <w:rsid w:val="003E4A8A"/>
    <w:rsid w:val="00402F36"/>
    <w:rsid w:val="00420C35"/>
    <w:rsid w:val="00444D80"/>
    <w:rsid w:val="0045006C"/>
    <w:rsid w:val="0045163C"/>
    <w:rsid w:val="00463F2B"/>
    <w:rsid w:val="0046788D"/>
    <w:rsid w:val="00472463"/>
    <w:rsid w:val="00473F72"/>
    <w:rsid w:val="00481667"/>
    <w:rsid w:val="00481822"/>
    <w:rsid w:val="0048264B"/>
    <w:rsid w:val="004839C7"/>
    <w:rsid w:val="0049176F"/>
    <w:rsid w:val="00493AA4"/>
    <w:rsid w:val="004979F2"/>
    <w:rsid w:val="004A419C"/>
    <w:rsid w:val="004A6E74"/>
    <w:rsid w:val="004A7771"/>
    <w:rsid w:val="004B2EE2"/>
    <w:rsid w:val="004B47BD"/>
    <w:rsid w:val="004B721C"/>
    <w:rsid w:val="004C6A2A"/>
    <w:rsid w:val="004C6A95"/>
    <w:rsid w:val="004C6E90"/>
    <w:rsid w:val="004D01DE"/>
    <w:rsid w:val="004D0D2A"/>
    <w:rsid w:val="004E26DA"/>
    <w:rsid w:val="004E2B81"/>
    <w:rsid w:val="004F6C4A"/>
    <w:rsid w:val="00500AE9"/>
    <w:rsid w:val="00501AE3"/>
    <w:rsid w:val="00502E46"/>
    <w:rsid w:val="005044B0"/>
    <w:rsid w:val="00506152"/>
    <w:rsid w:val="005138F2"/>
    <w:rsid w:val="005150A1"/>
    <w:rsid w:val="00520F7D"/>
    <w:rsid w:val="005211F7"/>
    <w:rsid w:val="00524DDD"/>
    <w:rsid w:val="00525253"/>
    <w:rsid w:val="005252C0"/>
    <w:rsid w:val="00526298"/>
    <w:rsid w:val="005267A5"/>
    <w:rsid w:val="00530A41"/>
    <w:rsid w:val="00530DB5"/>
    <w:rsid w:val="0053616A"/>
    <w:rsid w:val="005373FB"/>
    <w:rsid w:val="00540820"/>
    <w:rsid w:val="005411AC"/>
    <w:rsid w:val="00542AF3"/>
    <w:rsid w:val="00543DA9"/>
    <w:rsid w:val="00543DC5"/>
    <w:rsid w:val="00551CD8"/>
    <w:rsid w:val="00553E4D"/>
    <w:rsid w:val="00557C8A"/>
    <w:rsid w:val="005618EB"/>
    <w:rsid w:val="005624FE"/>
    <w:rsid w:val="00563080"/>
    <w:rsid w:val="00577FE3"/>
    <w:rsid w:val="005808FE"/>
    <w:rsid w:val="005825A1"/>
    <w:rsid w:val="0059256C"/>
    <w:rsid w:val="0059400F"/>
    <w:rsid w:val="005B1CE3"/>
    <w:rsid w:val="005B5812"/>
    <w:rsid w:val="005B5D8F"/>
    <w:rsid w:val="005C67FE"/>
    <w:rsid w:val="005C7B1F"/>
    <w:rsid w:val="005D31E8"/>
    <w:rsid w:val="005D7E42"/>
    <w:rsid w:val="005E2A78"/>
    <w:rsid w:val="005E2F30"/>
    <w:rsid w:val="005E37CB"/>
    <w:rsid w:val="005E4AC3"/>
    <w:rsid w:val="005E755D"/>
    <w:rsid w:val="005F27C7"/>
    <w:rsid w:val="005F2807"/>
    <w:rsid w:val="005F2AAF"/>
    <w:rsid w:val="00603B7B"/>
    <w:rsid w:val="00605C65"/>
    <w:rsid w:val="00605FCD"/>
    <w:rsid w:val="0060785E"/>
    <w:rsid w:val="006112C2"/>
    <w:rsid w:val="00623DD1"/>
    <w:rsid w:val="00624865"/>
    <w:rsid w:val="00627927"/>
    <w:rsid w:val="006320AD"/>
    <w:rsid w:val="0063552E"/>
    <w:rsid w:val="00640657"/>
    <w:rsid w:val="00641438"/>
    <w:rsid w:val="0064270F"/>
    <w:rsid w:val="00647EBD"/>
    <w:rsid w:val="00651F65"/>
    <w:rsid w:val="0065272F"/>
    <w:rsid w:val="006529E2"/>
    <w:rsid w:val="00653531"/>
    <w:rsid w:val="006537AD"/>
    <w:rsid w:val="00655C6C"/>
    <w:rsid w:val="006560EA"/>
    <w:rsid w:val="00657646"/>
    <w:rsid w:val="00657C11"/>
    <w:rsid w:val="0066224E"/>
    <w:rsid w:val="006654BD"/>
    <w:rsid w:val="00665F18"/>
    <w:rsid w:val="006660AD"/>
    <w:rsid w:val="00671B03"/>
    <w:rsid w:val="006811EE"/>
    <w:rsid w:val="00681A26"/>
    <w:rsid w:val="00683B58"/>
    <w:rsid w:val="00684BB9"/>
    <w:rsid w:val="00686538"/>
    <w:rsid w:val="00686CBD"/>
    <w:rsid w:val="006872FD"/>
    <w:rsid w:val="006943C8"/>
    <w:rsid w:val="00694C4D"/>
    <w:rsid w:val="00695723"/>
    <w:rsid w:val="00697EA0"/>
    <w:rsid w:val="006A16FF"/>
    <w:rsid w:val="006A4D1E"/>
    <w:rsid w:val="006B0DDC"/>
    <w:rsid w:val="006B14C6"/>
    <w:rsid w:val="006B1C63"/>
    <w:rsid w:val="006B3815"/>
    <w:rsid w:val="006B4863"/>
    <w:rsid w:val="006C3795"/>
    <w:rsid w:val="006C3C5C"/>
    <w:rsid w:val="006C4A0F"/>
    <w:rsid w:val="006D5364"/>
    <w:rsid w:val="006E071E"/>
    <w:rsid w:val="006E4074"/>
    <w:rsid w:val="006E482F"/>
    <w:rsid w:val="006E6676"/>
    <w:rsid w:val="006E686E"/>
    <w:rsid w:val="006F575C"/>
    <w:rsid w:val="00700D18"/>
    <w:rsid w:val="00704016"/>
    <w:rsid w:val="00704A28"/>
    <w:rsid w:val="00706BED"/>
    <w:rsid w:val="00706C25"/>
    <w:rsid w:val="0070776F"/>
    <w:rsid w:val="00710D1E"/>
    <w:rsid w:val="007110C4"/>
    <w:rsid w:val="00723CEB"/>
    <w:rsid w:val="007242E8"/>
    <w:rsid w:val="0073321D"/>
    <w:rsid w:val="007339C1"/>
    <w:rsid w:val="00743555"/>
    <w:rsid w:val="00744ADD"/>
    <w:rsid w:val="0075528B"/>
    <w:rsid w:val="0075717A"/>
    <w:rsid w:val="0076565F"/>
    <w:rsid w:val="00767E4B"/>
    <w:rsid w:val="00771FE7"/>
    <w:rsid w:val="00773977"/>
    <w:rsid w:val="00773DD3"/>
    <w:rsid w:val="00775147"/>
    <w:rsid w:val="007812FB"/>
    <w:rsid w:val="007824BC"/>
    <w:rsid w:val="00782AD4"/>
    <w:rsid w:val="00782F5D"/>
    <w:rsid w:val="00784494"/>
    <w:rsid w:val="00784670"/>
    <w:rsid w:val="0079217F"/>
    <w:rsid w:val="007C3AAF"/>
    <w:rsid w:val="007C442A"/>
    <w:rsid w:val="007D5EDE"/>
    <w:rsid w:val="007D6F3D"/>
    <w:rsid w:val="007D7179"/>
    <w:rsid w:val="007E2942"/>
    <w:rsid w:val="007E626C"/>
    <w:rsid w:val="007F01A3"/>
    <w:rsid w:val="007F0796"/>
    <w:rsid w:val="007F7E1F"/>
    <w:rsid w:val="0080191E"/>
    <w:rsid w:val="00803E90"/>
    <w:rsid w:val="00805F32"/>
    <w:rsid w:val="00807885"/>
    <w:rsid w:val="008111AE"/>
    <w:rsid w:val="00816517"/>
    <w:rsid w:val="00821106"/>
    <w:rsid w:val="00830858"/>
    <w:rsid w:val="008314C9"/>
    <w:rsid w:val="00831DB1"/>
    <w:rsid w:val="00833A0D"/>
    <w:rsid w:val="00844683"/>
    <w:rsid w:val="00845B7A"/>
    <w:rsid w:val="008604BE"/>
    <w:rsid w:val="00862F2C"/>
    <w:rsid w:val="008737DF"/>
    <w:rsid w:val="00873D29"/>
    <w:rsid w:val="0087506B"/>
    <w:rsid w:val="00876A1C"/>
    <w:rsid w:val="00880791"/>
    <w:rsid w:val="00890246"/>
    <w:rsid w:val="00891F39"/>
    <w:rsid w:val="00892AF1"/>
    <w:rsid w:val="0089606B"/>
    <w:rsid w:val="00896669"/>
    <w:rsid w:val="008976DD"/>
    <w:rsid w:val="008A2B43"/>
    <w:rsid w:val="008A3675"/>
    <w:rsid w:val="008B2D10"/>
    <w:rsid w:val="008D5382"/>
    <w:rsid w:val="008D69BF"/>
    <w:rsid w:val="008E1B67"/>
    <w:rsid w:val="008E2B18"/>
    <w:rsid w:val="008E3D43"/>
    <w:rsid w:val="008E3DD4"/>
    <w:rsid w:val="008E5AE2"/>
    <w:rsid w:val="008F12E8"/>
    <w:rsid w:val="008F276D"/>
    <w:rsid w:val="008F3E94"/>
    <w:rsid w:val="0090264B"/>
    <w:rsid w:val="009137BA"/>
    <w:rsid w:val="00914DFC"/>
    <w:rsid w:val="00916D38"/>
    <w:rsid w:val="009170A0"/>
    <w:rsid w:val="00923E92"/>
    <w:rsid w:val="00924BDB"/>
    <w:rsid w:val="00926295"/>
    <w:rsid w:val="00927C94"/>
    <w:rsid w:val="00943D7D"/>
    <w:rsid w:val="009448D3"/>
    <w:rsid w:val="0094759B"/>
    <w:rsid w:val="0095414B"/>
    <w:rsid w:val="00956A7B"/>
    <w:rsid w:val="00960CAB"/>
    <w:rsid w:val="00962F07"/>
    <w:rsid w:val="00971C18"/>
    <w:rsid w:val="00972BC6"/>
    <w:rsid w:val="0097400F"/>
    <w:rsid w:val="00975E6F"/>
    <w:rsid w:val="00976A25"/>
    <w:rsid w:val="009847E2"/>
    <w:rsid w:val="009918CC"/>
    <w:rsid w:val="00996918"/>
    <w:rsid w:val="009A2049"/>
    <w:rsid w:val="009A2D61"/>
    <w:rsid w:val="009A64C9"/>
    <w:rsid w:val="009B0502"/>
    <w:rsid w:val="009B0C7C"/>
    <w:rsid w:val="009C0938"/>
    <w:rsid w:val="009C1A34"/>
    <w:rsid w:val="009C1B6C"/>
    <w:rsid w:val="009C22D3"/>
    <w:rsid w:val="009C38B4"/>
    <w:rsid w:val="009C49ED"/>
    <w:rsid w:val="009D2E51"/>
    <w:rsid w:val="009D6CAD"/>
    <w:rsid w:val="009E1E0A"/>
    <w:rsid w:val="009E4807"/>
    <w:rsid w:val="009F099D"/>
    <w:rsid w:val="009F27B0"/>
    <w:rsid w:val="009F4B66"/>
    <w:rsid w:val="00A023DD"/>
    <w:rsid w:val="00A035FA"/>
    <w:rsid w:val="00A04830"/>
    <w:rsid w:val="00A110AA"/>
    <w:rsid w:val="00A11980"/>
    <w:rsid w:val="00A11C1B"/>
    <w:rsid w:val="00A14203"/>
    <w:rsid w:val="00A156AD"/>
    <w:rsid w:val="00A20E37"/>
    <w:rsid w:val="00A24420"/>
    <w:rsid w:val="00A248EF"/>
    <w:rsid w:val="00A3182B"/>
    <w:rsid w:val="00A40451"/>
    <w:rsid w:val="00A40D57"/>
    <w:rsid w:val="00A411F5"/>
    <w:rsid w:val="00A456EE"/>
    <w:rsid w:val="00A46D86"/>
    <w:rsid w:val="00A51D4F"/>
    <w:rsid w:val="00A524BF"/>
    <w:rsid w:val="00A52B68"/>
    <w:rsid w:val="00A531AB"/>
    <w:rsid w:val="00A55BDD"/>
    <w:rsid w:val="00A608FE"/>
    <w:rsid w:val="00A657EF"/>
    <w:rsid w:val="00A6607D"/>
    <w:rsid w:val="00A670AB"/>
    <w:rsid w:val="00A70477"/>
    <w:rsid w:val="00A70982"/>
    <w:rsid w:val="00A9630B"/>
    <w:rsid w:val="00A9642F"/>
    <w:rsid w:val="00A97848"/>
    <w:rsid w:val="00AA0971"/>
    <w:rsid w:val="00AB58EB"/>
    <w:rsid w:val="00AB76A5"/>
    <w:rsid w:val="00AC497C"/>
    <w:rsid w:val="00AC57BE"/>
    <w:rsid w:val="00AD7345"/>
    <w:rsid w:val="00AE753C"/>
    <w:rsid w:val="00AE776B"/>
    <w:rsid w:val="00AF1745"/>
    <w:rsid w:val="00AF4D69"/>
    <w:rsid w:val="00AF5B7F"/>
    <w:rsid w:val="00B02ADF"/>
    <w:rsid w:val="00B03BBB"/>
    <w:rsid w:val="00B047FF"/>
    <w:rsid w:val="00B04A12"/>
    <w:rsid w:val="00B052E5"/>
    <w:rsid w:val="00B0613A"/>
    <w:rsid w:val="00B06916"/>
    <w:rsid w:val="00B06D33"/>
    <w:rsid w:val="00B12595"/>
    <w:rsid w:val="00B14581"/>
    <w:rsid w:val="00B244EB"/>
    <w:rsid w:val="00B25C95"/>
    <w:rsid w:val="00B27742"/>
    <w:rsid w:val="00B40C17"/>
    <w:rsid w:val="00B64D73"/>
    <w:rsid w:val="00B666ED"/>
    <w:rsid w:val="00B752B3"/>
    <w:rsid w:val="00B80032"/>
    <w:rsid w:val="00B8783D"/>
    <w:rsid w:val="00B90BDF"/>
    <w:rsid w:val="00B90F07"/>
    <w:rsid w:val="00B91692"/>
    <w:rsid w:val="00B9412B"/>
    <w:rsid w:val="00BA1327"/>
    <w:rsid w:val="00BA2789"/>
    <w:rsid w:val="00BA281A"/>
    <w:rsid w:val="00BB2178"/>
    <w:rsid w:val="00BB5136"/>
    <w:rsid w:val="00BC1566"/>
    <w:rsid w:val="00BC36A5"/>
    <w:rsid w:val="00BC45C7"/>
    <w:rsid w:val="00BC6B2C"/>
    <w:rsid w:val="00BE1567"/>
    <w:rsid w:val="00BE5379"/>
    <w:rsid w:val="00BE58E5"/>
    <w:rsid w:val="00BF0622"/>
    <w:rsid w:val="00BF1B09"/>
    <w:rsid w:val="00BF31D7"/>
    <w:rsid w:val="00C052F2"/>
    <w:rsid w:val="00C06067"/>
    <w:rsid w:val="00C11320"/>
    <w:rsid w:val="00C25292"/>
    <w:rsid w:val="00C35F0D"/>
    <w:rsid w:val="00C44E39"/>
    <w:rsid w:val="00C54B9E"/>
    <w:rsid w:val="00C55252"/>
    <w:rsid w:val="00C56816"/>
    <w:rsid w:val="00C60A89"/>
    <w:rsid w:val="00C67713"/>
    <w:rsid w:val="00C71406"/>
    <w:rsid w:val="00C8116A"/>
    <w:rsid w:val="00C826E8"/>
    <w:rsid w:val="00C8334E"/>
    <w:rsid w:val="00C86173"/>
    <w:rsid w:val="00C86E1B"/>
    <w:rsid w:val="00C94660"/>
    <w:rsid w:val="00C94B49"/>
    <w:rsid w:val="00CA446B"/>
    <w:rsid w:val="00CA5FA8"/>
    <w:rsid w:val="00CA7932"/>
    <w:rsid w:val="00CB3ABF"/>
    <w:rsid w:val="00CD264C"/>
    <w:rsid w:val="00CE0B54"/>
    <w:rsid w:val="00CE30DD"/>
    <w:rsid w:val="00CF0ECB"/>
    <w:rsid w:val="00CF3E3E"/>
    <w:rsid w:val="00D002F3"/>
    <w:rsid w:val="00D0176F"/>
    <w:rsid w:val="00D107E5"/>
    <w:rsid w:val="00D24B76"/>
    <w:rsid w:val="00D3516E"/>
    <w:rsid w:val="00D376D6"/>
    <w:rsid w:val="00D405E5"/>
    <w:rsid w:val="00D542AE"/>
    <w:rsid w:val="00D56791"/>
    <w:rsid w:val="00D6408F"/>
    <w:rsid w:val="00D728BE"/>
    <w:rsid w:val="00D72D28"/>
    <w:rsid w:val="00D90E99"/>
    <w:rsid w:val="00D91F7D"/>
    <w:rsid w:val="00D92EAB"/>
    <w:rsid w:val="00DA1223"/>
    <w:rsid w:val="00DA1583"/>
    <w:rsid w:val="00DA5094"/>
    <w:rsid w:val="00DA555F"/>
    <w:rsid w:val="00DB07F8"/>
    <w:rsid w:val="00DB6F02"/>
    <w:rsid w:val="00DD169F"/>
    <w:rsid w:val="00DD6036"/>
    <w:rsid w:val="00DE0294"/>
    <w:rsid w:val="00DE1730"/>
    <w:rsid w:val="00DE2C60"/>
    <w:rsid w:val="00DE4FAA"/>
    <w:rsid w:val="00DE7DF2"/>
    <w:rsid w:val="00E00E90"/>
    <w:rsid w:val="00E01191"/>
    <w:rsid w:val="00E11B32"/>
    <w:rsid w:val="00E1290F"/>
    <w:rsid w:val="00E13376"/>
    <w:rsid w:val="00E15E6C"/>
    <w:rsid w:val="00E16325"/>
    <w:rsid w:val="00E21AFE"/>
    <w:rsid w:val="00E24450"/>
    <w:rsid w:val="00E27C20"/>
    <w:rsid w:val="00E315CC"/>
    <w:rsid w:val="00E31750"/>
    <w:rsid w:val="00E425F2"/>
    <w:rsid w:val="00E43010"/>
    <w:rsid w:val="00E43B64"/>
    <w:rsid w:val="00E44CB3"/>
    <w:rsid w:val="00E61D6E"/>
    <w:rsid w:val="00E6524A"/>
    <w:rsid w:val="00E73C5C"/>
    <w:rsid w:val="00E84926"/>
    <w:rsid w:val="00E85C6B"/>
    <w:rsid w:val="00EA18AD"/>
    <w:rsid w:val="00EA2948"/>
    <w:rsid w:val="00EA3BC4"/>
    <w:rsid w:val="00EA48BD"/>
    <w:rsid w:val="00EA5CCB"/>
    <w:rsid w:val="00EB02DE"/>
    <w:rsid w:val="00EB3F27"/>
    <w:rsid w:val="00EB680B"/>
    <w:rsid w:val="00EC35C7"/>
    <w:rsid w:val="00EC7DF2"/>
    <w:rsid w:val="00ED2C88"/>
    <w:rsid w:val="00ED3EDA"/>
    <w:rsid w:val="00ED6669"/>
    <w:rsid w:val="00ED67A7"/>
    <w:rsid w:val="00ED77A9"/>
    <w:rsid w:val="00EE2E55"/>
    <w:rsid w:val="00EE4AC8"/>
    <w:rsid w:val="00EF0154"/>
    <w:rsid w:val="00EF3DBB"/>
    <w:rsid w:val="00EF47D4"/>
    <w:rsid w:val="00EF6A2F"/>
    <w:rsid w:val="00F0164A"/>
    <w:rsid w:val="00F0541B"/>
    <w:rsid w:val="00F064CD"/>
    <w:rsid w:val="00F113F9"/>
    <w:rsid w:val="00F12E20"/>
    <w:rsid w:val="00F12E3A"/>
    <w:rsid w:val="00F12E8F"/>
    <w:rsid w:val="00F16A74"/>
    <w:rsid w:val="00F3282B"/>
    <w:rsid w:val="00F35F54"/>
    <w:rsid w:val="00F41E5D"/>
    <w:rsid w:val="00F42CD1"/>
    <w:rsid w:val="00F5038B"/>
    <w:rsid w:val="00F63F73"/>
    <w:rsid w:val="00F704DE"/>
    <w:rsid w:val="00F7083A"/>
    <w:rsid w:val="00F83EE3"/>
    <w:rsid w:val="00F87F3E"/>
    <w:rsid w:val="00F91ACA"/>
    <w:rsid w:val="00FA12B1"/>
    <w:rsid w:val="00FA24A2"/>
    <w:rsid w:val="00FA5102"/>
    <w:rsid w:val="00FA6383"/>
    <w:rsid w:val="00FB3FAB"/>
    <w:rsid w:val="00FB4055"/>
    <w:rsid w:val="00FB763A"/>
    <w:rsid w:val="00FE0C08"/>
    <w:rsid w:val="00FE1B67"/>
    <w:rsid w:val="00FE3494"/>
    <w:rsid w:val="00FE3E58"/>
    <w:rsid w:val="00FF028D"/>
    <w:rsid w:val="00FF302B"/>
    <w:rsid w:val="00FF5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0B05D0"/>
  </w:style>
  <w:style w:type="paragraph" w:customStyle="1" w:styleId="Default">
    <w:name w:val="Default"/>
    <w:rsid w:val="000B05D0"/>
    <w:pPr>
      <w:autoSpaceDE w:val="0"/>
      <w:autoSpaceDN w:val="0"/>
      <w:adjustRightInd w:val="0"/>
      <w:spacing w:after="0" w:line="240" w:lineRule="auto"/>
    </w:pPr>
    <w:rPr>
      <w:rFonts w:eastAsia="Times New Roman"/>
      <w:color w:val="000000"/>
      <w:szCs w:val="24"/>
      <w:lang w:eastAsia="en-GB"/>
    </w:rPr>
  </w:style>
  <w:style w:type="paragraph" w:customStyle="1" w:styleId="Hyperlink1">
    <w:name w:val="Hyperlink1"/>
    <w:basedOn w:val="Normal"/>
    <w:link w:val="hyperlinkChar"/>
    <w:autoRedefine/>
    <w:qFormat/>
    <w:rsid w:val="00A70982"/>
    <w:pPr>
      <w:spacing w:after="0"/>
    </w:pPr>
    <w:rPr>
      <w:color w:val="0000FF"/>
      <w:sz w:val="18"/>
      <w:szCs w:val="18"/>
      <w:u w:val="single"/>
    </w:rPr>
  </w:style>
  <w:style w:type="character" w:customStyle="1" w:styleId="hyperlinkChar">
    <w:name w:val="hyperlink Char"/>
    <w:basedOn w:val="DefaultParagraphFont"/>
    <w:link w:val="Hyperlink1"/>
    <w:rsid w:val="00A70982"/>
    <w:rPr>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ipu@homeoffice.gov.uk" TargetMode="External"/><Relationship Id="rId18" Type="http://schemas.openxmlformats.org/officeDocument/2006/relationships/hyperlink" Target="https://www.gov.uk/government/publications/considering-asylum-claims-and-assessing-credibility-instruction" TargetMode="External"/><Relationship Id="rId26" Type="http://schemas.openxmlformats.org/officeDocument/2006/relationships/hyperlink" Target="https://www.gov.uk/government/publications/india-country-policy-and-information-notes" TargetMode="External"/><Relationship Id="rId39" Type="http://schemas.openxmlformats.org/officeDocument/2006/relationships/hyperlink" Target="https://irb-cisr.gc.ca/en/country-information/rir/Pages/index.aspx?doc=457484" TargetMode="External"/><Relationship Id="rId21" Type="http://schemas.openxmlformats.org/officeDocument/2006/relationships/hyperlink" Target="https://www.gov.uk/government/publications/asylum-instruction-exclusion-article-1f-of-the-refugee-convention" TargetMode="External"/><Relationship Id="rId34" Type="http://schemas.openxmlformats.org/officeDocument/2006/relationships/hyperlink" Target="https://www.gov.uk/government/publications/india-country-policy-and-information-notes" TargetMode="External"/><Relationship Id="rId42" Type="http://schemas.openxmlformats.org/officeDocument/2006/relationships/hyperlink" Target="https://irb-cisr.gc.ca/en/country-information/rir/Pages/index.aspx?doc=457484" TargetMode="External"/><Relationship Id="rId47" Type="http://schemas.openxmlformats.org/officeDocument/2006/relationships/hyperlink" Target="https://irb-cisr.gc.ca/en/country-information/rir/Pages/index.aspx?doc=456513" TargetMode="External"/><Relationship Id="rId50" Type="http://schemas.openxmlformats.org/officeDocument/2006/relationships/hyperlink" Target="https://www.gov.uk/government/publications/india-country-policy-and-information-notes" TargetMode="External"/><Relationship Id="rId55" Type="http://schemas.openxmlformats.org/officeDocument/2006/relationships/hyperlink" Target="https://www.gov.uk/government/publications/india-country-policy-and-information-notes" TargetMode="External"/><Relationship Id="rId63" Type="http://schemas.openxmlformats.org/officeDocument/2006/relationships/hyperlink" Target="https://cse.azimpremjiuniversity.edu.in/wp-content/uploads/2018/10/State_of_Working_India_2018.pdf" TargetMode="External"/><Relationship Id="rId68" Type="http://schemas.openxmlformats.org/officeDocument/2006/relationships/hyperlink" Target="https://irb-cisr.gc.ca/en/country-information/rir/Pages/index.aspx?doc=457022" TargetMode="External"/><Relationship Id="rId76" Type="http://schemas.openxmlformats.org/officeDocument/2006/relationships/hyperlink" Target="https://equityhealthj.biomedcentral.com/track/pdf/10.1186/s12939-017-0517-y"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irb-cisr.gc.ca/en/country-information/rir/Pages/index.aspx?doc=457484" TargetMode="External"/><Relationship Id="rId2" Type="http://schemas.openxmlformats.org/officeDocument/2006/relationships/customXml" Target="../customXml/item2.xml"/><Relationship Id="rId16" Type="http://schemas.openxmlformats.org/officeDocument/2006/relationships/hyperlink" Target="https://www.gov.uk/government/organisations/independent-chief-inspector-of-borders-and-immigration/about/research" TargetMode="External"/><Relationship Id="rId29" Type="http://schemas.openxmlformats.org/officeDocument/2006/relationships/hyperlink" Target="https://www.gov.uk/government/publications/india-country-policy-and-information-notes" TargetMode="External"/><Relationship Id="rId11" Type="http://schemas.openxmlformats.org/officeDocument/2006/relationships/hyperlink" Target="http://www.refworld.org/docid/48493f7f2.html" TargetMode="External"/><Relationship Id="rId24" Type="http://schemas.openxmlformats.org/officeDocument/2006/relationships/hyperlink" Target="http://horizon.gws.gsi.gov.uk/portal/site/horizon-intranet/menuitem.5e9fdfa5b28a104a43757f10466b8a0c/?vgnextoid=eb0c2f65586a6310VgnVCM1000002bb1a8c0RCRD" TargetMode="External"/><Relationship Id="rId32" Type="http://schemas.openxmlformats.org/officeDocument/2006/relationships/hyperlink" Target="https://www.bailii.org/uk/cases/UKIAT/2002/03387.html" TargetMode="External"/><Relationship Id="rId37" Type="http://schemas.openxmlformats.org/officeDocument/2006/relationships/hyperlink" Target="https://www.gov.uk/government/publications/india-country-policy-and-information-notes" TargetMode="External"/><Relationship Id="rId40" Type="http://schemas.openxmlformats.org/officeDocument/2006/relationships/hyperlink" Target="https://www.gov.uk/government/publications/india-country-policy-and-information-notes" TargetMode="External"/><Relationship Id="rId45" Type="http://schemas.openxmlformats.org/officeDocument/2006/relationships/hyperlink" Target="https://www.gov.uk/government/publications/india-country-policy-and-information-notes" TargetMode="External"/><Relationship Id="rId53" Type="http://schemas.openxmlformats.org/officeDocument/2006/relationships/hyperlink" Target="http://hlrn.org.in/documents/Housing_and_Land_Rights_in_India_Report_for_Habitat_III.pdf" TargetMode="External"/><Relationship Id="rId58" Type="http://schemas.openxmlformats.org/officeDocument/2006/relationships/hyperlink" Target="https://dfat.gov.au/about-us/publications/Documents/country-information-report-india.pdf" TargetMode="External"/><Relationship Id="rId66" Type="http://schemas.openxmlformats.org/officeDocument/2006/relationships/hyperlink" Target="https://freedomhouse.org/report/freedom-world/2018/india" TargetMode="External"/><Relationship Id="rId74" Type="http://schemas.openxmlformats.org/officeDocument/2006/relationships/hyperlink" Target="https://irb-cisr.gc.ca/en/country-information/rir/Pages/index.aspx?doc=456508" TargetMode="External"/><Relationship Id="rId79" Type="http://schemas.openxmlformats.org/officeDocument/2006/relationships/hyperlink" Target="https://www.numbeo.com/cost-of-living/country_result.jsp?country=India"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census2011.co.in/city.php" TargetMode="External"/><Relationship Id="rId82" Type="http://schemas.openxmlformats.org/officeDocument/2006/relationships/hyperlink" Target="http://www.state.gov/j/drl/rls/hrrpt/humanrightsreport/index.htm?year=2017&amp;dlid=277281" TargetMode="External"/><Relationship Id="rId90" Type="http://schemas.openxmlformats.org/officeDocument/2006/relationships/fontTable" Target="fontTable.xml"/><Relationship Id="rId19" Type="http://schemas.openxmlformats.org/officeDocument/2006/relationships/hyperlink" Target="https://www.gov.uk/government/publications/visa-matches-handling-asylum-claims-from-uk-visa-applicants-instruction" TargetMode="External"/><Relationship Id="rId14" Type="http://schemas.openxmlformats.org/officeDocument/2006/relationships/hyperlink" Target="https://www.gov.uk/government/organisations/independent-chief-inspector-of-borders-and-immigration/about/research" TargetMode="External"/><Relationship Id="rId22" Type="http://schemas.openxmlformats.org/officeDocument/2006/relationships/hyperlink" Target="https://www.gov.uk/government/publications/restricted-leave-asylum-casework-instruction" TargetMode="External"/><Relationship Id="rId27" Type="http://schemas.openxmlformats.org/officeDocument/2006/relationships/hyperlink" Target="http://www.bailii.org/uk/cases/UKUT/IAC/2014/%5b2014%5d_UKUT_65_iac.html" TargetMode="External"/><Relationship Id="rId30" Type="http://schemas.openxmlformats.org/officeDocument/2006/relationships/hyperlink" Target="http://www.bailii.org/uk/cases/UKUT/IAC/2016/66.html" TargetMode="External"/><Relationship Id="rId35"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s://www.gov.uk/government/publications/india-country-policy-and-information-notes" TargetMode="External"/><Relationship Id="rId48" Type="http://schemas.openxmlformats.org/officeDocument/2006/relationships/hyperlink" Target="https://irb-cisr.gc.ca/en/country-information/rir/Pages/index.aspx?doc=457487" TargetMode="External"/><Relationship Id="rId56" Type="http://schemas.openxmlformats.org/officeDocument/2006/relationships/hyperlink" Target="https://www.gov.uk/government/publications/india-country-policy-and-information-notes" TargetMode="External"/><Relationship Id="rId64" Type="http://schemas.openxmlformats.org/officeDocument/2006/relationships/hyperlink" Target="http://thecommonwealth.org/our-member-countries/india" TargetMode="External"/><Relationship Id="rId69" Type="http://schemas.openxmlformats.org/officeDocument/2006/relationships/hyperlink" Target="https://irb-cisr.gc.ca/en/country-information/rir/Pages/index.aspx?doc=456513" TargetMode="External"/><Relationship Id="rId77" Type="http://schemas.openxmlformats.org/officeDocument/2006/relationships/hyperlink" Target="https://www.ilo.org/wcmsp5/groups/public/---asia/---ro-bangkok/---sro-new_delhi/documents/publication/wcms_597270.pdf" TargetMode="External"/><Relationship Id="rId8" Type="http://schemas.openxmlformats.org/officeDocument/2006/relationships/webSettings" Target="webSettings.xml"/><Relationship Id="rId51" Type="http://schemas.openxmlformats.org/officeDocument/2006/relationships/hyperlink" Target="https://www.ilo.org/wcmsp5/groups/public/---asia/---ro-bangkok/---sro-new_delhi/documents/publication/wcms_597270.pdf" TargetMode="External"/><Relationship Id="rId72" Type="http://schemas.openxmlformats.org/officeDocument/2006/relationships/hyperlink" Target="https://irb-cisr.gc.ca/en/country-information/rir/Pages/index.aspx?doc=457487" TargetMode="External"/><Relationship Id="rId80" Type="http://schemas.openxmlformats.org/officeDocument/2006/relationships/hyperlink" Target="http://www.oecd.org/eco/surveys/INDIA-2017-OECD-economic-survey-overview.pdf"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coi-training.net/researching-coi/" TargetMode="External"/><Relationship Id="rId17" Type="http://schemas.openxmlformats.org/officeDocument/2006/relationships/hyperlink" Target="https://www.gov.uk/government/publications/appeals" TargetMode="External"/><Relationship Id="rId25" Type="http://schemas.openxmlformats.org/officeDocument/2006/relationships/hyperlink" Target="http://horizon.gws.gsi.gov.uk/portal/site/horizon-intranet/menuitem.5e9fdfa5b28a104a43757f10466b8a0c/?vgnextoid=0a3933a6e2c4b310VgnVCM2000003cb1a8c0RCRD" TargetMode="External"/><Relationship Id="rId33" Type="http://schemas.openxmlformats.org/officeDocument/2006/relationships/hyperlink" Target="https://www.gov.uk/government/publications/india-country-policy-and-information-notes" TargetMode="External"/><Relationship Id="rId38" Type="http://schemas.openxmlformats.org/officeDocument/2006/relationships/hyperlink" Target="https://www.gov.uk/government/publications/india-country-policy-and-information-notes" TargetMode="External"/><Relationship Id="rId46" Type="http://schemas.openxmlformats.org/officeDocument/2006/relationships/hyperlink" Target="https://irb-cisr.gc.ca/en/country-information/rir/Pages/index.aspx?doc=457022" TargetMode="External"/><Relationship Id="rId59" Type="http://schemas.openxmlformats.org/officeDocument/2006/relationships/hyperlink" Target="https://www.bti-project.org/fileadmin/files/BTI/Downloads/Reports/2018/pdf/BTI_2018_India.pdf" TargetMode="External"/><Relationship Id="rId67" Type="http://schemas.openxmlformats.org/officeDocument/2006/relationships/hyperlink" Target="http://hlrn.org.in/documents/Housing_and_Land_Rights_in_India_Report_for_Habitat_III.pdf" TargetMode="External"/><Relationship Id="rId20" Type="http://schemas.openxmlformats.org/officeDocument/2006/relationships/hyperlink" Target="https://www.gov.uk/government/publications/language-analysis-instruction" TargetMode="External"/><Relationship Id="rId41" Type="http://schemas.openxmlformats.org/officeDocument/2006/relationships/hyperlink" Target="https://irb-cisr.gc.ca/en/country-information/rir/Pages/index.aspx?doc=457520&amp;pls=1" TargetMode="External"/><Relationship Id="rId54" Type="http://schemas.openxmlformats.org/officeDocument/2006/relationships/hyperlink" Target="https://irb-cisr.gc.ca/en/country-information/rir/Pages/index.aspx?doc=454553" TargetMode="External"/><Relationship Id="rId62" Type="http://schemas.openxmlformats.org/officeDocument/2006/relationships/hyperlink" Target="https://www.cia.gov/library/publications/the-world-factbook/geos/in.html" TargetMode="External"/><Relationship Id="rId70" Type="http://schemas.openxmlformats.org/officeDocument/2006/relationships/hyperlink" Target="https://irb-cisr.gc.ca/en/country-information/rir/Pages/index.aspx?doc=454553" TargetMode="External"/><Relationship Id="rId75" Type="http://schemas.openxmlformats.org/officeDocument/2006/relationships/hyperlink" Target="http://ec.europa.eu/budget/contracts_grants/info_contracts/inforeuro/index_en.cfm" TargetMode="External"/><Relationship Id="rId83" Type="http://schemas.openxmlformats.org/officeDocument/2006/relationships/hyperlink" Target="http://worldpopulationreview.com/countries/india-population/"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hiefinspector@icinspector.gov.uk" TargetMode="External"/><Relationship Id="rId23" Type="http://schemas.openxmlformats.org/officeDocument/2006/relationships/hyperlink" Target="http://horizon.gws.gsi.gov.uk/portal/site/horizon-intranet/menuitem.5e9fdfa5b28a104a43757f10466b8a0c/?vgnextoid=07270f433821c210VgnVCM1000002bb1a8c0RCRD" TargetMode="External"/><Relationship Id="rId28" Type="http://schemas.openxmlformats.org/officeDocument/2006/relationships/hyperlink" Target="https://www.gov.uk/government/publications/india-country-policy-and-information-notes" TargetMode="External"/><Relationship Id="rId36" Type="http://schemas.openxmlformats.org/officeDocument/2006/relationships/image" Target="media/image1.png"/><Relationship Id="rId49" Type="http://schemas.openxmlformats.org/officeDocument/2006/relationships/hyperlink" Target="https://www.gov.uk/government/publications/india-country-policy-and-information-notes" TargetMode="External"/><Relationship Id="rId57" Type="http://schemas.openxmlformats.org/officeDocument/2006/relationships/hyperlink" Target="https://irb-cisr.gc.ca/en/country-information/rir/Pages/index.aspx?doc=456508" TargetMode="External"/><Relationship Id="rId10" Type="http://schemas.openxmlformats.org/officeDocument/2006/relationships/endnotes" Target="endnotes.xml"/><Relationship Id="rId31" Type="http://schemas.openxmlformats.org/officeDocument/2006/relationships/hyperlink" Target="https://www.gov.uk/government/publications/india-country-policy-and-information-notes" TargetMode="External"/><Relationship Id="rId44" Type="http://schemas.openxmlformats.org/officeDocument/2006/relationships/hyperlink" Target="https://www.india.gov.in/topics/transport" TargetMode="External"/><Relationship Id="rId52" Type="http://schemas.openxmlformats.org/officeDocument/2006/relationships/hyperlink" Target="https://www.ssa.gov/policy/docs/progdesc/ssptw/2016-2017/asia/india.html" TargetMode="External"/><Relationship Id="rId60" Type="http://schemas.openxmlformats.org/officeDocument/2006/relationships/hyperlink" Target="https://boi.gov.in/content/encrecr" TargetMode="External"/><Relationship Id="rId65" Type="http://schemas.openxmlformats.org/officeDocument/2006/relationships/hyperlink" Target="https://www.india.gov.in/my-government/constitution-india/constitution-india-full-text" TargetMode="External"/><Relationship Id="rId73" Type="http://schemas.openxmlformats.org/officeDocument/2006/relationships/hyperlink" Target="https://irb-cisr.gc.ca/en/country-information/rir/Pages/index.aspx?doc=457520&amp;pls=1" TargetMode="External"/><Relationship Id="rId78" Type="http://schemas.openxmlformats.org/officeDocument/2006/relationships/hyperlink" Target="https://mapfight.appspot.com/in-vs-gb/india-united-kingdom-size-comparison" TargetMode="External"/><Relationship Id="rId81" Type="http://schemas.openxmlformats.org/officeDocument/2006/relationships/hyperlink" Target="http://www.refworld.org/docid/58ada34a4.html"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india.gov.in/my-government/constitution-india/constitution-india-full-text" TargetMode="External"/><Relationship Id="rId13" Type="http://schemas.openxmlformats.org/officeDocument/2006/relationships/hyperlink" Target="https://dfat.gov.au/about-us/publications/Documents/country-information-report-india.pdf" TargetMode="External"/><Relationship Id="rId18" Type="http://schemas.openxmlformats.org/officeDocument/2006/relationships/hyperlink" Target="http://thecommonwealth.org/our-member-countries/india" TargetMode="External"/><Relationship Id="rId26" Type="http://schemas.openxmlformats.org/officeDocument/2006/relationships/hyperlink" Target="https://dfat.gov.au/about-us/publications/Documents/country-information-report-india.pdf" TargetMode="External"/><Relationship Id="rId39" Type="http://schemas.openxmlformats.org/officeDocument/2006/relationships/hyperlink" Target="https://irb-cisr.gc.ca/en/country-information/rir/Pages/index.aspx?doc=454553" TargetMode="External"/><Relationship Id="rId3" Type="http://schemas.openxmlformats.org/officeDocument/2006/relationships/hyperlink" Target="https://www.cia.gov/library/publications/the-world-factbook/geos/in.html" TargetMode="External"/><Relationship Id="rId21" Type="http://schemas.openxmlformats.org/officeDocument/2006/relationships/hyperlink" Target="https://irb-cisr.gc.ca/en/country-information/rir/Pages/index.aspx?doc=457022" TargetMode="External"/><Relationship Id="rId34" Type="http://schemas.openxmlformats.org/officeDocument/2006/relationships/hyperlink" Target="http://www.refworld.org/docid/58ada34a4.html" TargetMode="External"/><Relationship Id="rId42" Type="http://schemas.openxmlformats.org/officeDocument/2006/relationships/hyperlink" Target="https://irb-cisr.gc.ca/en/country-information/rir/Pages/index.aspx?doc=456508" TargetMode="External"/><Relationship Id="rId7" Type="http://schemas.openxmlformats.org/officeDocument/2006/relationships/hyperlink" Target="http://www.state.gov/j/drl/rls/hrrpt/humanrightsreport/index.htm?year=2017&amp;dlid=277281" TargetMode="External"/><Relationship Id="rId12" Type="http://schemas.openxmlformats.org/officeDocument/2006/relationships/hyperlink" Target="https://freedomhouse.org/report/freedom-world/2018/india" TargetMode="External"/><Relationship Id="rId17" Type="http://schemas.openxmlformats.org/officeDocument/2006/relationships/hyperlink" Target="https://irb-cisr.gc.ca/en/country-information/rir/Pages/index.aspx?doc=457484" TargetMode="External"/><Relationship Id="rId25" Type="http://schemas.openxmlformats.org/officeDocument/2006/relationships/hyperlink" Target="https://cse.azimpremjiuniversity.edu.in/wp-content/uploads/2018/10/State_of_Working_India_2018.pdf" TargetMode="External"/><Relationship Id="rId33" Type="http://schemas.openxmlformats.org/officeDocument/2006/relationships/hyperlink" Target="http://www.refworld.org/docid/58ada34a4.html" TargetMode="External"/><Relationship Id="rId38" Type="http://schemas.openxmlformats.org/officeDocument/2006/relationships/hyperlink" Target="http://hlrn.org.in/documents/Housing_and_Land_Rights_in_India_Report_for_Habitat_III.pdf" TargetMode="External"/><Relationship Id="rId2" Type="http://schemas.openxmlformats.org/officeDocument/2006/relationships/hyperlink" Target="https://mapfight.appspot.com/in-vs-gb/india-united-kingdom-size-comparison" TargetMode="External"/><Relationship Id="rId16" Type="http://schemas.openxmlformats.org/officeDocument/2006/relationships/hyperlink" Target="https://irb-cisr.gc.ca/en/country-information/rir/Pages/index.aspx?doc=457520&amp;pls=1" TargetMode="External"/><Relationship Id="rId20" Type="http://schemas.openxmlformats.org/officeDocument/2006/relationships/hyperlink" Target="https://irb-cisr.gc.ca/en/country-information/rir/Pages/index.aspx?doc=456508" TargetMode="External"/><Relationship Id="rId29" Type="http://schemas.openxmlformats.org/officeDocument/2006/relationships/hyperlink" Target="https://cse.azimpremjiuniversity.edu.in/wp-content/uploads/2018/10/State_of_Working_India_2018.pdf" TargetMode="External"/><Relationship Id="rId41" Type="http://schemas.openxmlformats.org/officeDocument/2006/relationships/hyperlink" Target="https://dfat.gov.au/about-us/publications/Documents/country-information-report-india.pdf" TargetMode="External"/><Relationship Id="rId1" Type="http://schemas.openxmlformats.org/officeDocument/2006/relationships/hyperlink" Target="https://www.cia.gov/library/publications/the-world-factbook/geos/in.html" TargetMode="External"/><Relationship Id="rId6" Type="http://schemas.openxmlformats.org/officeDocument/2006/relationships/hyperlink" Target="https://irb-cisr.gc.ca/en/country-information/rir/Pages/index.aspx?doc=457484" TargetMode="External"/><Relationship Id="rId11" Type="http://schemas.openxmlformats.org/officeDocument/2006/relationships/hyperlink" Target="https://dfat.gov.au/about-us/publications/Documents/country-information-report-india.pdf" TargetMode="External"/><Relationship Id="rId24" Type="http://schemas.openxmlformats.org/officeDocument/2006/relationships/hyperlink" Target="http://www.oecd.org/eco/surveys/INDIA-2017-OECD-economic-survey-overview.pdf" TargetMode="External"/><Relationship Id="rId32" Type="http://schemas.openxmlformats.org/officeDocument/2006/relationships/hyperlink" Target="https://www.bti-project.org/fileadmin/files/BTI/Downloads/Reports/2018/pdf/BTI_2018_India.pdf" TargetMode="External"/><Relationship Id="rId37" Type="http://schemas.openxmlformats.org/officeDocument/2006/relationships/hyperlink" Target="https://freedomhouse.org/report/freedom-world/2018/india" TargetMode="External"/><Relationship Id="rId40" Type="http://schemas.openxmlformats.org/officeDocument/2006/relationships/hyperlink" Target="https://equityhealthj.biomedcentral.com/track/pdf/10.1186/s12939-017-0517-y" TargetMode="External"/><Relationship Id="rId5" Type="http://schemas.openxmlformats.org/officeDocument/2006/relationships/hyperlink" Target="https://www.census2011.co.in/city.php" TargetMode="External"/><Relationship Id="rId15" Type="http://schemas.openxmlformats.org/officeDocument/2006/relationships/hyperlink" Target="https://dfat.gov.au/about-us/publications/Documents/country-information-report-india.pdf" TargetMode="External"/><Relationship Id="rId23" Type="http://schemas.openxmlformats.org/officeDocument/2006/relationships/hyperlink" Target="https://irb-cisr.gc.ca/en/country-information/rir/Pages/index.aspx?doc=457487" TargetMode="External"/><Relationship Id="rId28" Type="http://schemas.openxmlformats.org/officeDocument/2006/relationships/hyperlink" Target="http://ec.europa.eu/budget/contracts_grants/info_contracts/inforeuro/index_en.cfm" TargetMode="External"/><Relationship Id="rId36" Type="http://schemas.openxmlformats.org/officeDocument/2006/relationships/hyperlink" Target="http://www.refworld.org/docid/58ada34a4.html" TargetMode="External"/><Relationship Id="rId10" Type="http://schemas.openxmlformats.org/officeDocument/2006/relationships/hyperlink" Target="https://www.india.gov.in/my-government/constitution-india/constitution-india-full-text" TargetMode="External"/><Relationship Id="rId19" Type="http://schemas.openxmlformats.org/officeDocument/2006/relationships/hyperlink" Target="https://boi.gov.in/content/encrecr" TargetMode="External"/><Relationship Id="rId31" Type="http://schemas.openxmlformats.org/officeDocument/2006/relationships/hyperlink" Target="https://www.numbeo.com/cost-of-living/country_result.jsp?country=India" TargetMode="External"/><Relationship Id="rId4" Type="http://schemas.openxmlformats.org/officeDocument/2006/relationships/hyperlink" Target="http://worldpopulationreview.com/countries/india-population/" TargetMode="External"/><Relationship Id="rId9" Type="http://schemas.openxmlformats.org/officeDocument/2006/relationships/hyperlink" Target="http://www.state.gov/j/drl/rls/hrrpt/humanrightsreport/index.htm?year=2017&amp;dlid=277281" TargetMode="External"/><Relationship Id="rId14" Type="http://schemas.openxmlformats.org/officeDocument/2006/relationships/hyperlink" Target="https://dfat.gov.au/about-us/publications/Documents/country-information-report-india.pdf" TargetMode="External"/><Relationship Id="rId22" Type="http://schemas.openxmlformats.org/officeDocument/2006/relationships/hyperlink" Target="https://irb-cisr.gc.ca/en/country-information/rir/Pages/index.aspx?doc=456513" TargetMode="External"/><Relationship Id="rId27" Type="http://schemas.openxmlformats.org/officeDocument/2006/relationships/hyperlink" Target="http://ec.europa.eu/budget/contracts_grants/info_contracts/inforeuro/index_en.cfm" TargetMode="External"/><Relationship Id="rId30" Type="http://schemas.openxmlformats.org/officeDocument/2006/relationships/hyperlink" Target="https://www.ilo.org/wcmsp5/groups/public/---asia/---ro-bangkok/---sro-new_delhi/documents/publication/wcms_597270.pdf" TargetMode="External"/><Relationship Id="rId35" Type="http://schemas.openxmlformats.org/officeDocument/2006/relationships/hyperlink" Target="http://www.refworld.org/docid/58ada34a4.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0" ma:contentTypeDescription="Current BICS content type" ma:contentTypeScope="" ma:versionID="a6ee0841db2ac13e40f31e94cfac3772">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75bdafd3daa15a40cbec28fa47679d22"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480</Value>
      <Value>2</Value>
      <Value>1</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India</TermName>
          <TermId xmlns="http://schemas.microsoft.com/office/infopath/2007/PartnerControls">d2d4d695-a542-478b-9e5f-58fac90ae1d9</TermId>
        </TermInfo>
      </Terms>
    </mb96bc22c6ed4267862774eca83ba3ff>
    <OwnersEmail xmlns="a23e789e-25f2-43a1-8029-9f032f5bf77d">CPIT@homeoffice.gov.uk</OwnersEmail>
    <Overview xmlns="5918ec65-4087-48a5-9ca9-e3bad6c7bae1">This note provides country of origin information (COI) and analysis of COI for use by Home Office decision makers handling particular types of protection and human rights claims.</Overview>
    <Published_x0020_Date xmlns="a23e789e-25f2-43a1-8029-9f032f5bf77d">2019-01-01T00:00:00+00:00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Gov_x0020_Status xmlns="5918ec65-4087-48a5-9ca9-e3bad6c7bae1">Redacted</Gov_x0020_Status>
    <Review_x0020_date xmlns="a23e789e-25f2-43a1-8029-9f032f5bf77d">2019-07-01T23:00:00+00:00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documentManagement>
</p:properties>
</file>

<file path=customXml/itemProps1.xml><?xml version="1.0" encoding="utf-8"?>
<ds:datastoreItem xmlns:ds="http://schemas.openxmlformats.org/officeDocument/2006/customXml" ds:itemID="{B3ED2AAA-9450-4B3E-9D6A-7895274250C8}">
  <ds:schemaRefs>
    <ds:schemaRef ds:uri="http://schemas.openxmlformats.org/officeDocument/2006/bibliography"/>
  </ds:schemaRefs>
</ds:datastoreItem>
</file>

<file path=customXml/itemProps2.xml><?xml version="1.0" encoding="utf-8"?>
<ds:datastoreItem xmlns:ds="http://schemas.openxmlformats.org/officeDocument/2006/customXml" ds:itemID="{E3A8A72E-20C0-4A77-B1F2-97339E1F2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 ds:uri="a23e789e-25f2-43a1-8029-9f032f5bf77d"/>
    <ds:schemaRef ds:uri="5918ec65-4087-48a5-9ca9-e3bad6c7bae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7098</Words>
  <Characters>40464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India - IFA - CPIN - v1.0 (DRAFT)</vt:lpstr>
    </vt:vector>
  </TitlesOfParts>
  <Company>Home Office</Company>
  <LinksUpToDate>false</LinksUpToDate>
  <CharactersWithSpaces>47468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CPIN Internal relocation.docx</dc:title>
  <dc:creator>Country Policy &amp; Information Team</dc:creator>
  <dc:description/>
  <cp:lastModifiedBy>Lisa Corbett</cp:lastModifiedBy>
  <cp:revision>4</cp:revision>
  <dcterms:created xsi:type="dcterms:W3CDTF">2019-02-06T10:54:00Z</dcterms:created>
  <dcterms:modified xsi:type="dcterms:W3CDTF">2023-06-28T13:53:00Z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03e68ead-b2fa-43ff-b748-fee350851e23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BICS Themes">
    <vt:lpwstr>480;#India|d2d4d695-a542-478b-9e5f-58fac90ae1d9</vt:lpwstr>
  </property>
  <property fmtid="{D5CDD505-2E9C-101B-9397-08002B2CF9AE}" pid="43" name="BICS Topics">
    <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ies>
</file>