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B014" w14:textId="676FFED5" w:rsidR="00653531" w:rsidRPr="00C35F0D" w:rsidRDefault="00502677" w:rsidP="002319FF">
      <w:pPr>
        <w:pStyle w:val="Title"/>
        <w:rPr>
          <w:b/>
          <w:sz w:val="50"/>
          <w:szCs w:val="50"/>
        </w:rPr>
      </w:pPr>
      <w:bookmarkStart w:id="0" w:name="_top"/>
      <w:bookmarkStart w:id="1" w:name="_GoBack"/>
      <w:bookmarkEnd w:id="0"/>
      <w:bookmarkEnd w:id="1"/>
      <w:r>
        <w:rPr>
          <w:b/>
          <w:noProof/>
          <w:sz w:val="50"/>
          <w:szCs w:val="50"/>
          <w:lang w:eastAsia="en-GB"/>
        </w:rPr>
        <mc:AlternateContent>
          <mc:Choice Requires="wps">
            <w:drawing>
              <wp:anchor distT="0" distB="0" distL="114300" distR="114300" simplePos="0" relativeHeight="251658240" behindDoc="0" locked="0" layoutInCell="1" allowOverlap="1" wp14:anchorId="6874B0D9" wp14:editId="337D4294">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995FA"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14:paraId="6874B015" w14:textId="0A45600A" w:rsidR="009B0C7C" w:rsidRDefault="00502677" w:rsidP="009B0C7C">
      <w:pPr>
        <w:pStyle w:val="Title"/>
      </w:pPr>
      <w:r>
        <w:rPr>
          <w:noProof/>
          <w:lang w:eastAsia="en-GB"/>
        </w:rPr>
        <mc:AlternateContent>
          <mc:Choice Requires="wps">
            <w:drawing>
              <wp:anchor distT="0" distB="0" distL="114300" distR="114300" simplePos="0" relativeHeight="251660288" behindDoc="0" locked="0" layoutInCell="1" allowOverlap="1" wp14:anchorId="6874B0DA" wp14:editId="6BC1F0F2">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9F4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4D3681">
        <w:rPr>
          <w:noProof/>
          <w:lang w:eastAsia="en-GB"/>
        </w:rPr>
        <w:t>Iraq: Perceived collaborators</w:t>
      </w:r>
      <w:r w:rsidR="009B0C7C">
        <w:t xml:space="preserve"> </w:t>
      </w:r>
    </w:p>
    <w:p w14:paraId="6874B016" w14:textId="77777777" w:rsidR="009B0C7C" w:rsidRPr="009B0C7C" w:rsidRDefault="009B0C7C" w:rsidP="009B0C7C"/>
    <w:p w14:paraId="6874B017" w14:textId="77777777" w:rsidR="004F6C4A" w:rsidRDefault="00BC1566" w:rsidP="004F6C4A">
      <w:r>
        <w:t xml:space="preserve">  </w:t>
      </w:r>
    </w:p>
    <w:p w14:paraId="6874B018" w14:textId="77777777" w:rsidR="004F6C4A" w:rsidRDefault="004F6C4A" w:rsidP="00923E92">
      <w:pPr>
        <w:pStyle w:val="subheading2"/>
      </w:pPr>
      <w:r>
        <w:t xml:space="preserve">Version </w:t>
      </w:r>
      <w:r w:rsidR="004D3681">
        <w:t>1.0</w:t>
      </w:r>
    </w:p>
    <w:p w14:paraId="6874B019" w14:textId="066991EB" w:rsidR="009B0C7C" w:rsidRPr="004F6C4A" w:rsidRDefault="00942DD4" w:rsidP="00923E92">
      <w:pPr>
        <w:pStyle w:val="subheading2"/>
      </w:pPr>
      <w:r>
        <w:t>January 2018</w:t>
      </w:r>
    </w:p>
    <w:p w14:paraId="6874B01A" w14:textId="77777777" w:rsidR="00653531" w:rsidRDefault="00653531"/>
    <w:p w14:paraId="6874B01B" w14:textId="77777777" w:rsidR="00EC7DF2" w:rsidRDefault="00EC7DF2">
      <w:r>
        <w:br w:type="page"/>
      </w:r>
    </w:p>
    <w:p w14:paraId="6874B01C" w14:textId="77777777" w:rsidR="009B0C7C" w:rsidRPr="006B4863" w:rsidRDefault="006B4863" w:rsidP="006B4863">
      <w:pPr>
        <w:pStyle w:val="NoSpacing"/>
        <w:spacing w:after="120"/>
        <w:rPr>
          <w:sz w:val="32"/>
          <w:szCs w:val="32"/>
        </w:rPr>
      </w:pPr>
      <w:bookmarkStart w:id="2" w:name="_Contents"/>
      <w:bookmarkStart w:id="3" w:name="_Toc409598707"/>
      <w:bookmarkEnd w:id="2"/>
      <w:r w:rsidRPr="006B4863">
        <w:rPr>
          <w:color w:val="7030A0"/>
          <w:sz w:val="52"/>
          <w:szCs w:val="52"/>
        </w:rPr>
        <w:lastRenderedPageBreak/>
        <w:t>Preface</w:t>
      </w:r>
    </w:p>
    <w:p w14:paraId="1BF7D506" w14:textId="77777777" w:rsidR="00567B10" w:rsidRPr="00567B10" w:rsidRDefault="00567B10" w:rsidP="00567B10">
      <w:pPr>
        <w:pStyle w:val="CPITPrefaceText"/>
      </w:pPr>
      <w:r w:rsidRPr="00567B10">
        <w:t xml:space="preserve">This note provides country of origin information (COI) and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0DB41B1A" w14:textId="77777777" w:rsidR="00567B10" w:rsidRPr="00567B10" w:rsidRDefault="00567B10" w:rsidP="00567B10">
      <w:pPr>
        <w:pStyle w:val="CPITPrefaceText"/>
      </w:pPr>
      <w:r w:rsidRPr="00567B10">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14:paraId="518078B4" w14:textId="77777777" w:rsidR="00567B10" w:rsidRPr="00567B10" w:rsidRDefault="00567B10" w:rsidP="00567B10">
      <w:pPr>
        <w:pStyle w:val="CPITPrefaceText"/>
        <w:rPr>
          <w:b/>
        </w:rPr>
      </w:pPr>
      <w:r w:rsidRPr="00567B10">
        <w:rPr>
          <w:b/>
        </w:rPr>
        <w:t>Country information</w:t>
      </w:r>
    </w:p>
    <w:p w14:paraId="48A37D70" w14:textId="77777777" w:rsidR="00567B10" w:rsidRPr="00567B10" w:rsidRDefault="00567B10" w:rsidP="00567B10">
      <w:pPr>
        <w:pStyle w:val="CPITPrefaceText"/>
      </w:pPr>
      <w:r w:rsidRPr="00567B10">
        <w:t xml:space="preserve">COI in this note has been researched in accordance with principles set out in the </w:t>
      </w:r>
      <w:hyperlink r:id="rId14" w:history="1">
        <w:r w:rsidRPr="00567B10">
          <w:rPr>
            <w:rStyle w:val="Hyperlink"/>
          </w:rPr>
          <w:t>Common EU [European Union] Guidelines for Processing Country of Origin Information (COI)</w:t>
        </w:r>
      </w:hyperlink>
      <w:hyperlink r:id="rId15" w:history="1"/>
      <w:r w:rsidRPr="00567B10">
        <w:t xml:space="preserve"> and the </w:t>
      </w:r>
      <w:hyperlink r:id="rId16" w:history="1">
        <w:r w:rsidRPr="00567B10">
          <w:rPr>
            <w:rStyle w:val="Hyperlink"/>
          </w:rPr>
          <w:t>European Asylum Support Office’s research guidelines, Country of Origin Information report methodology</w:t>
        </w:r>
      </w:hyperlink>
      <w:r w:rsidRPr="00567B10">
        <w:t xml:space="preserve">, namely taking into account its relevance, reliability, accuracy, objectivity, currency, transparency and traceability. </w:t>
      </w:r>
    </w:p>
    <w:p w14:paraId="431008AE" w14:textId="77777777" w:rsidR="00567B10" w:rsidRPr="00567B10" w:rsidRDefault="00567B10" w:rsidP="00567B10">
      <w:pPr>
        <w:pStyle w:val="CPITPrefaceText"/>
      </w:pPr>
      <w:r w:rsidRPr="00567B10">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14:paraId="5929D0A1" w14:textId="77777777" w:rsidR="00567B10" w:rsidRPr="00567B10" w:rsidRDefault="00567B10" w:rsidP="00567B10">
      <w:pPr>
        <w:pStyle w:val="CPITPrefaceText"/>
        <w:rPr>
          <w:b/>
        </w:rPr>
      </w:pPr>
      <w:r w:rsidRPr="00567B10">
        <w:rPr>
          <w:b/>
        </w:rPr>
        <w:t>Feedback</w:t>
      </w:r>
    </w:p>
    <w:p w14:paraId="34358D07" w14:textId="77777777" w:rsidR="00567B10" w:rsidRPr="00567B10" w:rsidRDefault="00567B10" w:rsidP="00567B10">
      <w:pPr>
        <w:pStyle w:val="CPITPrefaceText"/>
      </w:pPr>
      <w:r w:rsidRPr="00567B10">
        <w:t xml:space="preserve">Our goal is to continuously improve our material. Therefore, if you would like to comment on this note, please email </w:t>
      </w:r>
      <w:hyperlink r:id="rId17" w:history="1">
        <w:r w:rsidRPr="00567B10">
          <w:rPr>
            <w:rStyle w:val="Hyperlink"/>
          </w:rPr>
          <w:t>the Country Policy and Information Team</w:t>
        </w:r>
      </w:hyperlink>
      <w:r w:rsidRPr="00567B10">
        <w:t>.</w:t>
      </w:r>
    </w:p>
    <w:p w14:paraId="05700589" w14:textId="77777777" w:rsidR="00567B10" w:rsidRPr="00567B10" w:rsidRDefault="00567B10" w:rsidP="00567B10">
      <w:pPr>
        <w:pStyle w:val="CPITPrefaceText"/>
        <w:rPr>
          <w:b/>
        </w:rPr>
      </w:pPr>
      <w:r w:rsidRPr="00567B10">
        <w:rPr>
          <w:b/>
        </w:rPr>
        <w:t>Independent Advisory Group on Country Information</w:t>
      </w:r>
    </w:p>
    <w:p w14:paraId="359110E4" w14:textId="77777777" w:rsidR="00567B10" w:rsidRPr="00567B10" w:rsidRDefault="00567B10" w:rsidP="00567B10">
      <w:pPr>
        <w:pStyle w:val="CPITPrefaceText"/>
      </w:pPr>
      <w:r w:rsidRPr="00567B10">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It is not the function of the IAGCI to endorse any Home Office material, procedures or policy. IAGCI may be contacted at: </w:t>
      </w:r>
    </w:p>
    <w:p w14:paraId="1941D68B" w14:textId="77777777" w:rsidR="00567B10" w:rsidRPr="00567B10" w:rsidRDefault="00567B10" w:rsidP="00567B10">
      <w:pPr>
        <w:pStyle w:val="CPITPrefaceText"/>
      </w:pPr>
      <w:r w:rsidRPr="00567B10">
        <w:t xml:space="preserve">Independent Chief Inspector of Borders and Immigration, </w:t>
      </w:r>
    </w:p>
    <w:p w14:paraId="0DD05290" w14:textId="77777777" w:rsidR="00567B10" w:rsidRPr="00567B10" w:rsidRDefault="00567B10" w:rsidP="00567B10">
      <w:pPr>
        <w:pStyle w:val="CPITPrefaceText"/>
      </w:pPr>
      <w:r w:rsidRPr="00567B10">
        <w:t>5th Floor, Globe House, 89 Eccleston Square, London, SW1V 1PN.</w:t>
      </w:r>
    </w:p>
    <w:p w14:paraId="0BFC1D68" w14:textId="77777777" w:rsidR="00567B10" w:rsidRPr="00567B10" w:rsidRDefault="00567B10" w:rsidP="00567B10">
      <w:pPr>
        <w:pStyle w:val="CPITPrefaceText"/>
      </w:pPr>
      <w:r w:rsidRPr="00567B10">
        <w:t xml:space="preserve">Email: </w:t>
      </w:r>
      <w:hyperlink r:id="rId18" w:history="1">
        <w:r w:rsidRPr="00567B10">
          <w:rPr>
            <w:rStyle w:val="Hyperlink"/>
          </w:rPr>
          <w:t>chiefinspector@icinspector.gsi.gov.uk</w:t>
        </w:r>
      </w:hyperlink>
      <w:r w:rsidRPr="00567B10">
        <w:t xml:space="preserve">    </w:t>
      </w:r>
    </w:p>
    <w:p w14:paraId="6874B02B" w14:textId="6200D002" w:rsidR="009B0C7C" w:rsidRDefault="00567B10" w:rsidP="00567B10">
      <w:pPr>
        <w:pStyle w:val="CPITPrefaceText"/>
        <w:rPr>
          <w:rFonts w:eastAsiaTheme="majorEastAsia" w:cstheme="majorBidi"/>
          <w:bCs/>
          <w:color w:val="7030A0"/>
          <w:sz w:val="52"/>
          <w:szCs w:val="28"/>
        </w:rPr>
      </w:pPr>
      <w:r w:rsidRPr="00567B10">
        <w:t xml:space="preserve">Information about the IAGCI’s work and a list of the COI documents which have been reviewed by the IAGCI can be found on the Independent Chief Inspector’s website at </w:t>
      </w:r>
      <w:hyperlink r:id="rId19" w:history="1">
        <w:r w:rsidRPr="00567B10">
          <w:rPr>
            <w:rStyle w:val="Hyperlink"/>
          </w:rPr>
          <w:t>http://icinspector.independent.gov.uk/country-information-reviews/</w:t>
        </w:r>
      </w:hyperlink>
      <w:r w:rsidRPr="00567B10">
        <w:t xml:space="preserve"> </w:t>
      </w:r>
      <w:r w:rsidR="009B0C7C">
        <w:br w:type="page"/>
      </w:r>
    </w:p>
    <w:p w14:paraId="6874B02C" w14:textId="7DFCA60A" w:rsidR="00DA5094" w:rsidRDefault="00DA5094" w:rsidP="00AE753C">
      <w:pPr>
        <w:pStyle w:val="Subheading"/>
      </w:pPr>
      <w:bookmarkStart w:id="4" w:name="_Contents_1"/>
      <w:bookmarkStart w:id="5" w:name="contents"/>
      <w:bookmarkEnd w:id="4"/>
      <w:r>
        <w:lastRenderedPageBreak/>
        <w:t>Contents</w:t>
      </w:r>
      <w:bookmarkEnd w:id="5"/>
    </w:p>
    <w:p w14:paraId="607ACEF5" w14:textId="77777777" w:rsidR="009F2C93" w:rsidRDefault="009F2C93" w:rsidP="00AE753C">
      <w:pPr>
        <w:pStyle w:val="Subheading"/>
      </w:pPr>
    </w:p>
    <w:p w14:paraId="37FF2A5C" w14:textId="681CF30E" w:rsidR="00D5574D" w:rsidRDefault="00C40B25">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502746852" w:history="1">
        <w:r w:rsidR="00D5574D" w:rsidRPr="004D4135">
          <w:rPr>
            <w:rStyle w:val="Hyperlink"/>
            <w:noProof/>
          </w:rPr>
          <w:t>Policy guidance</w:t>
        </w:r>
        <w:r w:rsidR="00D5574D">
          <w:rPr>
            <w:noProof/>
            <w:webHidden/>
          </w:rPr>
          <w:tab/>
        </w:r>
        <w:r w:rsidR="00D5574D">
          <w:rPr>
            <w:noProof/>
            <w:webHidden/>
          </w:rPr>
          <w:fldChar w:fldCharType="begin"/>
        </w:r>
        <w:r w:rsidR="00D5574D">
          <w:rPr>
            <w:noProof/>
            <w:webHidden/>
          </w:rPr>
          <w:instrText xml:space="preserve"> PAGEREF _Toc502746852 \h </w:instrText>
        </w:r>
        <w:r w:rsidR="00D5574D">
          <w:rPr>
            <w:noProof/>
            <w:webHidden/>
          </w:rPr>
        </w:r>
        <w:r w:rsidR="00D5574D">
          <w:rPr>
            <w:noProof/>
            <w:webHidden/>
          </w:rPr>
          <w:fldChar w:fldCharType="separate"/>
        </w:r>
        <w:r w:rsidR="00D5574D">
          <w:rPr>
            <w:noProof/>
            <w:webHidden/>
          </w:rPr>
          <w:t>4</w:t>
        </w:r>
        <w:r w:rsidR="00D5574D">
          <w:rPr>
            <w:noProof/>
            <w:webHidden/>
          </w:rPr>
          <w:fldChar w:fldCharType="end"/>
        </w:r>
      </w:hyperlink>
    </w:p>
    <w:p w14:paraId="5308E69C" w14:textId="0B28730F" w:rsidR="00D5574D" w:rsidRDefault="00502677">
      <w:pPr>
        <w:pStyle w:val="TOC2"/>
        <w:rPr>
          <w:rFonts w:asciiTheme="minorHAnsi" w:eastAsiaTheme="minorEastAsia" w:hAnsiTheme="minorHAnsi" w:cstheme="minorBidi"/>
          <w:noProof/>
          <w:color w:val="auto"/>
          <w:sz w:val="22"/>
          <w:lang w:eastAsia="en-GB"/>
        </w:rPr>
      </w:pPr>
      <w:hyperlink w:anchor="_Toc502746853" w:history="1">
        <w:r w:rsidR="00D5574D" w:rsidRPr="004D4135">
          <w:rPr>
            <w:rStyle w:val="Hyperlink"/>
            <w:noProof/>
          </w:rPr>
          <w:t>1.</w:t>
        </w:r>
        <w:r w:rsidR="00D5574D">
          <w:rPr>
            <w:rFonts w:asciiTheme="minorHAnsi" w:eastAsiaTheme="minorEastAsia" w:hAnsiTheme="minorHAnsi" w:cstheme="minorBidi"/>
            <w:noProof/>
            <w:color w:val="auto"/>
            <w:sz w:val="22"/>
            <w:lang w:eastAsia="en-GB"/>
          </w:rPr>
          <w:tab/>
        </w:r>
        <w:r w:rsidR="00D5574D" w:rsidRPr="004D4135">
          <w:rPr>
            <w:rStyle w:val="Hyperlink"/>
            <w:noProof/>
          </w:rPr>
          <w:t>Introduction</w:t>
        </w:r>
        <w:r w:rsidR="00D5574D">
          <w:rPr>
            <w:noProof/>
            <w:webHidden/>
          </w:rPr>
          <w:tab/>
        </w:r>
        <w:r w:rsidR="00D5574D">
          <w:rPr>
            <w:noProof/>
            <w:webHidden/>
          </w:rPr>
          <w:fldChar w:fldCharType="begin"/>
        </w:r>
        <w:r w:rsidR="00D5574D">
          <w:rPr>
            <w:noProof/>
            <w:webHidden/>
          </w:rPr>
          <w:instrText xml:space="preserve"> PAGEREF _Toc502746853 \h </w:instrText>
        </w:r>
        <w:r w:rsidR="00D5574D">
          <w:rPr>
            <w:noProof/>
            <w:webHidden/>
          </w:rPr>
        </w:r>
        <w:r w:rsidR="00D5574D">
          <w:rPr>
            <w:noProof/>
            <w:webHidden/>
          </w:rPr>
          <w:fldChar w:fldCharType="separate"/>
        </w:r>
        <w:r w:rsidR="00D5574D">
          <w:rPr>
            <w:noProof/>
            <w:webHidden/>
          </w:rPr>
          <w:t>4</w:t>
        </w:r>
        <w:r w:rsidR="00D5574D">
          <w:rPr>
            <w:noProof/>
            <w:webHidden/>
          </w:rPr>
          <w:fldChar w:fldCharType="end"/>
        </w:r>
      </w:hyperlink>
    </w:p>
    <w:p w14:paraId="1783CAB0" w14:textId="523A9197" w:rsidR="00D5574D" w:rsidRDefault="00502677">
      <w:pPr>
        <w:pStyle w:val="TOC3"/>
        <w:rPr>
          <w:rFonts w:asciiTheme="minorHAnsi" w:eastAsiaTheme="minorEastAsia" w:hAnsiTheme="minorHAnsi" w:cstheme="minorBidi"/>
          <w:noProof/>
          <w:color w:val="auto"/>
          <w:sz w:val="22"/>
          <w:lang w:eastAsia="en-GB"/>
        </w:rPr>
      </w:pPr>
      <w:hyperlink w:anchor="_Toc502746854" w:history="1">
        <w:r w:rsidR="00D5574D" w:rsidRPr="004D4135">
          <w:rPr>
            <w:rStyle w:val="Hyperlink"/>
            <w:noProof/>
          </w:rPr>
          <w:t>1.1</w:t>
        </w:r>
        <w:r w:rsidR="00D5574D">
          <w:rPr>
            <w:rFonts w:asciiTheme="minorHAnsi" w:eastAsiaTheme="minorEastAsia" w:hAnsiTheme="minorHAnsi" w:cstheme="minorBidi"/>
            <w:noProof/>
            <w:color w:val="auto"/>
            <w:sz w:val="22"/>
            <w:lang w:eastAsia="en-GB"/>
          </w:rPr>
          <w:tab/>
        </w:r>
        <w:r w:rsidR="00D5574D" w:rsidRPr="004D4135">
          <w:rPr>
            <w:rStyle w:val="Hyperlink"/>
            <w:noProof/>
          </w:rPr>
          <w:t>Basis of claim</w:t>
        </w:r>
        <w:r w:rsidR="00D5574D">
          <w:rPr>
            <w:noProof/>
            <w:webHidden/>
          </w:rPr>
          <w:tab/>
        </w:r>
        <w:r w:rsidR="00D5574D">
          <w:rPr>
            <w:noProof/>
            <w:webHidden/>
          </w:rPr>
          <w:fldChar w:fldCharType="begin"/>
        </w:r>
        <w:r w:rsidR="00D5574D">
          <w:rPr>
            <w:noProof/>
            <w:webHidden/>
          </w:rPr>
          <w:instrText xml:space="preserve"> PAGEREF _Toc502746854 \h </w:instrText>
        </w:r>
        <w:r w:rsidR="00D5574D">
          <w:rPr>
            <w:noProof/>
            <w:webHidden/>
          </w:rPr>
        </w:r>
        <w:r w:rsidR="00D5574D">
          <w:rPr>
            <w:noProof/>
            <w:webHidden/>
          </w:rPr>
          <w:fldChar w:fldCharType="separate"/>
        </w:r>
        <w:r w:rsidR="00D5574D">
          <w:rPr>
            <w:noProof/>
            <w:webHidden/>
          </w:rPr>
          <w:t>4</w:t>
        </w:r>
        <w:r w:rsidR="00D5574D">
          <w:rPr>
            <w:noProof/>
            <w:webHidden/>
          </w:rPr>
          <w:fldChar w:fldCharType="end"/>
        </w:r>
      </w:hyperlink>
    </w:p>
    <w:p w14:paraId="36037783" w14:textId="3DB185E0" w:rsidR="00D5574D" w:rsidRDefault="00502677">
      <w:pPr>
        <w:pStyle w:val="TOC3"/>
        <w:rPr>
          <w:rFonts w:asciiTheme="minorHAnsi" w:eastAsiaTheme="minorEastAsia" w:hAnsiTheme="minorHAnsi" w:cstheme="minorBidi"/>
          <w:noProof/>
          <w:color w:val="auto"/>
          <w:sz w:val="22"/>
          <w:lang w:eastAsia="en-GB"/>
        </w:rPr>
      </w:pPr>
      <w:hyperlink w:anchor="_Toc502746855" w:history="1">
        <w:r w:rsidR="00D5574D" w:rsidRPr="004D4135">
          <w:rPr>
            <w:rStyle w:val="Hyperlink"/>
            <w:noProof/>
          </w:rPr>
          <w:t>1.2</w:t>
        </w:r>
        <w:r w:rsidR="00D5574D">
          <w:rPr>
            <w:rFonts w:asciiTheme="minorHAnsi" w:eastAsiaTheme="minorEastAsia" w:hAnsiTheme="minorHAnsi" w:cstheme="minorBidi"/>
            <w:noProof/>
            <w:color w:val="auto"/>
            <w:sz w:val="22"/>
            <w:lang w:eastAsia="en-GB"/>
          </w:rPr>
          <w:tab/>
        </w:r>
        <w:r w:rsidR="00D5574D" w:rsidRPr="004D4135">
          <w:rPr>
            <w:rStyle w:val="Hyperlink"/>
            <w:noProof/>
          </w:rPr>
          <w:t>Points to note</w:t>
        </w:r>
        <w:r w:rsidR="00D5574D">
          <w:rPr>
            <w:noProof/>
            <w:webHidden/>
          </w:rPr>
          <w:tab/>
        </w:r>
        <w:r w:rsidR="00D5574D">
          <w:rPr>
            <w:noProof/>
            <w:webHidden/>
          </w:rPr>
          <w:fldChar w:fldCharType="begin"/>
        </w:r>
        <w:r w:rsidR="00D5574D">
          <w:rPr>
            <w:noProof/>
            <w:webHidden/>
          </w:rPr>
          <w:instrText xml:space="preserve"> PAGEREF _Toc502746855 \h </w:instrText>
        </w:r>
        <w:r w:rsidR="00D5574D">
          <w:rPr>
            <w:noProof/>
            <w:webHidden/>
          </w:rPr>
        </w:r>
        <w:r w:rsidR="00D5574D">
          <w:rPr>
            <w:noProof/>
            <w:webHidden/>
          </w:rPr>
          <w:fldChar w:fldCharType="separate"/>
        </w:r>
        <w:r w:rsidR="00D5574D">
          <w:rPr>
            <w:noProof/>
            <w:webHidden/>
          </w:rPr>
          <w:t>4</w:t>
        </w:r>
        <w:r w:rsidR="00D5574D">
          <w:rPr>
            <w:noProof/>
            <w:webHidden/>
          </w:rPr>
          <w:fldChar w:fldCharType="end"/>
        </w:r>
      </w:hyperlink>
    </w:p>
    <w:p w14:paraId="3E0CB18F" w14:textId="32B49213" w:rsidR="00D5574D" w:rsidRDefault="00502677">
      <w:pPr>
        <w:pStyle w:val="TOC2"/>
        <w:rPr>
          <w:rFonts w:asciiTheme="minorHAnsi" w:eastAsiaTheme="minorEastAsia" w:hAnsiTheme="minorHAnsi" w:cstheme="minorBidi"/>
          <w:noProof/>
          <w:color w:val="auto"/>
          <w:sz w:val="22"/>
          <w:lang w:eastAsia="en-GB"/>
        </w:rPr>
      </w:pPr>
      <w:hyperlink w:anchor="_Toc502746856" w:history="1">
        <w:r w:rsidR="00D5574D" w:rsidRPr="004D4135">
          <w:rPr>
            <w:rStyle w:val="Hyperlink"/>
            <w:noProof/>
          </w:rPr>
          <w:t>2.</w:t>
        </w:r>
        <w:r w:rsidR="00D5574D">
          <w:rPr>
            <w:rFonts w:asciiTheme="minorHAnsi" w:eastAsiaTheme="minorEastAsia" w:hAnsiTheme="minorHAnsi" w:cstheme="minorBidi"/>
            <w:noProof/>
            <w:color w:val="auto"/>
            <w:sz w:val="22"/>
            <w:lang w:eastAsia="en-GB"/>
          </w:rPr>
          <w:tab/>
        </w:r>
        <w:r w:rsidR="00D5574D" w:rsidRPr="004D4135">
          <w:rPr>
            <w:rStyle w:val="Hyperlink"/>
            <w:noProof/>
          </w:rPr>
          <w:t>Consideration of issues</w:t>
        </w:r>
        <w:r w:rsidR="00D5574D">
          <w:rPr>
            <w:noProof/>
            <w:webHidden/>
          </w:rPr>
          <w:tab/>
        </w:r>
        <w:r w:rsidR="00D5574D">
          <w:rPr>
            <w:noProof/>
            <w:webHidden/>
          </w:rPr>
          <w:fldChar w:fldCharType="begin"/>
        </w:r>
        <w:r w:rsidR="00D5574D">
          <w:rPr>
            <w:noProof/>
            <w:webHidden/>
          </w:rPr>
          <w:instrText xml:space="preserve"> PAGEREF _Toc502746856 \h </w:instrText>
        </w:r>
        <w:r w:rsidR="00D5574D">
          <w:rPr>
            <w:noProof/>
            <w:webHidden/>
          </w:rPr>
        </w:r>
        <w:r w:rsidR="00D5574D">
          <w:rPr>
            <w:noProof/>
            <w:webHidden/>
          </w:rPr>
          <w:fldChar w:fldCharType="separate"/>
        </w:r>
        <w:r w:rsidR="00D5574D">
          <w:rPr>
            <w:noProof/>
            <w:webHidden/>
          </w:rPr>
          <w:t>4</w:t>
        </w:r>
        <w:r w:rsidR="00D5574D">
          <w:rPr>
            <w:noProof/>
            <w:webHidden/>
          </w:rPr>
          <w:fldChar w:fldCharType="end"/>
        </w:r>
      </w:hyperlink>
    </w:p>
    <w:p w14:paraId="0804940B" w14:textId="44C11D1C" w:rsidR="00D5574D" w:rsidRDefault="00502677">
      <w:pPr>
        <w:pStyle w:val="TOC3"/>
        <w:rPr>
          <w:rFonts w:asciiTheme="minorHAnsi" w:eastAsiaTheme="minorEastAsia" w:hAnsiTheme="minorHAnsi" w:cstheme="minorBidi"/>
          <w:noProof/>
          <w:color w:val="auto"/>
          <w:sz w:val="22"/>
          <w:lang w:eastAsia="en-GB"/>
        </w:rPr>
      </w:pPr>
      <w:hyperlink w:anchor="_Toc502746857" w:history="1">
        <w:r w:rsidR="00D5574D" w:rsidRPr="004D4135">
          <w:rPr>
            <w:rStyle w:val="Hyperlink"/>
            <w:noProof/>
          </w:rPr>
          <w:t>2.1</w:t>
        </w:r>
        <w:r w:rsidR="00D5574D">
          <w:rPr>
            <w:rFonts w:asciiTheme="minorHAnsi" w:eastAsiaTheme="minorEastAsia" w:hAnsiTheme="minorHAnsi" w:cstheme="minorBidi"/>
            <w:noProof/>
            <w:color w:val="auto"/>
            <w:sz w:val="22"/>
            <w:lang w:eastAsia="en-GB"/>
          </w:rPr>
          <w:tab/>
        </w:r>
        <w:r w:rsidR="00D5574D" w:rsidRPr="004D4135">
          <w:rPr>
            <w:rStyle w:val="Hyperlink"/>
            <w:noProof/>
          </w:rPr>
          <w:t>Credibility</w:t>
        </w:r>
        <w:r w:rsidR="00D5574D">
          <w:rPr>
            <w:noProof/>
            <w:webHidden/>
          </w:rPr>
          <w:tab/>
        </w:r>
        <w:r w:rsidR="00D5574D">
          <w:rPr>
            <w:noProof/>
            <w:webHidden/>
          </w:rPr>
          <w:fldChar w:fldCharType="begin"/>
        </w:r>
        <w:r w:rsidR="00D5574D">
          <w:rPr>
            <w:noProof/>
            <w:webHidden/>
          </w:rPr>
          <w:instrText xml:space="preserve"> PAGEREF _Toc502746857 \h </w:instrText>
        </w:r>
        <w:r w:rsidR="00D5574D">
          <w:rPr>
            <w:noProof/>
            <w:webHidden/>
          </w:rPr>
        </w:r>
        <w:r w:rsidR="00D5574D">
          <w:rPr>
            <w:noProof/>
            <w:webHidden/>
          </w:rPr>
          <w:fldChar w:fldCharType="separate"/>
        </w:r>
        <w:r w:rsidR="00D5574D">
          <w:rPr>
            <w:noProof/>
            <w:webHidden/>
          </w:rPr>
          <w:t>4</w:t>
        </w:r>
        <w:r w:rsidR="00D5574D">
          <w:rPr>
            <w:noProof/>
            <w:webHidden/>
          </w:rPr>
          <w:fldChar w:fldCharType="end"/>
        </w:r>
      </w:hyperlink>
    </w:p>
    <w:p w14:paraId="32B01C59" w14:textId="58723B98" w:rsidR="00D5574D" w:rsidRDefault="00502677">
      <w:pPr>
        <w:pStyle w:val="TOC3"/>
        <w:rPr>
          <w:rFonts w:asciiTheme="minorHAnsi" w:eastAsiaTheme="minorEastAsia" w:hAnsiTheme="minorHAnsi" w:cstheme="minorBidi"/>
          <w:noProof/>
          <w:color w:val="auto"/>
          <w:sz w:val="22"/>
          <w:lang w:eastAsia="en-GB"/>
        </w:rPr>
      </w:pPr>
      <w:hyperlink w:anchor="_Toc502746858" w:history="1">
        <w:r w:rsidR="00D5574D" w:rsidRPr="004D4135">
          <w:rPr>
            <w:rStyle w:val="Hyperlink"/>
            <w:noProof/>
          </w:rPr>
          <w:t>2.2</w:t>
        </w:r>
        <w:r w:rsidR="00D5574D">
          <w:rPr>
            <w:rFonts w:asciiTheme="minorHAnsi" w:eastAsiaTheme="minorEastAsia" w:hAnsiTheme="minorHAnsi" w:cstheme="minorBidi"/>
            <w:noProof/>
            <w:color w:val="auto"/>
            <w:sz w:val="22"/>
            <w:lang w:eastAsia="en-GB"/>
          </w:rPr>
          <w:tab/>
        </w:r>
        <w:r w:rsidR="00D5574D" w:rsidRPr="004D4135">
          <w:rPr>
            <w:rStyle w:val="Hyperlink"/>
            <w:noProof/>
          </w:rPr>
          <w:t>Assessment of risk</w:t>
        </w:r>
        <w:r w:rsidR="00D5574D">
          <w:rPr>
            <w:noProof/>
            <w:webHidden/>
          </w:rPr>
          <w:tab/>
        </w:r>
        <w:r w:rsidR="00D5574D">
          <w:rPr>
            <w:noProof/>
            <w:webHidden/>
          </w:rPr>
          <w:fldChar w:fldCharType="begin"/>
        </w:r>
        <w:r w:rsidR="00D5574D">
          <w:rPr>
            <w:noProof/>
            <w:webHidden/>
          </w:rPr>
          <w:instrText xml:space="preserve"> PAGEREF _Toc502746858 \h </w:instrText>
        </w:r>
        <w:r w:rsidR="00D5574D">
          <w:rPr>
            <w:noProof/>
            <w:webHidden/>
          </w:rPr>
        </w:r>
        <w:r w:rsidR="00D5574D">
          <w:rPr>
            <w:noProof/>
            <w:webHidden/>
          </w:rPr>
          <w:fldChar w:fldCharType="separate"/>
        </w:r>
        <w:r w:rsidR="00D5574D">
          <w:rPr>
            <w:noProof/>
            <w:webHidden/>
          </w:rPr>
          <w:t>5</w:t>
        </w:r>
        <w:r w:rsidR="00D5574D">
          <w:rPr>
            <w:noProof/>
            <w:webHidden/>
          </w:rPr>
          <w:fldChar w:fldCharType="end"/>
        </w:r>
      </w:hyperlink>
    </w:p>
    <w:p w14:paraId="293C5E92" w14:textId="709DCEE9" w:rsidR="00D5574D" w:rsidRDefault="00502677">
      <w:pPr>
        <w:pStyle w:val="TOC3"/>
        <w:rPr>
          <w:rFonts w:asciiTheme="minorHAnsi" w:eastAsiaTheme="minorEastAsia" w:hAnsiTheme="minorHAnsi" w:cstheme="minorBidi"/>
          <w:noProof/>
          <w:color w:val="auto"/>
          <w:sz w:val="22"/>
          <w:lang w:eastAsia="en-GB"/>
        </w:rPr>
      </w:pPr>
      <w:hyperlink w:anchor="_Toc502746859" w:history="1">
        <w:r w:rsidR="00D5574D" w:rsidRPr="004D4135">
          <w:rPr>
            <w:rStyle w:val="Hyperlink"/>
            <w:noProof/>
          </w:rPr>
          <w:t>2.3</w:t>
        </w:r>
        <w:r w:rsidR="00D5574D">
          <w:rPr>
            <w:rFonts w:asciiTheme="minorHAnsi" w:eastAsiaTheme="minorEastAsia" w:hAnsiTheme="minorHAnsi" w:cstheme="minorBidi"/>
            <w:noProof/>
            <w:color w:val="auto"/>
            <w:sz w:val="22"/>
            <w:lang w:eastAsia="en-GB"/>
          </w:rPr>
          <w:tab/>
        </w:r>
        <w:r w:rsidR="00D5574D" w:rsidRPr="004D4135">
          <w:rPr>
            <w:rStyle w:val="Hyperlink"/>
            <w:noProof/>
          </w:rPr>
          <w:t>Protection</w:t>
        </w:r>
        <w:r w:rsidR="00D5574D">
          <w:rPr>
            <w:noProof/>
            <w:webHidden/>
          </w:rPr>
          <w:tab/>
        </w:r>
        <w:r w:rsidR="00D5574D">
          <w:rPr>
            <w:noProof/>
            <w:webHidden/>
          </w:rPr>
          <w:fldChar w:fldCharType="begin"/>
        </w:r>
        <w:r w:rsidR="00D5574D">
          <w:rPr>
            <w:noProof/>
            <w:webHidden/>
          </w:rPr>
          <w:instrText xml:space="preserve"> PAGEREF _Toc502746859 \h </w:instrText>
        </w:r>
        <w:r w:rsidR="00D5574D">
          <w:rPr>
            <w:noProof/>
            <w:webHidden/>
          </w:rPr>
        </w:r>
        <w:r w:rsidR="00D5574D">
          <w:rPr>
            <w:noProof/>
            <w:webHidden/>
          </w:rPr>
          <w:fldChar w:fldCharType="separate"/>
        </w:r>
        <w:r w:rsidR="00D5574D">
          <w:rPr>
            <w:noProof/>
            <w:webHidden/>
          </w:rPr>
          <w:t>6</w:t>
        </w:r>
        <w:r w:rsidR="00D5574D">
          <w:rPr>
            <w:noProof/>
            <w:webHidden/>
          </w:rPr>
          <w:fldChar w:fldCharType="end"/>
        </w:r>
      </w:hyperlink>
    </w:p>
    <w:p w14:paraId="0C04D185" w14:textId="7DC318BB" w:rsidR="00D5574D" w:rsidRDefault="00502677">
      <w:pPr>
        <w:pStyle w:val="TOC3"/>
        <w:rPr>
          <w:rFonts w:asciiTheme="minorHAnsi" w:eastAsiaTheme="minorEastAsia" w:hAnsiTheme="minorHAnsi" w:cstheme="minorBidi"/>
          <w:noProof/>
          <w:color w:val="auto"/>
          <w:sz w:val="22"/>
          <w:lang w:eastAsia="en-GB"/>
        </w:rPr>
      </w:pPr>
      <w:hyperlink w:anchor="_Toc502746860" w:history="1">
        <w:r w:rsidR="00D5574D" w:rsidRPr="004D4135">
          <w:rPr>
            <w:rStyle w:val="Hyperlink"/>
            <w:noProof/>
          </w:rPr>
          <w:t>2.4</w:t>
        </w:r>
        <w:r w:rsidR="00D5574D">
          <w:rPr>
            <w:rFonts w:asciiTheme="minorHAnsi" w:eastAsiaTheme="minorEastAsia" w:hAnsiTheme="minorHAnsi" w:cstheme="minorBidi"/>
            <w:noProof/>
            <w:color w:val="auto"/>
            <w:sz w:val="22"/>
            <w:lang w:eastAsia="en-GB"/>
          </w:rPr>
          <w:tab/>
        </w:r>
        <w:r w:rsidR="00D5574D" w:rsidRPr="004D4135">
          <w:rPr>
            <w:rStyle w:val="Hyperlink"/>
            <w:noProof/>
          </w:rPr>
          <w:t>Internal relocation</w:t>
        </w:r>
        <w:r w:rsidR="00D5574D">
          <w:rPr>
            <w:noProof/>
            <w:webHidden/>
          </w:rPr>
          <w:tab/>
        </w:r>
        <w:r w:rsidR="00D5574D">
          <w:rPr>
            <w:noProof/>
            <w:webHidden/>
          </w:rPr>
          <w:fldChar w:fldCharType="begin"/>
        </w:r>
        <w:r w:rsidR="00D5574D">
          <w:rPr>
            <w:noProof/>
            <w:webHidden/>
          </w:rPr>
          <w:instrText xml:space="preserve"> PAGEREF _Toc502746860 \h </w:instrText>
        </w:r>
        <w:r w:rsidR="00D5574D">
          <w:rPr>
            <w:noProof/>
            <w:webHidden/>
          </w:rPr>
        </w:r>
        <w:r w:rsidR="00D5574D">
          <w:rPr>
            <w:noProof/>
            <w:webHidden/>
          </w:rPr>
          <w:fldChar w:fldCharType="separate"/>
        </w:r>
        <w:r w:rsidR="00D5574D">
          <w:rPr>
            <w:noProof/>
            <w:webHidden/>
          </w:rPr>
          <w:t>7</w:t>
        </w:r>
        <w:r w:rsidR="00D5574D">
          <w:rPr>
            <w:noProof/>
            <w:webHidden/>
          </w:rPr>
          <w:fldChar w:fldCharType="end"/>
        </w:r>
      </w:hyperlink>
    </w:p>
    <w:p w14:paraId="2FE6A3EC" w14:textId="677464C5" w:rsidR="00D5574D" w:rsidRDefault="00502677">
      <w:pPr>
        <w:pStyle w:val="TOC3"/>
        <w:rPr>
          <w:rFonts w:asciiTheme="minorHAnsi" w:eastAsiaTheme="minorEastAsia" w:hAnsiTheme="minorHAnsi" w:cstheme="minorBidi"/>
          <w:noProof/>
          <w:color w:val="auto"/>
          <w:sz w:val="22"/>
          <w:lang w:eastAsia="en-GB"/>
        </w:rPr>
      </w:pPr>
      <w:hyperlink w:anchor="_Toc502746861" w:history="1">
        <w:r w:rsidR="00D5574D" w:rsidRPr="004D4135">
          <w:rPr>
            <w:rStyle w:val="Hyperlink"/>
            <w:noProof/>
          </w:rPr>
          <w:t>2.5</w:t>
        </w:r>
        <w:r w:rsidR="00D5574D">
          <w:rPr>
            <w:rFonts w:asciiTheme="minorHAnsi" w:eastAsiaTheme="minorEastAsia" w:hAnsiTheme="minorHAnsi" w:cstheme="minorBidi"/>
            <w:noProof/>
            <w:color w:val="auto"/>
            <w:sz w:val="22"/>
            <w:lang w:eastAsia="en-GB"/>
          </w:rPr>
          <w:tab/>
        </w:r>
        <w:r w:rsidR="00D5574D" w:rsidRPr="004D4135">
          <w:rPr>
            <w:rStyle w:val="Hyperlink"/>
            <w:noProof/>
          </w:rPr>
          <w:t>Certification</w:t>
        </w:r>
        <w:r w:rsidR="00D5574D">
          <w:rPr>
            <w:noProof/>
            <w:webHidden/>
          </w:rPr>
          <w:tab/>
        </w:r>
        <w:r w:rsidR="00D5574D">
          <w:rPr>
            <w:noProof/>
            <w:webHidden/>
          </w:rPr>
          <w:fldChar w:fldCharType="begin"/>
        </w:r>
        <w:r w:rsidR="00D5574D">
          <w:rPr>
            <w:noProof/>
            <w:webHidden/>
          </w:rPr>
          <w:instrText xml:space="preserve"> PAGEREF _Toc502746861 \h </w:instrText>
        </w:r>
        <w:r w:rsidR="00D5574D">
          <w:rPr>
            <w:noProof/>
            <w:webHidden/>
          </w:rPr>
        </w:r>
        <w:r w:rsidR="00D5574D">
          <w:rPr>
            <w:noProof/>
            <w:webHidden/>
          </w:rPr>
          <w:fldChar w:fldCharType="separate"/>
        </w:r>
        <w:r w:rsidR="00D5574D">
          <w:rPr>
            <w:noProof/>
            <w:webHidden/>
          </w:rPr>
          <w:t>7</w:t>
        </w:r>
        <w:r w:rsidR="00D5574D">
          <w:rPr>
            <w:noProof/>
            <w:webHidden/>
          </w:rPr>
          <w:fldChar w:fldCharType="end"/>
        </w:r>
      </w:hyperlink>
    </w:p>
    <w:p w14:paraId="3E2B6EF3" w14:textId="2DC4D95E" w:rsidR="00D5574D" w:rsidRDefault="00502677">
      <w:pPr>
        <w:pStyle w:val="TOC1"/>
        <w:tabs>
          <w:tab w:val="right" w:leader="dot" w:pos="9016"/>
        </w:tabs>
        <w:rPr>
          <w:rFonts w:asciiTheme="minorHAnsi" w:eastAsiaTheme="minorEastAsia" w:hAnsiTheme="minorHAnsi" w:cstheme="minorBidi"/>
          <w:b w:val="0"/>
          <w:noProof/>
          <w:color w:val="auto"/>
          <w:sz w:val="22"/>
          <w:lang w:eastAsia="en-GB"/>
        </w:rPr>
      </w:pPr>
      <w:hyperlink w:anchor="_Toc502746862" w:history="1">
        <w:r w:rsidR="00D5574D" w:rsidRPr="004D4135">
          <w:rPr>
            <w:rStyle w:val="Hyperlink"/>
            <w:noProof/>
          </w:rPr>
          <w:t>Country information</w:t>
        </w:r>
        <w:r w:rsidR="00D5574D">
          <w:rPr>
            <w:noProof/>
            <w:webHidden/>
          </w:rPr>
          <w:tab/>
        </w:r>
        <w:r w:rsidR="00D5574D">
          <w:rPr>
            <w:noProof/>
            <w:webHidden/>
          </w:rPr>
          <w:fldChar w:fldCharType="begin"/>
        </w:r>
        <w:r w:rsidR="00D5574D">
          <w:rPr>
            <w:noProof/>
            <w:webHidden/>
          </w:rPr>
          <w:instrText xml:space="preserve"> PAGEREF _Toc502746862 \h </w:instrText>
        </w:r>
        <w:r w:rsidR="00D5574D">
          <w:rPr>
            <w:noProof/>
            <w:webHidden/>
          </w:rPr>
        </w:r>
        <w:r w:rsidR="00D5574D">
          <w:rPr>
            <w:noProof/>
            <w:webHidden/>
          </w:rPr>
          <w:fldChar w:fldCharType="separate"/>
        </w:r>
        <w:r w:rsidR="00D5574D">
          <w:rPr>
            <w:noProof/>
            <w:webHidden/>
          </w:rPr>
          <w:t>8</w:t>
        </w:r>
        <w:r w:rsidR="00D5574D">
          <w:rPr>
            <w:noProof/>
            <w:webHidden/>
          </w:rPr>
          <w:fldChar w:fldCharType="end"/>
        </w:r>
      </w:hyperlink>
    </w:p>
    <w:p w14:paraId="234C2E6E" w14:textId="55F3D784" w:rsidR="00D5574D" w:rsidRDefault="00502677">
      <w:pPr>
        <w:pStyle w:val="TOC2"/>
        <w:rPr>
          <w:rFonts w:asciiTheme="minorHAnsi" w:eastAsiaTheme="minorEastAsia" w:hAnsiTheme="minorHAnsi" w:cstheme="minorBidi"/>
          <w:noProof/>
          <w:color w:val="auto"/>
          <w:sz w:val="22"/>
          <w:lang w:eastAsia="en-GB"/>
        </w:rPr>
      </w:pPr>
      <w:hyperlink w:anchor="_Toc502746863" w:history="1">
        <w:r w:rsidR="00D5574D" w:rsidRPr="004D4135">
          <w:rPr>
            <w:rStyle w:val="Hyperlink"/>
            <w:noProof/>
          </w:rPr>
          <w:t>3.</w:t>
        </w:r>
        <w:r w:rsidR="00D5574D">
          <w:rPr>
            <w:rFonts w:asciiTheme="minorHAnsi" w:eastAsiaTheme="minorEastAsia" w:hAnsiTheme="minorHAnsi" w:cstheme="minorBidi"/>
            <w:noProof/>
            <w:color w:val="auto"/>
            <w:sz w:val="22"/>
            <w:lang w:eastAsia="en-GB"/>
          </w:rPr>
          <w:tab/>
        </w:r>
        <w:r w:rsidR="00D5574D" w:rsidRPr="004D4135">
          <w:rPr>
            <w:rStyle w:val="Hyperlink"/>
            <w:noProof/>
          </w:rPr>
          <w:t>Evidence used in BA (Returns to Baghdad)</w:t>
        </w:r>
        <w:r w:rsidR="00D5574D">
          <w:rPr>
            <w:noProof/>
            <w:webHidden/>
          </w:rPr>
          <w:tab/>
        </w:r>
        <w:r w:rsidR="00D5574D">
          <w:rPr>
            <w:noProof/>
            <w:webHidden/>
          </w:rPr>
          <w:fldChar w:fldCharType="begin"/>
        </w:r>
        <w:r w:rsidR="00D5574D">
          <w:rPr>
            <w:noProof/>
            <w:webHidden/>
          </w:rPr>
          <w:instrText xml:space="preserve"> PAGEREF _Toc502746863 \h </w:instrText>
        </w:r>
        <w:r w:rsidR="00D5574D">
          <w:rPr>
            <w:noProof/>
            <w:webHidden/>
          </w:rPr>
        </w:r>
        <w:r w:rsidR="00D5574D">
          <w:rPr>
            <w:noProof/>
            <w:webHidden/>
          </w:rPr>
          <w:fldChar w:fldCharType="separate"/>
        </w:r>
        <w:r w:rsidR="00D5574D">
          <w:rPr>
            <w:noProof/>
            <w:webHidden/>
          </w:rPr>
          <w:t>8</w:t>
        </w:r>
        <w:r w:rsidR="00D5574D">
          <w:rPr>
            <w:noProof/>
            <w:webHidden/>
          </w:rPr>
          <w:fldChar w:fldCharType="end"/>
        </w:r>
      </w:hyperlink>
    </w:p>
    <w:p w14:paraId="3C9DF6BF" w14:textId="69C805BD" w:rsidR="00D5574D" w:rsidRDefault="00502677">
      <w:pPr>
        <w:pStyle w:val="TOC2"/>
        <w:rPr>
          <w:rFonts w:asciiTheme="minorHAnsi" w:eastAsiaTheme="minorEastAsia" w:hAnsiTheme="minorHAnsi" w:cstheme="minorBidi"/>
          <w:noProof/>
          <w:color w:val="auto"/>
          <w:sz w:val="22"/>
          <w:lang w:eastAsia="en-GB"/>
        </w:rPr>
      </w:pPr>
      <w:hyperlink w:anchor="_Toc502746864" w:history="1">
        <w:r w:rsidR="00D5574D" w:rsidRPr="004D4135">
          <w:rPr>
            <w:rStyle w:val="Hyperlink"/>
            <w:noProof/>
          </w:rPr>
          <w:t>4.</w:t>
        </w:r>
        <w:r w:rsidR="00D5574D">
          <w:rPr>
            <w:rFonts w:asciiTheme="minorHAnsi" w:eastAsiaTheme="minorEastAsia" w:hAnsiTheme="minorHAnsi" w:cstheme="minorBidi"/>
            <w:noProof/>
            <w:color w:val="auto"/>
            <w:sz w:val="22"/>
            <w:lang w:eastAsia="en-GB"/>
          </w:rPr>
          <w:tab/>
        </w:r>
        <w:r w:rsidR="00D5574D" w:rsidRPr="004D4135">
          <w:rPr>
            <w:rStyle w:val="Hyperlink"/>
            <w:noProof/>
          </w:rPr>
          <w:t>Actors of violence</w:t>
        </w:r>
        <w:r w:rsidR="00D5574D">
          <w:rPr>
            <w:noProof/>
            <w:webHidden/>
          </w:rPr>
          <w:tab/>
        </w:r>
        <w:r w:rsidR="00D5574D">
          <w:rPr>
            <w:noProof/>
            <w:webHidden/>
          </w:rPr>
          <w:fldChar w:fldCharType="begin"/>
        </w:r>
        <w:r w:rsidR="00D5574D">
          <w:rPr>
            <w:noProof/>
            <w:webHidden/>
          </w:rPr>
          <w:instrText xml:space="preserve"> PAGEREF _Toc502746864 \h </w:instrText>
        </w:r>
        <w:r w:rsidR="00D5574D">
          <w:rPr>
            <w:noProof/>
            <w:webHidden/>
          </w:rPr>
        </w:r>
        <w:r w:rsidR="00D5574D">
          <w:rPr>
            <w:noProof/>
            <w:webHidden/>
          </w:rPr>
          <w:fldChar w:fldCharType="separate"/>
        </w:r>
        <w:r w:rsidR="00D5574D">
          <w:rPr>
            <w:noProof/>
            <w:webHidden/>
          </w:rPr>
          <w:t>8</w:t>
        </w:r>
        <w:r w:rsidR="00D5574D">
          <w:rPr>
            <w:noProof/>
            <w:webHidden/>
          </w:rPr>
          <w:fldChar w:fldCharType="end"/>
        </w:r>
      </w:hyperlink>
    </w:p>
    <w:p w14:paraId="130FCD7D" w14:textId="75276BF1" w:rsidR="00D5574D" w:rsidRDefault="00502677">
      <w:pPr>
        <w:pStyle w:val="TOC3"/>
        <w:rPr>
          <w:rFonts w:asciiTheme="minorHAnsi" w:eastAsiaTheme="minorEastAsia" w:hAnsiTheme="minorHAnsi" w:cstheme="minorBidi"/>
          <w:noProof/>
          <w:color w:val="auto"/>
          <w:sz w:val="22"/>
          <w:lang w:eastAsia="en-GB"/>
        </w:rPr>
      </w:pPr>
      <w:hyperlink w:anchor="_Toc502746865" w:history="1">
        <w:r w:rsidR="00D5574D" w:rsidRPr="004D4135">
          <w:rPr>
            <w:rStyle w:val="Hyperlink"/>
            <w:noProof/>
          </w:rPr>
          <w:t>4.1</w:t>
        </w:r>
        <w:r w:rsidR="00D5574D">
          <w:rPr>
            <w:rFonts w:asciiTheme="minorHAnsi" w:eastAsiaTheme="minorEastAsia" w:hAnsiTheme="minorHAnsi" w:cstheme="minorBidi"/>
            <w:noProof/>
            <w:color w:val="auto"/>
            <w:sz w:val="22"/>
            <w:lang w:eastAsia="en-GB"/>
          </w:rPr>
          <w:tab/>
        </w:r>
        <w:r w:rsidR="00D5574D" w:rsidRPr="004D4135">
          <w:rPr>
            <w:rStyle w:val="Hyperlink"/>
            <w:noProof/>
          </w:rPr>
          <w:t>Sunni militants (including Daesh)</w:t>
        </w:r>
        <w:r w:rsidR="00D5574D">
          <w:rPr>
            <w:noProof/>
            <w:webHidden/>
          </w:rPr>
          <w:tab/>
        </w:r>
        <w:r w:rsidR="00D5574D">
          <w:rPr>
            <w:noProof/>
            <w:webHidden/>
          </w:rPr>
          <w:fldChar w:fldCharType="begin"/>
        </w:r>
        <w:r w:rsidR="00D5574D">
          <w:rPr>
            <w:noProof/>
            <w:webHidden/>
          </w:rPr>
          <w:instrText xml:space="preserve"> PAGEREF _Toc502746865 \h </w:instrText>
        </w:r>
        <w:r w:rsidR="00D5574D">
          <w:rPr>
            <w:noProof/>
            <w:webHidden/>
          </w:rPr>
        </w:r>
        <w:r w:rsidR="00D5574D">
          <w:rPr>
            <w:noProof/>
            <w:webHidden/>
          </w:rPr>
          <w:fldChar w:fldCharType="separate"/>
        </w:r>
        <w:r w:rsidR="00D5574D">
          <w:rPr>
            <w:noProof/>
            <w:webHidden/>
          </w:rPr>
          <w:t>8</w:t>
        </w:r>
        <w:r w:rsidR="00D5574D">
          <w:rPr>
            <w:noProof/>
            <w:webHidden/>
          </w:rPr>
          <w:fldChar w:fldCharType="end"/>
        </w:r>
      </w:hyperlink>
    </w:p>
    <w:p w14:paraId="604AEE8E" w14:textId="55907E91" w:rsidR="00D5574D" w:rsidRDefault="00502677">
      <w:pPr>
        <w:pStyle w:val="TOC3"/>
        <w:rPr>
          <w:rFonts w:asciiTheme="minorHAnsi" w:eastAsiaTheme="minorEastAsia" w:hAnsiTheme="minorHAnsi" w:cstheme="minorBidi"/>
          <w:noProof/>
          <w:color w:val="auto"/>
          <w:sz w:val="22"/>
          <w:lang w:eastAsia="en-GB"/>
        </w:rPr>
      </w:pPr>
      <w:hyperlink w:anchor="_Toc502746866" w:history="1">
        <w:r w:rsidR="00D5574D" w:rsidRPr="004D4135">
          <w:rPr>
            <w:rStyle w:val="Hyperlink"/>
            <w:noProof/>
          </w:rPr>
          <w:t>4.2</w:t>
        </w:r>
        <w:r w:rsidR="00D5574D">
          <w:rPr>
            <w:rFonts w:asciiTheme="minorHAnsi" w:eastAsiaTheme="minorEastAsia" w:hAnsiTheme="minorHAnsi" w:cstheme="minorBidi"/>
            <w:noProof/>
            <w:color w:val="auto"/>
            <w:sz w:val="22"/>
            <w:lang w:eastAsia="en-GB"/>
          </w:rPr>
          <w:tab/>
        </w:r>
        <w:r w:rsidR="00D5574D" w:rsidRPr="004D4135">
          <w:rPr>
            <w:rStyle w:val="Hyperlink"/>
            <w:noProof/>
          </w:rPr>
          <w:t>Shia militia</w:t>
        </w:r>
        <w:r w:rsidR="00D5574D">
          <w:rPr>
            <w:noProof/>
            <w:webHidden/>
          </w:rPr>
          <w:tab/>
        </w:r>
        <w:r w:rsidR="00D5574D">
          <w:rPr>
            <w:noProof/>
            <w:webHidden/>
          </w:rPr>
          <w:fldChar w:fldCharType="begin"/>
        </w:r>
        <w:r w:rsidR="00D5574D">
          <w:rPr>
            <w:noProof/>
            <w:webHidden/>
          </w:rPr>
          <w:instrText xml:space="preserve"> PAGEREF _Toc502746866 \h </w:instrText>
        </w:r>
        <w:r w:rsidR="00D5574D">
          <w:rPr>
            <w:noProof/>
            <w:webHidden/>
          </w:rPr>
        </w:r>
        <w:r w:rsidR="00D5574D">
          <w:rPr>
            <w:noProof/>
            <w:webHidden/>
          </w:rPr>
          <w:fldChar w:fldCharType="separate"/>
        </w:r>
        <w:r w:rsidR="00D5574D">
          <w:rPr>
            <w:noProof/>
            <w:webHidden/>
          </w:rPr>
          <w:t>9</w:t>
        </w:r>
        <w:r w:rsidR="00D5574D">
          <w:rPr>
            <w:noProof/>
            <w:webHidden/>
          </w:rPr>
          <w:fldChar w:fldCharType="end"/>
        </w:r>
      </w:hyperlink>
    </w:p>
    <w:p w14:paraId="35AE95A1" w14:textId="460F3D0B" w:rsidR="00D5574D" w:rsidRDefault="00502677">
      <w:pPr>
        <w:pStyle w:val="TOC2"/>
        <w:rPr>
          <w:rFonts w:asciiTheme="minorHAnsi" w:eastAsiaTheme="minorEastAsia" w:hAnsiTheme="minorHAnsi" w:cstheme="minorBidi"/>
          <w:noProof/>
          <w:color w:val="auto"/>
          <w:sz w:val="22"/>
          <w:lang w:eastAsia="en-GB"/>
        </w:rPr>
      </w:pPr>
      <w:hyperlink w:anchor="_Toc502746867" w:history="1">
        <w:r w:rsidR="00D5574D" w:rsidRPr="004D4135">
          <w:rPr>
            <w:rStyle w:val="Hyperlink"/>
            <w:noProof/>
          </w:rPr>
          <w:t>5.</w:t>
        </w:r>
        <w:r w:rsidR="00D5574D">
          <w:rPr>
            <w:rFonts w:asciiTheme="minorHAnsi" w:eastAsiaTheme="minorEastAsia" w:hAnsiTheme="minorHAnsi" w:cstheme="minorBidi"/>
            <w:noProof/>
            <w:color w:val="auto"/>
            <w:sz w:val="22"/>
            <w:lang w:eastAsia="en-GB"/>
          </w:rPr>
          <w:tab/>
        </w:r>
        <w:r w:rsidR="00D5574D" w:rsidRPr="004D4135">
          <w:rPr>
            <w:rStyle w:val="Hyperlink"/>
            <w:noProof/>
          </w:rPr>
          <w:t>Perceived collaborators</w:t>
        </w:r>
        <w:r w:rsidR="00D5574D">
          <w:rPr>
            <w:noProof/>
            <w:webHidden/>
          </w:rPr>
          <w:tab/>
        </w:r>
        <w:r w:rsidR="00D5574D">
          <w:rPr>
            <w:noProof/>
            <w:webHidden/>
          </w:rPr>
          <w:fldChar w:fldCharType="begin"/>
        </w:r>
        <w:r w:rsidR="00D5574D">
          <w:rPr>
            <w:noProof/>
            <w:webHidden/>
          </w:rPr>
          <w:instrText xml:space="preserve"> PAGEREF _Toc502746867 \h </w:instrText>
        </w:r>
        <w:r w:rsidR="00D5574D">
          <w:rPr>
            <w:noProof/>
            <w:webHidden/>
          </w:rPr>
        </w:r>
        <w:r w:rsidR="00D5574D">
          <w:rPr>
            <w:noProof/>
            <w:webHidden/>
          </w:rPr>
          <w:fldChar w:fldCharType="separate"/>
        </w:r>
        <w:r w:rsidR="00D5574D">
          <w:rPr>
            <w:noProof/>
            <w:webHidden/>
          </w:rPr>
          <w:t>11</w:t>
        </w:r>
        <w:r w:rsidR="00D5574D">
          <w:rPr>
            <w:noProof/>
            <w:webHidden/>
          </w:rPr>
          <w:fldChar w:fldCharType="end"/>
        </w:r>
      </w:hyperlink>
    </w:p>
    <w:p w14:paraId="05AF0561" w14:textId="2723160A" w:rsidR="00D5574D" w:rsidRDefault="00502677">
      <w:pPr>
        <w:pStyle w:val="TOC3"/>
        <w:rPr>
          <w:rFonts w:asciiTheme="minorHAnsi" w:eastAsiaTheme="minorEastAsia" w:hAnsiTheme="minorHAnsi" w:cstheme="minorBidi"/>
          <w:noProof/>
          <w:color w:val="auto"/>
          <w:sz w:val="22"/>
          <w:lang w:eastAsia="en-GB"/>
        </w:rPr>
      </w:pPr>
      <w:hyperlink w:anchor="_Toc502746868" w:history="1">
        <w:r w:rsidR="00D5574D" w:rsidRPr="004D4135">
          <w:rPr>
            <w:rStyle w:val="Hyperlink"/>
            <w:noProof/>
          </w:rPr>
          <w:t>5.1</w:t>
        </w:r>
        <w:r w:rsidR="00D5574D">
          <w:rPr>
            <w:rFonts w:asciiTheme="minorHAnsi" w:eastAsiaTheme="minorEastAsia" w:hAnsiTheme="minorHAnsi" w:cstheme="minorBidi"/>
            <w:noProof/>
            <w:color w:val="auto"/>
            <w:sz w:val="22"/>
            <w:lang w:eastAsia="en-GB"/>
          </w:rPr>
          <w:tab/>
        </w:r>
        <w:r w:rsidR="00D5574D" w:rsidRPr="004D4135">
          <w:rPr>
            <w:rStyle w:val="Hyperlink"/>
            <w:noProof/>
          </w:rPr>
          <w:t>Types</w:t>
        </w:r>
        <w:r w:rsidR="00D5574D">
          <w:rPr>
            <w:noProof/>
            <w:webHidden/>
          </w:rPr>
          <w:tab/>
        </w:r>
        <w:r w:rsidR="00D5574D">
          <w:rPr>
            <w:noProof/>
            <w:webHidden/>
          </w:rPr>
          <w:fldChar w:fldCharType="begin"/>
        </w:r>
        <w:r w:rsidR="00D5574D">
          <w:rPr>
            <w:noProof/>
            <w:webHidden/>
          </w:rPr>
          <w:instrText xml:space="preserve"> PAGEREF _Toc502746868 \h </w:instrText>
        </w:r>
        <w:r w:rsidR="00D5574D">
          <w:rPr>
            <w:noProof/>
            <w:webHidden/>
          </w:rPr>
        </w:r>
        <w:r w:rsidR="00D5574D">
          <w:rPr>
            <w:noProof/>
            <w:webHidden/>
          </w:rPr>
          <w:fldChar w:fldCharType="separate"/>
        </w:r>
        <w:r w:rsidR="00D5574D">
          <w:rPr>
            <w:noProof/>
            <w:webHidden/>
          </w:rPr>
          <w:t>11</w:t>
        </w:r>
        <w:r w:rsidR="00D5574D">
          <w:rPr>
            <w:noProof/>
            <w:webHidden/>
          </w:rPr>
          <w:fldChar w:fldCharType="end"/>
        </w:r>
      </w:hyperlink>
    </w:p>
    <w:p w14:paraId="266DFD15" w14:textId="1A88ABCB" w:rsidR="00D5574D" w:rsidRDefault="00502677">
      <w:pPr>
        <w:pStyle w:val="TOC3"/>
        <w:rPr>
          <w:rFonts w:asciiTheme="minorHAnsi" w:eastAsiaTheme="minorEastAsia" w:hAnsiTheme="minorHAnsi" w:cstheme="minorBidi"/>
          <w:noProof/>
          <w:color w:val="auto"/>
          <w:sz w:val="22"/>
          <w:lang w:eastAsia="en-GB"/>
        </w:rPr>
      </w:pPr>
      <w:hyperlink w:anchor="_Toc502746869" w:history="1">
        <w:r w:rsidR="00D5574D" w:rsidRPr="004D4135">
          <w:rPr>
            <w:rStyle w:val="Hyperlink"/>
            <w:noProof/>
          </w:rPr>
          <w:t>5.2</w:t>
        </w:r>
        <w:r w:rsidR="00D5574D">
          <w:rPr>
            <w:rFonts w:asciiTheme="minorHAnsi" w:eastAsiaTheme="minorEastAsia" w:hAnsiTheme="minorHAnsi" w:cstheme="minorBidi"/>
            <w:noProof/>
            <w:color w:val="auto"/>
            <w:sz w:val="22"/>
            <w:lang w:eastAsia="en-GB"/>
          </w:rPr>
          <w:tab/>
        </w:r>
        <w:r w:rsidR="00D5574D" w:rsidRPr="004D4135">
          <w:rPr>
            <w:rStyle w:val="Hyperlink"/>
            <w:noProof/>
          </w:rPr>
          <w:t>Incidents of targeting</w:t>
        </w:r>
        <w:r w:rsidR="00D5574D">
          <w:rPr>
            <w:noProof/>
            <w:webHidden/>
          </w:rPr>
          <w:tab/>
        </w:r>
        <w:r w:rsidR="00D5574D">
          <w:rPr>
            <w:noProof/>
            <w:webHidden/>
          </w:rPr>
          <w:fldChar w:fldCharType="begin"/>
        </w:r>
        <w:r w:rsidR="00D5574D">
          <w:rPr>
            <w:noProof/>
            <w:webHidden/>
          </w:rPr>
          <w:instrText xml:space="preserve"> PAGEREF _Toc502746869 \h </w:instrText>
        </w:r>
        <w:r w:rsidR="00D5574D">
          <w:rPr>
            <w:noProof/>
            <w:webHidden/>
          </w:rPr>
        </w:r>
        <w:r w:rsidR="00D5574D">
          <w:rPr>
            <w:noProof/>
            <w:webHidden/>
          </w:rPr>
          <w:fldChar w:fldCharType="separate"/>
        </w:r>
        <w:r w:rsidR="00D5574D">
          <w:rPr>
            <w:noProof/>
            <w:webHidden/>
          </w:rPr>
          <w:t>13</w:t>
        </w:r>
        <w:r w:rsidR="00D5574D">
          <w:rPr>
            <w:noProof/>
            <w:webHidden/>
          </w:rPr>
          <w:fldChar w:fldCharType="end"/>
        </w:r>
      </w:hyperlink>
    </w:p>
    <w:p w14:paraId="6492D3DC" w14:textId="2054891B" w:rsidR="00D5574D" w:rsidRDefault="00502677">
      <w:pPr>
        <w:pStyle w:val="TOC1"/>
        <w:tabs>
          <w:tab w:val="right" w:leader="dot" w:pos="9016"/>
        </w:tabs>
        <w:rPr>
          <w:rFonts w:asciiTheme="minorHAnsi" w:eastAsiaTheme="minorEastAsia" w:hAnsiTheme="minorHAnsi" w:cstheme="minorBidi"/>
          <w:b w:val="0"/>
          <w:noProof/>
          <w:color w:val="auto"/>
          <w:sz w:val="22"/>
          <w:lang w:eastAsia="en-GB"/>
        </w:rPr>
      </w:pPr>
      <w:hyperlink w:anchor="_Toc502746870" w:history="1">
        <w:r w:rsidR="00D5574D" w:rsidRPr="004D4135">
          <w:rPr>
            <w:rStyle w:val="Hyperlink"/>
            <w:noProof/>
          </w:rPr>
          <w:t>Version control and contacts</w:t>
        </w:r>
        <w:r w:rsidR="00D5574D">
          <w:rPr>
            <w:noProof/>
            <w:webHidden/>
          </w:rPr>
          <w:tab/>
        </w:r>
        <w:r w:rsidR="00D5574D">
          <w:rPr>
            <w:noProof/>
            <w:webHidden/>
          </w:rPr>
          <w:fldChar w:fldCharType="begin"/>
        </w:r>
        <w:r w:rsidR="00D5574D">
          <w:rPr>
            <w:noProof/>
            <w:webHidden/>
          </w:rPr>
          <w:instrText xml:space="preserve"> PAGEREF _Toc502746870 \h </w:instrText>
        </w:r>
        <w:r w:rsidR="00D5574D">
          <w:rPr>
            <w:noProof/>
            <w:webHidden/>
          </w:rPr>
        </w:r>
        <w:r w:rsidR="00D5574D">
          <w:rPr>
            <w:noProof/>
            <w:webHidden/>
          </w:rPr>
          <w:fldChar w:fldCharType="separate"/>
        </w:r>
        <w:r w:rsidR="00D5574D">
          <w:rPr>
            <w:noProof/>
            <w:webHidden/>
          </w:rPr>
          <w:t>16</w:t>
        </w:r>
        <w:r w:rsidR="00D5574D">
          <w:rPr>
            <w:noProof/>
            <w:webHidden/>
          </w:rPr>
          <w:fldChar w:fldCharType="end"/>
        </w:r>
      </w:hyperlink>
    </w:p>
    <w:p w14:paraId="6874B042" w14:textId="391D66D7" w:rsidR="00DA5094" w:rsidRDefault="00C40B25">
      <w:pPr>
        <w:rPr>
          <w:rFonts w:eastAsiaTheme="majorEastAsia" w:cstheme="majorBidi"/>
          <w:b/>
          <w:bCs/>
          <w:color w:val="7030A0"/>
          <w:sz w:val="32"/>
          <w:szCs w:val="28"/>
        </w:rPr>
      </w:pPr>
      <w:r>
        <w:rPr>
          <w:color w:val="7030A0"/>
        </w:rPr>
        <w:fldChar w:fldCharType="end"/>
      </w:r>
      <w:r w:rsidR="00DA5094">
        <w:br w:type="page"/>
      </w:r>
    </w:p>
    <w:p w14:paraId="6874B043" w14:textId="77777777" w:rsidR="00EC7DF2" w:rsidRPr="004F64E3" w:rsidRDefault="000549F2" w:rsidP="00DA5094">
      <w:pPr>
        <w:pStyle w:val="Heading1"/>
      </w:pPr>
      <w:bookmarkStart w:id="6" w:name="_Toc502746852"/>
      <w:r>
        <w:lastRenderedPageBreak/>
        <w:t xml:space="preserve">Policy </w:t>
      </w:r>
      <w:r w:rsidR="00E15E6C">
        <w:t>g</w:t>
      </w:r>
      <w:r w:rsidR="00A40451">
        <w:t>uidance</w:t>
      </w:r>
      <w:bookmarkEnd w:id="3"/>
      <w:bookmarkEnd w:id="6"/>
    </w:p>
    <w:p w14:paraId="6874B044" w14:textId="70AC56EE" w:rsidR="004F64E3" w:rsidRPr="004F64E3" w:rsidRDefault="004F64E3" w:rsidP="004F64E3">
      <w:pPr>
        <w:jc w:val="right"/>
        <w:rPr>
          <w:color w:val="7030A0"/>
        </w:rPr>
      </w:pPr>
      <w:r w:rsidRPr="004F64E3">
        <w:rPr>
          <w:color w:val="7030A0"/>
        </w:rPr>
        <w:tab/>
      </w:r>
      <w:r w:rsidRPr="004F64E3">
        <w:rPr>
          <w:color w:val="7030A0"/>
        </w:rPr>
        <w:tab/>
      </w:r>
      <w:r w:rsidRPr="004F64E3">
        <w:rPr>
          <w:color w:val="7030A0"/>
        </w:rPr>
        <w:tab/>
      </w:r>
      <w:r w:rsidRPr="004F64E3">
        <w:rPr>
          <w:color w:val="7030A0"/>
        </w:rPr>
        <w:tab/>
      </w:r>
      <w:r>
        <w:rPr>
          <w:color w:val="7030A0"/>
        </w:rPr>
        <w:t xml:space="preserve">        </w:t>
      </w:r>
      <w:r w:rsidR="00ED0515">
        <w:rPr>
          <w:color w:val="7030A0"/>
        </w:rPr>
        <w:t xml:space="preserve">Updated: </w:t>
      </w:r>
      <w:r w:rsidR="00942DD4">
        <w:rPr>
          <w:color w:val="7030A0"/>
        </w:rPr>
        <w:t>3 January 2018</w:t>
      </w:r>
      <w:r w:rsidRPr="004F64E3">
        <w:rPr>
          <w:color w:val="7030A0"/>
        </w:rPr>
        <w:t xml:space="preserve"> </w:t>
      </w:r>
    </w:p>
    <w:p w14:paraId="6874B045" w14:textId="77777777" w:rsidR="009B0C7C" w:rsidRDefault="00BC6B2C" w:rsidP="00FE3E58">
      <w:pPr>
        <w:pStyle w:val="Heading2"/>
      </w:pPr>
      <w:bookmarkStart w:id="7" w:name="_Toc502746853"/>
      <w:r>
        <w:t>Introduction</w:t>
      </w:r>
      <w:bookmarkEnd w:id="7"/>
    </w:p>
    <w:p w14:paraId="6874B046" w14:textId="77777777" w:rsidR="009448D3" w:rsidRPr="00FE3E58" w:rsidRDefault="009448D3" w:rsidP="009448D3">
      <w:pPr>
        <w:pStyle w:val="Heading3"/>
      </w:pPr>
      <w:bookmarkStart w:id="8" w:name="_Toc502746854"/>
      <w:r>
        <w:t xml:space="preserve">Basis of </w:t>
      </w:r>
      <w:r w:rsidR="00924BDB">
        <w:t>c</w:t>
      </w:r>
      <w:r>
        <w:t>laim</w:t>
      </w:r>
      <w:bookmarkEnd w:id="8"/>
    </w:p>
    <w:p w14:paraId="6874B047" w14:textId="68224667" w:rsidR="00B32949" w:rsidRDefault="00A54F1E" w:rsidP="00B32949">
      <w:pPr>
        <w:pStyle w:val="ListParagraph"/>
      </w:pPr>
      <w:r>
        <w:t xml:space="preserve">Fear </w:t>
      </w:r>
      <w:r w:rsidR="00F63743">
        <w:t>of p</w:t>
      </w:r>
      <w:r w:rsidR="00006EB5">
        <w:t xml:space="preserve">ersecution or serious harm from </w:t>
      </w:r>
      <w:r w:rsidR="00F63743">
        <w:t xml:space="preserve">non-state actors because </w:t>
      </w:r>
      <w:r>
        <w:t>the person has, or is</w:t>
      </w:r>
      <w:r w:rsidR="00F63743">
        <w:t xml:space="preserve"> perceived to have</w:t>
      </w:r>
      <w:r>
        <w:t>,</w:t>
      </w:r>
      <w:r w:rsidR="00F63743">
        <w:t xml:space="preserve"> collaborated with West</w:t>
      </w:r>
      <w:r w:rsidR="00B24789">
        <w:t>ern or international co</w:t>
      </w:r>
      <w:r w:rsidR="00B32949">
        <w:t>mpanies</w:t>
      </w:r>
      <w:r w:rsidR="00D63CFA">
        <w:t>,</w:t>
      </w:r>
      <w:r w:rsidR="00B32949">
        <w:t xml:space="preserve"> and/or the Government of Iraq (GoI). </w:t>
      </w:r>
    </w:p>
    <w:p w14:paraId="6874B048" w14:textId="77777777" w:rsidR="004D3681" w:rsidRDefault="004D3681" w:rsidP="00F63743">
      <w:pPr>
        <w:pStyle w:val="ListParagraph"/>
        <w:numPr>
          <w:ilvl w:val="0"/>
          <w:numId w:val="0"/>
        </w:numPr>
        <w:ind w:left="6611"/>
      </w:pPr>
      <w:r>
        <w:t xml:space="preserve">        </w:t>
      </w:r>
      <w:hyperlink w:anchor="contents" w:history="1">
        <w:r w:rsidRPr="004D3681">
          <w:rPr>
            <w:rStyle w:val="Hyperlink"/>
            <w:szCs w:val="24"/>
          </w:rPr>
          <w:t>Back to Contents</w:t>
        </w:r>
      </w:hyperlink>
    </w:p>
    <w:p w14:paraId="6874B049" w14:textId="77777777" w:rsidR="009448D3" w:rsidRPr="00FE3E58" w:rsidRDefault="009448D3" w:rsidP="009448D3">
      <w:pPr>
        <w:pStyle w:val="Heading3"/>
      </w:pPr>
      <w:bookmarkStart w:id="9" w:name="_Toc502746855"/>
      <w:r>
        <w:t xml:space="preserve">Points to </w:t>
      </w:r>
      <w:r w:rsidR="00924BDB">
        <w:t>n</w:t>
      </w:r>
      <w:r>
        <w:t>ote</w:t>
      </w:r>
      <w:bookmarkEnd w:id="9"/>
    </w:p>
    <w:p w14:paraId="2EEE1C83" w14:textId="64CCA11D" w:rsidR="00006EB5" w:rsidRPr="00006EB5" w:rsidRDefault="00006EB5" w:rsidP="00006EB5">
      <w:pPr>
        <w:pStyle w:val="ListParagraph"/>
        <w:rPr>
          <w:szCs w:val="24"/>
        </w:rPr>
      </w:pPr>
      <w:bookmarkStart w:id="10" w:name="para13"/>
      <w:r>
        <w:t xml:space="preserve">The Upper Tribunal, in the case of </w:t>
      </w:r>
      <w:hyperlink r:id="rId20" w:history="1">
        <w:r w:rsidRPr="00F63743">
          <w:rPr>
            <w:rStyle w:val="Hyperlink"/>
          </w:rPr>
          <w:t>BA (Returns to Baghdad) Iraq CG [2017] UKUT 18 (IAC) (23 January 2017)</w:t>
        </w:r>
      </w:hyperlink>
      <w:r>
        <w:t>, heard on 24-25 August 2016, which considered the treatment of perceived collaborators in Iraq, recognised the difficulty in defining the term ‘perceived collaborator’ and thus concluded that ‘[the]</w:t>
      </w:r>
      <w:bookmarkStart w:id="11" w:name="para49"/>
      <w:r>
        <w:t xml:space="preserve"> </w:t>
      </w:r>
      <w:r w:rsidRPr="00006EB5">
        <w:rPr>
          <w:color w:val="000000"/>
          <w:szCs w:val="24"/>
        </w:rPr>
        <w:t>assessment of whether a person is likely to be perceived as a collaborator will depend on the facts of each case’ (paragraph 49).</w:t>
      </w:r>
      <w:bookmarkEnd w:id="11"/>
    </w:p>
    <w:p w14:paraId="6874B04A" w14:textId="3F41E16C" w:rsidR="0018377F" w:rsidRDefault="00006EB5" w:rsidP="0018377F">
      <w:pPr>
        <w:pStyle w:val="ListParagraph"/>
        <w:rPr>
          <w:szCs w:val="24"/>
        </w:rPr>
      </w:pPr>
      <w:r>
        <w:rPr>
          <w:szCs w:val="24"/>
        </w:rPr>
        <w:t>For the purposes of this note, t</w:t>
      </w:r>
      <w:r w:rsidR="0018377F">
        <w:rPr>
          <w:szCs w:val="24"/>
        </w:rPr>
        <w:t xml:space="preserve">he term ‘perceived collaborator’ </w:t>
      </w:r>
      <w:r>
        <w:rPr>
          <w:szCs w:val="24"/>
        </w:rPr>
        <w:t>means</w:t>
      </w:r>
      <w:r w:rsidR="0018377F">
        <w:rPr>
          <w:szCs w:val="24"/>
        </w:rPr>
        <w:t xml:space="preserve">: </w:t>
      </w:r>
    </w:p>
    <w:p w14:paraId="6874B04B" w14:textId="77777777" w:rsidR="0018377F" w:rsidRDefault="0018377F" w:rsidP="0018377F">
      <w:pPr>
        <w:pStyle w:val="ListParagraph"/>
        <w:numPr>
          <w:ilvl w:val="0"/>
          <w:numId w:val="12"/>
        </w:numPr>
        <w:rPr>
          <w:szCs w:val="24"/>
        </w:rPr>
      </w:pPr>
      <w:r>
        <w:rPr>
          <w:szCs w:val="24"/>
        </w:rPr>
        <w:t>those who have worked for:</w:t>
      </w:r>
    </w:p>
    <w:p w14:paraId="6874B04C" w14:textId="77777777" w:rsidR="0018377F" w:rsidRDefault="0018377F" w:rsidP="0018377F">
      <w:pPr>
        <w:pStyle w:val="ListParagraph"/>
        <w:numPr>
          <w:ilvl w:val="1"/>
          <w:numId w:val="12"/>
        </w:numPr>
        <w:rPr>
          <w:szCs w:val="24"/>
        </w:rPr>
      </w:pPr>
      <w:r>
        <w:rPr>
          <w:szCs w:val="24"/>
        </w:rPr>
        <w:t xml:space="preserve">coalition forces; </w:t>
      </w:r>
      <w:r w:rsidR="00E4090E">
        <w:rPr>
          <w:szCs w:val="24"/>
        </w:rPr>
        <w:t xml:space="preserve">and/or </w:t>
      </w:r>
    </w:p>
    <w:p w14:paraId="6874B04D" w14:textId="344EA2D3" w:rsidR="0018377F" w:rsidRPr="0018377F" w:rsidRDefault="0018377F" w:rsidP="0018377F">
      <w:pPr>
        <w:pStyle w:val="ListParagraph"/>
        <w:numPr>
          <w:ilvl w:val="1"/>
          <w:numId w:val="12"/>
        </w:numPr>
        <w:rPr>
          <w:szCs w:val="24"/>
        </w:rPr>
      </w:pPr>
      <w:r w:rsidRPr="0018377F">
        <w:rPr>
          <w:szCs w:val="24"/>
        </w:rPr>
        <w:t>international</w:t>
      </w:r>
      <w:r>
        <w:rPr>
          <w:szCs w:val="24"/>
        </w:rPr>
        <w:t xml:space="preserve"> (particularly Western)</w:t>
      </w:r>
      <w:r w:rsidRPr="0018377F">
        <w:rPr>
          <w:szCs w:val="24"/>
        </w:rPr>
        <w:t xml:space="preserve"> </w:t>
      </w:r>
      <w:r w:rsidR="006807E4" w:rsidRPr="0018377F">
        <w:rPr>
          <w:szCs w:val="24"/>
        </w:rPr>
        <w:t>organisations; and</w:t>
      </w:r>
      <w:r w:rsidR="0085042F">
        <w:rPr>
          <w:szCs w:val="24"/>
        </w:rPr>
        <w:t xml:space="preserve">/or </w:t>
      </w:r>
    </w:p>
    <w:p w14:paraId="6874B04E" w14:textId="4812D0EC" w:rsidR="0018377F" w:rsidRDefault="0018377F" w:rsidP="0018377F">
      <w:pPr>
        <w:pStyle w:val="ListParagraph"/>
        <w:numPr>
          <w:ilvl w:val="0"/>
          <w:numId w:val="12"/>
        </w:numPr>
        <w:rPr>
          <w:szCs w:val="24"/>
        </w:rPr>
      </w:pPr>
      <w:r>
        <w:rPr>
          <w:szCs w:val="24"/>
        </w:rPr>
        <w:t>anyone</w:t>
      </w:r>
      <w:r w:rsidR="00327363">
        <w:rPr>
          <w:szCs w:val="24"/>
        </w:rPr>
        <w:t>, including those who work</w:t>
      </w:r>
      <w:r w:rsidR="00E4090E">
        <w:rPr>
          <w:szCs w:val="24"/>
        </w:rPr>
        <w:t xml:space="preserve">(ed) </w:t>
      </w:r>
      <w:r w:rsidR="00327363">
        <w:rPr>
          <w:szCs w:val="24"/>
        </w:rPr>
        <w:t>for or assist</w:t>
      </w:r>
      <w:r w:rsidR="00E4090E">
        <w:rPr>
          <w:szCs w:val="24"/>
        </w:rPr>
        <w:t>(ed)</w:t>
      </w:r>
      <w:r w:rsidR="00327363">
        <w:rPr>
          <w:szCs w:val="24"/>
        </w:rPr>
        <w:t xml:space="preserve"> the GoI,</w:t>
      </w:r>
      <w:r>
        <w:rPr>
          <w:szCs w:val="24"/>
        </w:rPr>
        <w:t xml:space="preserve"> perceived to be acting contrary to the agenda of various armed groups, principally Dae</w:t>
      </w:r>
      <w:r w:rsidR="00327363">
        <w:rPr>
          <w:szCs w:val="24"/>
        </w:rPr>
        <w:t>sh</w:t>
      </w:r>
      <w:r w:rsidR="00006EB5">
        <w:rPr>
          <w:szCs w:val="24"/>
        </w:rPr>
        <w:t xml:space="preserve"> (ISIS) and the Shia militia;</w:t>
      </w:r>
      <w:r w:rsidR="0053534B">
        <w:rPr>
          <w:szCs w:val="24"/>
        </w:rPr>
        <w:t xml:space="preserve"> and</w:t>
      </w:r>
      <w:r w:rsidR="00006EB5">
        <w:rPr>
          <w:szCs w:val="24"/>
        </w:rPr>
        <w:t xml:space="preserve"> </w:t>
      </w:r>
      <w:r w:rsidR="00327363">
        <w:rPr>
          <w:szCs w:val="24"/>
        </w:rPr>
        <w:t xml:space="preserve"> </w:t>
      </w:r>
    </w:p>
    <w:p w14:paraId="7C5334EA" w14:textId="05984CE5" w:rsidR="00006EB5" w:rsidRPr="0018377F" w:rsidRDefault="00006EB5" w:rsidP="0018377F">
      <w:pPr>
        <w:pStyle w:val="ListParagraph"/>
        <w:numPr>
          <w:ilvl w:val="0"/>
          <w:numId w:val="12"/>
        </w:numPr>
        <w:rPr>
          <w:szCs w:val="24"/>
        </w:rPr>
      </w:pPr>
      <w:r>
        <w:rPr>
          <w:szCs w:val="24"/>
        </w:rPr>
        <w:t>returnees from the West</w:t>
      </w:r>
    </w:p>
    <w:p w14:paraId="6874B04F" w14:textId="1FF86B5A" w:rsidR="00712A7A" w:rsidRPr="00712A7A" w:rsidRDefault="00712A7A" w:rsidP="00712A7A">
      <w:pPr>
        <w:pStyle w:val="ListParagraph"/>
        <w:rPr>
          <w:szCs w:val="24"/>
        </w:rPr>
      </w:pPr>
      <w:r>
        <w:rPr>
          <w:szCs w:val="24"/>
        </w:rPr>
        <w:t>This notes does</w:t>
      </w:r>
      <w:r w:rsidRPr="00B32949">
        <w:rPr>
          <w:b/>
          <w:szCs w:val="24"/>
        </w:rPr>
        <w:t xml:space="preserve"> not</w:t>
      </w:r>
      <w:r>
        <w:rPr>
          <w:szCs w:val="24"/>
        </w:rPr>
        <w:t xml:space="preserve"> include information and guidance about those who have been perceived as collaborators of Daesh (ISIS). For information and guidance on such claims, see the </w:t>
      </w:r>
      <w:hyperlink r:id="rId21" w:history="1">
        <w:r w:rsidRPr="00327363">
          <w:rPr>
            <w:rStyle w:val="Hyperlink"/>
            <w:szCs w:val="24"/>
          </w:rPr>
          <w:t xml:space="preserve">country policy and information </w:t>
        </w:r>
        <w:r w:rsidR="0091615C">
          <w:rPr>
            <w:rStyle w:val="Hyperlink"/>
            <w:szCs w:val="24"/>
          </w:rPr>
          <w:t>note,</w:t>
        </w:r>
        <w:r w:rsidRPr="00327363">
          <w:rPr>
            <w:rStyle w:val="Hyperlink"/>
            <w:szCs w:val="24"/>
          </w:rPr>
          <w:t xml:space="preserve"> Iraq: Sunni (Arabs).</w:t>
        </w:r>
      </w:hyperlink>
      <w:r>
        <w:rPr>
          <w:szCs w:val="24"/>
        </w:rPr>
        <w:t xml:space="preserve"> </w:t>
      </w:r>
    </w:p>
    <w:bookmarkEnd w:id="10"/>
    <w:p w14:paraId="6874B051" w14:textId="77777777" w:rsidR="00EC7DF2" w:rsidRDefault="00057C46" w:rsidP="00057C46">
      <w:pPr>
        <w:ind w:left="7200" w:hanging="720"/>
        <w:jc w:val="center"/>
      </w:pPr>
      <w:r>
        <w:t xml:space="preserve">          </w:t>
      </w:r>
      <w:hyperlink w:anchor="contents" w:history="1">
        <w:r w:rsidR="00DA555F" w:rsidRPr="006B4863">
          <w:rPr>
            <w:rStyle w:val="Hyperlink"/>
            <w:szCs w:val="24"/>
          </w:rPr>
          <w:t>Back to Contents</w:t>
        </w:r>
      </w:hyperlink>
    </w:p>
    <w:p w14:paraId="6874B052" w14:textId="77777777" w:rsidR="009B0C7C" w:rsidRDefault="009B0C7C" w:rsidP="00FE3E58">
      <w:pPr>
        <w:pStyle w:val="Heading2"/>
      </w:pPr>
      <w:bookmarkStart w:id="12" w:name="_Toc502746856"/>
      <w:r>
        <w:t xml:space="preserve">Consideration of </w:t>
      </w:r>
      <w:r w:rsidR="00924BDB">
        <w:t>i</w:t>
      </w:r>
      <w:r w:rsidRPr="00FE3E58">
        <w:t>ssues</w:t>
      </w:r>
      <w:bookmarkEnd w:id="12"/>
      <w:r>
        <w:t xml:space="preserve"> </w:t>
      </w:r>
    </w:p>
    <w:p w14:paraId="6874B053" w14:textId="77777777" w:rsidR="00FE3E58" w:rsidRPr="00FE3E58" w:rsidRDefault="006B4863" w:rsidP="00FE3E58">
      <w:pPr>
        <w:pStyle w:val="Heading3"/>
      </w:pPr>
      <w:bookmarkStart w:id="13" w:name="_Toc502746857"/>
      <w:r>
        <w:t>Credibility</w:t>
      </w:r>
      <w:bookmarkEnd w:id="13"/>
    </w:p>
    <w:p w14:paraId="6874B054" w14:textId="77777777" w:rsidR="000A4906" w:rsidRDefault="000A4906" w:rsidP="000A4906">
      <w:pPr>
        <w:pStyle w:val="ListParagraph"/>
      </w:pPr>
      <w:r>
        <w:t>For information on assessing credibility, see the</w:t>
      </w:r>
      <w:r w:rsidR="006B4863">
        <w:t xml:space="preserve"> </w:t>
      </w:r>
      <w:hyperlink r:id="rId22" w:history="1">
        <w:r w:rsidR="006B4863">
          <w:rPr>
            <w:rStyle w:val="Hyperlink"/>
          </w:rPr>
          <w:t>Asylum Instruction on Assessing Credibility and Refugee Status</w:t>
        </w:r>
      </w:hyperlink>
      <w:r w:rsidR="006B4863">
        <w:t xml:space="preserve">. </w:t>
      </w:r>
    </w:p>
    <w:p w14:paraId="6874B055"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3" w:history="1">
        <w:r w:rsidR="006B4863">
          <w:rPr>
            <w:rStyle w:val="Hyperlink"/>
          </w:rPr>
          <w:t>Asylum Instruction on Visa Matches, Asylum Claims from UK Visa Applicants</w:t>
        </w:r>
      </w:hyperlink>
      <w:r w:rsidR="006B4863">
        <w:t>).</w:t>
      </w:r>
    </w:p>
    <w:p w14:paraId="6874B056" w14:textId="77777777" w:rsidR="001D2409" w:rsidRPr="006B4863"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4" w:history="1">
        <w:r w:rsidR="006B4863">
          <w:rPr>
            <w:rStyle w:val="Hyperlink"/>
            <w:szCs w:val="24"/>
          </w:rPr>
          <w:t>Asylum Instruction on Language Analysis</w:t>
        </w:r>
      </w:hyperlink>
      <w:r w:rsidR="006B4863">
        <w:rPr>
          <w:szCs w:val="24"/>
        </w:rPr>
        <w:t>).</w:t>
      </w:r>
    </w:p>
    <w:p w14:paraId="6874B057" w14:textId="77777777" w:rsidR="006B4863" w:rsidRDefault="00502677" w:rsidP="006B4863">
      <w:pPr>
        <w:pStyle w:val="ListParagraph"/>
        <w:numPr>
          <w:ilvl w:val="0"/>
          <w:numId w:val="0"/>
        </w:numPr>
        <w:ind w:left="851"/>
        <w:jc w:val="right"/>
      </w:pPr>
      <w:hyperlink w:anchor="contents" w:history="1">
        <w:r w:rsidR="006B4863" w:rsidRPr="006B4863">
          <w:rPr>
            <w:rStyle w:val="Hyperlink"/>
            <w:szCs w:val="24"/>
          </w:rPr>
          <w:t>Back to Contents</w:t>
        </w:r>
      </w:hyperlink>
    </w:p>
    <w:p w14:paraId="6874B059" w14:textId="7C752397" w:rsidR="00B52596" w:rsidRPr="00006EB5" w:rsidRDefault="004D3681" w:rsidP="00006EB5">
      <w:pPr>
        <w:pStyle w:val="Heading3"/>
      </w:pPr>
      <w:bookmarkStart w:id="14" w:name="_Toc502746858"/>
      <w:r>
        <w:lastRenderedPageBreak/>
        <w:t>Assessment of risk</w:t>
      </w:r>
      <w:bookmarkEnd w:id="14"/>
      <w:r>
        <w:t xml:space="preserve"> </w:t>
      </w:r>
    </w:p>
    <w:p w14:paraId="6874B05A" w14:textId="77777777" w:rsidR="00DE0B2E" w:rsidRPr="00DE0B2E" w:rsidRDefault="00DE0B2E" w:rsidP="00DE0B2E">
      <w:pPr>
        <w:pStyle w:val="ListParagraph"/>
        <w:numPr>
          <w:ilvl w:val="0"/>
          <w:numId w:val="13"/>
        </w:numPr>
        <w:rPr>
          <w:color w:val="7030A0"/>
        </w:rPr>
      </w:pPr>
      <w:r w:rsidRPr="00DE0B2E">
        <w:rPr>
          <w:color w:val="7030A0"/>
        </w:rPr>
        <w:t>Non-</w:t>
      </w:r>
      <w:r>
        <w:rPr>
          <w:color w:val="7030A0"/>
        </w:rPr>
        <w:t>military/</w:t>
      </w:r>
      <w:r w:rsidRPr="00DE0B2E">
        <w:rPr>
          <w:color w:val="7030A0"/>
        </w:rPr>
        <w:t xml:space="preserve">security related ‘perceived collaborator’  </w:t>
      </w:r>
    </w:p>
    <w:p w14:paraId="6874B05B" w14:textId="77777777" w:rsidR="00AD2EB9" w:rsidRDefault="00AD2EB9" w:rsidP="00292C90">
      <w:pPr>
        <w:pStyle w:val="ListParagraph"/>
      </w:pPr>
      <w:r>
        <w:t xml:space="preserve">The Upper Tribunal in </w:t>
      </w:r>
      <w:hyperlink r:id="rId25" w:history="1">
        <w:r w:rsidRPr="00AD2EB9">
          <w:rPr>
            <w:rStyle w:val="Hyperlink"/>
          </w:rPr>
          <w:t>BA</w:t>
        </w:r>
      </w:hyperlink>
      <w:r>
        <w:t xml:space="preserve"> found: </w:t>
      </w:r>
    </w:p>
    <w:p w14:paraId="6874B05C" w14:textId="461EDB3A" w:rsidR="00292C90" w:rsidRDefault="00292C90" w:rsidP="00AD2EB9">
      <w:pPr>
        <w:pStyle w:val="ListParagraph"/>
        <w:numPr>
          <w:ilvl w:val="0"/>
          <w:numId w:val="0"/>
        </w:numPr>
        <w:ind w:left="851"/>
      </w:pPr>
      <w:r>
        <w:t>‘The evidence shows that those who worked for non-security related Western or international companies, or any other categories of people who would be perceived as having collaborated with foreign coalition forces, are still likely to be at risk in areas which are under ISIL</w:t>
      </w:r>
      <w:r w:rsidR="00FE310B">
        <w:t xml:space="preserve"> [Daesh]</w:t>
      </w:r>
      <w:r>
        <w:t xml:space="preserve"> control or have high levels of insurgent activity. At the current time</w:t>
      </w:r>
      <w:r w:rsidR="00942DD4">
        <w:t xml:space="preserve"> [2017]</w:t>
      </w:r>
      <w:r>
        <w:t xml:space="preserve"> the risk is likely to emanate from Sunni insurgent groups who continue to target Western or international companies as well as those who are perceived to collaborate with the Government of Iraq’ (paragraph 107 (ii)).</w:t>
      </w:r>
    </w:p>
    <w:p w14:paraId="6874B05D" w14:textId="44F0A459" w:rsidR="00AB0EA7" w:rsidRPr="00AB0EA7" w:rsidRDefault="00AB0EA7" w:rsidP="00292C90">
      <w:pPr>
        <w:pStyle w:val="ListParagraph"/>
        <w:rPr>
          <w:szCs w:val="24"/>
        </w:rPr>
      </w:pPr>
      <w:r>
        <w:rPr>
          <w:szCs w:val="24"/>
        </w:rPr>
        <w:t>F</w:t>
      </w:r>
      <w:r w:rsidR="00942DD4">
        <w:rPr>
          <w:szCs w:val="24"/>
        </w:rPr>
        <w:t xml:space="preserve">or </w:t>
      </w:r>
      <w:r w:rsidR="00432461">
        <w:rPr>
          <w:szCs w:val="24"/>
        </w:rPr>
        <w:t>information</w:t>
      </w:r>
      <w:r>
        <w:rPr>
          <w:szCs w:val="24"/>
        </w:rPr>
        <w:t xml:space="preserve"> on the security situation in Iraq,</w:t>
      </w:r>
      <w:r w:rsidR="00432461">
        <w:rPr>
          <w:szCs w:val="24"/>
        </w:rPr>
        <w:t xml:space="preserve"> including about Daesh’s current control of territory (which has diminished since the height of their power and control in mid-2014), </w:t>
      </w:r>
      <w:r>
        <w:rPr>
          <w:szCs w:val="24"/>
        </w:rPr>
        <w:t xml:space="preserve">see the </w:t>
      </w:r>
      <w:hyperlink r:id="rId26" w:history="1">
        <w:r w:rsidRPr="00AB0EA7">
          <w:rPr>
            <w:rStyle w:val="Hyperlink"/>
            <w:szCs w:val="24"/>
          </w:rPr>
          <w:t>country in</w:t>
        </w:r>
        <w:r w:rsidR="00327363">
          <w:rPr>
            <w:rStyle w:val="Hyperlink"/>
            <w:szCs w:val="24"/>
          </w:rPr>
          <w:t>formation and guidance document</w:t>
        </w:r>
        <w:r w:rsidRPr="00AB0EA7">
          <w:rPr>
            <w:rStyle w:val="Hyperlink"/>
            <w:szCs w:val="24"/>
          </w:rPr>
          <w:t xml:space="preserve"> on the security</w:t>
        </w:r>
        <w:r w:rsidR="00432461">
          <w:rPr>
            <w:rStyle w:val="Hyperlink"/>
            <w:szCs w:val="24"/>
          </w:rPr>
          <w:t xml:space="preserve"> and humanitarian</w:t>
        </w:r>
        <w:r w:rsidRPr="00AB0EA7">
          <w:rPr>
            <w:rStyle w:val="Hyperlink"/>
            <w:szCs w:val="24"/>
          </w:rPr>
          <w:t xml:space="preserve"> situation</w:t>
        </w:r>
      </w:hyperlink>
      <w:r>
        <w:rPr>
          <w:szCs w:val="24"/>
        </w:rPr>
        <w:t xml:space="preserve">. </w:t>
      </w:r>
    </w:p>
    <w:p w14:paraId="6874B05E" w14:textId="77777777" w:rsidR="00AB0EA7" w:rsidRPr="00AB0EA7" w:rsidRDefault="00AB0EA7" w:rsidP="00292C90">
      <w:pPr>
        <w:pStyle w:val="ListParagraph"/>
        <w:rPr>
          <w:szCs w:val="24"/>
        </w:rPr>
      </w:pPr>
      <w:r>
        <w:rPr>
          <w:rFonts w:eastAsia="Times New Roman"/>
          <w:iCs/>
          <w:color w:val="000000"/>
          <w:szCs w:val="24"/>
          <w:lang w:eastAsia="en-GB"/>
        </w:rPr>
        <w:t xml:space="preserve">The Upper Tribunal also found: </w:t>
      </w:r>
    </w:p>
    <w:p w14:paraId="76490745" w14:textId="77777777" w:rsidR="00432461" w:rsidRDefault="00292C90" w:rsidP="00432461">
      <w:pPr>
        <w:pStyle w:val="ListParagraph"/>
        <w:numPr>
          <w:ilvl w:val="0"/>
          <w:numId w:val="0"/>
        </w:numPr>
        <w:ind w:left="851"/>
        <w:rPr>
          <w:rFonts w:eastAsia="Times New Roman"/>
          <w:iCs/>
          <w:color w:val="000000"/>
          <w:szCs w:val="24"/>
          <w:lang w:eastAsia="en-GB"/>
        </w:rPr>
      </w:pPr>
      <w:r>
        <w:rPr>
          <w:rFonts w:eastAsia="Times New Roman"/>
          <w:iCs/>
          <w:color w:val="000000"/>
          <w:szCs w:val="24"/>
          <w:lang w:eastAsia="en-GB"/>
        </w:rPr>
        <w:t>‘</w:t>
      </w:r>
      <w:r w:rsidRPr="00292C90">
        <w:rPr>
          <w:rFonts w:eastAsia="Times New Roman"/>
          <w:iCs/>
          <w:color w:val="000000"/>
          <w:szCs w:val="24"/>
          <w:lang w:eastAsia="en-GB"/>
        </w:rPr>
        <w:t>The current evidence indicates that the risk in Baghdad to those who worked for non-security related Western or international companies is low although there is evidence to show that insurgent groups such as ISIL</w:t>
      </w:r>
      <w:r w:rsidR="008807EA">
        <w:rPr>
          <w:rFonts w:eastAsia="Times New Roman"/>
          <w:iCs/>
          <w:color w:val="000000"/>
          <w:szCs w:val="24"/>
          <w:lang w:eastAsia="en-GB"/>
        </w:rPr>
        <w:t xml:space="preserve"> [Daesh]</w:t>
      </w:r>
      <w:r w:rsidRPr="00292C90">
        <w:rPr>
          <w:rFonts w:eastAsia="Times New Roman"/>
          <w:iCs/>
          <w:color w:val="000000"/>
          <w:szCs w:val="24"/>
          <w:lang w:eastAsia="en-GB"/>
        </w:rPr>
        <w:t xml:space="preserve"> are active and capable of carrying out attacks in the city. In so far as there may be a low level of risk from such groups in Baghdad it is not sufficient to show a real risk solely as a perceived collaborator</w:t>
      </w:r>
      <w:r>
        <w:rPr>
          <w:rFonts w:eastAsia="Times New Roman"/>
          <w:iCs/>
          <w:color w:val="000000"/>
          <w:szCs w:val="24"/>
          <w:lang w:eastAsia="en-GB"/>
        </w:rPr>
        <w:t>’</w:t>
      </w:r>
      <w:r w:rsidRPr="00292C90">
        <w:rPr>
          <w:rFonts w:eastAsia="Times New Roman"/>
          <w:iCs/>
          <w:color w:val="000000"/>
          <w:szCs w:val="24"/>
          <w:lang w:eastAsia="en-GB"/>
        </w:rPr>
        <w:t xml:space="preserve"> (paragraph 107 (iii)).</w:t>
      </w:r>
    </w:p>
    <w:p w14:paraId="097BD966" w14:textId="7E07B940" w:rsidR="00432461" w:rsidRPr="002A15E5" w:rsidRDefault="007908FE" w:rsidP="002A15E5">
      <w:pPr>
        <w:pStyle w:val="ListParagraph"/>
        <w:rPr>
          <w:lang w:eastAsia="en-GB"/>
        </w:rPr>
      </w:pPr>
      <w:r>
        <w:rPr>
          <w:lang w:eastAsia="en-GB"/>
        </w:rPr>
        <w:t xml:space="preserve">Outside of the evidence considered by the Upper Tribunal in </w:t>
      </w:r>
      <w:hyperlink r:id="rId27" w:history="1">
        <w:r w:rsidRPr="007908FE">
          <w:rPr>
            <w:rStyle w:val="Hyperlink"/>
            <w:lang w:eastAsia="en-GB"/>
          </w:rPr>
          <w:t>BA</w:t>
        </w:r>
      </w:hyperlink>
      <w:r>
        <w:rPr>
          <w:lang w:eastAsia="en-GB"/>
        </w:rPr>
        <w:t>, there is very limited information about the treatment of those who worked in non-military and security roles who may be per</w:t>
      </w:r>
      <w:r w:rsidR="00942DD4">
        <w:rPr>
          <w:lang w:eastAsia="en-GB"/>
        </w:rPr>
        <w:t xml:space="preserve">ceived as a collaborator. The available evidence does not </w:t>
      </w:r>
      <w:r w:rsidR="00432461" w:rsidRPr="00006EB5">
        <w:t xml:space="preserve">justify a departure from the findings of the Upper Tribunal in </w:t>
      </w:r>
      <w:hyperlink r:id="rId28" w:anchor="para16" w:history="1">
        <w:r w:rsidR="00432461" w:rsidRPr="00432461">
          <w:rPr>
            <w:rStyle w:val="Hyperlink"/>
            <w:szCs w:val="24"/>
          </w:rPr>
          <w:t>BA</w:t>
        </w:r>
      </w:hyperlink>
      <w:r>
        <w:t xml:space="preserve">. </w:t>
      </w:r>
    </w:p>
    <w:p w14:paraId="6874B060" w14:textId="77777777" w:rsidR="00DE0B2E" w:rsidRPr="00DE0B2E" w:rsidRDefault="00DE0B2E" w:rsidP="00DE0B2E">
      <w:pPr>
        <w:pStyle w:val="ListParagraph"/>
        <w:numPr>
          <w:ilvl w:val="0"/>
          <w:numId w:val="13"/>
        </w:numPr>
        <w:rPr>
          <w:color w:val="7030A0"/>
          <w:szCs w:val="24"/>
        </w:rPr>
      </w:pPr>
      <w:r w:rsidRPr="00DE0B2E">
        <w:rPr>
          <w:color w:val="7030A0"/>
          <w:szCs w:val="24"/>
        </w:rPr>
        <w:t xml:space="preserve">Military/security related ‘perceived collaborator’ </w:t>
      </w:r>
    </w:p>
    <w:p w14:paraId="6874B061" w14:textId="77777777" w:rsidR="00791396" w:rsidRPr="00791396" w:rsidRDefault="00DE0B2E" w:rsidP="00B24789">
      <w:pPr>
        <w:pStyle w:val="ListParagraph"/>
        <w:rPr>
          <w:szCs w:val="24"/>
        </w:rPr>
      </w:pPr>
      <w:r>
        <w:rPr>
          <w:rFonts w:eastAsia="Times New Roman"/>
          <w:szCs w:val="24"/>
          <w:lang w:eastAsia="en-GB"/>
        </w:rPr>
        <w:t xml:space="preserve">The Upper Tribunal in </w:t>
      </w:r>
      <w:hyperlink r:id="rId29" w:history="1">
        <w:r w:rsidRPr="00DE0B2E">
          <w:rPr>
            <w:rStyle w:val="Hyperlink"/>
            <w:rFonts w:eastAsia="Times New Roman"/>
            <w:szCs w:val="24"/>
            <w:lang w:eastAsia="en-GB"/>
          </w:rPr>
          <w:t>BA</w:t>
        </w:r>
      </w:hyperlink>
      <w:r>
        <w:rPr>
          <w:rFonts w:eastAsia="Times New Roman"/>
          <w:szCs w:val="24"/>
          <w:lang w:eastAsia="en-GB"/>
        </w:rPr>
        <w:t xml:space="preserve"> </w:t>
      </w:r>
      <w:r w:rsidR="00791396">
        <w:rPr>
          <w:rFonts w:eastAsia="Times New Roman"/>
          <w:szCs w:val="24"/>
          <w:lang w:eastAsia="en-GB"/>
        </w:rPr>
        <w:t xml:space="preserve">commented: </w:t>
      </w:r>
    </w:p>
    <w:p w14:paraId="2B0F4D7A" w14:textId="77777777" w:rsidR="0033147D" w:rsidRDefault="00B24789" w:rsidP="0033147D">
      <w:pPr>
        <w:pStyle w:val="ListParagraph"/>
        <w:numPr>
          <w:ilvl w:val="0"/>
          <w:numId w:val="0"/>
        </w:numPr>
        <w:ind w:left="851"/>
        <w:rPr>
          <w:color w:val="000000"/>
          <w:szCs w:val="24"/>
        </w:rPr>
      </w:pPr>
      <w:r w:rsidRPr="00172F62">
        <w:rPr>
          <w:rFonts w:eastAsia="Times New Roman"/>
          <w:szCs w:val="24"/>
          <w:lang w:eastAsia="en-GB"/>
        </w:rPr>
        <w:t>‘</w:t>
      </w:r>
      <w:r w:rsidRPr="00172F62">
        <w:rPr>
          <w:color w:val="000000"/>
          <w:szCs w:val="24"/>
        </w:rPr>
        <w:t>We make clear that we have not considered any detailed evidence on the potential risk to perceived collaborators in other categories such as those who worked in a military or security</w:t>
      </w:r>
      <w:r w:rsidR="00791396">
        <w:rPr>
          <w:color w:val="000000"/>
          <w:szCs w:val="24"/>
        </w:rPr>
        <w:t xml:space="preserve"> setting, including interpreters...</w:t>
      </w:r>
      <w:r w:rsidR="00A346DA">
        <w:rPr>
          <w:color w:val="000000"/>
          <w:szCs w:val="24"/>
        </w:rPr>
        <w:t xml:space="preserve"> </w:t>
      </w:r>
      <w:r w:rsidRPr="00172F62">
        <w:rPr>
          <w:color w:val="000000"/>
          <w:szCs w:val="24"/>
        </w:rPr>
        <w:t xml:space="preserve">However, the evidence outlined above shows that such people are likely to be at risk in areas under ISIL </w:t>
      </w:r>
      <w:r w:rsidR="00A346DA">
        <w:rPr>
          <w:color w:val="000000"/>
          <w:szCs w:val="24"/>
        </w:rPr>
        <w:t xml:space="preserve">[Daesh] </w:t>
      </w:r>
      <w:r w:rsidRPr="00172F62">
        <w:rPr>
          <w:color w:val="000000"/>
          <w:szCs w:val="24"/>
        </w:rPr>
        <w:t xml:space="preserve">control outside Baghdad. We bear in mind that the case was not prepared with those potential risk categories in mind. Although there is likely to be the same low level of risk from ISIL </w:t>
      </w:r>
      <w:r w:rsidR="00A346DA">
        <w:rPr>
          <w:color w:val="000000"/>
          <w:szCs w:val="24"/>
        </w:rPr>
        <w:t xml:space="preserve">[Daesh] </w:t>
      </w:r>
      <w:r w:rsidRPr="00172F62">
        <w:rPr>
          <w:color w:val="000000"/>
          <w:szCs w:val="24"/>
        </w:rPr>
        <w:t>in Baghdad, Dr</w:t>
      </w:r>
      <w:r w:rsidR="00522216">
        <w:rPr>
          <w:color w:val="000000"/>
          <w:szCs w:val="24"/>
        </w:rPr>
        <w:t xml:space="preserve"> [Alan]</w:t>
      </w:r>
      <w:r w:rsidRPr="00172F62">
        <w:rPr>
          <w:color w:val="000000"/>
          <w:szCs w:val="24"/>
        </w:rPr>
        <w:t xml:space="preserve"> George's initial opinion was that there may be a slightly enhanced risk to those who worked in a military or security setting. Nothing in the evidence that we have considered suggests that there are regular reported incidents of collaborators from a security setting being targeted in Baghdad city. However, given the focus of this case we are unable to give any clear guidance relating to the possibility of an enhanced risk to perceived collaborators from a military or security setting without further evidence’ (paragraph 67).</w:t>
      </w:r>
    </w:p>
    <w:p w14:paraId="10EAA4AC" w14:textId="6ECB3D9B" w:rsidR="0033147D" w:rsidRPr="00432461" w:rsidRDefault="007908FE" w:rsidP="002A15E5">
      <w:pPr>
        <w:pStyle w:val="ListParagraph"/>
      </w:pPr>
      <w:r>
        <w:rPr>
          <w:lang w:eastAsia="en-GB"/>
        </w:rPr>
        <w:lastRenderedPageBreak/>
        <w:t xml:space="preserve">Evidence about the treatment of those who worked in a military or security setting (such as interpreters) </w:t>
      </w:r>
      <w:r w:rsidR="006807E4">
        <w:rPr>
          <w:lang w:eastAsia="en-GB"/>
        </w:rPr>
        <w:t>overall</w:t>
      </w:r>
      <w:r>
        <w:rPr>
          <w:lang w:eastAsia="en-GB"/>
        </w:rPr>
        <w:t xml:space="preserve"> relates to events between 2003 and 2011</w:t>
      </w:r>
      <w:r w:rsidR="0033147D">
        <w:rPr>
          <w:lang w:eastAsia="en-GB"/>
        </w:rPr>
        <w:t xml:space="preserve"> (see </w:t>
      </w:r>
      <w:hyperlink w:anchor="_Perceived_collaborators" w:history="1">
        <w:r w:rsidR="0033147D" w:rsidRPr="0033147D">
          <w:rPr>
            <w:rStyle w:val="Hyperlink"/>
            <w:lang w:eastAsia="en-GB"/>
          </w:rPr>
          <w:t>Perceived collaborators</w:t>
        </w:r>
      </w:hyperlink>
      <w:r w:rsidR="0033147D">
        <w:rPr>
          <w:lang w:eastAsia="en-GB"/>
        </w:rPr>
        <w:t>)</w:t>
      </w:r>
      <w:r>
        <w:rPr>
          <w:lang w:eastAsia="en-GB"/>
        </w:rPr>
        <w:t>. Therefore, the available evidence does not establish that there is a</w:t>
      </w:r>
      <w:r w:rsidR="002511FA">
        <w:rPr>
          <w:lang w:eastAsia="en-GB"/>
        </w:rPr>
        <w:t xml:space="preserve"> current</w:t>
      </w:r>
      <w:r>
        <w:rPr>
          <w:lang w:eastAsia="en-GB"/>
        </w:rPr>
        <w:t xml:space="preserve"> general real risk outside Daesh-controlled areas (see 2.2.2) to those in this category. </w:t>
      </w:r>
    </w:p>
    <w:p w14:paraId="6874B064" w14:textId="77777777" w:rsidR="00DE0B2E" w:rsidRPr="00DE0B2E" w:rsidRDefault="00DE0B2E" w:rsidP="00DE0B2E">
      <w:pPr>
        <w:pStyle w:val="ListParagraph"/>
        <w:numPr>
          <w:ilvl w:val="0"/>
          <w:numId w:val="13"/>
        </w:numPr>
        <w:rPr>
          <w:color w:val="7030A0"/>
        </w:rPr>
      </w:pPr>
      <w:r w:rsidRPr="00DE0B2E">
        <w:rPr>
          <w:color w:val="7030A0"/>
        </w:rPr>
        <w:t xml:space="preserve">Returnees from the West </w:t>
      </w:r>
    </w:p>
    <w:p w14:paraId="6874B065" w14:textId="77777777" w:rsidR="00DE0B2E" w:rsidRPr="00DE0B2E" w:rsidRDefault="00791396" w:rsidP="00DE0B2E">
      <w:pPr>
        <w:pStyle w:val="ListParagraph"/>
        <w:rPr>
          <w:szCs w:val="24"/>
        </w:rPr>
      </w:pPr>
      <w:r>
        <w:rPr>
          <w:iCs/>
          <w:color w:val="000000"/>
          <w:szCs w:val="24"/>
        </w:rPr>
        <w:t>The Upper Tribunal</w:t>
      </w:r>
      <w:r w:rsidR="00E4090E">
        <w:rPr>
          <w:iCs/>
          <w:color w:val="000000"/>
          <w:szCs w:val="24"/>
        </w:rPr>
        <w:t xml:space="preserve"> in </w:t>
      </w:r>
      <w:hyperlink r:id="rId30" w:history="1">
        <w:r w:rsidR="00E4090E" w:rsidRPr="00E4090E">
          <w:rPr>
            <w:rStyle w:val="Hyperlink"/>
            <w:iCs/>
            <w:szCs w:val="24"/>
          </w:rPr>
          <w:t>BA</w:t>
        </w:r>
      </w:hyperlink>
      <w:r w:rsidR="00E4090E">
        <w:rPr>
          <w:iCs/>
          <w:color w:val="000000"/>
          <w:szCs w:val="24"/>
        </w:rPr>
        <w:t xml:space="preserve"> </w:t>
      </w:r>
      <w:r>
        <w:rPr>
          <w:iCs/>
          <w:color w:val="000000"/>
          <w:szCs w:val="24"/>
        </w:rPr>
        <w:t xml:space="preserve">also found: </w:t>
      </w:r>
    </w:p>
    <w:p w14:paraId="6874B066" w14:textId="6225839A" w:rsidR="00292C90" w:rsidRDefault="00DE0B2E" w:rsidP="00DE0B2E">
      <w:pPr>
        <w:pStyle w:val="ListParagraph"/>
        <w:numPr>
          <w:ilvl w:val="0"/>
          <w:numId w:val="0"/>
        </w:numPr>
        <w:ind w:left="851"/>
        <w:rPr>
          <w:iCs/>
          <w:color w:val="000000"/>
          <w:szCs w:val="24"/>
        </w:rPr>
      </w:pPr>
      <w:r>
        <w:rPr>
          <w:iCs/>
          <w:color w:val="000000"/>
          <w:szCs w:val="24"/>
        </w:rPr>
        <w:t>‘</w:t>
      </w:r>
      <w:r w:rsidR="00292C90" w:rsidRPr="00DE0B2E">
        <w:rPr>
          <w:iCs/>
          <w:color w:val="000000"/>
          <w:szCs w:val="24"/>
        </w:rPr>
        <w:t>Whether a returnee from the West is likely to be perceived as a potential target for kidnapping in Baghdad may depend on how long he or she has been away from Iraq. Each case will be fact sensitive, but in principle, the longer a person has spent abroad the greater the risk. However, the evidence does not show a real risk to a returnee in Baghdad on this ground alone’ (paragraph 107 (iii)).</w:t>
      </w:r>
    </w:p>
    <w:p w14:paraId="6DDD20D8" w14:textId="5DE2C3F5" w:rsidR="0033147D" w:rsidRDefault="0033147D" w:rsidP="00D71B1D">
      <w:pPr>
        <w:pStyle w:val="ListParagraph"/>
      </w:pPr>
      <w:r>
        <w:t xml:space="preserve">There is no available evidence outside of that considered by the Upper Tribunal in </w:t>
      </w:r>
      <w:hyperlink r:id="rId31" w:history="1">
        <w:r w:rsidRPr="0033147D">
          <w:rPr>
            <w:rStyle w:val="Hyperlink"/>
          </w:rPr>
          <w:t>BA</w:t>
        </w:r>
      </w:hyperlink>
      <w:r>
        <w:t xml:space="preserve"> about the treatment of someone being perceived as a collaborator </w:t>
      </w:r>
      <w:r w:rsidR="00E064FA">
        <w:t>because of</w:t>
      </w:r>
      <w:r w:rsidR="002A15E5">
        <w:t xml:space="preserve"> their</w:t>
      </w:r>
      <w:r>
        <w:t xml:space="preserve"> spending time in the West. There is therefore no reason to justify departing from the guidance in </w:t>
      </w:r>
      <w:hyperlink r:id="rId32" w:history="1">
        <w:r w:rsidRPr="0033147D">
          <w:rPr>
            <w:rStyle w:val="Hyperlink"/>
          </w:rPr>
          <w:t>BA</w:t>
        </w:r>
      </w:hyperlink>
      <w:r>
        <w:t xml:space="preserve"> on this point.</w:t>
      </w:r>
      <w:r w:rsidR="00D71B1D">
        <w:t xml:space="preserve"> </w:t>
      </w:r>
    </w:p>
    <w:p w14:paraId="5F8473FB" w14:textId="15AF671F" w:rsidR="00D71B1D" w:rsidRPr="00D71B1D" w:rsidRDefault="00D71B1D" w:rsidP="00D71B1D">
      <w:pPr>
        <w:pStyle w:val="ListParagraph"/>
        <w:numPr>
          <w:ilvl w:val="0"/>
          <w:numId w:val="13"/>
        </w:numPr>
        <w:rPr>
          <w:color w:val="7030A0"/>
        </w:rPr>
      </w:pPr>
      <w:r w:rsidRPr="00D71B1D">
        <w:rPr>
          <w:color w:val="7030A0"/>
        </w:rPr>
        <w:t xml:space="preserve">General points </w:t>
      </w:r>
    </w:p>
    <w:p w14:paraId="1BC73E4F" w14:textId="64C03826" w:rsidR="0033147D" w:rsidRDefault="0033147D" w:rsidP="0033147D">
      <w:pPr>
        <w:pStyle w:val="ListParagraph"/>
      </w:pPr>
      <w:r w:rsidRPr="0033147D">
        <w:t xml:space="preserve">However, while in general there is no real risk </w:t>
      </w:r>
      <w:r w:rsidR="00E064FA" w:rsidRPr="0033147D">
        <w:t>based on</w:t>
      </w:r>
      <w:r w:rsidRPr="0033147D">
        <w:t xml:space="preserve"> bein</w:t>
      </w:r>
      <w:r>
        <w:t xml:space="preserve">g perceived </w:t>
      </w:r>
      <w:r w:rsidR="00E064FA">
        <w:t>as a collaborator, decision makers must decide each case</w:t>
      </w:r>
      <w:r w:rsidRPr="0033147D">
        <w:t xml:space="preserve"> on its facts, with the onus on the person to demonstrate that they would be at risk on return.</w:t>
      </w:r>
    </w:p>
    <w:p w14:paraId="4930FE05" w14:textId="54E41473" w:rsidR="00027906" w:rsidRDefault="00027906" w:rsidP="00027906">
      <w:pPr>
        <w:pStyle w:val="ListParagraph"/>
      </w:pPr>
      <w:bookmarkStart w:id="15" w:name="_Toc435516135"/>
      <w:r w:rsidRPr="00027906">
        <w:t xml:space="preserve">For further guidance on assessing risk, see the </w:t>
      </w:r>
      <w:hyperlink r:id="rId33" w:history="1">
        <w:r w:rsidRPr="00027906">
          <w:rPr>
            <w:rStyle w:val="Hyperlink"/>
          </w:rPr>
          <w:t>Asylum Instruction on Assessing Credibility and Refugee Status</w:t>
        </w:r>
      </w:hyperlink>
      <w:r w:rsidRPr="00027906">
        <w:t>.</w:t>
      </w:r>
      <w:bookmarkEnd w:id="15"/>
    </w:p>
    <w:p w14:paraId="6874B067" w14:textId="77777777" w:rsidR="004D3681" w:rsidRPr="00292C90" w:rsidRDefault="00292C90" w:rsidP="00292C90">
      <w:pPr>
        <w:spacing w:after="0"/>
        <w:ind w:left="567" w:hanging="567"/>
        <w:jc w:val="both"/>
        <w:rPr>
          <w:rFonts w:ascii="Times New Roman" w:eastAsia="Times New Roman" w:hAnsi="Times New Roman" w:cs="Times New Roman"/>
          <w:color w:val="000000"/>
          <w:sz w:val="27"/>
          <w:szCs w:val="27"/>
          <w:lang w:eastAsia="en-GB"/>
        </w:rPr>
      </w:pPr>
      <w:r w:rsidRPr="00292C90">
        <w:rPr>
          <w:rFonts w:ascii="Book Antiqua" w:eastAsia="Times New Roman" w:hAnsi="Book Antiqua" w:cs="Times New Roman"/>
          <w:color w:val="000000"/>
          <w:sz w:val="27"/>
          <w:szCs w:val="27"/>
          <w:lang w:eastAsia="en-GB"/>
        </w:rPr>
        <w:t> </w:t>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t xml:space="preserve">          </w:t>
      </w:r>
      <w:hyperlink w:anchor="contents" w:history="1">
        <w:r w:rsidR="00791396" w:rsidRPr="00BC3A65">
          <w:rPr>
            <w:rStyle w:val="Hyperlink"/>
            <w:szCs w:val="24"/>
          </w:rPr>
          <w:t>Back to Contents</w:t>
        </w:r>
      </w:hyperlink>
    </w:p>
    <w:p w14:paraId="6874B068" w14:textId="77777777" w:rsidR="004D3681" w:rsidRDefault="004D3681" w:rsidP="004D3681">
      <w:pPr>
        <w:pStyle w:val="Heading3"/>
      </w:pPr>
      <w:bookmarkStart w:id="16" w:name="_Toc502746859"/>
      <w:r>
        <w:t>Protection</w:t>
      </w:r>
      <w:bookmarkEnd w:id="16"/>
      <w:r>
        <w:t xml:space="preserve"> </w:t>
      </w:r>
    </w:p>
    <w:p w14:paraId="53AD6F64" w14:textId="3CF74E5D" w:rsidR="00261F9B" w:rsidRPr="00261F9B" w:rsidRDefault="00261F9B" w:rsidP="00261F9B">
      <w:pPr>
        <w:pStyle w:val="ListParagraph"/>
        <w:rPr>
          <w:rStyle w:val="apple-converted-space"/>
          <w:szCs w:val="24"/>
        </w:rPr>
      </w:pPr>
      <w:r w:rsidRPr="00261F9B">
        <w:rPr>
          <w:rStyle w:val="apple-converted-space"/>
          <w:szCs w:val="24"/>
        </w:rPr>
        <w:t xml:space="preserve">Where the person’s fear is of persecution and/or serious harm from non-state actors, decision makers must assess whether the state can provide effective protection. </w:t>
      </w:r>
    </w:p>
    <w:p w14:paraId="61C34B1F" w14:textId="77777777" w:rsidR="008D0EBC" w:rsidRPr="008D0EBC" w:rsidRDefault="00791396" w:rsidP="008D0EBC">
      <w:pPr>
        <w:pStyle w:val="ListParagraph"/>
        <w:rPr>
          <w:szCs w:val="24"/>
        </w:rPr>
      </w:pPr>
      <w:r>
        <w:rPr>
          <w:rStyle w:val="apple-converted-space"/>
          <w:iCs/>
          <w:color w:val="000000"/>
          <w:szCs w:val="24"/>
        </w:rPr>
        <w:t>The Upper Tribunal in</w:t>
      </w:r>
      <w:hyperlink r:id="rId34" w:history="1">
        <w:r w:rsidRPr="00791396">
          <w:rPr>
            <w:rStyle w:val="Hyperlink"/>
            <w:iCs/>
            <w:szCs w:val="24"/>
            <w:u w:val="none"/>
          </w:rPr>
          <w:t xml:space="preserve"> </w:t>
        </w:r>
        <w:r w:rsidRPr="00791396">
          <w:rPr>
            <w:rStyle w:val="Hyperlink"/>
            <w:iCs/>
            <w:szCs w:val="24"/>
          </w:rPr>
          <w:t>BA</w:t>
        </w:r>
      </w:hyperlink>
      <w:r>
        <w:rPr>
          <w:rStyle w:val="apple-converted-space"/>
          <w:iCs/>
          <w:color w:val="000000"/>
          <w:szCs w:val="24"/>
        </w:rPr>
        <w:t xml:space="preserve"> found: </w:t>
      </w:r>
      <w:r w:rsidR="00292C90">
        <w:rPr>
          <w:rStyle w:val="apple-converted-space"/>
          <w:iCs/>
          <w:color w:val="000000"/>
          <w:szCs w:val="24"/>
        </w:rPr>
        <w:t>‘</w:t>
      </w:r>
      <w:r w:rsidR="00292C90" w:rsidRPr="00292C90">
        <w:rPr>
          <w:iCs/>
          <w:color w:val="000000"/>
          <w:szCs w:val="24"/>
        </w:rPr>
        <w:t>In general, the authorities in Baghdad are unable, and in the case of Sunni complainants, are likely to be unwilling to provide sufficient protection</w:t>
      </w:r>
      <w:r w:rsidR="00292C90">
        <w:rPr>
          <w:iCs/>
          <w:color w:val="000000"/>
          <w:szCs w:val="24"/>
        </w:rPr>
        <w:t>’</w:t>
      </w:r>
      <w:r w:rsidR="00292C90" w:rsidRPr="00292C90">
        <w:rPr>
          <w:iCs/>
          <w:color w:val="000000"/>
          <w:szCs w:val="24"/>
        </w:rPr>
        <w:t xml:space="preserve"> (paragraph 107 (vii)).</w:t>
      </w:r>
    </w:p>
    <w:p w14:paraId="5F55B60D" w14:textId="247F5B38" w:rsidR="009F2C93" w:rsidRPr="008D0EBC" w:rsidRDefault="00791396" w:rsidP="008D0EBC">
      <w:pPr>
        <w:pStyle w:val="ListParagraph"/>
        <w:rPr>
          <w:iCs/>
          <w:color w:val="000000"/>
          <w:szCs w:val="24"/>
        </w:rPr>
      </w:pPr>
      <w:r w:rsidRPr="008D0EBC">
        <w:rPr>
          <w:iCs/>
          <w:color w:val="000000"/>
          <w:szCs w:val="24"/>
        </w:rPr>
        <w:t>The Upper Tribunal did</w:t>
      </w:r>
      <w:r w:rsidR="00B620A1" w:rsidRPr="008D0EBC">
        <w:rPr>
          <w:iCs/>
          <w:color w:val="000000"/>
          <w:szCs w:val="24"/>
        </w:rPr>
        <w:t xml:space="preserve"> not</w:t>
      </w:r>
      <w:r w:rsidR="00432461" w:rsidRPr="008D0EBC">
        <w:rPr>
          <w:iCs/>
          <w:color w:val="000000"/>
          <w:szCs w:val="24"/>
        </w:rPr>
        <w:t xml:space="preserve"> consider </w:t>
      </w:r>
      <w:r w:rsidRPr="008D0EBC">
        <w:rPr>
          <w:iCs/>
          <w:color w:val="000000"/>
          <w:szCs w:val="24"/>
        </w:rPr>
        <w:t>protection in the Kurdistan Region of</w:t>
      </w:r>
      <w:r w:rsidR="008D0EBC" w:rsidRPr="008D0EBC">
        <w:rPr>
          <w:iCs/>
          <w:color w:val="000000"/>
          <w:szCs w:val="24"/>
        </w:rPr>
        <w:t xml:space="preserve"> Iraq (KRI). The evidence is limited</w:t>
      </w:r>
      <w:r w:rsidR="008D0EBC" w:rsidRPr="008D0EBC">
        <w:rPr>
          <w:rFonts w:eastAsia="Times New Roman"/>
          <w:color w:val="000000"/>
          <w:szCs w:val="24"/>
        </w:rPr>
        <w:t>, but it does not suggest that the authorities in the KRG are unable or unwilling to provide effective protection</w:t>
      </w:r>
      <w:r w:rsidR="00942DD4">
        <w:rPr>
          <w:rFonts w:eastAsia="Times New Roman"/>
          <w:color w:val="000000"/>
          <w:szCs w:val="24"/>
        </w:rPr>
        <w:t xml:space="preserve"> to those at risk from non-state actors</w:t>
      </w:r>
      <w:r w:rsidR="008D0EBC" w:rsidRPr="008D0EBC">
        <w:rPr>
          <w:rFonts w:eastAsia="Times New Roman"/>
          <w:color w:val="000000"/>
          <w:szCs w:val="24"/>
        </w:rPr>
        <w:t xml:space="preserve">. </w:t>
      </w:r>
      <w:r w:rsidR="00850CAE" w:rsidRPr="008D0EBC">
        <w:rPr>
          <w:iCs/>
          <w:color w:val="000000"/>
          <w:szCs w:val="24"/>
        </w:rPr>
        <w:t xml:space="preserve">The onus will be on the person to show why </w:t>
      </w:r>
      <w:r w:rsidR="00942DD4">
        <w:rPr>
          <w:iCs/>
          <w:color w:val="000000"/>
          <w:szCs w:val="24"/>
        </w:rPr>
        <w:t>t</w:t>
      </w:r>
      <w:r w:rsidR="00850CAE" w:rsidRPr="008D0EBC">
        <w:rPr>
          <w:iCs/>
          <w:color w:val="000000"/>
          <w:szCs w:val="24"/>
        </w:rPr>
        <w:t>he</w:t>
      </w:r>
      <w:r w:rsidR="00942DD4">
        <w:rPr>
          <w:iCs/>
          <w:color w:val="000000"/>
          <w:szCs w:val="24"/>
        </w:rPr>
        <w:t>y</w:t>
      </w:r>
      <w:r w:rsidR="00850CAE" w:rsidRPr="008D0EBC">
        <w:rPr>
          <w:iCs/>
          <w:color w:val="000000"/>
          <w:szCs w:val="24"/>
        </w:rPr>
        <w:t xml:space="preserve"> cannot obtain protection from the Kurdistan authorities.</w:t>
      </w:r>
      <w:r w:rsidR="00EF2501" w:rsidRPr="008D0EBC">
        <w:rPr>
          <w:iCs/>
          <w:color w:val="000000"/>
          <w:szCs w:val="24"/>
        </w:rPr>
        <w:t xml:space="preserve"> </w:t>
      </w:r>
    </w:p>
    <w:p w14:paraId="558B5A26" w14:textId="77777777" w:rsidR="009F2C93" w:rsidRPr="009F2C93" w:rsidRDefault="00EF2501" w:rsidP="009F2C93">
      <w:pPr>
        <w:pStyle w:val="ListParagraph"/>
        <w:rPr>
          <w:szCs w:val="24"/>
        </w:rPr>
      </w:pPr>
      <w:r>
        <w:rPr>
          <w:iCs/>
          <w:color w:val="000000"/>
          <w:szCs w:val="24"/>
        </w:rPr>
        <w:t xml:space="preserve">For further guidance about entry requirements to the KRI, see the </w:t>
      </w:r>
      <w:hyperlink r:id="rId35" w:history="1">
        <w:r w:rsidRPr="00EF2501">
          <w:rPr>
            <w:rStyle w:val="Hyperlink"/>
            <w:iCs/>
            <w:szCs w:val="24"/>
          </w:rPr>
          <w:t xml:space="preserve">country information and guidance note on Return/internal relocation. </w:t>
        </w:r>
      </w:hyperlink>
      <w:r w:rsidR="00850CAE">
        <w:rPr>
          <w:iCs/>
          <w:color w:val="000000"/>
          <w:szCs w:val="24"/>
        </w:rPr>
        <w:t xml:space="preserve"> </w:t>
      </w:r>
    </w:p>
    <w:p w14:paraId="0EC02AF8" w14:textId="031F1032" w:rsidR="009F2C93" w:rsidRPr="009F2C93" w:rsidRDefault="009F2C93" w:rsidP="009F2C93">
      <w:pPr>
        <w:pStyle w:val="ListParagraph"/>
        <w:rPr>
          <w:szCs w:val="24"/>
        </w:rPr>
      </w:pPr>
      <w:r w:rsidRPr="009F2C93">
        <w:rPr>
          <w:szCs w:val="24"/>
        </w:rPr>
        <w:t xml:space="preserve">For further guidance on assessing the availability of state protection, see the </w:t>
      </w:r>
      <w:hyperlink r:id="rId36" w:history="1">
        <w:r w:rsidRPr="009F2C93">
          <w:rPr>
            <w:rStyle w:val="Hyperlink"/>
            <w:szCs w:val="24"/>
          </w:rPr>
          <w:t>Asylum Instruction on Assessing Credibility and Refugee Status</w:t>
        </w:r>
      </w:hyperlink>
      <w:r w:rsidRPr="009F2C93">
        <w:rPr>
          <w:szCs w:val="24"/>
        </w:rPr>
        <w:t>.</w:t>
      </w:r>
    </w:p>
    <w:p w14:paraId="6874B06C" w14:textId="77777777" w:rsidR="004D3681" w:rsidRPr="00850CAE" w:rsidRDefault="00791396" w:rsidP="00850CAE">
      <w:pPr>
        <w:pStyle w:val="ListParagraph"/>
        <w:numPr>
          <w:ilvl w:val="0"/>
          <w:numId w:val="0"/>
        </w:numPr>
        <w:ind w:left="6611"/>
        <w:rPr>
          <w:szCs w:val="24"/>
        </w:rPr>
      </w:pPr>
      <w:r>
        <w:t xml:space="preserve">        </w:t>
      </w:r>
      <w:hyperlink w:anchor="contents" w:history="1">
        <w:r w:rsidRPr="00BC3A65">
          <w:rPr>
            <w:rStyle w:val="Hyperlink"/>
            <w:szCs w:val="24"/>
          </w:rPr>
          <w:t>Back to Contents</w:t>
        </w:r>
      </w:hyperlink>
    </w:p>
    <w:p w14:paraId="6874B06D" w14:textId="77777777" w:rsidR="004D3681" w:rsidRDefault="004D3681" w:rsidP="004D3681">
      <w:pPr>
        <w:pStyle w:val="Heading3"/>
      </w:pPr>
      <w:bookmarkStart w:id="17" w:name="_Toc502746860"/>
      <w:r>
        <w:lastRenderedPageBreak/>
        <w:t>Internal relocation</w:t>
      </w:r>
      <w:bookmarkEnd w:id="17"/>
      <w:r>
        <w:t xml:space="preserve"> </w:t>
      </w:r>
    </w:p>
    <w:p w14:paraId="6874B06F" w14:textId="6BFD43A7" w:rsidR="00B24789" w:rsidRPr="00272521" w:rsidRDefault="00850CAE" w:rsidP="00272521">
      <w:pPr>
        <w:pStyle w:val="ListParagraph"/>
        <w:rPr>
          <w:szCs w:val="24"/>
        </w:rPr>
      </w:pPr>
      <w:r>
        <w:t>In general, internal relocation is possible to the areas of Iraq</w:t>
      </w:r>
      <w:r w:rsidR="0085042F">
        <w:t xml:space="preserve"> where the risk does not extend and which </w:t>
      </w:r>
      <w:r>
        <w:t>do not breach Article 15(c) of the Qualification Directive</w:t>
      </w:r>
      <w:r w:rsidR="00E064FA">
        <w:t>. Decision makers must</w:t>
      </w:r>
      <w:r w:rsidR="00272521">
        <w:t xml:space="preserve"> decide each case on its facts. </w:t>
      </w:r>
      <w:r w:rsidR="00F85EED" w:rsidRPr="00272521">
        <w:rPr>
          <w:szCs w:val="24"/>
        </w:rPr>
        <w:t xml:space="preserve">For </w:t>
      </w:r>
      <w:r w:rsidR="00432461" w:rsidRPr="00272521">
        <w:rPr>
          <w:szCs w:val="24"/>
        </w:rPr>
        <w:t xml:space="preserve">information </w:t>
      </w:r>
      <w:r w:rsidRPr="00272521">
        <w:rPr>
          <w:szCs w:val="24"/>
        </w:rPr>
        <w:t xml:space="preserve">on the security </w:t>
      </w:r>
      <w:r w:rsidR="00E32859" w:rsidRPr="00272521">
        <w:rPr>
          <w:szCs w:val="24"/>
        </w:rPr>
        <w:t xml:space="preserve">and humanitarian </w:t>
      </w:r>
      <w:r w:rsidRPr="00272521">
        <w:rPr>
          <w:szCs w:val="24"/>
        </w:rPr>
        <w:t xml:space="preserve">situation in Iraq, see the </w:t>
      </w:r>
      <w:hyperlink r:id="rId37" w:history="1">
        <w:r w:rsidRPr="00272521">
          <w:rPr>
            <w:rStyle w:val="Hyperlink"/>
            <w:szCs w:val="24"/>
          </w:rPr>
          <w:t>country in</w:t>
        </w:r>
        <w:r w:rsidR="00EF2501" w:rsidRPr="00272521">
          <w:rPr>
            <w:rStyle w:val="Hyperlink"/>
            <w:szCs w:val="24"/>
          </w:rPr>
          <w:t>formation and guidance note</w:t>
        </w:r>
        <w:r w:rsidRPr="00272521">
          <w:rPr>
            <w:rStyle w:val="Hyperlink"/>
            <w:szCs w:val="24"/>
          </w:rPr>
          <w:t xml:space="preserve"> on the security</w:t>
        </w:r>
        <w:r w:rsidR="00432461" w:rsidRPr="00272521">
          <w:rPr>
            <w:rStyle w:val="Hyperlink"/>
            <w:szCs w:val="24"/>
          </w:rPr>
          <w:t xml:space="preserve"> and humanitarian</w:t>
        </w:r>
        <w:r w:rsidRPr="00272521">
          <w:rPr>
            <w:rStyle w:val="Hyperlink"/>
            <w:szCs w:val="24"/>
          </w:rPr>
          <w:t xml:space="preserve"> situation</w:t>
        </w:r>
      </w:hyperlink>
      <w:r w:rsidRPr="00272521">
        <w:rPr>
          <w:szCs w:val="24"/>
        </w:rPr>
        <w:t xml:space="preserve">. </w:t>
      </w:r>
    </w:p>
    <w:p w14:paraId="6874B070" w14:textId="49543E65" w:rsidR="00850CAE" w:rsidRDefault="00850CAE" w:rsidP="00B24789">
      <w:pPr>
        <w:pStyle w:val="ListParagraph"/>
      </w:pPr>
      <w:r>
        <w:t>For further information and guidance</w:t>
      </w:r>
      <w:r w:rsidR="009C44E0">
        <w:t xml:space="preserve"> on internal relocation</w:t>
      </w:r>
      <w:r>
        <w:t xml:space="preserve">, see the </w:t>
      </w:r>
      <w:hyperlink r:id="rId38" w:history="1">
        <w:r w:rsidRPr="00850CAE">
          <w:rPr>
            <w:rStyle w:val="Hyperlink"/>
          </w:rPr>
          <w:t>country i</w:t>
        </w:r>
        <w:r w:rsidR="00EF2501">
          <w:rPr>
            <w:rStyle w:val="Hyperlink"/>
          </w:rPr>
          <w:t>nformation and guidance note</w:t>
        </w:r>
        <w:r w:rsidRPr="00850CAE">
          <w:rPr>
            <w:rStyle w:val="Hyperlink"/>
          </w:rPr>
          <w:t xml:space="preserve"> on Return/Internal relocation</w:t>
        </w:r>
      </w:hyperlink>
      <w:r>
        <w:t xml:space="preserve">. </w:t>
      </w:r>
    </w:p>
    <w:p w14:paraId="3FEA7DBC" w14:textId="61A84B90" w:rsidR="009F2C93" w:rsidRPr="00B24789" w:rsidRDefault="009F2C93" w:rsidP="00B24789">
      <w:pPr>
        <w:pStyle w:val="ListParagraph"/>
      </w:pPr>
      <w:r w:rsidRPr="009F2C93">
        <w:t xml:space="preserve">For further guidance on internal relocation and the factors to be considered, see the </w:t>
      </w:r>
      <w:hyperlink r:id="rId39" w:history="1">
        <w:r w:rsidRPr="009F2C93">
          <w:rPr>
            <w:rStyle w:val="Hyperlink"/>
          </w:rPr>
          <w:t>Asylum Instruction on Assessing Credibility and Refugee Status</w:t>
        </w:r>
      </w:hyperlink>
      <w:r w:rsidRPr="009F2C93">
        <w:t>.</w:t>
      </w:r>
    </w:p>
    <w:p w14:paraId="6874B071" w14:textId="77777777" w:rsidR="004D3681" w:rsidRDefault="00502677" w:rsidP="00F64B16">
      <w:pPr>
        <w:pStyle w:val="ListParagraph"/>
        <w:numPr>
          <w:ilvl w:val="0"/>
          <w:numId w:val="0"/>
        </w:numPr>
        <w:ind w:left="851"/>
        <w:jc w:val="right"/>
      </w:pPr>
      <w:hyperlink w:anchor="contents" w:history="1">
        <w:r w:rsidR="00F64B16" w:rsidRPr="00BC3A65">
          <w:rPr>
            <w:rStyle w:val="Hyperlink"/>
            <w:szCs w:val="24"/>
          </w:rPr>
          <w:t>Back to Contents</w:t>
        </w:r>
      </w:hyperlink>
    </w:p>
    <w:p w14:paraId="6874B072" w14:textId="77777777" w:rsidR="004D3681" w:rsidRDefault="004D3681" w:rsidP="004D3681">
      <w:pPr>
        <w:pStyle w:val="Heading3"/>
      </w:pPr>
      <w:bookmarkStart w:id="18" w:name="_Toc502746861"/>
      <w:r>
        <w:t>Certification</w:t>
      </w:r>
      <w:bookmarkEnd w:id="18"/>
      <w:r>
        <w:t xml:space="preserve"> </w:t>
      </w:r>
    </w:p>
    <w:p w14:paraId="6874B073" w14:textId="77777777" w:rsidR="00850CAE" w:rsidRDefault="00850CAE" w:rsidP="00850CAE">
      <w:pPr>
        <w:pStyle w:val="ListParagraph"/>
        <w:numPr>
          <w:ilvl w:val="2"/>
          <w:numId w:val="8"/>
        </w:numPr>
        <w:ind w:left="851" w:hanging="851"/>
        <w:rPr>
          <w:szCs w:val="24"/>
        </w:rPr>
      </w:pPr>
      <w:r w:rsidRPr="00092CBB">
        <w:rPr>
          <w:szCs w:val="24"/>
        </w:rPr>
        <w:t xml:space="preserve">Where a claim </w:t>
      </w:r>
      <w:r>
        <w:rPr>
          <w:szCs w:val="24"/>
        </w:rPr>
        <w:t>is</w:t>
      </w:r>
      <w:r w:rsidRPr="00092CBB">
        <w:rPr>
          <w:szCs w:val="24"/>
        </w:rPr>
        <w:t xml:space="preserve"> refused, it is unlikely to be certifiable as ‘clearly unfounded’ under section 94 of the Nationality, Immigration and Asylum Act 2002.  </w:t>
      </w:r>
    </w:p>
    <w:p w14:paraId="6874B074" w14:textId="77777777" w:rsidR="004D3681" w:rsidRPr="00850CAE" w:rsidRDefault="00850CAE" w:rsidP="00850CAE">
      <w:pPr>
        <w:pStyle w:val="ListParagraph"/>
        <w:numPr>
          <w:ilvl w:val="2"/>
          <w:numId w:val="8"/>
        </w:numPr>
        <w:ind w:left="851" w:hanging="851"/>
        <w:rPr>
          <w:szCs w:val="24"/>
        </w:rPr>
      </w:pPr>
      <w:r w:rsidRPr="00850CAE">
        <w:rPr>
          <w:szCs w:val="24"/>
        </w:rPr>
        <w:t xml:space="preserve">For further guidance on certification, see </w:t>
      </w:r>
      <w:hyperlink r:id="rId40" w:history="1">
        <w:r w:rsidRPr="00850CAE">
          <w:rPr>
            <w:rStyle w:val="Hyperlink"/>
            <w:szCs w:val="24"/>
          </w:rPr>
          <w:t>Certification of Protection and Human Rights claims under section 94 of the Nationality, Immigration and Asylum Act 2002 (clearly unfounded claims)</w:t>
        </w:r>
      </w:hyperlink>
      <w:r w:rsidRPr="00850CAE">
        <w:rPr>
          <w:szCs w:val="24"/>
        </w:rPr>
        <w:t>.</w:t>
      </w:r>
    </w:p>
    <w:p w14:paraId="6874B075" w14:textId="77777777" w:rsidR="009448D3" w:rsidRPr="009448D3" w:rsidRDefault="00502677" w:rsidP="009448D3">
      <w:pPr>
        <w:jc w:val="right"/>
        <w:rPr>
          <w:b/>
        </w:rPr>
      </w:pPr>
      <w:hyperlink w:anchor="contents" w:history="1">
        <w:r w:rsidR="006B4863" w:rsidRPr="006B4863">
          <w:rPr>
            <w:rStyle w:val="Hyperlink"/>
            <w:szCs w:val="24"/>
          </w:rPr>
          <w:t>Back to Contents</w:t>
        </w:r>
      </w:hyperlink>
    </w:p>
    <w:p w14:paraId="6874B07E" w14:textId="77777777" w:rsidR="009B0C7C" w:rsidRDefault="00EC7DF2" w:rsidP="009448D3">
      <w:pPr>
        <w:pStyle w:val="Heading1"/>
      </w:pPr>
      <w:bookmarkStart w:id="19" w:name="_Country_information"/>
      <w:bookmarkEnd w:id="19"/>
      <w:r>
        <w:br w:type="page"/>
      </w:r>
      <w:bookmarkStart w:id="20" w:name="_Toc502746862"/>
      <w:r w:rsidR="009B0C7C">
        <w:lastRenderedPageBreak/>
        <w:t xml:space="preserve">Country </w:t>
      </w:r>
      <w:r w:rsidR="00E15E6C">
        <w:t>i</w:t>
      </w:r>
      <w:r w:rsidR="009B0C7C">
        <w:t>nformation</w:t>
      </w:r>
      <w:bookmarkEnd w:id="20"/>
    </w:p>
    <w:p w14:paraId="057B2DC5" w14:textId="5C492645" w:rsidR="009F2C93" w:rsidRDefault="009F29B6" w:rsidP="009F2C93">
      <w:pPr>
        <w:jc w:val="right"/>
        <w:rPr>
          <w:color w:val="7030A0"/>
        </w:rPr>
      </w:pPr>
      <w:bookmarkStart w:id="21" w:name="_Toc409598708"/>
      <w:r>
        <w:rPr>
          <w:color w:val="7030A0"/>
        </w:rPr>
        <w:t xml:space="preserve">  </w:t>
      </w:r>
      <w:r w:rsidR="00942DD4">
        <w:rPr>
          <w:color w:val="7030A0"/>
        </w:rPr>
        <w:t xml:space="preserve">Updated: 3 January 2018 </w:t>
      </w:r>
    </w:p>
    <w:p w14:paraId="6874B07F" w14:textId="61035F68" w:rsidR="00FE3E58" w:rsidRPr="009F29B6" w:rsidRDefault="00FE3E58" w:rsidP="009F2C93">
      <w:pPr>
        <w:rPr>
          <w:color w:val="7030A0"/>
        </w:rPr>
      </w:pPr>
    </w:p>
    <w:p w14:paraId="6874B080" w14:textId="213ECE50" w:rsidR="0023792C" w:rsidRDefault="0023792C" w:rsidP="00DC3A65">
      <w:pPr>
        <w:pStyle w:val="Heading2"/>
      </w:pPr>
      <w:bookmarkStart w:id="22" w:name="_Toc502746863"/>
      <w:r>
        <w:t>Evidence used in</w:t>
      </w:r>
      <w:r w:rsidR="00272521">
        <w:t xml:space="preserve"> BA (Returns to Baghdad)</w:t>
      </w:r>
      <w:bookmarkEnd w:id="22"/>
    </w:p>
    <w:p w14:paraId="6874B081" w14:textId="77777777" w:rsidR="0023792C" w:rsidRDefault="0023792C" w:rsidP="0023792C">
      <w:pPr>
        <w:pStyle w:val="ListParagraph"/>
      </w:pPr>
      <w:r>
        <w:t xml:space="preserve">The Country Guidance (CG) case of </w:t>
      </w:r>
      <w:hyperlink r:id="rId41" w:history="1">
        <w:r w:rsidRPr="0023792C">
          <w:rPr>
            <w:rStyle w:val="Hyperlink"/>
          </w:rPr>
          <w:t>BA (Returns to Baghdad) Iraq CG [2017] UKUT 18 (IAC)</w:t>
        </w:r>
      </w:hyperlink>
      <w:r>
        <w:t>, heard on 24-25 August 2016 and promulgated on 23 January 2017, considered the issue of ‘perceived collaborators’ i</w:t>
      </w:r>
      <w:r w:rsidR="00BE6883">
        <w:t xml:space="preserve">n Iraq. The Upper Tribunal </w:t>
      </w:r>
      <w:r>
        <w:t>consulted a range of sources and covered issues including:</w:t>
      </w:r>
    </w:p>
    <w:p w14:paraId="6874B082" w14:textId="77777777" w:rsidR="0023792C" w:rsidRDefault="0023792C" w:rsidP="0023792C">
      <w:pPr>
        <w:pStyle w:val="ListParagraph"/>
        <w:numPr>
          <w:ilvl w:val="0"/>
          <w:numId w:val="10"/>
        </w:numPr>
      </w:pPr>
      <w:r>
        <w:t xml:space="preserve">limitations in the evidence (paragraphs 45-47); </w:t>
      </w:r>
    </w:p>
    <w:p w14:paraId="6874B083" w14:textId="77777777" w:rsidR="0023792C" w:rsidRDefault="0023792C" w:rsidP="0023792C">
      <w:pPr>
        <w:pStyle w:val="ListParagraph"/>
        <w:numPr>
          <w:ilvl w:val="0"/>
          <w:numId w:val="10"/>
        </w:numPr>
      </w:pPr>
      <w:r>
        <w:t xml:space="preserve">the Western presence in Iraq (paragraph 57); </w:t>
      </w:r>
    </w:p>
    <w:p w14:paraId="6874B084" w14:textId="7768BC01" w:rsidR="0023792C" w:rsidRDefault="0006294A" w:rsidP="0023792C">
      <w:pPr>
        <w:pStyle w:val="ListParagraph"/>
        <w:numPr>
          <w:ilvl w:val="0"/>
          <w:numId w:val="10"/>
        </w:numPr>
      </w:pPr>
      <w:r>
        <w:t>c</w:t>
      </w:r>
      <w:r w:rsidR="0023792C">
        <w:t>ategories of ‘perceived collaborators’ (</w:t>
      </w:r>
      <w:r w:rsidR="00E064FA">
        <w:t>paragraphs</w:t>
      </w:r>
      <w:r w:rsidR="0023792C">
        <w:t xml:space="preserve"> 57-59); </w:t>
      </w:r>
    </w:p>
    <w:p w14:paraId="6874B085" w14:textId="77777777" w:rsidR="0023792C" w:rsidRDefault="0006294A" w:rsidP="0023792C">
      <w:pPr>
        <w:pStyle w:val="ListParagraph"/>
        <w:numPr>
          <w:ilvl w:val="0"/>
          <w:numId w:val="10"/>
        </w:numPr>
      </w:pPr>
      <w:r>
        <w:t xml:space="preserve">treatment of ‘perceived collaborators’ by Sunni militants (including Daesh) (paragraph 63); </w:t>
      </w:r>
    </w:p>
    <w:p w14:paraId="6874B086" w14:textId="15C83EF7" w:rsidR="0006294A" w:rsidRDefault="0006294A" w:rsidP="0023792C">
      <w:pPr>
        <w:pStyle w:val="ListParagraph"/>
        <w:numPr>
          <w:ilvl w:val="0"/>
          <w:numId w:val="10"/>
        </w:numPr>
      </w:pPr>
      <w:r>
        <w:t xml:space="preserve">treatment of ‘perceived </w:t>
      </w:r>
      <w:r w:rsidR="00E064FA">
        <w:t>collaborators</w:t>
      </w:r>
      <w:r>
        <w:t>’ by Shia militia (paragraphs 62, 66);</w:t>
      </w:r>
    </w:p>
    <w:p w14:paraId="6874B087" w14:textId="77777777" w:rsidR="0006294A" w:rsidRDefault="0006294A" w:rsidP="0023792C">
      <w:pPr>
        <w:pStyle w:val="ListParagraph"/>
        <w:numPr>
          <w:ilvl w:val="0"/>
          <w:numId w:val="10"/>
        </w:numPr>
      </w:pPr>
      <w:r>
        <w:t xml:space="preserve">reported incidents of the targeting of ‘perceived collaborators’ (paragraphs 60-63); </w:t>
      </w:r>
    </w:p>
    <w:p w14:paraId="6874B088" w14:textId="77777777" w:rsidR="0006294A" w:rsidRDefault="0006294A" w:rsidP="0023792C">
      <w:pPr>
        <w:pStyle w:val="ListParagraph"/>
        <w:numPr>
          <w:ilvl w:val="0"/>
          <w:numId w:val="10"/>
        </w:numPr>
      </w:pPr>
      <w:r>
        <w:t xml:space="preserve">reported incidents of kidnapping (paragraphs 68-83); and </w:t>
      </w:r>
    </w:p>
    <w:p w14:paraId="6874B089" w14:textId="77777777" w:rsidR="0023792C" w:rsidRPr="0023792C" w:rsidRDefault="0006294A" w:rsidP="0006294A">
      <w:pPr>
        <w:pStyle w:val="ListParagraph"/>
        <w:numPr>
          <w:ilvl w:val="0"/>
          <w:numId w:val="10"/>
        </w:numPr>
      </w:pPr>
      <w:r>
        <w:t>state protection (paragraphs 102-106)</w:t>
      </w:r>
    </w:p>
    <w:p w14:paraId="309A198B" w14:textId="74765DC8" w:rsidR="000C7870" w:rsidRDefault="00DC3A65" w:rsidP="000C7870">
      <w:pPr>
        <w:ind w:left="6480"/>
        <w:rPr>
          <w:rStyle w:val="Hyperlink"/>
          <w:szCs w:val="24"/>
        </w:rPr>
      </w:pPr>
      <w:r>
        <w:t xml:space="preserve">          </w:t>
      </w:r>
      <w:hyperlink w:anchor="contents" w:history="1">
        <w:r w:rsidRPr="004D3681">
          <w:rPr>
            <w:rStyle w:val="Hyperlink"/>
            <w:szCs w:val="24"/>
          </w:rPr>
          <w:t>Back to Contents</w:t>
        </w:r>
      </w:hyperlink>
    </w:p>
    <w:p w14:paraId="4D13E0C0" w14:textId="38D74442" w:rsidR="000C7870" w:rsidRDefault="000C7870" w:rsidP="000C7870">
      <w:pPr>
        <w:pStyle w:val="Heading2"/>
      </w:pPr>
      <w:bookmarkStart w:id="23" w:name="_Toc502746864"/>
      <w:r>
        <w:t>Actors of violence</w:t>
      </w:r>
      <w:bookmarkEnd w:id="23"/>
    </w:p>
    <w:p w14:paraId="0EA209DC" w14:textId="77777777" w:rsidR="000C7870" w:rsidRDefault="000C7870" w:rsidP="000C7870">
      <w:pPr>
        <w:pStyle w:val="Heading3"/>
      </w:pPr>
      <w:bookmarkStart w:id="24" w:name="_Toc502746865"/>
      <w:r>
        <w:t>Sunni militants (including Daesh)</w:t>
      </w:r>
      <w:bookmarkEnd w:id="24"/>
    </w:p>
    <w:p w14:paraId="7960E3CE" w14:textId="0DFEF651" w:rsidR="000C7870" w:rsidRDefault="000C7870" w:rsidP="000C7870">
      <w:pPr>
        <w:pStyle w:val="ListParagraph"/>
      </w:pPr>
      <w:r>
        <w:t xml:space="preserve">An article by McClatchy DC Bureau, </w:t>
      </w:r>
      <w:r w:rsidR="0050225E" w:rsidRPr="0050225E">
        <w:t>a news service in Washington DC</w:t>
      </w:r>
      <w:r w:rsidR="0050225E">
        <w:t xml:space="preserve">, </w:t>
      </w:r>
      <w:r>
        <w:t>dated March 2013, noted that</w:t>
      </w:r>
      <w:r w:rsidR="0053534B">
        <w:t xml:space="preserve"> Iraqis who worked with </w:t>
      </w:r>
      <w:r w:rsidR="00F9775A">
        <w:t>Americans, who applied for special US visas, and their advocates, said that</w:t>
      </w:r>
      <w:r w:rsidR="0033147D">
        <w:t xml:space="preserve"> </w:t>
      </w:r>
      <w:r>
        <w:t>Sunni militants threaten</w:t>
      </w:r>
      <w:r w:rsidR="009F775B">
        <w:t>ed them</w:t>
      </w:r>
      <w:r>
        <w:rPr>
          <w:rStyle w:val="FootnoteReference"/>
        </w:rPr>
        <w:footnoteReference w:id="2"/>
      </w:r>
      <w:r w:rsidR="009F775B">
        <w:t>.</w:t>
      </w:r>
      <w:r>
        <w:t xml:space="preserve"> </w:t>
      </w:r>
    </w:p>
    <w:p w14:paraId="15106075" w14:textId="77777777" w:rsidR="000C7870" w:rsidRDefault="000C7870" w:rsidP="000C7870">
      <w:pPr>
        <w:pStyle w:val="ListParagraph"/>
      </w:pPr>
      <w:r>
        <w:t>Malcolm W Nance, in his book ‘The Terrorists of Iraq: Inside the Strategy and Tactics of the Iraq Insurgency 2003-2014’, published in December 2014, wrote: ‘The tactics selected by the terrorist insurgents on any given day have a single terminal objective: to kill a government soldier, a perceived collaborator (government workers), or any foreigner to maintain the destabilization of the Shiite majority-based regime.’</w:t>
      </w:r>
      <w:r>
        <w:rPr>
          <w:rStyle w:val="FootnoteReference"/>
        </w:rPr>
        <w:footnoteReference w:id="3"/>
      </w:r>
      <w:r>
        <w:t xml:space="preserve"> </w:t>
      </w:r>
    </w:p>
    <w:p w14:paraId="3B76238F" w14:textId="2555639F" w:rsidR="000C7870" w:rsidRPr="00955E11" w:rsidRDefault="000C7870" w:rsidP="00B3115D">
      <w:pPr>
        <w:pStyle w:val="ListParagraph"/>
        <w:rPr>
          <w:szCs w:val="24"/>
        </w:rPr>
      </w:pPr>
      <w:r>
        <w:t>A post by The List Project to Resettle Iraqi Allies,</w:t>
      </w:r>
      <w:r w:rsidR="00B3115D" w:rsidRPr="00B3115D">
        <w:t xml:space="preserve"> which describes itself </w:t>
      </w:r>
      <w:r w:rsidR="00E064FA" w:rsidRPr="00B3115D">
        <w:t>as a</w:t>
      </w:r>
      <w:r w:rsidR="00B3115D" w:rsidRPr="00B3115D">
        <w:t xml:space="preserve"> ‘non-profit operating in the U.S., founded with the belief that the United States Government has a clear and urgent moral obligation to resettle to </w:t>
      </w:r>
      <w:r w:rsidR="00B3115D" w:rsidRPr="00B3115D">
        <w:lastRenderedPageBreak/>
        <w:t xml:space="preserve">safety Iraqis who are </w:t>
      </w:r>
      <w:r w:rsidR="00E064FA">
        <w:t>imperilled [sic]</w:t>
      </w:r>
      <w:r w:rsidR="00B3115D" w:rsidRPr="00B3115D">
        <w:t xml:space="preserve"> due to their affiliation with the United States of America’</w:t>
      </w:r>
      <w:r w:rsidR="00B3115D">
        <w:t>,</w:t>
      </w:r>
      <w:r>
        <w:t xml:space="preserve"> undated but copyrighted </w:t>
      </w:r>
      <w:r w:rsidR="00DB3655">
        <w:t xml:space="preserve">2017, read: </w:t>
      </w:r>
    </w:p>
    <w:p w14:paraId="3E3EF6FF" w14:textId="77777777" w:rsidR="000C7870" w:rsidRDefault="000C7870" w:rsidP="000C7870">
      <w:pPr>
        <w:pStyle w:val="ListParagraph"/>
        <w:numPr>
          <w:ilvl w:val="0"/>
          <w:numId w:val="0"/>
        </w:numPr>
        <w:ind w:left="851"/>
        <w:rPr>
          <w:color w:val="555555"/>
          <w:shd w:val="clear" w:color="auto" w:fill="FFFFFF"/>
        </w:rPr>
      </w:pPr>
      <w:r w:rsidRPr="00264CA0">
        <w:rPr>
          <w:shd w:val="clear" w:color="auto" w:fill="FFFFFF"/>
        </w:rPr>
        <w:t>‘Compounding the urgency, the terrorist group which is responsible for the slaying of many U.S.-affiliated Iraqis over the years, the Islamic State of Iraq, has just issued its strategic plan, which the List Project has examined.</w:t>
      </w:r>
      <w:r w:rsidRPr="00264CA0">
        <w:rPr>
          <w:color w:val="555555"/>
          <w:shd w:val="clear" w:color="auto" w:fill="FFFFFF"/>
        </w:rPr>
        <w:t xml:space="preserve">  </w:t>
      </w:r>
    </w:p>
    <w:p w14:paraId="10966A82" w14:textId="0F13E505" w:rsidR="000C7870" w:rsidRDefault="000C7870" w:rsidP="000C7870">
      <w:pPr>
        <w:pStyle w:val="ListParagraph"/>
        <w:numPr>
          <w:ilvl w:val="0"/>
          <w:numId w:val="0"/>
        </w:numPr>
        <w:ind w:left="851"/>
        <w:rPr>
          <w:szCs w:val="24"/>
          <w:shd w:val="clear" w:color="auto" w:fill="FFFFFF"/>
        </w:rPr>
      </w:pPr>
      <w:r w:rsidRPr="00264CA0">
        <w:rPr>
          <w:color w:val="555555"/>
          <w:shd w:val="clear" w:color="auto" w:fill="FFFFFF"/>
        </w:rPr>
        <w:t>‘</w:t>
      </w:r>
      <w:r w:rsidRPr="00264CA0">
        <w:rPr>
          <w:szCs w:val="24"/>
          <w:shd w:val="clear" w:color="auto" w:fill="FFFFFF"/>
        </w:rPr>
        <w:t>There are clear references to steadily and patiently targeting U.S.-affiliated Iraqis</w:t>
      </w:r>
      <w:r w:rsidR="00DB3655">
        <w:rPr>
          <w:szCs w:val="24"/>
          <w:shd w:val="clear" w:color="auto" w:fill="FFFFFF"/>
        </w:rPr>
        <w:t xml:space="preserve"> in the wake of our</w:t>
      </w:r>
      <w:r w:rsidR="00272521">
        <w:rPr>
          <w:szCs w:val="24"/>
          <w:shd w:val="clear" w:color="auto" w:fill="FFFFFF"/>
        </w:rPr>
        <w:t xml:space="preserve"> [the US-led Coalition]</w:t>
      </w:r>
      <w:r w:rsidR="00DB3655">
        <w:rPr>
          <w:szCs w:val="24"/>
          <w:shd w:val="clear" w:color="auto" w:fill="FFFFFF"/>
        </w:rPr>
        <w:t xml:space="preserve"> departure. </w:t>
      </w:r>
      <w:r w:rsidRPr="00264CA0">
        <w:rPr>
          <w:szCs w:val="24"/>
          <w:shd w:val="clear" w:color="auto" w:fill="FFFFFF"/>
        </w:rPr>
        <w:t>The perception, however desirable, that the ‘surge’ eliminated the possibility of terrorist groups to carry out complex and high-impact attacks</w:t>
      </w:r>
      <w:r w:rsidRPr="00264CA0">
        <w:rPr>
          <w:rStyle w:val="apple-converted-space"/>
          <w:szCs w:val="24"/>
          <w:shd w:val="clear" w:color="auto" w:fill="FFFFFF"/>
        </w:rPr>
        <w:t> </w:t>
      </w:r>
      <w:hyperlink r:id="rId42" w:tgtFrame="_blank" w:history="1">
        <w:r w:rsidRPr="00264CA0">
          <w:rPr>
            <w:rStyle w:val="Hyperlink"/>
            <w:color w:val="auto"/>
            <w:szCs w:val="24"/>
            <w:u w:val="none"/>
            <w:shd w:val="clear" w:color="auto" w:fill="FFFFFF"/>
          </w:rPr>
          <w:t>ignores the numerous attacks</w:t>
        </w:r>
      </w:hyperlink>
      <w:r w:rsidRPr="00264CA0">
        <w:rPr>
          <w:szCs w:val="24"/>
          <w:shd w:val="clear" w:color="auto" w:fill="FFFFFF"/>
        </w:rPr>
        <w:t> durin</w:t>
      </w:r>
      <w:r>
        <w:rPr>
          <w:szCs w:val="24"/>
          <w:shd w:val="clear" w:color="auto" w:fill="FFFFFF"/>
        </w:rPr>
        <w:t xml:space="preserve">g the past year of withdrawal. </w:t>
      </w:r>
      <w:r w:rsidRPr="00264CA0">
        <w:rPr>
          <w:szCs w:val="24"/>
          <w:shd w:val="clear" w:color="auto" w:fill="FFFFFF"/>
        </w:rPr>
        <w:t>The Islamic State of Iraq, an umbrella organization which includes Al-Qaeda in Iraq, has clai</w:t>
      </w:r>
      <w:r w:rsidRPr="00264CA0">
        <w:rPr>
          <w:shd w:val="clear" w:color="auto" w:fill="FFFFFF"/>
        </w:rPr>
        <w:t xml:space="preserve">med responsibility the majority </w:t>
      </w:r>
      <w:r w:rsidRPr="00264CA0">
        <w:rPr>
          <w:szCs w:val="24"/>
          <w:shd w:val="clear" w:color="auto" w:fill="FFFFFF"/>
        </w:rPr>
        <w:t>of these attacks,</w:t>
      </w:r>
      <w:r w:rsidRPr="00264CA0">
        <w:rPr>
          <w:rStyle w:val="apple-converted-space"/>
          <w:szCs w:val="24"/>
          <w:shd w:val="clear" w:color="auto" w:fill="FFFFFF"/>
        </w:rPr>
        <w:t> </w:t>
      </w:r>
      <w:hyperlink r:id="rId43" w:tgtFrame="_blank" w:history="1">
        <w:r w:rsidRPr="00264CA0">
          <w:rPr>
            <w:rStyle w:val="Hyperlink"/>
            <w:color w:val="auto"/>
            <w:szCs w:val="24"/>
            <w:u w:val="none"/>
            <w:shd w:val="clear" w:color="auto" w:fill="FFFFFF"/>
          </w:rPr>
          <w:t>several of which targeted foreign embassies</w:t>
        </w:r>
      </w:hyperlink>
      <w:r w:rsidRPr="00264CA0">
        <w:rPr>
          <w:szCs w:val="24"/>
          <w:shd w:val="clear" w:color="auto" w:fill="FFFFFF"/>
        </w:rPr>
        <w:t>.’</w:t>
      </w:r>
      <w:r w:rsidRPr="007B001D">
        <w:rPr>
          <w:rStyle w:val="FootnoteReference"/>
          <w:szCs w:val="24"/>
          <w:shd w:val="clear" w:color="auto" w:fill="FFFFFF"/>
        </w:rPr>
        <w:footnoteReference w:id="4"/>
      </w:r>
    </w:p>
    <w:p w14:paraId="1A2DEA08" w14:textId="347D8C41" w:rsidR="0080201D" w:rsidRDefault="00DB3655" w:rsidP="0080201D">
      <w:pPr>
        <w:pStyle w:val="ListParagraph"/>
        <w:numPr>
          <w:ilvl w:val="0"/>
          <w:numId w:val="0"/>
        </w:numPr>
        <w:ind w:left="851"/>
        <w:rPr>
          <w:szCs w:val="24"/>
          <w:shd w:val="clear" w:color="auto" w:fill="FFFFFF"/>
        </w:rPr>
      </w:pPr>
      <w:r>
        <w:rPr>
          <w:szCs w:val="24"/>
          <w:shd w:val="clear" w:color="auto" w:fill="FFFFFF"/>
        </w:rPr>
        <w:t xml:space="preserve">It is not exactly clear what period this is referring to; however, the source refers to the ‘past year of [US] withdrawal’, which suggests that it is 2009-2011. </w:t>
      </w:r>
      <w:r w:rsidR="0050225E">
        <w:rPr>
          <w:szCs w:val="24"/>
          <w:shd w:val="clear" w:color="auto" w:fill="FFFFFF"/>
        </w:rPr>
        <w:t xml:space="preserve">The source also refers to the ‘Islamic State of Iraq’, a forerunner to Islamic State of Iraq and Syria (ISIS) (‘Daesh’). The group changed its name to ISIS in 2013. </w:t>
      </w:r>
    </w:p>
    <w:p w14:paraId="7327EF36" w14:textId="50CB9AF9" w:rsidR="0080201D" w:rsidRPr="0080201D" w:rsidRDefault="0080201D" w:rsidP="0080201D">
      <w:pPr>
        <w:pStyle w:val="ListParagraph"/>
        <w:rPr>
          <w:shd w:val="clear" w:color="auto" w:fill="FFFFFF"/>
        </w:rPr>
      </w:pPr>
      <w:r w:rsidRPr="0080201D">
        <w:t xml:space="preserve">The UN High Commissioner for Refugees (UNHCR), in their November 2016 Position on Returns to Iraq, citing various sources, commented: </w:t>
      </w:r>
    </w:p>
    <w:p w14:paraId="497670E6" w14:textId="66CB738A" w:rsidR="0080201D" w:rsidRPr="0080201D" w:rsidRDefault="0080201D" w:rsidP="0080201D">
      <w:pPr>
        <w:pStyle w:val="ListParagraph"/>
        <w:numPr>
          <w:ilvl w:val="0"/>
          <w:numId w:val="0"/>
        </w:numPr>
        <w:ind w:left="851"/>
        <w:rPr>
          <w:szCs w:val="24"/>
        </w:rPr>
      </w:pPr>
      <w:r w:rsidRPr="00955E11">
        <w:rPr>
          <w:szCs w:val="24"/>
        </w:rPr>
        <w:t>‘ISIS</w:t>
      </w:r>
      <w:r>
        <w:rPr>
          <w:szCs w:val="24"/>
        </w:rPr>
        <w:t xml:space="preserve"> [Daesh]</w:t>
      </w:r>
      <w:r w:rsidRPr="00955E11">
        <w:rPr>
          <w:szCs w:val="24"/>
        </w:rPr>
        <w:t xml:space="preserve"> is reported to systematically target those considered to be affiliated or collaborating with the Iraqi Government, the ISF</w:t>
      </w:r>
      <w:r>
        <w:rPr>
          <w:szCs w:val="24"/>
        </w:rPr>
        <w:t xml:space="preserve"> [Iraqi Security Forces]</w:t>
      </w:r>
      <w:r w:rsidRPr="00955E11">
        <w:rPr>
          <w:szCs w:val="24"/>
        </w:rPr>
        <w:t xml:space="preserve"> or associated forces. Persons opposing, or perceived to be opposing ISIS, or infringing on ISIS rules, are reported to be at risk of severe punishment meted out by self-appointed </w:t>
      </w:r>
      <w:r w:rsidRPr="000F4CE8">
        <w:rPr>
          <w:iCs/>
          <w:szCs w:val="24"/>
        </w:rPr>
        <w:t>Shari’a</w:t>
      </w:r>
      <w:r w:rsidRPr="00955E11">
        <w:rPr>
          <w:i/>
          <w:iCs/>
          <w:szCs w:val="24"/>
        </w:rPr>
        <w:t xml:space="preserve"> </w:t>
      </w:r>
      <w:r w:rsidRPr="00955E11">
        <w:rPr>
          <w:szCs w:val="24"/>
        </w:rPr>
        <w:t xml:space="preserve">courts without due process. As ISIS has come under increased military pressure, it has reportedly also abducted and executed former members of the ISF and men and boys unwilling to fight on behalf of the group. There are also reports that ISIS has been threatening relatives of those they suspect to be supporting the ISF. The enforcement of summary justice reportedly includes, </w:t>
      </w:r>
      <w:r w:rsidRPr="000F4CE8">
        <w:rPr>
          <w:iCs/>
          <w:szCs w:val="24"/>
        </w:rPr>
        <w:t>inter alia</w:t>
      </w:r>
      <w:r w:rsidRPr="00955E11">
        <w:rPr>
          <w:szCs w:val="24"/>
        </w:rPr>
        <w:t>, executions by shooting, beheading, stoning, burning, drowning, electrocution and throwing off tall buildings, as well as flogging, crucifixion and amputation of limbs. According to reports, ISIS is holding large numbers of people captive while torture and ill-treatment are said to be widely used in ISIS facilities.’</w:t>
      </w:r>
      <w:r>
        <w:rPr>
          <w:rStyle w:val="FootnoteReference"/>
          <w:szCs w:val="24"/>
        </w:rPr>
        <w:footnoteReference w:id="5"/>
      </w:r>
    </w:p>
    <w:p w14:paraId="7580B6D8" w14:textId="77777777" w:rsidR="000C7870" w:rsidRPr="00DC3A65" w:rsidRDefault="000C7870" w:rsidP="000C7870">
      <w:pPr>
        <w:pStyle w:val="ListParagraph"/>
        <w:numPr>
          <w:ilvl w:val="0"/>
          <w:numId w:val="0"/>
        </w:numPr>
        <w:ind w:left="6611"/>
      </w:pPr>
      <w:r>
        <w:t xml:space="preserve">        </w:t>
      </w:r>
      <w:hyperlink w:anchor="contents" w:history="1">
        <w:r w:rsidRPr="004D3681">
          <w:rPr>
            <w:rStyle w:val="Hyperlink"/>
            <w:szCs w:val="24"/>
          </w:rPr>
          <w:t>Back to Contents</w:t>
        </w:r>
      </w:hyperlink>
    </w:p>
    <w:p w14:paraId="65F37075" w14:textId="77777777" w:rsidR="000C7870" w:rsidRDefault="000C7870" w:rsidP="000C7870">
      <w:pPr>
        <w:pStyle w:val="Heading3"/>
      </w:pPr>
      <w:bookmarkStart w:id="25" w:name="_Toc502746866"/>
      <w:r>
        <w:t>Shia militia</w:t>
      </w:r>
      <w:bookmarkEnd w:id="25"/>
      <w:r>
        <w:t xml:space="preserve"> </w:t>
      </w:r>
    </w:p>
    <w:p w14:paraId="472E193C" w14:textId="3124CA35" w:rsidR="000C7870" w:rsidRDefault="000C7870" w:rsidP="00F31C78">
      <w:pPr>
        <w:pStyle w:val="ListParagraph"/>
      </w:pPr>
      <w:r>
        <w:t>An article by McClatchy DC Bureau, dated March 2013, noted that</w:t>
      </w:r>
      <w:r w:rsidR="00F31C78">
        <w:t xml:space="preserve"> Iraqis who </w:t>
      </w:r>
      <w:r w:rsidR="0053534B">
        <w:t>worked with Americans, who</w:t>
      </w:r>
      <w:r w:rsidR="00F31C78">
        <w:t xml:space="preserve"> applied for special US visas, and their advocates, said that</w:t>
      </w:r>
      <w:r w:rsidR="0053534B">
        <w:t xml:space="preserve"> t</w:t>
      </w:r>
      <w:r w:rsidR="009F775B">
        <w:t>he Shia militia threatened them</w:t>
      </w:r>
      <w:r>
        <w:rPr>
          <w:rStyle w:val="FootnoteReference"/>
        </w:rPr>
        <w:footnoteReference w:id="6"/>
      </w:r>
      <w:r w:rsidR="009F775B">
        <w:t>.</w:t>
      </w:r>
      <w:r>
        <w:t xml:space="preserve"> </w:t>
      </w:r>
    </w:p>
    <w:p w14:paraId="4E8AFFBE" w14:textId="77777777" w:rsidR="000C7870" w:rsidRDefault="000C7870" w:rsidP="000C7870">
      <w:pPr>
        <w:pStyle w:val="ListParagraph"/>
      </w:pPr>
      <w:r>
        <w:lastRenderedPageBreak/>
        <w:t xml:space="preserve">A Landinfo response (translated into English), dated 2016, which cited various sources, noted: </w:t>
      </w:r>
    </w:p>
    <w:p w14:paraId="4581F9E9" w14:textId="77777777" w:rsidR="000C7870" w:rsidRDefault="000C7870" w:rsidP="000C7870">
      <w:pPr>
        <w:pStyle w:val="ListParagraph"/>
        <w:numPr>
          <w:ilvl w:val="0"/>
          <w:numId w:val="0"/>
        </w:numPr>
        <w:ind w:left="851"/>
      </w:pPr>
      <w:r>
        <w:t>‘One can not in general terms today say that the Shiite militias promotes threats or violent [sic] to people who work for, or are / have been involved, foreign companies in Iraq. This was a relevant issue in the period before the Americans pulled their troops out of Iraq in December 2011, and especially in the most violent period between 2005 and 2008. According to the UNHCR occurred albeit [sic] still some attacks against people who had worked for foreign forces or organizations in 2012.</w:t>
      </w:r>
    </w:p>
    <w:p w14:paraId="265D29FA" w14:textId="77777777" w:rsidR="000C7870" w:rsidRDefault="000C7870" w:rsidP="000C7870">
      <w:pPr>
        <w:pStyle w:val="ListParagraph"/>
        <w:numPr>
          <w:ilvl w:val="0"/>
          <w:numId w:val="0"/>
        </w:numPr>
        <w:ind w:left="851"/>
      </w:pPr>
      <w:r>
        <w:t>‘Before the Americans pulled out of Iraq, were people who worked for the US-led coalition subjected to abuse by militias, including the Shiite, who wanted to liberate Iraq from occupation forces. This affected not only Iraqis who assisted the forces directly, but also others who worked in the civil, such as in the oil sector.</w:t>
      </w:r>
    </w:p>
    <w:p w14:paraId="5F20167D" w14:textId="77777777" w:rsidR="000C7870" w:rsidRDefault="000C7870" w:rsidP="000C7870">
      <w:pPr>
        <w:pStyle w:val="ListParagraph"/>
        <w:numPr>
          <w:ilvl w:val="0"/>
          <w:numId w:val="0"/>
        </w:numPr>
        <w:ind w:left="851"/>
      </w:pPr>
      <w:r>
        <w:t xml:space="preserve">‘Today however, the situation is different. The Shiite militias are now, in spite of internal feuds and power struggles, mainly focused on combating the threat from the Islamic State (IS). </w:t>
      </w:r>
    </w:p>
    <w:p w14:paraId="6D0B9BDD" w14:textId="77777777" w:rsidR="000C7870" w:rsidRDefault="000C7870" w:rsidP="000C7870">
      <w:pPr>
        <w:pStyle w:val="ListParagraph"/>
        <w:numPr>
          <w:ilvl w:val="0"/>
          <w:numId w:val="0"/>
        </w:numPr>
        <w:ind w:left="851"/>
      </w:pPr>
      <w:r>
        <w:t>‘What may trigger these militias to again threaten foreign players in Iraq, and possibly their local partners, the return of foreign ground forces. This is a bone of contention in Iraqi politics. As a result of IS's seizure of power in parts of central Iraq, the foreign forces, including American, again returned to the country. These have mainly been doing consulting and training of Iraqi forces. As of August 2014, they also assisted the Iraqi army with air strikes against IS targets. These forces participation in ground operations has so far been minimal and largely confined to the Kurdish forces' operational areas.</w:t>
      </w:r>
    </w:p>
    <w:p w14:paraId="7167610C" w14:textId="77777777" w:rsidR="000C7870" w:rsidRDefault="000C7870" w:rsidP="000C7870">
      <w:pPr>
        <w:pStyle w:val="ListParagraph"/>
        <w:numPr>
          <w:ilvl w:val="0"/>
          <w:numId w:val="0"/>
        </w:numPr>
        <w:ind w:left="851"/>
      </w:pPr>
      <w:r>
        <w:t>‘Influential militia leaders have stated that they will not allow foreign ground forces, and has threatened violent reactions if US troops will participate in ground operations</w:t>
      </w:r>
      <w:r w:rsidRPr="00C1466B">
        <w:t xml:space="preserve"> </w:t>
      </w:r>
    </w:p>
    <w:p w14:paraId="2602FBA0" w14:textId="77777777" w:rsidR="000C7870" w:rsidRDefault="000C7870" w:rsidP="000C7870">
      <w:pPr>
        <w:pStyle w:val="ListParagraph"/>
        <w:numPr>
          <w:ilvl w:val="0"/>
          <w:numId w:val="0"/>
        </w:numPr>
        <w:ind w:left="851"/>
      </w:pPr>
      <w:r>
        <w:t xml:space="preserve"> ‘The influential Shiite politician Moqtada al-Sadr, who in recent months has collected thousands of people in Baghdad in demonstrations against the government's lack of reforms, has also come with direct warnings to the American and British Embassy in Baghdad. When al-Sadr in March planned to enter the well-guarded Green Zone, where the main government offices and foreign embassies are located, he warned the US and Britain that they would</w:t>
      </w:r>
      <w:r w:rsidRPr="004C7630">
        <w:t xml:space="preserve"> </w:t>
      </w:r>
      <w:r>
        <w:t>meet reactions if they intervened.’</w:t>
      </w:r>
      <w:r w:rsidRPr="004C7630">
        <w:rPr>
          <w:rStyle w:val="FootnoteReference"/>
          <w:sz w:val="20"/>
          <w:szCs w:val="20"/>
        </w:rPr>
        <w:footnoteReference w:id="7"/>
      </w:r>
    </w:p>
    <w:p w14:paraId="5B7C031D" w14:textId="77777777" w:rsidR="000C7870" w:rsidRDefault="000C7870" w:rsidP="000C7870">
      <w:pPr>
        <w:pStyle w:val="ListParagraph"/>
      </w:pPr>
      <w:r>
        <w:t xml:space="preserve">The response added: </w:t>
      </w:r>
    </w:p>
    <w:p w14:paraId="3F904F25" w14:textId="1D211CD0" w:rsidR="000C7870" w:rsidRDefault="000C7870" w:rsidP="000C7870">
      <w:pPr>
        <w:pStyle w:val="ListParagraph"/>
        <w:numPr>
          <w:ilvl w:val="0"/>
          <w:numId w:val="0"/>
        </w:numPr>
        <w:ind w:left="851"/>
      </w:pPr>
      <w:r>
        <w:t>‘Working for foreigners has not in itself something of apostasy from Islam to do [sic]. The term "apostate" was still used rhetorically whether people who worked for the foreign forces, especially in the most violent period in Iraq between 2005-2008.</w:t>
      </w:r>
    </w:p>
    <w:p w14:paraId="1E390F97" w14:textId="3F16A063" w:rsidR="000C7870" w:rsidRDefault="000C7870" w:rsidP="000C7870">
      <w:pPr>
        <w:pStyle w:val="ListParagraph"/>
        <w:numPr>
          <w:ilvl w:val="0"/>
          <w:numId w:val="0"/>
        </w:numPr>
        <w:ind w:left="851"/>
      </w:pPr>
      <w:r>
        <w:lastRenderedPageBreak/>
        <w:t xml:space="preserve">‘Today this is no longer a relevant issue in the face of Shiite militias. Shiite militias aimed to get the foreign forces out of Iraq, and that goal was reached in December 2011. What may happen if the US military presence in Iraq increases in the future, as </w:t>
      </w:r>
      <w:r w:rsidR="00E064FA">
        <w:t>signalled [sic]</w:t>
      </w:r>
      <w:r>
        <w:t xml:space="preserve"> by the US authorities, is not easy to predict (Browne 2016). However, there is nothing as yet indicate they will get in the same situation as in 2005-2008. Both sjiamilitsene [Shia militia], Iraqi authorities and the US military have a common goal in fighting IS, and the US military contribution is specifically linked to this. Iraqi soldiers who work closely with the foreign forces, is today, though among the most vulnerable in Iraq. However, it is not the Shiite militias as attacks against them, but IS.’</w:t>
      </w:r>
      <w:r w:rsidRPr="009F775B">
        <w:rPr>
          <w:rStyle w:val="FootnoteReference"/>
          <w:szCs w:val="24"/>
        </w:rPr>
        <w:footnoteReference w:id="8"/>
      </w:r>
    </w:p>
    <w:p w14:paraId="0E17E2D5" w14:textId="1A5B1588" w:rsidR="000C7870" w:rsidRPr="00161870" w:rsidRDefault="000C7870" w:rsidP="000C7870">
      <w:pPr>
        <w:pStyle w:val="ListParagraph"/>
      </w:pPr>
      <w:r w:rsidRPr="005B21C9">
        <w:rPr>
          <w:szCs w:val="24"/>
        </w:rPr>
        <w:t xml:space="preserve">An article in Al-Monitor, dated October 2016, noted that ‘factions’ of the PMU </w:t>
      </w:r>
      <w:r>
        <w:rPr>
          <w:szCs w:val="24"/>
        </w:rPr>
        <w:t xml:space="preserve">[Popular Mobilisation Units – the Shia militia] </w:t>
      </w:r>
      <w:r w:rsidRPr="005B21C9">
        <w:rPr>
          <w:szCs w:val="24"/>
        </w:rPr>
        <w:t>are ‘threatening to attack US troops that participate in the battle to liberate Mosul from the Islamic State (IS), but the Iraqi government hopes to smooth things over</w:t>
      </w:r>
      <w:r>
        <w:rPr>
          <w:szCs w:val="24"/>
        </w:rPr>
        <w:t>…</w:t>
      </w:r>
      <w:r w:rsidRPr="005B21C9">
        <w:rPr>
          <w:szCs w:val="24"/>
        </w:rPr>
        <w:t xml:space="preserve">’ The article quoted PMU leader Rayan al-Kaldani, who in September 2016 said: </w:t>
      </w:r>
      <w:r>
        <w:rPr>
          <w:szCs w:val="24"/>
        </w:rPr>
        <w:t>‘</w:t>
      </w:r>
      <w:r w:rsidRPr="005B21C9">
        <w:rPr>
          <w:szCs w:val="24"/>
        </w:rPr>
        <w:t xml:space="preserve">“The PMU will be dealing with any illegitimate and foreign forces in Mosul the way it deals with the gangs of the Islamic State.” A former US military intelligence officer, Michael Pregent, said that most of the PMU factions fighting alongside US forces have fought against US forces in the past and that: ‘Most, if not all, PMU factions perceive the US military presence in Iraq as an </w:t>
      </w:r>
      <w:r>
        <w:rPr>
          <w:szCs w:val="24"/>
        </w:rPr>
        <w:t>o</w:t>
      </w:r>
      <w:r w:rsidRPr="005B21C9">
        <w:rPr>
          <w:szCs w:val="24"/>
        </w:rPr>
        <w:t>ccupation.’</w:t>
      </w:r>
      <w:r w:rsidRPr="005B21C9">
        <w:rPr>
          <w:rStyle w:val="FootnoteReference"/>
          <w:color w:val="000000"/>
          <w:szCs w:val="24"/>
          <w:shd w:val="clear" w:color="auto" w:fill="FFFFFF"/>
        </w:rPr>
        <w:footnoteReference w:id="9"/>
      </w:r>
    </w:p>
    <w:p w14:paraId="4565CA17" w14:textId="77777777" w:rsidR="000C7870" w:rsidRDefault="000C7870" w:rsidP="000C7870">
      <w:pPr>
        <w:pStyle w:val="ListParagraph"/>
      </w:pPr>
      <w:r>
        <w:t>The article continued: ‘Many of the Shia militias fighting in the PMUs also fought U.S. soldiers during the occupation, and they disdain anyone who collaborated with the U.S.’</w:t>
      </w:r>
      <w:r>
        <w:rPr>
          <w:rStyle w:val="FootnoteReference"/>
        </w:rPr>
        <w:footnoteReference w:id="10"/>
      </w:r>
    </w:p>
    <w:p w14:paraId="6D069D7C" w14:textId="2418566B" w:rsidR="000C7870" w:rsidRDefault="000C7870" w:rsidP="000C7870">
      <w:pPr>
        <w:pStyle w:val="ListParagraph"/>
      </w:pPr>
      <w:r>
        <w:t xml:space="preserve">A post by The List Project to Resettle Iraqi Allies, undated but copyrighted </w:t>
      </w:r>
      <w:r w:rsidRPr="007B001D">
        <w:t>2017, read</w:t>
      </w:r>
      <w:r>
        <w:t xml:space="preserve">: </w:t>
      </w:r>
      <w:r w:rsidRPr="00575636">
        <w:rPr>
          <w:shd w:val="clear" w:color="auto" w:fill="FFFFFF"/>
        </w:rPr>
        <w:t>‘The British conducted little contingency planning throughout their withdrawal from Basrah in Southern Iraq</w:t>
      </w:r>
      <w:r w:rsidR="00EB3E58">
        <w:rPr>
          <w:shd w:val="clear" w:color="auto" w:fill="FFFFFF"/>
        </w:rPr>
        <w:t xml:space="preserve"> [in 2007]</w:t>
      </w:r>
      <w:r w:rsidRPr="00575636">
        <w:rPr>
          <w:shd w:val="clear" w:color="auto" w:fill="FFFFFF"/>
        </w:rPr>
        <w:t xml:space="preserve">. </w:t>
      </w:r>
      <w:hyperlink r:id="rId44" w:tgtFrame="_blank" w:history="1">
        <w:r w:rsidRPr="00575636">
          <w:rPr>
            <w:rStyle w:val="Hyperlink"/>
            <w:color w:val="auto"/>
            <w:u w:val="none"/>
            <w:shd w:val="clear" w:color="auto" w:fill="FFFFFF"/>
          </w:rPr>
          <w:t>As they withdrew, militias systematically hunted British-affiliated Iraqis, warning them to “get out or die.”’</w:t>
        </w:r>
        <w:r>
          <w:rPr>
            <w:rStyle w:val="FootnoteReference"/>
            <w:shd w:val="clear" w:color="auto" w:fill="FFFFFF"/>
          </w:rPr>
          <w:footnoteReference w:id="11"/>
        </w:r>
        <w:r w:rsidRPr="00575636">
          <w:rPr>
            <w:rStyle w:val="Hyperlink"/>
            <w:color w:val="auto"/>
            <w:u w:val="none"/>
            <w:shd w:val="clear" w:color="auto" w:fill="FFFFFF"/>
          </w:rPr>
          <w:t>  </w:t>
        </w:r>
      </w:hyperlink>
      <w:r w:rsidRPr="00575636">
        <w:rPr>
          <w:shd w:val="clear" w:color="auto" w:fill="FFFFFF"/>
        </w:rPr>
        <w:t xml:space="preserve"> </w:t>
      </w:r>
    </w:p>
    <w:p w14:paraId="161EE71D" w14:textId="550F9C0A" w:rsidR="000C7870" w:rsidRPr="00DC3A65" w:rsidRDefault="000C7870" w:rsidP="000C7870">
      <w:pPr>
        <w:pStyle w:val="ListParagraph"/>
        <w:numPr>
          <w:ilvl w:val="0"/>
          <w:numId w:val="0"/>
        </w:numPr>
        <w:ind w:left="6611"/>
      </w:pPr>
      <w:r>
        <w:t xml:space="preserve">        </w:t>
      </w:r>
      <w:hyperlink w:anchor="contents" w:history="1">
        <w:r w:rsidRPr="00DC3A65">
          <w:rPr>
            <w:rStyle w:val="Hyperlink"/>
            <w:szCs w:val="24"/>
          </w:rPr>
          <w:t>Back to Contents</w:t>
        </w:r>
      </w:hyperlink>
    </w:p>
    <w:p w14:paraId="5D14AC3A" w14:textId="77777777" w:rsidR="00CC3F55" w:rsidRDefault="00CC3F55" w:rsidP="0006294A">
      <w:pPr>
        <w:pStyle w:val="Heading2"/>
      </w:pPr>
      <w:bookmarkStart w:id="26" w:name="_Categories_of_‘perceived"/>
      <w:bookmarkStart w:id="27" w:name="_Perceived_collaborators"/>
      <w:bookmarkStart w:id="28" w:name="_Toc502746867"/>
      <w:bookmarkEnd w:id="26"/>
      <w:bookmarkEnd w:id="27"/>
      <w:r>
        <w:t>P</w:t>
      </w:r>
      <w:r w:rsidR="0006294A">
        <w:t>erceived collaborators</w:t>
      </w:r>
      <w:bookmarkEnd w:id="28"/>
    </w:p>
    <w:p w14:paraId="6874B08B" w14:textId="7AB87628" w:rsidR="00C30B3E" w:rsidRPr="0006294A" w:rsidRDefault="00CC3F55" w:rsidP="00CC3F55">
      <w:pPr>
        <w:pStyle w:val="Heading3"/>
      </w:pPr>
      <w:bookmarkStart w:id="29" w:name="_Toc502746868"/>
      <w:r>
        <w:t>Types</w:t>
      </w:r>
      <w:bookmarkEnd w:id="29"/>
      <w:r>
        <w:t xml:space="preserve"> </w:t>
      </w:r>
      <w:r w:rsidR="0006294A">
        <w:t xml:space="preserve"> </w:t>
      </w:r>
    </w:p>
    <w:p w14:paraId="2119A48A" w14:textId="06036774" w:rsidR="00261F9B" w:rsidRDefault="00161870" w:rsidP="00261F9B">
      <w:pPr>
        <w:pStyle w:val="ListParagraph"/>
      </w:pPr>
      <w:r w:rsidRPr="00261F9B">
        <w:rPr>
          <w:lang w:val="en-US"/>
        </w:rPr>
        <w:t xml:space="preserve">An article in the Washington Post, dated September 2015, noted that there </w:t>
      </w:r>
      <w:r w:rsidR="00E064FA">
        <w:rPr>
          <w:lang w:val="en-US"/>
        </w:rPr>
        <w:t>were ‘</w:t>
      </w:r>
      <w:r w:rsidRPr="00261F9B">
        <w:rPr>
          <w:lang w:val="en-US"/>
        </w:rPr>
        <w:t xml:space="preserve">50,000’ men and women who served as interpreters for the US military in Afghanistan </w:t>
      </w:r>
      <w:r w:rsidRPr="00261F9B">
        <w:rPr>
          <w:i/>
          <w:lang w:val="en-US"/>
        </w:rPr>
        <w:t>and</w:t>
      </w:r>
      <w:r w:rsidRPr="00261F9B">
        <w:rPr>
          <w:lang w:val="en-US"/>
        </w:rPr>
        <w:t xml:space="preserve"> Iraq</w:t>
      </w:r>
      <w:r w:rsidR="009F2C93" w:rsidRPr="00261F9B">
        <w:rPr>
          <w:lang w:val="en-US"/>
        </w:rPr>
        <w:t>.</w:t>
      </w:r>
      <w:r w:rsidR="00261F9B" w:rsidRPr="00261F9B">
        <w:rPr>
          <w:lang w:val="en-US"/>
        </w:rPr>
        <w:t xml:space="preserve"> However, it is not clear how man</w:t>
      </w:r>
      <w:r w:rsidR="009F775B">
        <w:rPr>
          <w:lang w:val="en-US"/>
        </w:rPr>
        <w:t>y of this number worked in Iraq</w:t>
      </w:r>
      <w:r>
        <w:rPr>
          <w:rStyle w:val="FootnoteReference"/>
          <w:lang w:val="en-US"/>
        </w:rPr>
        <w:footnoteReference w:id="12"/>
      </w:r>
      <w:r w:rsidR="009F775B">
        <w:rPr>
          <w:lang w:val="en-US"/>
        </w:rPr>
        <w:t xml:space="preserve">. </w:t>
      </w:r>
      <w:r w:rsidR="00261F9B">
        <w:t xml:space="preserve">An article in The New York Times, dated February 2017, </w:t>
      </w:r>
      <w:r w:rsidR="00261F9B">
        <w:lastRenderedPageBreak/>
        <w:t>noted: ‘Thousands of interpreters, known to troops as ‘terps’, worked for the USA in missions in Afghanistan and Iraq.</w:t>
      </w:r>
      <w:r w:rsidR="009F775B">
        <w:t>’</w:t>
      </w:r>
      <w:r w:rsidR="00261F9B">
        <w:rPr>
          <w:rStyle w:val="FootnoteReference"/>
        </w:rPr>
        <w:footnoteReference w:id="13"/>
      </w:r>
    </w:p>
    <w:p w14:paraId="1A7EE775" w14:textId="1E20CC0B" w:rsidR="00CC3F55" w:rsidRPr="00261F9B" w:rsidRDefault="00187D2B" w:rsidP="00CC3F55">
      <w:pPr>
        <w:pStyle w:val="ListParagraph"/>
      </w:pPr>
      <w:r w:rsidRPr="00261F9B">
        <w:rPr>
          <w:szCs w:val="24"/>
          <w:shd w:val="clear" w:color="auto" w:fill="FFFFFF"/>
        </w:rPr>
        <w:t>An article in Task &amp; Purpose,</w:t>
      </w:r>
      <w:r w:rsidR="00261F9B">
        <w:rPr>
          <w:szCs w:val="24"/>
          <w:shd w:val="clear" w:color="auto" w:fill="FFFFFF"/>
        </w:rPr>
        <w:t xml:space="preserve"> which describes itself as a ‘news site for </w:t>
      </w:r>
      <w:r w:rsidR="00E064FA">
        <w:rPr>
          <w:szCs w:val="24"/>
          <w:shd w:val="clear" w:color="auto" w:fill="FFFFFF"/>
        </w:rPr>
        <w:t>veterans</w:t>
      </w:r>
      <w:r w:rsidR="00261F9B">
        <w:rPr>
          <w:szCs w:val="24"/>
          <w:shd w:val="clear" w:color="auto" w:fill="FFFFFF"/>
        </w:rPr>
        <w:t>, by veterans’,</w:t>
      </w:r>
      <w:r w:rsidRPr="00261F9B">
        <w:rPr>
          <w:szCs w:val="24"/>
          <w:shd w:val="clear" w:color="auto" w:fill="FFFFFF"/>
        </w:rPr>
        <w:t xml:space="preserve"> dated July 2016, noted that interpreters who worked with the American armed forces were embedded with units and were used during meetings with Iraqi city leaders, security patrols, combat missions and sometimes emergency medical situations after bombings. Often they translated documents or videos that troops would find </w:t>
      </w:r>
      <w:r w:rsidR="009F775B">
        <w:rPr>
          <w:szCs w:val="24"/>
          <w:shd w:val="clear" w:color="auto" w:fill="FFFFFF"/>
        </w:rPr>
        <w:t>in underground terrorist caches</w:t>
      </w:r>
      <w:r>
        <w:rPr>
          <w:rStyle w:val="FootnoteReference"/>
          <w:szCs w:val="24"/>
          <w:shd w:val="clear" w:color="auto" w:fill="FFFFFF"/>
        </w:rPr>
        <w:footnoteReference w:id="14"/>
      </w:r>
      <w:r w:rsidR="009F775B">
        <w:rPr>
          <w:szCs w:val="24"/>
          <w:shd w:val="clear" w:color="auto" w:fill="FFFFFF"/>
        </w:rPr>
        <w:t>.</w:t>
      </w:r>
      <w:r w:rsidR="00261F9B" w:rsidRPr="00261F9B">
        <w:t xml:space="preserve"> </w:t>
      </w:r>
      <w:r w:rsidR="00261F9B">
        <w:t>An article in The New York Times, dated February 2017, noted: ‘In addition to interpreting, they also advised US soldiers through Iraqi politics, tribal disputes and social customs.’</w:t>
      </w:r>
      <w:r w:rsidR="00261F9B">
        <w:rPr>
          <w:rStyle w:val="FootnoteReference"/>
        </w:rPr>
        <w:footnoteReference w:id="15"/>
      </w:r>
      <w:r w:rsidR="00CC3F55">
        <w:t xml:space="preserve"> </w:t>
      </w:r>
      <w:r w:rsidR="00CC3F55" w:rsidRPr="00CC3F55">
        <w:rPr>
          <w:color w:val="000000"/>
          <w:szCs w:val="24"/>
        </w:rPr>
        <w:t>An article in Al Jazeera, dated February 2017, noted that ‘tens of thousands’ of Iraqis worked with the Americans as engineers, drivers or cultural consultants (as well as interpreters), for which they face ‘grave dangers’.</w:t>
      </w:r>
      <w:r w:rsidR="00CC3F55">
        <w:rPr>
          <w:rStyle w:val="FootnoteReference"/>
          <w:color w:val="000000"/>
          <w:szCs w:val="24"/>
        </w:rPr>
        <w:footnoteReference w:id="16"/>
      </w:r>
      <w:r w:rsidR="00CC3F55" w:rsidRPr="00CC3F55">
        <w:rPr>
          <w:color w:val="000000"/>
          <w:szCs w:val="24"/>
        </w:rPr>
        <w:t xml:space="preserve"> </w:t>
      </w:r>
    </w:p>
    <w:p w14:paraId="6874B08F" w14:textId="77777777" w:rsidR="00EB3705" w:rsidRPr="00EB3705" w:rsidRDefault="00EB3705" w:rsidP="00EB3705">
      <w:pPr>
        <w:pStyle w:val="ListParagraph"/>
        <w:rPr>
          <w:szCs w:val="24"/>
        </w:rPr>
      </w:pPr>
      <w:r>
        <w:rPr>
          <w:szCs w:val="24"/>
        </w:rPr>
        <w:t>An article in the Daily Caller, dated April 2016, noted that ‘thousands of interpreters risked their lives working on behalf of the United States during the wars in Iraq and Afghanistan’.</w:t>
      </w:r>
      <w:r>
        <w:rPr>
          <w:rStyle w:val="FootnoteReference"/>
          <w:szCs w:val="24"/>
        </w:rPr>
        <w:footnoteReference w:id="17"/>
      </w:r>
      <w:r>
        <w:rPr>
          <w:szCs w:val="24"/>
        </w:rPr>
        <w:t xml:space="preserve"> </w:t>
      </w:r>
    </w:p>
    <w:p w14:paraId="6874B090" w14:textId="3B3A51D9" w:rsidR="009A4725" w:rsidRPr="009A4725" w:rsidRDefault="009A4725" w:rsidP="009F3945">
      <w:pPr>
        <w:pStyle w:val="ListParagraph"/>
      </w:pPr>
      <w:r>
        <w:t>An article in The New York Times, dated February 2017, noted that interpreters who worked for the United States between 2003 and 2011 worked ‘often at great...risk’ to</w:t>
      </w:r>
      <w:r w:rsidR="00261F9B">
        <w:t xml:space="preserve"> themselves and their families...</w:t>
      </w:r>
      <w:r>
        <w:t xml:space="preserve">They were given American nicknames like </w:t>
      </w:r>
      <w:r w:rsidR="00E32859">
        <w:t>“</w:t>
      </w:r>
      <w:r>
        <w:t>Tony</w:t>
      </w:r>
      <w:r w:rsidR="00E32859">
        <w:t>”</w:t>
      </w:r>
      <w:r>
        <w:t xml:space="preserve"> and </w:t>
      </w:r>
      <w:r w:rsidR="00E32859">
        <w:t>“</w:t>
      </w:r>
      <w:r>
        <w:t>Bobby</w:t>
      </w:r>
      <w:r w:rsidR="00E32859">
        <w:t>”</w:t>
      </w:r>
      <w:r>
        <w:t xml:space="preserve"> and </w:t>
      </w:r>
      <w:r w:rsidR="00E32859">
        <w:t>”</w:t>
      </w:r>
      <w:r>
        <w:t>Max</w:t>
      </w:r>
      <w:r w:rsidR="00E32859">
        <w:t>”</w:t>
      </w:r>
      <w:r w:rsidR="00261F9B">
        <w:t>’.</w:t>
      </w:r>
      <w:r w:rsidR="00E064FA">
        <w:t xml:space="preserve"> </w:t>
      </w:r>
      <w:r>
        <w:t>The article said that they ‘often wore scarves across their faces to mask their identities’.</w:t>
      </w:r>
      <w:r>
        <w:rPr>
          <w:rStyle w:val="FootnoteReference"/>
        </w:rPr>
        <w:footnoteReference w:id="18"/>
      </w:r>
    </w:p>
    <w:p w14:paraId="6874B091" w14:textId="77777777" w:rsidR="000F1282" w:rsidRDefault="00855CA4" w:rsidP="000F1282">
      <w:pPr>
        <w:pStyle w:val="ListParagraph"/>
        <w:rPr>
          <w:szCs w:val="24"/>
        </w:rPr>
      </w:pPr>
      <w:r>
        <w:rPr>
          <w:szCs w:val="24"/>
        </w:rPr>
        <w:t xml:space="preserve">An article in Fortune, dated January 2017, </w:t>
      </w:r>
      <w:r w:rsidR="000F1282">
        <w:rPr>
          <w:szCs w:val="24"/>
        </w:rPr>
        <w:t xml:space="preserve">quoted Allen Vaught, a former US Army captain who worked in Fallujah: </w:t>
      </w:r>
      <w:r w:rsidR="00E32859">
        <w:rPr>
          <w:szCs w:val="24"/>
        </w:rPr>
        <w:t>‘</w:t>
      </w:r>
      <w:r w:rsidR="000F1282">
        <w:rPr>
          <w:szCs w:val="24"/>
        </w:rPr>
        <w:t>“A lot of translators were trying to get the hell out of there because they had a mark on their head for working with U.S forces...They’re viewed as collaborators”</w:t>
      </w:r>
      <w:r w:rsidR="00E32859">
        <w:rPr>
          <w:szCs w:val="24"/>
        </w:rPr>
        <w:t>’</w:t>
      </w:r>
      <w:r w:rsidR="000F1282">
        <w:rPr>
          <w:szCs w:val="24"/>
        </w:rPr>
        <w:t>.</w:t>
      </w:r>
      <w:r w:rsidR="000F1282">
        <w:rPr>
          <w:rStyle w:val="FootnoteReference"/>
          <w:szCs w:val="24"/>
        </w:rPr>
        <w:footnoteReference w:id="19"/>
      </w:r>
      <w:r w:rsidR="000F1282">
        <w:rPr>
          <w:szCs w:val="24"/>
        </w:rPr>
        <w:t xml:space="preserve"> </w:t>
      </w:r>
    </w:p>
    <w:p w14:paraId="7291FA7D" w14:textId="13FB6250" w:rsidR="000C7870" w:rsidRDefault="000C7870" w:rsidP="000C7870">
      <w:pPr>
        <w:pStyle w:val="ListParagraph"/>
      </w:pPr>
      <w:r>
        <w:lastRenderedPageBreak/>
        <w:t>An article by McClatchy DC Bureau</w:t>
      </w:r>
      <w:r w:rsidR="0053534B">
        <w:t>,</w:t>
      </w:r>
      <w:r>
        <w:t xml:space="preserve"> dated March 2013, noted that people who worked with Americans are viewed as ‘enemy collaborators’</w:t>
      </w:r>
      <w:r w:rsidR="000B1F33">
        <w:t>.</w:t>
      </w:r>
      <w:r>
        <w:rPr>
          <w:rStyle w:val="FootnoteReference"/>
        </w:rPr>
        <w:footnoteReference w:id="20"/>
      </w:r>
      <w:r>
        <w:t xml:space="preserve"> </w:t>
      </w:r>
    </w:p>
    <w:p w14:paraId="3B849AFB" w14:textId="2E2DFA69" w:rsidR="00673719" w:rsidRDefault="00673719" w:rsidP="000C7870">
      <w:pPr>
        <w:pStyle w:val="ListParagraph"/>
        <w:rPr>
          <w:szCs w:val="24"/>
        </w:rPr>
      </w:pPr>
      <w:r>
        <w:rPr>
          <w:szCs w:val="24"/>
        </w:rPr>
        <w:t>The same source not</w:t>
      </w:r>
      <w:r w:rsidR="00E064FA">
        <w:rPr>
          <w:szCs w:val="24"/>
        </w:rPr>
        <w:t xml:space="preserve">ed </w:t>
      </w:r>
      <w:r>
        <w:rPr>
          <w:szCs w:val="24"/>
        </w:rPr>
        <w:t>that, in 2008, ‘militants’ targeted those who served in ‘supporting roles’.</w:t>
      </w:r>
      <w:r>
        <w:rPr>
          <w:rStyle w:val="FootnoteReference"/>
          <w:szCs w:val="24"/>
        </w:rPr>
        <w:footnoteReference w:id="21"/>
      </w:r>
      <w:r>
        <w:rPr>
          <w:szCs w:val="24"/>
        </w:rPr>
        <w:t xml:space="preserve"> </w:t>
      </w:r>
    </w:p>
    <w:p w14:paraId="0308E58B" w14:textId="4458F35F" w:rsidR="000B1F33" w:rsidRPr="000C7870" w:rsidRDefault="000B1F33" w:rsidP="000C7870">
      <w:pPr>
        <w:pStyle w:val="ListParagraph"/>
        <w:rPr>
          <w:color w:val="000000"/>
          <w:szCs w:val="24"/>
        </w:rPr>
      </w:pPr>
      <w:r>
        <w:rPr>
          <w:color w:val="000000"/>
          <w:szCs w:val="24"/>
        </w:rPr>
        <w:t>An article in Al Jazeera, dated February 2017, noted that, in December 2006, an armed group targeted a family because one member worked a</w:t>
      </w:r>
      <w:r w:rsidR="009F775B">
        <w:rPr>
          <w:color w:val="000000"/>
          <w:szCs w:val="24"/>
        </w:rPr>
        <w:t>t a US military base in Baghdad</w:t>
      </w:r>
      <w:r>
        <w:rPr>
          <w:rStyle w:val="FootnoteReference"/>
          <w:color w:val="000000"/>
          <w:szCs w:val="24"/>
        </w:rPr>
        <w:footnoteReference w:id="22"/>
      </w:r>
      <w:r w:rsidR="009F775B">
        <w:rPr>
          <w:color w:val="000000"/>
          <w:szCs w:val="24"/>
        </w:rPr>
        <w:t>.</w:t>
      </w:r>
      <w:r>
        <w:rPr>
          <w:color w:val="000000"/>
          <w:szCs w:val="24"/>
        </w:rPr>
        <w:t xml:space="preserve"> </w:t>
      </w:r>
    </w:p>
    <w:p w14:paraId="415A004B" w14:textId="5EC14FB9" w:rsidR="00CC3F55" w:rsidRDefault="00502677" w:rsidP="000C7870">
      <w:pPr>
        <w:pStyle w:val="ListParagraph"/>
        <w:numPr>
          <w:ilvl w:val="0"/>
          <w:numId w:val="0"/>
        </w:numPr>
        <w:ind w:left="851"/>
        <w:jc w:val="right"/>
      </w:pPr>
      <w:hyperlink w:anchor="contents" w:history="1">
        <w:r w:rsidR="00CC3F55" w:rsidRPr="004D3681">
          <w:rPr>
            <w:rStyle w:val="Hyperlink"/>
            <w:szCs w:val="24"/>
          </w:rPr>
          <w:t>Back to Contents</w:t>
        </w:r>
      </w:hyperlink>
    </w:p>
    <w:p w14:paraId="05BAA602" w14:textId="78DC6290" w:rsidR="009F2C93" w:rsidRDefault="00CC3F55" w:rsidP="00CC3F55">
      <w:pPr>
        <w:pStyle w:val="Heading3"/>
      </w:pPr>
      <w:bookmarkStart w:id="30" w:name="_Toc502746869"/>
      <w:r>
        <w:t xml:space="preserve">Incidents </w:t>
      </w:r>
      <w:r w:rsidR="0033147D">
        <w:t>of targeting</w:t>
      </w:r>
      <w:bookmarkEnd w:id="30"/>
      <w:r w:rsidR="0033147D">
        <w:t xml:space="preserve"> </w:t>
      </w:r>
    </w:p>
    <w:p w14:paraId="6874B097" w14:textId="6A7964F5" w:rsidR="00AC47DF" w:rsidRPr="00AC47DF" w:rsidRDefault="00952CCE" w:rsidP="00AC47DF">
      <w:pPr>
        <w:pStyle w:val="ListParagraph"/>
      </w:pPr>
      <w:r w:rsidRPr="00952CCE">
        <w:rPr>
          <w:szCs w:val="24"/>
        </w:rPr>
        <w:t>An article in the Daily Caller,</w:t>
      </w:r>
      <w:r w:rsidR="00DD07E1">
        <w:rPr>
          <w:szCs w:val="24"/>
        </w:rPr>
        <w:t xml:space="preserve"> which describes itself as a ‘for-profit, independent news outlet’ and ‘</w:t>
      </w:r>
      <w:r w:rsidR="001A4DCE">
        <w:rPr>
          <w:szCs w:val="24"/>
        </w:rPr>
        <w:t xml:space="preserve">one of America’s largest and fastest-growing publications’, </w:t>
      </w:r>
      <w:r w:rsidRPr="00952CCE">
        <w:rPr>
          <w:szCs w:val="24"/>
        </w:rPr>
        <w:t>dated April 2016, noted: ‘While most of the U.S. military personnel who fought in those conflicts [in Afghanistan and Iraq] have now returned home, a majority of their interpreters remain in-country and their lives are in as much danger now as they were before’. It described the experience of ‘Mahbeer’,</w:t>
      </w:r>
      <w:r>
        <w:rPr>
          <w:szCs w:val="24"/>
        </w:rPr>
        <w:t xml:space="preserve"> from a Shia-controlled part of eastern Baghdad,</w:t>
      </w:r>
      <w:r w:rsidRPr="00952CCE">
        <w:rPr>
          <w:szCs w:val="24"/>
        </w:rPr>
        <w:t xml:space="preserve"> who worked as an interpreter for the US Army for five years. The article said that Mahbeer’s wife and children are also in danger. Mahbeer said</w:t>
      </w:r>
      <w:r w:rsidR="00E064FA" w:rsidRPr="00952CCE">
        <w:rPr>
          <w:szCs w:val="24"/>
        </w:rPr>
        <w:t xml:space="preserve">: </w:t>
      </w:r>
      <w:r w:rsidR="00E064FA">
        <w:rPr>
          <w:szCs w:val="24"/>
        </w:rPr>
        <w:t>‘</w:t>
      </w:r>
      <w:r w:rsidRPr="00952CCE">
        <w:rPr>
          <w:szCs w:val="24"/>
        </w:rPr>
        <w:t>“We [those who worked with the US] are afraid of everything: armed militias backed by Iran on our streets, without fear of the government, on the pretext that they are protecting Iraq and at the same time they are a serial killer[s]”</w:t>
      </w:r>
      <w:r w:rsidR="006C02AE">
        <w:rPr>
          <w:szCs w:val="24"/>
        </w:rPr>
        <w:t>’</w:t>
      </w:r>
      <w:r w:rsidRPr="00952CCE">
        <w:rPr>
          <w:szCs w:val="24"/>
        </w:rPr>
        <w:t>.</w:t>
      </w:r>
      <w:r w:rsidR="00C10F5E">
        <w:rPr>
          <w:szCs w:val="24"/>
        </w:rPr>
        <w:t xml:space="preserve"> Mahbeer said his life was first threatened through an anonymous death threat letter</w:t>
      </w:r>
      <w:r w:rsidR="00AC47DF">
        <w:rPr>
          <w:rStyle w:val="FootnoteReference"/>
          <w:szCs w:val="24"/>
        </w:rPr>
        <w:footnoteReference w:id="23"/>
      </w:r>
      <w:r w:rsidR="009F775B">
        <w:rPr>
          <w:szCs w:val="24"/>
        </w:rPr>
        <w:t>.</w:t>
      </w:r>
      <w:r w:rsidR="00AC47DF">
        <w:rPr>
          <w:szCs w:val="24"/>
        </w:rPr>
        <w:t xml:space="preserve"> </w:t>
      </w:r>
    </w:p>
    <w:p w14:paraId="6874B098" w14:textId="2CFEA54A" w:rsidR="00AC47DF" w:rsidRPr="00AC47DF" w:rsidRDefault="00AC47DF" w:rsidP="00AC47DF">
      <w:pPr>
        <w:pStyle w:val="ListParagraph"/>
      </w:pPr>
      <w:r>
        <w:rPr>
          <w:szCs w:val="24"/>
        </w:rPr>
        <w:t xml:space="preserve">The article continued: </w:t>
      </w:r>
      <w:r>
        <w:t xml:space="preserve">‘Mahbeer said he knows many interpreters who have been harassed and killed for their work with the U.S. One example he provided was that of a young man who was killed four months ago [December 2015]. He left his house one day day </w:t>
      </w:r>
      <w:r w:rsidR="00E064FA">
        <w:t xml:space="preserve">[sic] </w:t>
      </w:r>
      <w:r>
        <w:t>never to return – his body was later discovered.’ The article noted: ‘Cases like those of Mahbeer [who received death threats] are all too common.’</w:t>
      </w:r>
      <w:r>
        <w:rPr>
          <w:rStyle w:val="FootnoteReference"/>
        </w:rPr>
        <w:footnoteReference w:id="24"/>
      </w:r>
      <w:r>
        <w:t xml:space="preserve"> </w:t>
      </w:r>
      <w:r w:rsidR="0077784D">
        <w:t xml:space="preserve">However, the article did not provide further specific examples. </w:t>
      </w:r>
    </w:p>
    <w:p w14:paraId="6874B099" w14:textId="10F64766" w:rsidR="00161870" w:rsidRPr="00161870" w:rsidRDefault="00161870" w:rsidP="00161870">
      <w:pPr>
        <w:pStyle w:val="ListParagraph"/>
        <w:rPr>
          <w:szCs w:val="24"/>
        </w:rPr>
      </w:pPr>
      <w:r>
        <w:t xml:space="preserve">An article in Task &amp; Purpose, dated July 2016, described the experiences of an interpreter who worked for the US military between 2008 and 2011, who received ‘numerous’ death threats, felt unable to leave his house in Baghdad </w:t>
      </w:r>
      <w:r w:rsidRPr="00396886">
        <w:rPr>
          <w:szCs w:val="24"/>
        </w:rPr>
        <w:lastRenderedPageBreak/>
        <w:t>and feared terrorists and militias. The interpreter said: “Honestly, they hate us more than the United States Army...Multiple times they called me a traitor”.</w:t>
      </w:r>
      <w:r>
        <w:rPr>
          <w:szCs w:val="24"/>
        </w:rPr>
        <w:t xml:space="preserve"> He was sent a death threat in the post in 2010 which made him change address; although he was followed home from work in 2011, whi</w:t>
      </w:r>
      <w:r w:rsidR="00D5574D">
        <w:rPr>
          <w:szCs w:val="24"/>
        </w:rPr>
        <w:t>ch prompted him to quit his job</w:t>
      </w:r>
      <w:r w:rsidRPr="00396886">
        <w:rPr>
          <w:rStyle w:val="FootnoteReference"/>
          <w:szCs w:val="24"/>
        </w:rPr>
        <w:footnoteReference w:id="25"/>
      </w:r>
      <w:r w:rsidR="00D5574D">
        <w:rPr>
          <w:szCs w:val="24"/>
        </w:rPr>
        <w:t>.</w:t>
      </w:r>
    </w:p>
    <w:p w14:paraId="6874B09A" w14:textId="2BF2E833" w:rsidR="00161870" w:rsidRPr="00EB3705" w:rsidRDefault="00161870" w:rsidP="00161870">
      <w:pPr>
        <w:pStyle w:val="ListParagraph"/>
        <w:rPr>
          <w:szCs w:val="24"/>
        </w:rPr>
      </w:pPr>
      <w:r>
        <w:rPr>
          <w:szCs w:val="24"/>
        </w:rPr>
        <w:t xml:space="preserve">An article in Fortune, dated January 2017, cited Allen Vaught, a former US Army captain who worked in Fallujah, who said that two interpreters he worked with were executed by militia </w:t>
      </w:r>
      <w:r w:rsidR="00E064FA">
        <w:rPr>
          <w:szCs w:val="24"/>
        </w:rPr>
        <w:t>groups. It</w:t>
      </w:r>
      <w:r w:rsidR="0077784D">
        <w:rPr>
          <w:szCs w:val="24"/>
        </w:rPr>
        <w:t xml:space="preserve"> is not clear when this allegedly happened, although the article noted t</w:t>
      </w:r>
      <w:r w:rsidR="00D5574D">
        <w:rPr>
          <w:szCs w:val="24"/>
        </w:rPr>
        <w:t>hat Vaught went to Iraq in 2003</w:t>
      </w:r>
      <w:r>
        <w:rPr>
          <w:rStyle w:val="FootnoteReference"/>
          <w:szCs w:val="24"/>
        </w:rPr>
        <w:footnoteReference w:id="26"/>
      </w:r>
      <w:r w:rsidR="00D5574D">
        <w:rPr>
          <w:szCs w:val="24"/>
        </w:rPr>
        <w:t>.</w:t>
      </w:r>
      <w:r>
        <w:rPr>
          <w:szCs w:val="24"/>
        </w:rPr>
        <w:t xml:space="preserve"> </w:t>
      </w:r>
    </w:p>
    <w:p w14:paraId="2FA9D4D6" w14:textId="506AD104" w:rsidR="005E36CE" w:rsidRDefault="005E36CE" w:rsidP="005E36CE">
      <w:pPr>
        <w:pStyle w:val="ListParagraph"/>
        <w:rPr>
          <w:szCs w:val="24"/>
        </w:rPr>
      </w:pPr>
      <w:r w:rsidRPr="005E36CE">
        <w:rPr>
          <w:szCs w:val="24"/>
        </w:rPr>
        <w:t xml:space="preserve">An article by McClatchy DC Bureau, dated March 2013, noted that people who worked with Americans are viewed as ‘enemy collaborators’ and receive ‘death threats’, even 15 months after the US withdrawal from the country. It cited Khaldoun Kubba, who worked with the US government after the invasion on projects in south Iraq: </w:t>
      </w:r>
      <w:r w:rsidR="00E064FA">
        <w:rPr>
          <w:szCs w:val="24"/>
        </w:rPr>
        <w:t>‘”</w:t>
      </w:r>
      <w:r w:rsidR="00E064FA" w:rsidRPr="005E36CE">
        <w:rPr>
          <w:szCs w:val="24"/>
        </w:rPr>
        <w:t>People</w:t>
      </w:r>
      <w:r w:rsidRPr="005E36CE">
        <w:rPr>
          <w:szCs w:val="24"/>
        </w:rPr>
        <w:t xml:space="preserve"> don’t forget what you did. Ever.”</w:t>
      </w:r>
      <w:r w:rsidRPr="005E36CE">
        <w:rPr>
          <w:szCs w:val="24"/>
          <w:vertAlign w:val="superscript"/>
        </w:rPr>
        <w:footnoteReference w:id="27"/>
      </w:r>
    </w:p>
    <w:p w14:paraId="30F577CC" w14:textId="237154CA" w:rsidR="005E36CE" w:rsidRDefault="00161870" w:rsidP="005E36CE">
      <w:pPr>
        <w:pStyle w:val="ListParagraph"/>
        <w:rPr>
          <w:szCs w:val="24"/>
        </w:rPr>
      </w:pPr>
      <w:r>
        <w:rPr>
          <w:szCs w:val="24"/>
        </w:rPr>
        <w:t xml:space="preserve">An article in Foreign Policy, dated February 2017, documented the experience of the interpreter </w:t>
      </w:r>
      <w:r w:rsidR="00404FED" w:rsidRPr="00404FED">
        <w:rPr>
          <w:szCs w:val="24"/>
        </w:rPr>
        <w:t>Munther</w:t>
      </w:r>
      <w:r w:rsidR="00404FED">
        <w:rPr>
          <w:szCs w:val="24"/>
        </w:rPr>
        <w:t xml:space="preserve"> Alaskry</w:t>
      </w:r>
      <w:r>
        <w:rPr>
          <w:szCs w:val="24"/>
        </w:rPr>
        <w:t>, who claimed he moved house four times in Baghdad for safety reasons since he stop</w:t>
      </w:r>
      <w:r w:rsidR="00D5574D">
        <w:rPr>
          <w:szCs w:val="24"/>
        </w:rPr>
        <w:t>ped working for the US military</w:t>
      </w:r>
      <w:r>
        <w:rPr>
          <w:rStyle w:val="FootnoteReference"/>
          <w:szCs w:val="24"/>
        </w:rPr>
        <w:footnoteReference w:id="28"/>
      </w:r>
      <w:r w:rsidR="00D5574D">
        <w:rPr>
          <w:szCs w:val="24"/>
        </w:rPr>
        <w:t>.</w:t>
      </w:r>
    </w:p>
    <w:p w14:paraId="3AA05F2C" w14:textId="125DBBAC" w:rsidR="005E36CE" w:rsidRPr="005E36CE" w:rsidRDefault="005E36CE" w:rsidP="005E36CE">
      <w:pPr>
        <w:pStyle w:val="ListParagraph"/>
        <w:rPr>
          <w:szCs w:val="24"/>
        </w:rPr>
      </w:pPr>
      <w:r>
        <w:t xml:space="preserve">A post by The List Project to Resettle Iraqi Allies, undated but copyrighted </w:t>
      </w:r>
      <w:r w:rsidRPr="007B001D">
        <w:t>2017, read</w:t>
      </w:r>
      <w:r>
        <w:t>: ‘</w:t>
      </w:r>
      <w:r w:rsidRPr="007B001D">
        <w:t>Many more</w:t>
      </w:r>
      <w:r>
        <w:t xml:space="preserve"> [than ‘hundreds and likely thousands’] </w:t>
      </w:r>
      <w:r w:rsidRPr="007B001D">
        <w:t>have been abducted, tortured, raped, and forced to flee as a r</w:t>
      </w:r>
      <w:r>
        <w:t>esult of their collaboration...’</w:t>
      </w:r>
      <w:r w:rsidRPr="007B001D">
        <w:rPr>
          <w:rStyle w:val="FootnoteReference"/>
          <w:shd w:val="clear" w:color="auto" w:fill="FFFFFF"/>
        </w:rPr>
        <w:footnoteReference w:id="29"/>
      </w:r>
    </w:p>
    <w:p w14:paraId="3F32A182" w14:textId="77777777" w:rsidR="005E36CE" w:rsidRPr="005E36CE" w:rsidRDefault="005E36CE" w:rsidP="005E36CE">
      <w:pPr>
        <w:pStyle w:val="ListParagraph"/>
      </w:pPr>
      <w:r>
        <w:t>The source also stated</w:t>
      </w:r>
      <w:r w:rsidR="00AC47DF">
        <w:t xml:space="preserve">: </w:t>
      </w:r>
      <w:r w:rsidR="00133747">
        <w:t>‘</w:t>
      </w:r>
      <w:r w:rsidR="00133747" w:rsidRPr="007B001D">
        <w:t>While the full scale of violence will likely never be known with certainty, hundreds and likely thou</w:t>
      </w:r>
      <w:r w:rsidR="00133747">
        <w:t>sands have already been slain...</w:t>
      </w:r>
      <w:hyperlink r:id="rId45" w:tgtFrame="_blank" w:history="1">
        <w:r w:rsidR="00133747" w:rsidRPr="005E36CE">
          <w:rPr>
            <w:rStyle w:val="Hyperlink"/>
            <w:color w:val="auto"/>
            <w:u w:val="none"/>
            <w:shd w:val="clear" w:color="auto" w:fill="FFFFFF"/>
          </w:rPr>
          <w:t>In a single mass killing, 17 interpreters were assassinated; their bodies were strewn throughout the streets of Basrah</w:t>
        </w:r>
      </w:hyperlink>
      <w:r w:rsidR="0077784D">
        <w:t xml:space="preserve"> [in 2006]</w:t>
      </w:r>
      <w:r w:rsidR="00133747" w:rsidRPr="005E36CE">
        <w:rPr>
          <w:shd w:val="clear" w:color="auto" w:fill="FFFFFF"/>
        </w:rPr>
        <w:t>.</w:t>
      </w:r>
      <w:r w:rsidR="00AC47DF" w:rsidRPr="005E36CE">
        <w:rPr>
          <w:shd w:val="clear" w:color="auto" w:fill="FFFFFF"/>
        </w:rPr>
        <w:t>’</w:t>
      </w:r>
      <w:r w:rsidR="00133747" w:rsidRPr="007B001D">
        <w:rPr>
          <w:rStyle w:val="FootnoteReference"/>
          <w:shd w:val="clear" w:color="auto" w:fill="FFFFFF"/>
        </w:rPr>
        <w:footnoteReference w:id="30"/>
      </w:r>
    </w:p>
    <w:p w14:paraId="601C5ACB" w14:textId="18A4CD1D" w:rsidR="005E36CE" w:rsidRPr="005E36CE" w:rsidRDefault="005E36CE" w:rsidP="005E36CE">
      <w:pPr>
        <w:pStyle w:val="ListParagraph"/>
        <w:rPr>
          <w:szCs w:val="24"/>
        </w:rPr>
      </w:pPr>
      <w:r w:rsidRPr="005E36CE">
        <w:rPr>
          <w:szCs w:val="24"/>
        </w:rPr>
        <w:t>An article in McClatchy DC Bureau, dated March 2013, noted that, in 2008, ‘militants were regularly tracking and executing Iraqis who served in supporting roles’.</w:t>
      </w:r>
      <w:r w:rsidRPr="00E0031C">
        <w:rPr>
          <w:rStyle w:val="FootnoteReference"/>
          <w:rFonts w:eastAsia="Times New Roman"/>
          <w:color w:val="000000"/>
          <w:szCs w:val="24"/>
          <w:shd w:val="clear" w:color="auto" w:fill="FFFFFF"/>
          <w:lang w:eastAsia="en-GB"/>
        </w:rPr>
        <w:footnoteReference w:id="31"/>
      </w:r>
      <w:r w:rsidRPr="005E36CE">
        <w:t xml:space="preserve"> </w:t>
      </w:r>
    </w:p>
    <w:p w14:paraId="03382225" w14:textId="345A9598" w:rsidR="00F9775A" w:rsidRPr="005E36CE" w:rsidRDefault="00F9775A" w:rsidP="005E36CE">
      <w:pPr>
        <w:pStyle w:val="ListParagraph"/>
      </w:pPr>
      <w:r w:rsidRPr="005E36CE">
        <w:rPr>
          <w:szCs w:val="24"/>
        </w:rPr>
        <w:lastRenderedPageBreak/>
        <w:t xml:space="preserve">An article in Daily Mail, dated May 2015, reported that Daesh </w:t>
      </w:r>
      <w:r w:rsidR="00E064FA" w:rsidRPr="005E36CE">
        <w:rPr>
          <w:szCs w:val="24"/>
        </w:rPr>
        <w:t>publicly</w:t>
      </w:r>
      <w:r w:rsidRPr="005E36CE">
        <w:rPr>
          <w:szCs w:val="24"/>
        </w:rPr>
        <w:t xml:space="preserve"> hanged a ‘suspected spy’, accused of collaborating with the Iraqi army, in </w:t>
      </w:r>
      <w:r w:rsidR="00D5574D">
        <w:rPr>
          <w:szCs w:val="24"/>
        </w:rPr>
        <w:t>a location 30 miles from Ramadi</w:t>
      </w:r>
      <w:r>
        <w:rPr>
          <w:rStyle w:val="FootnoteReference"/>
          <w:color w:val="000000"/>
        </w:rPr>
        <w:footnoteReference w:id="32"/>
      </w:r>
      <w:r w:rsidR="00D5574D">
        <w:rPr>
          <w:szCs w:val="24"/>
        </w:rPr>
        <w:t>.</w:t>
      </w:r>
    </w:p>
    <w:p w14:paraId="21994010" w14:textId="01AA704E" w:rsidR="00673719" w:rsidRPr="000F069A" w:rsidRDefault="000B1F33" w:rsidP="000F069A">
      <w:pPr>
        <w:pStyle w:val="ListParagraph"/>
        <w:rPr>
          <w:color w:val="000000"/>
          <w:szCs w:val="24"/>
        </w:rPr>
      </w:pPr>
      <w:r>
        <w:rPr>
          <w:color w:val="000000"/>
          <w:szCs w:val="24"/>
        </w:rPr>
        <w:t xml:space="preserve">An article in Al Jazeera, dated February 2017, reported that, in December 2006 in Baghdad, ‘armed men dressed in Iraqi military </w:t>
      </w:r>
      <w:r w:rsidR="00E064FA">
        <w:rPr>
          <w:color w:val="000000"/>
          <w:szCs w:val="24"/>
        </w:rPr>
        <w:t>uniforms</w:t>
      </w:r>
      <w:r>
        <w:rPr>
          <w:color w:val="000000"/>
          <w:szCs w:val="24"/>
        </w:rPr>
        <w:t xml:space="preserve">’ raided the home of Farah Marcolla, killed her husband and kidnapped her </w:t>
      </w:r>
      <w:r w:rsidR="00D5574D">
        <w:rPr>
          <w:color w:val="000000"/>
          <w:szCs w:val="24"/>
        </w:rPr>
        <w:t>father (who was later ransomed)</w:t>
      </w:r>
      <w:r>
        <w:rPr>
          <w:rStyle w:val="FootnoteReference"/>
          <w:color w:val="000000"/>
          <w:szCs w:val="24"/>
        </w:rPr>
        <w:footnoteReference w:id="33"/>
      </w:r>
      <w:r w:rsidR="00D5574D">
        <w:rPr>
          <w:color w:val="000000"/>
          <w:szCs w:val="24"/>
        </w:rPr>
        <w:t>.</w:t>
      </w:r>
      <w:r>
        <w:rPr>
          <w:color w:val="000000"/>
          <w:szCs w:val="24"/>
        </w:rPr>
        <w:t xml:space="preserve">  </w:t>
      </w:r>
    </w:p>
    <w:p w14:paraId="6874B0C5" w14:textId="5F6B291E" w:rsidR="005C763E" w:rsidRDefault="00502677" w:rsidP="0053534B">
      <w:pPr>
        <w:pStyle w:val="ListParagraph"/>
        <w:numPr>
          <w:ilvl w:val="0"/>
          <w:numId w:val="0"/>
        </w:numPr>
        <w:ind w:left="851"/>
        <w:jc w:val="right"/>
      </w:pPr>
      <w:hyperlink w:anchor="contents" w:history="1">
        <w:r w:rsidR="00AC47DF" w:rsidRPr="004D3681">
          <w:rPr>
            <w:rStyle w:val="Hyperlink"/>
            <w:szCs w:val="24"/>
          </w:rPr>
          <w:t>Back to Contents</w:t>
        </w:r>
      </w:hyperlink>
    </w:p>
    <w:p w14:paraId="6874B0C6" w14:textId="2C078106" w:rsidR="008518E9" w:rsidRDefault="008518E9" w:rsidP="00B32949"/>
    <w:p w14:paraId="36ED8125" w14:textId="2FF5649E" w:rsidR="00F9775A" w:rsidRDefault="00F9775A" w:rsidP="00B32949"/>
    <w:p w14:paraId="7421D76A" w14:textId="7C59936E" w:rsidR="00F9775A" w:rsidRDefault="00F9775A" w:rsidP="00B32949"/>
    <w:p w14:paraId="1379DAB3" w14:textId="2922F91A" w:rsidR="00F9775A" w:rsidRDefault="00F9775A" w:rsidP="00B32949"/>
    <w:p w14:paraId="3DBB1FC1" w14:textId="34D9A8F2" w:rsidR="00F9775A" w:rsidRDefault="00F9775A" w:rsidP="00B32949"/>
    <w:p w14:paraId="1D332DEC" w14:textId="491FBB60" w:rsidR="00F9775A" w:rsidRDefault="00F9775A" w:rsidP="00B32949"/>
    <w:p w14:paraId="616436FD" w14:textId="3C28F01E" w:rsidR="00F9775A" w:rsidRDefault="00F9775A" w:rsidP="00B32949"/>
    <w:p w14:paraId="099075C9" w14:textId="36AC0AA8" w:rsidR="00F9775A" w:rsidRDefault="00F9775A" w:rsidP="00B32949"/>
    <w:p w14:paraId="01219372" w14:textId="3A94F6C4" w:rsidR="00F9775A" w:rsidRDefault="00F9775A" w:rsidP="00B32949"/>
    <w:p w14:paraId="7FCB82F5" w14:textId="05D40FE5" w:rsidR="00F9775A" w:rsidRDefault="00F9775A" w:rsidP="00B32949"/>
    <w:p w14:paraId="33728574" w14:textId="2391CA1C" w:rsidR="00F9775A" w:rsidRDefault="00F9775A" w:rsidP="00B32949"/>
    <w:p w14:paraId="2B034B8C" w14:textId="2015A59A" w:rsidR="00F9775A" w:rsidRDefault="00F9775A" w:rsidP="00B32949"/>
    <w:p w14:paraId="797ECA8D" w14:textId="7CDF2A5E" w:rsidR="00F9775A" w:rsidRDefault="00F9775A" w:rsidP="00B32949"/>
    <w:p w14:paraId="18695009" w14:textId="3235A066" w:rsidR="00F9775A" w:rsidRDefault="00F9775A" w:rsidP="00B32949"/>
    <w:p w14:paraId="4E572EBD" w14:textId="6E490DC7" w:rsidR="00F9775A" w:rsidRDefault="00F9775A" w:rsidP="00B32949"/>
    <w:p w14:paraId="03A27EB0" w14:textId="619687F2" w:rsidR="00F9775A" w:rsidRDefault="00F9775A" w:rsidP="00B32949"/>
    <w:p w14:paraId="66EA2C59" w14:textId="02FDBC5A" w:rsidR="00F9775A" w:rsidRDefault="00F9775A" w:rsidP="00B32949"/>
    <w:p w14:paraId="5B2F7C3F" w14:textId="4BD91A8A" w:rsidR="00F9775A" w:rsidRDefault="00F9775A" w:rsidP="00B32949"/>
    <w:p w14:paraId="62DBF001" w14:textId="3F5FCF6B" w:rsidR="00F9775A" w:rsidRDefault="00F9775A" w:rsidP="00B32949"/>
    <w:p w14:paraId="59A51542" w14:textId="3B698BC4" w:rsidR="00F9775A" w:rsidRDefault="00F9775A" w:rsidP="00B32949"/>
    <w:p w14:paraId="1AD15225" w14:textId="58A48C46" w:rsidR="00F9775A" w:rsidRDefault="00F9775A" w:rsidP="00B32949"/>
    <w:p w14:paraId="6874B0C7" w14:textId="40DD73B4" w:rsidR="00D728BE" w:rsidRDefault="00EC7DF2" w:rsidP="00FE3E58">
      <w:pPr>
        <w:pStyle w:val="Heading1"/>
      </w:pPr>
      <w:bookmarkStart w:id="31" w:name="_Toc502746870"/>
      <w:r>
        <w:lastRenderedPageBreak/>
        <w:t xml:space="preserve">Version </w:t>
      </w:r>
      <w:r w:rsidR="00E15E6C">
        <w:t>c</w:t>
      </w:r>
      <w:r>
        <w:t xml:space="preserve">ontrol and </w:t>
      </w:r>
      <w:r w:rsidR="00E15E6C">
        <w:t>c</w:t>
      </w:r>
      <w:r>
        <w:t>ontacts</w:t>
      </w:r>
      <w:bookmarkEnd w:id="21"/>
      <w:bookmarkEnd w:id="31"/>
    </w:p>
    <w:p w14:paraId="0AACAA1E" w14:textId="77777777" w:rsidR="00F9775A" w:rsidRPr="00F9775A" w:rsidRDefault="00F9775A" w:rsidP="00F9775A"/>
    <w:p w14:paraId="6874B0C8" w14:textId="77777777" w:rsidR="00FE3E58" w:rsidRPr="00923E92" w:rsidRDefault="00FE3E58" w:rsidP="00923E92">
      <w:pPr>
        <w:pStyle w:val="subheading2"/>
        <w:rPr>
          <w:sz w:val="24"/>
          <w:szCs w:val="24"/>
        </w:rPr>
      </w:pPr>
      <w:r w:rsidRPr="00923E92">
        <w:rPr>
          <w:sz w:val="24"/>
          <w:szCs w:val="24"/>
        </w:rPr>
        <w:t>Contacts</w:t>
      </w:r>
    </w:p>
    <w:p w14:paraId="6874B0C9" w14:textId="77777777" w:rsidR="000549F2" w:rsidRPr="000549F2" w:rsidRDefault="000549F2" w:rsidP="000549F2">
      <w:r w:rsidRPr="000549F2">
        <w:t xml:space="preserve">If you have any questions about this note and your line manager, senior caseworker or technical specialist cannot help you, or you think that this note has factual errors then </w:t>
      </w:r>
      <w:hyperlink r:id="rId46" w:history="1">
        <w:r w:rsidRPr="000549F2">
          <w:rPr>
            <w:rStyle w:val="Hyperlink"/>
          </w:rPr>
          <w:t>email the Country Policy and Information Team</w:t>
        </w:r>
      </w:hyperlink>
      <w:r w:rsidRPr="000549F2">
        <w:t>.</w:t>
      </w:r>
    </w:p>
    <w:p w14:paraId="6874B0CA" w14:textId="77777777" w:rsidR="000549F2" w:rsidRPr="000549F2" w:rsidRDefault="000549F2" w:rsidP="000549F2">
      <w:r w:rsidRPr="000549F2">
        <w:t xml:space="preserve">If you notice any formatting errors in this note (broken links, spelling mistakes and so on) or have any comments about the layout or navigability, you can </w:t>
      </w:r>
      <w:hyperlink r:id="rId47" w:history="1">
        <w:r w:rsidRPr="000549F2">
          <w:rPr>
            <w:rStyle w:val="Hyperlink"/>
          </w:rPr>
          <w:t>email the Guidance, Rules and Forms Team</w:t>
        </w:r>
      </w:hyperlink>
      <w:r w:rsidRPr="000549F2">
        <w:rPr>
          <w:rStyle w:val="CPITCOI-Link"/>
          <w:u w:val="none"/>
        </w:rPr>
        <w:t>.</w:t>
      </w:r>
    </w:p>
    <w:p w14:paraId="6874B0CB" w14:textId="77777777" w:rsidR="000549F2" w:rsidRPr="000549F2" w:rsidRDefault="000549F2" w:rsidP="000549F2">
      <w:pPr>
        <w:contextualSpacing/>
      </w:pPr>
    </w:p>
    <w:p w14:paraId="6874B0CC" w14:textId="77777777" w:rsidR="000549F2" w:rsidRPr="000549F2" w:rsidRDefault="000549F2" w:rsidP="000549F2">
      <w:pPr>
        <w:pStyle w:val="subheading2"/>
        <w:rPr>
          <w:sz w:val="24"/>
          <w:szCs w:val="24"/>
        </w:rPr>
      </w:pPr>
      <w:r w:rsidRPr="000549F2">
        <w:rPr>
          <w:sz w:val="24"/>
          <w:szCs w:val="24"/>
        </w:rPr>
        <w:t>Clearance</w:t>
      </w:r>
    </w:p>
    <w:p w14:paraId="6874B0CD" w14:textId="77777777" w:rsidR="000549F2" w:rsidRDefault="000549F2" w:rsidP="000549F2">
      <w:pPr>
        <w:ind w:left="851" w:hanging="851"/>
      </w:pPr>
      <w:r w:rsidRPr="000549F2">
        <w:t>Below is information on when this note was cleared:</w:t>
      </w:r>
    </w:p>
    <w:p w14:paraId="6874B0CE" w14:textId="77777777" w:rsidR="00FE3E58" w:rsidRDefault="00FE3E58" w:rsidP="00FE3E58">
      <w:pPr>
        <w:numPr>
          <w:ilvl w:val="0"/>
          <w:numId w:val="1"/>
        </w:numPr>
        <w:spacing w:after="0"/>
      </w:pPr>
      <w:r>
        <w:t xml:space="preserve">version </w:t>
      </w:r>
      <w:r w:rsidR="00C614DE">
        <w:rPr>
          <w:b/>
        </w:rPr>
        <w:t>1.0</w:t>
      </w:r>
    </w:p>
    <w:p w14:paraId="6874B0CF" w14:textId="55CC379F" w:rsidR="00FE3E58" w:rsidRPr="00272521" w:rsidRDefault="00FE3E58" w:rsidP="00FE3E58">
      <w:pPr>
        <w:numPr>
          <w:ilvl w:val="0"/>
          <w:numId w:val="1"/>
        </w:numPr>
        <w:spacing w:after="0"/>
      </w:pPr>
      <w:r>
        <w:t xml:space="preserve">valid from </w:t>
      </w:r>
      <w:r w:rsidR="00272521">
        <w:rPr>
          <w:b/>
        </w:rPr>
        <w:t xml:space="preserve">January 2018 </w:t>
      </w:r>
    </w:p>
    <w:p w14:paraId="167EABAD" w14:textId="77777777" w:rsidR="00272521" w:rsidRPr="00EB680B" w:rsidRDefault="00272521" w:rsidP="00272521">
      <w:pPr>
        <w:spacing w:after="0"/>
        <w:ind w:left="567"/>
      </w:pPr>
    </w:p>
    <w:tbl>
      <w:tblPr>
        <w:tblW w:w="0" w:type="auto"/>
        <w:tblInd w:w="3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8535"/>
      </w:tblGrid>
      <w:tr w:rsidR="00EB680B" w14:paraId="6874B0D3" w14:textId="77777777" w:rsidTr="00272521">
        <w:trPr>
          <w:trHeight w:val="669"/>
        </w:trPr>
        <w:tc>
          <w:tcPr>
            <w:tcW w:w="8535" w:type="dxa"/>
            <w:tcBorders>
              <w:top w:val="nil"/>
              <w:left w:val="nil"/>
              <w:bottom w:val="nil"/>
              <w:right w:val="nil"/>
            </w:tcBorders>
          </w:tcPr>
          <w:p w14:paraId="71A64A83" w14:textId="30DB0431" w:rsidR="00272521" w:rsidRPr="00272521" w:rsidRDefault="00272521" w:rsidP="00272521">
            <w:pPr>
              <w:spacing w:after="0"/>
              <w:ind w:left="284"/>
              <w:rPr>
                <w:b/>
                <w:color w:val="FF0000"/>
              </w:rPr>
            </w:pPr>
            <w:r w:rsidRPr="00272521">
              <w:rPr>
                <w:b/>
                <w:color w:val="FF0000"/>
              </w:rPr>
              <w:t xml:space="preserve">START OF SECTION </w:t>
            </w:r>
          </w:p>
          <w:p w14:paraId="6874B0D0" w14:textId="438C1FA1" w:rsidR="00EB680B" w:rsidRPr="00272521" w:rsidRDefault="00272521" w:rsidP="00272521">
            <w:pPr>
              <w:spacing w:after="0"/>
              <w:ind w:left="284"/>
              <w:rPr>
                <w:b/>
                <w:color w:val="FF0000"/>
              </w:rPr>
            </w:pPr>
            <w:r w:rsidRPr="00272521">
              <w:rPr>
                <w:b/>
                <w:color w:val="FF0000"/>
              </w:rPr>
              <w:t xml:space="preserve">OFFICIAL-SENSITIVE – </w:t>
            </w:r>
            <w:r w:rsidR="00EB680B" w:rsidRPr="00272521">
              <w:rPr>
                <w:b/>
                <w:color w:val="FF0000"/>
              </w:rPr>
              <w:t>Do not print or disclose the contents of this section</w:t>
            </w:r>
          </w:p>
          <w:p w14:paraId="6874B0D1" w14:textId="77777777" w:rsidR="00EB680B" w:rsidRPr="00272521" w:rsidRDefault="00EB680B" w:rsidP="00EB680B">
            <w:pPr>
              <w:numPr>
                <w:ilvl w:val="0"/>
                <w:numId w:val="1"/>
              </w:numPr>
              <w:spacing w:after="0"/>
              <w:ind w:left="312"/>
            </w:pPr>
            <w:r w:rsidRPr="00272521">
              <w:t xml:space="preserve">this version approved by </w:t>
            </w:r>
            <w:r w:rsidRPr="00272521">
              <w:rPr>
                <w:b/>
              </w:rPr>
              <w:t xml:space="preserve">Sally Weston, </w:t>
            </w:r>
            <w:r w:rsidR="006811EE" w:rsidRPr="00272521">
              <w:rPr>
                <w:b/>
              </w:rPr>
              <w:t xml:space="preserve">Deputy Director, </w:t>
            </w:r>
            <w:r w:rsidRPr="00272521">
              <w:rPr>
                <w:b/>
              </w:rPr>
              <w:t>Head of Legal Strategy Team</w:t>
            </w:r>
          </w:p>
          <w:p w14:paraId="3FBE0646" w14:textId="77777777" w:rsidR="00EB680B" w:rsidRPr="00272521" w:rsidRDefault="00272521" w:rsidP="00EB680B">
            <w:pPr>
              <w:numPr>
                <w:ilvl w:val="0"/>
                <w:numId w:val="1"/>
              </w:numPr>
              <w:spacing w:after="0"/>
              <w:ind w:left="312"/>
            </w:pPr>
            <w:r w:rsidRPr="00272521">
              <w:t xml:space="preserve">approved on: </w:t>
            </w:r>
            <w:r w:rsidRPr="00272521">
              <w:rPr>
                <w:b/>
              </w:rPr>
              <w:t>21 December 2017</w:t>
            </w:r>
            <w:r w:rsidRPr="00272521">
              <w:t xml:space="preserve"> </w:t>
            </w:r>
          </w:p>
          <w:p w14:paraId="6874B0D2" w14:textId="0D8D757D" w:rsidR="00272521" w:rsidRPr="00272521" w:rsidRDefault="00272521" w:rsidP="00272521">
            <w:pPr>
              <w:spacing w:after="0"/>
              <w:ind w:left="312"/>
              <w:rPr>
                <w:b/>
                <w:color w:val="FF0000"/>
              </w:rPr>
            </w:pPr>
            <w:r w:rsidRPr="00272521">
              <w:rPr>
                <w:b/>
                <w:color w:val="FF0000"/>
              </w:rPr>
              <w:t xml:space="preserve">END OF SECTION </w:t>
            </w:r>
          </w:p>
        </w:tc>
      </w:tr>
    </w:tbl>
    <w:p w14:paraId="6874B0D4" w14:textId="77777777" w:rsidR="006811EE" w:rsidRDefault="006811EE" w:rsidP="00923E92">
      <w:pPr>
        <w:pStyle w:val="subheading2"/>
        <w:rPr>
          <w:sz w:val="24"/>
          <w:szCs w:val="24"/>
        </w:rPr>
      </w:pPr>
    </w:p>
    <w:p w14:paraId="6874B0D5" w14:textId="77777777" w:rsidR="00FE3E58"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14:paraId="6874B0D6" w14:textId="77777777" w:rsidR="00FE3E58" w:rsidRDefault="00BC3A65" w:rsidP="00FE3E58">
      <w:r>
        <w:t xml:space="preserve">New CPIN </w:t>
      </w:r>
    </w:p>
    <w:p w14:paraId="6874B0D7" w14:textId="77777777" w:rsidR="00FE3E58" w:rsidRPr="00402729" w:rsidRDefault="00502677" w:rsidP="00FE3E58">
      <w:pPr>
        <w:contextualSpacing/>
        <w:jc w:val="right"/>
      </w:pPr>
      <w:hyperlink w:anchor="contents" w:history="1">
        <w:r w:rsidR="003E4A8A" w:rsidRPr="006B4863">
          <w:rPr>
            <w:rStyle w:val="Hyperlink"/>
            <w:szCs w:val="24"/>
          </w:rPr>
          <w:t>Back to Contents</w:t>
        </w:r>
      </w:hyperlink>
    </w:p>
    <w:p w14:paraId="6874B0D8"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B12C" w14:textId="77777777" w:rsidR="001A4DCE" w:rsidRDefault="001A4DCE" w:rsidP="00943D7D">
      <w:r>
        <w:separator/>
      </w:r>
    </w:p>
    <w:p w14:paraId="6874B12D" w14:textId="77777777" w:rsidR="001A4DCE" w:rsidRDefault="001A4DCE"/>
  </w:endnote>
  <w:endnote w:type="continuationSeparator" w:id="0">
    <w:p w14:paraId="6874B12E" w14:textId="77777777" w:rsidR="001A4DCE" w:rsidRDefault="001A4DCE" w:rsidP="00943D7D">
      <w:r>
        <w:continuationSeparator/>
      </w:r>
    </w:p>
    <w:p w14:paraId="6874B12F" w14:textId="77777777" w:rsidR="001A4DCE" w:rsidRDefault="001A4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BF97" w14:textId="77777777" w:rsidR="00563C3A" w:rsidRDefault="0056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874B132" w14:textId="77777777" w:rsidR="001A4DCE" w:rsidRDefault="00502677" w:rsidP="00A524BF">
                    <w:pPr>
                      <w:pStyle w:val="Footer"/>
                      <w:tabs>
                        <w:tab w:val="left" w:pos="11199"/>
                        <w:tab w:val="right" w:pos="11340"/>
                      </w:tabs>
                      <w:ind w:left="-851" w:right="-144"/>
                      <w:jc w:val="center"/>
                      <w:rPr>
                        <w:color w:val="999999"/>
                        <w:sz w:val="16"/>
                        <w:szCs w:val="16"/>
                      </w:rPr>
                    </w:pPr>
                    <w:r>
                      <w:rPr>
                        <w:color w:val="999999"/>
                        <w:sz w:val="16"/>
                        <w:szCs w:val="16"/>
                      </w:rPr>
                      <w:pict w14:anchorId="6874B14C">
                        <v:rect id="_x0000_i1025" style="width:446.8pt;height:.75pt" o:hrpct="990" o:hralign="center" o:hrstd="t" o:hrnoshade="t" o:hr="t" fillcolor="#8f23b3" stroked="f"/>
                      </w:pict>
                    </w:r>
                  </w:p>
                  <w:p w14:paraId="6874B133" w14:textId="6168197B" w:rsidR="001A4DCE" w:rsidRDefault="001A4DC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D5574D">
                      <w:rPr>
                        <w:noProof/>
                        <w:color w:val="999999"/>
                        <w:sz w:val="16"/>
                        <w:szCs w:val="16"/>
                      </w:rPr>
                      <w:t>2</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D5574D">
                      <w:rPr>
                        <w:noProof/>
                        <w:color w:val="999999"/>
                        <w:sz w:val="16"/>
                        <w:szCs w:val="16"/>
                      </w:rPr>
                      <w:t>16</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B148" w14:textId="77777777" w:rsidR="001A4DCE" w:rsidRDefault="001A4DCE">
    <w:pPr>
      <w:pStyle w:val="Footer"/>
      <w:jc w:val="center"/>
    </w:pPr>
  </w:p>
  <w:p w14:paraId="6874B149" w14:textId="77777777" w:rsidR="001A4DCE" w:rsidRDefault="001A4DCE">
    <w:pPr>
      <w:pStyle w:val="Footer"/>
    </w:pPr>
  </w:p>
  <w:p w14:paraId="6874B14A" w14:textId="77777777" w:rsidR="001A4DCE" w:rsidRDefault="001A4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B129" w14:textId="77777777" w:rsidR="001A4DCE" w:rsidRPr="00F64B16" w:rsidRDefault="001A4DCE" w:rsidP="00F64B16">
      <w:pPr>
        <w:spacing w:after="0"/>
        <w:rPr>
          <w:sz w:val="20"/>
          <w:szCs w:val="20"/>
        </w:rPr>
      </w:pPr>
      <w:r w:rsidRPr="00F64B16">
        <w:rPr>
          <w:sz w:val="20"/>
          <w:szCs w:val="20"/>
        </w:rPr>
        <w:separator/>
      </w:r>
    </w:p>
  </w:footnote>
  <w:footnote w:type="continuationSeparator" w:id="0">
    <w:p w14:paraId="6874B12A" w14:textId="77777777" w:rsidR="001A4DCE" w:rsidRPr="00F64B16" w:rsidRDefault="001A4DCE" w:rsidP="00F64B16">
      <w:pPr>
        <w:spacing w:after="0"/>
        <w:rPr>
          <w:sz w:val="20"/>
        </w:rPr>
      </w:pPr>
      <w:r w:rsidRPr="00F64B16">
        <w:rPr>
          <w:sz w:val="20"/>
        </w:rPr>
        <w:continuationSeparator/>
      </w:r>
    </w:p>
  </w:footnote>
  <w:footnote w:type="continuationNotice" w:id="1">
    <w:p w14:paraId="6874B12B" w14:textId="77777777" w:rsidR="001A4DCE" w:rsidRPr="00F64B16" w:rsidRDefault="001A4DCE">
      <w:pPr>
        <w:spacing w:after="0"/>
        <w:rPr>
          <w:sz w:val="20"/>
        </w:rPr>
      </w:pPr>
    </w:p>
  </w:footnote>
  <w:footnote w:id="2">
    <w:p w14:paraId="668A200D" w14:textId="1484D3FE" w:rsidR="000C7870" w:rsidRDefault="000C7870" w:rsidP="000C7870">
      <w:pPr>
        <w:pStyle w:val="FootnoteText"/>
      </w:pPr>
      <w:r>
        <w:rPr>
          <w:rStyle w:val="FootnoteReference"/>
        </w:rPr>
        <w:footnoteRef/>
      </w:r>
      <w:r>
        <w:t xml:space="preserve"> McClatchy DC Bureau, ‘U.S. pledge to help Iraqis who aided occupation largely unfulfilled’, 14 March 2013, </w:t>
      </w:r>
      <w:hyperlink r:id="rId1" w:history="1">
        <w:r w:rsidRPr="00600649">
          <w:rPr>
            <w:rStyle w:val="Hyperlink"/>
          </w:rPr>
          <w:t>http://www.mcclatchydc.com/news/nation-world/world/article24746656.html</w:t>
        </w:r>
      </w:hyperlink>
      <w:r w:rsidR="0050225E">
        <w:t xml:space="preserve">. Accessed: 11 November 2017 </w:t>
      </w:r>
    </w:p>
  </w:footnote>
  <w:footnote w:id="3">
    <w:p w14:paraId="5BFC868F" w14:textId="77777777" w:rsidR="000C7870" w:rsidRDefault="000C7870" w:rsidP="000C7870">
      <w:pPr>
        <w:pStyle w:val="FootnoteText"/>
      </w:pPr>
      <w:r>
        <w:rPr>
          <w:rStyle w:val="FootnoteReference"/>
        </w:rPr>
        <w:footnoteRef/>
      </w:r>
      <w:r>
        <w:t xml:space="preserve"> Malcolm W Nance, ‘The Terrorists of Iraq:  Inside the Strategy and Tactics of the Iraq Insurgency 2003-2014’, December 2014, p. xxiv. Hard copy only. </w:t>
      </w:r>
    </w:p>
  </w:footnote>
  <w:footnote w:id="4">
    <w:p w14:paraId="0A0C90C7" w14:textId="77777777" w:rsidR="000C7870" w:rsidRDefault="000C7870" w:rsidP="000C7870">
      <w:pPr>
        <w:pStyle w:val="FootnoteText"/>
      </w:pPr>
      <w:r>
        <w:rPr>
          <w:rStyle w:val="FootnoteReference"/>
        </w:rPr>
        <w:footnoteRef/>
      </w:r>
      <w:r>
        <w:t xml:space="preserve"> The List Project to Resettle Iraqi Allies, ‘A History of Just and Unjust Withdrawals’, undated by copyrighted 2017, </w:t>
      </w:r>
      <w:hyperlink r:id="rId2" w:history="1">
        <w:r w:rsidRPr="00600649">
          <w:rPr>
            <w:rStyle w:val="Hyperlink"/>
          </w:rPr>
          <w:t>http://thelistproject.org/history/</w:t>
        </w:r>
      </w:hyperlink>
      <w:r>
        <w:t xml:space="preserve">. Accessed: 10 November 2017 </w:t>
      </w:r>
    </w:p>
  </w:footnote>
  <w:footnote w:id="5">
    <w:p w14:paraId="4877FE58" w14:textId="13C4351C" w:rsidR="0080201D" w:rsidRDefault="0080201D" w:rsidP="0080201D">
      <w:pPr>
        <w:pStyle w:val="FootnoteText"/>
      </w:pPr>
      <w:r>
        <w:rPr>
          <w:rStyle w:val="FootnoteReference"/>
        </w:rPr>
        <w:footnoteRef/>
      </w:r>
      <w:r>
        <w:t xml:space="preserve"> UN High Commissioner for Refugees (UNHCR), UNHCR Position on Returns to Iraq, 14 November 2016, paragraph 10, </w:t>
      </w:r>
      <w:hyperlink r:id="rId3" w:history="1">
        <w:r w:rsidRPr="0031196C">
          <w:rPr>
            <w:rStyle w:val="Hyperlink"/>
          </w:rPr>
          <w:t>http://www.refworld.org/docid/58299e694.html</w:t>
        </w:r>
      </w:hyperlink>
      <w:r w:rsidR="0033147D">
        <w:t xml:space="preserve">. Accessed: 10 November 2017 </w:t>
      </w:r>
    </w:p>
  </w:footnote>
  <w:footnote w:id="6">
    <w:p w14:paraId="1F1AE44F" w14:textId="7E99FBDE" w:rsidR="000C7870" w:rsidRDefault="000C7870" w:rsidP="000C7870">
      <w:pPr>
        <w:pStyle w:val="FootnoteText"/>
      </w:pPr>
      <w:r>
        <w:rPr>
          <w:rStyle w:val="FootnoteReference"/>
        </w:rPr>
        <w:footnoteRef/>
      </w:r>
      <w:r>
        <w:t xml:space="preserve"> McClatchy DC Bureau, ‘U.S. pledge to help Iraqis who aided occupation largely unfulfilled’, 14 March 2013, </w:t>
      </w:r>
      <w:hyperlink r:id="rId4" w:history="1">
        <w:r w:rsidRPr="00600649">
          <w:rPr>
            <w:rStyle w:val="Hyperlink"/>
          </w:rPr>
          <w:t>http://www.mcclatchydc.com/news/nation-world/world/article24746656.html</w:t>
        </w:r>
      </w:hyperlink>
      <w:r w:rsidR="0033147D">
        <w:t xml:space="preserve">. Accessed: 10 November 2017 </w:t>
      </w:r>
    </w:p>
  </w:footnote>
  <w:footnote w:id="7">
    <w:p w14:paraId="65B55F26" w14:textId="77777777" w:rsidR="000C7870" w:rsidRDefault="000C7870" w:rsidP="000C7870">
      <w:pPr>
        <w:pStyle w:val="FootnoteText"/>
      </w:pPr>
      <w:r>
        <w:rPr>
          <w:rStyle w:val="FootnoteReference"/>
        </w:rPr>
        <w:footnoteRef/>
      </w:r>
      <w:r>
        <w:t xml:space="preserve"> Landinfo, ‘Response Iraq: The situation for the people who worked for foreign companies’, 2016, translated by the Home Office. Available on request. </w:t>
      </w:r>
    </w:p>
  </w:footnote>
  <w:footnote w:id="8">
    <w:p w14:paraId="7A101456" w14:textId="77777777" w:rsidR="000C7870" w:rsidRDefault="000C7870" w:rsidP="000C7870">
      <w:pPr>
        <w:pStyle w:val="FootnoteText"/>
      </w:pPr>
      <w:r>
        <w:rPr>
          <w:rStyle w:val="FootnoteReference"/>
        </w:rPr>
        <w:footnoteRef/>
      </w:r>
      <w:r>
        <w:t xml:space="preserve"> Landinfo, ‘Response Iraq: The situation for the people who worked for foreign companies’, 2016, translated by the Home Office. Available on request.</w:t>
      </w:r>
    </w:p>
  </w:footnote>
  <w:footnote w:id="9">
    <w:p w14:paraId="55E917C9" w14:textId="3CA637CE" w:rsidR="000C7870" w:rsidRDefault="000C7870" w:rsidP="000C7870">
      <w:pPr>
        <w:pStyle w:val="FootnoteText"/>
      </w:pPr>
      <w:r>
        <w:rPr>
          <w:rStyle w:val="FootnoteReference"/>
        </w:rPr>
        <w:footnoteRef/>
      </w:r>
      <w:r>
        <w:t xml:space="preserve"> Al-Monitor, ‘Will PMU attack US troops in Iraq?’, 3 October 2016, </w:t>
      </w:r>
      <w:hyperlink r:id="rId5" w:history="1">
        <w:r w:rsidR="00A64A67" w:rsidRPr="00B90E2C">
          <w:rPr>
            <w:rStyle w:val="Hyperlink"/>
          </w:rPr>
          <w:t>https://www.al-monitor.com/pulse/originals/2016/10/pmu-iraqi-us-mosul-battle.html</w:t>
        </w:r>
      </w:hyperlink>
      <w:r w:rsidR="00A64A67">
        <w:t xml:space="preserve">. Accessed: 10 November 2017 </w:t>
      </w:r>
    </w:p>
  </w:footnote>
  <w:footnote w:id="10">
    <w:p w14:paraId="6A424D43" w14:textId="563D0DBE" w:rsidR="000C7870" w:rsidRDefault="000C7870" w:rsidP="000C7870">
      <w:pPr>
        <w:pStyle w:val="FootnoteText"/>
      </w:pPr>
      <w:r>
        <w:rPr>
          <w:rStyle w:val="FootnoteReference"/>
        </w:rPr>
        <w:footnoteRef/>
      </w:r>
      <w:r>
        <w:t xml:space="preserve"> The Daily Caller, ‘Left Behind: Iraqi Interpreter Faces Death Threats For Helping US Troops’, 20 April 2016, </w:t>
      </w:r>
      <w:hyperlink r:id="rId6" w:history="1">
        <w:r w:rsidRPr="006C259F">
          <w:rPr>
            <w:rStyle w:val="Hyperlink"/>
          </w:rPr>
          <w:t>http://dailycaller.com/2016/04/20/left-behind-iraqi-interpreter-faces-death-threats-for-helping-us-troops/</w:t>
        </w:r>
      </w:hyperlink>
      <w:r w:rsidR="00A64A67">
        <w:t>. Accessed: 10 November 2017</w:t>
      </w:r>
    </w:p>
  </w:footnote>
  <w:footnote w:id="11">
    <w:p w14:paraId="0C9AFBFA" w14:textId="0B0C556C" w:rsidR="000C7870" w:rsidRDefault="000C7870" w:rsidP="000C7870">
      <w:pPr>
        <w:pStyle w:val="FootnoteText"/>
      </w:pPr>
      <w:r>
        <w:rPr>
          <w:rStyle w:val="FootnoteReference"/>
        </w:rPr>
        <w:footnoteRef/>
      </w:r>
      <w:r>
        <w:t xml:space="preserve"> The List Project to Resettle Iraqi Allies, ‘A History of Just and Unjust Withdrawals’, undated by copyrighted 2017, </w:t>
      </w:r>
      <w:hyperlink r:id="rId7" w:history="1">
        <w:r w:rsidRPr="00600649">
          <w:rPr>
            <w:rStyle w:val="Hyperlink"/>
          </w:rPr>
          <w:t>http://thelistproject.org/history/</w:t>
        </w:r>
      </w:hyperlink>
      <w:r>
        <w:t xml:space="preserve">. Accessed: </w:t>
      </w:r>
      <w:r w:rsidR="00A64A67">
        <w:t xml:space="preserve">10 November 2017 </w:t>
      </w:r>
    </w:p>
  </w:footnote>
  <w:footnote w:id="12">
    <w:p w14:paraId="6874B14F" w14:textId="075848B9" w:rsidR="001A4DCE" w:rsidRDefault="001A4DCE" w:rsidP="00161870">
      <w:pPr>
        <w:pStyle w:val="FootnoteText"/>
      </w:pPr>
      <w:r>
        <w:rPr>
          <w:rStyle w:val="FootnoteReference"/>
        </w:rPr>
        <w:footnoteRef/>
      </w:r>
      <w:r>
        <w:t xml:space="preserve"> The Washington Post, ‘Forget the Syrian refugees. America needs to bring its Afghan and Iraqi interpreters here first’, 17 September 2015, </w:t>
      </w:r>
      <w:hyperlink r:id="rId8" w:history="1">
        <w:r w:rsidRPr="006C259F">
          <w:rPr>
            <w:rStyle w:val="Hyperlink"/>
          </w:rPr>
          <w:t>https://www.washingtonpost.com/posteverything/wp/2015/09/17/forget-the-syrian-refugees-america-needs-to-bring-its-afghani-and-iraqi-interpreters-here-first/</w:t>
        </w:r>
      </w:hyperlink>
      <w:r>
        <w:t xml:space="preserve">. Accessed: 10 November 2017 </w:t>
      </w:r>
    </w:p>
  </w:footnote>
  <w:footnote w:id="13">
    <w:p w14:paraId="6E29014D" w14:textId="3F425A29" w:rsidR="001A4DCE" w:rsidRDefault="001A4DCE" w:rsidP="00261F9B">
      <w:pPr>
        <w:pStyle w:val="FootnoteText"/>
      </w:pPr>
      <w:r>
        <w:rPr>
          <w:rStyle w:val="FootnoteReference"/>
        </w:rPr>
        <w:footnoteRef/>
      </w:r>
      <w:r>
        <w:t xml:space="preserve"> The New York Times, ‘Visa Ban Amended to Allow Iraqi Interpreters Into U.S.’, 2 February 2017, </w:t>
      </w:r>
      <w:hyperlink r:id="rId9" w:history="1">
        <w:r w:rsidRPr="00600649">
          <w:rPr>
            <w:rStyle w:val="Hyperlink"/>
          </w:rPr>
          <w:t>https://www.nytimes.com/2017/02/02/world/middleeast/trump-visa-ban-iraq-interpreters.html?mcubz=0</w:t>
        </w:r>
      </w:hyperlink>
      <w:r w:rsidR="00A64A67">
        <w:t xml:space="preserve">. Accessed: 10 November 2017 </w:t>
      </w:r>
    </w:p>
  </w:footnote>
  <w:footnote w:id="14">
    <w:p w14:paraId="6874B150" w14:textId="1C24D167" w:rsidR="001A4DCE" w:rsidRDefault="001A4DCE" w:rsidP="00187D2B">
      <w:pPr>
        <w:pStyle w:val="FootnoteText"/>
      </w:pPr>
      <w:r>
        <w:rPr>
          <w:rStyle w:val="FootnoteReference"/>
        </w:rPr>
        <w:footnoteRef/>
      </w:r>
      <w:r>
        <w:t xml:space="preserve"> Task &amp; Purpose, ‘This Iraqi Interpreter, Called A Traitor At Home, Finds Peace in Texas’, 14 July 2016, </w:t>
      </w:r>
      <w:hyperlink r:id="rId10" w:history="1">
        <w:r w:rsidRPr="00600649">
          <w:rPr>
            <w:rStyle w:val="Hyperlink"/>
          </w:rPr>
          <w:t>http://taskandpurpose.com/iraqi-interpreter-called-traitor-home-finds-peace-texas/</w:t>
        </w:r>
      </w:hyperlink>
      <w:r w:rsidR="002528DE">
        <w:t xml:space="preserve">. Accessed: 10 November 2017 </w:t>
      </w:r>
    </w:p>
  </w:footnote>
  <w:footnote w:id="15">
    <w:p w14:paraId="193D15A8" w14:textId="62105FE2" w:rsidR="001A4DCE" w:rsidRDefault="001A4DCE" w:rsidP="00261F9B">
      <w:pPr>
        <w:pStyle w:val="FootnoteText"/>
      </w:pPr>
      <w:r>
        <w:rPr>
          <w:rStyle w:val="FootnoteReference"/>
        </w:rPr>
        <w:footnoteRef/>
      </w:r>
      <w:r>
        <w:t xml:space="preserve"> The New York Times, ‘Visa Ban Amended to Allow Iraqi Interpreters Into U.S.’, 2 February 2017, </w:t>
      </w:r>
      <w:hyperlink r:id="rId11" w:history="1">
        <w:r w:rsidRPr="00600649">
          <w:rPr>
            <w:rStyle w:val="Hyperlink"/>
          </w:rPr>
          <w:t>https://www.nytimes.com/2017/02/02/world/middleeast/trump-visa-ban-iraq-interpreters.html?mcubz=0</w:t>
        </w:r>
      </w:hyperlink>
      <w:r w:rsidR="002528DE">
        <w:t xml:space="preserve">. Accessed: 10 November 2017 </w:t>
      </w:r>
    </w:p>
  </w:footnote>
  <w:footnote w:id="16">
    <w:p w14:paraId="33E5E988" w14:textId="796F87C7" w:rsidR="00CC3F55" w:rsidRDefault="00CC3F55" w:rsidP="00CC3F55">
      <w:pPr>
        <w:pStyle w:val="FootnoteText"/>
      </w:pPr>
      <w:r>
        <w:rPr>
          <w:rStyle w:val="FootnoteReference"/>
        </w:rPr>
        <w:footnoteRef/>
      </w:r>
      <w:r>
        <w:t xml:space="preserve"> Al Jazeera, ‘What happens to Iraqis who worked with the US military’, 1 February 2017, </w:t>
      </w:r>
      <w:hyperlink r:id="rId12" w:history="1">
        <w:r w:rsidRPr="006C259F">
          <w:rPr>
            <w:rStyle w:val="Hyperlink"/>
          </w:rPr>
          <w:t>http://www.aljazeera.com/indepth/features/2017/02/muslim-ban-closing-door-170201050223763.html</w:t>
        </w:r>
      </w:hyperlink>
      <w:r w:rsidR="002528DE">
        <w:t xml:space="preserve">. Accessed: 10 November 2017 </w:t>
      </w:r>
    </w:p>
  </w:footnote>
  <w:footnote w:id="17">
    <w:p w14:paraId="6874B151" w14:textId="6AF228DB" w:rsidR="001A4DCE" w:rsidRDefault="001A4DCE" w:rsidP="00EB3705">
      <w:pPr>
        <w:pStyle w:val="FootnoteText"/>
      </w:pPr>
      <w:r>
        <w:rPr>
          <w:rStyle w:val="FootnoteReference"/>
        </w:rPr>
        <w:footnoteRef/>
      </w:r>
      <w:r>
        <w:t xml:space="preserve"> The Daily Caller, ‘Left Behind: Iraqi Interpreter Faces Death Threats For Helping US Troops’, 20 April 2016, </w:t>
      </w:r>
      <w:hyperlink r:id="rId13" w:history="1">
        <w:r w:rsidRPr="006C259F">
          <w:rPr>
            <w:rStyle w:val="Hyperlink"/>
          </w:rPr>
          <w:t>http://dailycaller.com/2016/04/20/left-behind-iraqi-interpreter-faces-death-threats-for-helping-us-troops/</w:t>
        </w:r>
      </w:hyperlink>
      <w:r>
        <w:t>. Accessed: 10 November 2017</w:t>
      </w:r>
    </w:p>
  </w:footnote>
  <w:footnote w:id="18">
    <w:p w14:paraId="6874B152" w14:textId="696A33CC" w:rsidR="001A4DCE" w:rsidRDefault="001A4DCE" w:rsidP="009A4725">
      <w:pPr>
        <w:pStyle w:val="FootnoteText"/>
      </w:pPr>
      <w:r>
        <w:rPr>
          <w:rStyle w:val="FootnoteReference"/>
        </w:rPr>
        <w:footnoteRef/>
      </w:r>
      <w:r>
        <w:t xml:space="preserve"> The New York Times, ‘Visa Ban Amended to Allow Iraqi Interpreters Into U.S.’, 2 February 2017, </w:t>
      </w:r>
      <w:hyperlink r:id="rId14" w:history="1">
        <w:r w:rsidRPr="00600649">
          <w:rPr>
            <w:rStyle w:val="Hyperlink"/>
          </w:rPr>
          <w:t>https://www.nytimes.com/2017/02/02/world/middleeast/trump-visa-ban-iraq-interpreters.html?mcubz=0</w:t>
        </w:r>
      </w:hyperlink>
      <w:r w:rsidR="002528DE">
        <w:t xml:space="preserve">. Accessed: 10 November 2017 </w:t>
      </w:r>
    </w:p>
  </w:footnote>
  <w:footnote w:id="19">
    <w:p w14:paraId="6874B153" w14:textId="162DA5D2" w:rsidR="001A4DCE" w:rsidRDefault="001A4DCE">
      <w:pPr>
        <w:pStyle w:val="FootnoteText"/>
      </w:pPr>
      <w:r>
        <w:rPr>
          <w:rStyle w:val="FootnoteReference"/>
        </w:rPr>
        <w:footnoteRef/>
      </w:r>
      <w:r>
        <w:t xml:space="preserve"> Fortune, ‘Trump Refugee Order Dashes Hopes of Iraqis Who Helped the U.S.’, 28 January 2017, </w:t>
      </w:r>
      <w:hyperlink r:id="rId15" w:history="1">
        <w:r w:rsidRPr="00600649">
          <w:rPr>
            <w:rStyle w:val="Hyperlink"/>
          </w:rPr>
          <w:t>http://fortune.com/2017/01/28/trump-refugees-iraqi-translators/</w:t>
        </w:r>
      </w:hyperlink>
      <w:r w:rsidR="002528DE">
        <w:t xml:space="preserve">. Accessed: 10 November 2017 </w:t>
      </w:r>
    </w:p>
  </w:footnote>
  <w:footnote w:id="20">
    <w:p w14:paraId="1877941B" w14:textId="45CDB568" w:rsidR="000C7870" w:rsidRDefault="000C7870" w:rsidP="000C7870">
      <w:pPr>
        <w:pStyle w:val="FootnoteText"/>
      </w:pPr>
      <w:r>
        <w:rPr>
          <w:rStyle w:val="FootnoteReference"/>
        </w:rPr>
        <w:footnoteRef/>
      </w:r>
      <w:r>
        <w:t xml:space="preserve"> McClatchy DC Bureau, ‘U.S. pledge to help Iraqis who aided occupation largely unfulfilled’, 14 March 2013, </w:t>
      </w:r>
      <w:hyperlink r:id="rId16" w:history="1">
        <w:r w:rsidRPr="00600649">
          <w:rPr>
            <w:rStyle w:val="Hyperlink"/>
          </w:rPr>
          <w:t>http://www.mcclatchydc.com/news/nation-world/world/article24746656.html</w:t>
        </w:r>
      </w:hyperlink>
      <w:r w:rsidR="00673719">
        <w:t xml:space="preserve">. Accessed: </w:t>
      </w:r>
      <w:r w:rsidR="000B1F33">
        <w:t>10 November 2017</w:t>
      </w:r>
    </w:p>
  </w:footnote>
  <w:footnote w:id="21">
    <w:p w14:paraId="7D96D22A" w14:textId="50F8B2F0" w:rsidR="00673719" w:rsidRDefault="00673719">
      <w:pPr>
        <w:pStyle w:val="FootnoteText"/>
      </w:pPr>
      <w:r>
        <w:rPr>
          <w:rStyle w:val="FootnoteReference"/>
        </w:rPr>
        <w:footnoteRef/>
      </w:r>
      <w:r>
        <w:t xml:space="preserve"> </w:t>
      </w:r>
      <w:r w:rsidRPr="00673719">
        <w:t xml:space="preserve">McClatchy DC Bureau, ‘U.S. pledge to help Iraqis who aided occupation largely unfulfilled’, 14 March 2013, </w:t>
      </w:r>
      <w:hyperlink r:id="rId17" w:history="1">
        <w:r w:rsidRPr="00B90E2C">
          <w:rPr>
            <w:rStyle w:val="Hyperlink"/>
          </w:rPr>
          <w:t>http://www.mcclatchydc.com/news/nation-world/world/article24746656.html</w:t>
        </w:r>
      </w:hyperlink>
      <w:r>
        <w:t xml:space="preserve">. </w:t>
      </w:r>
      <w:r w:rsidR="000B1F33">
        <w:t>Accessed: 10 November 2017</w:t>
      </w:r>
    </w:p>
  </w:footnote>
  <w:footnote w:id="22">
    <w:p w14:paraId="75CE4084" w14:textId="4AC2778F" w:rsidR="000B1F33" w:rsidRDefault="000B1F33">
      <w:pPr>
        <w:pStyle w:val="FootnoteText"/>
      </w:pPr>
      <w:r>
        <w:rPr>
          <w:rStyle w:val="FootnoteReference"/>
        </w:rPr>
        <w:footnoteRef/>
      </w:r>
      <w:r>
        <w:t xml:space="preserve"> </w:t>
      </w:r>
      <w:r w:rsidRPr="000B1F33">
        <w:t xml:space="preserve">Al Jazeera, ‘What happens to Iraqis who worked with the US military’, 1 February 2017, </w:t>
      </w:r>
      <w:hyperlink r:id="rId18" w:history="1">
        <w:r w:rsidRPr="000B1F33">
          <w:rPr>
            <w:rStyle w:val="Hyperlink"/>
          </w:rPr>
          <w:t>http://www.aljazeera.com/indepth/features/2017/02/muslim-ban-closing-door-170201050223763.html</w:t>
        </w:r>
      </w:hyperlink>
      <w:r w:rsidRPr="000B1F33">
        <w:t>. Accessed: 10 November 2017</w:t>
      </w:r>
    </w:p>
  </w:footnote>
  <w:footnote w:id="23">
    <w:p w14:paraId="6874B156" w14:textId="1C823F44" w:rsidR="001A4DCE" w:rsidRDefault="001A4DCE">
      <w:pPr>
        <w:pStyle w:val="FootnoteText"/>
      </w:pPr>
      <w:r>
        <w:rPr>
          <w:rStyle w:val="FootnoteReference"/>
        </w:rPr>
        <w:footnoteRef/>
      </w:r>
      <w:r>
        <w:t xml:space="preserve"> The Daily Caller, ‘Left Behind: Iraqi Interpreter Faces Death Threats For Helping US Troops’, 20 April 2016, </w:t>
      </w:r>
      <w:hyperlink r:id="rId19" w:history="1">
        <w:r w:rsidRPr="006C259F">
          <w:rPr>
            <w:rStyle w:val="Hyperlink"/>
          </w:rPr>
          <w:t>http://dailycaller.com/2016/04/20/left-behind-iraqi-interpreter-faces-death-threats-for-helping-us-troops/</w:t>
        </w:r>
      </w:hyperlink>
      <w:r>
        <w:t>. Accessed: 10 November 2017</w:t>
      </w:r>
    </w:p>
  </w:footnote>
  <w:footnote w:id="24">
    <w:p w14:paraId="6874B157" w14:textId="0EA9ADE0" w:rsidR="001A4DCE" w:rsidRDefault="001A4DCE" w:rsidP="00AC47DF">
      <w:pPr>
        <w:pStyle w:val="FootnoteText"/>
      </w:pPr>
      <w:r>
        <w:rPr>
          <w:rStyle w:val="FootnoteReference"/>
        </w:rPr>
        <w:footnoteRef/>
      </w:r>
      <w:r>
        <w:t xml:space="preserve"> The Daily Caller, ‘Left Behind: Iraqi Interpreter Faces Death Threats For Helping US Troops’, 20 April 2016, </w:t>
      </w:r>
      <w:hyperlink r:id="rId20" w:history="1">
        <w:r w:rsidRPr="006C259F">
          <w:rPr>
            <w:rStyle w:val="Hyperlink"/>
          </w:rPr>
          <w:t>http://dailycaller.com/2016/04/20/left-behind-iraqi-interpreter-faces-death-threats-for-helping-us-troops/</w:t>
        </w:r>
      </w:hyperlink>
      <w:r>
        <w:t>. Accessed: 10 November 2017</w:t>
      </w:r>
    </w:p>
  </w:footnote>
  <w:footnote w:id="25">
    <w:p w14:paraId="6874B158" w14:textId="085ECA1E" w:rsidR="001A4DCE" w:rsidRDefault="001A4DCE" w:rsidP="00161870">
      <w:pPr>
        <w:pStyle w:val="FootnoteText"/>
      </w:pPr>
      <w:r>
        <w:rPr>
          <w:rStyle w:val="FootnoteReference"/>
        </w:rPr>
        <w:footnoteRef/>
      </w:r>
      <w:r>
        <w:t xml:space="preserve"> Task &amp; Purpose, ‘This Iraqi Interpreter, Called A Traitor At Home, Finds Peace in Texas’, 14 July 2016, </w:t>
      </w:r>
      <w:hyperlink r:id="rId21" w:history="1">
        <w:r w:rsidRPr="00600649">
          <w:rPr>
            <w:rStyle w:val="Hyperlink"/>
          </w:rPr>
          <w:t>http://taskandpurpose.com/iraqi-interpreter-called-traitor-home-finds-peace-texas/</w:t>
        </w:r>
      </w:hyperlink>
      <w:r>
        <w:t xml:space="preserve">. Accessed: </w:t>
      </w:r>
      <w:r w:rsidR="002528DE">
        <w:t>10 November 2017</w:t>
      </w:r>
    </w:p>
  </w:footnote>
  <w:footnote w:id="26">
    <w:p w14:paraId="6874B159" w14:textId="7211999B" w:rsidR="001A4DCE" w:rsidRDefault="001A4DCE" w:rsidP="00161870">
      <w:pPr>
        <w:pStyle w:val="FootnoteText"/>
      </w:pPr>
      <w:r>
        <w:rPr>
          <w:rStyle w:val="FootnoteReference"/>
        </w:rPr>
        <w:footnoteRef/>
      </w:r>
      <w:r>
        <w:t xml:space="preserve"> Fortune, ‘Trump Refugee Order Dashes Hopes of Iraqis Who Helped the U.S.’, 28 January 2017, </w:t>
      </w:r>
      <w:hyperlink r:id="rId22" w:history="1">
        <w:r w:rsidRPr="00600649">
          <w:rPr>
            <w:rStyle w:val="Hyperlink"/>
          </w:rPr>
          <w:t>http://fortune.com/2017/01/28/trump-refugees-iraqi-translators/</w:t>
        </w:r>
      </w:hyperlink>
      <w:r w:rsidR="0077784D">
        <w:t xml:space="preserve">. Accessed: 10 November 2017 </w:t>
      </w:r>
    </w:p>
  </w:footnote>
  <w:footnote w:id="27">
    <w:p w14:paraId="6BE8E439" w14:textId="77777777" w:rsidR="005E36CE" w:rsidRDefault="005E36CE" w:rsidP="005E36CE">
      <w:pPr>
        <w:pStyle w:val="FootnoteText"/>
      </w:pPr>
      <w:r>
        <w:rPr>
          <w:rStyle w:val="FootnoteReference"/>
        </w:rPr>
        <w:footnoteRef/>
      </w:r>
      <w:r>
        <w:t xml:space="preserve"> McClatchy DC Bureau, ‘U.S. pledge to help Iraqis who aided occupation largely unfulfilled’, 14 March 2013, </w:t>
      </w:r>
      <w:hyperlink r:id="rId23" w:history="1">
        <w:r w:rsidRPr="00600649">
          <w:rPr>
            <w:rStyle w:val="Hyperlink"/>
          </w:rPr>
          <w:t>http://www.mcclatchydc.com/news/nation-world/world/article24746656.html</w:t>
        </w:r>
      </w:hyperlink>
      <w:r>
        <w:t>. Accessed: 10 November 2017</w:t>
      </w:r>
    </w:p>
  </w:footnote>
  <w:footnote w:id="28">
    <w:p w14:paraId="6874B15A" w14:textId="4B64321C" w:rsidR="001A4DCE" w:rsidRDefault="001A4DCE" w:rsidP="00161870">
      <w:pPr>
        <w:pStyle w:val="FootnoteText"/>
      </w:pPr>
      <w:r>
        <w:rPr>
          <w:rStyle w:val="FootnoteReference"/>
        </w:rPr>
        <w:footnoteRef/>
      </w:r>
      <w:r>
        <w:t xml:space="preserve"> Foreign Policy, ‘For Iraqi Military Interpreters, Trump Travel Ban Chaos is ‘Life and Death’’, 6 February 2017, </w:t>
      </w:r>
      <w:hyperlink r:id="rId24" w:history="1">
        <w:r w:rsidRPr="00600649">
          <w:rPr>
            <w:rStyle w:val="Hyperlink"/>
          </w:rPr>
          <w:t>http://foreignpolicy.com/2017/02/06/for-iraqi-military-interpreters-trump-travel-ban-chaos-is-life-and-death/</w:t>
        </w:r>
      </w:hyperlink>
      <w:r w:rsidR="006807E4">
        <w:t xml:space="preserve">. Accessed: 10 November 2017 </w:t>
      </w:r>
    </w:p>
  </w:footnote>
  <w:footnote w:id="29">
    <w:p w14:paraId="356FFEA4" w14:textId="266C07B7" w:rsidR="005E36CE" w:rsidRDefault="005E36CE" w:rsidP="005E36CE">
      <w:pPr>
        <w:pStyle w:val="FootnoteText"/>
      </w:pPr>
      <w:r>
        <w:rPr>
          <w:rStyle w:val="FootnoteReference"/>
        </w:rPr>
        <w:footnoteRef/>
      </w:r>
      <w:r>
        <w:t xml:space="preserve"> The List Project to Resettle Iraqi Allies, ‘A History of Just and Unjust Withdrawals’, undated by copyrighted 2017, </w:t>
      </w:r>
      <w:hyperlink r:id="rId25" w:history="1">
        <w:r w:rsidRPr="00600649">
          <w:rPr>
            <w:rStyle w:val="Hyperlink"/>
          </w:rPr>
          <w:t>http://thelistproject.org/history/</w:t>
        </w:r>
      </w:hyperlink>
      <w:r w:rsidR="006807E4">
        <w:t xml:space="preserve">. Accessed: 10 November 2017 </w:t>
      </w:r>
    </w:p>
  </w:footnote>
  <w:footnote w:id="30">
    <w:p w14:paraId="6874B15B" w14:textId="3DFD9C84" w:rsidR="001A4DCE" w:rsidRDefault="001A4DCE" w:rsidP="00133747">
      <w:pPr>
        <w:pStyle w:val="FootnoteText"/>
      </w:pPr>
      <w:r>
        <w:rPr>
          <w:rStyle w:val="FootnoteReference"/>
        </w:rPr>
        <w:footnoteRef/>
      </w:r>
      <w:r>
        <w:t xml:space="preserve"> The List Project to Resettle Iraqi Allies, ‘A History of Just and Unjust Withdrawals’, undated by copyrighted 2017, </w:t>
      </w:r>
      <w:hyperlink r:id="rId26" w:history="1">
        <w:r w:rsidRPr="00600649">
          <w:rPr>
            <w:rStyle w:val="Hyperlink"/>
          </w:rPr>
          <w:t>http://thelistproject.org/history/</w:t>
        </w:r>
      </w:hyperlink>
      <w:r w:rsidR="006807E4">
        <w:t xml:space="preserve">. Accessed: 10 November 2017 </w:t>
      </w:r>
    </w:p>
  </w:footnote>
  <w:footnote w:id="31">
    <w:p w14:paraId="4CB5B546" w14:textId="77777777" w:rsidR="005E36CE" w:rsidRDefault="005E36CE" w:rsidP="005E36CE">
      <w:pPr>
        <w:pStyle w:val="FootnoteText"/>
      </w:pPr>
      <w:r>
        <w:rPr>
          <w:rStyle w:val="FootnoteReference"/>
        </w:rPr>
        <w:footnoteRef/>
      </w:r>
      <w:r>
        <w:t xml:space="preserve"> McClatchy DC Bureau, ‘U.S. pledge to help Iraqis who aided occupation largely unfulfilled’, 14 March 2013, </w:t>
      </w:r>
      <w:hyperlink r:id="rId27" w:history="1">
        <w:r w:rsidRPr="00600649">
          <w:rPr>
            <w:rStyle w:val="Hyperlink"/>
          </w:rPr>
          <w:t>http://www.mcclatchydc.com/news/nation-world/world/article24746656.html</w:t>
        </w:r>
      </w:hyperlink>
      <w:r>
        <w:t>. Accessed: 10 November 2017</w:t>
      </w:r>
    </w:p>
  </w:footnote>
  <w:footnote w:id="32">
    <w:p w14:paraId="22CCA970" w14:textId="552FAAD4" w:rsidR="00F9775A" w:rsidRDefault="00F9775A" w:rsidP="00F9775A">
      <w:pPr>
        <w:pStyle w:val="FootnoteText"/>
      </w:pPr>
      <w:r>
        <w:rPr>
          <w:rStyle w:val="FootnoteReference"/>
        </w:rPr>
        <w:footnoteRef/>
      </w:r>
      <w:r>
        <w:t xml:space="preserve"> Daily Mail, ‘ISIS hangs ‘Iraqi army collaborator’ from bridge just an hour’s drive from Baghdad as terror hordes attack another town on their march towards capital’, 20 May 2015, </w:t>
      </w:r>
      <w:hyperlink r:id="rId28" w:history="1">
        <w:r w:rsidRPr="00600649">
          <w:rPr>
            <w:rStyle w:val="Hyperlink"/>
          </w:rPr>
          <w:t>http://www.dailymail.co.uk/news/article-3089235/ISIS-hangs-Iraqi-army-collaborator-bridge-just-hour-s-drive-Baghdad-terror-hordes-attack-town-march-capital.html</w:t>
        </w:r>
      </w:hyperlink>
      <w:r w:rsidR="006807E4">
        <w:t xml:space="preserve">. Accessed: 10 November 2017 </w:t>
      </w:r>
    </w:p>
  </w:footnote>
  <w:footnote w:id="33">
    <w:p w14:paraId="75ABA64E" w14:textId="77777777" w:rsidR="000B1F33" w:rsidRDefault="000B1F33" w:rsidP="000B1F33">
      <w:pPr>
        <w:pStyle w:val="FootnoteText"/>
      </w:pPr>
      <w:r>
        <w:rPr>
          <w:rStyle w:val="FootnoteReference"/>
        </w:rPr>
        <w:footnoteRef/>
      </w:r>
      <w:r>
        <w:t xml:space="preserve"> Al Jazeera, ‘What happens to Iraqis who worked with the US military’, 1 February 2017, </w:t>
      </w:r>
      <w:hyperlink r:id="rId29" w:history="1">
        <w:r w:rsidRPr="006C259F">
          <w:rPr>
            <w:rStyle w:val="Hyperlink"/>
          </w:rPr>
          <w:t>http://www.aljazeera.com/indepth/features/2017/02/muslim-ban-closing-door-170201050223763.html</w:t>
        </w:r>
      </w:hyperlink>
      <w:r>
        <w:t>. Accessed: 10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C613" w14:textId="00E5679A" w:rsidR="00563C3A" w:rsidRDefault="00502677">
    <w:pPr>
      <w:pStyle w:val="Header"/>
    </w:pPr>
    <w:r>
      <w:rPr>
        <w:noProof/>
      </w:rPr>
      <w:pict w14:anchorId="2B629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15282"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B130" w14:textId="19684497" w:rsidR="001A4DCE" w:rsidRDefault="00502677">
    <w:pPr>
      <w:pStyle w:val="Header"/>
    </w:pPr>
    <w:r>
      <w:rPr>
        <w:noProof/>
      </w:rPr>
      <w:pict w14:anchorId="76027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15283"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Pr>
        <w:noProof/>
        <w:lang w:eastAsia="en-GB"/>
      </w:rPr>
      <mc:AlternateContent>
        <mc:Choice Requires="wps">
          <w:drawing>
            <wp:anchor distT="0" distB="0" distL="114300" distR="114300" simplePos="0" relativeHeight="251660288" behindDoc="0" locked="0" layoutInCell="1" allowOverlap="1" wp14:anchorId="6874B14B" wp14:editId="76E063F9">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1E73B"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874B131" w14:textId="77777777" w:rsidR="001A4DCE" w:rsidRDefault="001A4D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B134" w14:textId="6C36EE8F" w:rsidR="001A4DCE" w:rsidRDefault="00502677">
    <w:pPr>
      <w:pStyle w:val="Header"/>
    </w:pPr>
    <w:r>
      <w:rPr>
        <w:noProof/>
      </w:rPr>
      <w:pict w14:anchorId="3B594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15281"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p w14:paraId="6874B135" w14:textId="77777777" w:rsidR="001A4DCE" w:rsidRDefault="001A4DCE">
    <w:pPr>
      <w:pStyle w:val="Header"/>
    </w:pPr>
    <w:r w:rsidRPr="005150A1">
      <w:rPr>
        <w:noProof/>
        <w:lang w:eastAsia="en-GB"/>
      </w:rPr>
      <w:drawing>
        <wp:anchor distT="0" distB="0" distL="114300" distR="114300" simplePos="0" relativeHeight="251659264" behindDoc="1" locked="0" layoutInCell="1" allowOverlap="1" wp14:anchorId="6874B14D" wp14:editId="6874B14E">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874B136" w14:textId="77777777" w:rsidR="001A4DCE" w:rsidRDefault="001A4DCE">
    <w:pPr>
      <w:pStyle w:val="Header"/>
    </w:pPr>
  </w:p>
  <w:p w14:paraId="6874B137" w14:textId="77777777" w:rsidR="001A4DCE" w:rsidRDefault="001A4DCE">
    <w:pPr>
      <w:pStyle w:val="Header"/>
    </w:pPr>
  </w:p>
  <w:p w14:paraId="6874B138" w14:textId="77777777" w:rsidR="001A4DCE" w:rsidRDefault="001A4DCE">
    <w:pPr>
      <w:pStyle w:val="Header"/>
    </w:pPr>
  </w:p>
  <w:p w14:paraId="6874B139" w14:textId="77777777" w:rsidR="001A4DCE" w:rsidRDefault="001A4DCE">
    <w:pPr>
      <w:pStyle w:val="Header"/>
    </w:pPr>
  </w:p>
  <w:p w14:paraId="6874B13A" w14:textId="77777777" w:rsidR="001A4DCE" w:rsidRDefault="001A4DCE">
    <w:pPr>
      <w:pStyle w:val="Header"/>
    </w:pPr>
  </w:p>
  <w:p w14:paraId="6874B13B" w14:textId="77777777" w:rsidR="001A4DCE" w:rsidRDefault="001A4DCE">
    <w:pPr>
      <w:pStyle w:val="Header"/>
    </w:pPr>
  </w:p>
  <w:p w14:paraId="6874B13C" w14:textId="77777777" w:rsidR="001A4DCE" w:rsidRDefault="001A4DCE">
    <w:pPr>
      <w:pStyle w:val="Header"/>
    </w:pPr>
  </w:p>
  <w:p w14:paraId="6874B13D" w14:textId="77777777" w:rsidR="001A4DCE" w:rsidRDefault="001A4DCE">
    <w:pPr>
      <w:pStyle w:val="Header"/>
    </w:pPr>
  </w:p>
  <w:p w14:paraId="6874B13E" w14:textId="77777777" w:rsidR="001A4DCE" w:rsidRDefault="001A4DCE">
    <w:pPr>
      <w:pStyle w:val="Header"/>
    </w:pPr>
  </w:p>
  <w:p w14:paraId="6874B13F" w14:textId="77777777" w:rsidR="001A4DCE" w:rsidRDefault="001A4DCE">
    <w:pPr>
      <w:pStyle w:val="Header"/>
    </w:pPr>
  </w:p>
  <w:p w14:paraId="6874B140" w14:textId="77777777" w:rsidR="001A4DCE" w:rsidRDefault="001A4DCE">
    <w:pPr>
      <w:pStyle w:val="Header"/>
    </w:pPr>
  </w:p>
  <w:p w14:paraId="6874B141" w14:textId="77777777" w:rsidR="001A4DCE" w:rsidRDefault="001A4DCE">
    <w:pPr>
      <w:pStyle w:val="Header"/>
    </w:pPr>
  </w:p>
  <w:p w14:paraId="6874B142" w14:textId="77777777" w:rsidR="001A4DCE" w:rsidRDefault="001A4DCE">
    <w:pPr>
      <w:pStyle w:val="Header"/>
    </w:pPr>
  </w:p>
  <w:p w14:paraId="6874B143" w14:textId="77777777" w:rsidR="001A4DCE" w:rsidRDefault="001A4DCE">
    <w:pPr>
      <w:pStyle w:val="Header"/>
    </w:pPr>
  </w:p>
  <w:p w14:paraId="6874B144" w14:textId="77777777" w:rsidR="001A4DCE" w:rsidRDefault="001A4DCE">
    <w:pPr>
      <w:pStyle w:val="Header"/>
    </w:pPr>
  </w:p>
  <w:p w14:paraId="6874B145" w14:textId="77777777" w:rsidR="001A4DCE" w:rsidRDefault="001A4DCE">
    <w:pPr>
      <w:pStyle w:val="Header"/>
    </w:pPr>
  </w:p>
  <w:p w14:paraId="6874B146" w14:textId="77777777" w:rsidR="001A4DCE" w:rsidRDefault="001A4DCE">
    <w:pPr>
      <w:pStyle w:val="Header"/>
    </w:pPr>
  </w:p>
  <w:p w14:paraId="6874B147" w14:textId="77777777" w:rsidR="001A4DCE" w:rsidRDefault="001A4D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2CB"/>
    <w:multiLevelType w:val="multilevel"/>
    <w:tmpl w:val="C7161DFE"/>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E0397D"/>
    <w:multiLevelType w:val="hybridMultilevel"/>
    <w:tmpl w:val="C8C22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861FFD"/>
    <w:multiLevelType w:val="hybridMultilevel"/>
    <w:tmpl w:val="EDDA523E"/>
    <w:lvl w:ilvl="0" w:tplc="08090019">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D247F02"/>
    <w:multiLevelType w:val="multilevel"/>
    <w:tmpl w:val="B7CA6E2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ascii="Arial" w:hAnsi="Arial" w:cs="Arial"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5997425"/>
    <w:multiLevelType w:val="hybridMultilevel"/>
    <w:tmpl w:val="11508B9E"/>
    <w:lvl w:ilvl="0" w:tplc="547EDE70">
      <w:start w:val="6"/>
      <w:numFmt w:val="bullet"/>
      <w:lvlText w:val=""/>
      <w:lvlJc w:val="left"/>
      <w:pPr>
        <w:ind w:left="1211" w:hanging="360"/>
      </w:pPr>
      <w:rPr>
        <w:rFonts w:ascii="Symbol" w:eastAsiaTheme="minorHAnsi" w:hAnsi="Symbo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9"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2" w15:restartNumberingAfterBreak="0">
    <w:nsid w:val="66E821FB"/>
    <w:multiLevelType w:val="hybridMultilevel"/>
    <w:tmpl w:val="D4647EF2"/>
    <w:lvl w:ilvl="0" w:tplc="5C34D144">
      <w:start w:val="4"/>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6A4809B9"/>
    <w:multiLevelType w:val="hybridMultilevel"/>
    <w:tmpl w:val="351AA4D6"/>
    <w:lvl w:ilvl="0" w:tplc="CF021788">
      <w:start w:val="6"/>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77776A11"/>
    <w:multiLevelType w:val="multilevel"/>
    <w:tmpl w:val="9DC62DD4"/>
    <w:lvl w:ilvl="0">
      <w:start w:val="2"/>
      <w:numFmt w:val="decimal"/>
      <w:lvlText w:val="%1"/>
      <w:lvlJc w:val="left"/>
      <w:pPr>
        <w:ind w:left="525" w:hanging="525"/>
      </w:pPr>
    </w:lvl>
    <w:lvl w:ilvl="1">
      <w:start w:val="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1"/>
  </w:num>
  <w:num w:numId="2">
    <w:abstractNumId w:val="5"/>
  </w:num>
  <w:num w:numId="3">
    <w:abstractNumId w:val="4"/>
  </w:num>
  <w:num w:numId="4">
    <w:abstractNumId w:val="9"/>
  </w:num>
  <w:num w:numId="5">
    <w:abstractNumId w:val="10"/>
  </w:num>
  <w:num w:numId="6">
    <w:abstractNumId w:val="3"/>
  </w:num>
  <w:num w:numId="7">
    <w:abstractNumId w:val="8"/>
  </w:num>
  <w:num w:numId="8">
    <w:abstractNumId w:val="0"/>
  </w:num>
  <w:num w:numId="9">
    <w:abstractNumId w:val="7"/>
  </w:num>
  <w:num w:numId="10">
    <w:abstractNumId w:val="12"/>
  </w:num>
  <w:num w:numId="11">
    <w:abstractNumId w:val="13"/>
  </w:num>
  <w:num w:numId="12">
    <w:abstractNumId w:val="6"/>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12295"/>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6EB5"/>
    <w:rsid w:val="00007A59"/>
    <w:rsid w:val="00010A12"/>
    <w:rsid w:val="00016063"/>
    <w:rsid w:val="000211B5"/>
    <w:rsid w:val="00021B45"/>
    <w:rsid w:val="000257DD"/>
    <w:rsid w:val="00027906"/>
    <w:rsid w:val="00030DE3"/>
    <w:rsid w:val="00036F05"/>
    <w:rsid w:val="00043BB8"/>
    <w:rsid w:val="000549F2"/>
    <w:rsid w:val="00056B58"/>
    <w:rsid w:val="00057C46"/>
    <w:rsid w:val="0006294A"/>
    <w:rsid w:val="00073C7A"/>
    <w:rsid w:val="000766F0"/>
    <w:rsid w:val="00077DD1"/>
    <w:rsid w:val="0008092D"/>
    <w:rsid w:val="00087C5B"/>
    <w:rsid w:val="00092895"/>
    <w:rsid w:val="000A4906"/>
    <w:rsid w:val="000A6CAC"/>
    <w:rsid w:val="000A7D53"/>
    <w:rsid w:val="000B1359"/>
    <w:rsid w:val="000B1A8B"/>
    <w:rsid w:val="000B1F33"/>
    <w:rsid w:val="000B2325"/>
    <w:rsid w:val="000C2C3C"/>
    <w:rsid w:val="000C3F17"/>
    <w:rsid w:val="000C42BC"/>
    <w:rsid w:val="000C4ABB"/>
    <w:rsid w:val="000C74D6"/>
    <w:rsid w:val="000C7870"/>
    <w:rsid w:val="000E236C"/>
    <w:rsid w:val="000E40D1"/>
    <w:rsid w:val="000E4576"/>
    <w:rsid w:val="000F0246"/>
    <w:rsid w:val="000F069A"/>
    <w:rsid w:val="000F0A54"/>
    <w:rsid w:val="000F1282"/>
    <w:rsid w:val="000F4CE8"/>
    <w:rsid w:val="000F71A9"/>
    <w:rsid w:val="00100156"/>
    <w:rsid w:val="001221F0"/>
    <w:rsid w:val="0012607F"/>
    <w:rsid w:val="00133747"/>
    <w:rsid w:val="001576C8"/>
    <w:rsid w:val="00161870"/>
    <w:rsid w:val="0016265E"/>
    <w:rsid w:val="001644CD"/>
    <w:rsid w:val="00165DC0"/>
    <w:rsid w:val="00171EDB"/>
    <w:rsid w:val="00172F62"/>
    <w:rsid w:val="00176D73"/>
    <w:rsid w:val="00177648"/>
    <w:rsid w:val="001824D8"/>
    <w:rsid w:val="00182726"/>
    <w:rsid w:val="0018377F"/>
    <w:rsid w:val="001856A6"/>
    <w:rsid w:val="00187D2B"/>
    <w:rsid w:val="00197207"/>
    <w:rsid w:val="00197E25"/>
    <w:rsid w:val="001A43BB"/>
    <w:rsid w:val="001A4DCE"/>
    <w:rsid w:val="001B5605"/>
    <w:rsid w:val="001B7305"/>
    <w:rsid w:val="001D2409"/>
    <w:rsid w:val="001D30BA"/>
    <w:rsid w:val="001D55AD"/>
    <w:rsid w:val="001D7B53"/>
    <w:rsid w:val="001E32F4"/>
    <w:rsid w:val="001E4128"/>
    <w:rsid w:val="001E5C5C"/>
    <w:rsid w:val="001F161A"/>
    <w:rsid w:val="0020053E"/>
    <w:rsid w:val="00201549"/>
    <w:rsid w:val="00205709"/>
    <w:rsid w:val="00207D92"/>
    <w:rsid w:val="00217E18"/>
    <w:rsid w:val="00225E62"/>
    <w:rsid w:val="00226088"/>
    <w:rsid w:val="00226320"/>
    <w:rsid w:val="002319FF"/>
    <w:rsid w:val="0023792C"/>
    <w:rsid w:val="002408AC"/>
    <w:rsid w:val="00242A50"/>
    <w:rsid w:val="0024382A"/>
    <w:rsid w:val="0024494D"/>
    <w:rsid w:val="002511FA"/>
    <w:rsid w:val="002528DE"/>
    <w:rsid w:val="00252B91"/>
    <w:rsid w:val="00253536"/>
    <w:rsid w:val="00254D35"/>
    <w:rsid w:val="002579BE"/>
    <w:rsid w:val="00261F9B"/>
    <w:rsid w:val="00264CA0"/>
    <w:rsid w:val="00270C8D"/>
    <w:rsid w:val="00270C91"/>
    <w:rsid w:val="00272521"/>
    <w:rsid w:val="002744D9"/>
    <w:rsid w:val="00282BA4"/>
    <w:rsid w:val="00283BA0"/>
    <w:rsid w:val="00292C90"/>
    <w:rsid w:val="0029746D"/>
    <w:rsid w:val="002A0BAA"/>
    <w:rsid w:val="002A114B"/>
    <w:rsid w:val="002A15E5"/>
    <w:rsid w:val="002A2FBC"/>
    <w:rsid w:val="002B112C"/>
    <w:rsid w:val="002B208E"/>
    <w:rsid w:val="002B5F73"/>
    <w:rsid w:val="002B640E"/>
    <w:rsid w:val="002C20C2"/>
    <w:rsid w:val="002C4796"/>
    <w:rsid w:val="002C4A99"/>
    <w:rsid w:val="002C7E99"/>
    <w:rsid w:val="002D438C"/>
    <w:rsid w:val="0030125D"/>
    <w:rsid w:val="00301CE6"/>
    <w:rsid w:val="00314FA3"/>
    <w:rsid w:val="00327363"/>
    <w:rsid w:val="00327408"/>
    <w:rsid w:val="0033147D"/>
    <w:rsid w:val="0033423C"/>
    <w:rsid w:val="003536E5"/>
    <w:rsid w:val="0035499B"/>
    <w:rsid w:val="0036303B"/>
    <w:rsid w:val="00370AC0"/>
    <w:rsid w:val="00390593"/>
    <w:rsid w:val="00396886"/>
    <w:rsid w:val="003A69F6"/>
    <w:rsid w:val="003B3FBB"/>
    <w:rsid w:val="003B4317"/>
    <w:rsid w:val="003D3AC5"/>
    <w:rsid w:val="003D707A"/>
    <w:rsid w:val="003E4A8A"/>
    <w:rsid w:val="00404FED"/>
    <w:rsid w:val="00432461"/>
    <w:rsid w:val="0045006C"/>
    <w:rsid w:val="0045163C"/>
    <w:rsid w:val="00463F2B"/>
    <w:rsid w:val="0046788D"/>
    <w:rsid w:val="00472463"/>
    <w:rsid w:val="00476973"/>
    <w:rsid w:val="00481667"/>
    <w:rsid w:val="0049176F"/>
    <w:rsid w:val="004979F2"/>
    <w:rsid w:val="004A166C"/>
    <w:rsid w:val="004A419C"/>
    <w:rsid w:val="004A7771"/>
    <w:rsid w:val="004B1E66"/>
    <w:rsid w:val="004B2EE2"/>
    <w:rsid w:val="004C6A2A"/>
    <w:rsid w:val="004C6A95"/>
    <w:rsid w:val="004C6E90"/>
    <w:rsid w:val="004C7630"/>
    <w:rsid w:val="004D01DE"/>
    <w:rsid w:val="004D0D2A"/>
    <w:rsid w:val="004D3681"/>
    <w:rsid w:val="004D46AA"/>
    <w:rsid w:val="004E26DA"/>
    <w:rsid w:val="004E2B81"/>
    <w:rsid w:val="004E6D82"/>
    <w:rsid w:val="004F64E3"/>
    <w:rsid w:val="004F6C4A"/>
    <w:rsid w:val="0050225E"/>
    <w:rsid w:val="00502677"/>
    <w:rsid w:val="00514A07"/>
    <w:rsid w:val="005150A1"/>
    <w:rsid w:val="00520F7D"/>
    <w:rsid w:val="00522216"/>
    <w:rsid w:val="00524DDD"/>
    <w:rsid w:val="00525253"/>
    <w:rsid w:val="005252C0"/>
    <w:rsid w:val="00530A41"/>
    <w:rsid w:val="0053534B"/>
    <w:rsid w:val="0053616A"/>
    <w:rsid w:val="00542AF3"/>
    <w:rsid w:val="00543DC5"/>
    <w:rsid w:val="00557C8A"/>
    <w:rsid w:val="005624FE"/>
    <w:rsid w:val="005633A2"/>
    <w:rsid w:val="00563C3A"/>
    <w:rsid w:val="0056567B"/>
    <w:rsid w:val="00567B10"/>
    <w:rsid w:val="00575636"/>
    <w:rsid w:val="005808FE"/>
    <w:rsid w:val="005B1CE3"/>
    <w:rsid w:val="005B21C9"/>
    <w:rsid w:val="005B5812"/>
    <w:rsid w:val="005C5204"/>
    <w:rsid w:val="005C67FE"/>
    <w:rsid w:val="005C763E"/>
    <w:rsid w:val="005C7B1F"/>
    <w:rsid w:val="005D31E8"/>
    <w:rsid w:val="005D7E42"/>
    <w:rsid w:val="005E2F30"/>
    <w:rsid w:val="005E36CE"/>
    <w:rsid w:val="005E37CB"/>
    <w:rsid w:val="005E4AC3"/>
    <w:rsid w:val="005E755D"/>
    <w:rsid w:val="005F2807"/>
    <w:rsid w:val="005F2AAF"/>
    <w:rsid w:val="00603B7B"/>
    <w:rsid w:val="00605C65"/>
    <w:rsid w:val="00605FCD"/>
    <w:rsid w:val="0060785E"/>
    <w:rsid w:val="00621B39"/>
    <w:rsid w:val="00624865"/>
    <w:rsid w:val="006275B7"/>
    <w:rsid w:val="006320AD"/>
    <w:rsid w:val="0063552E"/>
    <w:rsid w:val="00640657"/>
    <w:rsid w:val="00641438"/>
    <w:rsid w:val="00651F65"/>
    <w:rsid w:val="006529E2"/>
    <w:rsid w:val="00652A45"/>
    <w:rsid w:val="00653531"/>
    <w:rsid w:val="006537AD"/>
    <w:rsid w:val="006560EA"/>
    <w:rsid w:val="00657B3D"/>
    <w:rsid w:val="0066224E"/>
    <w:rsid w:val="006654BD"/>
    <w:rsid w:val="00665F18"/>
    <w:rsid w:val="006660AD"/>
    <w:rsid w:val="00673719"/>
    <w:rsid w:val="00674FF2"/>
    <w:rsid w:val="006807E4"/>
    <w:rsid w:val="006811EE"/>
    <w:rsid w:val="00681A26"/>
    <w:rsid w:val="00683B58"/>
    <w:rsid w:val="00684BB9"/>
    <w:rsid w:val="00686538"/>
    <w:rsid w:val="00686CBD"/>
    <w:rsid w:val="006872FD"/>
    <w:rsid w:val="006924E6"/>
    <w:rsid w:val="006943C8"/>
    <w:rsid w:val="00695723"/>
    <w:rsid w:val="006A16FF"/>
    <w:rsid w:val="006A283E"/>
    <w:rsid w:val="006B0DDC"/>
    <w:rsid w:val="006B14C6"/>
    <w:rsid w:val="006B1C63"/>
    <w:rsid w:val="006B4863"/>
    <w:rsid w:val="006C02AE"/>
    <w:rsid w:val="006C3795"/>
    <w:rsid w:val="006D5364"/>
    <w:rsid w:val="006E23D3"/>
    <w:rsid w:val="006E4074"/>
    <w:rsid w:val="006E6676"/>
    <w:rsid w:val="006E686E"/>
    <w:rsid w:val="006F575C"/>
    <w:rsid w:val="00700D18"/>
    <w:rsid w:val="00704016"/>
    <w:rsid w:val="00706BED"/>
    <w:rsid w:val="00710D1E"/>
    <w:rsid w:val="007110C4"/>
    <w:rsid w:val="00712A7A"/>
    <w:rsid w:val="00723CEB"/>
    <w:rsid w:val="007242E8"/>
    <w:rsid w:val="007317AF"/>
    <w:rsid w:val="0073321D"/>
    <w:rsid w:val="00740EE6"/>
    <w:rsid w:val="00743555"/>
    <w:rsid w:val="00744ADD"/>
    <w:rsid w:val="00744D65"/>
    <w:rsid w:val="0074584A"/>
    <w:rsid w:val="00767E4B"/>
    <w:rsid w:val="00771FE7"/>
    <w:rsid w:val="00773DD3"/>
    <w:rsid w:val="0077784D"/>
    <w:rsid w:val="007812FB"/>
    <w:rsid w:val="007824BC"/>
    <w:rsid w:val="00782AD4"/>
    <w:rsid w:val="00782F5D"/>
    <w:rsid w:val="00784494"/>
    <w:rsid w:val="00784670"/>
    <w:rsid w:val="007908FE"/>
    <w:rsid w:val="00791396"/>
    <w:rsid w:val="007B001D"/>
    <w:rsid w:val="007B1F7E"/>
    <w:rsid w:val="007C3133"/>
    <w:rsid w:val="007C3AAF"/>
    <w:rsid w:val="007C442A"/>
    <w:rsid w:val="007D25BC"/>
    <w:rsid w:val="007D5EDE"/>
    <w:rsid w:val="007D6F3D"/>
    <w:rsid w:val="007D7179"/>
    <w:rsid w:val="007E15D1"/>
    <w:rsid w:val="007E2942"/>
    <w:rsid w:val="007E626C"/>
    <w:rsid w:val="007F0796"/>
    <w:rsid w:val="0080191E"/>
    <w:rsid w:val="0080201D"/>
    <w:rsid w:val="00805F32"/>
    <w:rsid w:val="008149CC"/>
    <w:rsid w:val="00815E23"/>
    <w:rsid w:val="00816517"/>
    <w:rsid w:val="00821106"/>
    <w:rsid w:val="008314C9"/>
    <w:rsid w:val="00831DB1"/>
    <w:rsid w:val="00833A0D"/>
    <w:rsid w:val="00837320"/>
    <w:rsid w:val="008373BD"/>
    <w:rsid w:val="00845B7A"/>
    <w:rsid w:val="0085042F"/>
    <w:rsid w:val="00850CAE"/>
    <w:rsid w:val="008518E9"/>
    <w:rsid w:val="00855CA4"/>
    <w:rsid w:val="008604BE"/>
    <w:rsid w:val="00862F2C"/>
    <w:rsid w:val="008737DF"/>
    <w:rsid w:val="00876A1C"/>
    <w:rsid w:val="00880791"/>
    <w:rsid w:val="008807EA"/>
    <w:rsid w:val="00890246"/>
    <w:rsid w:val="00891F39"/>
    <w:rsid w:val="00893476"/>
    <w:rsid w:val="0089606B"/>
    <w:rsid w:val="00896669"/>
    <w:rsid w:val="008976DD"/>
    <w:rsid w:val="008A3675"/>
    <w:rsid w:val="008B2D10"/>
    <w:rsid w:val="008B3626"/>
    <w:rsid w:val="008D0EBC"/>
    <w:rsid w:val="008D5382"/>
    <w:rsid w:val="008D69BF"/>
    <w:rsid w:val="008D6DE4"/>
    <w:rsid w:val="008E0B59"/>
    <w:rsid w:val="008E1B67"/>
    <w:rsid w:val="008E2B18"/>
    <w:rsid w:val="008F276D"/>
    <w:rsid w:val="008F3E94"/>
    <w:rsid w:val="0090357D"/>
    <w:rsid w:val="009137BA"/>
    <w:rsid w:val="0091615C"/>
    <w:rsid w:val="009164C1"/>
    <w:rsid w:val="00916D38"/>
    <w:rsid w:val="00921560"/>
    <w:rsid w:val="00923E92"/>
    <w:rsid w:val="00924BDB"/>
    <w:rsid w:val="00926295"/>
    <w:rsid w:val="00927C94"/>
    <w:rsid w:val="00942DD4"/>
    <w:rsid w:val="00943D7D"/>
    <w:rsid w:val="009448D3"/>
    <w:rsid w:val="00951F76"/>
    <w:rsid w:val="00952CCE"/>
    <w:rsid w:val="00955E11"/>
    <w:rsid w:val="00960CAB"/>
    <w:rsid w:val="00962F07"/>
    <w:rsid w:val="009671C2"/>
    <w:rsid w:val="00971C18"/>
    <w:rsid w:val="00972BC6"/>
    <w:rsid w:val="00973778"/>
    <w:rsid w:val="0097400F"/>
    <w:rsid w:val="00976A25"/>
    <w:rsid w:val="009847E2"/>
    <w:rsid w:val="00985A74"/>
    <w:rsid w:val="00996918"/>
    <w:rsid w:val="009A2049"/>
    <w:rsid w:val="009A4725"/>
    <w:rsid w:val="009A64C9"/>
    <w:rsid w:val="009B0C7C"/>
    <w:rsid w:val="009C0938"/>
    <w:rsid w:val="009C1B6C"/>
    <w:rsid w:val="009C22D3"/>
    <w:rsid w:val="009C38B4"/>
    <w:rsid w:val="009C44E0"/>
    <w:rsid w:val="009D0151"/>
    <w:rsid w:val="009D0C14"/>
    <w:rsid w:val="009D2D5A"/>
    <w:rsid w:val="009D6CAD"/>
    <w:rsid w:val="009E1E0A"/>
    <w:rsid w:val="009E2917"/>
    <w:rsid w:val="009E4807"/>
    <w:rsid w:val="009F099D"/>
    <w:rsid w:val="009F27B0"/>
    <w:rsid w:val="009F29B6"/>
    <w:rsid w:val="009F2C93"/>
    <w:rsid w:val="009F2E7B"/>
    <w:rsid w:val="009F3945"/>
    <w:rsid w:val="009F4B66"/>
    <w:rsid w:val="009F775B"/>
    <w:rsid w:val="00A023DD"/>
    <w:rsid w:val="00A110AA"/>
    <w:rsid w:val="00A11980"/>
    <w:rsid w:val="00A14203"/>
    <w:rsid w:val="00A156AD"/>
    <w:rsid w:val="00A1588F"/>
    <w:rsid w:val="00A24420"/>
    <w:rsid w:val="00A248EF"/>
    <w:rsid w:val="00A346DA"/>
    <w:rsid w:val="00A40451"/>
    <w:rsid w:val="00A40D57"/>
    <w:rsid w:val="00A40E78"/>
    <w:rsid w:val="00A411F5"/>
    <w:rsid w:val="00A456EE"/>
    <w:rsid w:val="00A46D86"/>
    <w:rsid w:val="00A51250"/>
    <w:rsid w:val="00A524BF"/>
    <w:rsid w:val="00A531AB"/>
    <w:rsid w:val="00A54F1E"/>
    <w:rsid w:val="00A55BDD"/>
    <w:rsid w:val="00A608FE"/>
    <w:rsid w:val="00A64A67"/>
    <w:rsid w:val="00A657EF"/>
    <w:rsid w:val="00A670AB"/>
    <w:rsid w:val="00A70477"/>
    <w:rsid w:val="00A85CA1"/>
    <w:rsid w:val="00A90765"/>
    <w:rsid w:val="00A9630B"/>
    <w:rsid w:val="00AA0971"/>
    <w:rsid w:val="00AB0EA7"/>
    <w:rsid w:val="00AB76A5"/>
    <w:rsid w:val="00AC022A"/>
    <w:rsid w:val="00AC47DF"/>
    <w:rsid w:val="00AC497C"/>
    <w:rsid w:val="00AD2EB9"/>
    <w:rsid w:val="00AD7345"/>
    <w:rsid w:val="00AE753C"/>
    <w:rsid w:val="00AE776B"/>
    <w:rsid w:val="00AE7FEA"/>
    <w:rsid w:val="00AF1745"/>
    <w:rsid w:val="00AF4D69"/>
    <w:rsid w:val="00B02ADF"/>
    <w:rsid w:val="00B04A12"/>
    <w:rsid w:val="00B0613A"/>
    <w:rsid w:val="00B12595"/>
    <w:rsid w:val="00B14581"/>
    <w:rsid w:val="00B24789"/>
    <w:rsid w:val="00B25C95"/>
    <w:rsid w:val="00B27742"/>
    <w:rsid w:val="00B3115D"/>
    <w:rsid w:val="00B32949"/>
    <w:rsid w:val="00B40C17"/>
    <w:rsid w:val="00B52596"/>
    <w:rsid w:val="00B620A1"/>
    <w:rsid w:val="00B64D73"/>
    <w:rsid w:val="00B666ED"/>
    <w:rsid w:val="00B74F13"/>
    <w:rsid w:val="00B752B3"/>
    <w:rsid w:val="00B8783D"/>
    <w:rsid w:val="00B90BDF"/>
    <w:rsid w:val="00B90F07"/>
    <w:rsid w:val="00B91692"/>
    <w:rsid w:val="00B9412B"/>
    <w:rsid w:val="00BA2789"/>
    <w:rsid w:val="00BA281A"/>
    <w:rsid w:val="00BB5136"/>
    <w:rsid w:val="00BC1566"/>
    <w:rsid w:val="00BC36A5"/>
    <w:rsid w:val="00BC3A65"/>
    <w:rsid w:val="00BC6B2C"/>
    <w:rsid w:val="00BE1567"/>
    <w:rsid w:val="00BE5256"/>
    <w:rsid w:val="00BE5379"/>
    <w:rsid w:val="00BE58E5"/>
    <w:rsid w:val="00BE6883"/>
    <w:rsid w:val="00BF0622"/>
    <w:rsid w:val="00BF1B09"/>
    <w:rsid w:val="00BF563E"/>
    <w:rsid w:val="00C10F5E"/>
    <w:rsid w:val="00C11320"/>
    <w:rsid w:val="00C1466B"/>
    <w:rsid w:val="00C25292"/>
    <w:rsid w:val="00C30B3E"/>
    <w:rsid w:val="00C35F0D"/>
    <w:rsid w:val="00C40B25"/>
    <w:rsid w:val="00C44E39"/>
    <w:rsid w:val="00C55252"/>
    <w:rsid w:val="00C56816"/>
    <w:rsid w:val="00C56EB1"/>
    <w:rsid w:val="00C614DE"/>
    <w:rsid w:val="00C67713"/>
    <w:rsid w:val="00C711C1"/>
    <w:rsid w:val="00C71406"/>
    <w:rsid w:val="00C81689"/>
    <w:rsid w:val="00C826E8"/>
    <w:rsid w:val="00C82B69"/>
    <w:rsid w:val="00C86173"/>
    <w:rsid w:val="00C86E1B"/>
    <w:rsid w:val="00C94660"/>
    <w:rsid w:val="00C97DBC"/>
    <w:rsid w:val="00CA2793"/>
    <w:rsid w:val="00CA5FA8"/>
    <w:rsid w:val="00CA7932"/>
    <w:rsid w:val="00CB3ABF"/>
    <w:rsid w:val="00CC3F55"/>
    <w:rsid w:val="00CD264C"/>
    <w:rsid w:val="00CE0B54"/>
    <w:rsid w:val="00D002F3"/>
    <w:rsid w:val="00D107E5"/>
    <w:rsid w:val="00D24B76"/>
    <w:rsid w:val="00D3516E"/>
    <w:rsid w:val="00D376D6"/>
    <w:rsid w:val="00D405E5"/>
    <w:rsid w:val="00D5574D"/>
    <w:rsid w:val="00D56791"/>
    <w:rsid w:val="00D57913"/>
    <w:rsid w:val="00D63CFA"/>
    <w:rsid w:val="00D6408F"/>
    <w:rsid w:val="00D67295"/>
    <w:rsid w:val="00D71B1D"/>
    <w:rsid w:val="00D728BE"/>
    <w:rsid w:val="00D91F7D"/>
    <w:rsid w:val="00D92EAB"/>
    <w:rsid w:val="00DA5094"/>
    <w:rsid w:val="00DA555F"/>
    <w:rsid w:val="00DB07F8"/>
    <w:rsid w:val="00DB3655"/>
    <w:rsid w:val="00DB6F02"/>
    <w:rsid w:val="00DC3A65"/>
    <w:rsid w:val="00DD07E1"/>
    <w:rsid w:val="00DE0294"/>
    <w:rsid w:val="00DE0B2E"/>
    <w:rsid w:val="00DE2C60"/>
    <w:rsid w:val="00DE4FAA"/>
    <w:rsid w:val="00DE62B9"/>
    <w:rsid w:val="00E0031C"/>
    <w:rsid w:val="00E00E90"/>
    <w:rsid w:val="00E01191"/>
    <w:rsid w:val="00E064FA"/>
    <w:rsid w:val="00E11B32"/>
    <w:rsid w:val="00E1290F"/>
    <w:rsid w:val="00E15E6C"/>
    <w:rsid w:val="00E17C33"/>
    <w:rsid w:val="00E20F1F"/>
    <w:rsid w:val="00E21AFE"/>
    <w:rsid w:val="00E232C0"/>
    <w:rsid w:val="00E24450"/>
    <w:rsid w:val="00E27C20"/>
    <w:rsid w:val="00E31750"/>
    <w:rsid w:val="00E32859"/>
    <w:rsid w:val="00E33B9B"/>
    <w:rsid w:val="00E37893"/>
    <w:rsid w:val="00E4090E"/>
    <w:rsid w:val="00E43010"/>
    <w:rsid w:val="00E43B64"/>
    <w:rsid w:val="00E4478F"/>
    <w:rsid w:val="00E44CB3"/>
    <w:rsid w:val="00E4663A"/>
    <w:rsid w:val="00E61D6E"/>
    <w:rsid w:val="00E84926"/>
    <w:rsid w:val="00EA18AD"/>
    <w:rsid w:val="00EB02DE"/>
    <w:rsid w:val="00EB3705"/>
    <w:rsid w:val="00EB3E58"/>
    <w:rsid w:val="00EB3F27"/>
    <w:rsid w:val="00EB680B"/>
    <w:rsid w:val="00EC35C7"/>
    <w:rsid w:val="00EC7DF2"/>
    <w:rsid w:val="00ED0515"/>
    <w:rsid w:val="00ED3EDA"/>
    <w:rsid w:val="00ED6669"/>
    <w:rsid w:val="00ED67A7"/>
    <w:rsid w:val="00ED77A9"/>
    <w:rsid w:val="00EE2E55"/>
    <w:rsid w:val="00EF2501"/>
    <w:rsid w:val="00EF3DBB"/>
    <w:rsid w:val="00F064CD"/>
    <w:rsid w:val="00F12E20"/>
    <w:rsid w:val="00F12E8F"/>
    <w:rsid w:val="00F16A74"/>
    <w:rsid w:val="00F31C78"/>
    <w:rsid w:val="00F3282B"/>
    <w:rsid w:val="00F35F54"/>
    <w:rsid w:val="00F42CD1"/>
    <w:rsid w:val="00F5038B"/>
    <w:rsid w:val="00F63743"/>
    <w:rsid w:val="00F63F73"/>
    <w:rsid w:val="00F64B16"/>
    <w:rsid w:val="00F704DE"/>
    <w:rsid w:val="00F70877"/>
    <w:rsid w:val="00F71DE5"/>
    <w:rsid w:val="00F76784"/>
    <w:rsid w:val="00F83EE3"/>
    <w:rsid w:val="00F85EED"/>
    <w:rsid w:val="00F87F3E"/>
    <w:rsid w:val="00F91ACA"/>
    <w:rsid w:val="00F9775A"/>
    <w:rsid w:val="00FA24A2"/>
    <w:rsid w:val="00FB3FAB"/>
    <w:rsid w:val="00FB763A"/>
    <w:rsid w:val="00FE0C08"/>
    <w:rsid w:val="00FE310B"/>
    <w:rsid w:val="00FE3494"/>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6874B014"/>
  <w15:docId w15:val="{B29D688E-EA6F-4205-B3A5-0775DE36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apple-converted-space">
    <w:name w:val="apple-converted-space"/>
    <w:basedOn w:val="DefaultParagraphFont"/>
    <w:rsid w:val="00292C90"/>
  </w:style>
  <w:style w:type="paragraph" w:customStyle="1" w:styleId="Default">
    <w:name w:val="Default"/>
    <w:rsid w:val="00BC3A65"/>
    <w:pPr>
      <w:autoSpaceDE w:val="0"/>
      <w:autoSpaceDN w:val="0"/>
      <w:adjustRightInd w:val="0"/>
      <w:spacing w:after="0" w:line="240" w:lineRule="auto"/>
    </w:pPr>
    <w:rPr>
      <w:color w:val="000000"/>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BC3A65"/>
  </w:style>
  <w:style w:type="paragraph" w:customStyle="1" w:styleId="story-body-text">
    <w:name w:val="story-body-text"/>
    <w:basedOn w:val="Normal"/>
    <w:rsid w:val="0036303B"/>
    <w:pPr>
      <w:spacing w:before="100" w:beforeAutospacing="1" w:after="100" w:afterAutospacing="1"/>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A40E78"/>
    <w:pPr>
      <w:spacing w:before="100" w:beforeAutospacing="1" w:after="100" w:afterAutospacing="1"/>
    </w:pPr>
    <w:rPr>
      <w:rFonts w:ascii="Times New Roman" w:eastAsia="Times New Roman" w:hAnsi="Times New Roman" w:cs="Times New Roman"/>
      <w:szCs w:val="24"/>
      <w:lang w:eastAsia="en-GB"/>
    </w:rPr>
  </w:style>
  <w:style w:type="paragraph" w:customStyle="1" w:styleId="mol-para-with-font">
    <w:name w:val="mol-para-with-font"/>
    <w:basedOn w:val="Normal"/>
    <w:rsid w:val="008149CC"/>
    <w:pPr>
      <w:spacing w:before="100" w:beforeAutospacing="1" w:after="100" w:afterAutospacing="1"/>
    </w:pPr>
    <w:rPr>
      <w:rFonts w:ascii="Times New Roman" w:eastAsia="Times New Roman" w:hAnsi="Times New Roman" w:cs="Times New Roman"/>
      <w:szCs w:val="24"/>
      <w:lang w:eastAsia="en-GB"/>
    </w:rPr>
  </w:style>
  <w:style w:type="character" w:styleId="Mention">
    <w:name w:val="Mention"/>
    <w:basedOn w:val="DefaultParagraphFont"/>
    <w:uiPriority w:val="99"/>
    <w:semiHidden/>
    <w:unhideWhenUsed/>
    <w:rsid w:val="00006E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94">
      <w:bodyDiv w:val="1"/>
      <w:marLeft w:val="0"/>
      <w:marRight w:val="0"/>
      <w:marTop w:val="0"/>
      <w:marBottom w:val="0"/>
      <w:divBdr>
        <w:top w:val="none" w:sz="0" w:space="0" w:color="auto"/>
        <w:left w:val="none" w:sz="0" w:space="0" w:color="auto"/>
        <w:bottom w:val="none" w:sz="0" w:space="0" w:color="auto"/>
        <w:right w:val="none" w:sz="0" w:space="0" w:color="auto"/>
      </w:divBdr>
    </w:div>
    <w:div w:id="47148623">
      <w:bodyDiv w:val="1"/>
      <w:marLeft w:val="0"/>
      <w:marRight w:val="0"/>
      <w:marTop w:val="0"/>
      <w:marBottom w:val="0"/>
      <w:divBdr>
        <w:top w:val="none" w:sz="0" w:space="0" w:color="auto"/>
        <w:left w:val="none" w:sz="0" w:space="0" w:color="auto"/>
        <w:bottom w:val="none" w:sz="0" w:space="0" w:color="auto"/>
        <w:right w:val="none" w:sz="0" w:space="0" w:color="auto"/>
      </w:divBdr>
    </w:div>
    <w:div w:id="58989460">
      <w:bodyDiv w:val="1"/>
      <w:marLeft w:val="0"/>
      <w:marRight w:val="0"/>
      <w:marTop w:val="0"/>
      <w:marBottom w:val="0"/>
      <w:divBdr>
        <w:top w:val="none" w:sz="0" w:space="0" w:color="auto"/>
        <w:left w:val="none" w:sz="0" w:space="0" w:color="auto"/>
        <w:bottom w:val="none" w:sz="0" w:space="0" w:color="auto"/>
        <w:right w:val="none" w:sz="0" w:space="0" w:color="auto"/>
      </w:divBdr>
      <w:divsChild>
        <w:div w:id="2129813037">
          <w:marLeft w:val="0"/>
          <w:marRight w:val="0"/>
          <w:marTop w:val="3400"/>
          <w:marBottom w:val="0"/>
          <w:divBdr>
            <w:top w:val="none" w:sz="0" w:space="0" w:color="auto"/>
            <w:left w:val="none" w:sz="0" w:space="0" w:color="auto"/>
            <w:bottom w:val="none" w:sz="0" w:space="0" w:color="auto"/>
            <w:right w:val="none" w:sz="0" w:space="0" w:color="auto"/>
          </w:divBdr>
          <w:divsChild>
            <w:div w:id="1535001338">
              <w:marLeft w:val="0"/>
              <w:marRight w:val="0"/>
              <w:marTop w:val="3400"/>
              <w:marBottom w:val="0"/>
              <w:divBdr>
                <w:top w:val="none" w:sz="0" w:space="0" w:color="auto"/>
                <w:left w:val="none" w:sz="0" w:space="0" w:color="auto"/>
                <w:bottom w:val="none" w:sz="0" w:space="0" w:color="auto"/>
                <w:right w:val="none" w:sz="0" w:space="0" w:color="auto"/>
              </w:divBdr>
              <w:divsChild>
                <w:div w:id="2039231948">
                  <w:marLeft w:val="0"/>
                  <w:marRight w:val="0"/>
                  <w:marTop w:val="0"/>
                  <w:marBottom w:val="0"/>
                  <w:divBdr>
                    <w:top w:val="none" w:sz="0" w:space="0" w:color="auto"/>
                    <w:left w:val="none" w:sz="0" w:space="0" w:color="auto"/>
                    <w:bottom w:val="none" w:sz="0" w:space="0" w:color="auto"/>
                    <w:right w:val="none" w:sz="0" w:space="0" w:color="auto"/>
                  </w:divBdr>
                  <w:divsChild>
                    <w:div w:id="16854936">
                      <w:marLeft w:val="0"/>
                      <w:marRight w:val="0"/>
                      <w:marTop w:val="0"/>
                      <w:marBottom w:val="0"/>
                      <w:divBdr>
                        <w:top w:val="none" w:sz="0" w:space="0" w:color="auto"/>
                        <w:left w:val="none" w:sz="0" w:space="0" w:color="auto"/>
                        <w:bottom w:val="none" w:sz="0" w:space="0" w:color="auto"/>
                        <w:right w:val="none" w:sz="0" w:space="0" w:color="auto"/>
                      </w:divBdr>
                      <w:divsChild>
                        <w:div w:id="824590143">
                          <w:marLeft w:val="0"/>
                          <w:marRight w:val="0"/>
                          <w:marTop w:val="0"/>
                          <w:marBottom w:val="0"/>
                          <w:divBdr>
                            <w:top w:val="none" w:sz="0" w:space="0" w:color="auto"/>
                            <w:left w:val="none" w:sz="0" w:space="0" w:color="auto"/>
                            <w:bottom w:val="none" w:sz="0" w:space="0" w:color="auto"/>
                            <w:right w:val="none" w:sz="0" w:space="0" w:color="auto"/>
                          </w:divBdr>
                          <w:divsChild>
                            <w:div w:id="1116101646">
                              <w:marLeft w:val="0"/>
                              <w:marRight w:val="0"/>
                              <w:marTop w:val="0"/>
                              <w:marBottom w:val="0"/>
                              <w:divBdr>
                                <w:top w:val="none" w:sz="0" w:space="0" w:color="auto"/>
                                <w:left w:val="none" w:sz="0" w:space="0" w:color="auto"/>
                                <w:bottom w:val="none" w:sz="0" w:space="0" w:color="auto"/>
                                <w:right w:val="none" w:sz="0" w:space="0" w:color="auto"/>
                              </w:divBdr>
                              <w:divsChild>
                                <w:div w:id="1801342356">
                                  <w:marLeft w:val="0"/>
                                  <w:marRight w:val="0"/>
                                  <w:marTop w:val="0"/>
                                  <w:marBottom w:val="0"/>
                                  <w:divBdr>
                                    <w:top w:val="none" w:sz="0" w:space="0" w:color="auto"/>
                                    <w:left w:val="none" w:sz="0" w:space="0" w:color="auto"/>
                                    <w:bottom w:val="none" w:sz="0" w:space="0" w:color="auto"/>
                                    <w:right w:val="none" w:sz="0" w:space="0" w:color="auto"/>
                                  </w:divBdr>
                                  <w:divsChild>
                                    <w:div w:id="1166475627">
                                      <w:marLeft w:val="0"/>
                                      <w:marRight w:val="0"/>
                                      <w:marTop w:val="0"/>
                                      <w:marBottom w:val="0"/>
                                      <w:divBdr>
                                        <w:top w:val="none" w:sz="0" w:space="0" w:color="auto"/>
                                        <w:left w:val="none" w:sz="0" w:space="0" w:color="auto"/>
                                        <w:bottom w:val="none" w:sz="0" w:space="0" w:color="auto"/>
                                        <w:right w:val="none" w:sz="0" w:space="0" w:color="auto"/>
                                      </w:divBdr>
                                      <w:divsChild>
                                        <w:div w:id="1008368537">
                                          <w:marLeft w:val="0"/>
                                          <w:marRight w:val="0"/>
                                          <w:marTop w:val="0"/>
                                          <w:marBottom w:val="0"/>
                                          <w:divBdr>
                                            <w:top w:val="none" w:sz="0" w:space="0" w:color="auto"/>
                                            <w:left w:val="none" w:sz="0" w:space="0" w:color="auto"/>
                                            <w:bottom w:val="none" w:sz="0" w:space="0" w:color="auto"/>
                                            <w:right w:val="none" w:sz="0" w:space="0" w:color="auto"/>
                                          </w:divBdr>
                                          <w:divsChild>
                                            <w:div w:id="975529352">
                                              <w:marLeft w:val="0"/>
                                              <w:marRight w:val="0"/>
                                              <w:marTop w:val="0"/>
                                              <w:marBottom w:val="0"/>
                                              <w:divBdr>
                                                <w:top w:val="none" w:sz="0" w:space="0" w:color="auto"/>
                                                <w:left w:val="none" w:sz="0" w:space="0" w:color="auto"/>
                                                <w:bottom w:val="none" w:sz="0" w:space="0" w:color="auto"/>
                                                <w:right w:val="none" w:sz="0" w:space="0" w:color="auto"/>
                                              </w:divBdr>
                                              <w:divsChild>
                                                <w:div w:id="1247962561">
                                                  <w:marLeft w:val="0"/>
                                                  <w:marRight w:val="0"/>
                                                  <w:marTop w:val="0"/>
                                                  <w:marBottom w:val="0"/>
                                                  <w:divBdr>
                                                    <w:top w:val="none" w:sz="0" w:space="0" w:color="auto"/>
                                                    <w:left w:val="none" w:sz="0" w:space="0" w:color="auto"/>
                                                    <w:bottom w:val="none" w:sz="0" w:space="0" w:color="auto"/>
                                                    <w:right w:val="none" w:sz="0" w:space="0" w:color="auto"/>
                                                  </w:divBdr>
                                                  <w:divsChild>
                                                    <w:div w:id="657882323">
                                                      <w:marLeft w:val="0"/>
                                                      <w:marRight w:val="0"/>
                                                      <w:marTop w:val="0"/>
                                                      <w:marBottom w:val="0"/>
                                                      <w:divBdr>
                                                        <w:top w:val="none" w:sz="0" w:space="0" w:color="auto"/>
                                                        <w:left w:val="none" w:sz="0" w:space="0" w:color="auto"/>
                                                        <w:bottom w:val="none" w:sz="0" w:space="0" w:color="auto"/>
                                                        <w:right w:val="none" w:sz="0" w:space="0" w:color="auto"/>
                                                      </w:divBdr>
                                                      <w:divsChild>
                                                        <w:div w:id="1872257602">
                                                          <w:marLeft w:val="0"/>
                                                          <w:marRight w:val="0"/>
                                                          <w:marTop w:val="0"/>
                                                          <w:marBottom w:val="0"/>
                                                          <w:divBdr>
                                                            <w:top w:val="none" w:sz="0" w:space="0" w:color="auto"/>
                                                            <w:left w:val="none" w:sz="0" w:space="0" w:color="auto"/>
                                                            <w:bottom w:val="none" w:sz="0" w:space="0" w:color="auto"/>
                                                            <w:right w:val="none" w:sz="0" w:space="0" w:color="auto"/>
                                                          </w:divBdr>
                                                          <w:divsChild>
                                                            <w:div w:id="1796752718">
                                                              <w:marLeft w:val="0"/>
                                                              <w:marRight w:val="0"/>
                                                              <w:marTop w:val="0"/>
                                                              <w:marBottom w:val="0"/>
                                                              <w:divBdr>
                                                                <w:top w:val="none" w:sz="0" w:space="0" w:color="auto"/>
                                                                <w:left w:val="none" w:sz="0" w:space="0" w:color="auto"/>
                                                                <w:bottom w:val="none" w:sz="0" w:space="0" w:color="auto"/>
                                                                <w:right w:val="none" w:sz="0" w:space="0" w:color="auto"/>
                                                              </w:divBdr>
                                                              <w:divsChild>
                                                                <w:div w:id="1766537696">
                                                                  <w:marLeft w:val="0"/>
                                                                  <w:marRight w:val="0"/>
                                                                  <w:marTop w:val="0"/>
                                                                  <w:marBottom w:val="0"/>
                                                                  <w:divBdr>
                                                                    <w:top w:val="none" w:sz="0" w:space="0" w:color="auto"/>
                                                                    <w:left w:val="none" w:sz="0" w:space="0" w:color="auto"/>
                                                                    <w:bottom w:val="none" w:sz="0" w:space="0" w:color="auto"/>
                                                                    <w:right w:val="none" w:sz="0" w:space="0" w:color="auto"/>
                                                                  </w:divBdr>
                                                                  <w:divsChild>
                                                                    <w:div w:id="1860388128">
                                                                      <w:marLeft w:val="0"/>
                                                                      <w:marRight w:val="0"/>
                                                                      <w:marTop w:val="0"/>
                                                                      <w:marBottom w:val="0"/>
                                                                      <w:divBdr>
                                                                        <w:top w:val="none" w:sz="0" w:space="0" w:color="auto"/>
                                                                        <w:left w:val="none" w:sz="0" w:space="0" w:color="auto"/>
                                                                        <w:bottom w:val="none" w:sz="0" w:space="0" w:color="auto"/>
                                                                        <w:right w:val="none" w:sz="0" w:space="0" w:color="auto"/>
                                                                      </w:divBdr>
                                                                      <w:divsChild>
                                                                        <w:div w:id="1801223363">
                                                                          <w:marLeft w:val="0"/>
                                                                          <w:marRight w:val="0"/>
                                                                          <w:marTop w:val="0"/>
                                                                          <w:marBottom w:val="0"/>
                                                                          <w:divBdr>
                                                                            <w:top w:val="none" w:sz="0" w:space="0" w:color="auto"/>
                                                                            <w:left w:val="none" w:sz="0" w:space="0" w:color="auto"/>
                                                                            <w:bottom w:val="none" w:sz="0" w:space="0" w:color="auto"/>
                                                                            <w:right w:val="none" w:sz="0" w:space="0" w:color="auto"/>
                                                                          </w:divBdr>
                                                                          <w:divsChild>
                                                                            <w:div w:id="254746415">
                                                                              <w:marLeft w:val="0"/>
                                                                              <w:marRight w:val="0"/>
                                                                              <w:marTop w:val="0"/>
                                                                              <w:marBottom w:val="0"/>
                                                                              <w:divBdr>
                                                                                <w:top w:val="none" w:sz="0" w:space="0" w:color="auto"/>
                                                                                <w:left w:val="none" w:sz="0" w:space="0" w:color="auto"/>
                                                                                <w:bottom w:val="none" w:sz="0" w:space="0" w:color="auto"/>
                                                                                <w:right w:val="none" w:sz="0" w:space="0" w:color="auto"/>
                                                                              </w:divBdr>
                                                                              <w:divsChild>
                                                                                <w:div w:id="352804537">
                                                                                  <w:marLeft w:val="0"/>
                                                                                  <w:marRight w:val="0"/>
                                                                                  <w:marTop w:val="0"/>
                                                                                  <w:marBottom w:val="0"/>
                                                                                  <w:divBdr>
                                                                                    <w:top w:val="none" w:sz="0" w:space="0" w:color="auto"/>
                                                                                    <w:left w:val="none" w:sz="0" w:space="0" w:color="auto"/>
                                                                                    <w:bottom w:val="none" w:sz="0" w:space="0" w:color="auto"/>
                                                                                    <w:right w:val="none" w:sz="0" w:space="0" w:color="auto"/>
                                                                                  </w:divBdr>
                                                                                  <w:divsChild>
                                                                                    <w:div w:id="824319686">
                                                                                      <w:marLeft w:val="0"/>
                                                                                      <w:marRight w:val="0"/>
                                                                                      <w:marTop w:val="0"/>
                                                                                      <w:marBottom w:val="0"/>
                                                                                      <w:divBdr>
                                                                                        <w:top w:val="none" w:sz="0" w:space="0" w:color="auto"/>
                                                                                        <w:left w:val="none" w:sz="0" w:space="0" w:color="auto"/>
                                                                                        <w:bottom w:val="none" w:sz="0" w:space="0" w:color="auto"/>
                                                                                        <w:right w:val="none" w:sz="0" w:space="0" w:color="auto"/>
                                                                                      </w:divBdr>
                                                                                      <w:divsChild>
                                                                                        <w:div w:id="1047070832">
                                                                                          <w:marLeft w:val="0"/>
                                                                                          <w:marRight w:val="0"/>
                                                                                          <w:marTop w:val="0"/>
                                                                                          <w:marBottom w:val="0"/>
                                                                                          <w:divBdr>
                                                                                            <w:top w:val="none" w:sz="0" w:space="0" w:color="auto"/>
                                                                                            <w:left w:val="none" w:sz="0" w:space="0" w:color="auto"/>
                                                                                            <w:bottom w:val="none" w:sz="0" w:space="0" w:color="auto"/>
                                                                                            <w:right w:val="none" w:sz="0" w:space="0" w:color="auto"/>
                                                                                          </w:divBdr>
                                                                                          <w:divsChild>
                                                                                            <w:div w:id="876551602">
                                                                                              <w:marLeft w:val="0"/>
                                                                                              <w:marRight w:val="0"/>
                                                                                              <w:marTop w:val="0"/>
                                                                                              <w:marBottom w:val="0"/>
                                                                                              <w:divBdr>
                                                                                                <w:top w:val="none" w:sz="0" w:space="0" w:color="auto"/>
                                                                                                <w:left w:val="none" w:sz="0" w:space="0" w:color="auto"/>
                                                                                                <w:bottom w:val="none" w:sz="0" w:space="0" w:color="auto"/>
                                                                                                <w:right w:val="none" w:sz="0" w:space="0" w:color="auto"/>
                                                                                              </w:divBdr>
                                                                                              <w:divsChild>
                                                                                                <w:div w:id="955796473">
                                                                                                  <w:marLeft w:val="0"/>
                                                                                                  <w:marRight w:val="0"/>
                                                                                                  <w:marTop w:val="0"/>
                                                                                                  <w:marBottom w:val="0"/>
                                                                                                  <w:divBdr>
                                                                                                    <w:top w:val="none" w:sz="0" w:space="0" w:color="auto"/>
                                                                                                    <w:left w:val="none" w:sz="0" w:space="0" w:color="auto"/>
                                                                                                    <w:bottom w:val="none" w:sz="0" w:space="0" w:color="auto"/>
                                                                                                    <w:right w:val="none" w:sz="0" w:space="0" w:color="auto"/>
                                                                                                  </w:divBdr>
                                                                                                  <w:divsChild>
                                                                                                    <w:div w:id="1787116760">
                                                                                                      <w:marLeft w:val="0"/>
                                                                                                      <w:marRight w:val="0"/>
                                                                                                      <w:marTop w:val="0"/>
                                                                                                      <w:marBottom w:val="0"/>
                                                                                                      <w:divBdr>
                                                                                                        <w:top w:val="none" w:sz="0" w:space="0" w:color="auto"/>
                                                                                                        <w:left w:val="none" w:sz="0" w:space="0" w:color="auto"/>
                                                                                                        <w:bottom w:val="none" w:sz="0" w:space="0" w:color="auto"/>
                                                                                                        <w:right w:val="none" w:sz="0" w:space="0" w:color="auto"/>
                                                                                                      </w:divBdr>
                                                                                                      <w:divsChild>
                                                                                                        <w:div w:id="788202863">
                                                                                                          <w:marLeft w:val="0"/>
                                                                                                          <w:marRight w:val="0"/>
                                                                                                          <w:marTop w:val="0"/>
                                                                                                          <w:marBottom w:val="0"/>
                                                                                                          <w:divBdr>
                                                                                                            <w:top w:val="none" w:sz="0" w:space="0" w:color="auto"/>
                                                                                                            <w:left w:val="none" w:sz="0" w:space="0" w:color="auto"/>
                                                                                                            <w:bottom w:val="none" w:sz="0" w:space="0" w:color="auto"/>
                                                                                                            <w:right w:val="none" w:sz="0" w:space="0" w:color="auto"/>
                                                                                                          </w:divBdr>
                                                                                                          <w:divsChild>
                                                                                                            <w:div w:id="637416579">
                                                                                                              <w:marLeft w:val="0"/>
                                                                                                              <w:marRight w:val="0"/>
                                                                                                              <w:marTop w:val="0"/>
                                                                                                              <w:marBottom w:val="0"/>
                                                                                                              <w:divBdr>
                                                                                                                <w:top w:val="none" w:sz="0" w:space="0" w:color="auto"/>
                                                                                                                <w:left w:val="none" w:sz="0" w:space="0" w:color="auto"/>
                                                                                                                <w:bottom w:val="none" w:sz="0" w:space="0" w:color="auto"/>
                                                                                                                <w:right w:val="none" w:sz="0" w:space="0" w:color="auto"/>
                                                                                                              </w:divBdr>
                                                                                                              <w:divsChild>
                                                                                                                <w:div w:id="372773023">
                                                                                                                  <w:marLeft w:val="0"/>
                                                                                                                  <w:marRight w:val="0"/>
                                                                                                                  <w:marTop w:val="0"/>
                                                                                                                  <w:marBottom w:val="0"/>
                                                                                                                  <w:divBdr>
                                                                                                                    <w:top w:val="none" w:sz="0" w:space="0" w:color="auto"/>
                                                                                                                    <w:left w:val="none" w:sz="0" w:space="0" w:color="auto"/>
                                                                                                                    <w:bottom w:val="none" w:sz="0" w:space="0" w:color="auto"/>
                                                                                                                    <w:right w:val="none" w:sz="0" w:space="0" w:color="auto"/>
                                                                                                                  </w:divBdr>
                                                                                                                  <w:divsChild>
                                                                                                                    <w:div w:id="315305364">
                                                                                                                      <w:marLeft w:val="0"/>
                                                                                                                      <w:marRight w:val="0"/>
                                                                                                                      <w:marTop w:val="0"/>
                                                                                                                      <w:marBottom w:val="0"/>
                                                                                                                      <w:divBdr>
                                                                                                                        <w:top w:val="none" w:sz="0" w:space="0" w:color="auto"/>
                                                                                                                        <w:left w:val="none" w:sz="0" w:space="0" w:color="auto"/>
                                                                                                                        <w:bottom w:val="none" w:sz="0" w:space="0" w:color="auto"/>
                                                                                                                        <w:right w:val="none" w:sz="0" w:space="0" w:color="auto"/>
                                                                                                                      </w:divBdr>
                                                                                                                      <w:divsChild>
                                                                                                                        <w:div w:id="191462906">
                                                                                                                          <w:marLeft w:val="0"/>
                                                                                                                          <w:marRight w:val="0"/>
                                                                                                                          <w:marTop w:val="0"/>
                                                                                                                          <w:marBottom w:val="0"/>
                                                                                                                          <w:divBdr>
                                                                                                                            <w:top w:val="none" w:sz="0" w:space="0" w:color="auto"/>
                                                                                                                            <w:left w:val="none" w:sz="0" w:space="0" w:color="auto"/>
                                                                                                                            <w:bottom w:val="none" w:sz="0" w:space="0" w:color="auto"/>
                                                                                                                            <w:right w:val="none" w:sz="0" w:space="0" w:color="auto"/>
                                                                                                                          </w:divBdr>
                                                                                                                          <w:divsChild>
                                                                                                                            <w:div w:id="4303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2844">
      <w:bodyDiv w:val="1"/>
      <w:marLeft w:val="0"/>
      <w:marRight w:val="0"/>
      <w:marTop w:val="0"/>
      <w:marBottom w:val="0"/>
      <w:divBdr>
        <w:top w:val="none" w:sz="0" w:space="0" w:color="auto"/>
        <w:left w:val="none" w:sz="0" w:space="0" w:color="auto"/>
        <w:bottom w:val="none" w:sz="0" w:space="0" w:color="auto"/>
        <w:right w:val="none" w:sz="0" w:space="0" w:color="auto"/>
      </w:divBdr>
    </w:div>
    <w:div w:id="665134294">
      <w:bodyDiv w:val="1"/>
      <w:marLeft w:val="0"/>
      <w:marRight w:val="0"/>
      <w:marTop w:val="0"/>
      <w:marBottom w:val="0"/>
      <w:divBdr>
        <w:top w:val="none" w:sz="0" w:space="0" w:color="auto"/>
        <w:left w:val="none" w:sz="0" w:space="0" w:color="auto"/>
        <w:bottom w:val="none" w:sz="0" w:space="0" w:color="auto"/>
        <w:right w:val="none" w:sz="0" w:space="0" w:color="auto"/>
      </w:divBdr>
      <w:divsChild>
        <w:div w:id="2100326422">
          <w:marLeft w:val="0"/>
          <w:marRight w:val="0"/>
          <w:marTop w:val="0"/>
          <w:marBottom w:val="0"/>
          <w:divBdr>
            <w:top w:val="none" w:sz="0" w:space="0" w:color="auto"/>
            <w:left w:val="none" w:sz="0" w:space="0" w:color="auto"/>
            <w:bottom w:val="none" w:sz="0" w:space="0" w:color="auto"/>
            <w:right w:val="none" w:sz="0" w:space="0" w:color="auto"/>
          </w:divBdr>
          <w:divsChild>
            <w:div w:id="1237665513">
              <w:marLeft w:val="0"/>
              <w:marRight w:val="0"/>
              <w:marTop w:val="0"/>
              <w:marBottom w:val="0"/>
              <w:divBdr>
                <w:top w:val="none" w:sz="0" w:space="0" w:color="auto"/>
                <w:left w:val="none" w:sz="0" w:space="0" w:color="auto"/>
                <w:bottom w:val="none" w:sz="0" w:space="0" w:color="auto"/>
                <w:right w:val="none" w:sz="0" w:space="0" w:color="auto"/>
              </w:divBdr>
              <w:divsChild>
                <w:div w:id="7268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941">
      <w:bodyDiv w:val="1"/>
      <w:marLeft w:val="0"/>
      <w:marRight w:val="0"/>
      <w:marTop w:val="0"/>
      <w:marBottom w:val="0"/>
      <w:divBdr>
        <w:top w:val="none" w:sz="0" w:space="0" w:color="auto"/>
        <w:left w:val="none" w:sz="0" w:space="0" w:color="auto"/>
        <w:bottom w:val="none" w:sz="0" w:space="0" w:color="auto"/>
        <w:right w:val="none" w:sz="0" w:space="0" w:color="auto"/>
      </w:divBdr>
    </w:div>
    <w:div w:id="812219310">
      <w:bodyDiv w:val="1"/>
      <w:marLeft w:val="0"/>
      <w:marRight w:val="0"/>
      <w:marTop w:val="0"/>
      <w:marBottom w:val="0"/>
      <w:divBdr>
        <w:top w:val="none" w:sz="0" w:space="0" w:color="auto"/>
        <w:left w:val="none" w:sz="0" w:space="0" w:color="auto"/>
        <w:bottom w:val="none" w:sz="0" w:space="0" w:color="auto"/>
        <w:right w:val="none" w:sz="0" w:space="0" w:color="auto"/>
      </w:divBdr>
    </w:div>
    <w:div w:id="983856797">
      <w:bodyDiv w:val="1"/>
      <w:marLeft w:val="0"/>
      <w:marRight w:val="0"/>
      <w:marTop w:val="0"/>
      <w:marBottom w:val="0"/>
      <w:divBdr>
        <w:top w:val="none" w:sz="0" w:space="0" w:color="auto"/>
        <w:left w:val="none" w:sz="0" w:space="0" w:color="auto"/>
        <w:bottom w:val="none" w:sz="0" w:space="0" w:color="auto"/>
        <w:right w:val="none" w:sz="0" w:space="0" w:color="auto"/>
      </w:divBdr>
      <w:divsChild>
        <w:div w:id="1693262191">
          <w:marLeft w:val="0"/>
          <w:marRight w:val="0"/>
          <w:marTop w:val="0"/>
          <w:marBottom w:val="0"/>
          <w:divBdr>
            <w:top w:val="none" w:sz="0" w:space="0" w:color="auto"/>
            <w:left w:val="none" w:sz="0" w:space="0" w:color="auto"/>
            <w:bottom w:val="none" w:sz="0" w:space="0" w:color="auto"/>
            <w:right w:val="none" w:sz="0" w:space="0" w:color="auto"/>
          </w:divBdr>
          <w:divsChild>
            <w:div w:id="1849443018">
              <w:marLeft w:val="0"/>
              <w:marRight w:val="0"/>
              <w:marTop w:val="0"/>
              <w:marBottom w:val="0"/>
              <w:divBdr>
                <w:top w:val="none" w:sz="0" w:space="0" w:color="auto"/>
                <w:left w:val="none" w:sz="0" w:space="0" w:color="auto"/>
                <w:bottom w:val="none" w:sz="0" w:space="0" w:color="auto"/>
                <w:right w:val="none" w:sz="0" w:space="0" w:color="auto"/>
              </w:divBdr>
              <w:divsChild>
                <w:div w:id="1296377438">
                  <w:marLeft w:val="0"/>
                  <w:marRight w:val="0"/>
                  <w:marTop w:val="0"/>
                  <w:marBottom w:val="0"/>
                  <w:divBdr>
                    <w:top w:val="none" w:sz="0" w:space="0" w:color="auto"/>
                    <w:left w:val="none" w:sz="0" w:space="0" w:color="auto"/>
                    <w:bottom w:val="none" w:sz="0" w:space="0" w:color="auto"/>
                    <w:right w:val="none" w:sz="0" w:space="0" w:color="auto"/>
                  </w:divBdr>
                  <w:divsChild>
                    <w:div w:id="1957365148">
                      <w:marLeft w:val="0"/>
                      <w:marRight w:val="0"/>
                      <w:marTop w:val="0"/>
                      <w:marBottom w:val="0"/>
                      <w:divBdr>
                        <w:top w:val="none" w:sz="0" w:space="0" w:color="auto"/>
                        <w:left w:val="none" w:sz="0" w:space="0" w:color="auto"/>
                        <w:bottom w:val="none" w:sz="0" w:space="0" w:color="auto"/>
                        <w:right w:val="none" w:sz="0" w:space="0" w:color="auto"/>
                      </w:divBdr>
                      <w:divsChild>
                        <w:div w:id="752313324">
                          <w:marLeft w:val="0"/>
                          <w:marRight w:val="0"/>
                          <w:marTop w:val="0"/>
                          <w:marBottom w:val="0"/>
                          <w:divBdr>
                            <w:top w:val="none" w:sz="0" w:space="0" w:color="auto"/>
                            <w:left w:val="none" w:sz="0" w:space="0" w:color="auto"/>
                            <w:bottom w:val="none" w:sz="0" w:space="0" w:color="auto"/>
                            <w:right w:val="none" w:sz="0" w:space="0" w:color="auto"/>
                          </w:divBdr>
                          <w:divsChild>
                            <w:div w:id="1338800308">
                              <w:marLeft w:val="0"/>
                              <w:marRight w:val="0"/>
                              <w:marTop w:val="0"/>
                              <w:marBottom w:val="0"/>
                              <w:divBdr>
                                <w:top w:val="none" w:sz="0" w:space="0" w:color="auto"/>
                                <w:left w:val="none" w:sz="0" w:space="0" w:color="auto"/>
                                <w:bottom w:val="none" w:sz="0" w:space="0" w:color="auto"/>
                                <w:right w:val="none" w:sz="0" w:space="0" w:color="auto"/>
                              </w:divBdr>
                              <w:divsChild>
                                <w:div w:id="20914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73885">
      <w:bodyDiv w:val="1"/>
      <w:marLeft w:val="0"/>
      <w:marRight w:val="0"/>
      <w:marTop w:val="0"/>
      <w:marBottom w:val="0"/>
      <w:divBdr>
        <w:top w:val="none" w:sz="0" w:space="0" w:color="auto"/>
        <w:left w:val="none" w:sz="0" w:space="0" w:color="auto"/>
        <w:bottom w:val="none" w:sz="0" w:space="0" w:color="auto"/>
        <w:right w:val="none" w:sz="0" w:space="0" w:color="auto"/>
      </w:divBdr>
    </w:div>
    <w:div w:id="1173257998">
      <w:bodyDiv w:val="1"/>
      <w:marLeft w:val="0"/>
      <w:marRight w:val="0"/>
      <w:marTop w:val="0"/>
      <w:marBottom w:val="0"/>
      <w:divBdr>
        <w:top w:val="none" w:sz="0" w:space="0" w:color="auto"/>
        <w:left w:val="none" w:sz="0" w:space="0" w:color="auto"/>
        <w:bottom w:val="none" w:sz="0" w:space="0" w:color="auto"/>
        <w:right w:val="none" w:sz="0" w:space="0" w:color="auto"/>
      </w:divBdr>
      <w:divsChild>
        <w:div w:id="926811151">
          <w:marLeft w:val="0"/>
          <w:marRight w:val="0"/>
          <w:marTop w:val="0"/>
          <w:marBottom w:val="0"/>
          <w:divBdr>
            <w:top w:val="none" w:sz="0" w:space="0" w:color="auto"/>
            <w:left w:val="none" w:sz="0" w:space="0" w:color="auto"/>
            <w:bottom w:val="none" w:sz="0" w:space="0" w:color="auto"/>
            <w:right w:val="none" w:sz="0" w:space="0" w:color="auto"/>
          </w:divBdr>
          <w:divsChild>
            <w:div w:id="1764719826">
              <w:marLeft w:val="0"/>
              <w:marRight w:val="0"/>
              <w:marTop w:val="0"/>
              <w:marBottom w:val="0"/>
              <w:divBdr>
                <w:top w:val="none" w:sz="0" w:space="0" w:color="auto"/>
                <w:left w:val="none" w:sz="0" w:space="0" w:color="auto"/>
                <w:bottom w:val="none" w:sz="0" w:space="0" w:color="auto"/>
                <w:right w:val="none" w:sz="0" w:space="0" w:color="auto"/>
              </w:divBdr>
              <w:divsChild>
                <w:div w:id="650014640">
                  <w:marLeft w:val="0"/>
                  <w:marRight w:val="0"/>
                  <w:marTop w:val="0"/>
                  <w:marBottom w:val="0"/>
                  <w:divBdr>
                    <w:top w:val="none" w:sz="0" w:space="0" w:color="auto"/>
                    <w:left w:val="none" w:sz="0" w:space="0" w:color="auto"/>
                    <w:bottom w:val="none" w:sz="0" w:space="0" w:color="auto"/>
                    <w:right w:val="none" w:sz="0" w:space="0" w:color="auto"/>
                  </w:divBdr>
                  <w:divsChild>
                    <w:div w:id="102267937">
                      <w:marLeft w:val="0"/>
                      <w:marRight w:val="0"/>
                      <w:marTop w:val="0"/>
                      <w:marBottom w:val="0"/>
                      <w:divBdr>
                        <w:top w:val="none" w:sz="0" w:space="0" w:color="auto"/>
                        <w:left w:val="none" w:sz="0" w:space="0" w:color="auto"/>
                        <w:bottom w:val="none" w:sz="0" w:space="0" w:color="auto"/>
                        <w:right w:val="none" w:sz="0" w:space="0" w:color="auto"/>
                      </w:divBdr>
                      <w:divsChild>
                        <w:div w:id="857429225">
                          <w:marLeft w:val="0"/>
                          <w:marRight w:val="0"/>
                          <w:marTop w:val="0"/>
                          <w:marBottom w:val="0"/>
                          <w:divBdr>
                            <w:top w:val="none" w:sz="0" w:space="0" w:color="auto"/>
                            <w:left w:val="none" w:sz="0" w:space="0" w:color="auto"/>
                            <w:bottom w:val="none" w:sz="0" w:space="0" w:color="auto"/>
                            <w:right w:val="none" w:sz="0" w:space="0" w:color="auto"/>
                          </w:divBdr>
                          <w:divsChild>
                            <w:div w:id="8456504">
                              <w:marLeft w:val="0"/>
                              <w:marRight w:val="0"/>
                              <w:marTop w:val="0"/>
                              <w:marBottom w:val="0"/>
                              <w:divBdr>
                                <w:top w:val="none" w:sz="0" w:space="0" w:color="auto"/>
                                <w:left w:val="none" w:sz="0" w:space="0" w:color="auto"/>
                                <w:bottom w:val="none" w:sz="0" w:space="0" w:color="auto"/>
                                <w:right w:val="none" w:sz="0" w:space="0" w:color="auto"/>
                              </w:divBdr>
                              <w:divsChild>
                                <w:div w:id="961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290766">
      <w:bodyDiv w:val="1"/>
      <w:marLeft w:val="0"/>
      <w:marRight w:val="0"/>
      <w:marTop w:val="0"/>
      <w:marBottom w:val="0"/>
      <w:divBdr>
        <w:top w:val="none" w:sz="0" w:space="0" w:color="auto"/>
        <w:left w:val="none" w:sz="0" w:space="0" w:color="auto"/>
        <w:bottom w:val="none" w:sz="0" w:space="0" w:color="auto"/>
        <w:right w:val="none" w:sz="0" w:space="0" w:color="auto"/>
      </w:divBdr>
      <w:divsChild>
        <w:div w:id="374424383">
          <w:marLeft w:val="0"/>
          <w:marRight w:val="0"/>
          <w:marTop w:val="0"/>
          <w:marBottom w:val="0"/>
          <w:divBdr>
            <w:top w:val="none" w:sz="0" w:space="0" w:color="auto"/>
            <w:left w:val="none" w:sz="0" w:space="0" w:color="auto"/>
            <w:bottom w:val="none" w:sz="0" w:space="0" w:color="auto"/>
            <w:right w:val="none" w:sz="0" w:space="0" w:color="auto"/>
          </w:divBdr>
          <w:divsChild>
            <w:div w:id="684400282">
              <w:marLeft w:val="0"/>
              <w:marRight w:val="0"/>
              <w:marTop w:val="0"/>
              <w:marBottom w:val="0"/>
              <w:divBdr>
                <w:top w:val="none" w:sz="0" w:space="0" w:color="auto"/>
                <w:left w:val="none" w:sz="0" w:space="0" w:color="auto"/>
                <w:bottom w:val="none" w:sz="0" w:space="0" w:color="auto"/>
                <w:right w:val="none" w:sz="0" w:space="0" w:color="auto"/>
              </w:divBdr>
              <w:divsChild>
                <w:div w:id="1751806254">
                  <w:marLeft w:val="0"/>
                  <w:marRight w:val="0"/>
                  <w:marTop w:val="0"/>
                  <w:marBottom w:val="0"/>
                  <w:divBdr>
                    <w:top w:val="none" w:sz="0" w:space="0" w:color="auto"/>
                    <w:left w:val="none" w:sz="0" w:space="0" w:color="auto"/>
                    <w:bottom w:val="none" w:sz="0" w:space="0" w:color="auto"/>
                    <w:right w:val="none" w:sz="0" w:space="0" w:color="auto"/>
                  </w:divBdr>
                  <w:divsChild>
                    <w:div w:id="15693668">
                      <w:marLeft w:val="0"/>
                      <w:marRight w:val="0"/>
                      <w:marTop w:val="0"/>
                      <w:marBottom w:val="0"/>
                      <w:divBdr>
                        <w:top w:val="none" w:sz="0" w:space="0" w:color="auto"/>
                        <w:left w:val="none" w:sz="0" w:space="0" w:color="auto"/>
                        <w:bottom w:val="none" w:sz="0" w:space="0" w:color="auto"/>
                        <w:right w:val="none" w:sz="0" w:space="0" w:color="auto"/>
                      </w:divBdr>
                      <w:divsChild>
                        <w:div w:id="163934896">
                          <w:marLeft w:val="0"/>
                          <w:marRight w:val="0"/>
                          <w:marTop w:val="0"/>
                          <w:marBottom w:val="0"/>
                          <w:divBdr>
                            <w:top w:val="none" w:sz="0" w:space="0" w:color="auto"/>
                            <w:left w:val="none" w:sz="0" w:space="0" w:color="auto"/>
                            <w:bottom w:val="none" w:sz="0" w:space="0" w:color="auto"/>
                            <w:right w:val="none" w:sz="0" w:space="0" w:color="auto"/>
                          </w:divBdr>
                          <w:divsChild>
                            <w:div w:id="1939169934">
                              <w:marLeft w:val="0"/>
                              <w:marRight w:val="0"/>
                              <w:marTop w:val="0"/>
                              <w:marBottom w:val="0"/>
                              <w:divBdr>
                                <w:top w:val="none" w:sz="0" w:space="0" w:color="auto"/>
                                <w:left w:val="none" w:sz="0" w:space="0" w:color="auto"/>
                                <w:bottom w:val="none" w:sz="0" w:space="0" w:color="auto"/>
                                <w:right w:val="none" w:sz="0" w:space="0" w:color="auto"/>
                              </w:divBdr>
                              <w:divsChild>
                                <w:div w:id="20021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77350">
      <w:bodyDiv w:val="1"/>
      <w:marLeft w:val="0"/>
      <w:marRight w:val="0"/>
      <w:marTop w:val="0"/>
      <w:marBottom w:val="0"/>
      <w:divBdr>
        <w:top w:val="none" w:sz="0" w:space="0" w:color="auto"/>
        <w:left w:val="none" w:sz="0" w:space="0" w:color="auto"/>
        <w:bottom w:val="none" w:sz="0" w:space="0" w:color="auto"/>
        <w:right w:val="none" w:sz="0" w:space="0" w:color="auto"/>
      </w:divBdr>
    </w:div>
    <w:div w:id="1563446128">
      <w:bodyDiv w:val="1"/>
      <w:marLeft w:val="0"/>
      <w:marRight w:val="0"/>
      <w:marTop w:val="0"/>
      <w:marBottom w:val="0"/>
      <w:divBdr>
        <w:top w:val="none" w:sz="0" w:space="0" w:color="auto"/>
        <w:left w:val="none" w:sz="0" w:space="0" w:color="auto"/>
        <w:bottom w:val="none" w:sz="0" w:space="0" w:color="auto"/>
        <w:right w:val="none" w:sz="0" w:space="0" w:color="auto"/>
      </w:divBdr>
    </w:div>
    <w:div w:id="1565018758">
      <w:bodyDiv w:val="1"/>
      <w:marLeft w:val="0"/>
      <w:marRight w:val="0"/>
      <w:marTop w:val="0"/>
      <w:marBottom w:val="0"/>
      <w:divBdr>
        <w:top w:val="none" w:sz="0" w:space="0" w:color="auto"/>
        <w:left w:val="none" w:sz="0" w:space="0" w:color="auto"/>
        <w:bottom w:val="none" w:sz="0" w:space="0" w:color="auto"/>
        <w:right w:val="none" w:sz="0" w:space="0" w:color="auto"/>
      </w:divBdr>
      <w:divsChild>
        <w:div w:id="1638803051">
          <w:marLeft w:val="0"/>
          <w:marRight w:val="0"/>
          <w:marTop w:val="0"/>
          <w:marBottom w:val="0"/>
          <w:divBdr>
            <w:top w:val="none" w:sz="0" w:space="0" w:color="auto"/>
            <w:left w:val="none" w:sz="0" w:space="0" w:color="auto"/>
            <w:bottom w:val="none" w:sz="0" w:space="0" w:color="auto"/>
            <w:right w:val="none" w:sz="0" w:space="0" w:color="auto"/>
          </w:divBdr>
          <w:divsChild>
            <w:div w:id="1790902635">
              <w:marLeft w:val="0"/>
              <w:marRight w:val="0"/>
              <w:marTop w:val="0"/>
              <w:marBottom w:val="0"/>
              <w:divBdr>
                <w:top w:val="none" w:sz="0" w:space="0" w:color="auto"/>
                <w:left w:val="none" w:sz="0" w:space="0" w:color="auto"/>
                <w:bottom w:val="none" w:sz="0" w:space="0" w:color="auto"/>
                <w:right w:val="none" w:sz="0" w:space="0" w:color="auto"/>
              </w:divBdr>
              <w:divsChild>
                <w:div w:id="368990113">
                  <w:marLeft w:val="0"/>
                  <w:marRight w:val="0"/>
                  <w:marTop w:val="0"/>
                  <w:marBottom w:val="0"/>
                  <w:divBdr>
                    <w:top w:val="none" w:sz="0" w:space="0" w:color="auto"/>
                    <w:left w:val="none" w:sz="0" w:space="0" w:color="auto"/>
                    <w:bottom w:val="none" w:sz="0" w:space="0" w:color="auto"/>
                    <w:right w:val="none" w:sz="0" w:space="0" w:color="auto"/>
                  </w:divBdr>
                  <w:divsChild>
                    <w:div w:id="546187788">
                      <w:marLeft w:val="0"/>
                      <w:marRight w:val="0"/>
                      <w:marTop w:val="0"/>
                      <w:marBottom w:val="0"/>
                      <w:divBdr>
                        <w:top w:val="none" w:sz="0" w:space="0" w:color="auto"/>
                        <w:left w:val="none" w:sz="0" w:space="0" w:color="auto"/>
                        <w:bottom w:val="none" w:sz="0" w:space="0" w:color="auto"/>
                        <w:right w:val="none" w:sz="0" w:space="0" w:color="auto"/>
                      </w:divBdr>
                      <w:divsChild>
                        <w:div w:id="1383283373">
                          <w:marLeft w:val="0"/>
                          <w:marRight w:val="0"/>
                          <w:marTop w:val="0"/>
                          <w:marBottom w:val="0"/>
                          <w:divBdr>
                            <w:top w:val="none" w:sz="0" w:space="0" w:color="auto"/>
                            <w:left w:val="none" w:sz="0" w:space="0" w:color="auto"/>
                            <w:bottom w:val="none" w:sz="0" w:space="0" w:color="auto"/>
                            <w:right w:val="none" w:sz="0" w:space="0" w:color="auto"/>
                          </w:divBdr>
                          <w:divsChild>
                            <w:div w:id="851186811">
                              <w:marLeft w:val="0"/>
                              <w:marRight w:val="0"/>
                              <w:marTop w:val="0"/>
                              <w:marBottom w:val="0"/>
                              <w:divBdr>
                                <w:top w:val="none" w:sz="0" w:space="0" w:color="auto"/>
                                <w:left w:val="none" w:sz="0" w:space="0" w:color="auto"/>
                                <w:bottom w:val="none" w:sz="0" w:space="0" w:color="auto"/>
                                <w:right w:val="none" w:sz="0" w:space="0" w:color="auto"/>
                              </w:divBdr>
                              <w:divsChild>
                                <w:div w:id="7235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763">
      <w:bodyDiv w:val="1"/>
      <w:marLeft w:val="0"/>
      <w:marRight w:val="0"/>
      <w:marTop w:val="0"/>
      <w:marBottom w:val="0"/>
      <w:divBdr>
        <w:top w:val="none" w:sz="0" w:space="0" w:color="auto"/>
        <w:left w:val="none" w:sz="0" w:space="0" w:color="auto"/>
        <w:bottom w:val="none" w:sz="0" w:space="0" w:color="auto"/>
        <w:right w:val="none" w:sz="0" w:space="0" w:color="auto"/>
      </w:divBdr>
    </w:div>
    <w:div w:id="1652904752">
      <w:bodyDiv w:val="1"/>
      <w:marLeft w:val="0"/>
      <w:marRight w:val="0"/>
      <w:marTop w:val="0"/>
      <w:marBottom w:val="0"/>
      <w:divBdr>
        <w:top w:val="none" w:sz="0" w:space="0" w:color="auto"/>
        <w:left w:val="none" w:sz="0" w:space="0" w:color="auto"/>
        <w:bottom w:val="none" w:sz="0" w:space="0" w:color="auto"/>
        <w:right w:val="none" w:sz="0" w:space="0" w:color="auto"/>
      </w:divBdr>
      <w:divsChild>
        <w:div w:id="160439280">
          <w:marLeft w:val="0"/>
          <w:marRight w:val="0"/>
          <w:marTop w:val="0"/>
          <w:marBottom w:val="0"/>
          <w:divBdr>
            <w:top w:val="none" w:sz="0" w:space="0" w:color="auto"/>
            <w:left w:val="none" w:sz="0" w:space="0" w:color="auto"/>
            <w:bottom w:val="none" w:sz="0" w:space="0" w:color="auto"/>
            <w:right w:val="none" w:sz="0" w:space="0" w:color="auto"/>
          </w:divBdr>
          <w:divsChild>
            <w:div w:id="1278561839">
              <w:marLeft w:val="0"/>
              <w:marRight w:val="0"/>
              <w:marTop w:val="0"/>
              <w:marBottom w:val="0"/>
              <w:divBdr>
                <w:top w:val="none" w:sz="0" w:space="0" w:color="auto"/>
                <w:left w:val="none" w:sz="0" w:space="0" w:color="auto"/>
                <w:bottom w:val="none" w:sz="0" w:space="0" w:color="auto"/>
                <w:right w:val="none" w:sz="0" w:space="0" w:color="auto"/>
              </w:divBdr>
              <w:divsChild>
                <w:div w:id="673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1433">
      <w:bodyDiv w:val="1"/>
      <w:marLeft w:val="0"/>
      <w:marRight w:val="0"/>
      <w:marTop w:val="0"/>
      <w:marBottom w:val="0"/>
      <w:divBdr>
        <w:top w:val="none" w:sz="0" w:space="0" w:color="auto"/>
        <w:left w:val="none" w:sz="0" w:space="0" w:color="auto"/>
        <w:bottom w:val="none" w:sz="0" w:space="0" w:color="auto"/>
        <w:right w:val="none" w:sz="0" w:space="0" w:color="auto"/>
      </w:divBdr>
    </w:div>
    <w:div w:id="1837646939">
      <w:bodyDiv w:val="1"/>
      <w:marLeft w:val="0"/>
      <w:marRight w:val="0"/>
      <w:marTop w:val="0"/>
      <w:marBottom w:val="0"/>
      <w:divBdr>
        <w:top w:val="none" w:sz="0" w:space="0" w:color="auto"/>
        <w:left w:val="none" w:sz="0" w:space="0" w:color="auto"/>
        <w:bottom w:val="none" w:sz="0" w:space="0" w:color="auto"/>
        <w:right w:val="none" w:sz="0" w:space="0" w:color="auto"/>
      </w:divBdr>
    </w:div>
    <w:div w:id="1977030592">
      <w:bodyDiv w:val="1"/>
      <w:marLeft w:val="0"/>
      <w:marRight w:val="0"/>
      <w:marTop w:val="0"/>
      <w:marBottom w:val="0"/>
      <w:divBdr>
        <w:top w:val="none" w:sz="0" w:space="0" w:color="auto"/>
        <w:left w:val="none" w:sz="0" w:space="0" w:color="auto"/>
        <w:bottom w:val="none" w:sz="0" w:space="0" w:color="auto"/>
        <w:right w:val="none" w:sz="0" w:space="0" w:color="auto"/>
      </w:divBdr>
    </w:div>
    <w:div w:id="2119980696">
      <w:bodyDiv w:val="1"/>
      <w:marLeft w:val="0"/>
      <w:marRight w:val="0"/>
      <w:marTop w:val="0"/>
      <w:marBottom w:val="0"/>
      <w:divBdr>
        <w:top w:val="none" w:sz="0" w:space="0" w:color="auto"/>
        <w:left w:val="none" w:sz="0" w:space="0" w:color="auto"/>
        <w:bottom w:val="none" w:sz="0" w:space="0" w:color="auto"/>
        <w:right w:val="none" w:sz="0" w:space="0" w:color="auto"/>
      </w:divBdr>
    </w:div>
    <w:div w:id="21441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iraq-country-policy-and-information-notes" TargetMode="External"/><Relationship Id="rId39" Type="http://schemas.openxmlformats.org/officeDocument/2006/relationships/hyperlink" Target="https://www.gov.uk/government/publications/considering-asylum-claims-and-assessing-credibility-instruction" TargetMode="External"/><Relationship Id="rId21" Type="http://schemas.openxmlformats.org/officeDocument/2006/relationships/hyperlink" Target="https://www.gov.uk/government/publications/iraq-country-policy-and-information-notes" TargetMode="External"/><Relationship Id="rId34" Type="http://schemas.openxmlformats.org/officeDocument/2006/relationships/hyperlink" Target="http://www.bailii.org/uk/cases/UKUT/IAC/2017/18.html" TargetMode="External"/><Relationship Id="rId42" Type="http://schemas.openxmlformats.org/officeDocument/2006/relationships/hyperlink" Target="http://www.nytimes.com/2010/04/24/world/middleeast/24iraq.html" TargetMode="External"/><Relationship Id="rId47" Type="http://schemas.openxmlformats.org/officeDocument/2006/relationships/hyperlink" Target="mailto:Modernisedguidanceteam@ukba.gsi.gov.u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bailii.org/uk/cases/UKUT/IAC/2017/18.html"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iraq-country-policy-and-information-notes" TargetMode="External"/><Relationship Id="rId46" Type="http://schemas.openxmlformats.org/officeDocument/2006/relationships/hyperlink" Target="mailto:cpi@homeoffice.gsi.gov.uk"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www.bailii.org/uk/cases/UKUT/IAC/2017/18.html" TargetMode="External"/><Relationship Id="rId29" Type="http://schemas.openxmlformats.org/officeDocument/2006/relationships/hyperlink" Target="http://www.bailii.org/uk/cases/UKUT/IAC/2017/18.html" TargetMode="External"/><Relationship Id="rId41" Type="http://schemas.openxmlformats.org/officeDocument/2006/relationships/hyperlink" Target="http://www.bailii.org/uk/cases/UKUT/IAC/2017/18.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www.bailii.org/uk/cases/UKUT/IAC/2017/18.html" TargetMode="External"/><Relationship Id="rId37" Type="http://schemas.openxmlformats.org/officeDocument/2006/relationships/hyperlink" Target="https://www.gov.uk/government/publications/iraq-country-policy-and-information-notes" TargetMode="External"/><Relationship Id="rId40" Type="http://schemas.openxmlformats.org/officeDocument/2006/relationships/hyperlink" Target="https://www.gov.uk/government/publications/non-suspensive-appeals-certification-under-section-94-of-the-nia-act-2002-process" TargetMode="External"/><Relationship Id="rId45" Type="http://schemas.openxmlformats.org/officeDocument/2006/relationships/hyperlink" Target="http://www.independent.co.uk/news/world/middle-east/interpreters-used-by-british-army-hunted-down-by-iraqi-death-squads-424660.html"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www.bailii.org/uk/cases/UKUT/IAC/2017/18.html"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bailii.org/uk/cases/UKUT/IAC/2017/18.html" TargetMode="External"/><Relationship Id="rId44" Type="http://schemas.openxmlformats.org/officeDocument/2006/relationships/hyperlink" Target="http://www.independent.co.uk/news/world/middle-east/interpreters-used-by-british-army-hunted-down-by-iraqi-death-squads-424660.html"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www.bailii.org/uk/cases/UKUT/IAC/2017/18.html" TargetMode="External"/><Relationship Id="rId30" Type="http://schemas.openxmlformats.org/officeDocument/2006/relationships/hyperlink" Target="http://www.bailii.org/uk/cases/UKUT/IAC/2017/18.html" TargetMode="External"/><Relationship Id="rId35" Type="http://schemas.openxmlformats.org/officeDocument/2006/relationships/hyperlink" Target="https://www.gov.uk/government/publications/iraq-country-policy-and-information-notes" TargetMode="External"/><Relationship Id="rId43" Type="http://schemas.openxmlformats.org/officeDocument/2006/relationships/hyperlink" Target="http://news.bbc.co.uk/2/hi/8611178.stm" TargetMode="External"/><Relationship Id="rId48"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posteverything/wp/2015/09/17/forget-the-syrian-refugees-america-needs-to-bring-its-afghani-and-iraqi-interpreters-here-first/" TargetMode="External"/><Relationship Id="rId13" Type="http://schemas.openxmlformats.org/officeDocument/2006/relationships/hyperlink" Target="http://dailycaller.com/2016/04/20/left-behind-iraqi-interpreter-faces-death-threats-for-helping-us-troops/" TargetMode="External"/><Relationship Id="rId18" Type="http://schemas.openxmlformats.org/officeDocument/2006/relationships/hyperlink" Target="http://www.aljazeera.com/indepth/features/2017/02/muslim-ban-closing-door-170201050223763.html" TargetMode="External"/><Relationship Id="rId26" Type="http://schemas.openxmlformats.org/officeDocument/2006/relationships/hyperlink" Target="http://thelistproject.org/history/" TargetMode="External"/><Relationship Id="rId3" Type="http://schemas.openxmlformats.org/officeDocument/2006/relationships/hyperlink" Target="http://www.refworld.org/docid/58299e694.html" TargetMode="External"/><Relationship Id="rId21" Type="http://schemas.openxmlformats.org/officeDocument/2006/relationships/hyperlink" Target="http://taskandpurpose.com/iraqi-interpreter-called-traitor-home-finds-peace-texas/" TargetMode="External"/><Relationship Id="rId7" Type="http://schemas.openxmlformats.org/officeDocument/2006/relationships/hyperlink" Target="http://thelistproject.org/history/" TargetMode="External"/><Relationship Id="rId12" Type="http://schemas.openxmlformats.org/officeDocument/2006/relationships/hyperlink" Target="http://www.aljazeera.com/indepth/features/2017/02/muslim-ban-closing-door-170201050223763.html" TargetMode="External"/><Relationship Id="rId17" Type="http://schemas.openxmlformats.org/officeDocument/2006/relationships/hyperlink" Target="http://www.mcclatchydc.com/news/nation-world/world/article24746656.html" TargetMode="External"/><Relationship Id="rId25" Type="http://schemas.openxmlformats.org/officeDocument/2006/relationships/hyperlink" Target="http://thelistproject.org/history/" TargetMode="External"/><Relationship Id="rId2" Type="http://schemas.openxmlformats.org/officeDocument/2006/relationships/hyperlink" Target="http://thelistproject.org/history/" TargetMode="External"/><Relationship Id="rId16" Type="http://schemas.openxmlformats.org/officeDocument/2006/relationships/hyperlink" Target="http://www.mcclatchydc.com/news/nation-world/world/article24746656.html" TargetMode="External"/><Relationship Id="rId20" Type="http://schemas.openxmlformats.org/officeDocument/2006/relationships/hyperlink" Target="http://dailycaller.com/2016/04/20/left-behind-iraqi-interpreter-faces-death-threats-for-helping-us-troops/" TargetMode="External"/><Relationship Id="rId29" Type="http://schemas.openxmlformats.org/officeDocument/2006/relationships/hyperlink" Target="http://www.aljazeera.com/indepth/features/2017/02/muslim-ban-closing-door-170201050223763.html" TargetMode="External"/><Relationship Id="rId1" Type="http://schemas.openxmlformats.org/officeDocument/2006/relationships/hyperlink" Target="http://www.mcclatchydc.com/news/nation-world/world/article24746656.html" TargetMode="External"/><Relationship Id="rId6" Type="http://schemas.openxmlformats.org/officeDocument/2006/relationships/hyperlink" Target="http://dailycaller.com/2016/04/20/left-behind-iraqi-interpreter-faces-death-threats-for-helping-us-troops/" TargetMode="External"/><Relationship Id="rId11" Type="http://schemas.openxmlformats.org/officeDocument/2006/relationships/hyperlink" Target="https://www.nytimes.com/2017/02/02/world/middleeast/trump-visa-ban-iraq-interpreters.html?mcubz=0" TargetMode="External"/><Relationship Id="rId24" Type="http://schemas.openxmlformats.org/officeDocument/2006/relationships/hyperlink" Target="http://foreignpolicy.com/2017/02/06/for-iraqi-military-interpreters-trump-travel-ban-chaos-is-life-and-death/" TargetMode="External"/><Relationship Id="rId5" Type="http://schemas.openxmlformats.org/officeDocument/2006/relationships/hyperlink" Target="https://www.al-monitor.com/pulse/originals/2016/10/pmu-iraqi-us-mosul-battle.html" TargetMode="External"/><Relationship Id="rId15" Type="http://schemas.openxmlformats.org/officeDocument/2006/relationships/hyperlink" Target="http://fortune.com/2017/01/28/trump-refugees-iraqi-translators/" TargetMode="External"/><Relationship Id="rId23" Type="http://schemas.openxmlformats.org/officeDocument/2006/relationships/hyperlink" Target="http://www.mcclatchydc.com/news/nation-world/world/article24746656.html" TargetMode="External"/><Relationship Id="rId28" Type="http://schemas.openxmlformats.org/officeDocument/2006/relationships/hyperlink" Target="http://www.dailymail.co.uk/news/article-3089235/ISIS-hangs-Iraqi-army-collaborator-bridge-just-hour-s-drive-Baghdad-terror-hordes-attack-town-march-capital.html" TargetMode="External"/><Relationship Id="rId10" Type="http://schemas.openxmlformats.org/officeDocument/2006/relationships/hyperlink" Target="http://taskandpurpose.com/iraqi-interpreter-called-traitor-home-finds-peace-texas/" TargetMode="External"/><Relationship Id="rId19" Type="http://schemas.openxmlformats.org/officeDocument/2006/relationships/hyperlink" Target="http://dailycaller.com/2016/04/20/left-behind-iraqi-interpreter-faces-death-threats-for-helping-us-troops/" TargetMode="External"/><Relationship Id="rId4" Type="http://schemas.openxmlformats.org/officeDocument/2006/relationships/hyperlink" Target="http://www.mcclatchydc.com/news/nation-world/world/article24746656.html" TargetMode="External"/><Relationship Id="rId9" Type="http://schemas.openxmlformats.org/officeDocument/2006/relationships/hyperlink" Target="https://www.nytimes.com/2017/02/02/world/middleeast/trump-visa-ban-iraq-interpreters.html?mcubz=0" TargetMode="External"/><Relationship Id="rId14" Type="http://schemas.openxmlformats.org/officeDocument/2006/relationships/hyperlink" Target="https://www.nytimes.com/2017/02/02/world/middleeast/trump-visa-ban-iraq-interpreters.html?mcubz=0" TargetMode="External"/><Relationship Id="rId22" Type="http://schemas.openxmlformats.org/officeDocument/2006/relationships/hyperlink" Target="http://fortune.com/2017/01/28/trump-refugees-iraqi-translators/" TargetMode="External"/><Relationship Id="rId27" Type="http://schemas.openxmlformats.org/officeDocument/2006/relationships/hyperlink" Target="http://www.mcclatchydc.com/news/nation-world/world/article2474665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2020-02-11T16:06:30+00:00</_dlc_ExpireDate>
    <_dlc_DocId xmlns="6118b057-8ff5-44e4-b1de-321b26ad5719">HOPROCBF-12-5507</_dlc_DocId>
    <_dlc_DocIdUrl xmlns="6118b057-8ff5-44e4-b1de-321b26ad5719">
      <Url>https://teams.ho.cedrm.fgs-cloud.com/sites/PROCBF/CPIPROC/_layouts/DocIdRedir.aspx?ID=HOPROCBF-12-5507</Url>
      <Description>HOPROCBF-12-5507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C8419F6C-B7BA-445F-B68E-9AB3AC2145A7}">
  <ds:schemaRefs>
    <ds:schemaRef ds:uri="office.server.policy"/>
  </ds:schemaRefs>
</ds:datastoreItem>
</file>

<file path=customXml/itemProps6.xml><?xml version="1.0" encoding="utf-8"?>
<ds:datastoreItem xmlns:ds="http://schemas.openxmlformats.org/officeDocument/2006/customXml" ds:itemID="{97779694-872A-4509-ABF8-9D735A75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FEE515E-F87C-467E-864F-B0ED32BF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Lacy Bill</dc:creator>
  <cp:lastModifiedBy>Broda Fiona</cp:lastModifiedBy>
  <cp:revision>2</cp:revision>
  <dcterms:created xsi:type="dcterms:W3CDTF">2019-02-11T16:08:00Z</dcterms:created>
  <dcterms:modified xsi:type="dcterms:W3CDTF">2019-02-11T16:08:00Z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3c013726-20ad-4ff9-be91-b79016b7ec47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Business Function Level 3">
    <vt:lpwstr/>
  </property>
</Properties>
</file>