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C330A" w14:textId="77777777" w:rsidR="007200E5" w:rsidRPr="00246211" w:rsidRDefault="007200E5" w:rsidP="00246211">
      <w:pPr>
        <w:pStyle w:val="CPITProduct"/>
      </w:pPr>
      <w:bookmarkStart w:id="0" w:name="_GoBack"/>
      <w:bookmarkEnd w:id="0"/>
      <w:r w:rsidRPr="00246211">
        <w:t>Country Information and Guidance</w:t>
      </w:r>
    </w:p>
    <w:p w14:paraId="6CCC330B" w14:textId="77777777" w:rsidR="007200E5" w:rsidRPr="00DF2750" w:rsidRDefault="006F6E11" w:rsidP="00246211">
      <w:pPr>
        <w:pStyle w:val="CPITProduct-CategoryofClaim"/>
      </w:pPr>
      <w:r>
        <w:t>India</w:t>
      </w:r>
      <w:r w:rsidR="00DF2750" w:rsidRPr="00DF2750">
        <w:t xml:space="preserve">: Background information, </w:t>
      </w:r>
      <w:r w:rsidR="00D9300E">
        <w:t>including a</w:t>
      </w:r>
      <w:r w:rsidR="00DF2750" w:rsidRPr="00DF2750">
        <w:t>ctors of protection, and internal relocation</w:t>
      </w:r>
    </w:p>
    <w:p w14:paraId="6CCC330C" w14:textId="77777777" w:rsidR="007200E5" w:rsidRDefault="007200E5" w:rsidP="00C32C73">
      <w:pPr>
        <w:rPr>
          <w:highlight w:val="yellow"/>
        </w:rPr>
      </w:pPr>
    </w:p>
    <w:p w14:paraId="6CCC330D" w14:textId="77777777" w:rsidR="007200E5" w:rsidRPr="00C96CF8" w:rsidRDefault="005E39D0" w:rsidP="00C96CF8">
      <w:pPr>
        <w:pStyle w:val="CPITNonLinkedHeader"/>
      </w:pPr>
      <w:r>
        <w:rPr>
          <w:sz w:val="40"/>
          <w:szCs w:val="40"/>
        </w:rPr>
        <w:t>February</w:t>
      </w:r>
      <w:r w:rsidR="000F6FD8">
        <w:rPr>
          <w:sz w:val="40"/>
          <w:szCs w:val="40"/>
        </w:rPr>
        <w:t xml:space="preserve"> 2015</w:t>
      </w:r>
      <w:r w:rsidR="007200E5" w:rsidRPr="00246211">
        <w:br w:type="page"/>
      </w:r>
      <w:r w:rsidR="007200E5" w:rsidRPr="00C96CF8">
        <w:lastRenderedPageBreak/>
        <w:t>Prefa</w:t>
      </w:r>
      <w:bookmarkStart w:id="1" w:name="preface"/>
      <w:bookmarkEnd w:id="1"/>
      <w:r w:rsidR="007200E5" w:rsidRPr="00C96CF8">
        <w:t>ce</w:t>
      </w:r>
    </w:p>
    <w:p w14:paraId="6CCC330E" w14:textId="77777777" w:rsidR="00DF2F8B" w:rsidRDefault="007200E5" w:rsidP="00C96CF8">
      <w:pPr>
        <w:pStyle w:val="CPITPrefaceText"/>
      </w:pPr>
      <w:r w:rsidRPr="00C96CF8">
        <w:t xml:space="preserve">This document provides </w:t>
      </w:r>
      <w:r w:rsidR="00C268AF">
        <w:t xml:space="preserve">supporting </w:t>
      </w:r>
      <w:r w:rsidRPr="00C96CF8">
        <w:t xml:space="preserve">guidance to Home Office decision makers on handling claims made by nationals/residents of – </w:t>
      </w:r>
      <w:r w:rsidR="0086239B">
        <w:t>as well as</w:t>
      </w:r>
      <w:r w:rsidRPr="00C96CF8">
        <w:t xml:space="preserve"> country of origin information (COI) about – </w:t>
      </w:r>
      <w:r w:rsidR="006E35A6">
        <w:t>India</w:t>
      </w:r>
      <w:r w:rsidRPr="00C96CF8">
        <w:t xml:space="preserve">. </w:t>
      </w:r>
    </w:p>
    <w:p w14:paraId="6CCC330F" w14:textId="77777777" w:rsidR="007200E5" w:rsidRPr="00C96CF8" w:rsidRDefault="00C268AF" w:rsidP="00C96CF8">
      <w:pPr>
        <w:pStyle w:val="CPITPrefaceText"/>
      </w:pPr>
      <w:r>
        <w:t>It must be read in conjunction with the subject-specific country information and guidance reports</w:t>
      </w:r>
      <w:r w:rsidR="007200E5" w:rsidRPr="00C96CF8">
        <w:t xml:space="preserve">. </w:t>
      </w:r>
      <w:r w:rsidRPr="00C96CF8">
        <w:t>Public versions o</w:t>
      </w:r>
      <w:r>
        <w:t>f these documents are available at</w:t>
      </w:r>
      <w:r w:rsidR="00EF5B47">
        <w:t xml:space="preserve"> </w:t>
      </w:r>
      <w:hyperlink r:id="rId14" w:history="1">
        <w:r w:rsidR="00DF2F8B">
          <w:rPr>
            <w:rStyle w:val="CPITCOI-Link"/>
          </w:rPr>
          <w:t>https://www.gov.uk/government/publications/india-country-information-and-guidance</w:t>
        </w:r>
      </w:hyperlink>
      <w:r>
        <w:t>.</w:t>
      </w:r>
    </w:p>
    <w:p w14:paraId="6CCC3310" w14:textId="77777777" w:rsidR="007200E5" w:rsidRPr="00C96CF8" w:rsidRDefault="007200E5" w:rsidP="00C96CF8">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rsidR="00EF0E00">
        <w:t>cies.</w:t>
      </w:r>
    </w:p>
    <w:p w14:paraId="6CCC3311" w14:textId="77777777" w:rsidR="007200E5" w:rsidRPr="006D3DAA" w:rsidRDefault="007200E5" w:rsidP="00990861"/>
    <w:p w14:paraId="6CCC3312" w14:textId="77777777" w:rsidR="007200E5" w:rsidRPr="00246211" w:rsidRDefault="007200E5" w:rsidP="00246211">
      <w:pPr>
        <w:pStyle w:val="CPITPrefaceText"/>
        <w:rPr>
          <w:b/>
        </w:rPr>
      </w:pPr>
      <w:r w:rsidRPr="00246211">
        <w:rPr>
          <w:b/>
        </w:rPr>
        <w:t>Country Information</w:t>
      </w:r>
    </w:p>
    <w:p w14:paraId="6CCC3313" w14:textId="77777777" w:rsidR="007200E5" w:rsidRPr="00246211" w:rsidRDefault="007200E5" w:rsidP="00246211">
      <w:pPr>
        <w:pStyle w:val="CPITPrefaceText"/>
      </w:pPr>
      <w:r w:rsidRPr="00246211">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5" w:history="1">
        <w:r w:rsidRPr="006D3DAA">
          <w:rPr>
            <w:rStyle w:val="CPITCOI-Link"/>
          </w:rPr>
          <w:t>Common EU [European Union] Guidelines for Processing Country of Origin Information (COI)</w:t>
        </w:r>
      </w:hyperlink>
      <w:r w:rsidRPr="00246211">
        <w:t xml:space="preserve">, dated April 2008, and the European Asylum Support Office’s research guidelines, </w:t>
      </w:r>
      <w:hyperlink r:id="rId16" w:history="1">
        <w:r w:rsidRPr="006D3DAA">
          <w:rPr>
            <w:rStyle w:val="CPITCOI-Link"/>
          </w:rPr>
          <w:t>Country of Origin Information report methodology</w:t>
        </w:r>
      </w:hyperlink>
      <w:r w:rsidRPr="00246211">
        <w:t>, dated July 2012.</w:t>
      </w:r>
    </w:p>
    <w:p w14:paraId="6CCC3314" w14:textId="77777777" w:rsidR="007200E5" w:rsidRPr="006D3DAA" w:rsidRDefault="007200E5" w:rsidP="00990861"/>
    <w:p w14:paraId="6CCC3315" w14:textId="77777777" w:rsidR="007200E5" w:rsidRPr="00C96CF8" w:rsidRDefault="007200E5" w:rsidP="00C96CF8">
      <w:pPr>
        <w:pStyle w:val="CPITPrefaceText"/>
        <w:rPr>
          <w:b/>
          <w:bCs/>
        </w:rPr>
      </w:pPr>
      <w:r w:rsidRPr="00C96CF8">
        <w:rPr>
          <w:b/>
          <w:bCs/>
        </w:rPr>
        <w:t>Feedback</w:t>
      </w:r>
    </w:p>
    <w:p w14:paraId="6CCC3316" w14:textId="77777777" w:rsidR="007200E5" w:rsidRPr="00246211" w:rsidRDefault="007200E5" w:rsidP="00C96CF8">
      <w:pPr>
        <w:pStyle w:val="CPITPrefaceText"/>
      </w:pPr>
      <w:r w:rsidRPr="00246211">
        <w:t xml:space="preserve">Our goal is to continuously improve the guidance and information we provide.  Therefore, if you would like to comment on this document, please email: </w:t>
      </w:r>
      <w:hyperlink r:id="rId17" w:history="1">
        <w:r w:rsidR="00515912" w:rsidRPr="00515912">
          <w:rPr>
            <w:rStyle w:val="CPITCOI-Link"/>
          </w:rPr>
          <w:t>cois@homeoffice.gsi.gov.uk</w:t>
        </w:r>
      </w:hyperlink>
      <w:r w:rsidRPr="00C96CF8">
        <w:t>.</w:t>
      </w:r>
    </w:p>
    <w:p w14:paraId="6CCC3317" w14:textId="77777777" w:rsidR="007200E5" w:rsidRPr="006D3DAA" w:rsidRDefault="007200E5" w:rsidP="00246211">
      <w:pPr>
        <w:pStyle w:val="CPITPrefaceText"/>
      </w:pPr>
      <w:r w:rsidRPr="006D3DAA">
        <w:t xml:space="preserve"> </w:t>
      </w:r>
    </w:p>
    <w:p w14:paraId="6CCC3318" w14:textId="77777777" w:rsidR="007200E5" w:rsidRPr="00C96CF8" w:rsidRDefault="007200E5" w:rsidP="00C96CF8">
      <w:pPr>
        <w:pStyle w:val="CPITPrefaceText"/>
        <w:rPr>
          <w:b/>
          <w:bCs/>
        </w:rPr>
      </w:pPr>
      <w:r w:rsidRPr="00C96CF8">
        <w:rPr>
          <w:b/>
          <w:bCs/>
        </w:rPr>
        <w:t>Independent Advisory Group on Country Information</w:t>
      </w:r>
    </w:p>
    <w:p w14:paraId="6CCC3319" w14:textId="77777777" w:rsidR="007200E5" w:rsidRPr="006D3DAA" w:rsidRDefault="007200E5" w:rsidP="00C96CF8">
      <w:pPr>
        <w:pStyle w:val="CPITPrefaceText"/>
        <w:rPr>
          <w:rStyle w:val="CPITCOI-Link"/>
        </w:rPr>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Information about the IAGCI‘s work and a list of the COI documents which have been reviewed by the IAGCI can be found on the Independent Chief Inspector‘s website at </w:t>
      </w:r>
      <w:hyperlink r:id="rId18" w:history="1">
        <w:r w:rsidRPr="006D3DAA">
          <w:rPr>
            <w:rStyle w:val="CPITCOI-Link"/>
          </w:rPr>
          <w:t>http://icinspector.independent.gov.uk/country-information-reviews/</w:t>
        </w:r>
      </w:hyperlink>
      <w:r w:rsidRPr="006D3DAA">
        <w:rPr>
          <w:rStyle w:val="CPITCOI-Link"/>
        </w:rPr>
        <w:t xml:space="preserve"> </w:t>
      </w:r>
    </w:p>
    <w:p w14:paraId="6CCC331A" w14:textId="77777777" w:rsidR="007200E5" w:rsidRPr="006D3DAA" w:rsidRDefault="007200E5" w:rsidP="00C96CF8">
      <w:pPr>
        <w:pStyle w:val="CPITPrefaceText"/>
      </w:pPr>
      <w:r w:rsidRPr="006D3DAA">
        <w:t xml:space="preserve">It is not the function of the IAGCI to endorse any Home Office material, procedures or policy. </w:t>
      </w:r>
    </w:p>
    <w:p w14:paraId="6CCC331B" w14:textId="77777777" w:rsidR="007200E5" w:rsidRPr="006D3DAA" w:rsidRDefault="007200E5" w:rsidP="00C96CF8">
      <w:pPr>
        <w:pStyle w:val="CPITPrefaceText"/>
      </w:pPr>
      <w:r w:rsidRPr="006D3DAA">
        <w:t xml:space="preserve">IAGCI may be contacted at: </w:t>
      </w:r>
    </w:p>
    <w:p w14:paraId="6CCC331C" w14:textId="77777777" w:rsidR="007200E5" w:rsidRPr="006D3DAA" w:rsidRDefault="007200E5" w:rsidP="00C96CF8">
      <w:pPr>
        <w:pStyle w:val="CPITPrefaceText"/>
        <w:rPr>
          <w:rFonts w:cs="Arial"/>
        </w:rPr>
      </w:pPr>
      <w:r w:rsidRPr="006D3DAA">
        <w:rPr>
          <w:rFonts w:cs="Arial"/>
        </w:rPr>
        <w:t xml:space="preserve">Independent Chief Inspector of Borders and Immigration, </w:t>
      </w:r>
    </w:p>
    <w:p w14:paraId="6CCC331D" w14:textId="77777777" w:rsidR="007200E5" w:rsidRPr="006D3DAA" w:rsidRDefault="007200E5" w:rsidP="00C96CF8">
      <w:pPr>
        <w:pStyle w:val="CPITPrefaceText"/>
        <w:rPr>
          <w:rFonts w:cs="Arial"/>
        </w:rPr>
      </w:pPr>
      <w:r w:rsidRPr="006D3DAA">
        <w:rPr>
          <w:rFonts w:cs="Arial"/>
        </w:rPr>
        <w:t>5th Floor, Globe House, 89 Eccleston Square, London, SW1V 1PN.</w:t>
      </w:r>
    </w:p>
    <w:p w14:paraId="6CCC331E" w14:textId="77777777" w:rsidR="007200E5" w:rsidRPr="00246211" w:rsidRDefault="007200E5" w:rsidP="00C96CF8">
      <w:pPr>
        <w:pStyle w:val="CPITPrefaceText"/>
      </w:pPr>
      <w:r w:rsidRPr="00246211">
        <w:t xml:space="preserve">Email: </w:t>
      </w:r>
      <w:hyperlink r:id="rId19" w:history="1">
        <w:r w:rsidRPr="00C96CF8">
          <w:rPr>
            <w:rStyle w:val="CPITCOI-Link"/>
          </w:rPr>
          <w:t>chiefinspectorukba@icinspector.gsi.gov.uk</w:t>
        </w:r>
      </w:hyperlink>
      <w:r w:rsidRPr="00246211">
        <w:t xml:space="preserve"> </w:t>
      </w:r>
    </w:p>
    <w:p w14:paraId="6CCC331F" w14:textId="77777777" w:rsidR="007200E5" w:rsidRPr="00246211" w:rsidRDefault="007200E5" w:rsidP="00C96CF8">
      <w:pPr>
        <w:pStyle w:val="CPITPrefaceText"/>
      </w:pPr>
      <w:r w:rsidRPr="00246211">
        <w:t xml:space="preserve">Website: </w:t>
      </w:r>
      <w:hyperlink r:id="rId20" w:history="1">
        <w:r w:rsidRPr="00C96CF8">
          <w:rPr>
            <w:rStyle w:val="CPITCOI-Link"/>
          </w:rPr>
          <w:t>http://icinspector.independent.gov.uk/country-information-reviews</w:t>
        </w:r>
      </w:hyperlink>
      <w:r w:rsidRPr="006D3DAA">
        <w:rPr>
          <w:rStyle w:val="CPITCOI-Link"/>
        </w:rPr>
        <w:t xml:space="preserve"> </w:t>
      </w:r>
    </w:p>
    <w:p w14:paraId="6CCC3320" w14:textId="77777777" w:rsidR="007200E5" w:rsidRPr="00C96CF8" w:rsidRDefault="00E0095A" w:rsidP="00C96CF8">
      <w:pPr>
        <w:pStyle w:val="CPITNonLinkedHeader"/>
      </w:pPr>
      <w:r w:rsidRPr="00246211">
        <w:br w:type="page"/>
      </w:r>
      <w:r w:rsidR="007200E5" w:rsidRPr="00C96CF8">
        <w:lastRenderedPageBreak/>
        <w:t>Conte</w:t>
      </w:r>
      <w:bookmarkStart w:id="2" w:name="Contents"/>
      <w:bookmarkEnd w:id="2"/>
      <w:r w:rsidR="007200E5" w:rsidRPr="00C96CF8">
        <w:t>nts</w:t>
      </w:r>
    </w:p>
    <w:p w14:paraId="6CCC3321" w14:textId="77777777" w:rsidR="00DF2F8B" w:rsidRDefault="00C72FE2">
      <w:pPr>
        <w:pStyle w:val="TOC1"/>
        <w:rPr>
          <w:rFonts w:asciiTheme="minorHAnsi" w:eastAsiaTheme="minorEastAsia" w:hAnsiTheme="minorHAnsi" w:cstheme="minorBidi"/>
          <w:b w:val="0"/>
          <w:noProof/>
          <w:color w:val="auto"/>
          <w:sz w:val="22"/>
          <w:szCs w:val="22"/>
        </w:rPr>
      </w:pPr>
      <w:r>
        <w:rPr>
          <w:noProof/>
          <w:szCs w:val="20"/>
        </w:rPr>
        <w:fldChar w:fldCharType="begin"/>
      </w:r>
      <w:r w:rsidR="00990861">
        <w:rPr>
          <w:noProof/>
          <w:szCs w:val="20"/>
        </w:rPr>
        <w:instrText xml:space="preserve"> TOC \o "1-3" \h \z \t "CPIT Section Header,1,CPIT Sub-header 1,2" </w:instrText>
      </w:r>
      <w:r>
        <w:rPr>
          <w:noProof/>
          <w:szCs w:val="20"/>
        </w:rPr>
        <w:fldChar w:fldCharType="separate"/>
      </w:r>
      <w:hyperlink w:anchor="_Toc409693135" w:history="1">
        <w:r w:rsidR="00DF2F8B" w:rsidRPr="00FA3D0D">
          <w:rPr>
            <w:rStyle w:val="Hyperlink"/>
            <w:noProof/>
          </w:rPr>
          <w:t>Section 1: Guidance</w:t>
        </w:r>
        <w:r w:rsidR="00DF2F8B">
          <w:rPr>
            <w:noProof/>
            <w:webHidden/>
          </w:rPr>
          <w:tab/>
        </w:r>
        <w:r>
          <w:rPr>
            <w:noProof/>
            <w:webHidden/>
          </w:rPr>
          <w:fldChar w:fldCharType="begin"/>
        </w:r>
        <w:r w:rsidR="00DF2F8B">
          <w:rPr>
            <w:noProof/>
            <w:webHidden/>
          </w:rPr>
          <w:instrText xml:space="preserve"> PAGEREF _Toc409693135 \h </w:instrText>
        </w:r>
        <w:r>
          <w:rPr>
            <w:noProof/>
            <w:webHidden/>
          </w:rPr>
        </w:r>
        <w:r>
          <w:rPr>
            <w:noProof/>
            <w:webHidden/>
          </w:rPr>
          <w:fldChar w:fldCharType="separate"/>
        </w:r>
        <w:r w:rsidR="00DF2F8B">
          <w:rPr>
            <w:noProof/>
            <w:webHidden/>
          </w:rPr>
          <w:t>4</w:t>
        </w:r>
        <w:r>
          <w:rPr>
            <w:noProof/>
            <w:webHidden/>
          </w:rPr>
          <w:fldChar w:fldCharType="end"/>
        </w:r>
      </w:hyperlink>
    </w:p>
    <w:p w14:paraId="6CCC3322" w14:textId="77777777" w:rsidR="00DF2F8B" w:rsidRDefault="0053383A">
      <w:pPr>
        <w:pStyle w:val="TOC2"/>
        <w:rPr>
          <w:rFonts w:asciiTheme="minorHAnsi" w:eastAsiaTheme="minorEastAsia" w:hAnsiTheme="minorHAnsi" w:cstheme="minorBidi"/>
          <w:noProof/>
          <w:color w:val="auto"/>
          <w:sz w:val="22"/>
          <w:szCs w:val="22"/>
        </w:rPr>
      </w:pPr>
      <w:hyperlink w:anchor="_Toc409693136" w:history="1">
        <w:r w:rsidR="00DF2F8B" w:rsidRPr="00FA3D0D">
          <w:rPr>
            <w:rStyle w:val="Hyperlink"/>
            <w:noProof/>
          </w:rPr>
          <w:t>1.1</w:t>
        </w:r>
        <w:r w:rsidR="00DF2F8B">
          <w:rPr>
            <w:rFonts w:asciiTheme="minorHAnsi" w:eastAsiaTheme="minorEastAsia" w:hAnsiTheme="minorHAnsi" w:cstheme="minorBidi"/>
            <w:noProof/>
            <w:color w:val="auto"/>
            <w:sz w:val="22"/>
            <w:szCs w:val="22"/>
          </w:rPr>
          <w:tab/>
        </w:r>
        <w:r w:rsidR="00DF2F8B" w:rsidRPr="00FA3D0D">
          <w:rPr>
            <w:rStyle w:val="Hyperlink"/>
            <w:noProof/>
          </w:rPr>
          <w:t>Summary of Issues</w:t>
        </w:r>
        <w:r w:rsidR="00DF2F8B">
          <w:rPr>
            <w:noProof/>
            <w:webHidden/>
          </w:rPr>
          <w:tab/>
        </w:r>
        <w:r w:rsidR="00C72FE2">
          <w:rPr>
            <w:noProof/>
            <w:webHidden/>
          </w:rPr>
          <w:fldChar w:fldCharType="begin"/>
        </w:r>
        <w:r w:rsidR="00DF2F8B">
          <w:rPr>
            <w:noProof/>
            <w:webHidden/>
          </w:rPr>
          <w:instrText xml:space="preserve"> PAGEREF _Toc409693136 \h </w:instrText>
        </w:r>
        <w:r w:rsidR="00C72FE2">
          <w:rPr>
            <w:noProof/>
            <w:webHidden/>
          </w:rPr>
        </w:r>
        <w:r w:rsidR="00C72FE2">
          <w:rPr>
            <w:noProof/>
            <w:webHidden/>
          </w:rPr>
          <w:fldChar w:fldCharType="separate"/>
        </w:r>
        <w:r w:rsidR="00DF2F8B">
          <w:rPr>
            <w:noProof/>
            <w:webHidden/>
          </w:rPr>
          <w:t>4</w:t>
        </w:r>
        <w:r w:rsidR="00C72FE2">
          <w:rPr>
            <w:noProof/>
            <w:webHidden/>
          </w:rPr>
          <w:fldChar w:fldCharType="end"/>
        </w:r>
      </w:hyperlink>
    </w:p>
    <w:p w14:paraId="6CCC3323" w14:textId="77777777" w:rsidR="00DF2F8B" w:rsidRDefault="0053383A">
      <w:pPr>
        <w:pStyle w:val="TOC2"/>
        <w:rPr>
          <w:rFonts w:asciiTheme="minorHAnsi" w:eastAsiaTheme="minorEastAsia" w:hAnsiTheme="minorHAnsi" w:cstheme="minorBidi"/>
          <w:noProof/>
          <w:color w:val="auto"/>
          <w:sz w:val="22"/>
          <w:szCs w:val="22"/>
        </w:rPr>
      </w:pPr>
      <w:hyperlink w:anchor="_Toc409693137" w:history="1">
        <w:r w:rsidR="00DF2F8B" w:rsidRPr="00FA3D0D">
          <w:rPr>
            <w:rStyle w:val="Hyperlink"/>
            <w:noProof/>
          </w:rPr>
          <w:t>1.2</w:t>
        </w:r>
        <w:r w:rsidR="00DF2F8B">
          <w:rPr>
            <w:rFonts w:asciiTheme="minorHAnsi" w:eastAsiaTheme="minorEastAsia" w:hAnsiTheme="minorHAnsi" w:cstheme="minorBidi"/>
            <w:noProof/>
            <w:color w:val="auto"/>
            <w:sz w:val="22"/>
            <w:szCs w:val="22"/>
          </w:rPr>
          <w:tab/>
        </w:r>
        <w:r w:rsidR="00DF2F8B" w:rsidRPr="00FA3D0D">
          <w:rPr>
            <w:rStyle w:val="Hyperlink"/>
            <w:noProof/>
          </w:rPr>
          <w:t>Consideration of Issues</w:t>
        </w:r>
        <w:r w:rsidR="00DF2F8B">
          <w:rPr>
            <w:noProof/>
            <w:webHidden/>
          </w:rPr>
          <w:tab/>
        </w:r>
        <w:r w:rsidR="00C72FE2">
          <w:rPr>
            <w:noProof/>
            <w:webHidden/>
          </w:rPr>
          <w:fldChar w:fldCharType="begin"/>
        </w:r>
        <w:r w:rsidR="00DF2F8B">
          <w:rPr>
            <w:noProof/>
            <w:webHidden/>
          </w:rPr>
          <w:instrText xml:space="preserve"> PAGEREF _Toc409693137 \h </w:instrText>
        </w:r>
        <w:r w:rsidR="00C72FE2">
          <w:rPr>
            <w:noProof/>
            <w:webHidden/>
          </w:rPr>
        </w:r>
        <w:r w:rsidR="00C72FE2">
          <w:rPr>
            <w:noProof/>
            <w:webHidden/>
          </w:rPr>
          <w:fldChar w:fldCharType="separate"/>
        </w:r>
        <w:r w:rsidR="00DF2F8B">
          <w:rPr>
            <w:noProof/>
            <w:webHidden/>
          </w:rPr>
          <w:t>4</w:t>
        </w:r>
        <w:r w:rsidR="00C72FE2">
          <w:rPr>
            <w:noProof/>
            <w:webHidden/>
          </w:rPr>
          <w:fldChar w:fldCharType="end"/>
        </w:r>
      </w:hyperlink>
    </w:p>
    <w:p w14:paraId="6CCC3324" w14:textId="77777777" w:rsidR="00DF2F8B" w:rsidRDefault="0053383A">
      <w:pPr>
        <w:pStyle w:val="TOC2"/>
        <w:rPr>
          <w:rFonts w:asciiTheme="minorHAnsi" w:eastAsiaTheme="minorEastAsia" w:hAnsiTheme="minorHAnsi" w:cstheme="minorBidi"/>
          <w:noProof/>
          <w:color w:val="auto"/>
          <w:sz w:val="22"/>
          <w:szCs w:val="22"/>
        </w:rPr>
      </w:pPr>
      <w:hyperlink w:anchor="_Toc409693138" w:history="1">
        <w:r w:rsidR="00DF2F8B" w:rsidRPr="00FA3D0D">
          <w:rPr>
            <w:rStyle w:val="Hyperlink"/>
            <w:noProof/>
          </w:rPr>
          <w:t>1.3</w:t>
        </w:r>
        <w:r w:rsidR="00DF2F8B">
          <w:rPr>
            <w:rFonts w:asciiTheme="minorHAnsi" w:eastAsiaTheme="minorEastAsia" w:hAnsiTheme="minorHAnsi" w:cstheme="minorBidi"/>
            <w:noProof/>
            <w:color w:val="auto"/>
            <w:sz w:val="22"/>
            <w:szCs w:val="22"/>
          </w:rPr>
          <w:tab/>
        </w:r>
        <w:r w:rsidR="00DF2F8B" w:rsidRPr="00FA3D0D">
          <w:rPr>
            <w:rStyle w:val="Hyperlink"/>
            <w:noProof/>
          </w:rPr>
          <w:t>Policy Summary</w:t>
        </w:r>
        <w:r w:rsidR="00DF2F8B">
          <w:rPr>
            <w:noProof/>
            <w:webHidden/>
          </w:rPr>
          <w:tab/>
        </w:r>
        <w:r w:rsidR="00644382">
          <w:rPr>
            <w:noProof/>
            <w:webHidden/>
          </w:rPr>
          <w:t>5</w:t>
        </w:r>
      </w:hyperlink>
    </w:p>
    <w:p w14:paraId="6CCC3325" w14:textId="77777777" w:rsidR="00DF2F8B" w:rsidRDefault="0053383A">
      <w:pPr>
        <w:pStyle w:val="TOC1"/>
        <w:rPr>
          <w:rFonts w:asciiTheme="minorHAnsi" w:eastAsiaTheme="minorEastAsia" w:hAnsiTheme="minorHAnsi" w:cstheme="minorBidi"/>
          <w:b w:val="0"/>
          <w:noProof/>
          <w:color w:val="auto"/>
          <w:sz w:val="22"/>
          <w:szCs w:val="22"/>
        </w:rPr>
      </w:pPr>
      <w:hyperlink w:anchor="_Toc409693139" w:history="1">
        <w:r w:rsidR="00DF2F8B" w:rsidRPr="00FA3D0D">
          <w:rPr>
            <w:rStyle w:val="Hyperlink"/>
            <w:noProof/>
          </w:rPr>
          <w:t>Section 2: Information</w:t>
        </w:r>
        <w:r w:rsidR="00DF2F8B">
          <w:rPr>
            <w:noProof/>
            <w:webHidden/>
          </w:rPr>
          <w:tab/>
        </w:r>
        <w:r w:rsidR="00C72FE2">
          <w:rPr>
            <w:noProof/>
            <w:webHidden/>
          </w:rPr>
          <w:fldChar w:fldCharType="begin"/>
        </w:r>
        <w:r w:rsidR="00DF2F8B">
          <w:rPr>
            <w:noProof/>
            <w:webHidden/>
          </w:rPr>
          <w:instrText xml:space="preserve"> PAGEREF _Toc409693139 \h </w:instrText>
        </w:r>
        <w:r w:rsidR="00C72FE2">
          <w:rPr>
            <w:noProof/>
            <w:webHidden/>
          </w:rPr>
        </w:r>
        <w:r w:rsidR="00C72FE2">
          <w:rPr>
            <w:noProof/>
            <w:webHidden/>
          </w:rPr>
          <w:fldChar w:fldCharType="separate"/>
        </w:r>
        <w:r w:rsidR="00DF2F8B">
          <w:rPr>
            <w:noProof/>
            <w:webHidden/>
          </w:rPr>
          <w:t>7</w:t>
        </w:r>
        <w:r w:rsidR="00C72FE2">
          <w:rPr>
            <w:noProof/>
            <w:webHidden/>
          </w:rPr>
          <w:fldChar w:fldCharType="end"/>
        </w:r>
      </w:hyperlink>
    </w:p>
    <w:p w14:paraId="6CCC3326" w14:textId="77777777" w:rsidR="00DF2F8B" w:rsidRDefault="0053383A">
      <w:pPr>
        <w:pStyle w:val="TOC2"/>
        <w:rPr>
          <w:rFonts w:asciiTheme="minorHAnsi" w:eastAsiaTheme="minorEastAsia" w:hAnsiTheme="minorHAnsi" w:cstheme="minorBidi"/>
          <w:noProof/>
          <w:color w:val="auto"/>
          <w:sz w:val="22"/>
          <w:szCs w:val="22"/>
        </w:rPr>
      </w:pPr>
      <w:hyperlink w:anchor="_Toc409693140" w:history="1">
        <w:r w:rsidR="00DF2F8B" w:rsidRPr="00FA3D0D">
          <w:rPr>
            <w:rStyle w:val="Hyperlink"/>
            <w:noProof/>
          </w:rPr>
          <w:t>2.1</w:t>
        </w:r>
        <w:r w:rsidR="00DF2F8B">
          <w:rPr>
            <w:rFonts w:asciiTheme="minorHAnsi" w:eastAsiaTheme="minorEastAsia" w:hAnsiTheme="minorHAnsi" w:cstheme="minorBidi"/>
            <w:noProof/>
            <w:color w:val="auto"/>
            <w:sz w:val="22"/>
            <w:szCs w:val="22"/>
          </w:rPr>
          <w:tab/>
        </w:r>
        <w:r w:rsidR="00DF2F8B" w:rsidRPr="00FA3D0D">
          <w:rPr>
            <w:rStyle w:val="Hyperlink"/>
            <w:noProof/>
          </w:rPr>
          <w:t>History</w:t>
        </w:r>
        <w:r w:rsidR="00DF2F8B">
          <w:rPr>
            <w:noProof/>
            <w:webHidden/>
          </w:rPr>
          <w:tab/>
        </w:r>
        <w:r w:rsidR="00C72FE2">
          <w:rPr>
            <w:noProof/>
            <w:webHidden/>
          </w:rPr>
          <w:fldChar w:fldCharType="begin"/>
        </w:r>
        <w:r w:rsidR="00DF2F8B">
          <w:rPr>
            <w:noProof/>
            <w:webHidden/>
          </w:rPr>
          <w:instrText xml:space="preserve"> PAGEREF _Toc409693140 \h </w:instrText>
        </w:r>
        <w:r w:rsidR="00C72FE2">
          <w:rPr>
            <w:noProof/>
            <w:webHidden/>
          </w:rPr>
        </w:r>
        <w:r w:rsidR="00C72FE2">
          <w:rPr>
            <w:noProof/>
            <w:webHidden/>
          </w:rPr>
          <w:fldChar w:fldCharType="separate"/>
        </w:r>
        <w:r w:rsidR="00DF2F8B">
          <w:rPr>
            <w:noProof/>
            <w:webHidden/>
          </w:rPr>
          <w:t>7</w:t>
        </w:r>
        <w:r w:rsidR="00C72FE2">
          <w:rPr>
            <w:noProof/>
            <w:webHidden/>
          </w:rPr>
          <w:fldChar w:fldCharType="end"/>
        </w:r>
      </w:hyperlink>
    </w:p>
    <w:p w14:paraId="6CCC3327" w14:textId="77777777" w:rsidR="00DF2F8B" w:rsidRDefault="0053383A">
      <w:pPr>
        <w:pStyle w:val="TOC2"/>
        <w:rPr>
          <w:rFonts w:asciiTheme="minorHAnsi" w:eastAsiaTheme="minorEastAsia" w:hAnsiTheme="minorHAnsi" w:cstheme="minorBidi"/>
          <w:noProof/>
          <w:color w:val="auto"/>
          <w:sz w:val="22"/>
          <w:szCs w:val="22"/>
        </w:rPr>
      </w:pPr>
      <w:hyperlink w:anchor="_Toc409693141" w:history="1">
        <w:r w:rsidR="00DF2F8B" w:rsidRPr="00FA3D0D">
          <w:rPr>
            <w:rStyle w:val="Hyperlink"/>
            <w:noProof/>
          </w:rPr>
          <w:t>2.2</w:t>
        </w:r>
        <w:r w:rsidR="00DF2F8B">
          <w:rPr>
            <w:rFonts w:asciiTheme="minorHAnsi" w:eastAsiaTheme="minorEastAsia" w:hAnsiTheme="minorHAnsi" w:cstheme="minorBidi"/>
            <w:noProof/>
            <w:color w:val="auto"/>
            <w:sz w:val="22"/>
            <w:szCs w:val="22"/>
          </w:rPr>
          <w:tab/>
        </w:r>
        <w:r w:rsidR="00DF2F8B" w:rsidRPr="00FA3D0D">
          <w:rPr>
            <w:rStyle w:val="Hyperlink"/>
            <w:noProof/>
          </w:rPr>
          <w:t>Economy</w:t>
        </w:r>
        <w:r w:rsidR="00DF2F8B">
          <w:rPr>
            <w:noProof/>
            <w:webHidden/>
          </w:rPr>
          <w:tab/>
        </w:r>
        <w:r w:rsidR="00C72FE2">
          <w:rPr>
            <w:noProof/>
            <w:webHidden/>
          </w:rPr>
          <w:fldChar w:fldCharType="begin"/>
        </w:r>
        <w:r w:rsidR="00DF2F8B">
          <w:rPr>
            <w:noProof/>
            <w:webHidden/>
          </w:rPr>
          <w:instrText xml:space="preserve"> PAGEREF _Toc409693141 \h </w:instrText>
        </w:r>
        <w:r w:rsidR="00C72FE2">
          <w:rPr>
            <w:noProof/>
            <w:webHidden/>
          </w:rPr>
        </w:r>
        <w:r w:rsidR="00C72FE2">
          <w:rPr>
            <w:noProof/>
            <w:webHidden/>
          </w:rPr>
          <w:fldChar w:fldCharType="separate"/>
        </w:r>
        <w:r w:rsidR="00DF2F8B">
          <w:rPr>
            <w:noProof/>
            <w:webHidden/>
          </w:rPr>
          <w:t>7</w:t>
        </w:r>
        <w:r w:rsidR="00C72FE2">
          <w:rPr>
            <w:noProof/>
            <w:webHidden/>
          </w:rPr>
          <w:fldChar w:fldCharType="end"/>
        </w:r>
      </w:hyperlink>
    </w:p>
    <w:p w14:paraId="6CCC3328" w14:textId="77777777" w:rsidR="00DF2F8B" w:rsidRDefault="0053383A">
      <w:pPr>
        <w:pStyle w:val="TOC2"/>
        <w:rPr>
          <w:rFonts w:asciiTheme="minorHAnsi" w:eastAsiaTheme="minorEastAsia" w:hAnsiTheme="minorHAnsi" w:cstheme="minorBidi"/>
          <w:noProof/>
          <w:color w:val="auto"/>
          <w:sz w:val="22"/>
          <w:szCs w:val="22"/>
        </w:rPr>
      </w:pPr>
      <w:hyperlink w:anchor="_Toc409693142" w:history="1">
        <w:r w:rsidR="00DF2F8B" w:rsidRPr="00FA3D0D">
          <w:rPr>
            <w:rStyle w:val="Hyperlink"/>
            <w:noProof/>
          </w:rPr>
          <w:t>2.3</w:t>
        </w:r>
        <w:r w:rsidR="00DF2F8B">
          <w:rPr>
            <w:rFonts w:asciiTheme="minorHAnsi" w:eastAsiaTheme="minorEastAsia" w:hAnsiTheme="minorHAnsi" w:cstheme="minorBidi"/>
            <w:noProof/>
            <w:color w:val="auto"/>
            <w:sz w:val="22"/>
            <w:szCs w:val="22"/>
          </w:rPr>
          <w:tab/>
        </w:r>
        <w:r w:rsidR="00DF2F8B" w:rsidRPr="00FA3D0D">
          <w:rPr>
            <w:rStyle w:val="Hyperlink"/>
            <w:noProof/>
          </w:rPr>
          <w:t>Geography and demography</w:t>
        </w:r>
        <w:r w:rsidR="00DF2F8B">
          <w:rPr>
            <w:noProof/>
            <w:webHidden/>
          </w:rPr>
          <w:tab/>
        </w:r>
        <w:r w:rsidR="00C72FE2">
          <w:rPr>
            <w:noProof/>
            <w:webHidden/>
          </w:rPr>
          <w:fldChar w:fldCharType="begin"/>
        </w:r>
        <w:r w:rsidR="00DF2F8B">
          <w:rPr>
            <w:noProof/>
            <w:webHidden/>
          </w:rPr>
          <w:instrText xml:space="preserve"> PAGEREF _Toc409693142 \h </w:instrText>
        </w:r>
        <w:r w:rsidR="00C72FE2">
          <w:rPr>
            <w:noProof/>
            <w:webHidden/>
          </w:rPr>
        </w:r>
        <w:r w:rsidR="00C72FE2">
          <w:rPr>
            <w:noProof/>
            <w:webHidden/>
          </w:rPr>
          <w:fldChar w:fldCharType="separate"/>
        </w:r>
        <w:r w:rsidR="00DF2F8B">
          <w:rPr>
            <w:noProof/>
            <w:webHidden/>
          </w:rPr>
          <w:t>8</w:t>
        </w:r>
        <w:r w:rsidR="00C72FE2">
          <w:rPr>
            <w:noProof/>
            <w:webHidden/>
          </w:rPr>
          <w:fldChar w:fldCharType="end"/>
        </w:r>
      </w:hyperlink>
    </w:p>
    <w:p w14:paraId="6CCC3329" w14:textId="77777777" w:rsidR="00DF2F8B" w:rsidRDefault="0053383A">
      <w:pPr>
        <w:pStyle w:val="TOC2"/>
        <w:rPr>
          <w:rFonts w:asciiTheme="minorHAnsi" w:eastAsiaTheme="minorEastAsia" w:hAnsiTheme="minorHAnsi" w:cstheme="minorBidi"/>
          <w:noProof/>
          <w:color w:val="auto"/>
          <w:sz w:val="22"/>
          <w:szCs w:val="22"/>
        </w:rPr>
      </w:pPr>
      <w:hyperlink w:anchor="_Toc409693143" w:history="1">
        <w:r w:rsidR="00DF2F8B" w:rsidRPr="00FA3D0D">
          <w:rPr>
            <w:rStyle w:val="Hyperlink"/>
            <w:noProof/>
          </w:rPr>
          <w:t>2.4</w:t>
        </w:r>
        <w:r w:rsidR="00DF2F8B">
          <w:rPr>
            <w:rFonts w:asciiTheme="minorHAnsi" w:eastAsiaTheme="minorEastAsia" w:hAnsiTheme="minorHAnsi" w:cstheme="minorBidi"/>
            <w:noProof/>
            <w:color w:val="auto"/>
            <w:sz w:val="22"/>
            <w:szCs w:val="22"/>
          </w:rPr>
          <w:tab/>
        </w:r>
        <w:r w:rsidR="00DF2F8B" w:rsidRPr="00FA3D0D">
          <w:rPr>
            <w:rStyle w:val="Hyperlink"/>
            <w:noProof/>
          </w:rPr>
          <w:t>Freedom of movement</w:t>
        </w:r>
        <w:r w:rsidR="00DF2F8B">
          <w:rPr>
            <w:noProof/>
            <w:webHidden/>
          </w:rPr>
          <w:tab/>
        </w:r>
        <w:r w:rsidR="00C72FE2">
          <w:rPr>
            <w:noProof/>
            <w:webHidden/>
          </w:rPr>
          <w:fldChar w:fldCharType="begin"/>
        </w:r>
        <w:r w:rsidR="00DF2F8B">
          <w:rPr>
            <w:noProof/>
            <w:webHidden/>
          </w:rPr>
          <w:instrText xml:space="preserve"> PAGEREF _Toc409693143 \h </w:instrText>
        </w:r>
        <w:r w:rsidR="00C72FE2">
          <w:rPr>
            <w:noProof/>
            <w:webHidden/>
          </w:rPr>
        </w:r>
        <w:r w:rsidR="00C72FE2">
          <w:rPr>
            <w:noProof/>
            <w:webHidden/>
          </w:rPr>
          <w:fldChar w:fldCharType="separate"/>
        </w:r>
        <w:r w:rsidR="00DF2F8B">
          <w:rPr>
            <w:noProof/>
            <w:webHidden/>
          </w:rPr>
          <w:t>9</w:t>
        </w:r>
        <w:r w:rsidR="00C72FE2">
          <w:rPr>
            <w:noProof/>
            <w:webHidden/>
          </w:rPr>
          <w:fldChar w:fldCharType="end"/>
        </w:r>
      </w:hyperlink>
    </w:p>
    <w:p w14:paraId="6CCC332A" w14:textId="77777777" w:rsidR="00DF2F8B" w:rsidRDefault="0053383A">
      <w:pPr>
        <w:pStyle w:val="TOC2"/>
        <w:rPr>
          <w:rFonts w:asciiTheme="minorHAnsi" w:eastAsiaTheme="minorEastAsia" w:hAnsiTheme="minorHAnsi" w:cstheme="minorBidi"/>
          <w:noProof/>
          <w:color w:val="auto"/>
          <w:sz w:val="22"/>
          <w:szCs w:val="22"/>
        </w:rPr>
      </w:pPr>
      <w:hyperlink w:anchor="_Toc409693144" w:history="1">
        <w:r w:rsidR="00DF2F8B" w:rsidRPr="00FA3D0D">
          <w:rPr>
            <w:rStyle w:val="Hyperlink"/>
            <w:noProof/>
          </w:rPr>
          <w:t>2.5</w:t>
        </w:r>
        <w:r w:rsidR="00DF2F8B">
          <w:rPr>
            <w:rFonts w:asciiTheme="minorHAnsi" w:eastAsiaTheme="minorEastAsia" w:hAnsiTheme="minorHAnsi" w:cstheme="minorBidi"/>
            <w:noProof/>
            <w:color w:val="auto"/>
            <w:sz w:val="22"/>
            <w:szCs w:val="22"/>
          </w:rPr>
          <w:tab/>
        </w:r>
        <w:r w:rsidR="00DF2F8B" w:rsidRPr="00FA3D0D">
          <w:rPr>
            <w:rStyle w:val="Hyperlink"/>
            <w:noProof/>
          </w:rPr>
          <w:t>The Constitution</w:t>
        </w:r>
        <w:r w:rsidR="00DF2F8B">
          <w:rPr>
            <w:noProof/>
            <w:webHidden/>
          </w:rPr>
          <w:tab/>
        </w:r>
        <w:r w:rsidR="00C72FE2">
          <w:rPr>
            <w:noProof/>
            <w:webHidden/>
          </w:rPr>
          <w:fldChar w:fldCharType="begin"/>
        </w:r>
        <w:r w:rsidR="00DF2F8B">
          <w:rPr>
            <w:noProof/>
            <w:webHidden/>
          </w:rPr>
          <w:instrText xml:space="preserve"> PAGEREF _Toc409693144 \h </w:instrText>
        </w:r>
        <w:r w:rsidR="00C72FE2">
          <w:rPr>
            <w:noProof/>
            <w:webHidden/>
          </w:rPr>
        </w:r>
        <w:r w:rsidR="00C72FE2">
          <w:rPr>
            <w:noProof/>
            <w:webHidden/>
          </w:rPr>
          <w:fldChar w:fldCharType="separate"/>
        </w:r>
        <w:r w:rsidR="00DF2F8B">
          <w:rPr>
            <w:noProof/>
            <w:webHidden/>
          </w:rPr>
          <w:t>11</w:t>
        </w:r>
        <w:r w:rsidR="00C72FE2">
          <w:rPr>
            <w:noProof/>
            <w:webHidden/>
          </w:rPr>
          <w:fldChar w:fldCharType="end"/>
        </w:r>
      </w:hyperlink>
    </w:p>
    <w:p w14:paraId="6CCC332B" w14:textId="77777777" w:rsidR="00DF2F8B" w:rsidRDefault="0053383A">
      <w:pPr>
        <w:pStyle w:val="TOC2"/>
        <w:rPr>
          <w:rFonts w:asciiTheme="minorHAnsi" w:eastAsiaTheme="minorEastAsia" w:hAnsiTheme="minorHAnsi" w:cstheme="minorBidi"/>
          <w:noProof/>
          <w:color w:val="auto"/>
          <w:sz w:val="22"/>
          <w:szCs w:val="22"/>
        </w:rPr>
      </w:pPr>
      <w:hyperlink w:anchor="_Toc409693145" w:history="1">
        <w:r w:rsidR="00DF2F8B" w:rsidRPr="00FA3D0D">
          <w:rPr>
            <w:rStyle w:val="Hyperlink"/>
            <w:noProof/>
          </w:rPr>
          <w:t>2.6</w:t>
        </w:r>
        <w:r w:rsidR="00DF2F8B">
          <w:rPr>
            <w:rFonts w:asciiTheme="minorHAnsi" w:eastAsiaTheme="minorEastAsia" w:hAnsiTheme="minorHAnsi" w:cstheme="minorBidi"/>
            <w:noProof/>
            <w:color w:val="auto"/>
            <w:sz w:val="22"/>
            <w:szCs w:val="22"/>
          </w:rPr>
          <w:tab/>
        </w:r>
        <w:r w:rsidR="00DF2F8B" w:rsidRPr="00FA3D0D">
          <w:rPr>
            <w:rStyle w:val="Hyperlink"/>
            <w:noProof/>
          </w:rPr>
          <w:t>Political system</w:t>
        </w:r>
        <w:r w:rsidR="00DF2F8B">
          <w:rPr>
            <w:noProof/>
            <w:webHidden/>
          </w:rPr>
          <w:tab/>
        </w:r>
        <w:r w:rsidR="00C72FE2">
          <w:rPr>
            <w:noProof/>
            <w:webHidden/>
          </w:rPr>
          <w:fldChar w:fldCharType="begin"/>
        </w:r>
        <w:r w:rsidR="00DF2F8B">
          <w:rPr>
            <w:noProof/>
            <w:webHidden/>
          </w:rPr>
          <w:instrText xml:space="preserve"> PAGEREF _Toc409693145 \h </w:instrText>
        </w:r>
        <w:r w:rsidR="00C72FE2">
          <w:rPr>
            <w:noProof/>
            <w:webHidden/>
          </w:rPr>
        </w:r>
        <w:r w:rsidR="00C72FE2">
          <w:rPr>
            <w:noProof/>
            <w:webHidden/>
          </w:rPr>
          <w:fldChar w:fldCharType="separate"/>
        </w:r>
        <w:r w:rsidR="00DF2F8B">
          <w:rPr>
            <w:noProof/>
            <w:webHidden/>
          </w:rPr>
          <w:t>12</w:t>
        </w:r>
        <w:r w:rsidR="00C72FE2">
          <w:rPr>
            <w:noProof/>
            <w:webHidden/>
          </w:rPr>
          <w:fldChar w:fldCharType="end"/>
        </w:r>
      </w:hyperlink>
    </w:p>
    <w:p w14:paraId="6CCC332C" w14:textId="77777777" w:rsidR="00DF2F8B" w:rsidRDefault="0053383A">
      <w:pPr>
        <w:pStyle w:val="TOC2"/>
        <w:rPr>
          <w:rFonts w:asciiTheme="minorHAnsi" w:eastAsiaTheme="minorEastAsia" w:hAnsiTheme="minorHAnsi" w:cstheme="minorBidi"/>
          <w:noProof/>
          <w:color w:val="auto"/>
          <w:sz w:val="22"/>
          <w:szCs w:val="22"/>
        </w:rPr>
      </w:pPr>
      <w:hyperlink w:anchor="_Toc409693146" w:history="1">
        <w:r w:rsidR="00DF2F8B" w:rsidRPr="00FA3D0D">
          <w:rPr>
            <w:rStyle w:val="Hyperlink"/>
            <w:noProof/>
          </w:rPr>
          <w:t>2.7</w:t>
        </w:r>
        <w:r w:rsidR="00DF2F8B">
          <w:rPr>
            <w:rFonts w:asciiTheme="minorHAnsi" w:eastAsiaTheme="minorEastAsia" w:hAnsiTheme="minorHAnsi" w:cstheme="minorBidi"/>
            <w:noProof/>
            <w:color w:val="auto"/>
            <w:sz w:val="22"/>
            <w:szCs w:val="22"/>
          </w:rPr>
          <w:tab/>
        </w:r>
        <w:r w:rsidR="00DF2F8B" w:rsidRPr="00FA3D0D">
          <w:rPr>
            <w:rStyle w:val="Hyperlink"/>
            <w:noProof/>
          </w:rPr>
          <w:t>Actors of protection</w:t>
        </w:r>
        <w:r w:rsidR="00DF2F8B">
          <w:rPr>
            <w:noProof/>
            <w:webHidden/>
          </w:rPr>
          <w:tab/>
        </w:r>
        <w:r w:rsidR="00C72FE2">
          <w:rPr>
            <w:noProof/>
            <w:webHidden/>
          </w:rPr>
          <w:fldChar w:fldCharType="begin"/>
        </w:r>
        <w:r w:rsidR="00DF2F8B">
          <w:rPr>
            <w:noProof/>
            <w:webHidden/>
          </w:rPr>
          <w:instrText xml:space="preserve"> PAGEREF _Toc409693146 \h </w:instrText>
        </w:r>
        <w:r w:rsidR="00C72FE2">
          <w:rPr>
            <w:noProof/>
            <w:webHidden/>
          </w:rPr>
        </w:r>
        <w:r w:rsidR="00C72FE2">
          <w:rPr>
            <w:noProof/>
            <w:webHidden/>
          </w:rPr>
          <w:fldChar w:fldCharType="separate"/>
        </w:r>
        <w:r w:rsidR="00DF2F8B">
          <w:rPr>
            <w:noProof/>
            <w:webHidden/>
          </w:rPr>
          <w:t>13</w:t>
        </w:r>
        <w:r w:rsidR="00C72FE2">
          <w:rPr>
            <w:noProof/>
            <w:webHidden/>
          </w:rPr>
          <w:fldChar w:fldCharType="end"/>
        </w:r>
      </w:hyperlink>
    </w:p>
    <w:p w14:paraId="6CCC332D" w14:textId="77777777" w:rsidR="00DF2F8B" w:rsidRDefault="0053383A">
      <w:pPr>
        <w:pStyle w:val="TOC2"/>
        <w:rPr>
          <w:rFonts w:asciiTheme="minorHAnsi" w:eastAsiaTheme="minorEastAsia" w:hAnsiTheme="minorHAnsi" w:cstheme="minorBidi"/>
          <w:noProof/>
          <w:color w:val="auto"/>
          <w:sz w:val="22"/>
          <w:szCs w:val="22"/>
        </w:rPr>
      </w:pPr>
      <w:hyperlink w:anchor="_Toc409693147" w:history="1">
        <w:r w:rsidR="00DF2F8B" w:rsidRPr="00FA3D0D">
          <w:rPr>
            <w:rStyle w:val="Hyperlink"/>
            <w:noProof/>
          </w:rPr>
          <w:t>2.8</w:t>
        </w:r>
        <w:r w:rsidR="00DF2F8B">
          <w:rPr>
            <w:rFonts w:asciiTheme="minorHAnsi" w:eastAsiaTheme="minorEastAsia" w:hAnsiTheme="minorHAnsi" w:cstheme="minorBidi"/>
            <w:noProof/>
            <w:color w:val="auto"/>
            <w:sz w:val="22"/>
            <w:szCs w:val="22"/>
          </w:rPr>
          <w:tab/>
        </w:r>
        <w:r w:rsidR="00DF2F8B" w:rsidRPr="00FA3D0D">
          <w:rPr>
            <w:rStyle w:val="Hyperlink"/>
            <w:noProof/>
          </w:rPr>
          <w:t>Rule of law and the Judiciary</w:t>
        </w:r>
        <w:r w:rsidR="00DF2F8B">
          <w:rPr>
            <w:noProof/>
            <w:webHidden/>
          </w:rPr>
          <w:tab/>
        </w:r>
        <w:r w:rsidR="00C72FE2">
          <w:rPr>
            <w:noProof/>
            <w:webHidden/>
          </w:rPr>
          <w:fldChar w:fldCharType="begin"/>
        </w:r>
        <w:r w:rsidR="00DF2F8B">
          <w:rPr>
            <w:noProof/>
            <w:webHidden/>
          </w:rPr>
          <w:instrText xml:space="preserve"> PAGEREF _Toc409693147 \h </w:instrText>
        </w:r>
        <w:r w:rsidR="00C72FE2">
          <w:rPr>
            <w:noProof/>
            <w:webHidden/>
          </w:rPr>
        </w:r>
        <w:r w:rsidR="00C72FE2">
          <w:rPr>
            <w:noProof/>
            <w:webHidden/>
          </w:rPr>
          <w:fldChar w:fldCharType="separate"/>
        </w:r>
        <w:r w:rsidR="00DF2F8B">
          <w:rPr>
            <w:noProof/>
            <w:webHidden/>
          </w:rPr>
          <w:t>21</w:t>
        </w:r>
        <w:r w:rsidR="00C72FE2">
          <w:rPr>
            <w:noProof/>
            <w:webHidden/>
          </w:rPr>
          <w:fldChar w:fldCharType="end"/>
        </w:r>
      </w:hyperlink>
    </w:p>
    <w:p w14:paraId="6CCC332E" w14:textId="77777777" w:rsidR="00DF2F8B" w:rsidRDefault="0053383A">
      <w:pPr>
        <w:pStyle w:val="TOC2"/>
        <w:rPr>
          <w:rFonts w:asciiTheme="minorHAnsi" w:eastAsiaTheme="minorEastAsia" w:hAnsiTheme="minorHAnsi" w:cstheme="minorBidi"/>
          <w:noProof/>
          <w:color w:val="auto"/>
          <w:sz w:val="22"/>
          <w:szCs w:val="22"/>
        </w:rPr>
      </w:pPr>
      <w:hyperlink w:anchor="_Toc409693148" w:history="1">
        <w:r w:rsidR="00DF2F8B" w:rsidRPr="00FA3D0D">
          <w:rPr>
            <w:rStyle w:val="Hyperlink"/>
            <w:noProof/>
            <w:u w:color="8F23B3"/>
          </w:rPr>
          <w:t>2.9    ‘Scheduled Castes’ and ‘Scheduled Tribes’</w:t>
        </w:r>
        <w:r w:rsidR="00DF2F8B">
          <w:rPr>
            <w:noProof/>
            <w:webHidden/>
          </w:rPr>
          <w:tab/>
        </w:r>
        <w:r w:rsidR="00C72FE2">
          <w:rPr>
            <w:noProof/>
            <w:webHidden/>
          </w:rPr>
          <w:fldChar w:fldCharType="begin"/>
        </w:r>
        <w:r w:rsidR="00DF2F8B">
          <w:rPr>
            <w:noProof/>
            <w:webHidden/>
          </w:rPr>
          <w:instrText xml:space="preserve"> PAGEREF _Toc409693148 \h </w:instrText>
        </w:r>
        <w:r w:rsidR="00C72FE2">
          <w:rPr>
            <w:noProof/>
            <w:webHidden/>
          </w:rPr>
        </w:r>
        <w:r w:rsidR="00C72FE2">
          <w:rPr>
            <w:noProof/>
            <w:webHidden/>
          </w:rPr>
          <w:fldChar w:fldCharType="separate"/>
        </w:r>
        <w:r w:rsidR="00DF2F8B">
          <w:rPr>
            <w:noProof/>
            <w:webHidden/>
          </w:rPr>
          <w:t>24</w:t>
        </w:r>
        <w:r w:rsidR="00C72FE2">
          <w:rPr>
            <w:noProof/>
            <w:webHidden/>
          </w:rPr>
          <w:fldChar w:fldCharType="end"/>
        </w:r>
      </w:hyperlink>
    </w:p>
    <w:p w14:paraId="6CCC332F" w14:textId="77777777" w:rsidR="00DF2F8B" w:rsidRDefault="0053383A">
      <w:pPr>
        <w:pStyle w:val="TOC2"/>
        <w:rPr>
          <w:rFonts w:asciiTheme="minorHAnsi" w:eastAsiaTheme="minorEastAsia" w:hAnsiTheme="minorHAnsi" w:cstheme="minorBidi"/>
          <w:noProof/>
          <w:color w:val="auto"/>
          <w:sz w:val="22"/>
          <w:szCs w:val="22"/>
        </w:rPr>
      </w:pPr>
      <w:hyperlink w:anchor="_Toc409693149" w:history="1">
        <w:r w:rsidR="00DF2F8B" w:rsidRPr="00FA3D0D">
          <w:rPr>
            <w:rStyle w:val="Hyperlink"/>
            <w:noProof/>
          </w:rPr>
          <w:t>2.10</w:t>
        </w:r>
        <w:r w:rsidR="00DF2F8B">
          <w:rPr>
            <w:rFonts w:asciiTheme="minorHAnsi" w:eastAsiaTheme="minorEastAsia" w:hAnsiTheme="minorHAnsi" w:cstheme="minorBidi"/>
            <w:noProof/>
            <w:color w:val="auto"/>
            <w:sz w:val="22"/>
            <w:szCs w:val="22"/>
          </w:rPr>
          <w:tab/>
        </w:r>
        <w:r w:rsidR="00DF2F8B" w:rsidRPr="00FA3D0D">
          <w:rPr>
            <w:rStyle w:val="Hyperlink"/>
            <w:noProof/>
          </w:rPr>
          <w:t>Corruption</w:t>
        </w:r>
        <w:r w:rsidR="00DF2F8B">
          <w:rPr>
            <w:noProof/>
            <w:webHidden/>
          </w:rPr>
          <w:tab/>
        </w:r>
        <w:r w:rsidR="00C72FE2">
          <w:rPr>
            <w:noProof/>
            <w:webHidden/>
          </w:rPr>
          <w:fldChar w:fldCharType="begin"/>
        </w:r>
        <w:r w:rsidR="00DF2F8B">
          <w:rPr>
            <w:noProof/>
            <w:webHidden/>
          </w:rPr>
          <w:instrText xml:space="preserve"> PAGEREF _Toc409693149 \h </w:instrText>
        </w:r>
        <w:r w:rsidR="00C72FE2">
          <w:rPr>
            <w:noProof/>
            <w:webHidden/>
          </w:rPr>
        </w:r>
        <w:r w:rsidR="00C72FE2">
          <w:rPr>
            <w:noProof/>
            <w:webHidden/>
          </w:rPr>
          <w:fldChar w:fldCharType="separate"/>
        </w:r>
        <w:r w:rsidR="00DF2F8B">
          <w:rPr>
            <w:noProof/>
            <w:webHidden/>
          </w:rPr>
          <w:t>29</w:t>
        </w:r>
        <w:r w:rsidR="00C72FE2">
          <w:rPr>
            <w:noProof/>
            <w:webHidden/>
          </w:rPr>
          <w:fldChar w:fldCharType="end"/>
        </w:r>
      </w:hyperlink>
    </w:p>
    <w:p w14:paraId="6CCC3330" w14:textId="77777777" w:rsidR="00DF2F8B" w:rsidRDefault="0053383A">
      <w:pPr>
        <w:pStyle w:val="TOC2"/>
        <w:rPr>
          <w:rFonts w:asciiTheme="minorHAnsi" w:eastAsiaTheme="minorEastAsia" w:hAnsiTheme="minorHAnsi" w:cstheme="minorBidi"/>
          <w:noProof/>
          <w:color w:val="auto"/>
          <w:sz w:val="22"/>
          <w:szCs w:val="22"/>
        </w:rPr>
      </w:pPr>
      <w:hyperlink w:anchor="_Toc409693150" w:history="1">
        <w:r w:rsidR="00DF2F8B" w:rsidRPr="00FA3D0D">
          <w:rPr>
            <w:rStyle w:val="Hyperlink"/>
            <w:noProof/>
          </w:rPr>
          <w:t>2.11</w:t>
        </w:r>
        <w:r w:rsidR="00DF2F8B">
          <w:rPr>
            <w:rFonts w:asciiTheme="minorHAnsi" w:eastAsiaTheme="minorEastAsia" w:hAnsiTheme="minorHAnsi" w:cstheme="minorBidi"/>
            <w:noProof/>
            <w:color w:val="auto"/>
            <w:sz w:val="22"/>
            <w:szCs w:val="22"/>
          </w:rPr>
          <w:tab/>
        </w:r>
        <w:r w:rsidR="00DF2F8B" w:rsidRPr="00FA3D0D">
          <w:rPr>
            <w:rStyle w:val="Hyperlink"/>
            <w:noProof/>
          </w:rPr>
          <w:t>Citizenship and nationality</w:t>
        </w:r>
        <w:r w:rsidR="00DF2F8B">
          <w:rPr>
            <w:noProof/>
            <w:webHidden/>
          </w:rPr>
          <w:tab/>
        </w:r>
        <w:r w:rsidR="00C72FE2">
          <w:rPr>
            <w:noProof/>
            <w:webHidden/>
          </w:rPr>
          <w:fldChar w:fldCharType="begin"/>
        </w:r>
        <w:r w:rsidR="00DF2F8B">
          <w:rPr>
            <w:noProof/>
            <w:webHidden/>
          </w:rPr>
          <w:instrText xml:space="preserve"> PAGEREF _Toc409693150 \h </w:instrText>
        </w:r>
        <w:r w:rsidR="00C72FE2">
          <w:rPr>
            <w:noProof/>
            <w:webHidden/>
          </w:rPr>
        </w:r>
        <w:r w:rsidR="00C72FE2">
          <w:rPr>
            <w:noProof/>
            <w:webHidden/>
          </w:rPr>
          <w:fldChar w:fldCharType="separate"/>
        </w:r>
        <w:r w:rsidR="00DF2F8B">
          <w:rPr>
            <w:noProof/>
            <w:webHidden/>
          </w:rPr>
          <w:t>30</w:t>
        </w:r>
        <w:r w:rsidR="00C72FE2">
          <w:rPr>
            <w:noProof/>
            <w:webHidden/>
          </w:rPr>
          <w:fldChar w:fldCharType="end"/>
        </w:r>
      </w:hyperlink>
    </w:p>
    <w:p w14:paraId="6CCC3331" w14:textId="77777777" w:rsidR="00DF2F8B" w:rsidRDefault="0053383A">
      <w:pPr>
        <w:pStyle w:val="TOC2"/>
        <w:rPr>
          <w:rFonts w:asciiTheme="minorHAnsi" w:eastAsiaTheme="minorEastAsia" w:hAnsiTheme="minorHAnsi" w:cstheme="minorBidi"/>
          <w:noProof/>
          <w:color w:val="auto"/>
          <w:sz w:val="22"/>
          <w:szCs w:val="22"/>
        </w:rPr>
      </w:pPr>
      <w:hyperlink w:anchor="_Toc409693151" w:history="1">
        <w:r w:rsidR="00DF2F8B" w:rsidRPr="00FA3D0D">
          <w:rPr>
            <w:rStyle w:val="Hyperlink"/>
            <w:noProof/>
          </w:rPr>
          <w:t>2.12</w:t>
        </w:r>
        <w:r w:rsidR="00DF2F8B">
          <w:rPr>
            <w:rFonts w:asciiTheme="minorHAnsi" w:eastAsiaTheme="minorEastAsia" w:hAnsiTheme="minorHAnsi" w:cstheme="minorBidi"/>
            <w:noProof/>
            <w:color w:val="auto"/>
            <w:sz w:val="22"/>
            <w:szCs w:val="22"/>
          </w:rPr>
          <w:tab/>
        </w:r>
        <w:r w:rsidR="00DF2F8B" w:rsidRPr="00FA3D0D">
          <w:rPr>
            <w:rStyle w:val="Hyperlink"/>
            <w:noProof/>
          </w:rPr>
          <w:t>Documentation</w:t>
        </w:r>
        <w:r w:rsidR="00DF2F8B">
          <w:rPr>
            <w:noProof/>
            <w:webHidden/>
          </w:rPr>
          <w:tab/>
        </w:r>
        <w:r w:rsidR="00C72FE2">
          <w:rPr>
            <w:noProof/>
            <w:webHidden/>
          </w:rPr>
          <w:fldChar w:fldCharType="begin"/>
        </w:r>
        <w:r w:rsidR="00DF2F8B">
          <w:rPr>
            <w:noProof/>
            <w:webHidden/>
          </w:rPr>
          <w:instrText xml:space="preserve"> PAGEREF _Toc409693151 \h </w:instrText>
        </w:r>
        <w:r w:rsidR="00C72FE2">
          <w:rPr>
            <w:noProof/>
            <w:webHidden/>
          </w:rPr>
        </w:r>
        <w:r w:rsidR="00C72FE2">
          <w:rPr>
            <w:noProof/>
            <w:webHidden/>
          </w:rPr>
          <w:fldChar w:fldCharType="separate"/>
        </w:r>
        <w:r w:rsidR="00DF2F8B">
          <w:rPr>
            <w:noProof/>
            <w:webHidden/>
          </w:rPr>
          <w:t>31</w:t>
        </w:r>
        <w:r w:rsidR="00C72FE2">
          <w:rPr>
            <w:noProof/>
            <w:webHidden/>
          </w:rPr>
          <w:fldChar w:fldCharType="end"/>
        </w:r>
      </w:hyperlink>
    </w:p>
    <w:p w14:paraId="6CCC3332" w14:textId="77777777" w:rsidR="00DF2F8B" w:rsidRDefault="0053383A">
      <w:pPr>
        <w:pStyle w:val="TOC1"/>
        <w:rPr>
          <w:rFonts w:asciiTheme="minorHAnsi" w:eastAsiaTheme="minorEastAsia" w:hAnsiTheme="minorHAnsi" w:cstheme="minorBidi"/>
          <w:b w:val="0"/>
          <w:noProof/>
          <w:color w:val="auto"/>
          <w:sz w:val="22"/>
          <w:szCs w:val="22"/>
        </w:rPr>
      </w:pPr>
      <w:hyperlink w:anchor="_Toc409693152" w:history="1">
        <w:r w:rsidR="00DF2F8B" w:rsidRPr="00FA3D0D">
          <w:rPr>
            <w:rStyle w:val="Hyperlink"/>
            <w:noProof/>
          </w:rPr>
          <w:t>Annex A: Map of India</w:t>
        </w:r>
        <w:r w:rsidR="00DF2F8B">
          <w:rPr>
            <w:noProof/>
            <w:webHidden/>
          </w:rPr>
          <w:tab/>
        </w:r>
        <w:r w:rsidR="00644382">
          <w:rPr>
            <w:noProof/>
            <w:webHidden/>
          </w:rPr>
          <w:t>32</w:t>
        </w:r>
      </w:hyperlink>
    </w:p>
    <w:p w14:paraId="6CCC3333" w14:textId="77777777" w:rsidR="007200E5" w:rsidRDefault="00C72FE2" w:rsidP="0015623B">
      <w:pPr>
        <w:pStyle w:val="CPITSectionHeader"/>
      </w:pPr>
      <w:r>
        <w:rPr>
          <w:rFonts w:cs="Times New Roman"/>
          <w:noProof/>
          <w:sz w:val="24"/>
          <w:szCs w:val="20"/>
        </w:rPr>
        <w:fldChar w:fldCharType="end"/>
      </w:r>
      <w:r w:rsidR="007200E5" w:rsidRPr="00431D0F">
        <w:t xml:space="preserve"> </w:t>
      </w:r>
    </w:p>
    <w:p w14:paraId="6CCC3334" w14:textId="77777777" w:rsidR="007200E5" w:rsidRPr="00333A8D" w:rsidRDefault="007200E5" w:rsidP="0015623B">
      <w:pPr>
        <w:pStyle w:val="CPITSectionHeader"/>
      </w:pPr>
      <w:r w:rsidRPr="0015623B">
        <w:br w:type="page"/>
      </w:r>
      <w:bookmarkStart w:id="3" w:name="_Toc409693135"/>
      <w:r w:rsidRPr="00333A8D">
        <w:lastRenderedPageBreak/>
        <w:t>Section 1: Guidance</w:t>
      </w:r>
      <w:bookmarkEnd w:id="3"/>
    </w:p>
    <w:p w14:paraId="6CCC3335" w14:textId="77777777" w:rsidR="00D163F9" w:rsidRPr="00333A8D" w:rsidRDefault="00D163F9" w:rsidP="00C96CF8">
      <w:pPr>
        <w:pStyle w:val="CPITDateUpdatedText"/>
      </w:pPr>
      <w:r w:rsidRPr="00333A8D">
        <w:t xml:space="preserve">Updated: </w:t>
      </w:r>
      <w:r w:rsidR="00DF2F8B">
        <w:t>22 January 2015</w:t>
      </w:r>
    </w:p>
    <w:p w14:paraId="6CCC3336" w14:textId="77777777" w:rsidR="0003355F" w:rsidRPr="00333A8D" w:rsidRDefault="00A821C7" w:rsidP="00EF5B47">
      <w:pPr>
        <w:pStyle w:val="CPITSub-header1"/>
        <w:numPr>
          <w:ilvl w:val="1"/>
          <w:numId w:val="3"/>
        </w:numPr>
        <w:ind w:left="851" w:hanging="851"/>
      </w:pPr>
      <w:bookmarkStart w:id="4" w:name="_Toc409693136"/>
      <w:r w:rsidRPr="00333A8D">
        <w:t>Summary of Issues</w:t>
      </w:r>
      <w:bookmarkEnd w:id="4"/>
    </w:p>
    <w:p w14:paraId="6CCC3337" w14:textId="77777777" w:rsidR="00DF2F8B" w:rsidRDefault="00DF2F8B" w:rsidP="00DF2F8B">
      <w:pPr>
        <w:pStyle w:val="CPITNumberedParagraphText"/>
        <w:numPr>
          <w:ilvl w:val="2"/>
          <w:numId w:val="3"/>
        </w:numPr>
        <w:ind w:left="851" w:hanging="851"/>
      </w:pPr>
      <w:r>
        <w:t>In general, a</w:t>
      </w:r>
      <w:r w:rsidR="002467B2" w:rsidRPr="00333A8D">
        <w:t>re those at risk able to seek effective protection?</w:t>
      </w:r>
    </w:p>
    <w:p w14:paraId="6CCC3338" w14:textId="77777777" w:rsidR="00A46E3C" w:rsidRPr="00333A8D" w:rsidRDefault="00DF2F8B" w:rsidP="00DF2F8B">
      <w:pPr>
        <w:pStyle w:val="CPITNumberedParagraphText"/>
        <w:numPr>
          <w:ilvl w:val="2"/>
          <w:numId w:val="3"/>
        </w:numPr>
        <w:ind w:left="851" w:hanging="851"/>
      </w:pPr>
      <w:r>
        <w:t>In general, a</w:t>
      </w:r>
      <w:r w:rsidRPr="00333A8D">
        <w:t xml:space="preserve">re </w:t>
      </w:r>
      <w:r w:rsidR="00A46E3C" w:rsidRPr="00333A8D">
        <w:t xml:space="preserve">those at risk able to internally relocate within </w:t>
      </w:r>
      <w:r w:rsidR="007C626A" w:rsidRPr="00DF2F8B">
        <w:t>India</w:t>
      </w:r>
      <w:r w:rsidR="00A46E3C" w:rsidRPr="00333A8D">
        <w:t>?</w:t>
      </w:r>
    </w:p>
    <w:p w14:paraId="6CCC3339" w14:textId="77777777" w:rsidR="00A46E3C" w:rsidRPr="00333A8D" w:rsidRDefault="00A46E3C" w:rsidP="00C96CF8"/>
    <w:p w14:paraId="6CCC333A" w14:textId="77777777" w:rsidR="00A821C7" w:rsidRPr="00333A8D" w:rsidRDefault="00A821C7" w:rsidP="00DF2F8B">
      <w:pPr>
        <w:pStyle w:val="CPITSub-header1"/>
        <w:numPr>
          <w:ilvl w:val="1"/>
          <w:numId w:val="3"/>
        </w:numPr>
        <w:ind w:left="851" w:hanging="851"/>
      </w:pPr>
      <w:bookmarkStart w:id="5" w:name="_Toc409693137"/>
      <w:r w:rsidRPr="00333A8D">
        <w:t>Consideration of Issues</w:t>
      </w:r>
      <w:bookmarkEnd w:id="5"/>
    </w:p>
    <w:p w14:paraId="6CCC333B" w14:textId="77777777" w:rsidR="00046BE4" w:rsidRPr="00FF349D" w:rsidRDefault="00046BE4" w:rsidP="007037F7">
      <w:pPr>
        <w:pStyle w:val="CPITIssuetoConsider"/>
        <w:rPr>
          <w:sz w:val="28"/>
          <w:szCs w:val="28"/>
        </w:rPr>
      </w:pPr>
      <w:r w:rsidRPr="00FF349D">
        <w:rPr>
          <w:sz w:val="28"/>
          <w:szCs w:val="28"/>
        </w:rPr>
        <w:t>Are those at risk able to seek effective protection?</w:t>
      </w:r>
    </w:p>
    <w:p w14:paraId="6CCC333C" w14:textId="77777777" w:rsidR="00DF2F8B" w:rsidRDefault="00050558" w:rsidP="005A3AD6">
      <w:pPr>
        <w:pStyle w:val="CPITNumberedParagraphText"/>
      </w:pPr>
      <w:r>
        <w:t xml:space="preserve">Although there are over </w:t>
      </w:r>
      <w:r w:rsidR="0002157F">
        <w:t xml:space="preserve">1.5 million police personnel in India, the number of officers per capita of the population is relatively low. </w:t>
      </w:r>
      <w:r w:rsidR="007234AA">
        <w:t>E</w:t>
      </w:r>
      <w:r w:rsidR="006D73FC">
        <w:t>ach of the 29</w:t>
      </w:r>
      <w:r w:rsidR="007366F7">
        <w:t xml:space="preserve"> states and</w:t>
      </w:r>
      <w:r w:rsidR="0029611D">
        <w:t xml:space="preserve"> seven</w:t>
      </w:r>
      <w:r w:rsidR="007366F7">
        <w:t xml:space="preserve"> ‘union territories’</w:t>
      </w:r>
      <w:r w:rsidR="0029611D">
        <w:t xml:space="preserve"> in India has its own, separate police force</w:t>
      </w:r>
      <w:r w:rsidR="00EF5B47">
        <w:t>. P</w:t>
      </w:r>
      <w:r w:rsidR="0029611D">
        <w:t>olice effectiveness and conduct therefore varies to an extent from state to state.</w:t>
      </w:r>
      <w:r w:rsidR="007366F7">
        <w:t xml:space="preserve"> </w:t>
      </w:r>
      <w:r w:rsidR="0002157F">
        <w:t>Certain reports have characterised</w:t>
      </w:r>
      <w:r w:rsidR="00185EA2">
        <w:t xml:space="preserve"> officers</w:t>
      </w:r>
      <w:r w:rsidR="0002157F">
        <w:t xml:space="preserve"> </w:t>
      </w:r>
      <w:r w:rsidR="00185EA2">
        <w:t xml:space="preserve">at police-station level </w:t>
      </w:r>
      <w:r w:rsidR="009054B9">
        <w:t>as being overworked, demoralised and working in poor conditions with inadequate training and equipment</w:t>
      </w:r>
      <w:r w:rsidR="007366F7">
        <w:t>, subject to corruption and political influence</w:t>
      </w:r>
      <w:r w:rsidR="009054B9">
        <w:t xml:space="preserve">. </w:t>
      </w:r>
    </w:p>
    <w:p w14:paraId="6CCC333D" w14:textId="77777777" w:rsidR="00185EA2" w:rsidRDefault="009054B9" w:rsidP="005A3AD6">
      <w:pPr>
        <w:pStyle w:val="CPITNumberedParagraphText"/>
      </w:pPr>
      <w:r>
        <w:t>Nevertheless,</w:t>
      </w:r>
      <w:r w:rsidR="0029611D">
        <w:t xml:space="preserve"> </w:t>
      </w:r>
      <w:r w:rsidR="00185EA2">
        <w:t xml:space="preserve">steps have been taken in various states to improve police effectiveness. Although there has been a substantial increase in the number of crimes recorded by the police in recent years, a high percentage of investigations – particularly for violent and other serious offences </w:t>
      </w:r>
      <w:r w:rsidR="004D04CE">
        <w:t>–</w:t>
      </w:r>
      <w:r w:rsidR="00185EA2">
        <w:t xml:space="preserve"> result</w:t>
      </w:r>
      <w:r w:rsidR="004D04CE">
        <w:t xml:space="preserve"> </w:t>
      </w:r>
      <w:r w:rsidR="00185EA2">
        <w:t>in</w:t>
      </w:r>
      <w:r w:rsidR="008B3385">
        <w:t xml:space="preserve"> suspects being</w:t>
      </w:r>
      <w:r w:rsidR="00185EA2">
        <w:t xml:space="preserve"> </w:t>
      </w:r>
      <w:r w:rsidR="00651A6F">
        <w:t>forma</w:t>
      </w:r>
      <w:r w:rsidR="008B3385">
        <w:t>l</w:t>
      </w:r>
      <w:r w:rsidR="00651A6F">
        <w:t>l</w:t>
      </w:r>
      <w:r w:rsidR="008B3385">
        <w:t>y charged</w:t>
      </w:r>
      <w:r w:rsidR="00651A6F">
        <w:t xml:space="preserve"> </w:t>
      </w:r>
      <w:r w:rsidR="00E15DFC">
        <w:t>and cases proceeding to court</w:t>
      </w:r>
      <w:r w:rsidR="00185EA2">
        <w:t>.</w:t>
      </w:r>
      <w:r w:rsidR="00651A6F">
        <w:t xml:space="preserve"> There are legal remedies for serious police misconduct</w:t>
      </w:r>
      <w:r w:rsidR="008B3385">
        <w:t xml:space="preserve"> such as torture or abuse of office</w:t>
      </w:r>
      <w:r w:rsidR="00651A6F">
        <w:t xml:space="preserve">. </w:t>
      </w:r>
    </w:p>
    <w:p w14:paraId="6CCC333E" w14:textId="77777777" w:rsidR="00A572C5" w:rsidRPr="00A572C5" w:rsidRDefault="004D04CE" w:rsidP="00A572C5">
      <w:pPr>
        <w:pStyle w:val="CPITNumberedParagraphText"/>
      </w:pPr>
      <w:r>
        <w:t xml:space="preserve">The Constitution </w:t>
      </w:r>
      <w:r w:rsidR="00384766">
        <w:t xml:space="preserve">and the </w:t>
      </w:r>
      <w:r w:rsidR="00B84D21">
        <w:t xml:space="preserve">Code of </w:t>
      </w:r>
      <w:r w:rsidR="00384766">
        <w:t xml:space="preserve">Criminal Procedure </w:t>
      </w:r>
      <w:r>
        <w:t xml:space="preserve">guarantee </w:t>
      </w:r>
      <w:r w:rsidR="00384766">
        <w:t>fair trial</w:t>
      </w:r>
      <w:r w:rsidR="00302702">
        <w:t>,</w:t>
      </w:r>
      <w:r w:rsidR="00651A6F">
        <w:t xml:space="preserve"> and there is a right of appeal </w:t>
      </w:r>
      <w:r w:rsidR="0027378E" w:rsidRPr="00333A8D">
        <w:t>at most levels of the judicial system</w:t>
      </w:r>
      <w:r w:rsidR="0027378E">
        <w:t>. However the</w:t>
      </w:r>
      <w:r w:rsidR="00050558" w:rsidRPr="00050558">
        <w:t xml:space="preserve"> judiciary is overburdened</w:t>
      </w:r>
      <w:r w:rsidR="00302702">
        <w:t xml:space="preserve"> due mainly to understaffing and</w:t>
      </w:r>
      <w:r w:rsidR="006F3C9C">
        <w:t xml:space="preserve"> consequently</w:t>
      </w:r>
      <w:r w:rsidR="00050558" w:rsidRPr="00050558">
        <w:t xml:space="preserve"> a </w:t>
      </w:r>
      <w:r w:rsidR="00050558">
        <w:t>large</w:t>
      </w:r>
      <w:r w:rsidR="00050558" w:rsidRPr="00050558">
        <w:t xml:space="preserve"> backlog of pending cases</w:t>
      </w:r>
      <w:r w:rsidR="00050558">
        <w:t xml:space="preserve"> </w:t>
      </w:r>
      <w:r w:rsidR="00323C97">
        <w:t xml:space="preserve">has </w:t>
      </w:r>
      <w:r w:rsidR="006F3C9C">
        <w:t>built up, resulting</w:t>
      </w:r>
      <w:r w:rsidR="00050558">
        <w:t xml:space="preserve"> in</w:t>
      </w:r>
      <w:r w:rsidR="00302702">
        <w:t xml:space="preserve"> people </w:t>
      </w:r>
      <w:r w:rsidR="00BD56AB">
        <w:t>o</w:t>
      </w:r>
      <w:r w:rsidR="00302702">
        <w:t>n remand spending</w:t>
      </w:r>
      <w:r w:rsidR="00050558">
        <w:t xml:space="preserve"> </w:t>
      </w:r>
      <w:r w:rsidR="00323C97" w:rsidRPr="00323C97">
        <w:t xml:space="preserve">long periods </w:t>
      </w:r>
      <w:r w:rsidR="00302702">
        <w:t>in</w:t>
      </w:r>
      <w:r w:rsidR="00323C97" w:rsidRPr="00323C97">
        <w:t xml:space="preserve"> detention awaiting trial</w:t>
      </w:r>
      <w:r w:rsidR="00323C97">
        <w:t>.</w:t>
      </w:r>
      <w:r w:rsidR="00A572C5">
        <w:t xml:space="preserve">  </w:t>
      </w:r>
      <w:r w:rsidR="00A572C5" w:rsidRPr="00A572C5">
        <w:t>Bribery is also common in the judicial system.</w:t>
      </w:r>
    </w:p>
    <w:p w14:paraId="6CCC333F" w14:textId="77777777" w:rsidR="00DF2F8B" w:rsidRDefault="00FF05D0" w:rsidP="005A3AD6">
      <w:pPr>
        <w:pStyle w:val="CPITNumberedParagraphText"/>
      </w:pPr>
      <w:r w:rsidRPr="00FF05D0">
        <w:t>In general, a person is likely to be able to access effective protection from the state.</w:t>
      </w:r>
      <w:r w:rsidRPr="000C3B06">
        <w:rPr>
          <w:b/>
        </w:rPr>
        <w:t xml:space="preserve">  </w:t>
      </w:r>
      <w:r w:rsidR="00EF5B47">
        <w:t>In spite of this</w:t>
      </w:r>
      <w:r w:rsidR="00EF5B47" w:rsidRPr="00EF5B47">
        <w:t xml:space="preserve"> effective</w:t>
      </w:r>
      <w:r w:rsidR="00EF5B47">
        <w:t xml:space="preserve"> police protection may not always be available in </w:t>
      </w:r>
      <w:r w:rsidR="00DF2F8B">
        <w:t xml:space="preserve">conflict areas </w:t>
      </w:r>
      <w:r w:rsidR="00DF2F8B" w:rsidRPr="00771DCD">
        <w:t>where armed insurgent or terrorist groups are active</w:t>
      </w:r>
      <w:r w:rsidR="00DF2F8B">
        <w:t xml:space="preserve"> (see </w:t>
      </w:r>
      <w:hyperlink w:anchor="ConflictAreas" w:history="1">
        <w:r w:rsidR="00DF2F8B" w:rsidRPr="00E912D3">
          <w:rPr>
            <w:rStyle w:val="COI-Link"/>
          </w:rPr>
          <w:t>conflict areas</w:t>
        </w:r>
      </w:hyperlink>
      <w:r w:rsidR="00DF2F8B" w:rsidRPr="00771DCD">
        <w:t xml:space="preserve"> </w:t>
      </w:r>
      <w:r w:rsidR="00DF2F8B">
        <w:t>in the country information)</w:t>
      </w:r>
      <w:r w:rsidR="00EF5B47">
        <w:t xml:space="preserve">. </w:t>
      </w:r>
    </w:p>
    <w:p w14:paraId="6CCC3340" w14:textId="77777777" w:rsidR="005A3AD6" w:rsidRPr="00333A8D" w:rsidRDefault="005A3AD6" w:rsidP="005A3AD6">
      <w:pPr>
        <w:pStyle w:val="CPITNumberedParagraphText"/>
      </w:pPr>
      <w:r w:rsidRPr="00333A8D">
        <w:t>Decision makers must</w:t>
      </w:r>
      <w:r w:rsidR="00FF05D0">
        <w:t xml:space="preserve"> </w:t>
      </w:r>
      <w:r w:rsidRPr="00333A8D">
        <w:t>assess whether effective protection is available in relation to the particular circumstances and profile of the person. Any past persecution and past lack of effective protection may indicate that effective protection would not be available in the future.</w:t>
      </w:r>
    </w:p>
    <w:p w14:paraId="6CCC3341" w14:textId="77777777" w:rsidR="00083771" w:rsidRDefault="00083771" w:rsidP="00083771">
      <w:pPr>
        <w:pStyle w:val="CPITNon-NumberedParagraphText"/>
      </w:pPr>
      <w:r>
        <w:t>See also:</w:t>
      </w:r>
    </w:p>
    <w:p w14:paraId="6CCC3342" w14:textId="77777777" w:rsidR="00083771" w:rsidRPr="00083771" w:rsidRDefault="0053383A" w:rsidP="00083771">
      <w:pPr>
        <w:pStyle w:val="CPITNon-NumberedParagraphText"/>
        <w:numPr>
          <w:ilvl w:val="0"/>
          <w:numId w:val="16"/>
        </w:numPr>
        <w:ind w:firstLine="131"/>
        <w:rPr>
          <w:rStyle w:val="COI-Link"/>
        </w:rPr>
      </w:pPr>
      <w:hyperlink w:anchor="Information" w:history="1">
        <w:r w:rsidR="00083771" w:rsidRPr="00083771">
          <w:rPr>
            <w:rStyle w:val="COI-Link"/>
          </w:rPr>
          <w:t>Country Information</w:t>
        </w:r>
      </w:hyperlink>
    </w:p>
    <w:p w14:paraId="6CCC3343" w14:textId="77777777" w:rsidR="00083771" w:rsidRDefault="00083771" w:rsidP="00083771">
      <w:pPr>
        <w:pStyle w:val="CPITNumberedParagraphText"/>
        <w:numPr>
          <w:ilvl w:val="0"/>
          <w:numId w:val="0"/>
        </w:numPr>
        <w:ind w:left="851" w:hanging="851"/>
      </w:pPr>
      <w:r>
        <w:t xml:space="preserve">and Asylum Instruction on: </w:t>
      </w:r>
    </w:p>
    <w:p w14:paraId="6CCC3344" w14:textId="77777777" w:rsidR="00083771" w:rsidRPr="005B0091" w:rsidRDefault="005B0091" w:rsidP="005B0091">
      <w:pPr>
        <w:pStyle w:val="CPITNumberedParagraphText"/>
        <w:numPr>
          <w:ilvl w:val="0"/>
          <w:numId w:val="18"/>
        </w:numPr>
        <w:tabs>
          <w:tab w:val="left" w:pos="426"/>
        </w:tabs>
        <w:ind w:left="1418" w:hanging="567"/>
        <w:rPr>
          <w:rStyle w:val="COI-Link"/>
        </w:rPr>
      </w:pPr>
      <w:r w:rsidRPr="005B0091">
        <w:rPr>
          <w:rStyle w:val="COI-Link"/>
        </w:rPr>
        <w:t>‘</w:t>
      </w:r>
      <w:hyperlink r:id="rId21" w:history="1">
        <w:r w:rsidRPr="005B0091">
          <w:rPr>
            <w:rStyle w:val="COI-Link"/>
          </w:rPr>
          <w:t>Assessing credibility and refugee status’</w:t>
        </w:r>
      </w:hyperlink>
    </w:p>
    <w:p w14:paraId="6CCC3345" w14:textId="77777777" w:rsidR="005B0091" w:rsidRDefault="005B0091" w:rsidP="005B0091">
      <w:pPr>
        <w:pStyle w:val="CPITNumberedParagraphText"/>
        <w:numPr>
          <w:ilvl w:val="0"/>
          <w:numId w:val="0"/>
        </w:numPr>
        <w:tabs>
          <w:tab w:val="left" w:pos="426"/>
        </w:tabs>
        <w:ind w:left="360"/>
      </w:pPr>
    </w:p>
    <w:p w14:paraId="6CCC3346" w14:textId="77777777" w:rsidR="009E2A30" w:rsidRPr="00FF349D" w:rsidRDefault="009E2A30" w:rsidP="007037F7">
      <w:pPr>
        <w:pStyle w:val="CPITIssuetoConsider"/>
        <w:rPr>
          <w:sz w:val="28"/>
          <w:szCs w:val="28"/>
        </w:rPr>
      </w:pPr>
      <w:r w:rsidRPr="00FF349D">
        <w:rPr>
          <w:sz w:val="28"/>
          <w:szCs w:val="28"/>
        </w:rPr>
        <w:t xml:space="preserve">Are those at risk able to internally relocate within </w:t>
      </w:r>
      <w:r w:rsidR="007C626A" w:rsidRPr="00FF349D">
        <w:rPr>
          <w:sz w:val="28"/>
          <w:szCs w:val="28"/>
        </w:rPr>
        <w:t>India</w:t>
      </w:r>
      <w:r w:rsidRPr="00FF349D">
        <w:rPr>
          <w:sz w:val="28"/>
          <w:szCs w:val="28"/>
        </w:rPr>
        <w:t>?</w:t>
      </w:r>
    </w:p>
    <w:p w14:paraId="6CCC3347" w14:textId="77777777" w:rsidR="00186668" w:rsidRPr="00333A8D" w:rsidRDefault="00186668" w:rsidP="00186668">
      <w:pPr>
        <w:pStyle w:val="CPITNumberedParagraphText"/>
      </w:pPr>
      <w:r w:rsidRPr="00333A8D">
        <w:t xml:space="preserve">Relocation to another area of </w:t>
      </w:r>
      <w:r w:rsidR="00337401" w:rsidRPr="00333A8D">
        <w:t>India</w:t>
      </w:r>
      <w:r w:rsidRPr="00333A8D">
        <w:t xml:space="preserve"> may be viable depending on the nature of the threat from non state </w:t>
      </w:r>
      <w:r w:rsidRPr="00083771">
        <w:t xml:space="preserve">agents </w:t>
      </w:r>
      <w:r w:rsidR="008D50CA" w:rsidRPr="00083771">
        <w:t>or</w:t>
      </w:r>
      <w:r w:rsidR="00475BB3" w:rsidRPr="00083771">
        <w:t xml:space="preserve"> from rogue state agents depending on the</w:t>
      </w:r>
      <w:r w:rsidRPr="00083771">
        <w:t xml:space="preserve"> individual</w:t>
      </w:r>
      <w:r w:rsidRPr="00333A8D">
        <w:t xml:space="preserve"> circumstances of the person.</w:t>
      </w:r>
    </w:p>
    <w:p w14:paraId="6CCC3348" w14:textId="77777777" w:rsidR="00083771" w:rsidRDefault="001609E3" w:rsidP="00186668">
      <w:pPr>
        <w:pStyle w:val="CPITNumberedParagraphText"/>
      </w:pPr>
      <w:r w:rsidRPr="00333A8D">
        <w:lastRenderedPageBreak/>
        <w:t>India is a vast country with a population</w:t>
      </w:r>
      <w:r w:rsidR="006D73FC">
        <w:t xml:space="preserve"> of 1.2 billion. It comprises 36</w:t>
      </w:r>
      <w:r w:rsidRPr="00333A8D">
        <w:t xml:space="preserve"> states and ‘union territories’. There are seven cities which have populations of over 5 million and </w:t>
      </w:r>
      <w:r w:rsidR="001C7007">
        <w:t>over 600,000 towns and villages</w:t>
      </w:r>
      <w:r w:rsidR="005F3DD7">
        <w:t>.</w:t>
      </w:r>
      <w:r w:rsidR="001C7007">
        <w:t xml:space="preserve"> </w:t>
      </w:r>
      <w:r w:rsidRPr="00333A8D">
        <w:t xml:space="preserve">There are no legal restrictions preventing relocation to most parts of the country, including to </w:t>
      </w:r>
      <w:r w:rsidR="001C7007">
        <w:t xml:space="preserve">all </w:t>
      </w:r>
      <w:r w:rsidRPr="00333A8D">
        <w:t xml:space="preserve">the major cities. </w:t>
      </w:r>
      <w:r w:rsidR="006C51B9" w:rsidRPr="00333A8D">
        <w:t xml:space="preserve">Although there </w:t>
      </w:r>
      <w:r w:rsidR="00F63A46" w:rsidRPr="00333A8D">
        <w:t>are</w:t>
      </w:r>
      <w:r w:rsidR="006C51B9" w:rsidRPr="00333A8D">
        <w:t xml:space="preserve"> </w:t>
      </w:r>
      <w:r w:rsidR="00F63A46" w:rsidRPr="00333A8D">
        <w:t>no special controls with regard</w:t>
      </w:r>
      <w:r w:rsidR="006C51B9" w:rsidRPr="00333A8D">
        <w:t xml:space="preserve"> to the movement of women</w:t>
      </w:r>
      <w:r w:rsidR="00D04F7F">
        <w:t xml:space="preserve"> </w:t>
      </w:r>
      <w:r w:rsidR="00D04F7F" w:rsidRPr="00083771">
        <w:t>and certain vulnerable groups</w:t>
      </w:r>
      <w:r w:rsidR="006C51B9" w:rsidRPr="00083771">
        <w:t>,</w:t>
      </w:r>
      <w:r w:rsidR="006C51B9" w:rsidRPr="00333A8D">
        <w:t xml:space="preserve"> their ability to move freely </w:t>
      </w:r>
      <w:r w:rsidRPr="00333A8D">
        <w:t>may be</w:t>
      </w:r>
      <w:r w:rsidR="006C51B9" w:rsidRPr="00333A8D">
        <w:t xml:space="preserve"> restricted</w:t>
      </w:r>
      <w:r w:rsidRPr="00333A8D">
        <w:t>, depending on personal circumstances</w:t>
      </w:r>
      <w:r w:rsidR="006C51B9" w:rsidRPr="00333A8D">
        <w:t>.</w:t>
      </w:r>
    </w:p>
    <w:p w14:paraId="6CCC3349" w14:textId="77777777" w:rsidR="002D4B77" w:rsidRPr="00333A8D" w:rsidRDefault="002D4B77" w:rsidP="00083771">
      <w:pPr>
        <w:pStyle w:val="CPITNumberedParagraphText"/>
      </w:pPr>
      <w:r w:rsidRPr="00333A8D">
        <w:t xml:space="preserve">In the Country Guidance </w:t>
      </w:r>
      <w:r w:rsidR="00226F6D" w:rsidRPr="00333A8D">
        <w:t xml:space="preserve">case </w:t>
      </w:r>
      <w:r w:rsidR="00072045" w:rsidRPr="00333A8D">
        <w:t xml:space="preserve">of </w:t>
      </w:r>
      <w:hyperlink r:id="rId22" w:history="1">
        <w:r w:rsidRPr="00333A8D">
          <w:rPr>
            <w:rStyle w:val="COI-Link"/>
          </w:rPr>
          <w:t>MD India CG [2014] UKUT 00065 (IAC)</w:t>
        </w:r>
      </w:hyperlink>
      <w:r w:rsidRPr="00333A8D">
        <w:t xml:space="preserve"> </w:t>
      </w:r>
      <w:r w:rsidR="00DF2F8B">
        <w:t>(12 February 2014)</w:t>
      </w:r>
      <w:r w:rsidRPr="00333A8D">
        <w:t>, the Upper Tribunal</w:t>
      </w:r>
      <w:r w:rsidR="00F44FE6">
        <w:t xml:space="preserve">, when considering whether a same sex orientated male who may be at risk of harm from his family could be expected to relocate, </w:t>
      </w:r>
      <w:r w:rsidR="00811B93" w:rsidRPr="00333A8D">
        <w:t xml:space="preserve"> </w:t>
      </w:r>
      <w:r w:rsidR="00DF2F8B">
        <w:t>held</w:t>
      </w:r>
      <w:r w:rsidR="00083771">
        <w:t xml:space="preserve"> that </w:t>
      </w:r>
      <w:r w:rsidR="00B66A66" w:rsidRPr="00333A8D">
        <w:t>‘</w:t>
      </w:r>
      <w:r w:rsidRPr="00333A8D">
        <w:t>India is a country of 1.2 billion people and we have not been drawn to any evidence that there is a central registration system in place which would enable the police to check the whereabouts of inhabitants in their own state, let alone in any of the other states or unions within the country. We consider the possibility of the police, or any other person or body, being able to locate, at the behest of an individual’s family, a person who has fled to another state or union in India, to be re</w:t>
      </w:r>
      <w:r w:rsidR="00B66A66" w:rsidRPr="00333A8D">
        <w:t>mote.’</w:t>
      </w:r>
      <w:r w:rsidR="001E58DC">
        <w:t xml:space="preserve"> </w:t>
      </w:r>
      <w:r w:rsidR="00DF2F8B">
        <w:t xml:space="preserve">(paragraph 154). </w:t>
      </w:r>
    </w:p>
    <w:p w14:paraId="6CCC334A" w14:textId="77777777" w:rsidR="00072045" w:rsidRDefault="00401DB2" w:rsidP="00072045">
      <w:pPr>
        <w:pStyle w:val="CPITNumberedParagraphText"/>
      </w:pPr>
      <w:r>
        <w:t>I</w:t>
      </w:r>
      <w:r w:rsidR="00161BFE" w:rsidRPr="00161BFE">
        <w:t>nternal relocation to anot</w:t>
      </w:r>
      <w:r w:rsidR="00083771">
        <w:t xml:space="preserve">her area of India is generally </w:t>
      </w:r>
      <w:r w:rsidR="00161BFE" w:rsidRPr="00161BFE">
        <w:t xml:space="preserve">viable but </w:t>
      </w:r>
      <w:r w:rsidR="00072045">
        <w:t>consideration must be given to the relevance and reasonableness of internal relocation on a case by case basis taking full account of the individual circumstances of the particular person. Decision makers need to consider the ability of the persecutor to pursue the person in the proposed site of relocation</w:t>
      </w:r>
      <w:r w:rsidR="00072045" w:rsidRPr="002F5165">
        <w:t xml:space="preserve">, and whether effective protection is available in that area. Decision makers will also need to consider the age, gender, health, </w:t>
      </w:r>
      <w:r w:rsidR="002F5165" w:rsidRPr="002F5165">
        <w:t xml:space="preserve">level of education, </w:t>
      </w:r>
      <w:r w:rsidR="00072045" w:rsidRPr="002F5165">
        <w:t>ethnicity, religion, financial circumstances</w:t>
      </w:r>
      <w:r w:rsidR="002F5165" w:rsidRPr="002F5165">
        <w:t>/ability to secure access</w:t>
      </w:r>
      <w:r w:rsidR="002F5165" w:rsidRPr="002F5165">
        <w:rPr>
          <w:iCs/>
        </w:rPr>
        <w:t xml:space="preserve"> to a livelihood</w:t>
      </w:r>
      <w:r w:rsidR="00072045" w:rsidRPr="002F5165">
        <w:t xml:space="preserve"> and</w:t>
      </w:r>
      <w:r w:rsidR="002F5165" w:rsidRPr="002F5165">
        <w:t>/or</w:t>
      </w:r>
      <w:r w:rsidR="00072045" w:rsidRPr="002F5165">
        <w:t xml:space="preserve"> support network of the person,</w:t>
      </w:r>
      <w:r w:rsidR="00072045">
        <w:t xml:space="preserve"> as well as the security, human rights and socio-economic conditions in the proposed area of relocation, including their</w:t>
      </w:r>
      <w:r w:rsidR="00072045" w:rsidDel="006025CE">
        <w:t xml:space="preserve"> </w:t>
      </w:r>
      <w:r w:rsidR="00072045">
        <w:t>ability to sustain themselves.</w:t>
      </w:r>
    </w:p>
    <w:p w14:paraId="6CCC334B" w14:textId="77777777" w:rsidR="005B4629" w:rsidRPr="00333A8D" w:rsidRDefault="005B4629" w:rsidP="005B4629">
      <w:pPr>
        <w:pStyle w:val="CPITNumberedParagraphText"/>
      </w:pPr>
      <w:r w:rsidRPr="00B45F19">
        <w:t>For women in India</w:t>
      </w:r>
      <w:r w:rsidR="00DF2F8B">
        <w:t>,</w:t>
      </w:r>
      <w:r w:rsidRPr="00B45F19">
        <w:t xml:space="preserve"> relocation will not </w:t>
      </w:r>
      <w:r w:rsidR="00BB571E">
        <w:t xml:space="preserve">in general </w:t>
      </w:r>
      <w:r w:rsidRPr="00B45F19">
        <w:t>be unduly harsh</w:t>
      </w:r>
      <w:r w:rsidR="00475BB3">
        <w:t>, especially</w:t>
      </w:r>
      <w:r w:rsidRPr="00B45F19">
        <w:t xml:space="preserve"> whe</w:t>
      </w:r>
      <w:r w:rsidR="00DF2F8B">
        <w:t>n</w:t>
      </w:r>
      <w:r w:rsidRPr="00B45F19">
        <w:t xml:space="preserve"> single, without children to support, ab</w:t>
      </w:r>
      <w:r w:rsidR="00DF1B49">
        <w:t xml:space="preserve">le to access accommodation </w:t>
      </w:r>
      <w:r w:rsidRPr="00B45F19">
        <w:t>and</w:t>
      </w:r>
      <w:r w:rsidR="00DF1B49">
        <w:t xml:space="preserve"> </w:t>
      </w:r>
      <w:r w:rsidRPr="00B45F19">
        <w:t xml:space="preserve">educated </w:t>
      </w:r>
      <w:r w:rsidR="00F44FE6">
        <w:t xml:space="preserve">or skilled </w:t>
      </w:r>
      <w:r w:rsidRPr="00B45F19">
        <w:t xml:space="preserve">enough to be able to support herself. </w:t>
      </w:r>
    </w:p>
    <w:p w14:paraId="6CCC334C" w14:textId="77777777" w:rsidR="00072045" w:rsidRDefault="00072045" w:rsidP="00072045">
      <w:pPr>
        <w:pStyle w:val="CPITNon-NumberedParagraphText"/>
      </w:pPr>
      <w:r>
        <w:t>See also:</w:t>
      </w:r>
    </w:p>
    <w:p w14:paraId="6CCC334D" w14:textId="77777777" w:rsidR="00072045" w:rsidRPr="00083771" w:rsidRDefault="00072045" w:rsidP="00072045">
      <w:pPr>
        <w:pStyle w:val="CPITNon-NumberedParagraphText"/>
        <w:numPr>
          <w:ilvl w:val="0"/>
          <w:numId w:val="16"/>
        </w:numPr>
        <w:ind w:firstLine="131"/>
        <w:rPr>
          <w:rStyle w:val="COI-Link"/>
        </w:rPr>
      </w:pPr>
      <w:r w:rsidRPr="001273CB">
        <w:rPr>
          <w:rStyle w:val="COI-Link"/>
          <w:u w:val="none"/>
        </w:rPr>
        <w:t>Country Information</w:t>
      </w:r>
      <w:r w:rsidR="001273CB">
        <w:t xml:space="preserve">: </w:t>
      </w:r>
      <w:hyperlink w:anchor="ScheduledCastesandTribes" w:history="1">
        <w:r w:rsidR="001273CB" w:rsidRPr="001273CB">
          <w:rPr>
            <w:rStyle w:val="CPITCOI-Link"/>
          </w:rPr>
          <w:t>‘Scheduled Castes’ and ‘Scheduled Tribes’</w:t>
        </w:r>
      </w:hyperlink>
    </w:p>
    <w:p w14:paraId="6CCC334E" w14:textId="77777777" w:rsidR="00072045" w:rsidRPr="00072045" w:rsidRDefault="00072045" w:rsidP="00072045">
      <w:pPr>
        <w:pStyle w:val="CPITNumberedParagraphText"/>
        <w:numPr>
          <w:ilvl w:val="0"/>
          <w:numId w:val="0"/>
        </w:numPr>
        <w:ind w:left="851" w:hanging="851"/>
      </w:pPr>
      <w:r>
        <w:t xml:space="preserve">and Asylum Instructions on: </w:t>
      </w:r>
    </w:p>
    <w:p w14:paraId="6CCC334F" w14:textId="77777777" w:rsidR="00072045" w:rsidRPr="00072045" w:rsidRDefault="0053383A" w:rsidP="00072045">
      <w:pPr>
        <w:pStyle w:val="CPITNumberedParagraphText"/>
        <w:numPr>
          <w:ilvl w:val="0"/>
          <w:numId w:val="16"/>
        </w:numPr>
        <w:tabs>
          <w:tab w:val="left" w:pos="426"/>
        </w:tabs>
        <w:ind w:left="1418" w:hanging="567"/>
        <w:rPr>
          <w:szCs w:val="22"/>
          <w:u w:val="single" w:color="8F23B3"/>
        </w:rPr>
      </w:pPr>
      <w:hyperlink r:id="rId23" w:history="1">
        <w:r w:rsidR="00072045" w:rsidRPr="00333A8D">
          <w:rPr>
            <w:rStyle w:val="CPITCOI-Link"/>
          </w:rPr>
          <w:t>Internal Relocation</w:t>
        </w:r>
      </w:hyperlink>
    </w:p>
    <w:p w14:paraId="6CCC3350" w14:textId="77777777" w:rsidR="00072045" w:rsidRPr="00083771" w:rsidRDefault="0053383A" w:rsidP="00072045">
      <w:pPr>
        <w:pStyle w:val="CPITNumberedParagraphText"/>
        <w:numPr>
          <w:ilvl w:val="0"/>
          <w:numId w:val="16"/>
        </w:numPr>
        <w:tabs>
          <w:tab w:val="left" w:pos="426"/>
        </w:tabs>
        <w:ind w:left="1418" w:hanging="567"/>
        <w:rPr>
          <w:szCs w:val="22"/>
          <w:u w:val="single" w:color="8F23B3"/>
        </w:rPr>
      </w:pPr>
      <w:hyperlink r:id="rId24" w:history="1">
        <w:r w:rsidR="00072045" w:rsidRPr="00333A8D">
          <w:rPr>
            <w:rStyle w:val="CPITCOI-Link"/>
          </w:rPr>
          <w:t>Gender Issues in the Asylum Claim</w:t>
        </w:r>
      </w:hyperlink>
    </w:p>
    <w:p w14:paraId="6CCC3351" w14:textId="77777777" w:rsidR="00072045" w:rsidRDefault="00072045" w:rsidP="00072045">
      <w:pPr>
        <w:pStyle w:val="CPITNon-NumberedParagraphText"/>
        <w:tabs>
          <w:tab w:val="clear" w:pos="851"/>
          <w:tab w:val="left" w:pos="0"/>
        </w:tabs>
      </w:pPr>
      <w:r>
        <w:t xml:space="preserve">and </w:t>
      </w:r>
      <w:r w:rsidR="00353CAD" w:rsidRPr="000D28D9">
        <w:t>Country Information and Guidance</w:t>
      </w:r>
      <w:r>
        <w:t xml:space="preserve"> on:</w:t>
      </w:r>
    </w:p>
    <w:p w14:paraId="6CCC3352" w14:textId="77777777" w:rsidR="00072045" w:rsidRPr="00072045" w:rsidRDefault="0053383A" w:rsidP="00072045">
      <w:pPr>
        <w:pStyle w:val="CPITNon-NumberedParagraphText"/>
        <w:numPr>
          <w:ilvl w:val="0"/>
          <w:numId w:val="18"/>
        </w:numPr>
        <w:tabs>
          <w:tab w:val="clear" w:pos="851"/>
          <w:tab w:val="left" w:pos="0"/>
        </w:tabs>
        <w:ind w:left="1418" w:hanging="567"/>
        <w:rPr>
          <w:rStyle w:val="COI-Link"/>
          <w:rFonts w:cs="Times New Roman"/>
          <w:szCs w:val="20"/>
          <w:u w:val="none"/>
        </w:rPr>
      </w:pPr>
      <w:hyperlink r:id="rId25" w:history="1">
        <w:r w:rsidR="005B4629" w:rsidRPr="007234AA">
          <w:rPr>
            <w:rStyle w:val="COI-Link"/>
          </w:rPr>
          <w:t>India: Sexual orientation and gender identity</w:t>
        </w:r>
      </w:hyperlink>
      <w:r w:rsidR="00145337">
        <w:rPr>
          <w:rStyle w:val="COI-Link"/>
        </w:rPr>
        <w:t>.</w:t>
      </w:r>
    </w:p>
    <w:p w14:paraId="6CCC3353" w14:textId="77777777" w:rsidR="005F3DD7" w:rsidRDefault="005F3DD7" w:rsidP="005B4629">
      <w:pPr>
        <w:pStyle w:val="CPITNumberedParagraphText"/>
        <w:numPr>
          <w:ilvl w:val="0"/>
          <w:numId w:val="0"/>
        </w:numPr>
        <w:tabs>
          <w:tab w:val="clear" w:pos="851"/>
          <w:tab w:val="left" w:pos="1418"/>
        </w:tabs>
        <w:ind w:left="851"/>
        <w:jc w:val="right"/>
      </w:pPr>
    </w:p>
    <w:p w14:paraId="6CCC3354" w14:textId="77777777" w:rsidR="00A821C7" w:rsidRDefault="0053383A" w:rsidP="005B4629">
      <w:pPr>
        <w:pStyle w:val="CPITNumberedParagraphText"/>
        <w:numPr>
          <w:ilvl w:val="0"/>
          <w:numId w:val="0"/>
        </w:numPr>
        <w:tabs>
          <w:tab w:val="clear" w:pos="851"/>
          <w:tab w:val="left" w:pos="1418"/>
        </w:tabs>
        <w:ind w:left="851"/>
        <w:jc w:val="right"/>
      </w:pPr>
      <w:hyperlink w:anchor="contents" w:history="1">
        <w:r w:rsidR="00A46E3C" w:rsidRPr="00333A8D">
          <w:rPr>
            <w:rStyle w:val="CPITCOI-Link"/>
          </w:rPr>
          <w:t>Back to Contents</w:t>
        </w:r>
      </w:hyperlink>
    </w:p>
    <w:p w14:paraId="6CCC3355" w14:textId="77777777" w:rsidR="005F3DD7" w:rsidRPr="00333A8D" w:rsidRDefault="005F3DD7" w:rsidP="005B4629">
      <w:pPr>
        <w:pStyle w:val="CPITNumberedParagraphText"/>
        <w:numPr>
          <w:ilvl w:val="0"/>
          <w:numId w:val="0"/>
        </w:numPr>
        <w:tabs>
          <w:tab w:val="clear" w:pos="851"/>
          <w:tab w:val="left" w:pos="1418"/>
        </w:tabs>
        <w:ind w:left="851"/>
        <w:jc w:val="right"/>
      </w:pPr>
    </w:p>
    <w:p w14:paraId="6CCC3356" w14:textId="77777777" w:rsidR="00A821C7" w:rsidRPr="000D28D9" w:rsidRDefault="009817C7" w:rsidP="00AC336E">
      <w:pPr>
        <w:pStyle w:val="CPITSub-header1"/>
        <w:numPr>
          <w:ilvl w:val="1"/>
          <w:numId w:val="3"/>
        </w:numPr>
        <w:ind w:hanging="532"/>
      </w:pPr>
      <w:bookmarkStart w:id="6" w:name="_Toc409693138"/>
      <w:r>
        <w:t xml:space="preserve">   </w:t>
      </w:r>
      <w:r w:rsidR="00A821C7" w:rsidRPr="000D28D9">
        <w:t>Policy Summary</w:t>
      </w:r>
      <w:bookmarkEnd w:id="6"/>
    </w:p>
    <w:p w14:paraId="6CCC3357" w14:textId="77777777" w:rsidR="00DF2F8B" w:rsidRDefault="005833F5" w:rsidP="005F3DD7">
      <w:pPr>
        <w:pStyle w:val="CPITPolicySummaryText"/>
        <w:numPr>
          <w:ilvl w:val="0"/>
          <w:numId w:val="15"/>
        </w:numPr>
        <w:ind w:left="851" w:hanging="425"/>
      </w:pPr>
      <w:r w:rsidRPr="005833F5">
        <w:t xml:space="preserve">In general, a person is likely to be able to access effective </w:t>
      </w:r>
      <w:r>
        <w:t>state</w:t>
      </w:r>
      <w:r w:rsidR="00556DA4">
        <w:t xml:space="preserve"> protection</w:t>
      </w:r>
      <w:r w:rsidR="005F3DD7" w:rsidRPr="005F3DD7">
        <w:t xml:space="preserve"> </w:t>
      </w:r>
      <w:r w:rsidR="005F3DD7">
        <w:t>against persecution by non-state actors</w:t>
      </w:r>
      <w:r w:rsidR="005F3DD7" w:rsidRPr="005F3DD7">
        <w:t xml:space="preserve"> </w:t>
      </w:r>
      <w:r w:rsidR="005F3DD7">
        <w:t>or rogue state actors</w:t>
      </w:r>
      <w:r w:rsidR="00556DA4">
        <w:t>.</w:t>
      </w:r>
      <w:r w:rsidRPr="005833F5">
        <w:t xml:space="preserve"> </w:t>
      </w:r>
    </w:p>
    <w:p w14:paraId="6CCC3358" w14:textId="77777777" w:rsidR="00401DB2" w:rsidRDefault="005833F5" w:rsidP="005F3DD7">
      <w:pPr>
        <w:pStyle w:val="CPITPolicySummaryText"/>
        <w:numPr>
          <w:ilvl w:val="0"/>
          <w:numId w:val="15"/>
        </w:numPr>
        <w:ind w:left="851" w:hanging="425"/>
      </w:pPr>
      <w:r w:rsidRPr="005833F5">
        <w:t xml:space="preserve">A person may, </w:t>
      </w:r>
      <w:r w:rsidRPr="005F3DD7">
        <w:t xml:space="preserve">nevertheless </w:t>
      </w:r>
      <w:r w:rsidR="00C30DCE">
        <w:t>in some cases</w:t>
      </w:r>
      <w:r w:rsidR="00235B7B" w:rsidRPr="005F3DD7">
        <w:t xml:space="preserve"> </w:t>
      </w:r>
      <w:r w:rsidRPr="005F3DD7">
        <w:t>be unable</w:t>
      </w:r>
      <w:r w:rsidRPr="005833F5">
        <w:t xml:space="preserve"> to </w:t>
      </w:r>
      <w:r w:rsidR="00C30DCE">
        <w:t>obtain</w:t>
      </w:r>
      <w:r w:rsidRPr="005833F5">
        <w:t xml:space="preserve"> effective protection </w:t>
      </w:r>
      <w:r w:rsidR="001C42C9">
        <w:t>for</w:t>
      </w:r>
      <w:r w:rsidRPr="005833F5">
        <w:t xml:space="preserve"> reason of his </w:t>
      </w:r>
      <w:r>
        <w:t xml:space="preserve">or her individual circumstances, </w:t>
      </w:r>
      <w:r w:rsidR="004C19C7">
        <w:t>and effective protection may not always be available</w:t>
      </w:r>
      <w:r w:rsidR="003B60CD">
        <w:t xml:space="preserve"> </w:t>
      </w:r>
      <w:r w:rsidR="005157F9">
        <w:t xml:space="preserve">in conflict areas where armed insurgent </w:t>
      </w:r>
      <w:r w:rsidR="000C1DF2">
        <w:t xml:space="preserve">or terrorist </w:t>
      </w:r>
      <w:r w:rsidR="005157F9">
        <w:t>groups are active.</w:t>
      </w:r>
    </w:p>
    <w:p w14:paraId="6CCC3359" w14:textId="77777777" w:rsidR="00401DB2" w:rsidRDefault="00186668" w:rsidP="005F3DD7">
      <w:pPr>
        <w:pStyle w:val="CPITPolicySummaryText"/>
        <w:numPr>
          <w:ilvl w:val="0"/>
          <w:numId w:val="15"/>
        </w:numPr>
        <w:ind w:left="851" w:hanging="425"/>
      </w:pPr>
      <w:r w:rsidRPr="00333A8D">
        <w:lastRenderedPageBreak/>
        <w:t xml:space="preserve">Internal relocation to another area of </w:t>
      </w:r>
      <w:r w:rsidR="00337401" w:rsidRPr="00333A8D">
        <w:t>India</w:t>
      </w:r>
      <w:r w:rsidRPr="00333A8D">
        <w:t xml:space="preserve"> is generally viable but will depend on the nature </w:t>
      </w:r>
      <w:r w:rsidR="006025CE" w:rsidRPr="00333A8D">
        <w:t xml:space="preserve">and origin </w:t>
      </w:r>
      <w:r w:rsidRPr="00333A8D">
        <w:t xml:space="preserve">of the threat </w:t>
      </w:r>
      <w:r w:rsidR="006025CE" w:rsidRPr="00333A8D">
        <w:t>as well as the</w:t>
      </w:r>
      <w:r w:rsidRPr="00333A8D">
        <w:t xml:space="preserve"> personal circumstances of the person. </w:t>
      </w:r>
    </w:p>
    <w:p w14:paraId="6CCC335A" w14:textId="77777777" w:rsidR="005F3DD7" w:rsidRDefault="005F3DD7" w:rsidP="005F3DD7">
      <w:pPr>
        <w:pStyle w:val="CPITNon-NumberedParagraphText"/>
        <w:rPr>
          <w:rStyle w:val="CPITNumberedParagraphTextChar"/>
        </w:rPr>
      </w:pPr>
      <w:r w:rsidRPr="009E2A30">
        <w:rPr>
          <w:rStyle w:val="CPITNumberedParagraphTextChar"/>
        </w:rPr>
        <w:t>See</w:t>
      </w:r>
      <w:r>
        <w:rPr>
          <w:rStyle w:val="CPITNumberedParagraphTextChar"/>
        </w:rPr>
        <w:t xml:space="preserve"> also</w:t>
      </w:r>
      <w:r w:rsidRPr="009E2A30">
        <w:rPr>
          <w:rStyle w:val="CPITNumberedParagraphTextChar"/>
        </w:rPr>
        <w:t xml:space="preserve"> </w:t>
      </w:r>
      <w:r>
        <w:rPr>
          <w:rStyle w:val="CPITNumberedParagraphTextChar"/>
        </w:rPr>
        <w:t xml:space="preserve">the </w:t>
      </w:r>
      <w:r w:rsidRPr="009E2A30">
        <w:rPr>
          <w:rStyle w:val="CPITNumberedParagraphTextChar"/>
        </w:rPr>
        <w:t>Asylum Instruction</w:t>
      </w:r>
      <w:r>
        <w:rPr>
          <w:rStyle w:val="CPITNumberedParagraphTextChar"/>
        </w:rPr>
        <w:t>s</w:t>
      </w:r>
      <w:r w:rsidRPr="009E2A30">
        <w:rPr>
          <w:rStyle w:val="CPITNumberedParagraphTextChar"/>
        </w:rPr>
        <w:t xml:space="preserve"> on</w:t>
      </w:r>
      <w:r>
        <w:rPr>
          <w:rStyle w:val="CPITNumberedParagraphTextChar"/>
        </w:rPr>
        <w:t>:</w:t>
      </w:r>
    </w:p>
    <w:p w14:paraId="6CCC335B" w14:textId="77777777" w:rsidR="005F3DD7" w:rsidRDefault="0053383A" w:rsidP="005F3DD7">
      <w:pPr>
        <w:pStyle w:val="CPITNumberedParagraphText"/>
        <w:numPr>
          <w:ilvl w:val="0"/>
          <w:numId w:val="19"/>
        </w:numPr>
        <w:ind w:left="1276" w:hanging="425"/>
        <w:rPr>
          <w:rStyle w:val="CPITCOI-Link"/>
        </w:rPr>
      </w:pPr>
      <w:hyperlink r:id="rId26" w:history="1">
        <w:r w:rsidR="005F3DD7" w:rsidRPr="009E2A30">
          <w:rPr>
            <w:rStyle w:val="CPITCOI-Link"/>
          </w:rPr>
          <w:t>Non-Suspensive Appeals: Certification Under Section 94 of the NIA Act 2002</w:t>
        </w:r>
      </w:hyperlink>
    </w:p>
    <w:p w14:paraId="6CCC335C" w14:textId="77777777" w:rsidR="005F3DD7" w:rsidRPr="00246211" w:rsidRDefault="0053383A" w:rsidP="005F3DD7">
      <w:pPr>
        <w:pStyle w:val="CPITNumberedParagraphText"/>
        <w:numPr>
          <w:ilvl w:val="0"/>
          <w:numId w:val="19"/>
        </w:numPr>
        <w:ind w:left="1276" w:hanging="425"/>
      </w:pPr>
      <w:hyperlink r:id="rId27" w:history="1">
        <w:r w:rsidR="005F3DD7" w:rsidRPr="006D61FD">
          <w:rPr>
            <w:rStyle w:val="CPITCOI-Link"/>
          </w:rPr>
          <w:t>Humanitarian Protection</w:t>
        </w:r>
      </w:hyperlink>
    </w:p>
    <w:p w14:paraId="6CCC335D" w14:textId="77777777" w:rsidR="005F3DD7" w:rsidRPr="00A81521" w:rsidRDefault="0053383A" w:rsidP="005F3DD7">
      <w:pPr>
        <w:pStyle w:val="CPITNumberedParagraphText"/>
        <w:numPr>
          <w:ilvl w:val="0"/>
          <w:numId w:val="19"/>
        </w:numPr>
        <w:ind w:left="1276" w:hanging="425"/>
      </w:pPr>
      <w:hyperlink r:id="rId28" w:history="1">
        <w:r w:rsidR="005F3DD7">
          <w:rPr>
            <w:rStyle w:val="CPITCOI-Link"/>
          </w:rPr>
          <w:t>Discretionary Leave</w:t>
        </w:r>
      </w:hyperlink>
    </w:p>
    <w:p w14:paraId="6CCC335E" w14:textId="77777777" w:rsidR="009E2A30" w:rsidRPr="00333A8D" w:rsidRDefault="009E2A30" w:rsidP="00990861"/>
    <w:p w14:paraId="6CCC335F" w14:textId="77777777" w:rsidR="005F3DD7" w:rsidRDefault="0053383A" w:rsidP="005F3DD7">
      <w:pPr>
        <w:pStyle w:val="CPITNumberedParagraphText"/>
        <w:numPr>
          <w:ilvl w:val="0"/>
          <w:numId w:val="0"/>
        </w:numPr>
        <w:tabs>
          <w:tab w:val="clear" w:pos="851"/>
          <w:tab w:val="left" w:pos="1418"/>
        </w:tabs>
        <w:ind w:left="851"/>
        <w:jc w:val="right"/>
      </w:pPr>
      <w:hyperlink w:anchor="contents" w:history="1">
        <w:r w:rsidR="005F3DD7" w:rsidRPr="00333A8D">
          <w:rPr>
            <w:rStyle w:val="CPITCOI-Link"/>
          </w:rPr>
          <w:t>Back to Contents</w:t>
        </w:r>
      </w:hyperlink>
    </w:p>
    <w:p w14:paraId="6CCC3360" w14:textId="77777777" w:rsidR="001B2A6D" w:rsidRPr="00333A8D" w:rsidRDefault="007200E5" w:rsidP="001B2A6D">
      <w:pPr>
        <w:pStyle w:val="CPITSectionHeader"/>
      </w:pPr>
      <w:r w:rsidRPr="00333A8D">
        <w:br w:type="page"/>
      </w:r>
      <w:bookmarkStart w:id="7" w:name="_Toc398550664"/>
      <w:bookmarkStart w:id="8" w:name="_Toc409693139"/>
      <w:r w:rsidR="0041459D" w:rsidRPr="00333A8D">
        <w:lastRenderedPageBreak/>
        <w:t xml:space="preserve">Section 2: </w:t>
      </w:r>
      <w:r w:rsidR="00DA3C84" w:rsidRPr="00333A8D">
        <w:t>I</w:t>
      </w:r>
      <w:r w:rsidR="001B2A6D" w:rsidRPr="00333A8D">
        <w:t>nf</w:t>
      </w:r>
      <w:bookmarkStart w:id="9" w:name="Information"/>
      <w:bookmarkEnd w:id="9"/>
      <w:r w:rsidR="001B2A6D" w:rsidRPr="00333A8D">
        <w:t>ormation</w:t>
      </w:r>
      <w:bookmarkEnd w:id="7"/>
      <w:bookmarkEnd w:id="8"/>
    </w:p>
    <w:p w14:paraId="6CCC3361" w14:textId="77777777" w:rsidR="007C626A" w:rsidRPr="00333A8D" w:rsidRDefault="007C626A" w:rsidP="007C626A">
      <w:pPr>
        <w:pStyle w:val="CPITDateUpdatedText"/>
      </w:pPr>
      <w:r w:rsidRPr="00333A8D">
        <w:t xml:space="preserve">Updated: </w:t>
      </w:r>
      <w:r w:rsidR="004020DE">
        <w:t>10 December</w:t>
      </w:r>
      <w:r w:rsidRPr="00333A8D">
        <w:t xml:space="preserve"> 2014</w:t>
      </w:r>
    </w:p>
    <w:p w14:paraId="6CCC3362" w14:textId="77777777" w:rsidR="001B2A6D" w:rsidRPr="00333A8D" w:rsidRDefault="001B2A6D" w:rsidP="00B4319C">
      <w:pPr>
        <w:pStyle w:val="ListParagraph"/>
        <w:numPr>
          <w:ilvl w:val="0"/>
          <w:numId w:val="2"/>
        </w:numPr>
        <w:tabs>
          <w:tab w:val="left" w:pos="851"/>
        </w:tabs>
        <w:spacing w:after="120"/>
        <w:rPr>
          <w:rFonts w:ascii="Arial" w:hAnsi="Arial"/>
          <w:b/>
          <w:bCs/>
          <w:vanish/>
          <w:color w:val="8F23B3"/>
          <w:sz w:val="32"/>
          <w:szCs w:val="20"/>
        </w:rPr>
      </w:pPr>
    </w:p>
    <w:p w14:paraId="6CCC3363" w14:textId="77777777" w:rsidR="006025CE" w:rsidRPr="00333A8D" w:rsidRDefault="009817C7" w:rsidP="00DD575B">
      <w:pPr>
        <w:pStyle w:val="CPITSub-header1"/>
        <w:numPr>
          <w:ilvl w:val="1"/>
          <w:numId w:val="2"/>
        </w:numPr>
        <w:ind w:hanging="532"/>
        <w:outlineLvl w:val="0"/>
      </w:pPr>
      <w:bookmarkStart w:id="10" w:name="_Toc398550667"/>
      <w:bookmarkStart w:id="11" w:name="_Toc409693140"/>
      <w:bookmarkStart w:id="12" w:name="_Toc398550665"/>
      <w:r>
        <w:t xml:space="preserve">   </w:t>
      </w:r>
      <w:r w:rsidR="006025CE" w:rsidRPr="00333A8D">
        <w:t>History</w:t>
      </w:r>
      <w:bookmarkEnd w:id="10"/>
      <w:bookmarkEnd w:id="11"/>
    </w:p>
    <w:p w14:paraId="6CCC3364" w14:textId="77777777" w:rsidR="006025CE" w:rsidRPr="00333A8D" w:rsidRDefault="006025CE" w:rsidP="006025CE">
      <w:pPr>
        <w:pStyle w:val="CPITNumberedParagraphText"/>
      </w:pPr>
      <w:r w:rsidRPr="00333A8D">
        <w:t xml:space="preserve">For an overview of </w:t>
      </w:r>
      <w:r w:rsidR="00750CE2" w:rsidRPr="00333A8D">
        <w:t>India’s</w:t>
      </w:r>
      <w:r w:rsidRPr="00333A8D">
        <w:t xml:space="preserve"> history </w:t>
      </w:r>
      <w:r w:rsidR="008A0BB0" w:rsidRPr="00333A8D">
        <w:t xml:space="preserve">since Independence in 1947, </w:t>
      </w:r>
      <w:r w:rsidRPr="00333A8D">
        <w:t xml:space="preserve">see the </w:t>
      </w:r>
      <w:hyperlink r:id="rId29" w:history="1">
        <w:r w:rsidR="008A0BB0" w:rsidRPr="00333A8D">
          <w:rPr>
            <w:rStyle w:val="CPITCOI-Link"/>
          </w:rPr>
          <w:t>Encyclopaedia Britannica</w:t>
        </w:r>
      </w:hyperlink>
      <w:r w:rsidR="008A0BB0" w:rsidRPr="00333A8D">
        <w:t xml:space="preserve"> website</w:t>
      </w:r>
      <w:r w:rsidR="008A0BB0" w:rsidRPr="00333A8D">
        <w:rPr>
          <w:rStyle w:val="FootnoteReference"/>
        </w:rPr>
        <w:footnoteReference w:id="1"/>
      </w:r>
      <w:r w:rsidR="008A0BB0" w:rsidRPr="00333A8D">
        <w:t xml:space="preserve"> and the BBC News</w:t>
      </w:r>
      <w:r w:rsidRPr="00333A8D">
        <w:t xml:space="preserve"> </w:t>
      </w:r>
      <w:hyperlink r:id="rId30" w:history="1">
        <w:r w:rsidR="00750CE2" w:rsidRPr="00333A8D">
          <w:rPr>
            <w:rStyle w:val="CPITCOI-Link"/>
          </w:rPr>
          <w:t>India</w:t>
        </w:r>
        <w:r w:rsidRPr="00333A8D">
          <w:rPr>
            <w:rStyle w:val="CPITCOI-Link"/>
          </w:rPr>
          <w:t xml:space="preserve"> Profile</w:t>
        </w:r>
      </w:hyperlink>
      <w:r w:rsidRPr="00333A8D">
        <w:t xml:space="preserve">, which includes a timeline of events. </w:t>
      </w:r>
    </w:p>
    <w:p w14:paraId="6CCC3365" w14:textId="77777777" w:rsidR="006025CE" w:rsidRPr="00333A8D" w:rsidRDefault="009817C7" w:rsidP="00DD575B">
      <w:pPr>
        <w:pStyle w:val="CPITSub-header1"/>
        <w:numPr>
          <w:ilvl w:val="1"/>
          <w:numId w:val="2"/>
        </w:numPr>
        <w:ind w:hanging="532"/>
      </w:pPr>
      <w:bookmarkStart w:id="13" w:name="_Toc409693141"/>
      <w:r>
        <w:t xml:space="preserve">   </w:t>
      </w:r>
      <w:r w:rsidR="006025CE" w:rsidRPr="00333A8D">
        <w:t>Economy</w:t>
      </w:r>
      <w:bookmarkEnd w:id="13"/>
    </w:p>
    <w:p w14:paraId="6CCC3366" w14:textId="77777777" w:rsidR="006025CE" w:rsidRPr="00333A8D" w:rsidRDefault="00053FCD" w:rsidP="006025CE">
      <w:pPr>
        <w:pStyle w:val="CPITNumberedParagraphText"/>
      </w:pPr>
      <w:r>
        <w:t>T</w:t>
      </w:r>
      <w:r w:rsidR="00167235" w:rsidRPr="00333A8D">
        <w:t>here had been rapid and sustained economi</w:t>
      </w:r>
      <w:r w:rsidR="00742330" w:rsidRPr="00333A8D">
        <w:t xml:space="preserve">c growth between 2007 and </w:t>
      </w:r>
      <w:r w:rsidR="00167235" w:rsidRPr="00333A8D">
        <w:t>2011; real GDP</w:t>
      </w:r>
      <w:r w:rsidR="00995E9F" w:rsidRPr="00333A8D">
        <w:t xml:space="preserve"> (gross domestic product)</w:t>
      </w:r>
      <w:r w:rsidR="00167235" w:rsidRPr="00333A8D">
        <w:t xml:space="preserve"> growth averaged 8 per cent per annum during this period</w:t>
      </w:r>
      <w:r>
        <w:t>, well above the world average</w:t>
      </w:r>
      <w:r w:rsidR="00167235" w:rsidRPr="00333A8D">
        <w:t>.</w:t>
      </w:r>
      <w:r>
        <w:t xml:space="preserve"> </w:t>
      </w:r>
      <w:r w:rsidR="003C253F" w:rsidRPr="00333A8D">
        <w:t>The rate of e</w:t>
      </w:r>
      <w:r w:rsidR="00540F46" w:rsidRPr="00333A8D">
        <w:t>conomic g</w:t>
      </w:r>
      <w:r w:rsidR="00167235" w:rsidRPr="00333A8D">
        <w:t xml:space="preserve">rowth slowed </w:t>
      </w:r>
      <w:r w:rsidR="00742330" w:rsidRPr="00333A8D">
        <w:t>to 5 per cent for the 2012-13 fiscal year</w:t>
      </w:r>
      <w:r w:rsidR="00540F46" w:rsidRPr="00333A8D">
        <w:t>, partly due to the global recession,</w:t>
      </w:r>
      <w:r w:rsidR="00742330" w:rsidRPr="00333A8D">
        <w:t xml:space="preserve"> and is estimated to have slowed</w:t>
      </w:r>
      <w:r w:rsidR="00E221E1" w:rsidRPr="00333A8D">
        <w:t xml:space="preserve"> down</w:t>
      </w:r>
      <w:r w:rsidR="00742330" w:rsidRPr="00333A8D">
        <w:t xml:space="preserve"> further in 2013-14.</w:t>
      </w:r>
      <w:r>
        <w:rPr>
          <w:rStyle w:val="FootnoteReference"/>
        </w:rPr>
        <w:footnoteReference w:id="2"/>
      </w:r>
      <w:r w:rsidR="00742330" w:rsidRPr="00333A8D">
        <w:t xml:space="preserve"> </w:t>
      </w:r>
      <w:r w:rsidR="00E221E1" w:rsidRPr="00333A8D">
        <w:t xml:space="preserve">Per-capita GDP for India was estimated to be US $4,000 in 2013, compared with </w:t>
      </w:r>
      <w:r w:rsidR="00995E9F" w:rsidRPr="00333A8D">
        <w:t>$3,100 for Pakistan, $9,800 for China and $37,300 for the UK.</w:t>
      </w:r>
      <w:r w:rsidR="00995E9F" w:rsidRPr="00333A8D">
        <w:rPr>
          <w:rStyle w:val="FootnoteReference"/>
        </w:rPr>
        <w:footnoteReference w:id="3"/>
      </w:r>
    </w:p>
    <w:p w14:paraId="6CCC3367" w14:textId="77777777" w:rsidR="00BE22FD" w:rsidRPr="00333A8D" w:rsidRDefault="009B10CA" w:rsidP="006025CE">
      <w:pPr>
        <w:pStyle w:val="CPITNumberedParagraphText"/>
      </w:pPr>
      <w:r w:rsidRPr="00333A8D">
        <w:t>The Economist Intelligence Unit noted that ‘</w:t>
      </w:r>
      <w:r w:rsidR="00E221E1" w:rsidRPr="00333A8D">
        <w:t>India is a two-tier economy, with a cutting-edge and globally competitive knowledge-driven services sector that employs the brightest of the middle classes on the one hand, and a sprawling, largely rain-</w:t>
      </w:r>
      <w:r w:rsidR="00B2009C" w:rsidRPr="00333A8D">
        <w:t>fed</w:t>
      </w:r>
      <w:r w:rsidR="00E221E1" w:rsidRPr="00333A8D">
        <w:t xml:space="preserve"> agricultural sector that employs the majority of the vast and poorly educated labour force on the other.</w:t>
      </w:r>
      <w:r w:rsidRPr="00333A8D">
        <w:t>’</w:t>
      </w:r>
      <w:r w:rsidR="00E221E1" w:rsidRPr="00333A8D">
        <w:rPr>
          <w:rStyle w:val="FootnoteReference"/>
        </w:rPr>
        <w:footnoteReference w:id="4"/>
      </w:r>
      <w:r w:rsidR="00C174D5">
        <w:t xml:space="preserve"> </w:t>
      </w:r>
      <w:r w:rsidR="003B272A" w:rsidRPr="003B272A">
        <w:t>As of 2013</w:t>
      </w:r>
      <w:r w:rsidR="005D348A" w:rsidRPr="003B272A">
        <w:t xml:space="preserve">, the agricultural sector employed </w:t>
      </w:r>
      <w:r w:rsidR="00F03751" w:rsidRPr="003B272A">
        <w:t>nearly</w:t>
      </w:r>
      <w:r w:rsidR="005D348A" w:rsidRPr="003B272A">
        <w:t xml:space="preserve"> half of the country’s workforce, but accounted for </w:t>
      </w:r>
      <w:r w:rsidR="003B272A" w:rsidRPr="003B272A">
        <w:t>only 17 per cent</w:t>
      </w:r>
      <w:r w:rsidR="005D348A" w:rsidRPr="003B272A">
        <w:t xml:space="preserve"> of GDP. </w:t>
      </w:r>
      <w:r w:rsidR="006A09E7" w:rsidRPr="003B272A">
        <w:t>Services account</w:t>
      </w:r>
      <w:r w:rsidR="005D348A" w:rsidRPr="003B272A">
        <w:t>ed</w:t>
      </w:r>
      <w:r w:rsidR="006A09E7" w:rsidRPr="003B272A">
        <w:t xml:space="preserve"> for two-thirds of the country’s total economic output.</w:t>
      </w:r>
      <w:r w:rsidR="006A09E7" w:rsidRPr="003B272A">
        <w:rPr>
          <w:rStyle w:val="FootnoteReference"/>
        </w:rPr>
        <w:footnoteReference w:id="5"/>
      </w:r>
    </w:p>
    <w:p w14:paraId="6CCC3368" w14:textId="77777777" w:rsidR="00551E05" w:rsidRPr="00333A8D" w:rsidRDefault="00551E05" w:rsidP="005423BF">
      <w:pPr>
        <w:pStyle w:val="CPITNumberedParagraphText"/>
        <w:rPr>
          <w:szCs w:val="22"/>
          <w:u w:val="single" w:color="8F23B3"/>
        </w:rPr>
      </w:pPr>
      <w:r w:rsidRPr="00333A8D">
        <w:t xml:space="preserve">Only about </w:t>
      </w:r>
      <w:r w:rsidR="004666CC" w:rsidRPr="00333A8D">
        <w:t xml:space="preserve">18 per cent </w:t>
      </w:r>
      <w:r w:rsidRPr="00333A8D">
        <w:t>of the Indian workforce is in formal, salaried employment; more than 70 per cent of all working people are self-employed as casual workers.</w:t>
      </w:r>
      <w:r w:rsidRPr="00333A8D">
        <w:rPr>
          <w:rStyle w:val="FootnoteReference"/>
        </w:rPr>
        <w:footnoteReference w:id="6"/>
      </w:r>
      <w:r w:rsidR="004666CC" w:rsidRPr="00333A8D">
        <w:t xml:space="preserve"> </w:t>
      </w:r>
      <w:r w:rsidR="004666CC" w:rsidRPr="00333A8D">
        <w:rPr>
          <w:rStyle w:val="FootnoteReference"/>
        </w:rPr>
        <w:footnoteReference w:id="7"/>
      </w:r>
      <w:r w:rsidRPr="00333A8D">
        <w:t xml:space="preserve"> The official </w:t>
      </w:r>
      <w:r w:rsidR="004666CC" w:rsidRPr="00333A8D">
        <w:t xml:space="preserve">rate of </w:t>
      </w:r>
      <w:r w:rsidRPr="00333A8D">
        <w:t xml:space="preserve">unemployment </w:t>
      </w:r>
      <w:r w:rsidR="006A09E7" w:rsidRPr="00333A8D">
        <w:t>was estimated to be 8.8 per cent in 2013.</w:t>
      </w:r>
      <w:r w:rsidR="006A09E7" w:rsidRPr="00333A8D">
        <w:rPr>
          <w:rStyle w:val="FootnoteReference"/>
        </w:rPr>
        <w:footnoteReference w:id="8"/>
      </w:r>
      <w:r w:rsidR="004666CC" w:rsidRPr="00333A8D">
        <w:t xml:space="preserve"> Unemployment was particularly acute in the</w:t>
      </w:r>
      <w:r w:rsidR="006A09E7" w:rsidRPr="00333A8D">
        <w:t xml:space="preserve"> under-25 age group and</w:t>
      </w:r>
      <w:r w:rsidR="002752F8">
        <w:t xml:space="preserve"> was</w:t>
      </w:r>
      <w:r w:rsidR="006A09E7" w:rsidRPr="00333A8D">
        <w:t xml:space="preserve"> disproportionately high amongst women.</w:t>
      </w:r>
      <w:r w:rsidR="006A09E7" w:rsidRPr="00333A8D">
        <w:rPr>
          <w:rStyle w:val="FootnoteReference"/>
        </w:rPr>
        <w:footnoteReference w:id="9"/>
      </w:r>
      <w:r w:rsidR="006A09E7" w:rsidRPr="00333A8D">
        <w:t xml:space="preserve"> </w:t>
      </w:r>
      <w:r w:rsidR="004666CC" w:rsidRPr="00333A8D">
        <w:t xml:space="preserve"> </w:t>
      </w:r>
    </w:p>
    <w:p w14:paraId="6CCC3369" w14:textId="77777777" w:rsidR="00020C9A" w:rsidRPr="002F5165" w:rsidRDefault="00C13AFD" w:rsidP="005423BF">
      <w:pPr>
        <w:pStyle w:val="CPITNumberedParagraphText"/>
        <w:rPr>
          <w:szCs w:val="22"/>
          <w:u w:val="single" w:color="8F23B3"/>
        </w:rPr>
      </w:pPr>
      <w:r>
        <w:t xml:space="preserve">The </w:t>
      </w:r>
      <w:r w:rsidR="00020C9A" w:rsidRPr="00333A8D">
        <w:t xml:space="preserve">Planning Commission of India </w:t>
      </w:r>
      <w:r>
        <w:t>estimated</w:t>
      </w:r>
      <w:r w:rsidR="00020C9A" w:rsidRPr="00333A8D">
        <w:t xml:space="preserve"> that the number of people below the poverty line (based on the Tendulkar methodology) fell from 407 million in 2004-05 to </w:t>
      </w:r>
      <w:r w:rsidR="00020C9A" w:rsidRPr="00333A8D">
        <w:lastRenderedPageBreak/>
        <w:t>269 million in 2011-12, despite population growth over the same period. In rural areas the percentage of people living below the poverty line fell from 41.8</w:t>
      </w:r>
      <w:r w:rsidR="004B59B7" w:rsidRPr="00333A8D">
        <w:t xml:space="preserve"> p</w:t>
      </w:r>
      <w:r w:rsidR="00315B05" w:rsidRPr="00333A8D">
        <w:t xml:space="preserve">er cent in 2004-05 </w:t>
      </w:r>
      <w:r w:rsidR="00315B05" w:rsidRPr="002F5165">
        <w:t>to 25.7 per cent</w:t>
      </w:r>
      <w:r w:rsidR="00020C9A" w:rsidRPr="002F5165">
        <w:t xml:space="preserve"> in 2011-12, while in urban areas it declined from 25.7% to 13.7%.</w:t>
      </w:r>
      <w:r w:rsidR="00315B05" w:rsidRPr="002F5165">
        <w:rPr>
          <w:rStyle w:val="FootnoteReference"/>
        </w:rPr>
        <w:footnoteReference w:id="10"/>
      </w:r>
      <w:r w:rsidR="00020C9A" w:rsidRPr="002F5165">
        <w:t xml:space="preserve"> </w:t>
      </w:r>
    </w:p>
    <w:p w14:paraId="6CCC336A" w14:textId="77777777" w:rsidR="00F4254B" w:rsidRPr="002F5165" w:rsidRDefault="00F4254B" w:rsidP="00F4254B">
      <w:pPr>
        <w:pStyle w:val="CPITNumberedParagraphText"/>
        <w:ind w:left="0" w:firstLine="0"/>
        <w:rPr>
          <w:szCs w:val="22"/>
          <w:u w:val="single" w:color="8F23B3"/>
        </w:rPr>
      </w:pPr>
      <w:r w:rsidRPr="002F5165">
        <w:rPr>
          <w:szCs w:val="22"/>
        </w:rPr>
        <w:t xml:space="preserve">The Bertelsmann Foundation </w:t>
      </w:r>
      <w:r w:rsidR="003A0B92" w:rsidRPr="002F5165">
        <w:rPr>
          <w:szCs w:val="22"/>
        </w:rPr>
        <w:t>observed</w:t>
      </w:r>
      <w:r w:rsidRPr="002F5165">
        <w:rPr>
          <w:szCs w:val="22"/>
        </w:rPr>
        <w:t xml:space="preserve"> in </w:t>
      </w:r>
      <w:r w:rsidR="00E32439" w:rsidRPr="002F5165">
        <w:rPr>
          <w:szCs w:val="22"/>
        </w:rPr>
        <w:t>their BT</w:t>
      </w:r>
      <w:r w:rsidR="00E618E4" w:rsidRPr="002F5165">
        <w:rPr>
          <w:szCs w:val="22"/>
        </w:rPr>
        <w:t xml:space="preserve">I Transformation </w:t>
      </w:r>
      <w:r w:rsidR="0087072C" w:rsidRPr="002F5165">
        <w:rPr>
          <w:szCs w:val="22"/>
        </w:rPr>
        <w:t>Index</w:t>
      </w:r>
      <w:r w:rsidR="00E32439" w:rsidRPr="002F5165">
        <w:rPr>
          <w:szCs w:val="22"/>
        </w:rPr>
        <w:t xml:space="preserve"> </w:t>
      </w:r>
      <w:r w:rsidRPr="002F5165">
        <w:rPr>
          <w:szCs w:val="22"/>
        </w:rPr>
        <w:t>2014:</w:t>
      </w:r>
    </w:p>
    <w:p w14:paraId="6CCC336B" w14:textId="77777777" w:rsidR="00DB1B6E" w:rsidRPr="002F5165" w:rsidRDefault="00F4254B" w:rsidP="00F4254B">
      <w:pPr>
        <w:pStyle w:val="ParagraphText0"/>
        <w:ind w:firstLine="0"/>
        <w:rPr>
          <w:color w:val="000000"/>
          <w:u w:color="8F23B3"/>
        </w:rPr>
      </w:pPr>
      <w:r w:rsidRPr="002F5165">
        <w:rPr>
          <w:color w:val="000000"/>
          <w:u w:color="8F23B3"/>
        </w:rPr>
        <w:t>‘[P]overty and inequality are still major structural difficulties ... Poverty is still widespread among the rural population as well as among the urban population active in the informal sector. Moreover, poverty has increasingly affected a range of states that were largely left untouched by the economic boom and have been plagued by bad governance in past decades, among them Uttar Pradesh, Orissa and Madhya Pradesh.’</w:t>
      </w:r>
      <w:r w:rsidRPr="002F5165">
        <w:rPr>
          <w:rStyle w:val="FootnoteReference"/>
          <w:color w:val="000000"/>
          <w:u w:color="8F23B3"/>
        </w:rPr>
        <w:footnoteReference w:id="11"/>
      </w:r>
      <w:r w:rsidR="003B6C74" w:rsidRPr="002F5165">
        <w:rPr>
          <w:color w:val="000000"/>
          <w:u w:color="8F23B3"/>
        </w:rPr>
        <w:t xml:space="preserve"> </w:t>
      </w:r>
    </w:p>
    <w:p w14:paraId="6CCC336C" w14:textId="77777777" w:rsidR="00F4254B" w:rsidRPr="002F5165" w:rsidRDefault="003B6C74" w:rsidP="00DB1B6E">
      <w:pPr>
        <w:pStyle w:val="CPITNumberedParagraphText"/>
      </w:pPr>
      <w:r w:rsidRPr="002F5165">
        <w:rPr>
          <w:color w:val="000000"/>
          <w:u w:color="8F23B3"/>
        </w:rPr>
        <w:t xml:space="preserve">India </w:t>
      </w:r>
      <w:r w:rsidR="00E618E4" w:rsidRPr="002F5165">
        <w:rPr>
          <w:color w:val="000000"/>
          <w:u w:color="8F23B3"/>
        </w:rPr>
        <w:t xml:space="preserve">was </w:t>
      </w:r>
      <w:r w:rsidRPr="002F5165">
        <w:rPr>
          <w:color w:val="000000"/>
          <w:u w:color="8F23B3"/>
        </w:rPr>
        <w:t xml:space="preserve">ranked 136 out of 187 countries </w:t>
      </w:r>
      <w:r w:rsidR="00E618E4" w:rsidRPr="002F5165">
        <w:rPr>
          <w:color w:val="000000"/>
          <w:u w:color="8F23B3"/>
        </w:rPr>
        <w:t xml:space="preserve">in the </w:t>
      </w:r>
      <w:r w:rsidRPr="002F5165">
        <w:rPr>
          <w:color w:val="000000"/>
          <w:u w:color="8F23B3"/>
        </w:rPr>
        <w:t xml:space="preserve">Human </w:t>
      </w:r>
      <w:r w:rsidR="00E618E4" w:rsidRPr="002F5165">
        <w:rPr>
          <w:color w:val="000000"/>
          <w:u w:color="8F23B3"/>
        </w:rPr>
        <w:t>D</w:t>
      </w:r>
      <w:r w:rsidR="009416CF" w:rsidRPr="002F5165">
        <w:rPr>
          <w:color w:val="000000"/>
          <w:u w:color="8F23B3"/>
        </w:rPr>
        <w:t xml:space="preserve">evelopment Index (HDI) for 2013 (published by the United Nations Development Programme), </w:t>
      </w:r>
      <w:r w:rsidR="008F2E64" w:rsidRPr="002F5165">
        <w:rPr>
          <w:color w:val="000000"/>
          <w:u w:color="8F23B3"/>
        </w:rPr>
        <w:t xml:space="preserve">which takes </w:t>
      </w:r>
      <w:r w:rsidR="00E618E4" w:rsidRPr="002F5165">
        <w:rPr>
          <w:color w:val="000000"/>
          <w:u w:color="8F23B3"/>
        </w:rPr>
        <w:t>account</w:t>
      </w:r>
      <w:r w:rsidR="008F2E64" w:rsidRPr="002F5165">
        <w:rPr>
          <w:color w:val="000000"/>
          <w:u w:color="8F23B3"/>
        </w:rPr>
        <w:t xml:space="preserve"> of</w:t>
      </w:r>
      <w:r w:rsidR="00E618E4" w:rsidRPr="002F5165">
        <w:rPr>
          <w:color w:val="000000"/>
          <w:u w:color="8F23B3"/>
        </w:rPr>
        <w:t xml:space="preserve"> gross national income per capita, life expectancy and </w:t>
      </w:r>
      <w:r w:rsidR="007C4E58" w:rsidRPr="002F5165">
        <w:rPr>
          <w:color w:val="000000"/>
          <w:u w:color="8F23B3"/>
        </w:rPr>
        <w:t>years in schooling</w:t>
      </w:r>
      <w:r w:rsidR="00E618E4" w:rsidRPr="002F5165">
        <w:rPr>
          <w:color w:val="000000"/>
          <w:u w:color="8F23B3"/>
        </w:rPr>
        <w:t>.</w:t>
      </w:r>
      <w:r w:rsidR="00E618E4" w:rsidRPr="002F5165">
        <w:rPr>
          <w:rStyle w:val="FootnoteReference"/>
          <w:color w:val="000000"/>
          <w:u w:color="8F23B3"/>
        </w:rPr>
        <w:footnoteReference w:id="12"/>
      </w:r>
    </w:p>
    <w:p w14:paraId="6CCC336D" w14:textId="77777777" w:rsidR="006073E9" w:rsidRPr="002F5165" w:rsidRDefault="000413F0" w:rsidP="005423BF">
      <w:pPr>
        <w:pStyle w:val="CPITNumberedParagraphText"/>
        <w:rPr>
          <w:szCs w:val="22"/>
          <w:u w:val="single" w:color="8F23B3"/>
        </w:rPr>
      </w:pPr>
      <w:r w:rsidRPr="002F5165">
        <w:t xml:space="preserve">See </w:t>
      </w:r>
      <w:r w:rsidR="007559CA" w:rsidRPr="002F5165">
        <w:t>a rough</w:t>
      </w:r>
      <w:r w:rsidR="003E171C" w:rsidRPr="002F5165">
        <w:t xml:space="preserve"> indication</w:t>
      </w:r>
      <w:r w:rsidR="003E171C" w:rsidRPr="002F5165">
        <w:rPr>
          <w:rStyle w:val="FootnoteReference"/>
        </w:rPr>
        <w:footnoteReference w:id="13"/>
      </w:r>
      <w:r w:rsidR="006F3D28" w:rsidRPr="002F5165">
        <w:t xml:space="preserve"> </w:t>
      </w:r>
      <w:r w:rsidR="003E171C" w:rsidRPr="002F5165">
        <w:t>of</w:t>
      </w:r>
      <w:r w:rsidR="006073E9" w:rsidRPr="002F5165">
        <w:t xml:space="preserve"> </w:t>
      </w:r>
      <w:hyperlink r:id="rId31" w:history="1">
        <w:r w:rsidR="006073E9" w:rsidRPr="002F5165">
          <w:rPr>
            <w:rStyle w:val="CPITCOI-Link"/>
          </w:rPr>
          <w:t>living costs and average salaries</w:t>
        </w:r>
        <w:r w:rsidR="00C95F95" w:rsidRPr="002F5165">
          <w:rPr>
            <w:rStyle w:val="CPITCOI-Link"/>
          </w:rPr>
          <w:t xml:space="preserve"> in Delhi</w:t>
        </w:r>
      </w:hyperlink>
      <w:r w:rsidR="00765A7D" w:rsidRPr="002F5165">
        <w:t xml:space="preserve"> </w:t>
      </w:r>
      <w:r w:rsidR="002F0630" w:rsidRPr="002F5165">
        <w:t>(</w:t>
      </w:r>
      <w:r w:rsidR="00765A7D" w:rsidRPr="002F5165">
        <w:t>given in Rupees</w:t>
      </w:r>
      <w:r w:rsidR="002F0630" w:rsidRPr="002F5165">
        <w:t>)</w:t>
      </w:r>
      <w:r w:rsidR="00097037" w:rsidRPr="002F5165">
        <w:t>.</w:t>
      </w:r>
      <w:r w:rsidR="00C95F95" w:rsidRPr="002F5165">
        <w:rPr>
          <w:rStyle w:val="FootnoteReference"/>
          <w:szCs w:val="22"/>
        </w:rPr>
        <w:footnoteReference w:id="14"/>
      </w:r>
      <w:r w:rsidR="006073E9" w:rsidRPr="002F5165">
        <w:t xml:space="preserve"> As of </w:t>
      </w:r>
      <w:r w:rsidR="00097037" w:rsidRPr="002F5165">
        <w:t>31 October</w:t>
      </w:r>
      <w:r w:rsidR="006073E9" w:rsidRPr="002F5165">
        <w:t xml:space="preserve"> 2014, the rate of exchange was £1 sterling = </w:t>
      </w:r>
      <w:r w:rsidR="003E171C" w:rsidRPr="002F5165">
        <w:t>98.2</w:t>
      </w:r>
      <w:r w:rsidR="006073E9" w:rsidRPr="002F5165">
        <w:t xml:space="preserve"> </w:t>
      </w:r>
      <w:r w:rsidR="00C95F95" w:rsidRPr="002F5165">
        <w:t>INR/</w:t>
      </w:r>
      <w:r w:rsidR="006073E9" w:rsidRPr="002F5165">
        <w:t>Rs.</w:t>
      </w:r>
      <w:r w:rsidR="003E171C" w:rsidRPr="002F5165">
        <w:rPr>
          <w:rStyle w:val="FootnoteReference"/>
        </w:rPr>
        <w:footnoteReference w:id="15"/>
      </w:r>
    </w:p>
    <w:p w14:paraId="6CCC336E" w14:textId="77777777" w:rsidR="006025CE" w:rsidRPr="00333A8D" w:rsidRDefault="0053383A" w:rsidP="00020C9A">
      <w:pPr>
        <w:pStyle w:val="CPITNumberedParagraphText"/>
        <w:numPr>
          <w:ilvl w:val="0"/>
          <w:numId w:val="0"/>
        </w:numPr>
        <w:ind w:left="851"/>
        <w:jc w:val="right"/>
        <w:rPr>
          <w:rStyle w:val="CPITCOI-Link"/>
        </w:rPr>
      </w:pPr>
      <w:hyperlink w:anchor="contents" w:history="1">
        <w:r w:rsidR="006025CE" w:rsidRPr="00333A8D">
          <w:rPr>
            <w:rStyle w:val="CPITCOI-Link"/>
          </w:rPr>
          <w:t>Back to Contents</w:t>
        </w:r>
      </w:hyperlink>
    </w:p>
    <w:p w14:paraId="6CCC336F" w14:textId="77777777" w:rsidR="001B2A6D" w:rsidRPr="00333A8D" w:rsidRDefault="009817C7" w:rsidP="00DD575B">
      <w:pPr>
        <w:pStyle w:val="CPITSub-header1"/>
        <w:numPr>
          <w:ilvl w:val="1"/>
          <w:numId w:val="2"/>
        </w:numPr>
        <w:ind w:hanging="532"/>
      </w:pPr>
      <w:bookmarkStart w:id="14" w:name="_Toc409693142"/>
      <w:bookmarkStart w:id="15" w:name="Geography"/>
      <w:r>
        <w:t xml:space="preserve">   </w:t>
      </w:r>
      <w:r w:rsidR="001B2A6D" w:rsidRPr="00333A8D">
        <w:t>Geography and demography</w:t>
      </w:r>
      <w:bookmarkEnd w:id="12"/>
      <w:bookmarkEnd w:id="14"/>
    </w:p>
    <w:bookmarkEnd w:id="15"/>
    <w:p w14:paraId="6CCC3370" w14:textId="77777777" w:rsidR="00EF4CA3" w:rsidRPr="002F5165" w:rsidRDefault="00415F7F" w:rsidP="00F97C6D">
      <w:pPr>
        <w:pStyle w:val="CPITNumberedParagraphText"/>
      </w:pPr>
      <w:r w:rsidRPr="002F5165">
        <w:t>The Republic of India covers an area of 3,287,263 sq km including the whole of Jammu and Kashmir, which is divided between India and Pakistan.  The country borders on Bangladesh 4,142 km, Bhutan  659 km, Burma 1,468 km, China   2,659 km, Nepal  1,770 km and Pakistan  3,190 km</w:t>
      </w:r>
      <w:r w:rsidR="00EF4CA3" w:rsidRPr="002F5165">
        <w:t>.</w:t>
      </w:r>
      <w:r w:rsidR="00EF4CA3" w:rsidRPr="002F5165">
        <w:rPr>
          <w:rStyle w:val="FootnoteReference"/>
        </w:rPr>
        <w:footnoteReference w:id="16"/>
      </w:r>
    </w:p>
    <w:p w14:paraId="6CCC3371" w14:textId="77777777" w:rsidR="00EF4CA3" w:rsidRPr="002F5165" w:rsidRDefault="00EF4CA3" w:rsidP="00F97C6D">
      <w:pPr>
        <w:pStyle w:val="CPITNumberedParagraphText"/>
      </w:pPr>
      <w:r w:rsidRPr="002F5165">
        <w:t>Data from the 2011 Census showed that the country’s population had reached just over 1.2 billion (1,210,193,422), having increased by 181 million (17.6 per cent) since 2001. This represented a slight decline in India’s historical population growth rate.</w:t>
      </w:r>
      <w:r w:rsidRPr="002F5165">
        <w:rPr>
          <w:rStyle w:val="FootnoteReference"/>
        </w:rPr>
        <w:footnoteReference w:id="17"/>
      </w:r>
      <w:r w:rsidRPr="002F5165">
        <w:t xml:space="preserve"> </w:t>
      </w:r>
      <w:r w:rsidR="000919C0" w:rsidRPr="002F5165">
        <w:t>While India occupies 2.4 per cent of the world’s surface</w:t>
      </w:r>
      <w:r w:rsidR="000919C0" w:rsidRPr="002F5165">
        <w:rPr>
          <w:rStyle w:val="FootnoteReference"/>
        </w:rPr>
        <w:footnoteReference w:id="18"/>
      </w:r>
      <w:r w:rsidR="000919C0" w:rsidRPr="002F5165">
        <w:t xml:space="preserve"> it supports 17.5 per cent of the world’s population.</w:t>
      </w:r>
      <w:r w:rsidR="000919C0" w:rsidRPr="002F5165">
        <w:rPr>
          <w:rStyle w:val="FootnoteReference"/>
        </w:rPr>
        <w:footnoteReference w:id="19"/>
      </w:r>
    </w:p>
    <w:p w14:paraId="6CCC3372" w14:textId="77777777" w:rsidR="00EF4CA3" w:rsidRPr="00333A8D" w:rsidRDefault="00EF4CA3" w:rsidP="00F97C6D">
      <w:pPr>
        <w:pStyle w:val="CPITNumberedParagraphText"/>
      </w:pPr>
      <w:r w:rsidRPr="00333A8D">
        <w:t>The United Nations Population Fund (UNFPA) has observed:</w:t>
      </w:r>
    </w:p>
    <w:p w14:paraId="6CCC3373" w14:textId="77777777" w:rsidR="00EF4CA3" w:rsidRPr="00333A8D" w:rsidRDefault="00EF4CA3" w:rsidP="00EF4CA3">
      <w:pPr>
        <w:pStyle w:val="ParagraphText0"/>
        <w:ind w:firstLine="0"/>
      </w:pPr>
      <w:r w:rsidRPr="00333A8D">
        <w:t xml:space="preserve">‘As well as being one of the largest, India is one of the most crowded countries on earth, with an average of more than 300 people per square kilometer of arable land. Roughly two-thirds of the population are concentrated in coastal states and along the wide Gangetic plain ... Population densities in these crowded areas exceed 500 per square </w:t>
      </w:r>
      <w:r w:rsidRPr="00333A8D">
        <w:lastRenderedPageBreak/>
        <w:t>kilometer. Nearly three-quarters of India’s [population] live in some 600,000 villages, half of them with populations of less than 1,000. The other striking demographic feature of India is its diversity. India contains hundreds of distinct ethnic groups, speaking 14 major languages and hundreds of local dialects.’</w:t>
      </w:r>
      <w:r w:rsidRPr="00333A8D">
        <w:rPr>
          <w:rStyle w:val="FootnoteReference"/>
        </w:rPr>
        <w:footnoteReference w:id="20"/>
      </w:r>
      <w:r w:rsidRPr="00333A8D">
        <w:t xml:space="preserve"> </w:t>
      </w:r>
    </w:p>
    <w:p w14:paraId="6CCC3374" w14:textId="77777777" w:rsidR="00EF4CA3" w:rsidRPr="00333A8D" w:rsidRDefault="00EF4CA3" w:rsidP="00F97C6D">
      <w:pPr>
        <w:pStyle w:val="CPITNumberedParagraphText"/>
      </w:pPr>
      <w:r w:rsidRPr="00333A8D">
        <w:t>India is administ</w:t>
      </w:r>
      <w:r w:rsidR="006D73FC">
        <w:t>ratively divided into 29</w:t>
      </w:r>
      <w:r w:rsidRPr="00333A8D">
        <w:t xml:space="preserve"> states, plus 7 ‘union territories’. (See Maps </w:t>
      </w:r>
      <w:r w:rsidR="00962958" w:rsidRPr="00333A8D">
        <w:t xml:space="preserve">in </w:t>
      </w:r>
      <w:hyperlink w:anchor="AnnexA" w:history="1">
        <w:r w:rsidR="00962958" w:rsidRPr="00B5546D">
          <w:rPr>
            <w:rStyle w:val="COI-Link"/>
          </w:rPr>
          <w:t>Annex A</w:t>
        </w:r>
      </w:hyperlink>
      <w:r w:rsidRPr="00333A8D">
        <w:t>.) The major urban areas are Delhi U.T. (population 22.6 million in 2011); Mumbai, formerly Bombay (19.7 million); Kolkata, formerly Calcutta (14.4 million); Chennai, formerly Madras (8.8 million); Bangalore (8.6 million); Hyderabad (7.8 million); Ahmedabad (6.3 million) and Pune (5.0 million).</w:t>
      </w:r>
      <w:r w:rsidRPr="00333A8D">
        <w:rPr>
          <w:rStyle w:val="FootnoteReference"/>
        </w:rPr>
        <w:footnoteReference w:id="21"/>
      </w:r>
      <w:r w:rsidRPr="00333A8D">
        <w:t xml:space="preserve">   </w:t>
      </w:r>
    </w:p>
    <w:p w14:paraId="6CCC3375" w14:textId="77777777" w:rsidR="00EF4CA3" w:rsidRPr="00333A8D" w:rsidRDefault="00EF4CA3" w:rsidP="00F97C6D">
      <w:pPr>
        <w:pStyle w:val="CPITNumberedParagraphText"/>
      </w:pPr>
      <w:r w:rsidRPr="00333A8D">
        <w:t>Hindi is the most widely spoken language and primary tongue of 41% of the people; the other official languages are Bengali, Telugu, Marathi, Tamil, Urdu, Gujarati, Malayalam, Kannada, Oriya, Punjabi, Assamese, Kashmiri, Sindhi, and Sanskrit.</w:t>
      </w:r>
      <w:r w:rsidR="00F63A46" w:rsidRPr="00333A8D">
        <w:t xml:space="preserve"> </w:t>
      </w:r>
      <w:r w:rsidRPr="00333A8D">
        <w:t>Hindustani is a popular variant of Hindi/Urdu spoken widely throughout northern India but is not an official language. English is classified as a subsidiary official language, but is the language mainly used for national, political, legal and commercial communication.</w:t>
      </w:r>
      <w:r w:rsidRPr="00333A8D">
        <w:rPr>
          <w:rStyle w:val="FootnoteReference"/>
        </w:rPr>
        <w:footnoteReference w:id="22"/>
      </w:r>
    </w:p>
    <w:p w14:paraId="6CCC3376" w14:textId="77777777" w:rsidR="001B2A6D" w:rsidRPr="00333A8D" w:rsidRDefault="0053383A" w:rsidP="001B2A6D">
      <w:pPr>
        <w:pStyle w:val="CPITBacktoContentsLinks"/>
      </w:pPr>
      <w:hyperlink w:anchor="contents" w:history="1">
        <w:r w:rsidR="001B2A6D" w:rsidRPr="00333A8D">
          <w:rPr>
            <w:rStyle w:val="CPITCOI-Link"/>
          </w:rPr>
          <w:t>Back to Contents</w:t>
        </w:r>
      </w:hyperlink>
    </w:p>
    <w:p w14:paraId="6CCC3377" w14:textId="77777777" w:rsidR="006025CE" w:rsidRPr="00333A8D" w:rsidRDefault="006025CE" w:rsidP="001B2A6D">
      <w:pPr>
        <w:pStyle w:val="CPITBacktoContentsLinks"/>
        <w:rPr>
          <w:rStyle w:val="CPITCOI-Link"/>
        </w:rPr>
      </w:pPr>
    </w:p>
    <w:p w14:paraId="6CCC3378" w14:textId="77777777" w:rsidR="00230E4B" w:rsidRPr="00333A8D" w:rsidRDefault="009817C7" w:rsidP="00DD575B">
      <w:pPr>
        <w:pStyle w:val="CPITSub-header1"/>
        <w:numPr>
          <w:ilvl w:val="1"/>
          <w:numId w:val="2"/>
        </w:numPr>
        <w:ind w:hanging="532"/>
        <w:outlineLvl w:val="0"/>
      </w:pPr>
      <w:bookmarkStart w:id="16" w:name="_Toc409693143"/>
      <w:bookmarkStart w:id="17" w:name="_Toc398550666"/>
      <w:r>
        <w:t xml:space="preserve">   </w:t>
      </w:r>
      <w:r w:rsidR="00230E4B" w:rsidRPr="00333A8D">
        <w:t>Freedom of mo</w:t>
      </w:r>
      <w:bookmarkStart w:id="18" w:name="Freemovement"/>
      <w:bookmarkEnd w:id="18"/>
      <w:r w:rsidR="00230E4B" w:rsidRPr="00333A8D">
        <w:t>vement</w:t>
      </w:r>
      <w:bookmarkEnd w:id="16"/>
      <w:r w:rsidR="00230E4B" w:rsidRPr="00333A8D">
        <w:t xml:space="preserve"> </w:t>
      </w:r>
    </w:p>
    <w:p w14:paraId="6CCC3379" w14:textId="77777777" w:rsidR="00516540" w:rsidRDefault="00516540" w:rsidP="003E34E0">
      <w:pPr>
        <w:pStyle w:val="CPITNumberedParagraphText"/>
      </w:pPr>
      <w:r>
        <w:t>The US State Department 2013 Human Rights Report, published in February 2014, recorded:</w:t>
      </w:r>
    </w:p>
    <w:p w14:paraId="6CCC337A" w14:textId="77777777" w:rsidR="00516540" w:rsidRDefault="00516540" w:rsidP="00BB571E">
      <w:pPr>
        <w:pStyle w:val="StyleQuoteTextLeft0cmFirstline0cm"/>
      </w:pPr>
      <w:r>
        <w:t>‘</w:t>
      </w:r>
      <w:r w:rsidRPr="00516540">
        <w:t>The law provides for freedom of internal movement, foreign travel, emigration, and repatriation, and the government generally respected these rights.</w:t>
      </w:r>
    </w:p>
    <w:p w14:paraId="6CCC337B" w14:textId="77777777" w:rsidR="003E34E0" w:rsidRDefault="00516540" w:rsidP="00BB571E">
      <w:pPr>
        <w:pStyle w:val="StyleQuoteTextLeft0cmFirstline0cm"/>
      </w:pPr>
      <w:r w:rsidRPr="00516540">
        <w:t>‘The central government continued to require special permits for nationals and foreigners to travel to parts of Arunachal</w:t>
      </w:r>
      <w:r>
        <w:t xml:space="preserve"> Pradesh and Jammu and Kashmir. </w:t>
      </w:r>
      <w:r w:rsidRPr="00516540">
        <w:t xml:space="preserve">State governments required nationals to obtain special permits upon arrival for travel to these areas ... </w:t>
      </w:r>
      <w:r w:rsidRPr="00516540">
        <w:rPr>
          <w:rFonts w:cs="Arial"/>
        </w:rPr>
        <w:t>Security forces often searched and questioned vehicle occupants at checkpoints, mostly in troubled areas in the Kashmir Valley, before public events in New Delhi, or after major terrorist attacks</w:t>
      </w:r>
      <w:r>
        <w:rPr>
          <w:rFonts w:cs="Arial"/>
        </w:rPr>
        <w:t>.’</w:t>
      </w:r>
      <w:r>
        <w:rPr>
          <w:rStyle w:val="FootnoteReference"/>
        </w:rPr>
        <w:footnoteReference w:id="23"/>
      </w:r>
      <w:r w:rsidR="003E34E0">
        <w:t xml:space="preserve"> </w:t>
      </w:r>
    </w:p>
    <w:p w14:paraId="6CCC337C" w14:textId="77777777" w:rsidR="001B2914" w:rsidRDefault="001B2914" w:rsidP="001B2914">
      <w:pPr>
        <w:pStyle w:val="CPITNumberedParagraphText"/>
      </w:pPr>
      <w:r>
        <w:rPr>
          <w:color w:val="000000"/>
        </w:rPr>
        <w:t>Freedom House noted in their 2014 annual report that ‘</w:t>
      </w:r>
      <w:r w:rsidRPr="001B2914">
        <w:rPr>
          <w:color w:val="000000"/>
        </w:rPr>
        <w:t>Freedom of movement is hampered in some parts of the country by insurgent violence or communal tensions</w:t>
      </w:r>
      <w:r>
        <w:rPr>
          <w:color w:val="000000"/>
        </w:rPr>
        <w:t>.’</w:t>
      </w:r>
      <w:r>
        <w:rPr>
          <w:rStyle w:val="FootnoteReference"/>
          <w:color w:val="000000"/>
        </w:rPr>
        <w:footnoteReference w:id="24"/>
      </w:r>
    </w:p>
    <w:p w14:paraId="6CCC337D" w14:textId="77777777" w:rsidR="003E08AE" w:rsidRDefault="00A3262A" w:rsidP="00C754E8">
      <w:pPr>
        <w:pStyle w:val="CPITNumberedParagraphText"/>
      </w:pPr>
      <w:r>
        <w:t xml:space="preserve">A 2010 report for the </w:t>
      </w:r>
      <w:r w:rsidRPr="00A3262A">
        <w:t>Australian Refugee Review</w:t>
      </w:r>
      <w:r>
        <w:t xml:space="preserve"> Tribunal commented:</w:t>
      </w:r>
    </w:p>
    <w:p w14:paraId="6CCC337E" w14:textId="77777777" w:rsidR="00A3262A" w:rsidRDefault="00A3262A" w:rsidP="00A3262A">
      <w:pPr>
        <w:pStyle w:val="CPITNumberedParagraphText"/>
        <w:numPr>
          <w:ilvl w:val="0"/>
          <w:numId w:val="0"/>
        </w:numPr>
        <w:ind w:left="851"/>
      </w:pPr>
      <w:r>
        <w:t>‘</w:t>
      </w:r>
      <w:r w:rsidRPr="00A3262A">
        <w:t xml:space="preserve">Reports on the situation of separated and divorced women in India more broadly underline that such women are vulnerable to labour exploitation, sexual harassment and/or abuse and discrimination. Recent reports indicate that divorce has become more socially acceptable and common in India over the last few years, particularly in urban areas, and many divorces are now initiated by women. However, the primary beneficiaries of these societal shifts appear to be middle-class urban women who are </w:t>
      </w:r>
      <w:r w:rsidRPr="00A3262A">
        <w:lastRenderedPageBreak/>
        <w:t>able to support themselves; the situation for women who are poor, financia</w:t>
      </w:r>
      <w:r w:rsidR="00BC1095">
        <w:t>lly dependent on their husbands</w:t>
      </w:r>
      <w:r w:rsidR="00740471">
        <w:t xml:space="preserve"> </w:t>
      </w:r>
      <w:r w:rsidRPr="00A3262A">
        <w:t>and/or who live in rural areas remains difficult.</w:t>
      </w:r>
      <w:r>
        <w:t>’</w:t>
      </w:r>
      <w:r>
        <w:rPr>
          <w:rStyle w:val="FootnoteReference"/>
        </w:rPr>
        <w:footnoteReference w:id="25"/>
      </w:r>
      <w:r w:rsidR="00740471">
        <w:t xml:space="preserve"> </w:t>
      </w:r>
    </w:p>
    <w:p w14:paraId="6CCC337F" w14:textId="77777777" w:rsidR="0071406A" w:rsidRPr="00537B4A" w:rsidRDefault="0071406A" w:rsidP="0071406A">
      <w:pPr>
        <w:pStyle w:val="CPITNumberedParagraphText"/>
      </w:pPr>
      <w:r>
        <w:t xml:space="preserve">India's economy </w:t>
      </w:r>
      <w:r w:rsidR="00DF5157">
        <w:t>has rapidly expanded in the last few years</w:t>
      </w:r>
      <w:r>
        <w:t>, leading to an increase in the number of  single women working in cities. According to various media sources, these women have greater freedoms and opportunities than in the past.</w:t>
      </w:r>
      <w:r w:rsidR="00BC1095">
        <w:rPr>
          <w:rStyle w:val="FootnoteReference"/>
        </w:rPr>
        <w:footnoteReference w:id="26"/>
      </w:r>
      <w:r w:rsidR="00BC1095">
        <w:t xml:space="preserve"> </w:t>
      </w:r>
      <w:r w:rsidR="00BC1095" w:rsidRPr="00BC1095">
        <w:t xml:space="preserve">Government and private employers have started </w:t>
      </w:r>
      <w:r w:rsidR="006E3B06">
        <w:t>providing</w:t>
      </w:r>
      <w:r w:rsidR="00BC1095" w:rsidRPr="00BC1095">
        <w:t xml:space="preserve"> maternity benefits</w:t>
      </w:r>
      <w:r w:rsidR="00BC1095">
        <w:t xml:space="preserve"> and flexible working </w:t>
      </w:r>
      <w:r w:rsidR="006E3B06" w:rsidRPr="00537B4A">
        <w:t>arrangements</w:t>
      </w:r>
      <w:r w:rsidR="00BC1095" w:rsidRPr="00537B4A">
        <w:t xml:space="preserve"> </w:t>
      </w:r>
      <w:r w:rsidR="006E3B06" w:rsidRPr="00537B4A">
        <w:t>for</w:t>
      </w:r>
      <w:r w:rsidR="00BC1095" w:rsidRPr="00537B4A">
        <w:t xml:space="preserve"> single mo</w:t>
      </w:r>
      <w:r w:rsidR="006E3B06" w:rsidRPr="00537B4A">
        <w:t>thers, as well as</w:t>
      </w:r>
      <w:r w:rsidR="00BC1095" w:rsidRPr="00537B4A">
        <w:t xml:space="preserve"> </w:t>
      </w:r>
      <w:r w:rsidR="006E3B06" w:rsidRPr="00537B4A">
        <w:t xml:space="preserve">child </w:t>
      </w:r>
      <w:r w:rsidR="00BC1095" w:rsidRPr="00537B4A">
        <w:t>day-care facilities.</w:t>
      </w:r>
      <w:r w:rsidR="006E3B06" w:rsidRPr="00537B4A">
        <w:rPr>
          <w:rStyle w:val="FootnoteReference"/>
        </w:rPr>
        <w:footnoteReference w:id="27"/>
      </w:r>
      <w:r w:rsidR="00BC1095" w:rsidRPr="00537B4A">
        <w:t xml:space="preserve"> </w:t>
      </w:r>
      <w:r w:rsidR="00E9325D" w:rsidRPr="00537B4A">
        <w:t>But m</w:t>
      </w:r>
      <w:r w:rsidRPr="00537B4A">
        <w:t>ost women workers</w:t>
      </w:r>
      <w:r w:rsidR="00E9325D" w:rsidRPr="00537B4A">
        <w:t xml:space="preserve"> in</w:t>
      </w:r>
      <w:r w:rsidRPr="00537B4A">
        <w:t xml:space="preserve"> India are employed in the ‘informal’ sector, where they generally experience job insecurity</w:t>
      </w:r>
      <w:r w:rsidR="008F3AF5" w:rsidRPr="00537B4A">
        <w:t xml:space="preserve"> and</w:t>
      </w:r>
      <w:r w:rsidRPr="00537B4A">
        <w:t xml:space="preserve"> poor work</w:t>
      </w:r>
      <w:r w:rsidR="00063E5D" w:rsidRPr="00537B4A">
        <w:t>ing</w:t>
      </w:r>
      <w:r w:rsidRPr="00537B4A">
        <w:t xml:space="preserve"> conditions</w:t>
      </w:r>
      <w:r w:rsidR="008F3AF5" w:rsidRPr="00537B4A">
        <w:t>, or are self-employed</w:t>
      </w:r>
      <w:r w:rsidR="00740471" w:rsidRPr="00537B4A">
        <w:t xml:space="preserve"> as market traders, etc</w:t>
      </w:r>
      <w:r w:rsidRPr="00537B4A">
        <w:t>.</w:t>
      </w:r>
      <w:r w:rsidRPr="00537B4A">
        <w:rPr>
          <w:rStyle w:val="FootnoteReference"/>
        </w:rPr>
        <w:footnoteReference w:id="28"/>
      </w:r>
      <w:r w:rsidRPr="00537B4A">
        <w:t xml:space="preserve"> </w:t>
      </w:r>
      <w:r w:rsidR="00740471" w:rsidRPr="00537B4A">
        <w:t>A single women</w:t>
      </w:r>
      <w:r w:rsidR="00421CA2" w:rsidRPr="00537B4A">
        <w:t xml:space="preserve"> from a rural area,</w:t>
      </w:r>
      <w:r w:rsidR="00740471" w:rsidRPr="00537B4A">
        <w:t xml:space="preserve"> migrating to a </w:t>
      </w:r>
      <w:r w:rsidR="00C30547" w:rsidRPr="00537B4A">
        <w:t>metropolitan area</w:t>
      </w:r>
      <w:r w:rsidR="00421CA2" w:rsidRPr="00537B4A">
        <w:t>,</w:t>
      </w:r>
      <w:r w:rsidR="00740471" w:rsidRPr="00537B4A">
        <w:t xml:space="preserve"> would find it more difficult to earn a livelihood if </w:t>
      </w:r>
      <w:r w:rsidR="00C30547" w:rsidRPr="00537B4A">
        <w:t>she has</w:t>
      </w:r>
      <w:r w:rsidR="00740471" w:rsidRPr="00537B4A">
        <w:t xml:space="preserve"> a low level of education or</w:t>
      </w:r>
      <w:r w:rsidR="00C30547" w:rsidRPr="00537B4A">
        <w:t xml:space="preserve"> has</w:t>
      </w:r>
      <w:r w:rsidR="00740471" w:rsidRPr="00537B4A">
        <w:t xml:space="preserve"> no previous work experience</w:t>
      </w:r>
      <w:r w:rsidR="00C30547" w:rsidRPr="00537B4A">
        <w:t xml:space="preserve"> or skills</w:t>
      </w:r>
      <w:r w:rsidR="00740471" w:rsidRPr="00537B4A">
        <w:t>.</w:t>
      </w:r>
      <w:r w:rsidR="00D4295F" w:rsidRPr="00537B4A">
        <w:rPr>
          <w:rStyle w:val="FootnoteReference"/>
        </w:rPr>
        <w:footnoteReference w:id="29"/>
      </w:r>
      <w:r w:rsidRPr="00537B4A">
        <w:t xml:space="preserve"> </w:t>
      </w:r>
    </w:p>
    <w:p w14:paraId="6CCC3380" w14:textId="77777777" w:rsidR="00A9554B" w:rsidRPr="00537B4A" w:rsidRDefault="00DB06EE" w:rsidP="0071406A">
      <w:pPr>
        <w:pStyle w:val="CPITNumberedParagraphText"/>
      </w:pPr>
      <w:r w:rsidRPr="00537B4A">
        <w:t xml:space="preserve">The Immigration and Refugee Board (IRB) of Canada </w:t>
      </w:r>
      <w:r w:rsidR="0026399D" w:rsidRPr="00537B4A">
        <w:t>recorded</w:t>
      </w:r>
      <w:r w:rsidRPr="00537B4A">
        <w:t xml:space="preserve"> in a report of May 2013 that</w:t>
      </w:r>
      <w:r w:rsidR="0026399D" w:rsidRPr="00537B4A">
        <w:t>,</w:t>
      </w:r>
      <w:r w:rsidRPr="00537B4A">
        <w:t xml:space="preserve"> </w:t>
      </w:r>
      <w:r w:rsidR="0026399D" w:rsidRPr="00537B4A">
        <w:t>a</w:t>
      </w:r>
      <w:r w:rsidRPr="00537B4A">
        <w:t xml:space="preserve">ccording to </w:t>
      </w:r>
      <w:r w:rsidR="0026399D" w:rsidRPr="00537B4A">
        <w:t xml:space="preserve">the </w:t>
      </w:r>
      <w:r w:rsidRPr="00537B4A">
        <w:t>2001 Census, there were approximately 36 million women in India who were widowed, divorced or separated from their husbands.</w:t>
      </w:r>
      <w:r w:rsidR="00DF4E29">
        <w:t xml:space="preserve"> </w:t>
      </w:r>
      <w:r w:rsidR="00A47D10" w:rsidRPr="00537B4A">
        <w:t xml:space="preserve">This report </w:t>
      </w:r>
      <w:r w:rsidR="00A9554B" w:rsidRPr="00537B4A">
        <w:t>quoted various external sources as follows:</w:t>
      </w:r>
    </w:p>
    <w:p w14:paraId="6CCC3381" w14:textId="77777777" w:rsidR="002C6326" w:rsidRPr="00537B4A" w:rsidRDefault="00A9554B" w:rsidP="00485530">
      <w:pPr>
        <w:pStyle w:val="COI-Body-NumPara"/>
        <w:spacing w:after="120"/>
        <w:ind w:firstLine="0"/>
      </w:pPr>
      <w:r w:rsidRPr="00537B4A">
        <w:t xml:space="preserve">‘The National Forum for Single Women's Rights indicates that these single women are rejected by society and treated with indifference by the federal government ...  For example, widows are said to face "deep social stigma" (IPS 22 Oct. 2009), </w:t>
      </w:r>
      <w:r w:rsidR="00F749B8">
        <w:t>“</w:t>
      </w:r>
      <w:r w:rsidRPr="00537B4A">
        <w:t>social marginalisation</w:t>
      </w:r>
      <w:r w:rsidR="00F749B8">
        <w:t>”</w:t>
      </w:r>
      <w:r w:rsidRPr="00537B4A">
        <w:t xml:space="preserve"> (IANS 6 Oct. 2009) and </w:t>
      </w:r>
      <w:r w:rsidR="00F749B8">
        <w:t>“</w:t>
      </w:r>
      <w:r w:rsidRPr="00537B4A">
        <w:t>cruel</w:t>
      </w:r>
      <w:r w:rsidR="00F749B8">
        <w:t>”</w:t>
      </w:r>
      <w:r w:rsidRPr="00537B4A">
        <w:t xml:space="preserve"> treatment by in-laws (The Hindu 7 Oct. 2009). Media sources similarly note that divorced women face social </w:t>
      </w:r>
      <w:r w:rsidR="00F749B8">
        <w:t>“</w:t>
      </w:r>
      <w:r w:rsidRPr="00537B4A">
        <w:t>stigma</w:t>
      </w:r>
      <w:r w:rsidR="00F749B8">
        <w:t>”</w:t>
      </w:r>
      <w:r w:rsidRPr="00537B4A">
        <w:t xml:space="preserve"> (ib</w:t>
      </w:r>
      <w:r w:rsidR="00F749B8">
        <w:t>id. 30 Dec. 2009) and “ridicule”</w:t>
      </w:r>
      <w:r w:rsidRPr="00537B4A">
        <w:t xml:space="preserve"> (Mail Today 2 Feb. 2011).</w:t>
      </w:r>
      <w:r w:rsidR="006615A7" w:rsidRPr="00537B4A">
        <w:t>’</w:t>
      </w:r>
    </w:p>
    <w:p w14:paraId="6CCC3382" w14:textId="77777777" w:rsidR="00DB06EE" w:rsidRPr="00537B4A" w:rsidRDefault="002C6326" w:rsidP="00485530">
      <w:pPr>
        <w:pStyle w:val="COI-Body-NumPara"/>
        <w:spacing w:after="120"/>
        <w:ind w:firstLine="0"/>
      </w:pPr>
      <w:r w:rsidRPr="00537B4A">
        <w:t>This report was not referring specifically to women who had relocated.</w:t>
      </w:r>
      <w:r w:rsidR="006615A7" w:rsidRPr="00537B4A">
        <w:rPr>
          <w:rStyle w:val="FootnoteReference"/>
        </w:rPr>
        <w:footnoteReference w:id="30"/>
      </w:r>
      <w:r w:rsidR="0026399D" w:rsidRPr="00537B4A">
        <w:t xml:space="preserve"> </w:t>
      </w:r>
    </w:p>
    <w:p w14:paraId="6CCC3383" w14:textId="77777777" w:rsidR="00C754E8" w:rsidRDefault="00EB262B" w:rsidP="00C754E8">
      <w:pPr>
        <w:pStyle w:val="CPITNumberedParagraphText"/>
      </w:pPr>
      <w:r w:rsidRPr="00537B4A">
        <w:t xml:space="preserve">Traditionally, </w:t>
      </w:r>
      <w:r w:rsidR="00E9325D" w:rsidRPr="00537B4A">
        <w:t xml:space="preserve">most </w:t>
      </w:r>
      <w:r w:rsidRPr="00537B4A">
        <w:t>women in India go from living with their parents to getting married and living with</w:t>
      </w:r>
      <w:r w:rsidRPr="00EB262B">
        <w:t xml:space="preserve"> their husband and his family</w:t>
      </w:r>
      <w:r>
        <w:t>.</w:t>
      </w:r>
      <w:r w:rsidRPr="00EB262B">
        <w:t xml:space="preserve"> </w:t>
      </w:r>
      <w:r w:rsidR="00C754E8" w:rsidRPr="00C754E8">
        <w:t>According to India's Ministry of Women and Child Development, find</w:t>
      </w:r>
      <w:r>
        <w:t>ing</w:t>
      </w:r>
      <w:r w:rsidR="0071406A">
        <w:t xml:space="preserve"> suitable</w:t>
      </w:r>
      <w:r>
        <w:t xml:space="preserve"> </w:t>
      </w:r>
      <w:r w:rsidR="0071406A">
        <w:t xml:space="preserve">rented accommodation </w:t>
      </w:r>
      <w:r>
        <w:t>is one of the main</w:t>
      </w:r>
      <w:r w:rsidR="00C754E8" w:rsidRPr="00C754E8">
        <w:t xml:space="preserve"> problems for</w:t>
      </w:r>
      <w:r w:rsidR="0071406A">
        <w:t xml:space="preserve"> </w:t>
      </w:r>
      <w:r w:rsidR="00C754E8" w:rsidRPr="00C754E8">
        <w:t xml:space="preserve">women who move </w:t>
      </w:r>
      <w:r w:rsidR="00E9325D">
        <w:t xml:space="preserve">on their own </w:t>
      </w:r>
      <w:r w:rsidR="00C754E8" w:rsidRPr="00C754E8">
        <w:t xml:space="preserve">to </w:t>
      </w:r>
      <w:r w:rsidR="00E9325D">
        <w:t>the cities</w:t>
      </w:r>
      <w:r>
        <w:t>. While access to housing is ‘significantly improving’</w:t>
      </w:r>
      <w:r w:rsidR="00C754E8" w:rsidRPr="00C754E8">
        <w:t xml:space="preserve"> for middle-class and high</w:t>
      </w:r>
      <w:r w:rsidR="00063E5D">
        <w:t>er</w:t>
      </w:r>
      <w:r w:rsidR="00C754E8" w:rsidRPr="00C754E8">
        <w:t>-income single women (including divorced and widowed women), there continue to be social and cultural barriers. Women residing alone may be viewed</w:t>
      </w:r>
      <w:r w:rsidR="0071406A">
        <w:t xml:space="preserve"> (by prospective landlords and others)</w:t>
      </w:r>
      <w:r w:rsidR="00C754E8" w:rsidRPr="00C754E8">
        <w:t xml:space="preserve"> as having suspect reputations and may have to have family members vouch for them in order to gain access to housing.</w:t>
      </w:r>
      <w:r w:rsidR="00C754E8">
        <w:rPr>
          <w:rStyle w:val="FootnoteReference"/>
        </w:rPr>
        <w:footnoteReference w:id="31"/>
      </w:r>
    </w:p>
    <w:p w14:paraId="6CCC3384" w14:textId="77777777" w:rsidR="002F1683" w:rsidRDefault="00510B67" w:rsidP="00937EAE">
      <w:pPr>
        <w:pStyle w:val="CPITNumberedParagraphText"/>
      </w:pPr>
      <w:r>
        <w:t xml:space="preserve">The </w:t>
      </w:r>
      <w:r w:rsidR="00296137">
        <w:t>Immigration</w:t>
      </w:r>
      <w:r w:rsidR="00E9325D">
        <w:t xml:space="preserve"> and Refugee Board (IRB) of </w:t>
      </w:r>
      <w:r w:rsidR="00DB06EE">
        <w:t>Canada</w:t>
      </w:r>
      <w:r w:rsidR="00E9325D">
        <w:t xml:space="preserve"> </w:t>
      </w:r>
      <w:r w:rsidR="00DB06EE">
        <w:t>further stated in their report of May 2013</w:t>
      </w:r>
      <w:r>
        <w:t>:</w:t>
      </w:r>
    </w:p>
    <w:p w14:paraId="6CCC3385" w14:textId="77777777" w:rsidR="00873ACC" w:rsidRPr="00537B4A" w:rsidRDefault="002F1683" w:rsidP="00F073BE">
      <w:pPr>
        <w:pStyle w:val="CPITNumberedParagraphText"/>
        <w:numPr>
          <w:ilvl w:val="0"/>
          <w:numId w:val="0"/>
        </w:numPr>
        <w:ind w:left="851"/>
      </w:pPr>
      <w:r>
        <w:lastRenderedPageBreak/>
        <w:t>‘</w:t>
      </w:r>
      <w:r w:rsidR="00F073BE">
        <w:t>According to India's Ministry of Women and Child Development, since 1972, the government has funded NGOs and other organizations</w:t>
      </w:r>
      <w:r w:rsidR="00E9325D">
        <w:t>...</w:t>
      </w:r>
      <w:r w:rsidR="00F073BE">
        <w:t>to build hostels for working women. The hostels are intended to provide safe and affordable housing to single working women; widowed, separated or divorced women; working women living outside their home towns or living without their out-of-town husbands; women undergoing employment training; and women studying in professional programs. There are reportedly 887 working women's hostels throughou</w:t>
      </w:r>
      <w:r w:rsidR="00E9325D">
        <w:t xml:space="preserve">t India providing accommodation </w:t>
      </w:r>
      <w:r w:rsidR="00F073BE">
        <w:t xml:space="preserve">for approximately 65,000 women. Women can stay in the hostels for up to three years, with the possibility of an extension in exceptional circumstances. According to the Ministry, </w:t>
      </w:r>
      <w:r w:rsidR="00F073BE" w:rsidRPr="00537B4A">
        <w:t>the hostels have day care centres for residents with children</w:t>
      </w:r>
      <w:r w:rsidR="00937EAE" w:rsidRPr="00537B4A">
        <w:t>.</w:t>
      </w:r>
      <w:r w:rsidR="00537B4A" w:rsidRPr="00537B4A">
        <w:t>’</w:t>
      </w:r>
    </w:p>
    <w:p w14:paraId="6CCC3386" w14:textId="77777777" w:rsidR="00C754E8" w:rsidRPr="00537B4A" w:rsidRDefault="00873ACC" w:rsidP="00F073BE">
      <w:pPr>
        <w:pStyle w:val="CPITNumberedParagraphText"/>
        <w:numPr>
          <w:ilvl w:val="0"/>
          <w:numId w:val="0"/>
        </w:numPr>
        <w:ind w:left="851"/>
      </w:pPr>
      <w:r w:rsidRPr="00537B4A">
        <w:t xml:space="preserve">‘According  to the </w:t>
      </w:r>
      <w:r w:rsidR="004C5B33" w:rsidRPr="00537B4A">
        <w:t xml:space="preserve">[Indian] </w:t>
      </w:r>
      <w:r w:rsidRPr="00537B4A">
        <w:t>Planning Commission, working women's hostels are primarily located in cities, but are not found in every district ... The Planning Commission characterized the basic facilit</w:t>
      </w:r>
      <w:r w:rsidR="00F749B8">
        <w:t>ies in the hostels as being of “</w:t>
      </w:r>
      <w:r w:rsidRPr="00537B4A">
        <w:t>inferior quality,</w:t>
      </w:r>
      <w:r w:rsidR="00F749B8">
        <w:t>”</w:t>
      </w:r>
      <w:r w:rsidRPr="00537B4A">
        <w:t xml:space="preserve"> and noted that the sanitary conditions in most hostels are </w:t>
      </w:r>
      <w:r w:rsidR="00F749B8">
        <w:t>“</w:t>
      </w:r>
      <w:r w:rsidRPr="00537B4A">
        <w:t>very bad</w:t>
      </w:r>
      <w:r w:rsidR="00F749B8">
        <w:t>”</w:t>
      </w:r>
      <w:r w:rsidRPr="00537B4A">
        <w:t xml:space="preserve"> ...The Commission added that the hostels do not provide the women residents with adequate access to health care.’</w:t>
      </w:r>
      <w:r w:rsidR="00937EAE" w:rsidRPr="00537B4A">
        <w:rPr>
          <w:rStyle w:val="FootnoteReference"/>
        </w:rPr>
        <w:footnoteReference w:id="32"/>
      </w:r>
    </w:p>
    <w:p w14:paraId="6CCC3387" w14:textId="77777777" w:rsidR="004C5B33" w:rsidRPr="00537B4A" w:rsidRDefault="004C5B33" w:rsidP="004C5B33">
      <w:pPr>
        <w:pStyle w:val="CPITNumberedParagraphText"/>
        <w:ind w:left="0" w:firstLine="0"/>
      </w:pPr>
      <w:r w:rsidRPr="00537B4A">
        <w:t>The Canadian IRB report continued:</w:t>
      </w:r>
    </w:p>
    <w:p w14:paraId="6CCC3388" w14:textId="77777777" w:rsidR="004C5B33" w:rsidRPr="00537B4A" w:rsidRDefault="004C5B33" w:rsidP="004C5B33">
      <w:pPr>
        <w:pStyle w:val="CPITNumberedParagraphText"/>
        <w:numPr>
          <w:ilvl w:val="0"/>
          <w:numId w:val="0"/>
        </w:numPr>
        <w:ind w:left="851"/>
      </w:pPr>
      <w:r w:rsidRPr="00537B4A">
        <w:t xml:space="preserve">‘India's Ministry of Women and Child Development also funds Swadhar Shelter Homes, which aim to provide accommodation, food, clothing, counselling and services for </w:t>
      </w:r>
      <w:r w:rsidR="00F749B8">
        <w:t>“</w:t>
      </w:r>
      <w:r w:rsidRPr="00537B4A">
        <w:t>marginalized</w:t>
      </w:r>
      <w:r w:rsidR="00F749B8">
        <w:t>”</w:t>
      </w:r>
      <w:r w:rsidRPr="00537B4A">
        <w:t xml:space="preserve"> wom</w:t>
      </w:r>
      <w:r w:rsidR="00F749B8">
        <w:t>en and girls who are in “difficult circumstances,”</w:t>
      </w:r>
      <w:r w:rsidRPr="00537B4A">
        <w:t xml:space="preserve"> but who do not have support from their families</w:t>
      </w:r>
      <w:r w:rsidR="00D573BA" w:rsidRPr="00537B4A">
        <w:t xml:space="preserve"> ...</w:t>
      </w:r>
      <w:r w:rsidRPr="00537B4A">
        <w:t>The target group includes widows</w:t>
      </w:r>
      <w:r w:rsidR="00D573BA" w:rsidRPr="00537B4A">
        <w:t>...</w:t>
      </w:r>
      <w:r w:rsidRPr="00537B4A">
        <w:t xml:space="preserve">victims of trafficking </w:t>
      </w:r>
      <w:r w:rsidR="00D573BA" w:rsidRPr="00537B4A">
        <w:t>...</w:t>
      </w:r>
      <w:r w:rsidRPr="00537B4A">
        <w:t xml:space="preserve"> According to the Ministry, there are 318 Swadhar shelters across the country, as well as 238 help lines for women </w:t>
      </w:r>
      <w:r w:rsidR="00D573BA" w:rsidRPr="00537B4A">
        <w:t>..</w:t>
      </w:r>
      <w:r w:rsidRPr="00537B4A">
        <w:t xml:space="preserve">. However, India's Planning Commission reports that the Swadhar shelters are underfunded and do not meet </w:t>
      </w:r>
      <w:r w:rsidR="00F749B8">
        <w:t>“[e]ven the basic needs”</w:t>
      </w:r>
      <w:r w:rsidRPr="00537B4A">
        <w:t xml:space="preserve"> of the women</w:t>
      </w:r>
      <w:r w:rsidR="00D573BA" w:rsidRPr="00537B4A">
        <w:t>..</w:t>
      </w:r>
      <w:r w:rsidRPr="00537B4A">
        <w:t>.</w:t>
      </w:r>
      <w:r w:rsidR="00537B4A" w:rsidRPr="00537B4A">
        <w:t>’</w:t>
      </w:r>
    </w:p>
    <w:p w14:paraId="6CCC3389" w14:textId="77777777" w:rsidR="00D573BA" w:rsidRDefault="00D573BA" w:rsidP="00D573BA">
      <w:pPr>
        <w:pStyle w:val="CPITNumberedParagraphText"/>
        <w:numPr>
          <w:ilvl w:val="0"/>
          <w:numId w:val="0"/>
        </w:numPr>
        <w:spacing w:after="240"/>
        <w:ind w:left="851"/>
      </w:pPr>
      <w:r w:rsidRPr="00537B4A">
        <w:t>‘</w:t>
      </w:r>
      <w:r w:rsidR="004C5B33" w:rsidRPr="00537B4A">
        <w:t>The government also offers other programs for women, such as the Support to Training and Employment Programme (STEP), which provides skills</w:t>
      </w:r>
      <w:r w:rsidRPr="00537B4A">
        <w:t xml:space="preserve"> training to marginalized women...’</w:t>
      </w:r>
      <w:r w:rsidRPr="00537B4A">
        <w:rPr>
          <w:rStyle w:val="FootnoteReference"/>
        </w:rPr>
        <w:footnoteReference w:id="33"/>
      </w:r>
    </w:p>
    <w:p w14:paraId="6CCC338A" w14:textId="77777777" w:rsidR="00B623AE" w:rsidRDefault="00B623AE" w:rsidP="00B623AE">
      <w:pPr>
        <w:pStyle w:val="CPITNumberedParagraphText"/>
      </w:pPr>
      <w:r w:rsidRPr="00B623AE">
        <w:t xml:space="preserve">The </w:t>
      </w:r>
      <w:hyperlink r:id="rId32" w:anchor="India" w:history="1">
        <w:r w:rsidRPr="006077BC">
          <w:rPr>
            <w:rStyle w:val="CPITCOI-Link"/>
          </w:rPr>
          <w:t>South Asian Women‘s Network</w:t>
        </w:r>
      </w:hyperlink>
      <w:r w:rsidRPr="00B623AE">
        <w:t xml:space="preserve"> lists several organisations </w:t>
      </w:r>
      <w:r w:rsidR="00232B9E">
        <w:t>that</w:t>
      </w:r>
      <w:r w:rsidRPr="00B623AE">
        <w:t xml:space="preserve"> prov</w:t>
      </w:r>
      <w:r w:rsidR="006077BC">
        <w:t>ide advice and support to women.</w:t>
      </w:r>
      <w:r>
        <w:t xml:space="preserve"> </w:t>
      </w:r>
    </w:p>
    <w:p w14:paraId="6CCC338B" w14:textId="77777777" w:rsidR="00230E4B" w:rsidRPr="00333A8D" w:rsidRDefault="0053383A" w:rsidP="00B623AE">
      <w:pPr>
        <w:pStyle w:val="CPITNumberedParagraphText"/>
        <w:numPr>
          <w:ilvl w:val="0"/>
          <w:numId w:val="0"/>
        </w:numPr>
        <w:jc w:val="right"/>
      </w:pPr>
      <w:hyperlink w:anchor="contents" w:history="1">
        <w:r w:rsidR="00230E4B" w:rsidRPr="00333A8D">
          <w:rPr>
            <w:rStyle w:val="CPITCOI-Link"/>
            <w:rFonts w:cs="Times New Roman"/>
          </w:rPr>
          <w:t>Back to Contents</w:t>
        </w:r>
      </w:hyperlink>
    </w:p>
    <w:bookmarkEnd w:id="17"/>
    <w:p w14:paraId="6CCC338C" w14:textId="77777777" w:rsidR="001B2A6D" w:rsidRPr="00333A8D" w:rsidRDefault="001B2A6D" w:rsidP="001B2A6D">
      <w:pPr>
        <w:pStyle w:val="CPITMinorSubHeader"/>
      </w:pPr>
    </w:p>
    <w:p w14:paraId="6CCC338D" w14:textId="77777777" w:rsidR="001B2A6D" w:rsidRPr="00333A8D" w:rsidRDefault="009817C7" w:rsidP="00DD575B">
      <w:pPr>
        <w:pStyle w:val="CPITSub-header1"/>
        <w:numPr>
          <w:ilvl w:val="1"/>
          <w:numId w:val="2"/>
        </w:numPr>
        <w:ind w:hanging="532"/>
      </w:pPr>
      <w:bookmarkStart w:id="19" w:name="_Toc398550668"/>
      <w:bookmarkStart w:id="20" w:name="_Toc409693144"/>
      <w:r>
        <w:t xml:space="preserve">   </w:t>
      </w:r>
      <w:r w:rsidR="00872C8B" w:rsidRPr="00333A8D">
        <w:t xml:space="preserve">The </w:t>
      </w:r>
      <w:r w:rsidR="001B2A6D" w:rsidRPr="00333A8D">
        <w:t>Constitution</w:t>
      </w:r>
      <w:bookmarkEnd w:id="19"/>
      <w:bookmarkEnd w:id="20"/>
    </w:p>
    <w:p w14:paraId="6CCC338E" w14:textId="77777777" w:rsidR="001B2A6D" w:rsidRPr="00333A8D" w:rsidRDefault="0053383A" w:rsidP="001B2A6D">
      <w:pPr>
        <w:pStyle w:val="CPITNumberedParagraphText"/>
      </w:pPr>
      <w:hyperlink r:id="rId33" w:history="1">
        <w:r w:rsidR="00454180" w:rsidRPr="00454180">
          <w:rPr>
            <w:rStyle w:val="CPITCOI-Link"/>
          </w:rPr>
          <w:t>T</w:t>
        </w:r>
        <w:r w:rsidR="00BC2BEB" w:rsidRPr="00454180">
          <w:rPr>
            <w:rStyle w:val="CPITCOI-Link"/>
          </w:rPr>
          <w:t>he Constitution of India</w:t>
        </w:r>
      </w:hyperlink>
      <w:r w:rsidR="00BC2BEB" w:rsidRPr="00333A8D">
        <w:t xml:space="preserve">, as </w:t>
      </w:r>
      <w:r w:rsidR="0003136B">
        <w:t>amended</w:t>
      </w:r>
      <w:r w:rsidR="00BC2BEB" w:rsidRPr="00333A8D">
        <w:t xml:space="preserve"> to </w:t>
      </w:r>
      <w:r w:rsidR="002F316B" w:rsidRPr="00333A8D">
        <w:t>1</w:t>
      </w:r>
      <w:r w:rsidR="00BC2BEB" w:rsidRPr="00333A8D">
        <w:t xml:space="preserve"> </w:t>
      </w:r>
      <w:r w:rsidR="002F316B" w:rsidRPr="00333A8D">
        <w:t>January</w:t>
      </w:r>
      <w:r w:rsidR="00BC2BEB" w:rsidRPr="00333A8D">
        <w:t xml:space="preserve"> 20</w:t>
      </w:r>
      <w:r w:rsidR="002F316B" w:rsidRPr="00333A8D">
        <w:t>13</w:t>
      </w:r>
      <w:r w:rsidR="00BC2BEB" w:rsidRPr="00333A8D">
        <w:t xml:space="preserve"> (</w:t>
      </w:r>
      <w:r w:rsidR="002F316B" w:rsidRPr="00333A8D">
        <w:t>98</w:t>
      </w:r>
      <w:r w:rsidR="00BC2BEB" w:rsidRPr="00333A8D">
        <w:t>th Amendment Act)</w:t>
      </w:r>
      <w:r w:rsidR="002F316B" w:rsidRPr="00333A8D">
        <w:rPr>
          <w:rStyle w:val="FootnoteReference"/>
        </w:rPr>
        <w:footnoteReference w:id="34"/>
      </w:r>
      <w:r w:rsidR="00BC2BEB" w:rsidRPr="00333A8D">
        <w:t>, appears on the Ministry of Law and Justice website</w:t>
      </w:r>
      <w:r w:rsidR="00454180">
        <w:t>.</w:t>
      </w:r>
      <w:r w:rsidR="00BC2BEB" w:rsidRPr="00333A8D">
        <w:t xml:space="preserve"> </w:t>
      </w:r>
    </w:p>
    <w:p w14:paraId="6CCC338F" w14:textId="77777777" w:rsidR="00BC2BEB" w:rsidRPr="00333A8D" w:rsidRDefault="00BC2BEB" w:rsidP="00BC2BEB">
      <w:pPr>
        <w:pStyle w:val="CPITNumberedParagraphText"/>
      </w:pPr>
      <w:r w:rsidRPr="00333A8D">
        <w:t xml:space="preserve">The Fundamental Rights section of the Constitution (Part III, articles 12 to </w:t>
      </w:r>
      <w:r w:rsidR="001F307A" w:rsidRPr="00333A8D">
        <w:t>35) sets out the rights of the C</w:t>
      </w:r>
      <w:r w:rsidRPr="00333A8D">
        <w:t>itizen, which include</w:t>
      </w:r>
      <w:r w:rsidR="009628C7" w:rsidRPr="00333A8D">
        <w:t xml:space="preserve"> inter alia</w:t>
      </w:r>
      <w:r w:rsidRPr="00333A8D">
        <w:t>:</w:t>
      </w:r>
    </w:p>
    <w:p w14:paraId="6CCC3390" w14:textId="77777777" w:rsidR="00BC2BEB" w:rsidRPr="00333A8D" w:rsidRDefault="00BC2BEB" w:rsidP="00BC2BEB">
      <w:pPr>
        <w:pStyle w:val="CPITNumberedParagraphText"/>
        <w:numPr>
          <w:ilvl w:val="0"/>
          <w:numId w:val="0"/>
        </w:numPr>
        <w:tabs>
          <w:tab w:val="clear" w:pos="851"/>
        </w:tabs>
        <w:ind w:left="1418" w:hanging="567"/>
      </w:pPr>
      <w:r w:rsidRPr="00333A8D">
        <w:t>•</w:t>
      </w:r>
      <w:r w:rsidRPr="00333A8D">
        <w:tab/>
        <w:t xml:space="preserve">Right to Equality: Equality before </w:t>
      </w:r>
      <w:r w:rsidR="002F316B" w:rsidRPr="00333A8D">
        <w:t xml:space="preserve">the </w:t>
      </w:r>
      <w:r w:rsidR="00FA18A7" w:rsidRPr="00333A8D">
        <w:t>law;</w:t>
      </w:r>
      <w:r w:rsidRPr="00333A8D">
        <w:t xml:space="preserve"> prohibition of discrimination on grounds of religion, rac</w:t>
      </w:r>
      <w:r w:rsidR="00FA18A7" w:rsidRPr="00333A8D">
        <w:t>e, caste, sex or place of birth;</w:t>
      </w:r>
      <w:r w:rsidRPr="00333A8D">
        <w:t xml:space="preserve"> equality of opportunity in </w:t>
      </w:r>
      <w:r w:rsidR="001F307A" w:rsidRPr="00333A8D">
        <w:t>state</w:t>
      </w:r>
      <w:r w:rsidRPr="00333A8D">
        <w:t xml:space="preserve"> employment</w:t>
      </w:r>
      <w:r w:rsidR="00FA18A7" w:rsidRPr="00333A8D">
        <w:t xml:space="preserve">; </w:t>
      </w:r>
      <w:r w:rsidRPr="00333A8D">
        <w:t xml:space="preserve">abolition of </w:t>
      </w:r>
      <w:r w:rsidR="002F316B" w:rsidRPr="00333A8D">
        <w:t>‘</w:t>
      </w:r>
      <w:r w:rsidRPr="00333A8D">
        <w:t>untouchability</w:t>
      </w:r>
      <w:r w:rsidR="002F316B" w:rsidRPr="00333A8D">
        <w:t>’</w:t>
      </w:r>
      <w:r w:rsidRPr="00333A8D">
        <w:t xml:space="preserve">; </w:t>
      </w:r>
    </w:p>
    <w:p w14:paraId="6CCC3391" w14:textId="77777777" w:rsidR="00BC2BEB" w:rsidRPr="00333A8D" w:rsidRDefault="00BC2BEB" w:rsidP="00BC2BEB">
      <w:pPr>
        <w:pStyle w:val="CPITNumberedParagraphText"/>
        <w:numPr>
          <w:ilvl w:val="0"/>
          <w:numId w:val="0"/>
        </w:numPr>
        <w:tabs>
          <w:tab w:val="clear" w:pos="851"/>
        </w:tabs>
        <w:ind w:left="1418" w:hanging="567"/>
      </w:pPr>
      <w:r w:rsidRPr="00333A8D">
        <w:t>•</w:t>
      </w:r>
      <w:r w:rsidRPr="00333A8D">
        <w:tab/>
        <w:t xml:space="preserve">Right to Freedom: </w:t>
      </w:r>
      <w:r w:rsidR="00DE2D0A" w:rsidRPr="00333A8D">
        <w:t>Protection of life and personal liberty; f</w:t>
      </w:r>
      <w:r w:rsidRPr="00333A8D">
        <w:t xml:space="preserve">reedom of speech and expression, </w:t>
      </w:r>
      <w:r w:rsidR="00DE2D0A" w:rsidRPr="00333A8D">
        <w:t xml:space="preserve">freedom of association and peaceful assembly, freedom of movement </w:t>
      </w:r>
      <w:r w:rsidR="00DE2D0A" w:rsidRPr="00333A8D">
        <w:lastRenderedPageBreak/>
        <w:t>and the right to reside in any part of India;</w:t>
      </w:r>
      <w:r w:rsidRPr="00333A8D">
        <w:t xml:space="preserve"> protection against </w:t>
      </w:r>
      <w:r w:rsidR="00DE2D0A" w:rsidRPr="00333A8D">
        <w:t xml:space="preserve">arbitrary </w:t>
      </w:r>
      <w:r w:rsidRPr="00333A8D">
        <w:t>arrest and detention</w:t>
      </w:r>
      <w:r w:rsidR="009D3E43" w:rsidRPr="00333A8D">
        <w:t>;</w:t>
      </w:r>
      <w:r w:rsidR="00DE2D0A" w:rsidRPr="00333A8D">
        <w:t xml:space="preserve"> the right to free and compulsory education;</w:t>
      </w:r>
    </w:p>
    <w:p w14:paraId="6CCC3392" w14:textId="77777777" w:rsidR="00BC2BEB" w:rsidRPr="00333A8D" w:rsidRDefault="00BC2BEB" w:rsidP="00BC2BEB">
      <w:pPr>
        <w:pStyle w:val="CPITNumberedParagraphText"/>
        <w:numPr>
          <w:ilvl w:val="0"/>
          <w:numId w:val="0"/>
        </w:numPr>
        <w:tabs>
          <w:tab w:val="clear" w:pos="851"/>
        </w:tabs>
        <w:ind w:left="1418" w:hanging="567"/>
      </w:pPr>
      <w:r w:rsidRPr="00333A8D">
        <w:t>•</w:t>
      </w:r>
      <w:r w:rsidRPr="00333A8D">
        <w:tab/>
        <w:t xml:space="preserve">Right against Exploitation: Prohibition of human trafficking, forced labour and </w:t>
      </w:r>
      <w:r w:rsidR="001F307A" w:rsidRPr="00333A8D">
        <w:t>employment of children in</w:t>
      </w:r>
      <w:r w:rsidR="00DE2D0A" w:rsidRPr="00333A8D">
        <w:t xml:space="preserve"> factories</w:t>
      </w:r>
      <w:r w:rsidR="001F307A" w:rsidRPr="00333A8D">
        <w:t xml:space="preserve"> or hazardous conditions</w:t>
      </w:r>
      <w:r w:rsidR="009D3E43" w:rsidRPr="00333A8D">
        <w:t>;</w:t>
      </w:r>
    </w:p>
    <w:p w14:paraId="6CCC3393" w14:textId="77777777" w:rsidR="00BC2BEB" w:rsidRPr="00333A8D" w:rsidRDefault="00BC2BEB" w:rsidP="00BC2BEB">
      <w:pPr>
        <w:pStyle w:val="CPITNumberedParagraphText"/>
        <w:numPr>
          <w:ilvl w:val="0"/>
          <w:numId w:val="0"/>
        </w:numPr>
        <w:tabs>
          <w:tab w:val="clear" w:pos="851"/>
        </w:tabs>
        <w:ind w:left="1418" w:hanging="567"/>
      </w:pPr>
      <w:r w:rsidRPr="00333A8D">
        <w:t>•</w:t>
      </w:r>
      <w:r w:rsidRPr="00333A8D">
        <w:tab/>
        <w:t>Right to Freedom of Religion</w:t>
      </w:r>
      <w:r w:rsidR="009D3E43" w:rsidRPr="00333A8D">
        <w:t>;</w:t>
      </w:r>
      <w:r w:rsidR="001F307A" w:rsidRPr="00333A8D">
        <w:t xml:space="preserve"> </w:t>
      </w:r>
    </w:p>
    <w:p w14:paraId="6CCC3394" w14:textId="77777777" w:rsidR="00BC2BEB" w:rsidRPr="00333A8D" w:rsidRDefault="00BC2BEB" w:rsidP="00BC2BEB">
      <w:pPr>
        <w:pStyle w:val="CPITNumberedParagraphText"/>
        <w:numPr>
          <w:ilvl w:val="0"/>
          <w:numId w:val="0"/>
        </w:numPr>
        <w:tabs>
          <w:tab w:val="clear" w:pos="851"/>
        </w:tabs>
        <w:ind w:left="1418" w:hanging="567"/>
      </w:pPr>
      <w:r w:rsidRPr="00333A8D">
        <w:t>•</w:t>
      </w:r>
      <w:r w:rsidRPr="00333A8D">
        <w:tab/>
        <w:t>Cu</w:t>
      </w:r>
      <w:r w:rsidR="009D3E43" w:rsidRPr="00333A8D">
        <w:t>ltural and Educational Rights: P</w:t>
      </w:r>
      <w:r w:rsidRPr="00333A8D">
        <w:t xml:space="preserve">rotection of </w:t>
      </w:r>
      <w:r w:rsidR="009D3E43" w:rsidRPr="00333A8D">
        <w:t xml:space="preserve">the </w:t>
      </w:r>
      <w:r w:rsidRPr="00333A8D">
        <w:t>interests of minorities</w:t>
      </w:r>
      <w:r w:rsidR="009D3E43" w:rsidRPr="00333A8D">
        <w:t>;</w:t>
      </w:r>
    </w:p>
    <w:p w14:paraId="6CCC3395" w14:textId="77777777" w:rsidR="00BC2BEB" w:rsidRPr="00333A8D" w:rsidRDefault="00BC2BEB" w:rsidP="00BC2BEB">
      <w:pPr>
        <w:pStyle w:val="CPITNumberedParagraphText"/>
        <w:numPr>
          <w:ilvl w:val="0"/>
          <w:numId w:val="0"/>
        </w:numPr>
        <w:tabs>
          <w:tab w:val="clear" w:pos="851"/>
        </w:tabs>
        <w:ind w:left="1418" w:hanging="567"/>
      </w:pPr>
      <w:r w:rsidRPr="00333A8D">
        <w:t>•</w:t>
      </w:r>
      <w:r w:rsidRPr="00333A8D">
        <w:tab/>
        <w:t>R</w:t>
      </w:r>
      <w:r w:rsidR="00827100" w:rsidRPr="00333A8D">
        <w:t>ight to Constitutional Remedies: Remedies for the enforcement of Constitutional rights.</w:t>
      </w:r>
      <w:r w:rsidR="00DB5CAF" w:rsidRPr="00333A8D">
        <w:rPr>
          <w:rStyle w:val="FootnoteReference"/>
        </w:rPr>
        <w:footnoteReference w:id="35"/>
      </w:r>
    </w:p>
    <w:p w14:paraId="6CCC3396" w14:textId="77777777" w:rsidR="009628C7" w:rsidRPr="00333A8D" w:rsidRDefault="009628C7" w:rsidP="009628C7">
      <w:pPr>
        <w:pStyle w:val="CPITNumberedParagraphText"/>
        <w:numPr>
          <w:ilvl w:val="0"/>
          <w:numId w:val="0"/>
        </w:numPr>
        <w:tabs>
          <w:tab w:val="clear" w:pos="851"/>
        </w:tabs>
        <w:ind w:left="851" w:hanging="851"/>
      </w:pPr>
      <w:r w:rsidRPr="00333A8D">
        <w:t>2.5.3</w:t>
      </w:r>
      <w:r w:rsidRPr="00333A8D">
        <w:tab/>
        <w:t xml:space="preserve">Article 13(2) of the Constitution provides that </w:t>
      </w:r>
      <w:r w:rsidR="00454180">
        <w:t>‘</w:t>
      </w:r>
      <w:r w:rsidRPr="00333A8D">
        <w:t>The State shall not make any law which takes away or abridges the rights conferred by this Part [Part III</w:t>
      </w:r>
      <w:r w:rsidR="003527F4" w:rsidRPr="00333A8D">
        <w:t xml:space="preserve"> </w:t>
      </w:r>
      <w:r w:rsidRPr="00333A8D">
        <w:t>-</w:t>
      </w:r>
      <w:r w:rsidR="003527F4" w:rsidRPr="00333A8D">
        <w:t xml:space="preserve"> </w:t>
      </w:r>
      <w:r w:rsidRPr="00333A8D">
        <w:t>Fundamental Rights] and any law made in contravention of this clause shall, to the extent of the contravention, be void.</w:t>
      </w:r>
      <w:r w:rsidR="00454180">
        <w:t>’</w:t>
      </w:r>
      <w:r w:rsidR="007A06DC" w:rsidRPr="00333A8D">
        <w:rPr>
          <w:rStyle w:val="FootnoteReference"/>
        </w:rPr>
        <w:footnoteReference w:id="36"/>
      </w:r>
    </w:p>
    <w:p w14:paraId="6CCC3397" w14:textId="77777777" w:rsidR="001B2A6D" w:rsidRPr="00333A8D" w:rsidRDefault="0053383A" w:rsidP="001B2A6D">
      <w:pPr>
        <w:pStyle w:val="CPITBacktoContentsLinks"/>
        <w:ind w:left="8310"/>
        <w:jc w:val="center"/>
        <w:rPr>
          <w:rStyle w:val="CPITCOI-Link"/>
        </w:rPr>
      </w:pPr>
      <w:hyperlink w:anchor="contents" w:history="1">
        <w:r w:rsidR="001B2A6D" w:rsidRPr="00333A8D">
          <w:rPr>
            <w:rStyle w:val="CPITCOI-Link"/>
          </w:rPr>
          <w:t>Back to Contents</w:t>
        </w:r>
      </w:hyperlink>
    </w:p>
    <w:p w14:paraId="6CCC3398" w14:textId="77777777" w:rsidR="001B2A6D" w:rsidRPr="00333A8D" w:rsidRDefault="009817C7" w:rsidP="00DD575B">
      <w:pPr>
        <w:pStyle w:val="CPITSub-header1"/>
        <w:numPr>
          <w:ilvl w:val="1"/>
          <w:numId w:val="2"/>
        </w:numPr>
        <w:ind w:hanging="532"/>
      </w:pPr>
      <w:bookmarkStart w:id="21" w:name="_Toc398550669"/>
      <w:bookmarkStart w:id="22" w:name="_Toc409693145"/>
      <w:r>
        <w:t xml:space="preserve">   </w:t>
      </w:r>
      <w:r w:rsidR="001B2A6D" w:rsidRPr="00333A8D">
        <w:t>Political system</w:t>
      </w:r>
      <w:bookmarkEnd w:id="21"/>
      <w:bookmarkEnd w:id="22"/>
    </w:p>
    <w:p w14:paraId="6CCC3399" w14:textId="77777777" w:rsidR="00EE0F59" w:rsidRPr="00333A8D" w:rsidRDefault="00EE0F59" w:rsidP="001B2A6D">
      <w:pPr>
        <w:pStyle w:val="CPITNumberedParagraphText"/>
      </w:pPr>
      <w:r w:rsidRPr="00333A8D">
        <w:t>The US State Department 2013 Huma</w:t>
      </w:r>
      <w:r w:rsidR="00301D37" w:rsidRPr="00333A8D">
        <w:t>n Rights Report recorded, ‘The C</w:t>
      </w:r>
      <w:r w:rsidRPr="00333A8D">
        <w:t>onstitution provides citizens the right to change their government peacefully, and citizens exercised this right through periodic, free, and fair elections based on universal suffrage.’</w:t>
      </w:r>
      <w:r w:rsidR="00301D37" w:rsidRPr="00333A8D">
        <w:rPr>
          <w:rStyle w:val="FootnoteReference"/>
        </w:rPr>
        <w:footnoteReference w:id="37"/>
      </w:r>
    </w:p>
    <w:p w14:paraId="6CCC339A" w14:textId="77777777" w:rsidR="001B2A6D" w:rsidRPr="00333A8D" w:rsidRDefault="00477E91" w:rsidP="001B2A6D">
      <w:pPr>
        <w:pStyle w:val="CPITNumberedParagraphText"/>
      </w:pPr>
      <w:r w:rsidRPr="00477E91">
        <w:t xml:space="preserve">The </w:t>
      </w:r>
      <w:r>
        <w:t>P</w:t>
      </w:r>
      <w:r w:rsidRPr="00477E91">
        <w:t xml:space="preserve">resident, elected by an electoral college, </w:t>
      </w:r>
      <w:r w:rsidR="00AF57C8">
        <w:t>is the chief of state;</w:t>
      </w:r>
      <w:r>
        <w:t xml:space="preserve"> the P</w:t>
      </w:r>
      <w:r w:rsidRPr="00477E91">
        <w:t>r</w:t>
      </w:r>
      <w:r>
        <w:t>ime M</w:t>
      </w:r>
      <w:r w:rsidRPr="00477E91">
        <w:t>inister is the head of the governmen</w:t>
      </w:r>
      <w:r w:rsidR="006D73FC">
        <w:t>t. Under the constitution the 29</w:t>
      </w:r>
      <w:r w:rsidRPr="00477E91">
        <w:t xml:space="preserve"> states and seven union territories have a high degree of autonomy and have primary responsibility for  law and order</w:t>
      </w:r>
      <w:r w:rsidR="00DE0744">
        <w:t>, including the police, the h</w:t>
      </w:r>
      <w:r>
        <w:t xml:space="preserve">igh </w:t>
      </w:r>
      <w:r w:rsidR="00DE0744">
        <w:t>c</w:t>
      </w:r>
      <w:r>
        <w:t>ourts and the subordinate courts</w:t>
      </w:r>
      <w:r w:rsidRPr="00477E91">
        <w:t>.</w:t>
      </w:r>
      <w:r w:rsidR="00E918F3">
        <w:rPr>
          <w:rStyle w:val="FootnoteReference"/>
        </w:rPr>
        <w:footnoteReference w:id="38"/>
      </w:r>
      <w:r w:rsidR="001B2A6D" w:rsidRPr="00333A8D">
        <w:t xml:space="preserve"> </w:t>
      </w:r>
    </w:p>
    <w:p w14:paraId="6CCC339B" w14:textId="77777777" w:rsidR="004F56C5" w:rsidRDefault="0053383A" w:rsidP="006962B6">
      <w:pPr>
        <w:pStyle w:val="CPITNumberedParagraphText"/>
        <w:numPr>
          <w:ilvl w:val="0"/>
          <w:numId w:val="0"/>
        </w:numPr>
        <w:ind w:left="851"/>
        <w:jc w:val="right"/>
      </w:pPr>
      <w:hyperlink w:anchor="contents" w:history="1">
        <w:r w:rsidR="004F56C5" w:rsidRPr="00333A8D">
          <w:rPr>
            <w:rStyle w:val="CPITCOI-Link"/>
          </w:rPr>
          <w:t>Back to Contents</w:t>
        </w:r>
      </w:hyperlink>
    </w:p>
    <w:p w14:paraId="6CCC339C" w14:textId="77777777" w:rsidR="00DF4E29" w:rsidRPr="00DF4E29" w:rsidRDefault="00DF4E29" w:rsidP="00FF349D">
      <w:pPr>
        <w:pStyle w:val="CPITSub-header2"/>
        <w:rPr>
          <w:rStyle w:val="CPITCOI-Link"/>
          <w:color w:val="9900CC"/>
        </w:rPr>
      </w:pPr>
      <w:r w:rsidRPr="00DF4E29">
        <w:t>Union (national or central) legislature</w:t>
      </w:r>
    </w:p>
    <w:p w14:paraId="6CCC339D" w14:textId="77777777" w:rsidR="0083354B" w:rsidRPr="00333A8D" w:rsidRDefault="00EB17FF" w:rsidP="00266FB0">
      <w:pPr>
        <w:pStyle w:val="CPITNumberedParagraphText"/>
      </w:pPr>
      <w:r w:rsidRPr="00333A8D">
        <w:t>Legislative power is vested in</w:t>
      </w:r>
      <w:r w:rsidR="00766CAF" w:rsidRPr="00333A8D">
        <w:t xml:space="preserve"> </w:t>
      </w:r>
      <w:r w:rsidR="00296137" w:rsidRPr="00333A8D">
        <w:t>Parliament</w:t>
      </w:r>
      <w:r w:rsidR="00B02317" w:rsidRPr="00333A8D">
        <w:t>,</w:t>
      </w:r>
      <w:r w:rsidRPr="00333A8D">
        <w:t xml:space="preserve"> </w:t>
      </w:r>
      <w:r w:rsidR="00B02317" w:rsidRPr="00333A8D">
        <w:t>which consists of two houses: the Lok Sabha (House of the People) being the lower house, and the Rajya Sabha (Council of States), the upper house.</w:t>
      </w:r>
      <w:r w:rsidRPr="00333A8D">
        <w:t xml:space="preserve"> </w:t>
      </w:r>
      <w:r w:rsidR="00B02317" w:rsidRPr="00333A8D">
        <w:t>The Lok Sabha has up to 550 members who are directly elected for a five year term by universal adult suffrage in single-member constituencies. (</w:t>
      </w:r>
      <w:r w:rsidR="0083354B" w:rsidRPr="00333A8D">
        <w:t xml:space="preserve">A further </w:t>
      </w:r>
      <w:r w:rsidR="00B02317" w:rsidRPr="00333A8D">
        <w:t xml:space="preserve">20 </w:t>
      </w:r>
      <w:r w:rsidR="0083354B" w:rsidRPr="00333A8D">
        <w:t>members</w:t>
      </w:r>
      <w:r w:rsidR="00A7365D" w:rsidRPr="00333A8D">
        <w:t>,</w:t>
      </w:r>
      <w:r w:rsidR="00B02317" w:rsidRPr="00333A8D">
        <w:t xml:space="preserve"> </w:t>
      </w:r>
      <w:r w:rsidR="00A7365D" w:rsidRPr="00333A8D">
        <w:t xml:space="preserve">who </w:t>
      </w:r>
      <w:r w:rsidR="00B02317" w:rsidRPr="00333A8D">
        <w:t>represent the union territories</w:t>
      </w:r>
      <w:r w:rsidR="00A7365D" w:rsidRPr="00333A8D">
        <w:t>,</w:t>
      </w:r>
      <w:r w:rsidR="00B02317" w:rsidRPr="00333A8D">
        <w:t xml:space="preserve"> and two members from the Anglo-Indian community</w:t>
      </w:r>
      <w:r w:rsidR="00A7365D" w:rsidRPr="00333A8D">
        <w:t xml:space="preserve"> are nominated by the President</w:t>
      </w:r>
      <w:r w:rsidR="00B02317" w:rsidRPr="00333A8D">
        <w:t xml:space="preserve">.) </w:t>
      </w:r>
      <w:r w:rsidRPr="00333A8D">
        <w:t>The Rajya Sabha</w:t>
      </w:r>
      <w:r w:rsidR="0083354B" w:rsidRPr="00333A8D">
        <w:t xml:space="preserve"> </w:t>
      </w:r>
      <w:r w:rsidRPr="00333A8D">
        <w:t xml:space="preserve">has 245 members, most of whom are indirectly elected by the state assemblies for six years (one-third retiring every two years), the remainder </w:t>
      </w:r>
      <w:r w:rsidR="00A7365D" w:rsidRPr="00333A8D">
        <w:t>are</w:t>
      </w:r>
      <w:r w:rsidRPr="00333A8D">
        <w:t xml:space="preserve"> nominated by the President for six years.</w:t>
      </w:r>
      <w:r w:rsidR="00E918F3">
        <w:rPr>
          <w:rStyle w:val="FootnoteReference"/>
        </w:rPr>
        <w:footnoteReference w:id="39"/>
      </w:r>
    </w:p>
    <w:p w14:paraId="6CCC339E" w14:textId="77777777" w:rsidR="00BB1C48" w:rsidRDefault="006832C9" w:rsidP="00266FB0">
      <w:pPr>
        <w:pStyle w:val="CPITNumberedParagraphText"/>
      </w:pPr>
      <w:r w:rsidRPr="00333A8D">
        <w:t xml:space="preserve">A </w:t>
      </w:r>
      <w:r w:rsidR="0069196A" w:rsidRPr="00333A8D">
        <w:t>general election</w:t>
      </w:r>
      <w:r w:rsidR="000308D2" w:rsidRPr="00333A8D">
        <w:t>, in which</w:t>
      </w:r>
      <w:r w:rsidR="00BB1C48" w:rsidRPr="00333A8D">
        <w:t xml:space="preserve"> 462 </w:t>
      </w:r>
      <w:r w:rsidR="000805B0" w:rsidRPr="00333A8D">
        <w:t xml:space="preserve">national and regional political </w:t>
      </w:r>
      <w:r w:rsidR="00BB1C48" w:rsidRPr="00333A8D">
        <w:t>parties fielded candidates and</w:t>
      </w:r>
      <w:r w:rsidR="000308D2" w:rsidRPr="00333A8D">
        <w:t xml:space="preserve"> </w:t>
      </w:r>
      <w:r w:rsidR="00BB1C48" w:rsidRPr="00333A8D">
        <w:t>553</w:t>
      </w:r>
      <w:r w:rsidR="000308D2" w:rsidRPr="00333A8D">
        <w:t xml:space="preserve"> million people </w:t>
      </w:r>
      <w:r w:rsidR="00BB1C48" w:rsidRPr="00333A8D">
        <w:t>voted</w:t>
      </w:r>
      <w:r w:rsidR="000308D2" w:rsidRPr="00333A8D">
        <w:t>,</w:t>
      </w:r>
      <w:r w:rsidR="00B02317" w:rsidRPr="00333A8D">
        <w:t xml:space="preserve"> was held in phases from 7 April to 12 </w:t>
      </w:r>
      <w:r w:rsidR="00766CAF" w:rsidRPr="00333A8D">
        <w:t>May 2014</w:t>
      </w:r>
      <w:r w:rsidR="0083354B" w:rsidRPr="00333A8D">
        <w:t>.</w:t>
      </w:r>
      <w:r w:rsidR="004367AB" w:rsidRPr="00333A8D">
        <w:rPr>
          <w:rStyle w:val="FootnoteReference"/>
        </w:rPr>
        <w:footnoteReference w:id="40"/>
      </w:r>
      <w:r w:rsidR="0083354B" w:rsidRPr="00333A8D">
        <w:t xml:space="preserve"> </w:t>
      </w:r>
      <w:r w:rsidR="004367AB" w:rsidRPr="00333A8D">
        <w:t>Party representation in the Lok Sabha</w:t>
      </w:r>
      <w:r w:rsidR="00145B97" w:rsidRPr="00333A8D">
        <w:t xml:space="preserve"> (the lower house)</w:t>
      </w:r>
      <w:r w:rsidR="00704705" w:rsidRPr="00333A8D">
        <w:t>,</w:t>
      </w:r>
      <w:r w:rsidR="004367AB" w:rsidRPr="00333A8D">
        <w:t xml:space="preserve"> </w:t>
      </w:r>
      <w:r w:rsidR="00BB1C48" w:rsidRPr="00333A8D">
        <w:t>following the general election</w:t>
      </w:r>
      <w:r w:rsidR="00704705" w:rsidRPr="00333A8D">
        <w:t xml:space="preserve">, is </w:t>
      </w:r>
      <w:r w:rsidR="00704705" w:rsidRPr="00333A8D">
        <w:lastRenderedPageBreak/>
        <w:t>shown below. NDA leader Narendra Modi became Prime Minister on 20 May 2014.</w:t>
      </w:r>
      <w:r w:rsidR="00704705" w:rsidRPr="00333A8D">
        <w:rPr>
          <w:rStyle w:val="FootnoteReference"/>
        </w:rPr>
        <w:footnoteReference w:id="41"/>
      </w:r>
      <w:r w:rsidR="00704705" w:rsidRPr="00333A8D">
        <w:t xml:space="preserve"> (The Congress Party and its allies had been in power from 2004 to May 2014.)</w:t>
      </w:r>
    </w:p>
    <w:p w14:paraId="6CCC339F" w14:textId="77777777" w:rsidR="00AF57C8" w:rsidRPr="00333A8D" w:rsidRDefault="00AF57C8" w:rsidP="00AF57C8">
      <w:pPr>
        <w:pStyle w:val="CPITNumberedParagraphText"/>
        <w:numPr>
          <w:ilvl w:val="0"/>
          <w:numId w:val="0"/>
        </w:numPr>
        <w:ind w:left="851" w:hanging="851"/>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gridCol w:w="1227"/>
      </w:tblGrid>
      <w:tr w:rsidR="00BB1C48" w:rsidRPr="00333A8D" w14:paraId="6CCC33A2" w14:textId="77777777" w:rsidTr="00537B4A">
        <w:tc>
          <w:tcPr>
            <w:tcW w:w="8221" w:type="dxa"/>
          </w:tcPr>
          <w:p w14:paraId="6CCC33A0" w14:textId="77777777" w:rsidR="00BB1C48" w:rsidRPr="00333A8D" w:rsidRDefault="00BB1C48" w:rsidP="00041AE7">
            <w:pPr>
              <w:pStyle w:val="CPITNumberedParagraphText"/>
              <w:numPr>
                <w:ilvl w:val="0"/>
                <w:numId w:val="0"/>
              </w:numPr>
            </w:pPr>
          </w:p>
        </w:tc>
        <w:tc>
          <w:tcPr>
            <w:tcW w:w="1240" w:type="dxa"/>
          </w:tcPr>
          <w:p w14:paraId="6CCC33A1" w14:textId="77777777" w:rsidR="00BB1C48" w:rsidRPr="00333A8D" w:rsidRDefault="00BB1C48" w:rsidP="00041AE7">
            <w:pPr>
              <w:pStyle w:val="CPITNumberedParagraphText"/>
              <w:numPr>
                <w:ilvl w:val="0"/>
                <w:numId w:val="0"/>
              </w:numPr>
              <w:spacing w:after="0"/>
              <w:jc w:val="center"/>
            </w:pPr>
            <w:r w:rsidRPr="00333A8D">
              <w:t>Seats</w:t>
            </w:r>
          </w:p>
        </w:tc>
      </w:tr>
      <w:tr w:rsidR="00BB1C48" w:rsidRPr="00333A8D" w14:paraId="6CCC33A5" w14:textId="77777777" w:rsidTr="00537B4A">
        <w:tc>
          <w:tcPr>
            <w:tcW w:w="8221" w:type="dxa"/>
          </w:tcPr>
          <w:p w14:paraId="6CCC33A3" w14:textId="77777777" w:rsidR="00BB1C48" w:rsidRPr="00333A8D" w:rsidRDefault="00145B97" w:rsidP="00041AE7">
            <w:pPr>
              <w:pStyle w:val="CPITNumberedParagraphText"/>
              <w:numPr>
                <w:ilvl w:val="0"/>
                <w:numId w:val="0"/>
              </w:numPr>
            </w:pPr>
            <w:r w:rsidRPr="00333A8D">
              <w:t>National Democratic Alliance (NDA), consisting of the Bharatiya Janata Party (BJP) and its allies</w:t>
            </w:r>
            <w:r w:rsidR="000C3EB7" w:rsidRPr="00333A8D">
              <w:t xml:space="preserve">. </w:t>
            </w:r>
            <w:r w:rsidR="00C25E0C" w:rsidRPr="00333A8D">
              <w:t>(A centre-right coalition that includes Hindu nationalist elements.)</w:t>
            </w:r>
          </w:p>
        </w:tc>
        <w:tc>
          <w:tcPr>
            <w:tcW w:w="1240" w:type="dxa"/>
          </w:tcPr>
          <w:p w14:paraId="6CCC33A4" w14:textId="77777777" w:rsidR="00BB1C48" w:rsidRPr="00333A8D" w:rsidRDefault="00145B97" w:rsidP="00041AE7">
            <w:pPr>
              <w:pStyle w:val="CPITNumberedParagraphText"/>
              <w:numPr>
                <w:ilvl w:val="0"/>
                <w:numId w:val="0"/>
              </w:numPr>
              <w:jc w:val="center"/>
            </w:pPr>
            <w:r w:rsidRPr="00333A8D">
              <w:t>336</w:t>
            </w:r>
          </w:p>
        </w:tc>
      </w:tr>
      <w:tr w:rsidR="00BB1C48" w:rsidRPr="00333A8D" w14:paraId="6CCC33A8" w14:textId="77777777" w:rsidTr="00537B4A">
        <w:tc>
          <w:tcPr>
            <w:tcW w:w="8221" w:type="dxa"/>
          </w:tcPr>
          <w:p w14:paraId="6CCC33A6" w14:textId="77777777" w:rsidR="00BB1C48" w:rsidRPr="00333A8D" w:rsidRDefault="00145B97" w:rsidP="00041AE7">
            <w:pPr>
              <w:pStyle w:val="CPITNumberedParagraphText"/>
              <w:numPr>
                <w:ilvl w:val="0"/>
                <w:numId w:val="0"/>
              </w:numPr>
            </w:pPr>
            <w:r w:rsidRPr="00333A8D">
              <w:t>United Progressive Alliance (UPA), including the Indi</w:t>
            </w:r>
            <w:r w:rsidR="00704705" w:rsidRPr="00333A8D">
              <w:t>an National Congress (Congress P</w:t>
            </w:r>
            <w:r w:rsidRPr="00333A8D">
              <w:t>arty) and its allies</w:t>
            </w:r>
            <w:r w:rsidR="00A149BD">
              <w:t>. (C</w:t>
            </w:r>
            <w:r w:rsidR="00C25E0C" w:rsidRPr="00333A8D">
              <w:t>entre-left coalition.)</w:t>
            </w:r>
          </w:p>
        </w:tc>
        <w:tc>
          <w:tcPr>
            <w:tcW w:w="1240" w:type="dxa"/>
          </w:tcPr>
          <w:p w14:paraId="6CCC33A7" w14:textId="77777777" w:rsidR="00BB1C48" w:rsidRPr="00333A8D" w:rsidRDefault="00145B97" w:rsidP="00041AE7">
            <w:pPr>
              <w:pStyle w:val="CPITNumberedParagraphText"/>
              <w:numPr>
                <w:ilvl w:val="0"/>
                <w:numId w:val="0"/>
              </w:numPr>
              <w:jc w:val="center"/>
            </w:pPr>
            <w:r w:rsidRPr="00333A8D">
              <w:t>58</w:t>
            </w:r>
          </w:p>
        </w:tc>
      </w:tr>
      <w:tr w:rsidR="00BB1C48" w:rsidRPr="00333A8D" w14:paraId="6CCC33AB" w14:textId="77777777" w:rsidTr="00537B4A">
        <w:tc>
          <w:tcPr>
            <w:tcW w:w="8221" w:type="dxa"/>
          </w:tcPr>
          <w:p w14:paraId="6CCC33A9" w14:textId="77777777" w:rsidR="00BB1C48" w:rsidRPr="00333A8D" w:rsidRDefault="00145B97" w:rsidP="00041AE7">
            <w:pPr>
              <w:pStyle w:val="CPITNumberedParagraphText"/>
              <w:numPr>
                <w:ilvl w:val="0"/>
                <w:numId w:val="0"/>
              </w:numPr>
            </w:pPr>
            <w:r w:rsidRPr="00333A8D">
              <w:t xml:space="preserve">All India Anna Dravida Munnetra Kazagham </w:t>
            </w:r>
            <w:r w:rsidR="00DD2FCB" w:rsidRPr="00333A8D">
              <w:t>(Regional</w:t>
            </w:r>
            <w:r w:rsidR="00B93826" w:rsidRPr="00333A8D">
              <w:t xml:space="preserve"> party based in Tamil Nadu</w:t>
            </w:r>
            <w:r w:rsidR="00DD2FCB" w:rsidRPr="00333A8D">
              <w:t>.)</w:t>
            </w:r>
          </w:p>
        </w:tc>
        <w:tc>
          <w:tcPr>
            <w:tcW w:w="1240" w:type="dxa"/>
          </w:tcPr>
          <w:p w14:paraId="6CCC33AA" w14:textId="77777777" w:rsidR="00BB1C48" w:rsidRPr="00333A8D" w:rsidRDefault="00145B97" w:rsidP="00041AE7">
            <w:pPr>
              <w:pStyle w:val="CPITNumberedParagraphText"/>
              <w:numPr>
                <w:ilvl w:val="0"/>
                <w:numId w:val="0"/>
              </w:numPr>
              <w:jc w:val="center"/>
            </w:pPr>
            <w:r w:rsidRPr="00333A8D">
              <w:t>37</w:t>
            </w:r>
          </w:p>
        </w:tc>
      </w:tr>
      <w:tr w:rsidR="00BB1C48" w:rsidRPr="00333A8D" w14:paraId="6CCC33AE" w14:textId="77777777" w:rsidTr="00537B4A">
        <w:tc>
          <w:tcPr>
            <w:tcW w:w="8221" w:type="dxa"/>
          </w:tcPr>
          <w:p w14:paraId="6CCC33AC" w14:textId="77777777" w:rsidR="00BB1C48" w:rsidRPr="00333A8D" w:rsidRDefault="00145B97" w:rsidP="00041AE7">
            <w:pPr>
              <w:pStyle w:val="CPITNumberedParagraphText"/>
              <w:numPr>
                <w:ilvl w:val="0"/>
                <w:numId w:val="0"/>
              </w:numPr>
            </w:pPr>
            <w:r w:rsidRPr="00333A8D">
              <w:t xml:space="preserve">All India Trinamool Congress </w:t>
            </w:r>
            <w:r w:rsidR="00B30A09" w:rsidRPr="00333A8D">
              <w:t>(Regional party based in West Bengal.)</w:t>
            </w:r>
          </w:p>
        </w:tc>
        <w:tc>
          <w:tcPr>
            <w:tcW w:w="1240" w:type="dxa"/>
          </w:tcPr>
          <w:p w14:paraId="6CCC33AD" w14:textId="77777777" w:rsidR="00BB1C48" w:rsidRPr="00333A8D" w:rsidRDefault="00145B97" w:rsidP="00041AE7">
            <w:pPr>
              <w:pStyle w:val="CPITNumberedParagraphText"/>
              <w:numPr>
                <w:ilvl w:val="0"/>
                <w:numId w:val="0"/>
              </w:numPr>
              <w:jc w:val="center"/>
            </w:pPr>
            <w:r w:rsidRPr="00333A8D">
              <w:t>34</w:t>
            </w:r>
          </w:p>
        </w:tc>
      </w:tr>
      <w:tr w:rsidR="00BB1C48" w:rsidRPr="00333A8D" w14:paraId="6CCC33B1" w14:textId="77777777" w:rsidTr="00537B4A">
        <w:tc>
          <w:tcPr>
            <w:tcW w:w="8221" w:type="dxa"/>
          </w:tcPr>
          <w:p w14:paraId="6CCC33AF" w14:textId="77777777" w:rsidR="00BB1C48" w:rsidRPr="00333A8D" w:rsidRDefault="00145B97" w:rsidP="00041AE7">
            <w:pPr>
              <w:pStyle w:val="CPITNumberedParagraphText"/>
              <w:numPr>
                <w:ilvl w:val="0"/>
                <w:numId w:val="0"/>
              </w:numPr>
            </w:pPr>
            <w:r w:rsidRPr="00333A8D">
              <w:t>Others</w:t>
            </w:r>
          </w:p>
        </w:tc>
        <w:tc>
          <w:tcPr>
            <w:tcW w:w="1240" w:type="dxa"/>
          </w:tcPr>
          <w:p w14:paraId="6CCC33B0" w14:textId="77777777" w:rsidR="00BB1C48" w:rsidRPr="00333A8D" w:rsidRDefault="00145B97" w:rsidP="00041AE7">
            <w:pPr>
              <w:pStyle w:val="CPITNumberedParagraphText"/>
              <w:numPr>
                <w:ilvl w:val="0"/>
                <w:numId w:val="0"/>
              </w:numPr>
              <w:jc w:val="center"/>
            </w:pPr>
            <w:r w:rsidRPr="00333A8D">
              <w:t>80</w:t>
            </w:r>
          </w:p>
        </w:tc>
      </w:tr>
    </w:tbl>
    <w:p w14:paraId="6CCC33B2" w14:textId="77777777" w:rsidR="00EB17FF" w:rsidRDefault="00E918F3" w:rsidP="00E918F3">
      <w:pPr>
        <w:pStyle w:val="CPITNumberedParagraphText"/>
        <w:numPr>
          <w:ilvl w:val="0"/>
          <w:numId w:val="0"/>
        </w:numPr>
        <w:ind w:left="851"/>
        <w:jc w:val="right"/>
      </w:pPr>
      <w:r>
        <w:t xml:space="preserve">                 </w:t>
      </w:r>
      <w:r w:rsidR="0083354B" w:rsidRPr="00333A8D">
        <w:t xml:space="preserve"> </w:t>
      </w:r>
      <w:r>
        <w:t>Source: Election Commission of India</w:t>
      </w:r>
      <w:r w:rsidR="00EE3FE7">
        <w:rPr>
          <w:rStyle w:val="FootnoteReference"/>
        </w:rPr>
        <w:footnoteReference w:id="42"/>
      </w:r>
    </w:p>
    <w:p w14:paraId="6CCC33B3" w14:textId="77777777" w:rsidR="00DF4E29" w:rsidRPr="00DF4E29" w:rsidRDefault="00DF4E29" w:rsidP="00FF349D">
      <w:pPr>
        <w:pStyle w:val="CPITSub-header2"/>
      </w:pPr>
      <w:r w:rsidRPr="00DF4E29">
        <w:t>State and local governance</w:t>
      </w:r>
    </w:p>
    <w:p w14:paraId="6CCC33B4" w14:textId="77777777" w:rsidR="004461B2" w:rsidRPr="00333A8D" w:rsidRDefault="00EE0F59" w:rsidP="004461B2">
      <w:pPr>
        <w:pStyle w:val="CPITNumberedParagraphText"/>
      </w:pPr>
      <w:r w:rsidRPr="00333A8D">
        <w:t xml:space="preserve">Each of </w:t>
      </w:r>
      <w:r w:rsidR="004461B2" w:rsidRPr="00333A8D">
        <w:t>India</w:t>
      </w:r>
      <w:r w:rsidRPr="00333A8D">
        <w:t>’s</w:t>
      </w:r>
      <w:r w:rsidR="004461B2" w:rsidRPr="00333A8D">
        <w:t xml:space="preserve"> states (see </w:t>
      </w:r>
      <w:hyperlink w:anchor="Geography" w:history="1">
        <w:r w:rsidR="004461B2" w:rsidRPr="00333A8D">
          <w:rPr>
            <w:rStyle w:val="COI-Link"/>
          </w:rPr>
          <w:t>Geography</w:t>
        </w:r>
      </w:hyperlink>
      <w:r w:rsidR="004461B2" w:rsidRPr="00333A8D">
        <w:t xml:space="preserve"> above), </w:t>
      </w:r>
      <w:r w:rsidR="0069196A" w:rsidRPr="00333A8D">
        <w:t>has a governor (appointed by the President</w:t>
      </w:r>
      <w:r w:rsidR="00E5198E" w:rsidRPr="00333A8D">
        <w:t xml:space="preserve"> of India</w:t>
      </w:r>
      <w:r w:rsidR="0069196A" w:rsidRPr="00333A8D">
        <w:t xml:space="preserve"> for five years), a legislature (elected for five years by universal </w:t>
      </w:r>
      <w:r w:rsidR="00296137" w:rsidRPr="00333A8D">
        <w:t>suffrage</w:t>
      </w:r>
      <w:r w:rsidR="0069196A" w:rsidRPr="00333A8D">
        <w:t xml:space="preserve">) and a council of ministers headed by a chief minister. </w:t>
      </w:r>
      <w:r w:rsidR="00A40A44" w:rsidRPr="00333A8D">
        <w:t>The majority of state legislatures are unicameral.</w:t>
      </w:r>
      <w:r w:rsidR="003A784A" w:rsidRPr="00333A8D">
        <w:t xml:space="preserve"> </w:t>
      </w:r>
      <w:r w:rsidR="00E5198E" w:rsidRPr="00333A8D">
        <w:t xml:space="preserve">In addition, there are </w:t>
      </w:r>
      <w:r w:rsidR="003A784A" w:rsidRPr="00333A8D">
        <w:t xml:space="preserve">seven ‘union territories’ </w:t>
      </w:r>
      <w:r w:rsidR="00E5198E" w:rsidRPr="00333A8D">
        <w:t>which are</w:t>
      </w:r>
      <w:r w:rsidR="003A784A" w:rsidRPr="00333A8D">
        <w:t xml:space="preserve"> administered by lieutenant-governors or administrators appointed by the President. The union territories of Delhi and Puducherry also have elected chief ministers and state assemblies.</w:t>
      </w:r>
      <w:r w:rsidR="00301D37" w:rsidRPr="00333A8D">
        <w:rPr>
          <w:rStyle w:val="FootnoteReference"/>
        </w:rPr>
        <w:footnoteReference w:id="43"/>
      </w:r>
      <w:r w:rsidR="00A40A44" w:rsidRPr="00333A8D">
        <w:t xml:space="preserve"> </w:t>
      </w:r>
    </w:p>
    <w:p w14:paraId="6CCC33B5" w14:textId="77777777" w:rsidR="00EB17FF" w:rsidRPr="00333A8D" w:rsidRDefault="000308D2" w:rsidP="00384621">
      <w:pPr>
        <w:pStyle w:val="CPITNumberedParagraphText"/>
      </w:pPr>
      <w:r w:rsidRPr="00333A8D">
        <w:t>Policies that are determined at state level include issues relating to law and order, education and agriculture.</w:t>
      </w:r>
      <w:r w:rsidRPr="00333A8D">
        <w:rPr>
          <w:rStyle w:val="FootnoteReference"/>
        </w:rPr>
        <w:footnoteReference w:id="44"/>
      </w:r>
      <w:r w:rsidR="00E5198E" w:rsidRPr="00333A8D">
        <w:t xml:space="preserve"> </w:t>
      </w:r>
    </w:p>
    <w:p w14:paraId="6CCC33B6" w14:textId="77777777" w:rsidR="001B2A6D" w:rsidRDefault="0053383A" w:rsidP="001B2A6D">
      <w:pPr>
        <w:pStyle w:val="CPITBacktoContentsLinks"/>
      </w:pPr>
      <w:hyperlink w:anchor="contents" w:history="1">
        <w:r w:rsidR="001B2A6D" w:rsidRPr="00333A8D">
          <w:rPr>
            <w:rStyle w:val="CPITCOI-Link"/>
          </w:rPr>
          <w:t>Back to Contents</w:t>
        </w:r>
      </w:hyperlink>
    </w:p>
    <w:p w14:paraId="6CCC33B7" w14:textId="77777777" w:rsidR="00FF349D" w:rsidRDefault="00FF349D" w:rsidP="001B2A6D">
      <w:pPr>
        <w:pStyle w:val="CPITBacktoContentsLinks"/>
      </w:pPr>
    </w:p>
    <w:p w14:paraId="6CCC33B8" w14:textId="77777777" w:rsidR="00230E4B" w:rsidRPr="00333A8D" w:rsidRDefault="009817C7" w:rsidP="00DD575B">
      <w:pPr>
        <w:pStyle w:val="CPITSub-header1"/>
        <w:numPr>
          <w:ilvl w:val="1"/>
          <w:numId w:val="2"/>
        </w:numPr>
        <w:ind w:hanging="532"/>
        <w:outlineLvl w:val="0"/>
      </w:pPr>
      <w:bookmarkStart w:id="23" w:name="_Toc409693146"/>
      <w:bookmarkStart w:id="24" w:name="_Toc398550670"/>
      <w:r>
        <w:t xml:space="preserve">   </w:t>
      </w:r>
      <w:r w:rsidR="00230E4B" w:rsidRPr="00333A8D">
        <w:t>Actors</w:t>
      </w:r>
      <w:bookmarkStart w:id="25" w:name="Actorsprotection"/>
      <w:bookmarkEnd w:id="25"/>
      <w:r w:rsidR="00230E4B" w:rsidRPr="00333A8D">
        <w:t xml:space="preserve"> of protection</w:t>
      </w:r>
      <w:bookmarkEnd w:id="23"/>
    </w:p>
    <w:p w14:paraId="6CCC33B9" w14:textId="77777777" w:rsidR="00530A91" w:rsidRDefault="003E1774" w:rsidP="00530A91">
      <w:pPr>
        <w:pStyle w:val="CPITNumberedParagraphText"/>
      </w:pPr>
      <w:r w:rsidRPr="00333A8D">
        <w:t>The armed forces, paramilitary forces and the police all operate under the control of democratically elected civilian authorities.</w:t>
      </w:r>
      <w:r w:rsidRPr="00333A8D">
        <w:rPr>
          <w:rStyle w:val="FootnoteReference"/>
        </w:rPr>
        <w:footnoteReference w:id="45"/>
      </w:r>
    </w:p>
    <w:p w14:paraId="6CCC33BA" w14:textId="77777777" w:rsidR="00FF349D" w:rsidRDefault="00FF349D" w:rsidP="00FF349D">
      <w:pPr>
        <w:pStyle w:val="CPITSub-header2"/>
      </w:pPr>
    </w:p>
    <w:p w14:paraId="6CCC33BB" w14:textId="77777777" w:rsidR="00DF4E29" w:rsidRPr="00DF4E29" w:rsidRDefault="00DF4E29" w:rsidP="00FF349D">
      <w:pPr>
        <w:pStyle w:val="CPITSub-header2"/>
      </w:pPr>
      <w:r w:rsidRPr="00DF4E29">
        <w:t>Armed forces</w:t>
      </w:r>
    </w:p>
    <w:p w14:paraId="6CCC33BC" w14:textId="77777777" w:rsidR="008D1239" w:rsidRPr="00333A8D" w:rsidRDefault="008D1239" w:rsidP="008D1239">
      <w:pPr>
        <w:pStyle w:val="CPITNumberedParagraphText"/>
      </w:pPr>
      <w:r w:rsidRPr="00333A8D">
        <w:t xml:space="preserve">The military consists of the army, navy (including naval air arm), air force and Coast Guard. The Indian army is one of the world’s largest, with a strength of 1,100,000 active personnel and 1,000,000 reserves. The Territorial Army has 40,000 first-line and </w:t>
      </w:r>
      <w:r w:rsidRPr="00333A8D">
        <w:lastRenderedPageBreak/>
        <w:t>160,000 second-line troops.</w:t>
      </w:r>
      <w:r w:rsidRPr="00333A8D">
        <w:rPr>
          <w:rStyle w:val="FootnoteReference"/>
        </w:rPr>
        <w:footnoteReference w:id="46"/>
      </w:r>
      <w:r w:rsidRPr="00333A8D">
        <w:t xml:space="preserve">  There is currently no conscription or compulsory military service in India: service in the military is a career choice.</w:t>
      </w:r>
      <w:r w:rsidRPr="00333A8D">
        <w:rPr>
          <w:rStyle w:val="FootnoteReference"/>
        </w:rPr>
        <w:footnoteReference w:id="47"/>
      </w:r>
    </w:p>
    <w:p w14:paraId="6CCC33BD" w14:textId="77777777" w:rsidR="00DF4E29" w:rsidRDefault="008D1239" w:rsidP="00DF4E29">
      <w:pPr>
        <w:pStyle w:val="CPITNumberedParagraphText"/>
      </w:pPr>
      <w:r w:rsidRPr="00333A8D">
        <w:t xml:space="preserve">The Bertelsmann Foundation has noted, ‘The Indian military has never exceeded its competencies and has always remained under strict civilian control...’ </w:t>
      </w:r>
      <w:r w:rsidRPr="00333A8D">
        <w:rPr>
          <w:rStyle w:val="FootnoteReference"/>
        </w:rPr>
        <w:footnoteReference w:id="48"/>
      </w:r>
    </w:p>
    <w:p w14:paraId="6CCC33BE" w14:textId="77777777" w:rsidR="00DF4E29" w:rsidRPr="00DF4E29" w:rsidRDefault="00DF4E29" w:rsidP="00FF349D">
      <w:pPr>
        <w:pStyle w:val="CPITSub-header2"/>
      </w:pPr>
      <w:r w:rsidRPr="00DF4E29">
        <w:t>Paramilitary forces</w:t>
      </w:r>
    </w:p>
    <w:p w14:paraId="6CCC33BF" w14:textId="77777777" w:rsidR="008D1239" w:rsidRPr="00333A8D" w:rsidRDefault="008D1239" w:rsidP="008D1239">
      <w:pPr>
        <w:pStyle w:val="CPITNumberedParagraphText"/>
      </w:pPr>
      <w:r w:rsidRPr="00333A8D">
        <w:t>India has 12 main paramilitary forces, which have a combined strength of some 1.3 million. Forces subordinate to the Ministry of Home Affairs include the Central Reserve Police Force (CRPF), the Assam Rifles (AR), the Border Security Force (BSF), the Central Industrial Security Force (CISF), the Indo-Tibetan Border Police (ITBP), and the Rashtriya Rifles (National Rifles). There are other paramilitary forces, such as the Coast Guard and the Defence Security Corps, which are subordinate to the Ministry of Defence.</w:t>
      </w:r>
      <w:r w:rsidRPr="00333A8D">
        <w:rPr>
          <w:rStyle w:val="FootnoteReference"/>
        </w:rPr>
        <w:footnoteReference w:id="49"/>
      </w:r>
    </w:p>
    <w:p w14:paraId="6CCC33C0" w14:textId="77777777" w:rsidR="008D1239" w:rsidRDefault="008D1239" w:rsidP="008D1239">
      <w:pPr>
        <w:pStyle w:val="CPITNumberedParagraphText"/>
      </w:pPr>
      <w:r w:rsidRPr="00333A8D">
        <w:t>The Central Reserve Police Force (CRPF) consists of 218 battalions totalling some 200,000 personnel, making it one of the world's largest single paramilitary forces.  Its main tasks include assisting states in maintaining internal security, election security and rescue and relief operations. The CRPF has been deployed in areas affected by the Maoist, or 'Naxalite', insurgency in central and eastern India. Jane’s has observed that the effectiveness of the CRPF has been irregular, as a result of over-rapid expansion of the force, inadequate training, poor facilities and sub-standard equipment.</w:t>
      </w:r>
      <w:r w:rsidRPr="00333A8D">
        <w:rPr>
          <w:rStyle w:val="FootnoteReference"/>
        </w:rPr>
        <w:footnoteReference w:id="50"/>
      </w:r>
    </w:p>
    <w:p w14:paraId="6CCC33C1" w14:textId="77777777" w:rsidR="00DF4E29" w:rsidRPr="00DF4E29" w:rsidRDefault="00DF4E29" w:rsidP="00FF349D">
      <w:pPr>
        <w:pStyle w:val="CPITSub-header2"/>
      </w:pPr>
      <w:bookmarkStart w:id="26" w:name="ConflictAreas"/>
      <w:r w:rsidRPr="00DF4E29">
        <w:t>Conflict areas</w:t>
      </w:r>
    </w:p>
    <w:bookmarkEnd w:id="26"/>
    <w:p w14:paraId="6CCC33C2" w14:textId="77777777" w:rsidR="008D1239" w:rsidRPr="00537B4A" w:rsidRDefault="008D1239" w:rsidP="00537B4A">
      <w:pPr>
        <w:pStyle w:val="CPITNumberedParagraphText"/>
      </w:pPr>
      <w:r w:rsidRPr="00537B4A">
        <w:rPr>
          <w:color w:val="000000"/>
        </w:rPr>
        <w:t xml:space="preserve">In 2013 the Army and paramilitary forces were engaged in ongoing conflicts in several parts of India: there is a Maoist (‘Naxalite’) insurgency across a number of central and eastern states, which has claimed over 6,000 lives since 2005; Kashmir continues to be afflicted by Pakistan-backed separatist terrorism;  there are also several </w:t>
      </w:r>
      <w:r w:rsidR="00857502">
        <w:rPr>
          <w:color w:val="000000"/>
        </w:rPr>
        <w:t>active insurgencies across the N</w:t>
      </w:r>
      <w:r w:rsidRPr="00537B4A">
        <w:rPr>
          <w:color w:val="000000"/>
        </w:rPr>
        <w:t>ortheastern states, including in parts of Assam, Manipur and Nagaland.</w:t>
      </w:r>
      <w:r w:rsidRPr="00537B4A">
        <w:rPr>
          <w:rStyle w:val="FootnoteReference"/>
          <w:color w:val="000000"/>
        </w:rPr>
        <w:footnoteReference w:id="51"/>
      </w:r>
    </w:p>
    <w:p w14:paraId="6CCC33C3" w14:textId="77777777" w:rsidR="008D1239" w:rsidRDefault="00DC4480" w:rsidP="008D1239">
      <w:pPr>
        <w:pStyle w:val="CPITNumberedParagraphText"/>
        <w:numPr>
          <w:ilvl w:val="0"/>
          <w:numId w:val="0"/>
        </w:numPr>
        <w:ind w:left="851" w:hanging="851"/>
      </w:pPr>
      <w:r>
        <w:t>2.7.7</w:t>
      </w:r>
      <w:r w:rsidR="008D1239" w:rsidRPr="00537B4A">
        <w:tab/>
        <w:t xml:space="preserve">See the South Asia Terrorism Portal website for a </w:t>
      </w:r>
      <w:hyperlink r:id="rId34" w:history="1">
        <w:r w:rsidR="008D1239" w:rsidRPr="00537B4A">
          <w:rPr>
            <w:rStyle w:val="COI-Link"/>
          </w:rPr>
          <w:t>map showing the location of these conflict areas</w:t>
        </w:r>
      </w:hyperlink>
      <w:r w:rsidR="008D1239" w:rsidRPr="00537B4A">
        <w:t xml:space="preserve"> as of 2013.</w:t>
      </w:r>
      <w:r w:rsidR="008D1239" w:rsidRPr="00537B4A">
        <w:rPr>
          <w:rStyle w:val="FootnoteReference"/>
        </w:rPr>
        <w:footnoteReference w:id="52"/>
      </w:r>
      <w:r w:rsidR="008D1239" w:rsidRPr="00537B4A">
        <w:t xml:space="preserve"> The same website provides recent information on the </w:t>
      </w:r>
      <w:hyperlink r:id="rId35" w:history="1">
        <w:r w:rsidR="008D1239" w:rsidRPr="00537B4A">
          <w:rPr>
            <w:rStyle w:val="COI-Link"/>
          </w:rPr>
          <w:t>situation in the various conflict zones</w:t>
        </w:r>
      </w:hyperlink>
      <w:r w:rsidR="008D1239" w:rsidRPr="00537B4A">
        <w:rPr>
          <w:rStyle w:val="FootnoteReference"/>
          <w:szCs w:val="22"/>
          <w:u w:val="single" w:color="8F23B3"/>
        </w:rPr>
        <w:footnoteReference w:id="53"/>
      </w:r>
      <w:r w:rsidR="008D1239" w:rsidRPr="00537B4A">
        <w:rPr>
          <w:rStyle w:val="COI-Link"/>
          <w:u w:val="none"/>
        </w:rPr>
        <w:t xml:space="preserve"> and on the insurgent, extremist or terrorist </w:t>
      </w:r>
      <w:hyperlink r:id="rId36" w:history="1">
        <w:r w:rsidR="008D1239" w:rsidRPr="00537B4A">
          <w:rPr>
            <w:rStyle w:val="COI-Link"/>
          </w:rPr>
          <w:t>groups involved</w:t>
        </w:r>
      </w:hyperlink>
      <w:r w:rsidR="008D1239" w:rsidRPr="00537B4A">
        <w:rPr>
          <w:rStyle w:val="COI-Link"/>
          <w:u w:val="none"/>
        </w:rPr>
        <w:t xml:space="preserve"> in each</w:t>
      </w:r>
      <w:r w:rsidR="008D1239" w:rsidRPr="00537B4A">
        <w:rPr>
          <w:rStyle w:val="FootnoteReference"/>
          <w:szCs w:val="22"/>
        </w:rPr>
        <w:footnoteReference w:id="54"/>
      </w:r>
      <w:r w:rsidR="008D1239" w:rsidRPr="00537B4A">
        <w:rPr>
          <w:rStyle w:val="COI-Link"/>
          <w:u w:val="none"/>
        </w:rPr>
        <w:t>.</w:t>
      </w:r>
      <w:r w:rsidR="008D1239">
        <w:t xml:space="preserve"> </w:t>
      </w:r>
    </w:p>
    <w:p w14:paraId="6CCC33C4" w14:textId="77777777" w:rsidR="00DF4E29" w:rsidRPr="00DF4E29" w:rsidRDefault="00DF4E29" w:rsidP="00FF349D">
      <w:pPr>
        <w:pStyle w:val="CPITSub-header2"/>
      </w:pPr>
      <w:r w:rsidRPr="00DF4E29">
        <w:t>Security legislation</w:t>
      </w:r>
    </w:p>
    <w:p w14:paraId="6CCC33C5" w14:textId="77777777" w:rsidR="008D1239" w:rsidRPr="00D47CCA" w:rsidRDefault="008D1239" w:rsidP="00DC4480">
      <w:pPr>
        <w:pStyle w:val="CPITNumberedParagraphText"/>
        <w:numPr>
          <w:ilvl w:val="2"/>
          <w:numId w:val="21"/>
        </w:numPr>
        <w:ind w:hanging="1288"/>
      </w:pPr>
      <w:r w:rsidRPr="00DC4480">
        <w:rPr>
          <w:color w:val="000000"/>
        </w:rPr>
        <w:t xml:space="preserve">Amnesty International noted in a report of November 2013: </w:t>
      </w:r>
    </w:p>
    <w:p w14:paraId="6CCC33C6" w14:textId="77777777" w:rsidR="008D1239" w:rsidRPr="00537B4A" w:rsidRDefault="008D1239" w:rsidP="008D1239">
      <w:pPr>
        <w:pStyle w:val="CPITNumberedParagraphText"/>
        <w:numPr>
          <w:ilvl w:val="0"/>
          <w:numId w:val="0"/>
        </w:numPr>
        <w:ind w:left="851"/>
        <w:rPr>
          <w:color w:val="000000"/>
        </w:rPr>
      </w:pPr>
      <w:r>
        <w:rPr>
          <w:color w:val="000000"/>
        </w:rPr>
        <w:t>‘The Armed Forces Special Powers</w:t>
      </w:r>
      <w:r w:rsidRPr="00D47CCA">
        <w:rPr>
          <w:color w:val="000000"/>
        </w:rPr>
        <w:t xml:space="preserve"> Act, 1958,</w:t>
      </w:r>
      <w:r w:rsidR="000C6C89">
        <w:rPr>
          <w:color w:val="000000"/>
        </w:rPr>
        <w:t xml:space="preserve"> [</w:t>
      </w:r>
      <w:r w:rsidR="000C6C89" w:rsidRPr="000C6C89">
        <w:rPr>
          <w:color w:val="000000"/>
        </w:rPr>
        <w:t>AFSPA</w:t>
      </w:r>
      <w:r w:rsidR="000C6C89">
        <w:rPr>
          <w:color w:val="000000"/>
        </w:rPr>
        <w:t>]</w:t>
      </w:r>
      <w:r w:rsidRPr="00D47CCA">
        <w:rPr>
          <w:color w:val="000000"/>
        </w:rPr>
        <w:t xml:space="preserve"> and a virtually identical law, the Armed Forces</w:t>
      </w:r>
      <w:r>
        <w:rPr>
          <w:color w:val="000000"/>
        </w:rPr>
        <w:t xml:space="preserve"> </w:t>
      </w:r>
      <w:r w:rsidRPr="00D47CCA">
        <w:rPr>
          <w:color w:val="000000"/>
        </w:rPr>
        <w:t>(</w:t>
      </w:r>
      <w:r>
        <w:rPr>
          <w:color w:val="000000"/>
        </w:rPr>
        <w:t>Jammu and Kashmir</w:t>
      </w:r>
      <w:r w:rsidRPr="00D47CCA">
        <w:rPr>
          <w:color w:val="000000"/>
        </w:rPr>
        <w:t xml:space="preserve">) Special Powers Act, 1990, have been in force </w:t>
      </w:r>
      <w:r w:rsidRPr="00D47CCA">
        <w:rPr>
          <w:color w:val="000000"/>
        </w:rPr>
        <w:lastRenderedPageBreak/>
        <w:t>since 1958 in parts of Northeast India, and</w:t>
      </w:r>
      <w:r>
        <w:rPr>
          <w:color w:val="000000"/>
        </w:rPr>
        <w:t xml:space="preserve"> </w:t>
      </w:r>
      <w:r w:rsidRPr="00D47CCA">
        <w:rPr>
          <w:color w:val="000000"/>
        </w:rPr>
        <w:t xml:space="preserve">since 1990 in </w:t>
      </w:r>
      <w:r>
        <w:rPr>
          <w:color w:val="000000"/>
        </w:rPr>
        <w:t>[Jammu and Kashmir]</w:t>
      </w:r>
      <w:r w:rsidRPr="00D47CCA">
        <w:rPr>
          <w:color w:val="000000"/>
        </w:rPr>
        <w:t>. The laws provide sweeping powers to soldiers, including the power to shoot to</w:t>
      </w:r>
      <w:r>
        <w:rPr>
          <w:color w:val="000000"/>
        </w:rPr>
        <w:t xml:space="preserve"> </w:t>
      </w:r>
      <w:r w:rsidRPr="00D47CCA">
        <w:rPr>
          <w:color w:val="000000"/>
        </w:rPr>
        <w:t>kill in certain situations and to arrest people without warrants. They also provide virtual immunity</w:t>
      </w:r>
      <w:r>
        <w:rPr>
          <w:color w:val="000000"/>
        </w:rPr>
        <w:t xml:space="preserve"> </w:t>
      </w:r>
      <w:r w:rsidRPr="00D47CCA">
        <w:rPr>
          <w:color w:val="000000"/>
        </w:rPr>
        <w:t>from prosecution by requiring prior permission from the Central Government before security</w:t>
      </w:r>
      <w:r>
        <w:rPr>
          <w:color w:val="000000"/>
        </w:rPr>
        <w:t xml:space="preserve"> </w:t>
      </w:r>
      <w:r w:rsidRPr="00D47CCA">
        <w:rPr>
          <w:color w:val="000000"/>
        </w:rPr>
        <w:t>personnel can be prosecuted. This permission is almost never given.</w:t>
      </w:r>
      <w:r>
        <w:rPr>
          <w:color w:val="000000"/>
        </w:rPr>
        <w:t xml:space="preserve"> </w:t>
      </w:r>
      <w:r w:rsidRPr="00D47CCA">
        <w:rPr>
          <w:color w:val="000000"/>
        </w:rPr>
        <w:t>The law has facilitated grave human rights violations, including extrajudicial executions, enforced</w:t>
      </w:r>
      <w:r>
        <w:rPr>
          <w:color w:val="000000"/>
        </w:rPr>
        <w:t xml:space="preserve"> </w:t>
      </w:r>
      <w:r w:rsidRPr="00537B4A">
        <w:rPr>
          <w:color w:val="000000"/>
        </w:rPr>
        <w:t>disappearances, rape and torture and other ill treatment.’</w:t>
      </w:r>
      <w:r w:rsidRPr="00537B4A">
        <w:rPr>
          <w:rStyle w:val="FootnoteReference"/>
          <w:color w:val="000000"/>
        </w:rPr>
        <w:footnoteReference w:id="55"/>
      </w:r>
      <w:r w:rsidRPr="00537B4A">
        <w:rPr>
          <w:color w:val="000000"/>
        </w:rPr>
        <w:t xml:space="preserve"> </w:t>
      </w:r>
    </w:p>
    <w:p w14:paraId="6CCC33C7" w14:textId="77777777" w:rsidR="000C6C89" w:rsidRDefault="000C6C89" w:rsidP="000C6C89">
      <w:pPr>
        <w:pStyle w:val="CPITNumberedParagraphText"/>
      </w:pPr>
      <w:r w:rsidRPr="00537B4A">
        <w:t xml:space="preserve">The  Bertelsmann Foundation commented in their 2014 Country Report for India that </w:t>
      </w:r>
      <w:r w:rsidR="006A18C3" w:rsidRPr="00537B4A">
        <w:t>‘</w:t>
      </w:r>
      <w:r w:rsidRPr="00537B4A">
        <w:t>The AFSPA</w:t>
      </w:r>
      <w:r w:rsidR="006A18C3" w:rsidRPr="00537B4A">
        <w:t xml:space="preserve"> </w:t>
      </w:r>
      <w:r w:rsidR="006A18C3" w:rsidRPr="00537B4A">
        <w:rPr>
          <w:color w:val="000000"/>
        </w:rPr>
        <w:t>[Armed Forces Special Powers Act]</w:t>
      </w:r>
      <w:r w:rsidRPr="00537B4A">
        <w:t xml:space="preserve"> allows for the arrest without a warrant of anybody suspected of having committed an offence</w:t>
      </w:r>
      <w:r w:rsidR="006A18C3" w:rsidRPr="00537B4A">
        <w:t>,</w:t>
      </w:r>
      <w:r w:rsidRPr="00537B4A">
        <w:t xml:space="preserve"> and protects soldiers from prosecution, virtually allowing them to act with impunity.</w:t>
      </w:r>
      <w:r w:rsidR="006A18C3" w:rsidRPr="00537B4A">
        <w:t>’</w:t>
      </w:r>
      <w:r w:rsidR="006A18C3" w:rsidRPr="00537B4A">
        <w:rPr>
          <w:rStyle w:val="FootnoteReference"/>
        </w:rPr>
        <w:footnoteReference w:id="56"/>
      </w:r>
    </w:p>
    <w:p w14:paraId="6CCC33C8" w14:textId="77777777" w:rsidR="00DF4E29" w:rsidRPr="00DF4E29" w:rsidRDefault="00DF4E29" w:rsidP="00FF349D">
      <w:pPr>
        <w:pStyle w:val="CPITSub-header2"/>
      </w:pPr>
      <w:r w:rsidRPr="00DF4E29">
        <w:t>Police</w:t>
      </w:r>
    </w:p>
    <w:p w14:paraId="6CCC33C9" w14:textId="77777777" w:rsidR="008155C0" w:rsidRPr="00333A8D" w:rsidRDefault="008155C0" w:rsidP="008155C0">
      <w:pPr>
        <w:pStyle w:val="CPITNumberedParagraphText"/>
        <w:rPr>
          <w:szCs w:val="22"/>
          <w:u w:val="single" w:color="8F23B3"/>
        </w:rPr>
      </w:pPr>
      <w:r w:rsidRPr="00333A8D">
        <w:t xml:space="preserve">There is no national police force as such. Under </w:t>
      </w:r>
      <w:r w:rsidR="006D73FC">
        <w:t>the Constitution, each of the 29</w:t>
      </w:r>
      <w:r w:rsidRPr="00333A8D">
        <w:t xml:space="preserve"> states and seven union territories has primary responsibility for maintaining law and order and, thus, for supervising its</w:t>
      </w:r>
      <w:r w:rsidR="00B56B63">
        <w:t xml:space="preserve"> own</w:t>
      </w:r>
      <w:r w:rsidRPr="00333A8D">
        <w:t xml:space="preserve"> police force.</w:t>
      </w:r>
      <w:r w:rsidRPr="00333A8D">
        <w:rPr>
          <w:rStyle w:val="FootnoteReference"/>
        </w:rPr>
        <w:footnoteReference w:id="57"/>
      </w:r>
      <w:r w:rsidRPr="00333A8D">
        <w:t xml:space="preserve"> </w:t>
      </w:r>
      <w:r w:rsidR="00872C8B" w:rsidRPr="00333A8D">
        <w:t>S</w:t>
      </w:r>
      <w:r w:rsidRPr="00333A8D">
        <w:t>tate police forces are structured and regulated by the Police Act of 1861, or by state statutes that are modelled after the 1861 Act. This Act also sets out the duties to be discharged by police officers.</w:t>
      </w:r>
      <w:r w:rsidRPr="00333A8D">
        <w:rPr>
          <w:rStyle w:val="FootnoteReference"/>
        </w:rPr>
        <w:footnoteReference w:id="58"/>
      </w:r>
      <w:r w:rsidRPr="00333A8D">
        <w:t xml:space="preserve"> As of 2013, India’s state police forces employed a total of 1,585,117 personnel.</w:t>
      </w:r>
      <w:r w:rsidRPr="00333A8D">
        <w:rPr>
          <w:rStyle w:val="FootnoteReference"/>
        </w:rPr>
        <w:footnoteReference w:id="59"/>
      </w:r>
      <w:r w:rsidR="005A1F7D" w:rsidRPr="00333A8D">
        <w:t xml:space="preserve"> </w:t>
      </w:r>
    </w:p>
    <w:p w14:paraId="6CCC33CA" w14:textId="77777777" w:rsidR="00345000" w:rsidRPr="00333A8D" w:rsidRDefault="00345000" w:rsidP="0042637B">
      <w:pPr>
        <w:pStyle w:val="CPITNumberedParagraphText"/>
      </w:pPr>
      <w:r w:rsidRPr="00333A8D">
        <w:t>State police forces have two main components:</w:t>
      </w:r>
      <w:r w:rsidR="00872C8B" w:rsidRPr="00333A8D">
        <w:t xml:space="preserve"> </w:t>
      </w:r>
      <w:r w:rsidRPr="00333A8D">
        <w:t>civil police and armed police. The primary function of the civil police is to control crime; the armed police mainly deal with ‘law and order’ situations. The civil police provide the staffing of police stations and criminal investigation departments</w:t>
      </w:r>
      <w:r w:rsidR="00BF5650" w:rsidRPr="00333A8D">
        <w:t xml:space="preserve"> (CIDs)</w:t>
      </w:r>
      <w:r w:rsidRPr="00333A8D">
        <w:t xml:space="preserve">. </w:t>
      </w:r>
      <w:r w:rsidR="00BF5650" w:rsidRPr="00333A8D">
        <w:t xml:space="preserve">Ordinary constables </w:t>
      </w:r>
      <w:r w:rsidRPr="00333A8D">
        <w:t>are generally unarmed, but might carry a baton or bamboo stick. The state armed police are usually organised along the lines of armed infantry battalions. They are used as reserves to deal with emergency law and order situations.</w:t>
      </w:r>
      <w:r w:rsidR="00C41CC9" w:rsidRPr="00333A8D">
        <w:rPr>
          <w:rStyle w:val="FootnoteReference"/>
        </w:rPr>
        <w:footnoteReference w:id="60"/>
      </w:r>
      <w:r w:rsidR="00C91D42" w:rsidRPr="00333A8D">
        <w:t xml:space="preserve"> </w:t>
      </w:r>
    </w:p>
    <w:p w14:paraId="6CCC33CB" w14:textId="77777777" w:rsidR="00E348EA" w:rsidRDefault="003F6E22" w:rsidP="0042637B">
      <w:pPr>
        <w:pStyle w:val="CPITNumberedParagraphText"/>
      </w:pPr>
      <w:r w:rsidRPr="00333A8D">
        <w:t>At</w:t>
      </w:r>
      <w:r w:rsidR="0042637B" w:rsidRPr="00333A8D">
        <w:t xml:space="preserve"> national level,</w:t>
      </w:r>
      <w:r w:rsidR="00E348EA">
        <w:t xml:space="preserve"> </w:t>
      </w:r>
      <w:r w:rsidR="00221F48">
        <w:t>agencies</w:t>
      </w:r>
      <w:r w:rsidR="00E348EA">
        <w:t xml:space="preserve"> operating under the Ministry of Home Affairs </w:t>
      </w:r>
      <w:r w:rsidR="00026CF9">
        <w:t>include</w:t>
      </w:r>
      <w:r w:rsidR="00E348EA">
        <w:t>:</w:t>
      </w:r>
    </w:p>
    <w:p w14:paraId="6CCC33CC" w14:textId="77777777" w:rsidR="00E348EA" w:rsidRDefault="00E348EA" w:rsidP="00E348EA">
      <w:pPr>
        <w:pStyle w:val="CPITNumberedParagraphText"/>
        <w:numPr>
          <w:ilvl w:val="0"/>
          <w:numId w:val="12"/>
        </w:numPr>
        <w:ind w:left="1276" w:hanging="425"/>
      </w:pPr>
      <w:r>
        <w:t>T</w:t>
      </w:r>
      <w:r w:rsidR="00327B55">
        <w:t xml:space="preserve">he Central Bureau of Investigation </w:t>
      </w:r>
      <w:r w:rsidR="00C30DCE">
        <w:t xml:space="preserve">which </w:t>
      </w:r>
      <w:r w:rsidR="00327B55">
        <w:t xml:space="preserve">deals with economic crimes and certain serious non-economic crimes such as murder, terrorism and </w:t>
      </w:r>
      <w:r w:rsidR="00026CF9">
        <w:t>trafficking</w:t>
      </w:r>
      <w:r w:rsidR="00327B55">
        <w:t>, on a selective basis.</w:t>
      </w:r>
      <w:r w:rsidR="00327B55">
        <w:rPr>
          <w:rStyle w:val="FootnoteReference"/>
        </w:rPr>
        <w:footnoteReference w:id="61"/>
      </w:r>
      <w:r w:rsidR="0042637B" w:rsidRPr="00333A8D">
        <w:t xml:space="preserve"> </w:t>
      </w:r>
    </w:p>
    <w:p w14:paraId="6CCC33CD" w14:textId="77777777" w:rsidR="00E348EA" w:rsidRDefault="00327B55" w:rsidP="00E348EA">
      <w:pPr>
        <w:pStyle w:val="CPITNumberedParagraphText"/>
        <w:numPr>
          <w:ilvl w:val="0"/>
          <w:numId w:val="12"/>
        </w:numPr>
        <w:ind w:left="1276" w:hanging="425"/>
      </w:pPr>
      <w:r>
        <w:t>T</w:t>
      </w:r>
      <w:r w:rsidR="00BF5650" w:rsidRPr="00333A8D">
        <w:t>he National Investigation Agency (NIA)</w:t>
      </w:r>
      <w:r w:rsidR="00DB548B">
        <w:t>,</w:t>
      </w:r>
      <w:r w:rsidR="00BF5650" w:rsidRPr="00333A8D">
        <w:t xml:space="preserve"> </w:t>
      </w:r>
      <w:r w:rsidR="00C30DCE">
        <w:t xml:space="preserve">which </w:t>
      </w:r>
      <w:r w:rsidR="00BF5650" w:rsidRPr="00333A8D">
        <w:t xml:space="preserve">was established in </w:t>
      </w:r>
      <w:r w:rsidR="00687457" w:rsidRPr="00333A8D">
        <w:t>2008</w:t>
      </w:r>
      <w:r w:rsidR="00BF5650" w:rsidRPr="00333A8D">
        <w:t xml:space="preserve"> </w:t>
      </w:r>
      <w:r w:rsidR="00687457" w:rsidRPr="00333A8D">
        <w:t xml:space="preserve">following major terrorist attacks in Mumbai. The NIA has </w:t>
      </w:r>
      <w:r w:rsidR="00BF5650" w:rsidRPr="00333A8D">
        <w:t>a strength of 650 officers</w:t>
      </w:r>
      <w:r w:rsidR="00687457" w:rsidRPr="00333A8D">
        <w:t xml:space="preserve"> and</w:t>
      </w:r>
      <w:r w:rsidR="00BF5650" w:rsidRPr="00333A8D">
        <w:t xml:space="preserve"> its principle function is to investigate terrorist activity</w:t>
      </w:r>
      <w:r w:rsidR="009B79F9" w:rsidRPr="00333A8D">
        <w:t xml:space="preserve"> and other</w:t>
      </w:r>
      <w:r w:rsidR="00CC40A0" w:rsidRPr="00333A8D">
        <w:t xml:space="preserve"> criminal</w:t>
      </w:r>
      <w:r w:rsidR="009B79F9" w:rsidRPr="00333A8D">
        <w:t xml:space="preserve"> offences related to national security</w:t>
      </w:r>
      <w:r w:rsidR="00BF5650" w:rsidRPr="00333A8D">
        <w:t>.</w:t>
      </w:r>
      <w:r w:rsidR="00BF5650" w:rsidRPr="00333A8D">
        <w:rPr>
          <w:rStyle w:val="FootnoteReference"/>
        </w:rPr>
        <w:footnoteReference w:id="62"/>
      </w:r>
      <w:r w:rsidR="00BF5650" w:rsidRPr="00333A8D">
        <w:t xml:space="preserve"> </w:t>
      </w:r>
    </w:p>
    <w:p w14:paraId="6CCC33CE" w14:textId="77777777" w:rsidR="00E348EA" w:rsidRDefault="00CC4BEC" w:rsidP="00E348EA">
      <w:pPr>
        <w:pStyle w:val="CPITNumberedParagraphText"/>
        <w:numPr>
          <w:ilvl w:val="0"/>
          <w:numId w:val="12"/>
        </w:numPr>
        <w:ind w:left="1276" w:hanging="425"/>
      </w:pPr>
      <w:r w:rsidRPr="00CC4BEC">
        <w:lastRenderedPageBreak/>
        <w:t xml:space="preserve">The Indian Police Service (IPS) is a national institution, under the Ministry of Home Affairs, which provides advanced training to senior officers of the state police forces. </w:t>
      </w:r>
      <w:r>
        <w:t>(</w:t>
      </w:r>
      <w:r w:rsidRPr="00CC4BEC">
        <w:t>Most states have police training colleges or academies for ranks from sub-inspector upwards and all states have training schools for constables.</w:t>
      </w:r>
      <w:r>
        <w:t>)</w:t>
      </w:r>
      <w:r>
        <w:rPr>
          <w:rStyle w:val="FootnoteReference"/>
        </w:rPr>
        <w:footnoteReference w:id="63"/>
      </w:r>
      <w:r w:rsidR="00A10B05">
        <w:t xml:space="preserve"> </w:t>
      </w:r>
    </w:p>
    <w:p w14:paraId="6CCC33CF" w14:textId="77777777" w:rsidR="0042637B" w:rsidRDefault="00A10B05" w:rsidP="00E348EA">
      <w:pPr>
        <w:pStyle w:val="CPITNumberedParagraphText"/>
        <w:numPr>
          <w:ilvl w:val="0"/>
          <w:numId w:val="12"/>
        </w:numPr>
        <w:ind w:left="1276" w:hanging="425"/>
      </w:pPr>
      <w:r>
        <w:t>The National Crime Records Bureau</w:t>
      </w:r>
      <w:r w:rsidR="0078480B">
        <w:t xml:space="preserve"> (NCRB) </w:t>
      </w:r>
      <w:r w:rsidR="00C30DCE">
        <w:t xml:space="preserve">which </w:t>
      </w:r>
      <w:r w:rsidR="0078480B" w:rsidRPr="0078480B">
        <w:t>collect</w:t>
      </w:r>
      <w:r w:rsidR="0078480B">
        <w:t>s</w:t>
      </w:r>
      <w:r w:rsidR="0078480B" w:rsidRPr="0078480B">
        <w:t xml:space="preserve"> and process</w:t>
      </w:r>
      <w:r w:rsidR="0078480B">
        <w:t>es</w:t>
      </w:r>
      <w:r w:rsidR="0078480B" w:rsidRPr="0078480B">
        <w:t xml:space="preserve"> crime statistics at </w:t>
      </w:r>
      <w:r w:rsidR="0078480B">
        <w:t>a n</w:t>
      </w:r>
      <w:r w:rsidR="0078480B" w:rsidRPr="0078480B">
        <w:t>ational level</w:t>
      </w:r>
      <w:r w:rsidR="0078480B">
        <w:t xml:space="preserve"> and serves as a clearing house</w:t>
      </w:r>
      <w:r w:rsidR="000C2CDF">
        <w:t xml:space="preserve"> for </w:t>
      </w:r>
      <w:r w:rsidR="000C2CDF" w:rsidRPr="000C2CDF">
        <w:t>information on crime and criminal</w:t>
      </w:r>
      <w:r w:rsidR="00825C7C">
        <w:t>s</w:t>
      </w:r>
      <w:r w:rsidR="000C2CDF">
        <w:t>, including those operating at national and i</w:t>
      </w:r>
      <w:r w:rsidR="000C2CDF" w:rsidRPr="000C2CDF">
        <w:t>nternational levels</w:t>
      </w:r>
      <w:r w:rsidR="000C2CDF">
        <w:t>.</w:t>
      </w:r>
      <w:r>
        <w:t xml:space="preserve"> The NCRB also maintains the </w:t>
      </w:r>
      <w:r w:rsidRPr="00A10B05">
        <w:t>C</w:t>
      </w:r>
      <w:r>
        <w:t>entral Finger Print Bureau.</w:t>
      </w:r>
      <w:r>
        <w:rPr>
          <w:rStyle w:val="FootnoteReference"/>
        </w:rPr>
        <w:footnoteReference w:id="64"/>
      </w:r>
    </w:p>
    <w:p w14:paraId="6CCC33D0" w14:textId="77777777" w:rsidR="00230E4B" w:rsidRPr="00FF349D" w:rsidRDefault="00230E4B" w:rsidP="00FF349D">
      <w:pPr>
        <w:pStyle w:val="Subheading4"/>
      </w:pPr>
      <w:r w:rsidRPr="00FF349D">
        <w:t>Effect</w:t>
      </w:r>
      <w:bookmarkStart w:id="27" w:name="ActorsEffect"/>
      <w:bookmarkEnd w:id="27"/>
      <w:r w:rsidRPr="00FF349D">
        <w:t>iveness</w:t>
      </w:r>
      <w:r w:rsidR="00185DDC" w:rsidRPr="00FF349D">
        <w:t xml:space="preserve"> of the police</w:t>
      </w:r>
    </w:p>
    <w:p w14:paraId="6CCC33D1" w14:textId="77777777" w:rsidR="00A218F3" w:rsidRPr="00333A8D" w:rsidRDefault="00DC4480" w:rsidP="00DC4480">
      <w:pPr>
        <w:pStyle w:val="CPITNumberedParagraphText"/>
        <w:numPr>
          <w:ilvl w:val="0"/>
          <w:numId w:val="0"/>
        </w:numPr>
        <w:ind w:left="851" w:hanging="851"/>
      </w:pPr>
      <w:r>
        <w:t>2.7.13</w:t>
      </w:r>
      <w:r>
        <w:tab/>
      </w:r>
      <w:r w:rsidR="00345000" w:rsidRPr="00333A8D">
        <w:t xml:space="preserve">Jane’s Sentinel reported in 2013 that, </w:t>
      </w:r>
      <w:r w:rsidR="00267BDD">
        <w:t>‘</w:t>
      </w:r>
      <w:r w:rsidR="00345000" w:rsidRPr="00333A8D">
        <w:t>in general, the number of constables in state police forces fell far short of the recommended strength</w:t>
      </w:r>
      <w:r w:rsidR="00267BDD">
        <w:t>’</w:t>
      </w:r>
      <w:r w:rsidR="00345000" w:rsidRPr="00333A8D">
        <w:t>. India had one of the lowest police-to-population ratios among the world's major economies, with 129 police per 100,000 population. In 2011 there were only 84,479 female police officers in India, representing about 5 per cent of all officers.</w:t>
      </w:r>
      <w:r w:rsidR="00267BDD">
        <w:rPr>
          <w:rStyle w:val="FootnoteReference"/>
        </w:rPr>
        <w:footnoteReference w:id="65"/>
      </w:r>
      <w:r w:rsidR="00345000" w:rsidRPr="00333A8D">
        <w:t xml:space="preserve">  </w:t>
      </w:r>
    </w:p>
    <w:p w14:paraId="6CCC33D2" w14:textId="77777777" w:rsidR="006D7160" w:rsidRDefault="005A1F7D" w:rsidP="00DC4480">
      <w:pPr>
        <w:pStyle w:val="CPITNumberedParagraphText"/>
        <w:numPr>
          <w:ilvl w:val="2"/>
          <w:numId w:val="22"/>
        </w:numPr>
        <w:ind w:left="851" w:hanging="851"/>
      </w:pPr>
      <w:r w:rsidRPr="00333A8D">
        <w:t xml:space="preserve">Since </w:t>
      </w:r>
      <w:r w:rsidR="00B56B63">
        <w:t>each</w:t>
      </w:r>
      <w:r w:rsidR="006D73FC">
        <w:t xml:space="preserve"> of the </w:t>
      </w:r>
      <w:r w:rsidRPr="00333A8D">
        <w:t xml:space="preserve">states and union territories </w:t>
      </w:r>
      <w:r w:rsidR="00B56B63">
        <w:t>has its own police force</w:t>
      </w:r>
      <w:r w:rsidRPr="00333A8D">
        <w:t xml:space="preserve">, </w:t>
      </w:r>
      <w:r w:rsidR="001A403A">
        <w:t xml:space="preserve">police </w:t>
      </w:r>
      <w:r w:rsidRPr="00333A8D">
        <w:t>competencies</w:t>
      </w:r>
      <w:r w:rsidR="00B56B63">
        <w:t>, training</w:t>
      </w:r>
      <w:r w:rsidR="00A830F5" w:rsidRPr="00333A8D">
        <w:t xml:space="preserve"> and conduct</w:t>
      </w:r>
      <w:r w:rsidRPr="00333A8D">
        <w:t xml:space="preserve"> </w:t>
      </w:r>
      <w:r w:rsidR="00577184">
        <w:t xml:space="preserve">would </w:t>
      </w:r>
      <w:r w:rsidRPr="00333A8D">
        <w:t xml:space="preserve">vary </w:t>
      </w:r>
      <w:r w:rsidR="00A830F5" w:rsidRPr="00333A8D">
        <w:t xml:space="preserve">to </w:t>
      </w:r>
      <w:r w:rsidR="00066287" w:rsidRPr="00333A8D">
        <w:t>a</w:t>
      </w:r>
      <w:r w:rsidR="00257FB3">
        <w:t>n</w:t>
      </w:r>
      <w:r w:rsidR="00066287" w:rsidRPr="00333A8D">
        <w:t xml:space="preserve"> </w:t>
      </w:r>
      <w:r w:rsidR="00257FB3">
        <w:t>extent</w:t>
      </w:r>
      <w:r w:rsidR="00A830F5" w:rsidRPr="00333A8D">
        <w:t xml:space="preserve"> </w:t>
      </w:r>
      <w:r w:rsidRPr="00333A8D">
        <w:t>from one state to another. The</w:t>
      </w:r>
      <w:r w:rsidR="00066287" w:rsidRPr="00333A8D">
        <w:t xml:space="preserve"> US State Department 2013 Human </w:t>
      </w:r>
      <w:r w:rsidRPr="00333A8D">
        <w:t>Rights Report confirmed, ‘The effectiveness of law enforcement and security forces varied widely throughout the country.’</w:t>
      </w:r>
      <w:r w:rsidR="00A830F5" w:rsidRPr="00333A8D">
        <w:rPr>
          <w:rStyle w:val="FootnoteReference"/>
        </w:rPr>
        <w:footnoteReference w:id="66"/>
      </w:r>
    </w:p>
    <w:p w14:paraId="6CCC33D3" w14:textId="77777777" w:rsidR="00454180" w:rsidRDefault="00CC4BEC" w:rsidP="005A1F7D">
      <w:pPr>
        <w:pStyle w:val="CPITNumberedParagraphText"/>
      </w:pPr>
      <w:r>
        <w:t xml:space="preserve">In 2009 </w:t>
      </w:r>
      <w:r w:rsidRPr="00CC4BEC">
        <w:t xml:space="preserve">Human Rights Watch (HRW) published a report titled </w:t>
      </w:r>
      <w:r>
        <w:t>‘</w:t>
      </w:r>
      <w:r w:rsidRPr="00CC4BEC">
        <w:t>Broken System: Dysfunction, Abuse and Impunity in the Indian Police</w:t>
      </w:r>
      <w:r>
        <w:t>’</w:t>
      </w:r>
      <w:r w:rsidRPr="00CC4BEC">
        <w:t xml:space="preserve">. The report followed research in </w:t>
      </w:r>
      <w:r>
        <w:t>three states,</w:t>
      </w:r>
      <w:r w:rsidRPr="00CC4BEC">
        <w:t xml:space="preserve"> Uttar Pradesh, Himachal Pradesh and Karnataka</w:t>
      </w:r>
      <w:r>
        <w:t>. It stated that, at the level of the police station</w:t>
      </w:r>
      <w:r w:rsidR="00454180">
        <w:t>:</w:t>
      </w:r>
    </w:p>
    <w:p w14:paraId="6CCC33D4" w14:textId="77777777" w:rsidR="00257FB3" w:rsidRDefault="006D25E0" w:rsidP="00344D15">
      <w:pPr>
        <w:pStyle w:val="StyleQuoteTextLeft0cmFirstline0cm"/>
      </w:pPr>
      <w:r>
        <w:t>‘[J]</w:t>
      </w:r>
      <w:r w:rsidR="00CC4BEC" w:rsidRPr="00CC4BEC">
        <w:t>unior and low-ranking police</w:t>
      </w:r>
      <w:r w:rsidR="00CC4BEC">
        <w:t>...</w:t>
      </w:r>
      <w:r w:rsidR="00CC4BEC" w:rsidRPr="00CC4BEC">
        <w:t xml:space="preserve">particularly constables, live and work in abysmal conditions. They are often exhausted and demoralized, always on call, working long hours without shifts and necessary equipment, only to return to government-provided tents or filthy </w:t>
      </w:r>
      <w:r>
        <w:t xml:space="preserve">barracks for a few hours’ sleep ... </w:t>
      </w:r>
      <w:r w:rsidRPr="006D25E0">
        <w:t>Even if officially encouraged, their use of professional crime investigation techniques is effectively discouraged by the dearth of time, training and equ</w:t>
      </w:r>
      <w:r>
        <w:t xml:space="preserve">ipment with which they operate </w:t>
      </w:r>
      <w:r w:rsidRPr="006D25E0">
        <w:t xml:space="preserve">… To get around these systemic problems </w:t>
      </w:r>
      <w:r w:rsidR="005B1506">
        <w:t>many offic</w:t>
      </w:r>
      <w:r w:rsidR="00454180">
        <w:t>ers take “</w:t>
      </w:r>
      <w:r w:rsidR="005B1506">
        <w:t>short-cuts</w:t>
      </w:r>
      <w:r w:rsidR="00454180">
        <w:t>”</w:t>
      </w:r>
      <w:r w:rsidR="005B1506">
        <w:t>...</w:t>
      </w:r>
      <w:r w:rsidR="005B1506" w:rsidRPr="005B1506">
        <w:t xml:space="preserve"> by refusing to register crime complaints. At </w:t>
      </w:r>
      <w:r w:rsidR="005B1506" w:rsidRPr="00537B4A">
        <w:t>other times, they use illegal detention, torture and ill-treatment to punish criminals against whom they lack the time or inclination to build cases, or to elicit</w:t>
      </w:r>
      <w:r w:rsidR="00344D15" w:rsidRPr="00537B4A">
        <w:t xml:space="preserve"> confessions, even ones they know are false</w:t>
      </w:r>
      <w:r w:rsidR="005B1506" w:rsidRPr="00537B4A">
        <w:t xml:space="preserve"> ... Police are</w:t>
      </w:r>
      <w:r w:rsidR="005B1506" w:rsidRPr="005B1506">
        <w:t xml:space="preserve"> routinely diverted to protect </w:t>
      </w:r>
      <w:r w:rsidR="005B1506">
        <w:t>“VIPs”...’</w:t>
      </w:r>
      <w:r w:rsidR="005B1506">
        <w:rPr>
          <w:rStyle w:val="FootnoteReference"/>
        </w:rPr>
        <w:footnoteReference w:id="67"/>
      </w:r>
      <w:r>
        <w:t xml:space="preserve"> </w:t>
      </w:r>
    </w:p>
    <w:p w14:paraId="6CCC33D5" w14:textId="77777777" w:rsidR="005602AD" w:rsidRDefault="005602AD" w:rsidP="005602AD">
      <w:pPr>
        <w:pStyle w:val="CPITNumberedParagraphText"/>
        <w:numPr>
          <w:ilvl w:val="0"/>
          <w:numId w:val="0"/>
        </w:numPr>
        <w:ind w:left="851"/>
      </w:pPr>
      <w:r>
        <w:t xml:space="preserve">See </w:t>
      </w:r>
      <w:hyperlink w:anchor="ActorsHRImpunity" w:history="1">
        <w:r w:rsidRPr="005602AD">
          <w:rPr>
            <w:rStyle w:val="COI-Link"/>
          </w:rPr>
          <w:t>Human rights violations by the security forces</w:t>
        </w:r>
      </w:hyperlink>
      <w:r>
        <w:t>, below.</w:t>
      </w:r>
    </w:p>
    <w:p w14:paraId="6CCC33D6" w14:textId="77777777" w:rsidR="007375CF" w:rsidRDefault="000F532E" w:rsidP="007375CF">
      <w:pPr>
        <w:pStyle w:val="CPITNumberedParagraphText"/>
      </w:pPr>
      <w:r>
        <w:t xml:space="preserve">A report by Lamani and </w:t>
      </w:r>
      <w:r w:rsidRPr="000F532E">
        <w:t>Venumadhava</w:t>
      </w:r>
      <w:r>
        <w:t xml:space="preserve">, published in the </w:t>
      </w:r>
      <w:r w:rsidRPr="000F532E">
        <w:t>International Journal of Criminology and Sociological Theory</w:t>
      </w:r>
      <w:r>
        <w:t xml:space="preserve"> in December 2013, </w:t>
      </w:r>
      <w:r w:rsidR="007C14A7">
        <w:t>observed: ‘</w:t>
      </w:r>
      <w:r w:rsidR="007C14A7" w:rsidRPr="007C14A7">
        <w:t xml:space="preserve">Today police corruption is </w:t>
      </w:r>
      <w:r w:rsidR="007C14A7">
        <w:t xml:space="preserve">[a] </w:t>
      </w:r>
      <w:r w:rsidR="007C14A7" w:rsidRPr="007C14A7">
        <w:t>common feature in all situations where they</w:t>
      </w:r>
      <w:r w:rsidR="007C14A7">
        <w:t xml:space="preserve"> [the police]</w:t>
      </w:r>
      <w:r w:rsidR="007C14A7" w:rsidRPr="007C14A7">
        <w:t xml:space="preserve"> have discretion and where they are in a position to use that discretion. One such example is the e</w:t>
      </w:r>
      <w:r w:rsidR="007C14A7">
        <w:t xml:space="preserve">nforcement of prohibition laws ... </w:t>
      </w:r>
      <w:r w:rsidR="007C14A7" w:rsidRPr="007C14A7">
        <w:t>Though the quantum of corruption in police is not as high as that in several other depart</w:t>
      </w:r>
      <w:r w:rsidR="00B92D0F">
        <w:t>ments, its extent is quite wide</w:t>
      </w:r>
      <w:r w:rsidR="007C14A7" w:rsidRPr="007C14A7">
        <w:t>spread and the consequences are more serious.</w:t>
      </w:r>
      <w:r w:rsidR="007C14A7">
        <w:t xml:space="preserve">’ </w:t>
      </w:r>
      <w:r w:rsidR="007401CC" w:rsidRPr="007401CC">
        <w:t>The sort</w:t>
      </w:r>
      <w:r w:rsidR="007401CC">
        <w:t>s</w:t>
      </w:r>
      <w:r w:rsidR="007401CC" w:rsidRPr="007401CC">
        <w:t xml:space="preserve"> of corrupt acts that have been committed by police officers</w:t>
      </w:r>
      <w:r w:rsidR="007401CC">
        <w:t xml:space="preserve"> include, for example taking bribes in return for </w:t>
      </w:r>
      <w:r w:rsidR="00B92D0F">
        <w:t>considerations</w:t>
      </w:r>
      <w:r w:rsidR="007401CC">
        <w:t xml:space="preserve"> such as </w:t>
      </w:r>
      <w:r w:rsidR="007401CC">
        <w:lastRenderedPageBreak/>
        <w:t>withholding evidence</w:t>
      </w:r>
      <w:r w:rsidR="001E6310">
        <w:t xml:space="preserve"> or otherwise undermining investigations</w:t>
      </w:r>
      <w:r w:rsidR="007401CC">
        <w:t xml:space="preserve">; accepting </w:t>
      </w:r>
      <w:r w:rsidR="007401CC" w:rsidRPr="007401CC">
        <w:t>payment</w:t>
      </w:r>
      <w:r w:rsidR="007401CC">
        <w:t>s</w:t>
      </w:r>
      <w:r w:rsidR="007401CC" w:rsidRPr="007401CC">
        <w:t xml:space="preserve"> </w:t>
      </w:r>
      <w:r w:rsidR="001E6310">
        <w:t>from</w:t>
      </w:r>
      <w:r w:rsidR="007401CC">
        <w:t xml:space="preserve"> </w:t>
      </w:r>
      <w:r w:rsidR="001E6310">
        <w:t>businesses engaged in</w:t>
      </w:r>
      <w:r w:rsidR="007401CC">
        <w:t xml:space="preserve"> illegal activity; o</w:t>
      </w:r>
      <w:r w:rsidR="007401CC" w:rsidRPr="007401CC">
        <w:t>pportunistic theft from arrestees and crime victims</w:t>
      </w:r>
      <w:r w:rsidR="007401CC">
        <w:t>.</w:t>
      </w:r>
      <w:r w:rsidR="00B92D0F">
        <w:rPr>
          <w:rStyle w:val="FootnoteReference"/>
        </w:rPr>
        <w:footnoteReference w:id="68"/>
      </w:r>
    </w:p>
    <w:p w14:paraId="6CCC33D7" w14:textId="77777777" w:rsidR="00586319" w:rsidRPr="00333A8D" w:rsidRDefault="00586319" w:rsidP="007375CF">
      <w:pPr>
        <w:pStyle w:val="CPITNumberedParagraphText"/>
      </w:pPr>
      <w:r>
        <w:t>Various states have taken effective measures to improve the effectiveness of their police forces. For example, it was recorded in Octob</w:t>
      </w:r>
      <w:r w:rsidR="00324044">
        <w:t>er 2012</w:t>
      </w:r>
      <w:r>
        <w:t xml:space="preserve"> that, in the state of </w:t>
      </w:r>
      <w:r w:rsidRPr="00586319">
        <w:t>Rajasthan</w:t>
      </w:r>
      <w:r w:rsidR="00324044">
        <w:t xml:space="preserve">, the following measures had quickly brought about improvements in the </w:t>
      </w:r>
      <w:r>
        <w:t>effectiveness and the public image of the force</w:t>
      </w:r>
      <w:r w:rsidR="00324044">
        <w:t>: a</w:t>
      </w:r>
      <w:r>
        <w:t xml:space="preserve"> </w:t>
      </w:r>
      <w:r w:rsidR="00324044" w:rsidRPr="00324044">
        <w:t>freeze on personnel transfers</w:t>
      </w:r>
      <w:r w:rsidR="00324044">
        <w:t xml:space="preserve">, in-service training to improve investigation and ‘soft’ skills, and </w:t>
      </w:r>
      <w:r w:rsidR="00324044" w:rsidRPr="00324044">
        <w:t>placing community observers in police stations</w:t>
      </w:r>
      <w:r w:rsidR="00324044">
        <w:t>.</w:t>
      </w:r>
      <w:r w:rsidR="00324044">
        <w:rPr>
          <w:rStyle w:val="FootnoteReference"/>
        </w:rPr>
        <w:footnoteReference w:id="69"/>
      </w:r>
      <w:r>
        <w:t xml:space="preserve">  </w:t>
      </w:r>
      <w:r w:rsidRPr="00586319">
        <w:t xml:space="preserve"> </w:t>
      </w:r>
      <w:r>
        <w:t xml:space="preserve"> </w:t>
      </w:r>
    </w:p>
    <w:p w14:paraId="6CCC33D8" w14:textId="77777777" w:rsidR="006E453C" w:rsidRDefault="00FE0D71" w:rsidP="00CD3388">
      <w:pPr>
        <w:pStyle w:val="CPITNumberedParagraphText"/>
      </w:pPr>
      <w:r>
        <w:t>Data from the National Crime Records Bureau</w:t>
      </w:r>
      <w:r w:rsidR="009116D4">
        <w:rPr>
          <w:rStyle w:val="FootnoteReference"/>
        </w:rPr>
        <w:footnoteReference w:id="70"/>
      </w:r>
      <w:r>
        <w:t xml:space="preserve"> shows:</w:t>
      </w:r>
    </w:p>
    <w:p w14:paraId="6CCC33D9" w14:textId="77777777" w:rsidR="00FE0D71" w:rsidRDefault="00FE0D71" w:rsidP="005B1506">
      <w:pPr>
        <w:pStyle w:val="ListParagraph"/>
        <w:numPr>
          <w:ilvl w:val="0"/>
          <w:numId w:val="11"/>
        </w:numPr>
        <w:spacing w:after="120"/>
        <w:rPr>
          <w:rFonts w:ascii="Arial" w:hAnsi="Arial" w:cs="Arial"/>
        </w:rPr>
      </w:pPr>
      <w:r>
        <w:rPr>
          <w:rFonts w:ascii="Arial" w:hAnsi="Arial" w:cs="Arial"/>
        </w:rPr>
        <w:t>There has been a substantial increase in the number of</w:t>
      </w:r>
      <w:r w:rsidR="005B1506">
        <w:rPr>
          <w:rFonts w:ascii="Arial" w:hAnsi="Arial" w:cs="Arial"/>
        </w:rPr>
        <w:t xml:space="preserve"> </w:t>
      </w:r>
      <w:r w:rsidR="00A66756">
        <w:rPr>
          <w:rFonts w:ascii="Arial" w:hAnsi="Arial" w:cs="Arial"/>
        </w:rPr>
        <w:t>incidents</w:t>
      </w:r>
      <w:r>
        <w:rPr>
          <w:rFonts w:ascii="Arial" w:hAnsi="Arial" w:cs="Arial"/>
        </w:rPr>
        <w:t xml:space="preserve"> reported to the police</w:t>
      </w:r>
      <w:r w:rsidR="00B73559">
        <w:rPr>
          <w:rFonts w:ascii="Arial" w:hAnsi="Arial" w:cs="Arial"/>
        </w:rPr>
        <w:t xml:space="preserve"> </w:t>
      </w:r>
      <w:r w:rsidR="005B1506">
        <w:rPr>
          <w:rFonts w:ascii="Arial" w:hAnsi="Arial" w:cs="Arial"/>
        </w:rPr>
        <w:t xml:space="preserve">(and recorded in a First Information Report - FIR) </w:t>
      </w:r>
      <w:r>
        <w:rPr>
          <w:rFonts w:ascii="Arial" w:hAnsi="Arial" w:cs="Arial"/>
        </w:rPr>
        <w:t xml:space="preserve">since 2008, particularly in respect of rape, crimes against women and crimes against children. </w:t>
      </w:r>
    </w:p>
    <w:p w14:paraId="6CCC33DA" w14:textId="77777777" w:rsidR="00CE7EEF" w:rsidRPr="00F60F84" w:rsidRDefault="0099585D" w:rsidP="00CE7EEF">
      <w:pPr>
        <w:pStyle w:val="ListParagraph"/>
        <w:numPr>
          <w:ilvl w:val="0"/>
          <w:numId w:val="11"/>
        </w:numPr>
        <w:rPr>
          <w:rFonts w:ascii="Arial" w:hAnsi="Arial" w:cs="Arial"/>
        </w:rPr>
      </w:pPr>
      <w:r>
        <w:rPr>
          <w:rFonts w:ascii="Arial" w:hAnsi="Arial" w:cs="Arial"/>
        </w:rPr>
        <w:t>T</w:t>
      </w:r>
      <w:r w:rsidRPr="0099585D">
        <w:rPr>
          <w:rFonts w:ascii="Arial" w:hAnsi="Arial" w:cs="Arial"/>
        </w:rPr>
        <w:t xml:space="preserve">here has been a substantial increase in the number of crimes recorded by the police </w:t>
      </w:r>
      <w:r w:rsidR="00E1158A">
        <w:rPr>
          <w:rFonts w:ascii="Arial" w:hAnsi="Arial" w:cs="Arial"/>
        </w:rPr>
        <w:t>in the past five years</w:t>
      </w:r>
      <w:r>
        <w:rPr>
          <w:rFonts w:ascii="Arial" w:hAnsi="Arial" w:cs="Arial"/>
        </w:rPr>
        <w:t>;</w:t>
      </w:r>
      <w:r w:rsidRPr="0099585D">
        <w:rPr>
          <w:rFonts w:ascii="Arial" w:hAnsi="Arial" w:cs="Arial"/>
        </w:rPr>
        <w:t xml:space="preserve"> </w:t>
      </w:r>
      <w:r>
        <w:rPr>
          <w:rFonts w:ascii="Arial" w:hAnsi="Arial" w:cs="Arial"/>
        </w:rPr>
        <w:t xml:space="preserve">nevertheless, </w:t>
      </w:r>
      <w:r w:rsidRPr="0099585D">
        <w:rPr>
          <w:rFonts w:ascii="Arial" w:hAnsi="Arial" w:cs="Arial"/>
        </w:rPr>
        <w:t xml:space="preserve">a high percentage of investigations </w:t>
      </w:r>
      <w:r>
        <w:rPr>
          <w:rFonts w:ascii="Arial" w:hAnsi="Arial" w:cs="Arial"/>
        </w:rPr>
        <w:t>into violent and other serious offences result</w:t>
      </w:r>
      <w:r w:rsidRPr="0099585D">
        <w:rPr>
          <w:rFonts w:ascii="Arial" w:hAnsi="Arial" w:cs="Arial"/>
        </w:rPr>
        <w:t xml:space="preserve"> in suspects being formally charged</w:t>
      </w:r>
      <w:r w:rsidR="00676BAF">
        <w:rPr>
          <w:rFonts w:ascii="Arial" w:hAnsi="Arial" w:cs="Arial"/>
        </w:rPr>
        <w:t xml:space="preserve"> (‘chargesheeted’)</w:t>
      </w:r>
      <w:r w:rsidRPr="0099585D">
        <w:rPr>
          <w:rFonts w:ascii="Arial" w:hAnsi="Arial" w:cs="Arial"/>
        </w:rPr>
        <w:t xml:space="preserve"> </w:t>
      </w:r>
      <w:r>
        <w:rPr>
          <w:rFonts w:ascii="Arial" w:hAnsi="Arial" w:cs="Arial"/>
        </w:rPr>
        <w:t>and</w:t>
      </w:r>
      <w:r w:rsidRPr="0099585D">
        <w:rPr>
          <w:rFonts w:ascii="Arial" w:hAnsi="Arial" w:cs="Arial"/>
        </w:rPr>
        <w:t xml:space="preserve"> cases</w:t>
      </w:r>
      <w:r>
        <w:rPr>
          <w:rFonts w:ascii="Arial" w:hAnsi="Arial" w:cs="Arial"/>
        </w:rPr>
        <w:t xml:space="preserve"> proceeding</w:t>
      </w:r>
      <w:r w:rsidRPr="0099585D">
        <w:rPr>
          <w:rFonts w:ascii="Arial" w:hAnsi="Arial" w:cs="Arial"/>
        </w:rPr>
        <w:t xml:space="preserve"> to </w:t>
      </w:r>
      <w:r>
        <w:rPr>
          <w:rFonts w:ascii="Arial" w:hAnsi="Arial" w:cs="Arial"/>
        </w:rPr>
        <w:t>court</w:t>
      </w:r>
      <w:r w:rsidRPr="0099585D">
        <w:rPr>
          <w:rFonts w:ascii="Arial" w:hAnsi="Arial" w:cs="Arial"/>
        </w:rPr>
        <w:t xml:space="preserve">. </w:t>
      </w:r>
      <w:r w:rsidR="00FE0D71" w:rsidRPr="00F60F84">
        <w:rPr>
          <w:rFonts w:ascii="Arial" w:hAnsi="Arial" w:cs="Arial"/>
        </w:rPr>
        <w:t>(Once a suspect is charged</w:t>
      </w:r>
      <w:r w:rsidR="00B73559" w:rsidRPr="00F60F84">
        <w:rPr>
          <w:rFonts w:ascii="Arial" w:hAnsi="Arial" w:cs="Arial"/>
        </w:rPr>
        <w:t xml:space="preserve"> by the police</w:t>
      </w:r>
      <w:r w:rsidR="00FE0D71" w:rsidRPr="00F60F84">
        <w:rPr>
          <w:rFonts w:ascii="Arial" w:hAnsi="Arial" w:cs="Arial"/>
        </w:rPr>
        <w:t xml:space="preserve">, it is </w:t>
      </w:r>
      <w:r w:rsidR="00CC4BEC" w:rsidRPr="00F60F84">
        <w:rPr>
          <w:rFonts w:ascii="Arial" w:hAnsi="Arial" w:cs="Arial"/>
        </w:rPr>
        <w:t>for</w:t>
      </w:r>
      <w:r w:rsidR="00FE0D71" w:rsidRPr="00F60F84">
        <w:rPr>
          <w:rFonts w:ascii="Arial" w:hAnsi="Arial" w:cs="Arial"/>
        </w:rPr>
        <w:t xml:space="preserve"> court</w:t>
      </w:r>
      <w:r w:rsidR="00B73559" w:rsidRPr="00F60F84">
        <w:rPr>
          <w:rFonts w:ascii="Arial" w:hAnsi="Arial" w:cs="Arial"/>
        </w:rPr>
        <w:t xml:space="preserve"> prosecutors</w:t>
      </w:r>
      <w:r w:rsidR="00FE0D71" w:rsidRPr="00F60F84">
        <w:rPr>
          <w:rFonts w:ascii="Arial" w:hAnsi="Arial" w:cs="Arial"/>
        </w:rPr>
        <w:t xml:space="preserve"> to </w:t>
      </w:r>
      <w:r w:rsidR="00DC7E11">
        <w:rPr>
          <w:rFonts w:ascii="Arial" w:hAnsi="Arial" w:cs="Arial"/>
        </w:rPr>
        <w:t>determine</w:t>
      </w:r>
      <w:r w:rsidR="00FE0D71" w:rsidRPr="00F60F84">
        <w:rPr>
          <w:rFonts w:ascii="Arial" w:hAnsi="Arial" w:cs="Arial"/>
        </w:rPr>
        <w:t xml:space="preserve"> whether there is sufficient prima facie evidence </w:t>
      </w:r>
      <w:r w:rsidR="00676BAF">
        <w:rPr>
          <w:rFonts w:ascii="Arial" w:hAnsi="Arial" w:cs="Arial"/>
        </w:rPr>
        <w:t xml:space="preserve">for the case </w:t>
      </w:r>
      <w:r w:rsidR="00FE0D71" w:rsidRPr="00F60F84">
        <w:rPr>
          <w:rFonts w:ascii="Arial" w:hAnsi="Arial" w:cs="Arial"/>
        </w:rPr>
        <w:t xml:space="preserve">to </w:t>
      </w:r>
      <w:r w:rsidR="009361F3">
        <w:rPr>
          <w:rFonts w:ascii="Arial" w:hAnsi="Arial" w:cs="Arial"/>
        </w:rPr>
        <w:t>go to trial</w:t>
      </w:r>
      <w:r w:rsidR="00FE0D71" w:rsidRPr="00F60F84">
        <w:rPr>
          <w:rFonts w:ascii="Arial" w:hAnsi="Arial" w:cs="Arial"/>
        </w:rPr>
        <w:t>.)</w:t>
      </w:r>
    </w:p>
    <w:p w14:paraId="6CCC33DB" w14:textId="77777777" w:rsidR="00CC4BEC" w:rsidRDefault="00CC4BEC" w:rsidP="00CC4BEC">
      <w:pPr>
        <w:pStyle w:val="ListParagraph"/>
        <w:rPr>
          <w:rFonts w:ascii="Arial" w:hAnsi="Arial"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682"/>
        <w:gridCol w:w="1955"/>
        <w:gridCol w:w="1406"/>
        <w:gridCol w:w="1415"/>
      </w:tblGrid>
      <w:tr w:rsidR="009116D4" w14:paraId="6CCC33E4" w14:textId="77777777" w:rsidTr="00BB2818">
        <w:tc>
          <w:tcPr>
            <w:tcW w:w="2835" w:type="dxa"/>
            <w:vAlign w:val="center"/>
          </w:tcPr>
          <w:p w14:paraId="6CCC33DC" w14:textId="77777777" w:rsidR="009116D4" w:rsidRDefault="009116D4" w:rsidP="007E1554">
            <w:pPr>
              <w:pStyle w:val="CPITNumberedParagraphText"/>
              <w:numPr>
                <w:ilvl w:val="0"/>
                <w:numId w:val="0"/>
              </w:numPr>
            </w:pPr>
          </w:p>
        </w:tc>
        <w:tc>
          <w:tcPr>
            <w:tcW w:w="1701" w:type="dxa"/>
            <w:vAlign w:val="center"/>
          </w:tcPr>
          <w:p w14:paraId="6CCC33DD" w14:textId="77777777" w:rsidR="009116D4" w:rsidRPr="007E1554" w:rsidRDefault="009116D4" w:rsidP="007E1554">
            <w:pPr>
              <w:pStyle w:val="CPITNumberedParagraphText"/>
              <w:numPr>
                <w:ilvl w:val="0"/>
                <w:numId w:val="0"/>
              </w:numPr>
              <w:spacing w:after="0"/>
              <w:jc w:val="center"/>
              <w:rPr>
                <w:b/>
                <w:sz w:val="22"/>
                <w:szCs w:val="22"/>
              </w:rPr>
            </w:pPr>
            <w:r w:rsidRPr="007E1554">
              <w:rPr>
                <w:b/>
                <w:sz w:val="22"/>
                <w:szCs w:val="22"/>
              </w:rPr>
              <w:t>Cases reported</w:t>
            </w:r>
          </w:p>
          <w:p w14:paraId="6CCC33DE" w14:textId="77777777" w:rsidR="009116D4" w:rsidRPr="007E1554" w:rsidRDefault="009116D4" w:rsidP="007E1554">
            <w:pPr>
              <w:pStyle w:val="CPITNumberedParagraphText"/>
              <w:numPr>
                <w:ilvl w:val="0"/>
                <w:numId w:val="0"/>
              </w:numPr>
              <w:spacing w:after="0"/>
              <w:jc w:val="center"/>
              <w:rPr>
                <w:sz w:val="22"/>
                <w:szCs w:val="22"/>
              </w:rPr>
            </w:pPr>
            <w:r w:rsidRPr="007E1554">
              <w:rPr>
                <w:b/>
                <w:sz w:val="22"/>
                <w:szCs w:val="22"/>
              </w:rPr>
              <w:t>2008</w:t>
            </w:r>
            <w:r w:rsidR="00DA7BEB" w:rsidRPr="007E1554">
              <w:rPr>
                <w:rStyle w:val="FootnoteReference"/>
                <w:b/>
                <w:sz w:val="22"/>
                <w:szCs w:val="22"/>
              </w:rPr>
              <w:footnoteReference w:id="71"/>
            </w:r>
          </w:p>
        </w:tc>
        <w:tc>
          <w:tcPr>
            <w:tcW w:w="1984" w:type="dxa"/>
            <w:vAlign w:val="center"/>
          </w:tcPr>
          <w:p w14:paraId="6CCC33DF" w14:textId="77777777" w:rsidR="009116D4" w:rsidRPr="007E1554" w:rsidRDefault="009116D4" w:rsidP="007E1554">
            <w:pPr>
              <w:pStyle w:val="CPITNumberedParagraphText"/>
              <w:numPr>
                <w:ilvl w:val="0"/>
                <w:numId w:val="0"/>
              </w:numPr>
              <w:spacing w:after="0"/>
              <w:jc w:val="center"/>
              <w:rPr>
                <w:b/>
                <w:sz w:val="22"/>
                <w:szCs w:val="22"/>
              </w:rPr>
            </w:pPr>
            <w:r w:rsidRPr="007E1554">
              <w:rPr>
                <w:b/>
                <w:sz w:val="22"/>
                <w:szCs w:val="22"/>
              </w:rPr>
              <w:t>Cases reported</w:t>
            </w:r>
          </w:p>
          <w:p w14:paraId="6CCC33E0" w14:textId="77777777" w:rsidR="009116D4" w:rsidRPr="007E1554" w:rsidRDefault="009116D4" w:rsidP="007E1554">
            <w:pPr>
              <w:pStyle w:val="CPITNumberedParagraphText"/>
              <w:numPr>
                <w:ilvl w:val="0"/>
                <w:numId w:val="0"/>
              </w:numPr>
              <w:spacing w:after="0"/>
              <w:jc w:val="center"/>
              <w:rPr>
                <w:sz w:val="22"/>
                <w:szCs w:val="22"/>
              </w:rPr>
            </w:pPr>
            <w:r w:rsidRPr="007E1554">
              <w:rPr>
                <w:b/>
                <w:sz w:val="22"/>
                <w:szCs w:val="22"/>
              </w:rPr>
              <w:t>2013</w:t>
            </w:r>
            <w:r w:rsidR="00DA7BEB" w:rsidRPr="007E1554">
              <w:rPr>
                <w:rStyle w:val="FootnoteReference"/>
                <w:b/>
                <w:sz w:val="22"/>
                <w:szCs w:val="22"/>
              </w:rPr>
              <w:footnoteReference w:id="72"/>
            </w:r>
          </w:p>
        </w:tc>
        <w:tc>
          <w:tcPr>
            <w:tcW w:w="1418" w:type="dxa"/>
            <w:vAlign w:val="center"/>
          </w:tcPr>
          <w:p w14:paraId="6CCC33E1" w14:textId="77777777" w:rsidR="009116D4" w:rsidRPr="007E1554" w:rsidRDefault="009116D4" w:rsidP="007E1554">
            <w:pPr>
              <w:pStyle w:val="CPITNumberedParagraphText"/>
              <w:numPr>
                <w:ilvl w:val="0"/>
                <w:numId w:val="0"/>
              </w:numPr>
              <w:spacing w:after="0"/>
              <w:jc w:val="center"/>
              <w:rPr>
                <w:b/>
                <w:sz w:val="22"/>
                <w:szCs w:val="22"/>
              </w:rPr>
            </w:pPr>
            <w:r w:rsidRPr="007E1554">
              <w:rPr>
                <w:b/>
                <w:sz w:val="22"/>
                <w:szCs w:val="22"/>
              </w:rPr>
              <w:t>% Charge-</w:t>
            </w:r>
          </w:p>
          <w:p w14:paraId="6CCC33E2" w14:textId="77777777" w:rsidR="009116D4" w:rsidRDefault="009116D4" w:rsidP="007E1554">
            <w:pPr>
              <w:pStyle w:val="CPITNumberedParagraphText"/>
              <w:numPr>
                <w:ilvl w:val="0"/>
                <w:numId w:val="0"/>
              </w:numPr>
              <w:spacing w:after="0"/>
              <w:jc w:val="center"/>
            </w:pPr>
            <w:r w:rsidRPr="007E1554">
              <w:rPr>
                <w:b/>
                <w:sz w:val="22"/>
                <w:szCs w:val="22"/>
              </w:rPr>
              <w:t>sheeted</w:t>
            </w:r>
            <w:r w:rsidR="004E6D98" w:rsidRPr="007E1554">
              <w:rPr>
                <w:b/>
                <w:sz w:val="22"/>
                <w:szCs w:val="22"/>
              </w:rPr>
              <w:t xml:space="preserve"> (2013)</w:t>
            </w:r>
          </w:p>
        </w:tc>
        <w:tc>
          <w:tcPr>
            <w:tcW w:w="1417" w:type="dxa"/>
            <w:vAlign w:val="center"/>
          </w:tcPr>
          <w:p w14:paraId="6CCC33E3" w14:textId="77777777" w:rsidR="009116D4" w:rsidRPr="007E1554" w:rsidRDefault="009116D4" w:rsidP="007E1554">
            <w:pPr>
              <w:pStyle w:val="CPITNumberedParagraphText"/>
              <w:numPr>
                <w:ilvl w:val="0"/>
                <w:numId w:val="0"/>
              </w:numPr>
              <w:jc w:val="center"/>
              <w:rPr>
                <w:b/>
                <w:sz w:val="22"/>
                <w:szCs w:val="22"/>
              </w:rPr>
            </w:pPr>
            <w:r w:rsidRPr="007E1554">
              <w:rPr>
                <w:b/>
                <w:sz w:val="22"/>
                <w:szCs w:val="22"/>
              </w:rPr>
              <w:t>Conviction rate</w:t>
            </w:r>
            <w:r w:rsidR="004E6D98" w:rsidRPr="007E1554">
              <w:rPr>
                <w:b/>
                <w:sz w:val="22"/>
                <w:szCs w:val="22"/>
              </w:rPr>
              <w:t xml:space="preserve"> (2013)</w:t>
            </w:r>
            <w:r w:rsidRPr="007E1554">
              <w:rPr>
                <w:b/>
                <w:sz w:val="22"/>
                <w:szCs w:val="22"/>
              </w:rPr>
              <w:t xml:space="preserve"> %</w:t>
            </w:r>
          </w:p>
        </w:tc>
      </w:tr>
      <w:tr w:rsidR="009116D4" w14:paraId="6CCC33EA" w14:textId="77777777" w:rsidTr="00BB2818">
        <w:tc>
          <w:tcPr>
            <w:tcW w:w="2835" w:type="dxa"/>
            <w:vAlign w:val="center"/>
          </w:tcPr>
          <w:p w14:paraId="6CCC33E5" w14:textId="77777777" w:rsidR="009116D4" w:rsidRDefault="009116D4" w:rsidP="007E1554">
            <w:pPr>
              <w:pStyle w:val="CPITNumberedParagraphText"/>
              <w:numPr>
                <w:ilvl w:val="0"/>
                <w:numId w:val="0"/>
              </w:numPr>
            </w:pPr>
            <w:r>
              <w:t>Murder</w:t>
            </w:r>
          </w:p>
        </w:tc>
        <w:tc>
          <w:tcPr>
            <w:tcW w:w="1701" w:type="dxa"/>
          </w:tcPr>
          <w:p w14:paraId="6CCC33E6" w14:textId="77777777" w:rsidR="009116D4" w:rsidRDefault="00C01EA3" w:rsidP="007E1554">
            <w:pPr>
              <w:pStyle w:val="CPITNumberedParagraphText"/>
              <w:numPr>
                <w:ilvl w:val="0"/>
                <w:numId w:val="0"/>
              </w:numPr>
              <w:jc w:val="center"/>
            </w:pPr>
            <w:r>
              <w:t>32,766</w:t>
            </w:r>
          </w:p>
        </w:tc>
        <w:tc>
          <w:tcPr>
            <w:tcW w:w="1984" w:type="dxa"/>
          </w:tcPr>
          <w:p w14:paraId="6CCC33E7" w14:textId="77777777" w:rsidR="009116D4" w:rsidRDefault="00C01EA3" w:rsidP="007E1554">
            <w:pPr>
              <w:pStyle w:val="CPITNumberedParagraphText"/>
              <w:numPr>
                <w:ilvl w:val="0"/>
                <w:numId w:val="0"/>
              </w:numPr>
              <w:jc w:val="center"/>
            </w:pPr>
            <w:r>
              <w:t>33,201</w:t>
            </w:r>
          </w:p>
        </w:tc>
        <w:tc>
          <w:tcPr>
            <w:tcW w:w="1418" w:type="dxa"/>
          </w:tcPr>
          <w:p w14:paraId="6CCC33E8" w14:textId="77777777" w:rsidR="009116D4" w:rsidRDefault="00A66756" w:rsidP="007E1554">
            <w:pPr>
              <w:pStyle w:val="CPITNumberedParagraphText"/>
              <w:numPr>
                <w:ilvl w:val="0"/>
                <w:numId w:val="0"/>
              </w:numPr>
              <w:jc w:val="center"/>
            </w:pPr>
            <w:r>
              <w:t>87.1</w:t>
            </w:r>
          </w:p>
        </w:tc>
        <w:tc>
          <w:tcPr>
            <w:tcW w:w="1417" w:type="dxa"/>
          </w:tcPr>
          <w:p w14:paraId="6CCC33E9" w14:textId="77777777" w:rsidR="009116D4" w:rsidRDefault="00A66756" w:rsidP="007E1554">
            <w:pPr>
              <w:pStyle w:val="CPITNumberedParagraphText"/>
              <w:numPr>
                <w:ilvl w:val="0"/>
                <w:numId w:val="0"/>
              </w:numPr>
              <w:jc w:val="center"/>
            </w:pPr>
            <w:r>
              <w:t>36.5</w:t>
            </w:r>
          </w:p>
        </w:tc>
      </w:tr>
      <w:tr w:rsidR="009116D4" w14:paraId="6CCC33F0" w14:textId="77777777" w:rsidTr="00BB2818">
        <w:tc>
          <w:tcPr>
            <w:tcW w:w="2835" w:type="dxa"/>
            <w:vAlign w:val="center"/>
          </w:tcPr>
          <w:p w14:paraId="6CCC33EB" w14:textId="77777777" w:rsidR="009116D4" w:rsidRDefault="009116D4" w:rsidP="007E1554">
            <w:pPr>
              <w:pStyle w:val="CPITNumberedParagraphText"/>
              <w:numPr>
                <w:ilvl w:val="0"/>
                <w:numId w:val="0"/>
              </w:numPr>
            </w:pPr>
            <w:r>
              <w:t>Rape</w:t>
            </w:r>
          </w:p>
        </w:tc>
        <w:tc>
          <w:tcPr>
            <w:tcW w:w="1701" w:type="dxa"/>
          </w:tcPr>
          <w:p w14:paraId="6CCC33EC" w14:textId="77777777" w:rsidR="009116D4" w:rsidRDefault="00C01EA3" w:rsidP="007E1554">
            <w:pPr>
              <w:pStyle w:val="CPITNumberedParagraphText"/>
              <w:numPr>
                <w:ilvl w:val="0"/>
                <w:numId w:val="0"/>
              </w:numPr>
              <w:jc w:val="center"/>
            </w:pPr>
            <w:r>
              <w:t>21,467</w:t>
            </w:r>
          </w:p>
        </w:tc>
        <w:tc>
          <w:tcPr>
            <w:tcW w:w="1984" w:type="dxa"/>
          </w:tcPr>
          <w:p w14:paraId="6CCC33ED" w14:textId="77777777" w:rsidR="009116D4" w:rsidRDefault="00C01EA3" w:rsidP="007E1554">
            <w:pPr>
              <w:pStyle w:val="CPITNumberedParagraphText"/>
              <w:numPr>
                <w:ilvl w:val="0"/>
                <w:numId w:val="0"/>
              </w:numPr>
              <w:jc w:val="center"/>
            </w:pPr>
            <w:r>
              <w:t>33,707</w:t>
            </w:r>
          </w:p>
        </w:tc>
        <w:tc>
          <w:tcPr>
            <w:tcW w:w="1418" w:type="dxa"/>
          </w:tcPr>
          <w:p w14:paraId="6CCC33EE" w14:textId="77777777" w:rsidR="009116D4" w:rsidRDefault="00A66756" w:rsidP="007E1554">
            <w:pPr>
              <w:pStyle w:val="CPITNumberedParagraphText"/>
              <w:numPr>
                <w:ilvl w:val="0"/>
                <w:numId w:val="0"/>
              </w:numPr>
              <w:jc w:val="center"/>
            </w:pPr>
            <w:r>
              <w:t>95.4</w:t>
            </w:r>
          </w:p>
        </w:tc>
        <w:tc>
          <w:tcPr>
            <w:tcW w:w="1417" w:type="dxa"/>
          </w:tcPr>
          <w:p w14:paraId="6CCC33EF" w14:textId="77777777" w:rsidR="009116D4" w:rsidRDefault="00A66756" w:rsidP="007E1554">
            <w:pPr>
              <w:pStyle w:val="CPITNumberedParagraphText"/>
              <w:numPr>
                <w:ilvl w:val="0"/>
                <w:numId w:val="0"/>
              </w:numPr>
              <w:jc w:val="center"/>
            </w:pPr>
            <w:r>
              <w:t>27.1</w:t>
            </w:r>
          </w:p>
        </w:tc>
      </w:tr>
      <w:tr w:rsidR="009116D4" w14:paraId="6CCC33F6" w14:textId="77777777" w:rsidTr="00BB2818">
        <w:tc>
          <w:tcPr>
            <w:tcW w:w="2835" w:type="dxa"/>
            <w:vAlign w:val="center"/>
          </w:tcPr>
          <w:p w14:paraId="6CCC33F1" w14:textId="77777777" w:rsidR="009116D4" w:rsidRDefault="00A66756" w:rsidP="007E1554">
            <w:pPr>
              <w:pStyle w:val="CPITNumberedParagraphText"/>
              <w:numPr>
                <w:ilvl w:val="0"/>
                <w:numId w:val="0"/>
              </w:numPr>
            </w:pPr>
            <w:r>
              <w:t>All Violent c</w:t>
            </w:r>
            <w:r w:rsidR="009116D4">
              <w:t>rime</w:t>
            </w:r>
            <w:r w:rsidR="00C01EA3">
              <w:t>s*</w:t>
            </w:r>
          </w:p>
        </w:tc>
        <w:tc>
          <w:tcPr>
            <w:tcW w:w="1701" w:type="dxa"/>
          </w:tcPr>
          <w:p w14:paraId="6CCC33F2" w14:textId="77777777" w:rsidR="009116D4" w:rsidRDefault="00C01EA3" w:rsidP="007E1554">
            <w:pPr>
              <w:pStyle w:val="CPITNumberedParagraphText"/>
              <w:numPr>
                <w:ilvl w:val="0"/>
                <w:numId w:val="0"/>
              </w:numPr>
              <w:jc w:val="center"/>
            </w:pPr>
            <w:r>
              <w:t>228,663</w:t>
            </w:r>
          </w:p>
        </w:tc>
        <w:tc>
          <w:tcPr>
            <w:tcW w:w="1984" w:type="dxa"/>
          </w:tcPr>
          <w:p w14:paraId="6CCC33F3" w14:textId="77777777" w:rsidR="009116D4" w:rsidRDefault="00C01EA3" w:rsidP="007E1554">
            <w:pPr>
              <w:pStyle w:val="CPITNumberedParagraphText"/>
              <w:numPr>
                <w:ilvl w:val="0"/>
                <w:numId w:val="0"/>
              </w:numPr>
              <w:jc w:val="center"/>
            </w:pPr>
            <w:r>
              <w:t>300,357</w:t>
            </w:r>
          </w:p>
        </w:tc>
        <w:tc>
          <w:tcPr>
            <w:tcW w:w="1418" w:type="dxa"/>
          </w:tcPr>
          <w:p w14:paraId="6CCC33F4" w14:textId="77777777" w:rsidR="009116D4" w:rsidRDefault="00A66756" w:rsidP="007E1554">
            <w:pPr>
              <w:pStyle w:val="CPITNumberedParagraphText"/>
              <w:numPr>
                <w:ilvl w:val="0"/>
                <w:numId w:val="0"/>
              </w:numPr>
              <w:jc w:val="center"/>
            </w:pPr>
            <w:r>
              <w:t>83.3</w:t>
            </w:r>
          </w:p>
        </w:tc>
        <w:tc>
          <w:tcPr>
            <w:tcW w:w="1417" w:type="dxa"/>
          </w:tcPr>
          <w:p w14:paraId="6CCC33F5" w14:textId="77777777" w:rsidR="009116D4" w:rsidRDefault="00A66756" w:rsidP="007E1554">
            <w:pPr>
              <w:pStyle w:val="CPITNumberedParagraphText"/>
              <w:numPr>
                <w:ilvl w:val="0"/>
                <w:numId w:val="0"/>
              </w:numPr>
              <w:jc w:val="center"/>
            </w:pPr>
            <w:r>
              <w:t>25.4</w:t>
            </w:r>
          </w:p>
        </w:tc>
      </w:tr>
      <w:tr w:rsidR="009116D4" w14:paraId="6CCC33FC" w14:textId="77777777" w:rsidTr="00BB2818">
        <w:tc>
          <w:tcPr>
            <w:tcW w:w="2835" w:type="dxa"/>
            <w:vAlign w:val="center"/>
          </w:tcPr>
          <w:p w14:paraId="6CCC33F7" w14:textId="77777777" w:rsidR="009116D4" w:rsidRDefault="004E6D98" w:rsidP="007E1554">
            <w:pPr>
              <w:pStyle w:val="CPITNumberedParagraphText"/>
              <w:numPr>
                <w:ilvl w:val="0"/>
                <w:numId w:val="0"/>
              </w:numPr>
            </w:pPr>
            <w:r>
              <w:t>Crimes against</w:t>
            </w:r>
            <w:r w:rsidR="009116D4">
              <w:t xml:space="preserve"> women</w:t>
            </w:r>
            <w:r>
              <w:t>*</w:t>
            </w:r>
          </w:p>
        </w:tc>
        <w:tc>
          <w:tcPr>
            <w:tcW w:w="1701" w:type="dxa"/>
          </w:tcPr>
          <w:p w14:paraId="6CCC33F8" w14:textId="77777777" w:rsidR="009116D4" w:rsidRDefault="00A66756" w:rsidP="007E1554">
            <w:pPr>
              <w:pStyle w:val="CPITNumberedParagraphText"/>
              <w:numPr>
                <w:ilvl w:val="0"/>
                <w:numId w:val="0"/>
              </w:numPr>
              <w:jc w:val="center"/>
            </w:pPr>
            <w:r>
              <w:t>195,856</w:t>
            </w:r>
          </w:p>
        </w:tc>
        <w:tc>
          <w:tcPr>
            <w:tcW w:w="1984" w:type="dxa"/>
          </w:tcPr>
          <w:p w14:paraId="6CCC33F9" w14:textId="77777777" w:rsidR="009116D4" w:rsidRDefault="00A66756" w:rsidP="007E1554">
            <w:pPr>
              <w:pStyle w:val="CPITNumberedParagraphText"/>
              <w:numPr>
                <w:ilvl w:val="0"/>
                <w:numId w:val="0"/>
              </w:numPr>
              <w:jc w:val="center"/>
            </w:pPr>
            <w:r>
              <w:t>309,546</w:t>
            </w:r>
          </w:p>
        </w:tc>
        <w:tc>
          <w:tcPr>
            <w:tcW w:w="1418" w:type="dxa"/>
          </w:tcPr>
          <w:p w14:paraId="6CCC33FA" w14:textId="77777777" w:rsidR="009116D4" w:rsidRDefault="00A66756" w:rsidP="007E1554">
            <w:pPr>
              <w:pStyle w:val="CPITNumberedParagraphText"/>
              <w:numPr>
                <w:ilvl w:val="0"/>
                <w:numId w:val="0"/>
              </w:numPr>
              <w:jc w:val="center"/>
            </w:pPr>
            <w:r>
              <w:t>90.5</w:t>
            </w:r>
          </w:p>
        </w:tc>
        <w:tc>
          <w:tcPr>
            <w:tcW w:w="1417" w:type="dxa"/>
          </w:tcPr>
          <w:p w14:paraId="6CCC33FB" w14:textId="77777777" w:rsidR="009116D4" w:rsidRDefault="00A66756" w:rsidP="007E1554">
            <w:pPr>
              <w:pStyle w:val="CPITNumberedParagraphText"/>
              <w:numPr>
                <w:ilvl w:val="0"/>
                <w:numId w:val="0"/>
              </w:numPr>
              <w:jc w:val="center"/>
            </w:pPr>
            <w:r>
              <w:t>22.4</w:t>
            </w:r>
          </w:p>
        </w:tc>
      </w:tr>
      <w:tr w:rsidR="009116D4" w14:paraId="6CCC3402" w14:textId="77777777" w:rsidTr="00BB2818">
        <w:tc>
          <w:tcPr>
            <w:tcW w:w="2835" w:type="dxa"/>
            <w:vAlign w:val="center"/>
          </w:tcPr>
          <w:p w14:paraId="6CCC33FD" w14:textId="77777777" w:rsidR="009116D4" w:rsidRDefault="009116D4" w:rsidP="007E1554">
            <w:pPr>
              <w:pStyle w:val="CPITNumberedParagraphText"/>
              <w:numPr>
                <w:ilvl w:val="0"/>
                <w:numId w:val="0"/>
              </w:numPr>
            </w:pPr>
            <w:r>
              <w:t>Crimes ag</w:t>
            </w:r>
            <w:r w:rsidR="004E6D98">
              <w:t xml:space="preserve">ainst </w:t>
            </w:r>
            <w:r w:rsidR="009577DF">
              <w:t>children</w:t>
            </w:r>
          </w:p>
        </w:tc>
        <w:tc>
          <w:tcPr>
            <w:tcW w:w="1701" w:type="dxa"/>
          </w:tcPr>
          <w:p w14:paraId="6CCC33FE" w14:textId="77777777" w:rsidR="009116D4" w:rsidRDefault="00A66756" w:rsidP="007E1554">
            <w:pPr>
              <w:pStyle w:val="CPITNumberedParagraphText"/>
              <w:numPr>
                <w:ilvl w:val="0"/>
                <w:numId w:val="0"/>
              </w:numPr>
              <w:jc w:val="center"/>
            </w:pPr>
            <w:r>
              <w:t>22,500</w:t>
            </w:r>
          </w:p>
        </w:tc>
        <w:tc>
          <w:tcPr>
            <w:tcW w:w="1984" w:type="dxa"/>
          </w:tcPr>
          <w:p w14:paraId="6CCC33FF" w14:textId="77777777" w:rsidR="009116D4" w:rsidRDefault="00A66756" w:rsidP="007E1554">
            <w:pPr>
              <w:pStyle w:val="CPITNumberedParagraphText"/>
              <w:numPr>
                <w:ilvl w:val="0"/>
                <w:numId w:val="0"/>
              </w:numPr>
              <w:jc w:val="center"/>
            </w:pPr>
            <w:r>
              <w:t>58,224</w:t>
            </w:r>
          </w:p>
        </w:tc>
        <w:tc>
          <w:tcPr>
            <w:tcW w:w="1418" w:type="dxa"/>
          </w:tcPr>
          <w:p w14:paraId="6CCC3400" w14:textId="77777777" w:rsidR="009116D4" w:rsidRDefault="00A66756" w:rsidP="007E1554">
            <w:pPr>
              <w:pStyle w:val="CPITNumberedParagraphText"/>
              <w:numPr>
                <w:ilvl w:val="0"/>
                <w:numId w:val="0"/>
              </w:numPr>
              <w:jc w:val="center"/>
            </w:pPr>
            <w:r>
              <w:t>83.4</w:t>
            </w:r>
          </w:p>
        </w:tc>
        <w:tc>
          <w:tcPr>
            <w:tcW w:w="1417" w:type="dxa"/>
          </w:tcPr>
          <w:p w14:paraId="6CCC3401" w14:textId="77777777" w:rsidR="009116D4" w:rsidRDefault="00A66756" w:rsidP="007E1554">
            <w:pPr>
              <w:pStyle w:val="CPITNumberedParagraphText"/>
              <w:numPr>
                <w:ilvl w:val="0"/>
                <w:numId w:val="0"/>
              </w:numPr>
              <w:jc w:val="center"/>
            </w:pPr>
            <w:r>
              <w:t>30.9</w:t>
            </w:r>
          </w:p>
        </w:tc>
      </w:tr>
    </w:tbl>
    <w:p w14:paraId="6CCC3403" w14:textId="77777777" w:rsidR="009116D4" w:rsidRPr="00537B4A" w:rsidRDefault="00C01EA3" w:rsidP="00A572C5">
      <w:pPr>
        <w:pStyle w:val="CPITNumberedParagraphText"/>
        <w:numPr>
          <w:ilvl w:val="0"/>
          <w:numId w:val="0"/>
        </w:numPr>
        <w:ind w:left="851"/>
        <w:rPr>
          <w:sz w:val="22"/>
          <w:szCs w:val="22"/>
        </w:rPr>
      </w:pPr>
      <w:r w:rsidRPr="000F532E">
        <w:rPr>
          <w:sz w:val="22"/>
          <w:szCs w:val="22"/>
        </w:rPr>
        <w:t>*</w:t>
      </w:r>
      <w:r w:rsidR="00A66756" w:rsidRPr="000F532E">
        <w:rPr>
          <w:sz w:val="22"/>
          <w:szCs w:val="22"/>
        </w:rPr>
        <w:t>Note:</w:t>
      </w:r>
      <w:r w:rsidR="000C1DF5">
        <w:rPr>
          <w:sz w:val="22"/>
          <w:szCs w:val="22"/>
        </w:rPr>
        <w:t xml:space="preserve"> Murder and rape are included in</w:t>
      </w:r>
      <w:r w:rsidR="00A66756" w:rsidRPr="000F532E">
        <w:rPr>
          <w:sz w:val="22"/>
          <w:szCs w:val="22"/>
        </w:rPr>
        <w:t xml:space="preserve"> ‘All violent c</w:t>
      </w:r>
      <w:r w:rsidR="009577DF" w:rsidRPr="000F532E">
        <w:rPr>
          <w:sz w:val="22"/>
          <w:szCs w:val="22"/>
        </w:rPr>
        <w:t>rimes’</w:t>
      </w:r>
      <w:r w:rsidR="000C1DF5">
        <w:rPr>
          <w:sz w:val="22"/>
          <w:szCs w:val="22"/>
        </w:rPr>
        <w:t>.</w:t>
      </w:r>
      <w:r w:rsidR="009577DF" w:rsidRPr="000F532E">
        <w:rPr>
          <w:sz w:val="22"/>
          <w:szCs w:val="22"/>
        </w:rPr>
        <w:t xml:space="preserve"> </w:t>
      </w:r>
      <w:r w:rsidR="000C1DF5">
        <w:rPr>
          <w:sz w:val="22"/>
          <w:szCs w:val="22"/>
        </w:rPr>
        <w:t>T</w:t>
      </w:r>
      <w:r w:rsidR="00880A48">
        <w:rPr>
          <w:sz w:val="22"/>
          <w:szCs w:val="22"/>
        </w:rPr>
        <w:t xml:space="preserve">he figures for </w:t>
      </w:r>
      <w:r w:rsidR="009577DF" w:rsidRPr="000F532E">
        <w:rPr>
          <w:sz w:val="22"/>
          <w:szCs w:val="22"/>
        </w:rPr>
        <w:t xml:space="preserve">‘Crimes against </w:t>
      </w:r>
      <w:r w:rsidR="00DA13DB" w:rsidRPr="000F532E">
        <w:rPr>
          <w:sz w:val="22"/>
          <w:szCs w:val="22"/>
        </w:rPr>
        <w:t>w</w:t>
      </w:r>
      <w:r w:rsidR="009577DF" w:rsidRPr="000F532E">
        <w:rPr>
          <w:sz w:val="22"/>
          <w:szCs w:val="22"/>
        </w:rPr>
        <w:t>omen’</w:t>
      </w:r>
      <w:r w:rsidR="00880A48">
        <w:rPr>
          <w:sz w:val="22"/>
          <w:szCs w:val="22"/>
        </w:rPr>
        <w:t xml:space="preserve"> exclude</w:t>
      </w:r>
      <w:r w:rsidRPr="000F532E">
        <w:rPr>
          <w:sz w:val="22"/>
          <w:szCs w:val="22"/>
        </w:rPr>
        <w:t xml:space="preserve"> rape, murder and certain ot</w:t>
      </w:r>
      <w:r w:rsidR="00880A48">
        <w:rPr>
          <w:sz w:val="22"/>
          <w:szCs w:val="22"/>
        </w:rPr>
        <w:t>her violent crimes, but include</w:t>
      </w:r>
      <w:r w:rsidRPr="000F532E">
        <w:rPr>
          <w:sz w:val="22"/>
          <w:szCs w:val="22"/>
        </w:rPr>
        <w:t xml:space="preserve"> domestic </w:t>
      </w:r>
      <w:r w:rsidRPr="00537B4A">
        <w:rPr>
          <w:sz w:val="22"/>
          <w:szCs w:val="22"/>
        </w:rPr>
        <w:t>violence,</w:t>
      </w:r>
      <w:r w:rsidR="00296137" w:rsidRPr="00537B4A">
        <w:rPr>
          <w:sz w:val="22"/>
          <w:szCs w:val="22"/>
        </w:rPr>
        <w:t xml:space="preserve"> </w:t>
      </w:r>
      <w:r w:rsidR="009577DF" w:rsidRPr="00537B4A">
        <w:rPr>
          <w:sz w:val="22"/>
          <w:szCs w:val="22"/>
        </w:rPr>
        <w:t>sexual harassment, trafficking,</w:t>
      </w:r>
      <w:r w:rsidRPr="00537B4A">
        <w:rPr>
          <w:sz w:val="22"/>
          <w:szCs w:val="22"/>
        </w:rPr>
        <w:t xml:space="preserve"> etc</w:t>
      </w:r>
    </w:p>
    <w:p w14:paraId="6CCC3404" w14:textId="77777777" w:rsidR="00681BEB" w:rsidRPr="00537B4A" w:rsidRDefault="00681BEB" w:rsidP="004C489E">
      <w:pPr>
        <w:pStyle w:val="CPITNumberedParagraphText"/>
      </w:pPr>
      <w:r w:rsidRPr="00537B4A">
        <w:t>The UN Special Rapporteur on violence against women, its causes and consequences reported in April 2014</w:t>
      </w:r>
      <w:r w:rsidR="004C489E" w:rsidRPr="00537B4A">
        <w:t>, ‘</w:t>
      </w:r>
      <w:r w:rsidRPr="00537B4A">
        <w:t xml:space="preserve">Many interlocutors said that victims were often discouraged from reporting to the police and that many women did not file a complaint owing to fear of reprisals or lack of guarantees of adequate shelter and access to livelihoods. Informal </w:t>
      </w:r>
      <w:r w:rsidRPr="00537B4A">
        <w:lastRenderedPageBreak/>
        <w:t>dispute settlement alternatives are often sought, allegedly by police, family members or community leaders.’</w:t>
      </w:r>
      <w:r w:rsidRPr="00537B4A">
        <w:rPr>
          <w:rStyle w:val="FootnoteReference"/>
        </w:rPr>
        <w:footnoteReference w:id="73"/>
      </w:r>
    </w:p>
    <w:p w14:paraId="6CCC3405" w14:textId="77777777" w:rsidR="005D0CD6" w:rsidRPr="00333A8D" w:rsidRDefault="005D0CD6" w:rsidP="005D0CD6">
      <w:pPr>
        <w:pStyle w:val="CPITNumberedParagraphText"/>
      </w:pPr>
      <w:r w:rsidRPr="00537B4A">
        <w:t>Some of the larger states have institutes of</w:t>
      </w:r>
      <w:r w:rsidR="00261D43" w:rsidRPr="00537B4A">
        <w:t xml:space="preserve"> forensic science which support and train </w:t>
      </w:r>
      <w:r w:rsidRPr="00537B4A">
        <w:t>the state police</w:t>
      </w:r>
      <w:r w:rsidRPr="00537B4A">
        <w:rPr>
          <w:rStyle w:val="FootnoteReference"/>
        </w:rPr>
        <w:footnoteReference w:id="74"/>
      </w:r>
      <w:r w:rsidRPr="00537B4A">
        <w:t xml:space="preserve">; </w:t>
      </w:r>
      <w:r w:rsidR="00544DFF" w:rsidRPr="00537B4A">
        <w:t>several</w:t>
      </w:r>
      <w:r w:rsidRPr="00537B4A">
        <w:t xml:space="preserve"> universities</w:t>
      </w:r>
      <w:r>
        <w:t xml:space="preserve"> and colleges in India offer courses in forensic science.</w:t>
      </w:r>
      <w:r>
        <w:rPr>
          <w:rStyle w:val="FootnoteReference"/>
        </w:rPr>
        <w:footnoteReference w:id="75"/>
      </w:r>
    </w:p>
    <w:p w14:paraId="6CCC3406" w14:textId="77777777" w:rsidR="00627606" w:rsidRPr="00537B4A" w:rsidRDefault="00A830F5" w:rsidP="00FF349D">
      <w:pPr>
        <w:pStyle w:val="Subheading4"/>
      </w:pPr>
      <w:r w:rsidRPr="00537B4A">
        <w:t>Police communications</w:t>
      </w:r>
      <w:r w:rsidR="00A87626" w:rsidRPr="00537B4A">
        <w:t xml:space="preserve"> and records</w:t>
      </w:r>
    </w:p>
    <w:p w14:paraId="6CCC3407" w14:textId="77777777" w:rsidR="006D25E0" w:rsidRDefault="006D25E0" w:rsidP="00230E4B">
      <w:pPr>
        <w:pStyle w:val="CPITNumberedParagraphText"/>
      </w:pPr>
      <w:r w:rsidRPr="006D25E0">
        <w:t>Human R</w:t>
      </w:r>
      <w:r w:rsidR="00751A9B">
        <w:t xml:space="preserve">ights Watch, in a report </w:t>
      </w:r>
      <w:r w:rsidR="00751A9B" w:rsidRPr="00537B4A">
        <w:t>dated 2</w:t>
      </w:r>
      <w:r w:rsidRPr="00537B4A">
        <w:t xml:space="preserve"> February</w:t>
      </w:r>
      <w:r w:rsidRPr="006D25E0">
        <w:t xml:space="preserve"> 2011, stated that </w:t>
      </w:r>
      <w:r>
        <w:t>‘</w:t>
      </w:r>
      <w:r w:rsidRPr="006D25E0">
        <w:t xml:space="preserve">India still lacks a nationwide crime database, leaving state police stations as </w:t>
      </w:r>
      <w:r>
        <w:t>“virtually unconnected islands”…’</w:t>
      </w:r>
      <w:r>
        <w:rPr>
          <w:rStyle w:val="FootnoteReference"/>
        </w:rPr>
        <w:footnoteReference w:id="76"/>
      </w:r>
      <w:r w:rsidRPr="006D25E0">
        <w:t xml:space="preserve"> </w:t>
      </w:r>
    </w:p>
    <w:p w14:paraId="6CCC3408" w14:textId="77777777" w:rsidR="00C127FA" w:rsidRPr="00333A8D" w:rsidRDefault="00C60150" w:rsidP="00230E4B">
      <w:pPr>
        <w:pStyle w:val="CPITNumberedParagraphText"/>
      </w:pPr>
      <w:r w:rsidRPr="00333A8D">
        <w:t xml:space="preserve">The </w:t>
      </w:r>
      <w:r w:rsidR="000A3F79" w:rsidRPr="00333A8D">
        <w:t xml:space="preserve">Government </w:t>
      </w:r>
      <w:r w:rsidR="00A830F5" w:rsidRPr="00333A8D">
        <w:t>confirmed</w:t>
      </w:r>
      <w:r w:rsidR="000A3F79" w:rsidRPr="00333A8D">
        <w:t xml:space="preserve"> in August 2011 that a national</w:t>
      </w:r>
      <w:r w:rsidR="00CD3388" w:rsidRPr="00333A8D">
        <w:t xml:space="preserve"> IT</w:t>
      </w:r>
      <w:r w:rsidR="000A3F79" w:rsidRPr="00333A8D">
        <w:t xml:space="preserve"> network, the Crime and Criminal Tracking Network Systems (CCTNS) Project,</w:t>
      </w:r>
      <w:r w:rsidR="007A79CE" w:rsidRPr="00333A8D">
        <w:t xml:space="preserve"> originally </w:t>
      </w:r>
      <w:r w:rsidR="00492D08">
        <w:t>authorised</w:t>
      </w:r>
      <w:r w:rsidR="007A79CE" w:rsidRPr="00333A8D">
        <w:t xml:space="preserve"> in 2009,</w:t>
      </w:r>
      <w:r w:rsidR="000A3F79" w:rsidRPr="00333A8D">
        <w:t xml:space="preserve"> was </w:t>
      </w:r>
      <w:r w:rsidR="0087280B" w:rsidRPr="00333A8D">
        <w:t>under</w:t>
      </w:r>
      <w:r w:rsidR="000A3F79" w:rsidRPr="00333A8D">
        <w:t xml:space="preserve"> </w:t>
      </w:r>
      <w:r w:rsidR="0087280B" w:rsidRPr="00333A8D">
        <w:t>development</w:t>
      </w:r>
      <w:r w:rsidR="00B47211" w:rsidRPr="00333A8D">
        <w:t xml:space="preserve"> by the National Crime Records Bureau</w:t>
      </w:r>
      <w:r w:rsidR="000A3F79" w:rsidRPr="00333A8D">
        <w:t xml:space="preserve">. It </w:t>
      </w:r>
      <w:r w:rsidR="00BD5E5C" w:rsidRPr="00333A8D">
        <w:t>will</w:t>
      </w:r>
      <w:r w:rsidR="00433798" w:rsidRPr="00333A8D">
        <w:t xml:space="preserve"> eventually</w:t>
      </w:r>
      <w:r w:rsidR="00C127FA" w:rsidRPr="00333A8D">
        <w:t xml:space="preserve"> link over 14,000 police stations and 6</w:t>
      </w:r>
      <w:r w:rsidR="000A3F79" w:rsidRPr="00333A8D">
        <w:t>000 other offices. Its functions include the storage, tr</w:t>
      </w:r>
      <w:r w:rsidR="00D43617" w:rsidRPr="00333A8D">
        <w:t>ansfer and sharing of data and information at all levels of the police</w:t>
      </w:r>
      <w:r w:rsidR="00437B76" w:rsidRPr="00333A8D">
        <w:t>,</w:t>
      </w:r>
      <w:r w:rsidR="00D43617" w:rsidRPr="00333A8D">
        <w:t xml:space="preserve"> </w:t>
      </w:r>
      <w:r w:rsidR="0087280B" w:rsidRPr="00333A8D">
        <w:t>as we</w:t>
      </w:r>
      <w:r w:rsidR="00F24082" w:rsidRPr="00333A8D">
        <w:t>l</w:t>
      </w:r>
      <w:r w:rsidR="0087280B" w:rsidRPr="00333A8D">
        <w:t>l as</w:t>
      </w:r>
      <w:r w:rsidR="00D43617" w:rsidRPr="00333A8D">
        <w:t xml:space="preserve"> keeping track of criminal investigations, prosecutions and the progress of cases through the Courts.</w:t>
      </w:r>
      <w:r w:rsidR="00437B76" w:rsidRPr="00333A8D">
        <w:rPr>
          <w:rStyle w:val="FootnoteReference"/>
        </w:rPr>
        <w:footnoteReference w:id="77"/>
      </w:r>
      <w:r w:rsidR="00B47211" w:rsidRPr="00333A8D">
        <w:t xml:space="preserve"> By 2013, 762 server- based computer systems </w:t>
      </w:r>
      <w:r w:rsidR="00C127FA" w:rsidRPr="00333A8D">
        <w:t>had been</w:t>
      </w:r>
      <w:r w:rsidR="00B47211" w:rsidRPr="00333A8D">
        <w:t xml:space="preserve"> installed at district and state crime records bureau</w:t>
      </w:r>
      <w:r w:rsidR="00A755B7" w:rsidRPr="00333A8D">
        <w:t>x</w:t>
      </w:r>
      <w:r w:rsidR="00B47211" w:rsidRPr="00333A8D">
        <w:t xml:space="preserve"> and 46,000 police officers had </w:t>
      </w:r>
      <w:r w:rsidR="00433798" w:rsidRPr="00333A8D">
        <w:t>received</w:t>
      </w:r>
      <w:r w:rsidR="00B47211" w:rsidRPr="00333A8D">
        <w:t xml:space="preserve"> train</w:t>
      </w:r>
      <w:r w:rsidR="00433798" w:rsidRPr="00333A8D">
        <w:t>ing</w:t>
      </w:r>
      <w:r w:rsidR="00BD5E5C" w:rsidRPr="00333A8D">
        <w:t xml:space="preserve"> in using</w:t>
      </w:r>
      <w:r w:rsidR="00492D08">
        <w:t xml:space="preserve"> this</w:t>
      </w:r>
      <w:r w:rsidR="00BD5E5C" w:rsidRPr="00333A8D">
        <w:t xml:space="preserve"> IT</w:t>
      </w:r>
      <w:r w:rsidR="00B47211" w:rsidRPr="00333A8D">
        <w:t>.</w:t>
      </w:r>
      <w:r w:rsidR="00984BA8" w:rsidRPr="00333A8D">
        <w:rPr>
          <w:rStyle w:val="FootnoteReference"/>
        </w:rPr>
        <w:footnoteReference w:id="78"/>
      </w:r>
      <w:r w:rsidR="003D0948" w:rsidRPr="00333A8D">
        <w:t xml:space="preserve"> </w:t>
      </w:r>
      <w:r w:rsidR="00C127FA" w:rsidRPr="00333A8D">
        <w:t>CCTNS is being piloted in the states of Maharashtra, Uttar Pradesh, Assam and Kerala from 2014</w:t>
      </w:r>
      <w:r w:rsidR="00F24082" w:rsidRPr="00333A8D">
        <w:t>;</w:t>
      </w:r>
      <w:r w:rsidR="00C127FA" w:rsidRPr="00333A8D">
        <w:t xml:space="preserve"> if successful, the project will be extended across the country.</w:t>
      </w:r>
      <w:r w:rsidR="00C127FA" w:rsidRPr="00333A8D">
        <w:rPr>
          <w:rStyle w:val="FootnoteReference"/>
        </w:rPr>
        <w:footnoteReference w:id="79"/>
      </w:r>
    </w:p>
    <w:p w14:paraId="6CCC3409" w14:textId="77777777" w:rsidR="00230E4B" w:rsidRDefault="00C127FA" w:rsidP="00C127FA">
      <w:pPr>
        <w:pStyle w:val="CPITNumberedParagraphText"/>
        <w:numPr>
          <w:ilvl w:val="0"/>
          <w:numId w:val="0"/>
        </w:numPr>
        <w:ind w:left="851"/>
        <w:jc w:val="right"/>
      </w:pPr>
      <w:r w:rsidRPr="00333A8D">
        <w:t xml:space="preserve"> </w:t>
      </w:r>
      <w:hyperlink w:anchor="contents" w:history="1">
        <w:r w:rsidR="00230E4B" w:rsidRPr="00333A8D">
          <w:rPr>
            <w:rStyle w:val="CPITCOI-Link"/>
          </w:rPr>
          <w:t>Back to Contents</w:t>
        </w:r>
      </w:hyperlink>
    </w:p>
    <w:p w14:paraId="6CCC340A" w14:textId="77777777" w:rsidR="00DF4E29" w:rsidRPr="00FF349D" w:rsidRDefault="00DF4E29" w:rsidP="00FF349D">
      <w:pPr>
        <w:pStyle w:val="CPITSub-header2"/>
      </w:pPr>
      <w:r w:rsidRPr="00FF349D">
        <w:t>Human rights violations by the security forces</w:t>
      </w:r>
    </w:p>
    <w:p w14:paraId="6CCC340B" w14:textId="77777777" w:rsidR="009605FC" w:rsidRPr="00333A8D" w:rsidRDefault="009605FC" w:rsidP="009605FC">
      <w:pPr>
        <w:pStyle w:val="CPITNumberedParagraphText"/>
      </w:pPr>
      <w:r w:rsidRPr="00333A8D">
        <w:t>The REDRESS Trust, a UK-based NGO, noted in a 2013 report:</w:t>
      </w:r>
    </w:p>
    <w:p w14:paraId="6CCC340C" w14:textId="77777777" w:rsidR="000713D2" w:rsidRPr="00333A8D" w:rsidRDefault="009605FC" w:rsidP="009605FC">
      <w:pPr>
        <w:pStyle w:val="CPITNumberedParagraphText"/>
        <w:numPr>
          <w:ilvl w:val="0"/>
          <w:numId w:val="0"/>
        </w:numPr>
        <w:ind w:left="851"/>
      </w:pPr>
      <w:r w:rsidRPr="00333A8D">
        <w:t>‘The country’s record in terms of the prot</w:t>
      </w:r>
      <w:r w:rsidR="00267B94" w:rsidRPr="00333A8D">
        <w:t>ection of human rights...</w:t>
      </w:r>
      <w:r w:rsidRPr="00333A8D">
        <w:t>is marked by contradiction, in part, because of the...ongoing armed conflicts in parts of the country. India has the requisite institutional and legal framework for the protection of human rights including a constitution guaranteeing fundamental rights, an independent judiciary and a vibrant civil society. At the same time, reports by domestic and international human rights organisations consistently show widespread human rights violations committed by the security forces, often with little or no accountability.</w:t>
      </w:r>
      <w:r w:rsidR="00440A4C">
        <w:t>’</w:t>
      </w:r>
      <w:r w:rsidRPr="00333A8D">
        <w:rPr>
          <w:rStyle w:val="FootnoteReference"/>
        </w:rPr>
        <w:footnoteReference w:id="80"/>
      </w:r>
    </w:p>
    <w:p w14:paraId="6CCC340D" w14:textId="77777777" w:rsidR="0036275F" w:rsidRPr="00333A8D" w:rsidRDefault="000713D2" w:rsidP="000713D2">
      <w:pPr>
        <w:pStyle w:val="CPITNumberedParagraphText"/>
        <w:ind w:left="0" w:firstLine="0"/>
      </w:pPr>
      <w:r w:rsidRPr="00333A8D">
        <w:t>The US State Department 2013 Human Rights Report for India stated:</w:t>
      </w:r>
    </w:p>
    <w:p w14:paraId="6CCC340E" w14:textId="77777777" w:rsidR="000713D2" w:rsidRPr="00333A8D" w:rsidRDefault="009605FC" w:rsidP="0036275F">
      <w:pPr>
        <w:pStyle w:val="StyleQuoteTextLeft0cmFirstline0cm"/>
      </w:pPr>
      <w:r w:rsidRPr="00333A8D">
        <w:t xml:space="preserve"> </w:t>
      </w:r>
      <w:r w:rsidR="0036275F" w:rsidRPr="00333A8D">
        <w:t xml:space="preserve">‘Security forces at times committed human rights abuses. </w:t>
      </w:r>
    </w:p>
    <w:p w14:paraId="6CCC340F" w14:textId="77777777" w:rsidR="0036275F" w:rsidRDefault="0036275F" w:rsidP="0036275F">
      <w:pPr>
        <w:pStyle w:val="StyleQuoteTextLeft0cmFirstline0cm"/>
      </w:pPr>
      <w:r w:rsidRPr="00333A8D">
        <w:t xml:space="preserve">‘There were reports that the government and its agents committed arbitrary or unlawful killings, including extrajudicial killings of suspected criminals and insurgents, especially </w:t>
      </w:r>
      <w:r w:rsidRPr="00333A8D">
        <w:lastRenderedPageBreak/>
        <w:t>in areas of conflict such as Jammu and Kashmir, the Northeastern States, and the Naxalite belt.</w:t>
      </w:r>
    </w:p>
    <w:p w14:paraId="6CCC3410" w14:textId="77777777" w:rsidR="008B5F06" w:rsidRPr="00333A8D" w:rsidRDefault="008B5F06" w:rsidP="0036275F">
      <w:pPr>
        <w:pStyle w:val="StyleQuoteTextLeft0cmFirstline0cm"/>
      </w:pPr>
      <w:r>
        <w:t>‘</w:t>
      </w:r>
      <w:r w:rsidRPr="008B5F06">
        <w:t>A three-member panel appointed by the Supreme Court reported in April</w:t>
      </w:r>
      <w:r>
        <w:t xml:space="preserve"> [2013]</w:t>
      </w:r>
      <w:r w:rsidRPr="008B5F06">
        <w:t xml:space="preserve"> that the armed forces operating under the shield of the AFSPA were committing serious human rights violations.</w:t>
      </w:r>
    </w:p>
    <w:p w14:paraId="6CCC3411" w14:textId="77777777" w:rsidR="008454C4" w:rsidRPr="00333A8D" w:rsidRDefault="004560B0" w:rsidP="008454C4">
      <w:pPr>
        <w:pStyle w:val="StyleQuoteTextLeft0cmFirstline0cm"/>
      </w:pPr>
      <w:r w:rsidRPr="00333A8D">
        <w:t xml:space="preserve"> </w:t>
      </w:r>
      <w:r w:rsidR="008454C4" w:rsidRPr="00333A8D">
        <w:t>‘</w:t>
      </w:r>
      <w:r w:rsidR="00562996" w:rsidRPr="00333A8D">
        <w:t>Most encounter killings, in which security forces and police killed alleged criminals or insurgents, occurred in conflict areas, but they reportedly occurred elsewhere in the country as well. Citing official statistics, news organizations reported 127 fake encounter cases across the country during [the period April 2012 to March 2013] , mostly in conflict areas.</w:t>
      </w:r>
    </w:p>
    <w:p w14:paraId="6CCC3412" w14:textId="77777777" w:rsidR="00E4373E" w:rsidRPr="00333A8D" w:rsidRDefault="00E4373E" w:rsidP="008454C4">
      <w:pPr>
        <w:pStyle w:val="StyleQuoteTextLeft0cmFirstline0cm"/>
      </w:pPr>
      <w:r w:rsidRPr="00333A8D">
        <w:t>‘</w:t>
      </w:r>
      <w:r w:rsidR="004560B0" w:rsidRPr="004560B0">
        <w:t>In August</w:t>
      </w:r>
      <w:r w:rsidR="004560B0">
        <w:t xml:space="preserve"> [2013]</w:t>
      </w:r>
      <w:r w:rsidR="004560B0" w:rsidRPr="004560B0">
        <w:t xml:space="preserve"> the Ministry of Home Affairs reported to parliament that 318 cases of custodial torture were reported from various states from April 1, 2012, to February 15, 2013. The ministry also stated that for the same period the states reported 126 cases of custodial deaths.</w:t>
      </w:r>
    </w:p>
    <w:p w14:paraId="6CCC3413" w14:textId="77777777" w:rsidR="0036275F" w:rsidRDefault="004560B0" w:rsidP="0036275F">
      <w:pPr>
        <w:pStyle w:val="StyleQuoteTextLeft0cmFirstline0cm"/>
      </w:pPr>
      <w:r>
        <w:t>‘</w:t>
      </w:r>
      <w:r w:rsidR="00501C20" w:rsidRPr="00501C20">
        <w:t>The law does not permit authorities to admit into evidence confessions that have been coerced, but NGOs and citizens alleged that authorities use</w:t>
      </w:r>
      <w:r w:rsidR="00225FD4">
        <w:t xml:space="preserve">d torture to coerce confessions ... </w:t>
      </w:r>
      <w:r w:rsidR="00225FD4" w:rsidRPr="00225FD4">
        <w:t>Authorities allegedly also used torture as a means to extort money or as summary punishment.</w:t>
      </w:r>
    </w:p>
    <w:p w14:paraId="6CCC3414" w14:textId="77777777" w:rsidR="00501C20" w:rsidRPr="00537B4A" w:rsidRDefault="00501C20" w:rsidP="0036275F">
      <w:pPr>
        <w:pStyle w:val="StyleQuoteTextLeft0cmFirstline0cm"/>
      </w:pPr>
      <w:r>
        <w:t>‘</w:t>
      </w:r>
      <w:r w:rsidR="00225FD4" w:rsidRPr="00225FD4">
        <w:t xml:space="preserve">There were continued reports that police raped women, including while in police custody. NGOs stated that the NHRC underestimated the number of rapes that police </w:t>
      </w:r>
      <w:r w:rsidR="00225FD4" w:rsidRPr="00537B4A">
        <w:t>committed. Some rape victims were afraid to come forward and report the crime due to social stigma and possible acts of retribution, compounded by lack of oversight and accountability, especially if the perpetrator was a police officer or other official.</w:t>
      </w:r>
      <w:r w:rsidR="0056252F" w:rsidRPr="00537B4A">
        <w:t>’</w:t>
      </w:r>
      <w:r w:rsidR="004876FA" w:rsidRPr="00537B4A">
        <w:rPr>
          <w:rStyle w:val="FootnoteReference"/>
        </w:rPr>
        <w:footnoteReference w:id="81"/>
      </w:r>
    </w:p>
    <w:p w14:paraId="6CCC3415" w14:textId="77777777" w:rsidR="009605FC" w:rsidRPr="00537B4A" w:rsidRDefault="00035F3A" w:rsidP="00440A4C">
      <w:pPr>
        <w:pStyle w:val="CPITNumberedParagraphText"/>
      </w:pPr>
      <w:r w:rsidRPr="00537B4A">
        <w:t>According to a Human Rights Watch report of August 2009</w:t>
      </w:r>
      <w:r w:rsidR="00440A4C" w:rsidRPr="00537B4A">
        <w:t xml:space="preserve"> </w:t>
      </w:r>
      <w:r w:rsidRPr="00537B4A">
        <w:t>‘Human rights groups say that the police frequently arrest and detain individuals on false charges at the behest of powerful local figures or due to other forms of corruption. In the cases documented by Human Rights Watch …the accounts of the accused suggest that police fabricated charges or informal accusations, making the arrest and detention of these individuals illegal under international and domestic law.’</w:t>
      </w:r>
      <w:r w:rsidRPr="00537B4A">
        <w:rPr>
          <w:rStyle w:val="FootnoteReference"/>
        </w:rPr>
        <w:footnoteReference w:id="82"/>
      </w:r>
      <w:r w:rsidR="00A56497" w:rsidRPr="00537B4A">
        <w:t xml:space="preserve"> Human Rights Watch reported in their annual report covering 2014 that ‘...reluctance to hold public officials to account for abuses or dereliction of duty continued to foster a culture of corruption and impunity.’</w:t>
      </w:r>
      <w:r w:rsidR="002F72F3" w:rsidRPr="00537B4A">
        <w:rPr>
          <w:rStyle w:val="FootnoteReference"/>
        </w:rPr>
        <w:footnoteReference w:id="83"/>
      </w:r>
    </w:p>
    <w:p w14:paraId="6CCC3416" w14:textId="77777777" w:rsidR="00C85938" w:rsidRPr="00537B4A" w:rsidRDefault="00C85938" w:rsidP="00FF349D">
      <w:pPr>
        <w:pStyle w:val="Subheading4"/>
      </w:pPr>
      <w:r w:rsidRPr="00537B4A">
        <w:t>Remedies for police misconduct</w:t>
      </w:r>
    </w:p>
    <w:p w14:paraId="6CCC3417" w14:textId="77777777" w:rsidR="0082433C" w:rsidRPr="00537B4A" w:rsidRDefault="00C16773" w:rsidP="00267B94">
      <w:pPr>
        <w:pStyle w:val="CPITNumberedParagraphText"/>
      </w:pPr>
      <w:r w:rsidRPr="00537B4A">
        <w:t xml:space="preserve">Whilst there is no specific criminal law provision defining and prohibiting torture in India, de facto acts of ‘torture’ are prohibited and punishable under various provisions of the Indian Penal Code 1860. These include Section 330 </w:t>
      </w:r>
      <w:r w:rsidR="00F36BDD" w:rsidRPr="00537B4A">
        <w:t>(</w:t>
      </w:r>
      <w:r w:rsidRPr="00537B4A">
        <w:t>‘voluntarily causing hurt to extort confession</w:t>
      </w:r>
      <w:r w:rsidR="00F36BDD" w:rsidRPr="00537B4A">
        <w:t>’) and section 331 (‘voluntarily causing grievous hurt’).</w:t>
      </w:r>
      <w:r w:rsidRPr="00537B4A">
        <w:t xml:space="preserve"> A Prevention of Torture Bill is under consideration by the Indian legislature.</w:t>
      </w:r>
      <w:r w:rsidRPr="00537B4A">
        <w:rPr>
          <w:rStyle w:val="FootnoteReference"/>
        </w:rPr>
        <w:footnoteReference w:id="84"/>
      </w:r>
      <w:r w:rsidR="00E025F7" w:rsidRPr="00537B4A">
        <w:t xml:space="preserve"> </w:t>
      </w:r>
    </w:p>
    <w:p w14:paraId="6CCC3418" w14:textId="77777777" w:rsidR="00B250EA" w:rsidRPr="00537B4A" w:rsidRDefault="0082433C" w:rsidP="0082433C">
      <w:pPr>
        <w:pStyle w:val="CPITNumberedParagraphText"/>
      </w:pPr>
      <w:r w:rsidRPr="00537B4A">
        <w:t xml:space="preserve">Investigations into allegations of </w:t>
      </w:r>
      <w:r w:rsidR="008454C4" w:rsidRPr="00537B4A">
        <w:t>serious police misconduct</w:t>
      </w:r>
      <w:r w:rsidR="008A1273" w:rsidRPr="00537B4A">
        <w:t xml:space="preserve"> or abuse</w:t>
      </w:r>
      <w:r w:rsidR="008454C4" w:rsidRPr="00537B4A">
        <w:t xml:space="preserve"> </w:t>
      </w:r>
      <w:r w:rsidRPr="00537B4A">
        <w:t xml:space="preserve">may be initiated through various means. </w:t>
      </w:r>
    </w:p>
    <w:p w14:paraId="6CCC3419" w14:textId="77777777" w:rsidR="00B250EA" w:rsidRPr="00FF479D" w:rsidRDefault="006A6F23" w:rsidP="00372C7D">
      <w:pPr>
        <w:pStyle w:val="CPITNumberedParagraphText"/>
        <w:numPr>
          <w:ilvl w:val="0"/>
          <w:numId w:val="4"/>
        </w:numPr>
        <w:ind w:left="1276" w:hanging="425"/>
      </w:pPr>
      <w:r w:rsidRPr="00FF479D">
        <w:lastRenderedPageBreak/>
        <w:t>A</w:t>
      </w:r>
      <w:r w:rsidR="0082433C" w:rsidRPr="00FF479D">
        <w:t xml:space="preserve"> </w:t>
      </w:r>
      <w:r w:rsidR="00EC6487" w:rsidRPr="00FF479D">
        <w:t xml:space="preserve">complaint </w:t>
      </w:r>
      <w:r w:rsidR="0082433C" w:rsidRPr="00FF479D">
        <w:t xml:space="preserve">can be </w:t>
      </w:r>
      <w:r w:rsidR="00EC6487" w:rsidRPr="00FF479D">
        <w:t>made</w:t>
      </w:r>
      <w:r w:rsidR="0082433C" w:rsidRPr="00FF479D">
        <w:t xml:space="preserve"> to </w:t>
      </w:r>
      <w:r w:rsidR="00B250EA" w:rsidRPr="00FF479D">
        <w:t>the</w:t>
      </w:r>
      <w:r w:rsidR="0082433C" w:rsidRPr="00FF479D">
        <w:t xml:space="preserve"> officer in cha</w:t>
      </w:r>
      <w:r w:rsidR="00B250EA" w:rsidRPr="00FF479D">
        <w:t>rge of a police station</w:t>
      </w:r>
      <w:r w:rsidRPr="00FF479D">
        <w:t>. Section 154(3) of the Code of Criminal Procedure</w:t>
      </w:r>
      <w:r w:rsidR="00EC54BC" w:rsidRPr="00FF479D">
        <w:t xml:space="preserve"> </w:t>
      </w:r>
      <w:r w:rsidRPr="00FF479D">
        <w:t>provides that</w:t>
      </w:r>
      <w:r w:rsidR="00EC6487" w:rsidRPr="00FF479D">
        <w:t xml:space="preserve">, if </w:t>
      </w:r>
      <w:r w:rsidR="00EC54BC" w:rsidRPr="00FF479D">
        <w:t xml:space="preserve">that officer fails to initiate a </w:t>
      </w:r>
      <w:r w:rsidR="00660276" w:rsidRPr="00FF479D">
        <w:t>formal</w:t>
      </w:r>
      <w:r w:rsidR="00EC54BC" w:rsidRPr="00FF479D">
        <w:t xml:space="preserve"> investigation by registering a First Information Report, or if a proper investigation is not carried out</w:t>
      </w:r>
      <w:r w:rsidR="00EC6487" w:rsidRPr="00FF479D">
        <w:t xml:space="preserve">, </w:t>
      </w:r>
      <w:r w:rsidR="008F627F" w:rsidRPr="00FF479D">
        <w:t>the complainant</w:t>
      </w:r>
      <w:r w:rsidR="00EC6487" w:rsidRPr="00FF479D">
        <w:t xml:space="preserve"> can </w:t>
      </w:r>
      <w:r w:rsidR="00EC54BC" w:rsidRPr="00FF479D">
        <w:t>apply in writing</w:t>
      </w:r>
      <w:r w:rsidR="00EC6487" w:rsidRPr="00FF479D">
        <w:t xml:space="preserve"> to the Superintendent of Police, who must then take </w:t>
      </w:r>
      <w:r w:rsidR="00870099" w:rsidRPr="00FF479D">
        <w:t>responsibility for</w:t>
      </w:r>
      <w:r w:rsidR="00EC6487" w:rsidRPr="00FF479D">
        <w:t xml:space="preserve"> investigat</w:t>
      </w:r>
      <w:r w:rsidR="00870099" w:rsidRPr="00FF479D">
        <w:t>ing</w:t>
      </w:r>
      <w:r w:rsidR="00EC6487" w:rsidRPr="00FF479D">
        <w:t xml:space="preserve"> the case</w:t>
      </w:r>
      <w:r w:rsidR="0035070E" w:rsidRPr="00FF479D">
        <w:t>.</w:t>
      </w:r>
      <w:r w:rsidR="00334FF8" w:rsidRPr="00FF479D">
        <w:rPr>
          <w:rStyle w:val="FootnoteReference"/>
        </w:rPr>
        <w:footnoteReference w:id="85"/>
      </w:r>
      <w:r w:rsidR="00EC54BC" w:rsidRPr="00FF479D">
        <w:t xml:space="preserve"> </w:t>
      </w:r>
      <w:r w:rsidR="00EC54BC" w:rsidRPr="00FF479D">
        <w:rPr>
          <w:rStyle w:val="FootnoteReference"/>
        </w:rPr>
        <w:footnoteReference w:id="86"/>
      </w:r>
      <w:r w:rsidR="00B250EA" w:rsidRPr="00FF479D">
        <w:t xml:space="preserve"> </w:t>
      </w:r>
    </w:p>
    <w:p w14:paraId="6CCC341A" w14:textId="77777777" w:rsidR="00B250EA" w:rsidRPr="00333A8D" w:rsidRDefault="00917C6E" w:rsidP="00372C7D">
      <w:pPr>
        <w:pStyle w:val="CPITNumberedParagraphText"/>
        <w:numPr>
          <w:ilvl w:val="0"/>
          <w:numId w:val="4"/>
        </w:numPr>
        <w:ind w:left="1276" w:hanging="425"/>
      </w:pPr>
      <w:r>
        <w:t>If</w:t>
      </w:r>
      <w:r w:rsidR="00B250EA" w:rsidRPr="00333A8D">
        <w:t xml:space="preserve"> </w:t>
      </w:r>
      <w:r w:rsidR="001A6457">
        <w:t xml:space="preserve">the </w:t>
      </w:r>
      <w:r w:rsidR="008A1273">
        <w:t xml:space="preserve">state </w:t>
      </w:r>
      <w:r w:rsidR="001A6457">
        <w:t>police</w:t>
      </w:r>
      <w:r w:rsidR="008A1273">
        <w:t xml:space="preserve"> force</w:t>
      </w:r>
      <w:r w:rsidR="001A6457">
        <w:t xml:space="preserve"> fail</w:t>
      </w:r>
      <w:r w:rsidR="008A1273">
        <w:t>s</w:t>
      </w:r>
      <w:r w:rsidR="001A6457">
        <w:t xml:space="preserve"> to </w:t>
      </w:r>
      <w:r w:rsidR="008A1273">
        <w:t>properly investigate the case</w:t>
      </w:r>
      <w:r w:rsidR="001A6457">
        <w:t xml:space="preserve">, or if the </w:t>
      </w:r>
      <w:r w:rsidR="00A30D67">
        <w:t>aggrieved individual</w:t>
      </w:r>
      <w:r w:rsidR="001A6457">
        <w:t xml:space="preserve"> does not wish to lodge a complaint </w:t>
      </w:r>
      <w:r w:rsidR="008A1273">
        <w:t>at a</w:t>
      </w:r>
      <w:r w:rsidR="001A6457">
        <w:t xml:space="preserve"> police</w:t>
      </w:r>
      <w:r w:rsidR="008A1273">
        <w:t xml:space="preserve"> station</w:t>
      </w:r>
      <w:r w:rsidR="001A6457">
        <w:t>, he/sh</w:t>
      </w:r>
      <w:r w:rsidR="008A1273">
        <w:t>e</w:t>
      </w:r>
      <w:r w:rsidR="001A6457">
        <w:t xml:space="preserve"> is en</w:t>
      </w:r>
      <w:r w:rsidR="008A1273">
        <w:t>titled to take their case to a M</w:t>
      </w:r>
      <w:r w:rsidR="001A6457">
        <w:t>agistrate</w:t>
      </w:r>
      <w:r w:rsidR="008A1273">
        <w:t xml:space="preserve"> who, </w:t>
      </w:r>
      <w:r w:rsidR="00574890">
        <w:t xml:space="preserve">under </w:t>
      </w:r>
      <w:r w:rsidR="00574890" w:rsidRPr="00333A8D">
        <w:t>sections</w:t>
      </w:r>
      <w:r w:rsidR="008A1273">
        <w:t xml:space="preserve"> 156</w:t>
      </w:r>
      <w:r w:rsidR="0082433C" w:rsidRPr="00333A8D">
        <w:t xml:space="preserve"> and 200 of the </w:t>
      </w:r>
      <w:r w:rsidR="005E2012" w:rsidRPr="00FF479D">
        <w:t>Code of Criminal Procedure</w:t>
      </w:r>
      <w:r w:rsidR="008A1273">
        <w:t>,</w:t>
      </w:r>
      <w:r w:rsidR="0082433C" w:rsidRPr="00333A8D">
        <w:t xml:space="preserve"> </w:t>
      </w:r>
      <w:r w:rsidR="008A1273">
        <w:t>is empowered to order a criminal investigation.</w:t>
      </w:r>
      <w:r w:rsidR="008A1273">
        <w:rPr>
          <w:rStyle w:val="FootnoteReference"/>
        </w:rPr>
        <w:footnoteReference w:id="87"/>
      </w:r>
    </w:p>
    <w:p w14:paraId="6CCC341B" w14:textId="77777777" w:rsidR="00FF349D" w:rsidRDefault="00F45AFF" w:rsidP="00FF349D">
      <w:pPr>
        <w:pStyle w:val="CPITNumberedParagraphText"/>
        <w:numPr>
          <w:ilvl w:val="0"/>
          <w:numId w:val="4"/>
        </w:numPr>
        <w:spacing w:after="240"/>
        <w:ind w:left="1276" w:hanging="425"/>
      </w:pPr>
      <w:r>
        <w:t>A</w:t>
      </w:r>
      <w:r w:rsidR="00B250EA" w:rsidRPr="00333A8D">
        <w:t xml:space="preserve"> victim of police misconduct can</w:t>
      </w:r>
      <w:r>
        <w:t xml:space="preserve"> also</w:t>
      </w:r>
      <w:r w:rsidR="00B250EA" w:rsidRPr="00333A8D">
        <w:t xml:space="preserve"> </w:t>
      </w:r>
      <w:r w:rsidR="001A6457">
        <w:t xml:space="preserve">make a </w:t>
      </w:r>
      <w:r w:rsidR="00B250EA" w:rsidRPr="00333A8D">
        <w:t xml:space="preserve">report to </w:t>
      </w:r>
      <w:r w:rsidR="00A86835" w:rsidRPr="00333A8D">
        <w:t>the National Human Rights Commission</w:t>
      </w:r>
      <w:r w:rsidR="00225FD4">
        <w:t xml:space="preserve"> (NHRC)</w:t>
      </w:r>
      <w:r w:rsidR="00B250EA" w:rsidRPr="00333A8D">
        <w:t xml:space="preserve"> </w:t>
      </w:r>
      <w:r w:rsidR="00E06D47" w:rsidRPr="00333A8D">
        <w:t xml:space="preserve">According to the Ministry of Home Affairs’ 2012-13 </w:t>
      </w:r>
      <w:r w:rsidR="00CF6C81" w:rsidRPr="00333A8D">
        <w:t>A</w:t>
      </w:r>
      <w:r w:rsidR="00E06D47" w:rsidRPr="00333A8D">
        <w:t xml:space="preserve">nnual </w:t>
      </w:r>
      <w:r w:rsidR="00CF6C81" w:rsidRPr="00333A8D">
        <w:t>R</w:t>
      </w:r>
      <w:r w:rsidR="00E06D47" w:rsidRPr="00333A8D">
        <w:t>eport, the NHRC registered for consideration 80,764 cases of abuse by security officials nationwide between April and December 2012. The commission closed 66,346 cases, some of which had been carried forward from previous years. In 275 cases the commissio</w:t>
      </w:r>
      <w:r w:rsidR="00E06D47" w:rsidRPr="00537B4A">
        <w:t>n recommended payment of interim relief amounting to 86.7 million rupees (</w:t>
      </w:r>
      <w:r w:rsidR="00CF6C81" w:rsidRPr="00537B4A">
        <w:t xml:space="preserve">US </w:t>
      </w:r>
      <w:r w:rsidR="00E06D47" w:rsidRPr="00537B4A">
        <w:t>$1.42 million).</w:t>
      </w:r>
      <w:r w:rsidR="00CF6C81" w:rsidRPr="00537B4A">
        <w:rPr>
          <w:rStyle w:val="FootnoteReference"/>
        </w:rPr>
        <w:footnoteReference w:id="88"/>
      </w:r>
      <w:r w:rsidR="00CF6C81" w:rsidRPr="00537B4A">
        <w:tab/>
      </w:r>
      <w:r w:rsidR="00A372BF" w:rsidRPr="00537B4A">
        <w:t>In addition to the NHRC, 23 states and union territories have Human Rights Commissions with remits in those particular states.</w:t>
      </w:r>
      <w:r w:rsidR="00A372BF" w:rsidRPr="00537B4A">
        <w:rPr>
          <w:rStyle w:val="FootnoteReference"/>
        </w:rPr>
        <w:footnoteReference w:id="89"/>
      </w:r>
      <w:r w:rsidR="0038650F" w:rsidRPr="00537B4A">
        <w:t xml:space="preserve"> However, Freedom  House reported in May 2014 that ‘While</w:t>
      </w:r>
      <w:r w:rsidR="009003C6" w:rsidRPr="00537B4A">
        <w:t xml:space="preserve"> </w:t>
      </w:r>
      <w:r w:rsidR="0038650F" w:rsidRPr="00537B4A">
        <w:t>[the NHRC] monitors abuses, initiates investigations, makes independent assessments, and conducts training sessions for the police and others, its recommendations are often not implemented and it has few enforcement powers.’</w:t>
      </w:r>
      <w:r w:rsidR="0038650F" w:rsidRPr="00537B4A">
        <w:rPr>
          <w:rStyle w:val="FootnoteReference"/>
        </w:rPr>
        <w:footnoteReference w:id="90"/>
      </w:r>
      <w:r w:rsidR="0038650F" w:rsidRPr="00537B4A">
        <w:t xml:space="preserve"> </w:t>
      </w:r>
    </w:p>
    <w:p w14:paraId="6CCC341C" w14:textId="77777777" w:rsidR="00A572C5" w:rsidRDefault="00732CD1" w:rsidP="00B250EA">
      <w:pPr>
        <w:pStyle w:val="CPITNumberedParagraphText"/>
      </w:pPr>
      <w:r w:rsidRPr="00537B4A">
        <w:t>In September 2006, the Supreme Court instructed both the central and state governments to comply with certain directives which were regarded as necessary for a police reform process. The Court stated that these directives had two main objectives: functional autonomy for the police and enhanced</w:t>
      </w:r>
      <w:r w:rsidRPr="00333A8D">
        <w:t xml:space="preserve"> police accountability. One of the directives was that a Police Complaints Authority (PCA) was to be established in each state of India to inquire into public complaints against police officers in cases of serious misconduct.</w:t>
      </w:r>
      <w:r w:rsidRPr="00333A8D">
        <w:rPr>
          <w:rStyle w:val="FootnoteReference"/>
        </w:rPr>
        <w:footnoteReference w:id="91"/>
      </w:r>
      <w:r w:rsidRPr="00333A8D">
        <w:t xml:space="preserve"> </w:t>
      </w:r>
      <w:r w:rsidR="00BA7A7C">
        <w:t>However, a</w:t>
      </w:r>
      <w:r w:rsidRPr="00732CD1">
        <w:t xml:space="preserve">s of </w:t>
      </w:r>
      <w:r>
        <w:t>December 2012</w:t>
      </w:r>
      <w:r w:rsidRPr="00333A8D">
        <w:t>,</w:t>
      </w:r>
      <w:r>
        <w:t xml:space="preserve"> </w:t>
      </w:r>
      <w:r w:rsidR="00BA7A7C">
        <w:t xml:space="preserve">only </w:t>
      </w:r>
      <w:r>
        <w:t xml:space="preserve">14 states had </w:t>
      </w:r>
      <w:r w:rsidR="00B55B86">
        <w:t>enacted</w:t>
      </w:r>
      <w:r>
        <w:t xml:space="preserve"> legislation to establish Police Complaints Authorities </w:t>
      </w:r>
      <w:r w:rsidR="00F45AFF">
        <w:t>and</w:t>
      </w:r>
      <w:r>
        <w:t xml:space="preserve"> PCA’s were </w:t>
      </w:r>
      <w:r w:rsidR="00BA7A7C">
        <w:t xml:space="preserve">actually </w:t>
      </w:r>
      <w:r>
        <w:t>operational in six states and four union territories.</w:t>
      </w:r>
      <w:r>
        <w:rPr>
          <w:rStyle w:val="FootnoteReference"/>
        </w:rPr>
        <w:footnoteReference w:id="92"/>
      </w:r>
      <w:r w:rsidRPr="00333A8D">
        <w:t xml:space="preserve"> </w:t>
      </w:r>
    </w:p>
    <w:p w14:paraId="6CCC341D" w14:textId="77777777" w:rsidR="00B250EA" w:rsidRPr="0022203A" w:rsidRDefault="00B250EA" w:rsidP="00B250EA">
      <w:pPr>
        <w:pStyle w:val="CPITNumberedParagraphText"/>
      </w:pPr>
      <w:r w:rsidRPr="0022203A">
        <w:lastRenderedPageBreak/>
        <w:t>The Supreme Court</w:t>
      </w:r>
      <w:r w:rsidR="003C5BFB" w:rsidRPr="0022203A">
        <w:t>, in a 1993 judgment,</w:t>
      </w:r>
      <w:r w:rsidRPr="0022203A">
        <w:t xml:space="preserve"> set an important standard of accountability by ruling that, </w:t>
      </w:r>
      <w:r w:rsidR="0079475F" w:rsidRPr="0022203A">
        <w:t>for</w:t>
      </w:r>
      <w:r w:rsidRPr="0022203A">
        <w:t xml:space="preserve"> allegations of torture in police custody, the onus to disprove such allegations rests with the respective police.</w:t>
      </w:r>
      <w:r w:rsidR="00B2733C" w:rsidRPr="0022203A">
        <w:rPr>
          <w:rStyle w:val="FootnoteReference"/>
        </w:rPr>
        <w:footnoteReference w:id="93"/>
      </w:r>
    </w:p>
    <w:p w14:paraId="6CCC341E" w14:textId="77777777" w:rsidR="00230E4B" w:rsidRPr="00333A8D" w:rsidRDefault="0053383A" w:rsidP="00230E4B">
      <w:pPr>
        <w:pStyle w:val="CPITBacktoContentsLinks"/>
        <w:rPr>
          <w:rStyle w:val="CPITCOI-Link"/>
        </w:rPr>
      </w:pPr>
      <w:hyperlink w:anchor="contents" w:history="1">
        <w:r w:rsidR="00230E4B" w:rsidRPr="00333A8D">
          <w:rPr>
            <w:rStyle w:val="CPITCOI-Link"/>
          </w:rPr>
          <w:t>Back to Contents</w:t>
        </w:r>
      </w:hyperlink>
    </w:p>
    <w:p w14:paraId="6CCC341F" w14:textId="77777777" w:rsidR="00230E4B" w:rsidRPr="00333A8D" w:rsidRDefault="009817C7" w:rsidP="00DD575B">
      <w:pPr>
        <w:pStyle w:val="CPITSub-header1"/>
        <w:numPr>
          <w:ilvl w:val="1"/>
          <w:numId w:val="2"/>
        </w:numPr>
        <w:ind w:hanging="532"/>
        <w:outlineLvl w:val="0"/>
      </w:pPr>
      <w:bookmarkStart w:id="28" w:name="_Toc409693147"/>
      <w:r>
        <w:t xml:space="preserve">   </w:t>
      </w:r>
      <w:r w:rsidR="00230E4B" w:rsidRPr="00333A8D">
        <w:t>Rule of la</w:t>
      </w:r>
      <w:bookmarkStart w:id="29" w:name="Ruleoflaw"/>
      <w:bookmarkEnd w:id="29"/>
      <w:r w:rsidR="00D417EF" w:rsidRPr="00333A8D">
        <w:t>w and the J</w:t>
      </w:r>
      <w:r w:rsidR="00230E4B" w:rsidRPr="00333A8D">
        <w:t>udiciary</w:t>
      </w:r>
      <w:bookmarkEnd w:id="28"/>
    </w:p>
    <w:p w14:paraId="6CCC3420" w14:textId="77777777" w:rsidR="00954F00" w:rsidRDefault="00954F00" w:rsidP="00954F00">
      <w:pPr>
        <w:pStyle w:val="CPITNumberedParagraphText"/>
      </w:pPr>
      <w:r w:rsidRPr="00333A8D">
        <w:t xml:space="preserve">Article </w:t>
      </w:r>
      <w:r w:rsidR="00481A2F" w:rsidRPr="00333A8D">
        <w:t>39A</w:t>
      </w:r>
      <w:r w:rsidRPr="00333A8D">
        <w:t xml:space="preserve"> of the Constitution states ‘</w:t>
      </w:r>
      <w:r w:rsidR="00481A2F" w:rsidRPr="00333A8D">
        <w:t>The State shall secure that the operation of the legal system promotes justice, on a basis of equal opportunity, and shall, in particular, provide free legal aid, by suitable legislation or schemes or in any other way, to ensure that opportunities for securing justice are not denied to any citizen by reason of economic or other disabilities.’</w:t>
      </w:r>
      <w:r w:rsidR="00481A2F" w:rsidRPr="00333A8D">
        <w:rPr>
          <w:rStyle w:val="FootnoteReference"/>
        </w:rPr>
        <w:footnoteReference w:id="94"/>
      </w:r>
      <w:r w:rsidRPr="00333A8D">
        <w:rPr>
          <w:rStyle w:val="FootnoteReference"/>
        </w:rPr>
        <w:t xml:space="preserve"> </w:t>
      </w:r>
    </w:p>
    <w:p w14:paraId="6CCC3421" w14:textId="77777777" w:rsidR="00230E4B" w:rsidRPr="00DF4E29" w:rsidRDefault="00DF4E29" w:rsidP="00FF349D">
      <w:pPr>
        <w:pStyle w:val="CPITSub-header2"/>
      </w:pPr>
      <w:r w:rsidRPr="00DF4E29">
        <w:t>Organisation</w:t>
      </w:r>
    </w:p>
    <w:p w14:paraId="6CCC3422" w14:textId="77777777" w:rsidR="00CD1492" w:rsidRPr="00333A8D" w:rsidRDefault="00CD1492" w:rsidP="00CD1492">
      <w:pPr>
        <w:pStyle w:val="CPITNumberedParagraphText"/>
        <w:rPr>
          <w:szCs w:val="20"/>
        </w:rPr>
      </w:pPr>
      <w:r w:rsidRPr="00333A8D">
        <w:rPr>
          <w:szCs w:val="20"/>
        </w:rPr>
        <w:t>The Supreme Court heads the judicial system and has jurisdiction over constitutional matters</w:t>
      </w:r>
      <w:r w:rsidR="008F2E21" w:rsidRPr="00333A8D">
        <w:rPr>
          <w:szCs w:val="20"/>
        </w:rPr>
        <w:t>, as well as</w:t>
      </w:r>
      <w:r w:rsidRPr="00333A8D">
        <w:rPr>
          <w:szCs w:val="20"/>
        </w:rPr>
        <w:t xml:space="preserve"> appellate jurisdiction </w:t>
      </w:r>
      <w:r w:rsidRPr="00333A8D">
        <w:t>over any judgments</w:t>
      </w:r>
      <w:r w:rsidRPr="00333A8D">
        <w:rPr>
          <w:szCs w:val="20"/>
        </w:rPr>
        <w:t xml:space="preserve"> of state high courts, state lower courts, and special tribunals, where that Court certifies that either a substantial question of law or the interpretation of the Constitution is involved. The Supreme Court consists of a Chief Justice and not more than 25 judges appointed by the President.</w:t>
      </w:r>
      <w:r w:rsidRPr="00333A8D">
        <w:rPr>
          <w:rStyle w:val="FootnoteReference"/>
          <w:szCs w:val="20"/>
        </w:rPr>
        <w:footnoteReference w:id="95"/>
      </w:r>
      <w:r w:rsidRPr="00333A8D">
        <w:rPr>
          <w:szCs w:val="20"/>
        </w:rPr>
        <w:t xml:space="preserve"> </w:t>
      </w:r>
    </w:p>
    <w:p w14:paraId="6CCC3423" w14:textId="77777777" w:rsidR="00211242" w:rsidRPr="00333A8D" w:rsidRDefault="00A94CE0" w:rsidP="00211242">
      <w:pPr>
        <w:pStyle w:val="CPITNumberedParagraphText"/>
        <w:rPr>
          <w:szCs w:val="20"/>
        </w:rPr>
      </w:pPr>
      <w:r w:rsidRPr="00333A8D">
        <w:rPr>
          <w:szCs w:val="20"/>
        </w:rPr>
        <w:t xml:space="preserve">All courts below the Supreme Court function at state level. A High Court stands at the head of each state’s judicial administration. There are 18 high courts in the country, three having jurisdiction over more than one state. Among the union territories, only Delhi has a high court of its own. The other six union territories come under the jurisdiction of high courts </w:t>
      </w:r>
      <w:r w:rsidR="00C30DCE">
        <w:rPr>
          <w:szCs w:val="20"/>
        </w:rPr>
        <w:t xml:space="preserve">of </w:t>
      </w:r>
      <w:r w:rsidRPr="00333A8D">
        <w:rPr>
          <w:szCs w:val="20"/>
        </w:rPr>
        <w:t>adjacent states. Each high court comprises a Chief Justice and such other judges as the President may, from time to time, appoint</w:t>
      </w:r>
      <w:r w:rsidR="001E3445" w:rsidRPr="00333A8D">
        <w:rPr>
          <w:szCs w:val="20"/>
        </w:rPr>
        <w:t>.</w:t>
      </w:r>
      <w:r w:rsidR="001E3445" w:rsidRPr="00333A8D">
        <w:t xml:space="preserve"> </w:t>
      </w:r>
      <w:r w:rsidR="001E3445" w:rsidRPr="00333A8D">
        <w:rPr>
          <w:szCs w:val="20"/>
        </w:rPr>
        <w:t>The high courts are the courts of appeal from the lower courts, and their decisions are final except in cases where appeal lies to the Supreme Court</w:t>
      </w:r>
      <w:r w:rsidR="00211242" w:rsidRPr="00333A8D">
        <w:rPr>
          <w:szCs w:val="20"/>
        </w:rPr>
        <w:t>.</w:t>
      </w:r>
      <w:r w:rsidR="00211242" w:rsidRPr="00333A8D">
        <w:rPr>
          <w:rStyle w:val="FootnoteReference"/>
          <w:szCs w:val="20"/>
        </w:rPr>
        <w:footnoteReference w:id="96"/>
      </w:r>
    </w:p>
    <w:p w14:paraId="6CCC3424" w14:textId="77777777" w:rsidR="00A94CE0" w:rsidRDefault="001E3445" w:rsidP="00A94CE0">
      <w:pPr>
        <w:pStyle w:val="CPITNumberedParagraphText"/>
        <w:rPr>
          <w:szCs w:val="20"/>
        </w:rPr>
      </w:pPr>
      <w:r w:rsidRPr="00333A8D">
        <w:rPr>
          <w:szCs w:val="20"/>
        </w:rPr>
        <w:t>Lower criminal courts are the courts of Session which are competent to try all persons committed for trial and to determine any punishment authorised by the law.</w:t>
      </w:r>
      <w:r w:rsidR="006E202D" w:rsidRPr="00333A8D">
        <w:rPr>
          <w:szCs w:val="20"/>
        </w:rPr>
        <w:t xml:space="preserve"> The law provides that trials for certain </w:t>
      </w:r>
      <w:r w:rsidR="00DF4E29">
        <w:rPr>
          <w:szCs w:val="20"/>
        </w:rPr>
        <w:t>specified criminal</w:t>
      </w:r>
      <w:r w:rsidR="006E202D" w:rsidRPr="00333A8D">
        <w:rPr>
          <w:szCs w:val="20"/>
        </w:rPr>
        <w:t xml:space="preserve"> offences</w:t>
      </w:r>
      <w:r w:rsidR="008F63C8">
        <w:rPr>
          <w:szCs w:val="20"/>
        </w:rPr>
        <w:t>, including sexual assault,</w:t>
      </w:r>
      <w:r w:rsidR="006E202D" w:rsidRPr="00333A8D">
        <w:rPr>
          <w:szCs w:val="20"/>
        </w:rPr>
        <w:t xml:space="preserve"> may be heard in ‘fast track courts’.</w:t>
      </w:r>
      <w:r w:rsidRPr="00333A8D">
        <w:rPr>
          <w:rStyle w:val="FootnoteReference"/>
          <w:szCs w:val="20"/>
        </w:rPr>
        <w:footnoteReference w:id="97"/>
      </w:r>
      <w:r w:rsidR="006E202D" w:rsidRPr="00333A8D">
        <w:rPr>
          <w:szCs w:val="20"/>
        </w:rPr>
        <w:t xml:space="preserve"> </w:t>
      </w:r>
    </w:p>
    <w:p w14:paraId="6CCC3425" w14:textId="77777777" w:rsidR="00DF4E29" w:rsidRPr="00DF4E29" w:rsidRDefault="00DF4E29" w:rsidP="00FF349D">
      <w:pPr>
        <w:pStyle w:val="CPITSub-header2"/>
      </w:pPr>
      <w:r w:rsidRPr="00FF349D">
        <w:t>Independence</w:t>
      </w:r>
    </w:p>
    <w:p w14:paraId="6CCC3426" w14:textId="77777777" w:rsidR="00DC652D" w:rsidRPr="00333A8D" w:rsidRDefault="00DC652D" w:rsidP="00DC652D">
      <w:pPr>
        <w:pStyle w:val="CPITNumberedParagraphText"/>
      </w:pPr>
      <w:r w:rsidRPr="00333A8D">
        <w:t>Article 50 of the Constitution guarantees judicial independence: ‘The State shall take steps to separate the judiciary from the executive in the public services of the State.’</w:t>
      </w:r>
      <w:r w:rsidR="0082787D" w:rsidRPr="00333A8D">
        <w:rPr>
          <w:rStyle w:val="FootnoteReference"/>
        </w:rPr>
        <w:footnoteReference w:id="98"/>
      </w:r>
    </w:p>
    <w:p w14:paraId="6CCC3427" w14:textId="77777777" w:rsidR="007977EB" w:rsidRDefault="00230E4B" w:rsidP="00230E4B">
      <w:pPr>
        <w:pStyle w:val="CPITNumberedParagraphText"/>
      </w:pPr>
      <w:r w:rsidRPr="00333A8D">
        <w:t>The U.S. Department of State</w:t>
      </w:r>
      <w:r w:rsidR="00CF6C81" w:rsidRPr="00333A8D">
        <w:t xml:space="preserve"> reported that ‘The law provides for an independent judiciary, and [in 2013] the government generally respected judicial independence</w:t>
      </w:r>
      <w:r w:rsidR="006C386B">
        <w:t>.</w:t>
      </w:r>
      <w:r w:rsidR="00CF6C81" w:rsidRPr="00333A8D">
        <w:t>’</w:t>
      </w:r>
      <w:r w:rsidR="00CF6C81" w:rsidRPr="00333A8D">
        <w:rPr>
          <w:rStyle w:val="FootnoteReference"/>
        </w:rPr>
        <w:footnoteReference w:id="99"/>
      </w:r>
    </w:p>
    <w:p w14:paraId="6CCC3428" w14:textId="77777777" w:rsidR="0082394F" w:rsidRPr="00333A8D" w:rsidRDefault="007977EB" w:rsidP="00230E4B">
      <w:pPr>
        <w:pStyle w:val="CPITNumberedParagraphText"/>
      </w:pPr>
      <w:r>
        <w:t>The</w:t>
      </w:r>
      <w:r w:rsidRPr="007977EB">
        <w:t xml:space="preserve"> Supreme Court </w:t>
      </w:r>
      <w:r>
        <w:t>has ruled on several occasions to the detriment of the Government  and the Court</w:t>
      </w:r>
      <w:r w:rsidRPr="007977EB">
        <w:t xml:space="preserve"> </w:t>
      </w:r>
      <w:r>
        <w:t>has</w:t>
      </w:r>
      <w:r w:rsidRPr="007977EB">
        <w:t xml:space="preserve"> instructed the state to uphold the rule of law on issues such as the </w:t>
      </w:r>
      <w:r w:rsidRPr="007977EB">
        <w:lastRenderedPageBreak/>
        <w:t>rights of prisoners to be treated humanely and free from torture, rights against custodial violence and prevention of mistreatment by law enforcement agencies</w:t>
      </w:r>
      <w:r>
        <w:t>.</w:t>
      </w:r>
      <w:r>
        <w:rPr>
          <w:rStyle w:val="FootnoteReference"/>
        </w:rPr>
        <w:footnoteReference w:id="100"/>
      </w:r>
      <w:r>
        <w:t xml:space="preserve"> </w:t>
      </w:r>
      <w:r w:rsidRPr="007977EB">
        <w:t xml:space="preserve"> </w:t>
      </w:r>
      <w:r w:rsidR="00CF6C81" w:rsidRPr="00333A8D">
        <w:t xml:space="preserve"> </w:t>
      </w:r>
    </w:p>
    <w:p w14:paraId="6CCC3429" w14:textId="77777777" w:rsidR="00230E4B" w:rsidRDefault="0053383A" w:rsidP="00A572C5">
      <w:pPr>
        <w:pStyle w:val="CPITBacktoContentsLinks"/>
        <w:spacing w:after="0"/>
      </w:pPr>
      <w:hyperlink w:anchor="contents" w:history="1">
        <w:r w:rsidR="00230E4B" w:rsidRPr="00333A8D">
          <w:rPr>
            <w:rStyle w:val="CPITCOI-Link"/>
          </w:rPr>
          <w:t>Back to Contents</w:t>
        </w:r>
      </w:hyperlink>
    </w:p>
    <w:p w14:paraId="6CCC342A" w14:textId="77777777" w:rsidR="000F2BB5" w:rsidRDefault="000F2BB5" w:rsidP="00A572C5">
      <w:pPr>
        <w:pStyle w:val="CPITBacktoContentsLinks"/>
        <w:spacing w:after="0"/>
      </w:pPr>
    </w:p>
    <w:p w14:paraId="6CCC342B" w14:textId="77777777" w:rsidR="00DF4E29" w:rsidRPr="00DF4E29" w:rsidRDefault="00DF4E29" w:rsidP="00FF349D">
      <w:pPr>
        <w:pStyle w:val="CPITSub-header2"/>
        <w:rPr>
          <w:rStyle w:val="CPITCOI-Link"/>
          <w:color w:val="9900CC"/>
          <w:u w:val="none"/>
        </w:rPr>
      </w:pPr>
      <w:r w:rsidRPr="00DF4E29">
        <w:t>Fair trial</w:t>
      </w:r>
    </w:p>
    <w:p w14:paraId="6CCC342C" w14:textId="77777777" w:rsidR="000F214C" w:rsidRDefault="000F214C" w:rsidP="000F214C">
      <w:pPr>
        <w:pStyle w:val="CPITNumberedParagraphText"/>
      </w:pPr>
      <w:r w:rsidRPr="00333A8D">
        <w:t>Article 22 of the Constitution provides for the right of an arrested person to consult and to be defended by a lawyer of his choice. In addition, Article 39A of the Constitution requires the State to provide free legal aid to ensure that access to justice is not denied to citizens who are disadvantaged economically or otherwise. The right to consult a lawyer upon arrest has been held by the Supreme Court to be an undeniable right; this right also applies to persons who have not been officially apprehended or arrested. Furthermore, Article 303 of the</w:t>
      </w:r>
      <w:r w:rsidR="00B84D21">
        <w:t xml:space="preserve"> Code of</w:t>
      </w:r>
      <w:r w:rsidRPr="00333A8D">
        <w:t xml:space="preserve"> Criminal Procedure provides for the right of a person accused of an offence to be defended by a lawyer of his choice before a criminal court. In practice, however, there have been reports of arrestees being denied access to legal counsel,</w:t>
      </w:r>
      <w:r w:rsidR="00267B94" w:rsidRPr="00333A8D">
        <w:t xml:space="preserve"> and</w:t>
      </w:r>
      <w:r w:rsidRPr="00333A8D">
        <w:t xml:space="preserve"> not being allowed a confidential discussion when they do consult a lawyer.</w:t>
      </w:r>
      <w:r w:rsidRPr="00333A8D">
        <w:rPr>
          <w:rStyle w:val="FootnoteReference"/>
        </w:rPr>
        <w:footnoteReference w:id="101"/>
      </w:r>
    </w:p>
    <w:p w14:paraId="6CCC342D" w14:textId="77777777" w:rsidR="00765EEB" w:rsidRPr="00333A8D" w:rsidRDefault="00765EEB" w:rsidP="00765EEB">
      <w:pPr>
        <w:pStyle w:val="CPITNumberedParagraphText"/>
      </w:pPr>
      <w:r w:rsidRPr="00333A8D">
        <w:t>The</w:t>
      </w:r>
      <w:r w:rsidR="00B84D21">
        <w:t xml:space="preserve"> Code of</w:t>
      </w:r>
      <w:r w:rsidRPr="00333A8D">
        <w:t xml:space="preserve"> Criminal Procedure provides for public trials, except in proceedings that involve official secrets, trials in which someone might make statements prejudicial to the safety of the state, or under provisions of special security legislation. Defendants </w:t>
      </w:r>
      <w:r w:rsidR="00C435B5">
        <w:t>have</w:t>
      </w:r>
      <w:r w:rsidRPr="00333A8D">
        <w:t xml:space="preserve"> the presumption of innocence (except in certain cases where insurgency </w:t>
      </w:r>
      <w:r w:rsidR="00C435B5">
        <w:t>or terrorism is suspected)</w:t>
      </w:r>
      <w:r w:rsidRPr="00333A8D">
        <w:t xml:space="preserve">. The state provides free legal counsel to poor defendants, but access to competent counsel </w:t>
      </w:r>
      <w:r w:rsidR="00C435B5">
        <w:t xml:space="preserve">is reportedly often </w:t>
      </w:r>
      <w:r w:rsidRPr="00333A8D">
        <w:t>limited.</w:t>
      </w:r>
      <w:r w:rsidRPr="00333A8D">
        <w:rPr>
          <w:rStyle w:val="FootnoteReference"/>
        </w:rPr>
        <w:footnoteReference w:id="102"/>
      </w:r>
    </w:p>
    <w:p w14:paraId="6CCC342E" w14:textId="77777777" w:rsidR="00EE0F59" w:rsidRPr="00333A8D" w:rsidRDefault="00765EEB" w:rsidP="00765EEB">
      <w:pPr>
        <w:pStyle w:val="CPITNumberedParagraphText"/>
      </w:pPr>
      <w:r w:rsidRPr="00333A8D">
        <w:t>The law allows defendants access to relevant prosecution evidence in most civil and criminal cases</w:t>
      </w:r>
      <w:r w:rsidR="003503F9">
        <w:t>, and</w:t>
      </w:r>
      <w:r w:rsidRPr="00333A8D">
        <w:t xml:space="preserve"> </w:t>
      </w:r>
      <w:r w:rsidR="003503F9">
        <w:t>the right to question witnesses</w:t>
      </w:r>
      <w:r w:rsidRPr="00333A8D">
        <w:t>. Courts must announce sentences publicly and there are effective channels for appeal at most levels of the judicial system.</w:t>
      </w:r>
      <w:r w:rsidRPr="00333A8D">
        <w:rPr>
          <w:rStyle w:val="FootnoteReference"/>
        </w:rPr>
        <w:footnoteReference w:id="103"/>
      </w:r>
      <w:r w:rsidRPr="00333A8D">
        <w:t xml:space="preserve"> </w:t>
      </w:r>
    </w:p>
    <w:p w14:paraId="6CCC342F" w14:textId="77777777" w:rsidR="00267B94" w:rsidRPr="003503F9" w:rsidRDefault="00267B94" w:rsidP="00267B94">
      <w:pPr>
        <w:pStyle w:val="CPITNumberedParagraphText"/>
        <w:rPr>
          <w:rStyle w:val="CPITCOI-Link"/>
        </w:rPr>
      </w:pPr>
      <w:r w:rsidRPr="00333A8D">
        <w:t>The Indian Evidence Act provides that the admissibility of a confession is contingent upon it being given freely and voluntarily</w:t>
      </w:r>
      <w:r w:rsidR="00AA10FC" w:rsidRPr="00333A8D">
        <w:t>,</w:t>
      </w:r>
      <w:r w:rsidRPr="00333A8D">
        <w:t xml:space="preserve"> and excludes confessions made to police officers as a general rule. </w:t>
      </w:r>
      <w:r w:rsidR="00A25118">
        <w:t xml:space="preserve">(This does not always apply in cases </w:t>
      </w:r>
      <w:r w:rsidR="003503F9">
        <w:t>involving</w:t>
      </w:r>
      <w:r w:rsidR="00A25118">
        <w:t xml:space="preserve"> </w:t>
      </w:r>
      <w:hyperlink w:anchor="SecurityLegislation" w:history="1">
        <w:r w:rsidR="00A25118" w:rsidRPr="003503F9">
          <w:rPr>
            <w:rStyle w:val="CPITCOI-Link"/>
          </w:rPr>
          <w:t>security legislation</w:t>
        </w:r>
        <w:r w:rsidR="003503F9" w:rsidRPr="003503F9">
          <w:rPr>
            <w:rStyle w:val="CPITCOI-Link"/>
          </w:rPr>
          <w:t>.</w:t>
        </w:r>
      </w:hyperlink>
      <w:r w:rsidR="003503F9" w:rsidRPr="003503F9">
        <w:rPr>
          <w:rStyle w:val="CPITCOI-Link"/>
          <w:u w:val="none"/>
        </w:rPr>
        <w:t>)</w:t>
      </w:r>
      <w:r w:rsidR="003503F9">
        <w:rPr>
          <w:rStyle w:val="FootnoteReference"/>
          <w:szCs w:val="22"/>
        </w:rPr>
        <w:footnoteReference w:id="104"/>
      </w:r>
    </w:p>
    <w:p w14:paraId="6CCC3430" w14:textId="77777777" w:rsidR="00E5390F" w:rsidRDefault="00E5390F" w:rsidP="00267B94">
      <w:pPr>
        <w:pStyle w:val="CPITNumberedParagraphText"/>
      </w:pPr>
      <w:r w:rsidRPr="00E5390F">
        <w:t>Under The Legal Services Authorities Act, 1987</w:t>
      </w:r>
      <w:r w:rsidR="00210749">
        <w:t>,</w:t>
      </w:r>
      <w:r w:rsidRPr="00E5390F">
        <w:t xml:space="preserve"> every citizen whose annual income does not exceed Rs 9,000 is eligible for free legal aid in cases before subordinate courts and high courts. In cases before the Supreme Court, the limit is Rs 12,000. This limit can be increased by the state governments.</w:t>
      </w:r>
      <w:r>
        <w:rPr>
          <w:rStyle w:val="FootnoteReference"/>
        </w:rPr>
        <w:footnoteReference w:id="105"/>
      </w:r>
    </w:p>
    <w:p w14:paraId="6CCC3431" w14:textId="77777777" w:rsidR="00302AE6" w:rsidRDefault="00302AE6" w:rsidP="00267B94">
      <w:pPr>
        <w:pStyle w:val="CPITNumberedParagraphText"/>
      </w:pPr>
      <w:r w:rsidRPr="00302AE6">
        <w:t xml:space="preserve">Several NGOs in India </w:t>
      </w:r>
      <w:r w:rsidR="006D0F94">
        <w:t>advise</w:t>
      </w:r>
      <w:r w:rsidRPr="00302AE6">
        <w:t xml:space="preserve"> i</w:t>
      </w:r>
      <w:r w:rsidR="006D0F94">
        <w:t xml:space="preserve">ndividuals in the legal process and arrange access to defence counsel, </w:t>
      </w:r>
      <w:r w:rsidRPr="00302AE6">
        <w:t xml:space="preserve">as does the </w:t>
      </w:r>
      <w:hyperlink r:id="rId37" w:history="1">
        <w:r w:rsidRPr="00210749">
          <w:rPr>
            <w:rStyle w:val="CPITCOI-Link"/>
          </w:rPr>
          <w:t>National Legal Services Authority</w:t>
        </w:r>
        <w:r w:rsidR="006D0F94" w:rsidRPr="00210749">
          <w:rPr>
            <w:rStyle w:val="CPITCOI-Link"/>
          </w:rPr>
          <w:t xml:space="preserve"> (NALSA)</w:t>
        </w:r>
      </w:hyperlink>
      <w:r w:rsidRPr="00302AE6">
        <w:t>. Poor</w:t>
      </w:r>
      <w:r>
        <w:t xml:space="preserve"> people,</w:t>
      </w:r>
      <w:r w:rsidRPr="00302AE6">
        <w:t xml:space="preserve"> and </w:t>
      </w:r>
      <w:r>
        <w:t xml:space="preserve">people in certain </w:t>
      </w:r>
      <w:r w:rsidR="00FD648B">
        <w:t xml:space="preserve">other </w:t>
      </w:r>
      <w:r w:rsidRPr="00302AE6">
        <w:t xml:space="preserve">vulnerable </w:t>
      </w:r>
      <w:r>
        <w:t>groups, qualify for free legal services</w:t>
      </w:r>
      <w:r w:rsidR="006D0F94">
        <w:t xml:space="preserve"> through NALSA</w:t>
      </w:r>
      <w:r>
        <w:t>.</w:t>
      </w:r>
      <w:r w:rsidR="0062361B">
        <w:rPr>
          <w:rStyle w:val="FootnoteReference"/>
        </w:rPr>
        <w:footnoteReference w:id="106"/>
      </w:r>
      <w:r>
        <w:t xml:space="preserve">  </w:t>
      </w:r>
    </w:p>
    <w:p w14:paraId="6CCC3432" w14:textId="77777777" w:rsidR="00A572C5" w:rsidRPr="000F2BB5" w:rsidRDefault="000F2BB5" w:rsidP="00FF349D">
      <w:pPr>
        <w:pStyle w:val="CPITSub-header2"/>
      </w:pPr>
      <w:r w:rsidRPr="000F2BB5">
        <w:lastRenderedPageBreak/>
        <w:t>Judicial corruption</w:t>
      </w:r>
    </w:p>
    <w:p w14:paraId="6CCC3433" w14:textId="77777777" w:rsidR="00450AF4" w:rsidRDefault="00450AF4" w:rsidP="00765EEB">
      <w:pPr>
        <w:pStyle w:val="CPITNumberedParagraphText"/>
      </w:pPr>
      <w:r>
        <w:t>The US State Department has described corruption in the judiciary as “widespread”.</w:t>
      </w:r>
      <w:r>
        <w:rPr>
          <w:rStyle w:val="FootnoteReference"/>
        </w:rPr>
        <w:footnoteReference w:id="107"/>
      </w:r>
    </w:p>
    <w:p w14:paraId="6CCC3434" w14:textId="77777777" w:rsidR="00DF13D1" w:rsidRDefault="00DF13D1" w:rsidP="00765EEB">
      <w:pPr>
        <w:pStyle w:val="CPITNumberedParagraphText"/>
      </w:pPr>
      <w:r>
        <w:t>According to the Freedom House ‘Freedom in the World</w:t>
      </w:r>
      <w:r w:rsidR="001D4A91">
        <w:t xml:space="preserve"> 2014</w:t>
      </w:r>
      <w:r>
        <w:t>’ report for India, ‘</w:t>
      </w:r>
      <w:r w:rsidRPr="00DF13D1">
        <w:t>The lower levels of the judiciary in particular have been rife with corruption</w:t>
      </w:r>
      <w:r>
        <w:t>...’ This report noted that ‘...</w:t>
      </w:r>
      <w:r w:rsidRPr="00DF13D1">
        <w:t>in recent years some judges have initiated contempt-of-court cases against activists and journalists who expose judicial corruption or question verdicts. Contempt-of-court laws were reformed in 2006 to make truth a defense with respect to allegations against judges, provided the information is in the public and national interest.</w:t>
      </w:r>
      <w:r>
        <w:t>’</w:t>
      </w:r>
      <w:r w:rsidR="00304113">
        <w:rPr>
          <w:rStyle w:val="FootnoteReference"/>
        </w:rPr>
        <w:footnoteReference w:id="108"/>
      </w:r>
      <w:r w:rsidRPr="00DF13D1">
        <w:t xml:space="preserve"> </w:t>
      </w:r>
      <w:r>
        <w:t xml:space="preserve">  </w:t>
      </w:r>
    </w:p>
    <w:p w14:paraId="6CCC3435" w14:textId="77777777" w:rsidR="00450AF4" w:rsidRDefault="00450AF4" w:rsidP="00765EEB">
      <w:pPr>
        <w:pStyle w:val="CPITNumberedParagraphText"/>
      </w:pPr>
      <w:r>
        <w:t>The Immigration and Refugee Board of Canada, in a report of April 2013, quoted various external sources as follows:</w:t>
      </w:r>
    </w:p>
    <w:p w14:paraId="6CCC3436" w14:textId="77777777" w:rsidR="00D24746" w:rsidRDefault="00450AF4" w:rsidP="00450AF4">
      <w:pPr>
        <w:pStyle w:val="CPITNumberedParagraphText"/>
        <w:numPr>
          <w:ilvl w:val="0"/>
          <w:numId w:val="0"/>
        </w:numPr>
        <w:ind w:left="851"/>
      </w:pPr>
      <w:r>
        <w:t>‘</w:t>
      </w:r>
      <w:r w:rsidRPr="00450AF4">
        <w:t>Sources indicate that bribery is common in the judicial system</w:t>
      </w:r>
      <w:r>
        <w:t>...</w:t>
      </w:r>
      <w:r w:rsidRPr="00450AF4">
        <w:t xml:space="preserve"> According to the </w:t>
      </w:r>
      <w:r>
        <w:t xml:space="preserve">TI [Transparency International] </w:t>
      </w:r>
      <w:r w:rsidRPr="00450AF4">
        <w:t>poll, 45 percent of people who had contact with the judiciary between July 2009 and July 2010 had paid a bribe to the judiciary</w:t>
      </w:r>
      <w:r>
        <w:t>...</w:t>
      </w:r>
      <w:r w:rsidRPr="00450AF4">
        <w:t xml:space="preserve">  According to TI, the most common reason for paying bribes in India in general is </w:t>
      </w:r>
      <w:r>
        <w:t>to "speed things up"...</w:t>
      </w:r>
      <w:r w:rsidR="006D3515">
        <w:t xml:space="preserve"> </w:t>
      </w:r>
      <w:r w:rsidRPr="00450AF4">
        <w:t>A former chief justice of India, in an interview with the New Delhi-based news magazine Outlook, stated that, in the lower courts "everything comes for a price," noting that there were "fixed" rates for a quick divorce, bail, and other procedures</w:t>
      </w:r>
      <w:r>
        <w:t>...’</w:t>
      </w:r>
      <w:r>
        <w:rPr>
          <w:rStyle w:val="FootnoteReference"/>
        </w:rPr>
        <w:footnoteReference w:id="109"/>
      </w:r>
      <w:r w:rsidRPr="00450AF4">
        <w:t xml:space="preserve"> </w:t>
      </w:r>
      <w:r>
        <w:t xml:space="preserve"> </w:t>
      </w:r>
      <w:r w:rsidR="00765EEB" w:rsidRPr="00333A8D">
        <w:t xml:space="preserve"> </w:t>
      </w:r>
    </w:p>
    <w:p w14:paraId="6CCC3437" w14:textId="77777777" w:rsidR="000F2BB5" w:rsidRPr="000F2BB5" w:rsidRDefault="000F2BB5" w:rsidP="00FF349D">
      <w:pPr>
        <w:pStyle w:val="CPITSub-header2"/>
      </w:pPr>
      <w:r w:rsidRPr="000F2BB5">
        <w:t>Inefficiency in the judicial process</w:t>
      </w:r>
    </w:p>
    <w:p w14:paraId="6CCC3438" w14:textId="77777777" w:rsidR="00EE0F59" w:rsidRPr="00333A8D" w:rsidRDefault="00EE0F59" w:rsidP="00EE0F59">
      <w:pPr>
        <w:pStyle w:val="CPITNumberedParagraphText"/>
      </w:pPr>
      <w:r w:rsidRPr="00333A8D">
        <w:t xml:space="preserve">The Bertelsmann Foundation </w:t>
      </w:r>
      <w:r w:rsidR="005B21FB">
        <w:t>commented</w:t>
      </w:r>
      <w:r w:rsidRPr="00333A8D">
        <w:t xml:space="preserve"> in their 2014 Country Report for India: </w:t>
      </w:r>
    </w:p>
    <w:p w14:paraId="6CCC3439" w14:textId="77777777" w:rsidR="00EE0F59" w:rsidRPr="00333A8D" w:rsidRDefault="00EE0F59" w:rsidP="00EE0F59">
      <w:pPr>
        <w:pStyle w:val="CPITNumberedParagraphText"/>
        <w:numPr>
          <w:ilvl w:val="0"/>
          <w:numId w:val="0"/>
        </w:numPr>
        <w:ind w:left="851"/>
      </w:pPr>
      <w:r w:rsidRPr="00333A8D">
        <w:t xml:space="preserve">‘The main problem of the Indian judiciary...is its limited functional operability, which is mainly due to understaffing. According to a New York Times article, in 2008 India had a ratio of 14 judges per million people, with only Guatemala, Nicaragua and Kenya displaying a lower ratio worldwide. This leads to massive delays in the hearing of cases and to extremely long periods of detention when awaiting trial.’ </w:t>
      </w:r>
      <w:r w:rsidRPr="00333A8D">
        <w:rPr>
          <w:rStyle w:val="FootnoteReference"/>
        </w:rPr>
        <w:footnoteReference w:id="110"/>
      </w:r>
    </w:p>
    <w:p w14:paraId="6CCC343A" w14:textId="77777777" w:rsidR="00715032" w:rsidRPr="00357C76" w:rsidRDefault="00EE0F59" w:rsidP="00357C76">
      <w:pPr>
        <w:pStyle w:val="CPITNumberedParagraphText"/>
      </w:pPr>
      <w:r w:rsidRPr="00333A8D">
        <w:t>The US State Department</w:t>
      </w:r>
      <w:r w:rsidR="00715032">
        <w:t xml:space="preserve"> (USSD)</w:t>
      </w:r>
      <w:r w:rsidRPr="00333A8D">
        <w:t xml:space="preserve"> </w:t>
      </w:r>
      <w:r w:rsidR="00E10ED6" w:rsidRPr="00333A8D">
        <w:t>noted</w:t>
      </w:r>
      <w:r w:rsidR="00715032">
        <w:t xml:space="preserve"> that in 2013,</w:t>
      </w:r>
      <w:r w:rsidR="00E10ED6" w:rsidRPr="00333A8D">
        <w:t xml:space="preserve"> ‘The judicial system remained seriously overburdened and lacked modern case management systems, often delaying or denying justice</w:t>
      </w:r>
      <w:r w:rsidR="00715032">
        <w:t>.</w:t>
      </w:r>
      <w:r w:rsidR="00255F40">
        <w:t xml:space="preserve">’ In 2013 there were </w:t>
      </w:r>
      <w:r w:rsidR="00255F40" w:rsidRPr="00255F40">
        <w:t xml:space="preserve">275 </w:t>
      </w:r>
      <w:r w:rsidR="00255F40">
        <w:t xml:space="preserve">judicial vacancies in the state high courts and </w:t>
      </w:r>
      <w:r w:rsidR="00255F40" w:rsidRPr="00255F40">
        <w:t xml:space="preserve"> more than 3,700 </w:t>
      </w:r>
      <w:r w:rsidR="00255F40">
        <w:t>v</w:t>
      </w:r>
      <w:r w:rsidR="00255F40" w:rsidRPr="00255F40">
        <w:t>acancies in the subordinate judiciary</w:t>
      </w:r>
      <w:r w:rsidR="00255F40">
        <w:t>.</w:t>
      </w:r>
      <w:r w:rsidR="00715032">
        <w:rPr>
          <w:rStyle w:val="FootnoteReference"/>
        </w:rPr>
        <w:footnoteReference w:id="111"/>
      </w:r>
      <w:r w:rsidR="00715032">
        <w:t xml:space="preserve"> The USSD Human Rights Report for 2012 had recorded</w:t>
      </w:r>
      <w:r w:rsidR="00357C76">
        <w:t>, ‘</w:t>
      </w:r>
      <w:r w:rsidR="00715032" w:rsidRPr="00357C76">
        <w:t>On May 14</w:t>
      </w:r>
      <w:r w:rsidR="00246650" w:rsidRPr="00357C76">
        <w:t xml:space="preserve"> [2012]</w:t>
      </w:r>
      <w:r w:rsidR="00715032" w:rsidRPr="00357C76">
        <w:t>, the Ministry of Law and Justice announced that approximately 27.225 billion rupees (</w:t>
      </w:r>
      <w:r w:rsidR="00357C76">
        <w:t xml:space="preserve">US </w:t>
      </w:r>
      <w:r w:rsidR="00715032" w:rsidRPr="00357C76">
        <w:t>$500 million) would be provided to states to set up special courts dedicated to backlog reduction.</w:t>
      </w:r>
      <w:r w:rsidR="00246650">
        <w:rPr>
          <w:rStyle w:val="FootnoteReference"/>
        </w:rPr>
        <w:footnoteReference w:id="112"/>
      </w:r>
      <w:r w:rsidR="00357C76">
        <w:t xml:space="preserve"> According to a BBC News article of 9 January 2013, there were 30 million cases pending in the high and district courts in India.</w:t>
      </w:r>
      <w:r w:rsidR="00357C76">
        <w:rPr>
          <w:rStyle w:val="FootnoteReference"/>
        </w:rPr>
        <w:footnoteReference w:id="113"/>
      </w:r>
    </w:p>
    <w:p w14:paraId="6CCC343B" w14:textId="77777777" w:rsidR="00537B4A" w:rsidRDefault="00537B4A" w:rsidP="00414502">
      <w:pPr>
        <w:pStyle w:val="CPITSub-header1"/>
        <w:rPr>
          <w:b w:val="0"/>
          <w:bCs w:val="0"/>
          <w:color w:val="7030A0"/>
          <w:sz w:val="24"/>
          <w:szCs w:val="24"/>
        </w:rPr>
      </w:pPr>
    </w:p>
    <w:p w14:paraId="6CCC343C" w14:textId="77777777" w:rsidR="000F2BB5" w:rsidRPr="000F2BB5" w:rsidRDefault="000F2BB5" w:rsidP="00FF349D">
      <w:pPr>
        <w:pStyle w:val="CPITSub-header2"/>
      </w:pPr>
      <w:r w:rsidRPr="000F2BB5">
        <w:t>‘Lok Adalats’ (People’s courts’)</w:t>
      </w:r>
    </w:p>
    <w:p w14:paraId="6CCC343D" w14:textId="77777777" w:rsidR="00EE0F59" w:rsidRPr="00537B4A" w:rsidRDefault="006E202D" w:rsidP="00704E15">
      <w:pPr>
        <w:pStyle w:val="CPITNumberedParagraphText"/>
      </w:pPr>
      <w:r w:rsidRPr="00333A8D">
        <w:t xml:space="preserve">Lok Adalats </w:t>
      </w:r>
      <w:r w:rsidR="00084935" w:rsidRPr="00333A8D">
        <w:t>provide a means of dispute resolution</w:t>
      </w:r>
      <w:r w:rsidRPr="00333A8D">
        <w:t>,</w:t>
      </w:r>
      <w:r w:rsidR="00084935" w:rsidRPr="00333A8D">
        <w:t xml:space="preserve"> </w:t>
      </w:r>
      <w:r w:rsidRPr="00333A8D">
        <w:t xml:space="preserve">through arbitration, </w:t>
      </w:r>
      <w:r w:rsidR="00084935" w:rsidRPr="00333A8D">
        <w:t xml:space="preserve">for parties who cannot afford to, or do not wish to, pursue a case through the civil courts. </w:t>
      </w:r>
      <w:r w:rsidRPr="00333A8D">
        <w:t xml:space="preserve">India has a long tradition </w:t>
      </w:r>
      <w:r w:rsidR="00D76653" w:rsidRPr="00333A8D">
        <w:t xml:space="preserve">of </w:t>
      </w:r>
      <w:r w:rsidRPr="00333A8D">
        <w:t xml:space="preserve">such </w:t>
      </w:r>
      <w:r w:rsidR="00D76653" w:rsidRPr="00333A8D">
        <w:t>conciliation</w:t>
      </w:r>
      <w:r w:rsidRPr="00333A8D">
        <w:t xml:space="preserve"> being practiced i</w:t>
      </w:r>
      <w:r w:rsidR="00D76653" w:rsidRPr="00333A8D">
        <w:t xml:space="preserve">n society at grass roots level, particularly in village </w:t>
      </w:r>
      <w:r w:rsidRPr="00333A8D">
        <w:t>‘panchayat’</w:t>
      </w:r>
      <w:r w:rsidR="00D76653" w:rsidRPr="00333A8D">
        <w:t xml:space="preserve">. </w:t>
      </w:r>
      <w:r w:rsidR="0072379B" w:rsidRPr="00333A8D">
        <w:t>A</w:t>
      </w:r>
      <w:r w:rsidR="00D76653" w:rsidRPr="00333A8D">
        <w:t xml:space="preserve"> Lok Adalat is presided over by a sitting or retired judicial officer as the chairman, with two other members, usually a lawyer and a social worker. Both commercial and non-commercial cases may be heard. One important condition is that both parties in dispute should agree for settlement through Lok Adalat and abide by its decision. Justice is dispensed summarily ‘without too much emphasis </w:t>
      </w:r>
      <w:r w:rsidR="00D76653" w:rsidRPr="00537B4A">
        <w:t>on legal technicalities’.</w:t>
      </w:r>
      <w:r w:rsidR="0072379B" w:rsidRPr="00537B4A">
        <w:rPr>
          <w:rStyle w:val="FootnoteReference"/>
        </w:rPr>
        <w:footnoteReference w:id="114"/>
      </w:r>
    </w:p>
    <w:p w14:paraId="6CCC343E" w14:textId="77777777" w:rsidR="00AA0FF2" w:rsidRPr="00537B4A" w:rsidRDefault="00AA0FF2" w:rsidP="00704E15">
      <w:pPr>
        <w:pStyle w:val="CPITNumberedParagraphText"/>
      </w:pPr>
      <w:r w:rsidRPr="00537B4A">
        <w:t xml:space="preserve">The Legal Services Authorities Act, 1987 </w:t>
      </w:r>
      <w:r w:rsidR="00DF6DB6" w:rsidRPr="00537B4A">
        <w:t xml:space="preserve">(Section 21) </w:t>
      </w:r>
      <w:r w:rsidRPr="00537B4A">
        <w:t>provides that ‘</w:t>
      </w:r>
      <w:r w:rsidR="00DF6DB6" w:rsidRPr="00537B4A">
        <w:t>1. Every award of Lok Adalat shall be deemed as decree of Civil Court; 2. Every award made by the Lok Adalat shall be final and binding on all the parties to the dispute; 3. No appeal shall lie from the award of the Lok Adalat.</w:t>
      </w:r>
      <w:r w:rsidRPr="00537B4A">
        <w:t>’</w:t>
      </w:r>
      <w:r w:rsidRPr="00537B4A">
        <w:rPr>
          <w:rStyle w:val="FootnoteReference"/>
        </w:rPr>
        <w:footnoteReference w:id="115"/>
      </w:r>
    </w:p>
    <w:p w14:paraId="6CCC343F" w14:textId="77777777" w:rsidR="0072379B" w:rsidRPr="00537B4A" w:rsidRDefault="0072379B" w:rsidP="00704E15">
      <w:pPr>
        <w:pStyle w:val="CPITNumberedParagraphText"/>
      </w:pPr>
      <w:r w:rsidRPr="00537B4A">
        <w:t>Criticisms of the Lok Adalat process have included the fact that the protective provisions of the Code of Civil Procedure and the Indian Evidence Act do not apply; and that there is no avenue of appeal to a higher court (though disputes are ordinarily settled on consent of the parties).</w:t>
      </w:r>
      <w:r w:rsidR="00DA1EFE" w:rsidRPr="00537B4A">
        <w:rPr>
          <w:rStyle w:val="FootnoteReference"/>
        </w:rPr>
        <w:footnoteReference w:id="116"/>
      </w:r>
      <w:r w:rsidRPr="00537B4A">
        <w:t xml:space="preserve"> </w:t>
      </w:r>
    </w:p>
    <w:p w14:paraId="6CCC3440" w14:textId="77777777" w:rsidR="00230E4B" w:rsidRDefault="0053383A" w:rsidP="00A572C5">
      <w:pPr>
        <w:pStyle w:val="CPITBacktoContentsLinks"/>
        <w:spacing w:after="0"/>
      </w:pPr>
      <w:hyperlink w:anchor="contents" w:history="1">
        <w:r w:rsidR="00230E4B" w:rsidRPr="00333A8D">
          <w:rPr>
            <w:rStyle w:val="CPITCOI-Link"/>
          </w:rPr>
          <w:t>Back to Contents</w:t>
        </w:r>
      </w:hyperlink>
    </w:p>
    <w:p w14:paraId="6CCC3441" w14:textId="77777777" w:rsidR="0048411C" w:rsidRDefault="0048411C" w:rsidP="00A572C5">
      <w:pPr>
        <w:pStyle w:val="CPITBacktoContentsLinks"/>
        <w:spacing w:after="0"/>
      </w:pPr>
    </w:p>
    <w:p w14:paraId="6CCC3442" w14:textId="77777777" w:rsidR="0048411C" w:rsidRDefault="0048411C" w:rsidP="00A572C5">
      <w:pPr>
        <w:pStyle w:val="CPITBacktoContentsLinks"/>
        <w:spacing w:after="0"/>
      </w:pPr>
    </w:p>
    <w:p w14:paraId="6CCC3443" w14:textId="77777777" w:rsidR="0048411C" w:rsidRDefault="000A6CF5" w:rsidP="000A6CF5">
      <w:pPr>
        <w:pStyle w:val="CPITSub-header1"/>
        <w:ind w:left="851" w:hanging="851"/>
        <w:rPr>
          <w:rStyle w:val="CPITCOI-Link"/>
          <w:rFonts w:cs="Times New Roman"/>
          <w:color w:val="8F23B3"/>
          <w:sz w:val="32"/>
          <w:u w:val="none"/>
        </w:rPr>
      </w:pPr>
      <w:bookmarkStart w:id="30" w:name="_Toc409693148"/>
      <w:r w:rsidRPr="00206456">
        <w:rPr>
          <w:rStyle w:val="CPITCOI-Link"/>
          <w:rFonts w:cs="Times New Roman"/>
          <w:color w:val="8F23B3"/>
          <w:sz w:val="32"/>
          <w:u w:val="none"/>
        </w:rPr>
        <w:t xml:space="preserve">2.9 </w:t>
      </w:r>
      <w:r>
        <w:rPr>
          <w:rStyle w:val="CPITCOI-Link"/>
          <w:rFonts w:cs="Times New Roman"/>
          <w:color w:val="8F23B3"/>
          <w:sz w:val="32"/>
          <w:u w:val="none"/>
        </w:rPr>
        <w:t xml:space="preserve">   </w:t>
      </w:r>
      <w:r w:rsidRPr="00206456">
        <w:rPr>
          <w:rStyle w:val="CPITCOI-Link"/>
          <w:rFonts w:cs="Times New Roman"/>
          <w:color w:val="8F23B3"/>
          <w:sz w:val="32"/>
          <w:u w:val="none"/>
        </w:rPr>
        <w:t>‘Scheduled</w:t>
      </w:r>
      <w:r w:rsidR="0048411C">
        <w:rPr>
          <w:rStyle w:val="CPITCOI-Link"/>
          <w:rFonts w:cs="Times New Roman"/>
          <w:color w:val="8F23B3"/>
          <w:sz w:val="32"/>
          <w:u w:val="none"/>
        </w:rPr>
        <w:t xml:space="preserve"> C</w:t>
      </w:r>
      <w:r w:rsidR="0048411C" w:rsidRPr="00206456">
        <w:rPr>
          <w:rStyle w:val="CPITCOI-Link"/>
          <w:rFonts w:cs="Times New Roman"/>
          <w:color w:val="8F23B3"/>
          <w:sz w:val="32"/>
          <w:u w:val="none"/>
        </w:rPr>
        <w:t>astes</w:t>
      </w:r>
      <w:r w:rsidR="0048411C">
        <w:rPr>
          <w:rStyle w:val="CPITCOI-Link"/>
          <w:rFonts w:cs="Times New Roman"/>
          <w:color w:val="8F23B3"/>
          <w:sz w:val="32"/>
          <w:u w:val="none"/>
        </w:rPr>
        <w:t>’</w:t>
      </w:r>
      <w:r w:rsidR="0048411C" w:rsidRPr="00206456">
        <w:rPr>
          <w:rStyle w:val="CPITCOI-Link"/>
          <w:rFonts w:cs="Times New Roman"/>
          <w:color w:val="8F23B3"/>
          <w:sz w:val="32"/>
          <w:u w:val="none"/>
        </w:rPr>
        <w:t xml:space="preserve"> and </w:t>
      </w:r>
      <w:r w:rsidR="0048411C">
        <w:rPr>
          <w:rStyle w:val="CPITCOI-Link"/>
          <w:rFonts w:cs="Times New Roman"/>
          <w:color w:val="8F23B3"/>
          <w:sz w:val="32"/>
          <w:u w:val="none"/>
        </w:rPr>
        <w:t>‘Scheduled T</w:t>
      </w:r>
      <w:r w:rsidR="0048411C" w:rsidRPr="00206456">
        <w:rPr>
          <w:rStyle w:val="CPITCOI-Link"/>
          <w:rFonts w:cs="Times New Roman"/>
          <w:color w:val="8F23B3"/>
          <w:sz w:val="32"/>
          <w:u w:val="none"/>
        </w:rPr>
        <w:t>ribes</w:t>
      </w:r>
      <w:r w:rsidR="0048411C">
        <w:rPr>
          <w:rStyle w:val="CPITCOI-Link"/>
          <w:rFonts w:cs="Times New Roman"/>
          <w:color w:val="8F23B3"/>
          <w:sz w:val="32"/>
          <w:u w:val="none"/>
        </w:rPr>
        <w:t>’</w:t>
      </w:r>
      <w:bookmarkEnd w:id="30"/>
    </w:p>
    <w:p w14:paraId="6CCC3444" w14:textId="77777777" w:rsidR="0048411C" w:rsidRPr="00FF349D" w:rsidRDefault="0048411C" w:rsidP="00FF349D">
      <w:pPr>
        <w:pStyle w:val="CPITSub-header2"/>
        <w:rPr>
          <w:rStyle w:val="CPITCOI-Link"/>
          <w:color w:val="7030A0"/>
          <w:sz w:val="32"/>
          <w:u w:val="none" w:color="0000B3"/>
        </w:rPr>
      </w:pPr>
      <w:r w:rsidRPr="00FF349D">
        <w:rPr>
          <w:rStyle w:val="CPITCOI-Link"/>
          <w:color w:val="7030A0"/>
          <w:sz w:val="32"/>
          <w:u w:val="none" w:color="0000B3"/>
        </w:rPr>
        <w:t>Background: Constitutional and statutory provisions</w:t>
      </w:r>
    </w:p>
    <w:p w14:paraId="6CCC3445" w14:textId="77777777" w:rsidR="0063569C" w:rsidRDefault="0048411C" w:rsidP="0048411C">
      <w:pPr>
        <w:pStyle w:val="CPITNumberedParagraphText"/>
        <w:numPr>
          <w:ilvl w:val="0"/>
          <w:numId w:val="0"/>
        </w:numPr>
        <w:ind w:left="851" w:hanging="851"/>
        <w:rPr>
          <w:rStyle w:val="CPITCOI-Link"/>
          <w:color w:val="000000"/>
          <w:u w:val="none" w:color="0000B3"/>
        </w:rPr>
      </w:pPr>
      <w:r w:rsidRPr="00C53841">
        <w:rPr>
          <w:rStyle w:val="CPITCOI-Link"/>
          <w:color w:val="000000"/>
          <w:u w:val="none" w:color="0000B3"/>
        </w:rPr>
        <w:t>2.9.</w:t>
      </w:r>
      <w:r>
        <w:rPr>
          <w:rStyle w:val="CPITCOI-Link"/>
          <w:color w:val="000000"/>
          <w:u w:val="none" w:color="0000B3"/>
        </w:rPr>
        <w:t>1</w:t>
      </w:r>
      <w:r w:rsidRPr="00C53841">
        <w:rPr>
          <w:rStyle w:val="CPITCOI-Link"/>
          <w:color w:val="000000"/>
          <w:u w:val="none" w:color="0000B3"/>
        </w:rPr>
        <w:t xml:space="preserve"> </w:t>
      </w:r>
      <w:r>
        <w:rPr>
          <w:rStyle w:val="CPITCOI-Link"/>
          <w:color w:val="000000"/>
          <w:u w:val="none" w:color="0000B3"/>
        </w:rPr>
        <w:tab/>
      </w:r>
      <w:r w:rsidRPr="00F26F57">
        <w:rPr>
          <w:rStyle w:val="CPITCOI-Link"/>
          <w:color w:val="000000"/>
          <w:u w:val="none" w:color="0000B3"/>
        </w:rPr>
        <w:t>The Indian Constitution guarantees equality of opportunity for all citizens, but also allows that special provision be afforded to certain castes (mainly Dalits</w:t>
      </w:r>
      <w:r w:rsidR="005D433C">
        <w:rPr>
          <w:rStyle w:val="FootnoteReference"/>
          <w:color w:val="000000"/>
          <w:szCs w:val="22"/>
          <w:u w:color="0000B3"/>
        </w:rPr>
        <w:footnoteReference w:id="117"/>
      </w:r>
      <w:r w:rsidRPr="00F26F57">
        <w:rPr>
          <w:rStyle w:val="CPITCOI-Link"/>
          <w:color w:val="000000"/>
          <w:u w:val="none" w:color="0000B3"/>
        </w:rPr>
        <w:t>) and tribal groups, in such areas as access to education, allotment of jobs, preferential allocation of development funds, political representation and protection against ill-treatment or exploitation</w:t>
      </w:r>
      <w:r w:rsidR="0003136B">
        <w:rPr>
          <w:rStyle w:val="CPITCOI-Link"/>
          <w:color w:val="000000"/>
          <w:u w:val="none" w:color="0000B3"/>
        </w:rPr>
        <w:t>.</w:t>
      </w:r>
      <w:r w:rsidR="0003136B">
        <w:rPr>
          <w:rStyle w:val="FootnoteReference"/>
          <w:color w:val="000000"/>
          <w:szCs w:val="22"/>
          <w:u w:color="0000B3"/>
        </w:rPr>
        <w:footnoteReference w:id="118"/>
      </w:r>
      <w:r w:rsidR="0003136B">
        <w:rPr>
          <w:rStyle w:val="CPITCOI-Link"/>
          <w:color w:val="000000"/>
          <w:u w:val="none" w:color="0000B3"/>
        </w:rPr>
        <w:t xml:space="preserve"> </w:t>
      </w:r>
      <w:r w:rsidRPr="00F26F57">
        <w:rPr>
          <w:rStyle w:val="CPITCOI-Link"/>
          <w:color w:val="000000"/>
          <w:u w:val="none" w:color="0000B3"/>
        </w:rPr>
        <w:t>The specific ‘Scheduled Castes’ and ‘Scheduled Tribes’ to which these provisions would apply were listed, by state, in Constitution Orders No. 19</w:t>
      </w:r>
      <w:r w:rsidR="006E0FF4">
        <w:rPr>
          <w:rStyle w:val="FootnoteReference"/>
          <w:color w:val="000000"/>
          <w:szCs w:val="22"/>
          <w:u w:color="0000B3"/>
        </w:rPr>
        <w:footnoteReference w:id="119"/>
      </w:r>
      <w:r w:rsidRPr="00F26F57">
        <w:rPr>
          <w:rStyle w:val="CPITCOI-Link"/>
          <w:color w:val="000000"/>
          <w:u w:val="none" w:color="0000B3"/>
        </w:rPr>
        <w:t xml:space="preserve"> and 22</w:t>
      </w:r>
      <w:r w:rsidR="006E0FF4">
        <w:rPr>
          <w:rStyle w:val="FootnoteReference"/>
          <w:color w:val="000000"/>
          <w:szCs w:val="22"/>
          <w:u w:color="0000B3"/>
        </w:rPr>
        <w:footnoteReference w:id="120"/>
      </w:r>
      <w:r w:rsidRPr="00F26F57">
        <w:rPr>
          <w:rStyle w:val="CPITCOI-Link"/>
          <w:color w:val="000000"/>
          <w:u w:val="none" w:color="0000B3"/>
        </w:rPr>
        <w:t xml:space="preserve"> of 1950</w:t>
      </w:r>
      <w:r w:rsidR="00CD4B69">
        <w:rPr>
          <w:rStyle w:val="CPITCOI-Link"/>
          <w:color w:val="000000"/>
          <w:u w:val="none" w:color="0000B3"/>
        </w:rPr>
        <w:t>.</w:t>
      </w:r>
      <w:r w:rsidRPr="00F26F57">
        <w:rPr>
          <w:rStyle w:val="CPITCOI-Link"/>
          <w:color w:val="000000"/>
          <w:u w:val="none" w:color="0000B3"/>
        </w:rPr>
        <w:t xml:space="preserve"> </w:t>
      </w:r>
      <w:r w:rsidR="0063233F">
        <w:rPr>
          <w:rStyle w:val="CPITCOI-Link"/>
          <w:color w:val="000000"/>
          <w:u w:val="none" w:color="0000B3"/>
        </w:rPr>
        <w:t>A</w:t>
      </w:r>
      <w:r w:rsidR="0063233F" w:rsidRPr="0063233F">
        <w:rPr>
          <w:rStyle w:val="CPITCOI-Link"/>
          <w:color w:val="000000"/>
          <w:u w:val="none" w:color="0000B3"/>
        </w:rPr>
        <w:t xml:space="preserve">rticle 17 of the Constitution states that ‘untouchability’ is abolished and that its practice in any form is </w:t>
      </w:r>
      <w:r w:rsidR="0063233F">
        <w:rPr>
          <w:rStyle w:val="CPITCOI-Link"/>
          <w:color w:val="000000"/>
          <w:u w:val="none" w:color="0000B3"/>
        </w:rPr>
        <w:t>‘</w:t>
      </w:r>
      <w:r w:rsidR="0063233F" w:rsidRPr="0063233F">
        <w:rPr>
          <w:rStyle w:val="CPITCOI-Link"/>
          <w:color w:val="000000"/>
          <w:u w:val="none" w:color="0000B3"/>
        </w:rPr>
        <w:t>forbidden and punishable in accordance with the law</w:t>
      </w:r>
      <w:r w:rsidR="0063233F">
        <w:rPr>
          <w:rStyle w:val="CPITCOI-Link"/>
          <w:color w:val="000000"/>
          <w:u w:val="none" w:color="0000B3"/>
        </w:rPr>
        <w:t>’</w:t>
      </w:r>
      <w:r w:rsidR="0063569C">
        <w:rPr>
          <w:rStyle w:val="CPITCOI-Link"/>
          <w:color w:val="000000"/>
          <w:u w:val="none" w:color="0000B3"/>
        </w:rPr>
        <w:t xml:space="preserve"> The Constitution</w:t>
      </w:r>
      <w:r w:rsidR="0063569C" w:rsidRPr="0063569C">
        <w:rPr>
          <w:rStyle w:val="CPITCOI-Link"/>
          <w:color w:val="000000"/>
          <w:u w:val="none" w:color="0000B3"/>
        </w:rPr>
        <w:t xml:space="preserve"> also prohibits caste-based discrimination in employment</w:t>
      </w:r>
      <w:r w:rsidR="0063569C">
        <w:rPr>
          <w:rStyle w:val="CPITCOI-Link"/>
          <w:color w:val="000000"/>
          <w:u w:val="none" w:color="0000B3"/>
        </w:rPr>
        <w:t>.</w:t>
      </w:r>
      <w:r w:rsidR="0063233F" w:rsidRPr="0063233F">
        <w:rPr>
          <w:rStyle w:val="CPITCOI-Link"/>
          <w:color w:val="000000"/>
          <w:u w:val="none" w:color="0000B3"/>
        </w:rPr>
        <w:t>.</w:t>
      </w:r>
      <w:r w:rsidR="0063233F">
        <w:rPr>
          <w:rStyle w:val="FootnoteReference"/>
          <w:color w:val="000000"/>
          <w:szCs w:val="22"/>
          <w:u w:color="0000B3"/>
        </w:rPr>
        <w:footnoteReference w:id="121"/>
      </w:r>
      <w:r w:rsidR="0063569C">
        <w:rPr>
          <w:rStyle w:val="CPITCOI-Link"/>
          <w:color w:val="000000"/>
          <w:u w:val="none" w:color="0000B3"/>
        </w:rPr>
        <w:t xml:space="preserve"> </w:t>
      </w:r>
    </w:p>
    <w:p w14:paraId="6CCC3446" w14:textId="77777777" w:rsidR="0048411C" w:rsidRDefault="009C4591" w:rsidP="0048411C">
      <w:pPr>
        <w:pStyle w:val="CPITNumberedParagraphText"/>
        <w:numPr>
          <w:ilvl w:val="0"/>
          <w:numId w:val="0"/>
        </w:numPr>
        <w:ind w:left="851" w:hanging="851"/>
        <w:rPr>
          <w:rStyle w:val="CPITCOI-Link"/>
          <w:color w:val="000000"/>
          <w:u w:val="none" w:color="0000B3"/>
        </w:rPr>
      </w:pPr>
      <w:r>
        <w:rPr>
          <w:rStyle w:val="CPITCOI-Link"/>
          <w:color w:val="000000"/>
          <w:u w:val="none" w:color="0000B3"/>
        </w:rPr>
        <w:t>2.9.2</w:t>
      </w:r>
      <w:r w:rsidR="0048411C">
        <w:rPr>
          <w:rStyle w:val="CPITCOI-Link"/>
          <w:color w:val="000000"/>
          <w:u w:val="none" w:color="0000B3"/>
        </w:rPr>
        <w:tab/>
      </w:r>
      <w:r w:rsidR="0048411C" w:rsidRPr="00F26F57">
        <w:rPr>
          <w:rStyle w:val="CPITCOI-Link"/>
          <w:color w:val="000000"/>
          <w:u w:val="none" w:color="0000B3"/>
        </w:rPr>
        <w:t xml:space="preserve">A number of laws have been enacted to put into operation the provisions in the Constitution. For example, the Scheduled Castes and Scheduled Tribes (Prevention of </w:t>
      </w:r>
      <w:r w:rsidR="0048411C" w:rsidRPr="00F26F57">
        <w:rPr>
          <w:rStyle w:val="CPITCOI-Link"/>
          <w:color w:val="000000"/>
          <w:u w:val="none" w:color="0000B3"/>
        </w:rPr>
        <w:lastRenderedPageBreak/>
        <w:t>Atrocities) Act of 1989 criminalised acts of violence and intimidation against members of scheduled castes and tribes; the Act carries more severe sentences for several offences already criminalised under the Indian Penal Code, such as murder, rape, right of entry to a public place, injury, sexual exploitation, bonded labour, and intimidation, insult or humiliation.</w:t>
      </w:r>
      <w:r w:rsidR="0033676C">
        <w:rPr>
          <w:rStyle w:val="FootnoteReference"/>
          <w:color w:val="000000"/>
          <w:szCs w:val="22"/>
          <w:u w:color="0000B3"/>
        </w:rPr>
        <w:footnoteReference w:id="122"/>
      </w:r>
      <w:r w:rsidR="007375AA">
        <w:rPr>
          <w:rStyle w:val="CPITCOI-Link"/>
          <w:color w:val="000000"/>
          <w:u w:val="none" w:color="0000B3"/>
        </w:rPr>
        <w:t xml:space="preserve"> </w:t>
      </w:r>
      <w:r w:rsidR="004832D1">
        <w:rPr>
          <w:rStyle w:val="CPITCOI-Link"/>
          <w:color w:val="000000"/>
          <w:u w:val="none" w:color="0000B3"/>
        </w:rPr>
        <w:t xml:space="preserve">The </w:t>
      </w:r>
      <w:r w:rsidR="004832D1" w:rsidRPr="004832D1">
        <w:rPr>
          <w:rStyle w:val="CPITCOI-Link"/>
          <w:color w:val="000000"/>
          <w:u w:val="none" w:color="0000B3"/>
        </w:rPr>
        <w:t>Protection of Civil Rights Act 1955 specifically provides for the punishment of anyone who, on the ground of ‘untouchability’, prevents any person from entering a place of public worship which is open to other persons professing the same religion</w:t>
      </w:r>
      <w:r w:rsidR="004832D1">
        <w:rPr>
          <w:rStyle w:val="CPITCOI-Link"/>
          <w:color w:val="000000"/>
          <w:u w:val="none" w:color="0000B3"/>
        </w:rPr>
        <w:t>.</w:t>
      </w:r>
      <w:r w:rsidR="004832D1">
        <w:rPr>
          <w:rStyle w:val="FootnoteReference"/>
          <w:color w:val="000000"/>
          <w:szCs w:val="22"/>
          <w:u w:color="0000B3"/>
        </w:rPr>
        <w:footnoteReference w:id="123"/>
      </w:r>
      <w:r w:rsidR="004832D1">
        <w:rPr>
          <w:rStyle w:val="CPITCOI-Link"/>
          <w:color w:val="000000"/>
          <w:u w:val="none" w:color="0000B3"/>
        </w:rPr>
        <w:t xml:space="preserve"> </w:t>
      </w:r>
    </w:p>
    <w:p w14:paraId="6CCC3447" w14:textId="77777777" w:rsidR="00FB0F2C" w:rsidRDefault="009C4591" w:rsidP="0048411C">
      <w:pPr>
        <w:pStyle w:val="CPITNumberedParagraphText"/>
        <w:numPr>
          <w:ilvl w:val="0"/>
          <w:numId w:val="0"/>
        </w:numPr>
        <w:ind w:left="851" w:hanging="851"/>
        <w:rPr>
          <w:rStyle w:val="CPITCOI-Link"/>
          <w:color w:val="000000"/>
          <w:u w:val="none" w:color="0000B3"/>
        </w:rPr>
      </w:pPr>
      <w:r>
        <w:rPr>
          <w:rStyle w:val="CPITCOI-Link"/>
          <w:color w:val="000000"/>
          <w:u w:val="none" w:color="0000B3"/>
        </w:rPr>
        <w:t>2.9.3</w:t>
      </w:r>
      <w:r>
        <w:rPr>
          <w:rStyle w:val="CPITCOI-Link"/>
          <w:color w:val="000000"/>
          <w:u w:val="none" w:color="0000B3"/>
        </w:rPr>
        <w:tab/>
      </w:r>
      <w:r w:rsidR="00FB0F2C">
        <w:rPr>
          <w:rStyle w:val="CPITCOI-Link"/>
          <w:color w:val="000000"/>
          <w:u w:val="none" w:color="0000B3"/>
        </w:rPr>
        <w:t>According to Human Rights Watch (August 2014), ‘...</w:t>
      </w:r>
      <w:r w:rsidR="00FB0F2C" w:rsidRPr="00FB0F2C">
        <w:rPr>
          <w:rStyle w:val="CPITCOI-Link"/>
          <w:color w:val="000000"/>
          <w:u w:val="none" w:color="0000B3"/>
        </w:rPr>
        <w:t>under existing law, Muslim and Christian Dalits are not included as Scheduled Castes and thus are not eligible for the same protections as Hindu Dalits under the Scheduled Castes and Scheduled Tribes Prevention of Atrocities Act, 1989.</w:t>
      </w:r>
      <w:r w:rsidR="00FB0F2C">
        <w:rPr>
          <w:rStyle w:val="CPITCOI-Link"/>
          <w:color w:val="000000"/>
          <w:u w:val="none" w:color="0000B3"/>
        </w:rPr>
        <w:t>’</w:t>
      </w:r>
      <w:r w:rsidR="00FB0F2C">
        <w:rPr>
          <w:rStyle w:val="FootnoteReference"/>
          <w:color w:val="000000"/>
          <w:szCs w:val="22"/>
          <w:u w:color="0000B3"/>
        </w:rPr>
        <w:footnoteReference w:id="124"/>
      </w:r>
    </w:p>
    <w:p w14:paraId="6CCC3448" w14:textId="77777777" w:rsidR="0048411C" w:rsidRDefault="0048411C" w:rsidP="0048411C">
      <w:pPr>
        <w:pStyle w:val="CPITSub-header2"/>
        <w:rPr>
          <w:rStyle w:val="CPITCOI-Link"/>
          <w:color w:val="7030A0"/>
          <w:sz w:val="32"/>
          <w:u w:val="none"/>
        </w:rPr>
      </w:pPr>
      <w:r w:rsidRPr="00C53841">
        <w:rPr>
          <w:rStyle w:val="CPITCOI-Link"/>
          <w:color w:val="7030A0"/>
          <w:sz w:val="32"/>
          <w:u w:val="none"/>
        </w:rPr>
        <w:t>The Caste System and Dalits</w:t>
      </w:r>
    </w:p>
    <w:p w14:paraId="6CCC3449" w14:textId="77777777" w:rsidR="001273CB" w:rsidRDefault="0063233F" w:rsidP="004F4256">
      <w:pPr>
        <w:pStyle w:val="CPITNumberedParagraphText"/>
        <w:numPr>
          <w:ilvl w:val="0"/>
          <w:numId w:val="0"/>
        </w:numPr>
        <w:ind w:left="851" w:hanging="851"/>
        <w:rPr>
          <w:rStyle w:val="CPITCOI-Link"/>
          <w:u w:val="none" w:color="0000B3"/>
        </w:rPr>
      </w:pPr>
      <w:r w:rsidRPr="004F4256">
        <w:rPr>
          <w:rStyle w:val="CPITCOI-Link"/>
          <w:color w:val="000000"/>
          <w:u w:val="none"/>
        </w:rPr>
        <w:t>2.9.4</w:t>
      </w:r>
      <w:r w:rsidR="001273CB" w:rsidRPr="004F4256">
        <w:rPr>
          <w:rStyle w:val="CPITCOI-Link"/>
          <w:color w:val="000000"/>
          <w:u w:val="none"/>
        </w:rPr>
        <w:tab/>
      </w:r>
      <w:r w:rsidR="001273CB" w:rsidRPr="004F4256">
        <w:rPr>
          <w:rStyle w:val="CPITCOI-Link"/>
          <w:u w:val="none" w:color="0000B3"/>
        </w:rPr>
        <w:t>Human Rights Watch</w:t>
      </w:r>
      <w:r w:rsidR="00751EDA" w:rsidRPr="004F4256">
        <w:rPr>
          <w:rStyle w:val="CPITCOI-Link"/>
          <w:u w:val="none" w:color="0000B3"/>
        </w:rPr>
        <w:t xml:space="preserve"> </w:t>
      </w:r>
      <w:r w:rsidR="001273CB" w:rsidRPr="004F4256">
        <w:rPr>
          <w:rStyle w:val="CPITCOI-Link"/>
          <w:u w:val="none" w:color="0000B3"/>
        </w:rPr>
        <w:t>observed</w:t>
      </w:r>
      <w:r w:rsidR="004F4256" w:rsidRPr="004F4256">
        <w:rPr>
          <w:rStyle w:val="CPITCOI-Link"/>
          <w:u w:val="none" w:color="0000B3"/>
        </w:rPr>
        <w:t xml:space="preserve"> in their August 2014 report, ‘Cleaning Human Waste: “Manual Scavenging,” Caste, and Discrimination in India</w:t>
      </w:r>
      <w:r w:rsidR="004F4256">
        <w:rPr>
          <w:rStyle w:val="CPITCOI-Link"/>
          <w:u w:val="none" w:color="0000B3"/>
        </w:rPr>
        <w:t>’</w:t>
      </w:r>
      <w:r w:rsidR="001273CB" w:rsidRPr="004F4256">
        <w:rPr>
          <w:rStyle w:val="CPITCOI-Link"/>
          <w:u w:val="none" w:color="0000B3"/>
        </w:rPr>
        <w:t>:</w:t>
      </w:r>
    </w:p>
    <w:p w14:paraId="6CCC344A" w14:textId="77777777" w:rsidR="004F4256" w:rsidRDefault="004F4256" w:rsidP="004F4256">
      <w:pPr>
        <w:pStyle w:val="CPITNumberedParagraphText"/>
        <w:numPr>
          <w:ilvl w:val="0"/>
          <w:numId w:val="0"/>
        </w:numPr>
        <w:ind w:left="851" w:hanging="851"/>
        <w:rPr>
          <w:rStyle w:val="CPITCOI-Link"/>
          <w:color w:val="000000"/>
          <w:u w:val="none"/>
        </w:rPr>
      </w:pPr>
      <w:r>
        <w:rPr>
          <w:rStyle w:val="CPITCOI-Link"/>
          <w:color w:val="000000"/>
          <w:u w:val="none"/>
        </w:rPr>
        <w:tab/>
        <w:t>‘</w:t>
      </w:r>
      <w:r w:rsidR="00AE29DA" w:rsidRPr="00AE29DA">
        <w:rPr>
          <w:rStyle w:val="CPITCOI-Link"/>
          <w:color w:val="000000"/>
          <w:u w:val="none"/>
        </w:rPr>
        <w:t>Historically, civil, social, and economic life in India has bee</w:t>
      </w:r>
      <w:r w:rsidR="00AE29DA">
        <w:rPr>
          <w:rStyle w:val="CPITCOI-Link"/>
          <w:color w:val="000000"/>
          <w:u w:val="none"/>
        </w:rPr>
        <w:t xml:space="preserve">n regulated by the caste system – </w:t>
      </w:r>
      <w:r w:rsidR="00AE29DA" w:rsidRPr="00AE29DA">
        <w:rPr>
          <w:rStyle w:val="CPITCOI-Link"/>
          <w:color w:val="000000"/>
          <w:u w:val="none"/>
        </w:rPr>
        <w:t>a system of social stratification that designates ranked groups defined by descent and confin</w:t>
      </w:r>
      <w:r w:rsidR="00AE29DA">
        <w:rPr>
          <w:rStyle w:val="CPITCOI-Link"/>
          <w:color w:val="000000"/>
          <w:u w:val="none"/>
        </w:rPr>
        <w:t xml:space="preserve">ed to particular occupations. </w:t>
      </w:r>
      <w:r w:rsidR="00AE29DA" w:rsidRPr="00AE29DA">
        <w:rPr>
          <w:rStyle w:val="CPITCOI-Link"/>
          <w:color w:val="000000"/>
          <w:u w:val="none"/>
        </w:rPr>
        <w:t>Caste-based social organization is governed by custom and is enforc</w:t>
      </w:r>
      <w:r w:rsidR="00857502">
        <w:rPr>
          <w:rStyle w:val="CPITCOI-Link"/>
          <w:color w:val="000000"/>
          <w:u w:val="none"/>
        </w:rPr>
        <w:t>ed socially and economically, i</w:t>
      </w:r>
      <w:r w:rsidR="00AE29DA" w:rsidRPr="00AE29DA">
        <w:rPr>
          <w:rStyle w:val="CPITCOI-Link"/>
          <w:color w:val="000000"/>
          <w:u w:val="none"/>
        </w:rPr>
        <w:t>rrespective of the religion practiced by an individual, caste in India is hereditary in nature. A community’s caste designation has long had a significant impact on the ability of members of that community to control land and other productive resources, establishing broad congruence between caste and class.</w:t>
      </w:r>
    </w:p>
    <w:p w14:paraId="6CCC344B" w14:textId="77777777" w:rsidR="00AE29DA" w:rsidRDefault="00AE29DA" w:rsidP="004F4256">
      <w:pPr>
        <w:pStyle w:val="CPITNumberedParagraphText"/>
        <w:numPr>
          <w:ilvl w:val="0"/>
          <w:numId w:val="0"/>
        </w:numPr>
        <w:ind w:left="851" w:hanging="851"/>
        <w:rPr>
          <w:rStyle w:val="CPITCOI-Link"/>
          <w:color w:val="000000"/>
          <w:u w:val="none"/>
        </w:rPr>
      </w:pPr>
      <w:r>
        <w:rPr>
          <w:rStyle w:val="CPITCOI-Link"/>
          <w:color w:val="000000"/>
          <w:u w:val="none"/>
        </w:rPr>
        <w:tab/>
        <w:t>‘</w:t>
      </w:r>
      <w:r w:rsidRPr="00AE29DA">
        <w:rPr>
          <w:rStyle w:val="CPITCOI-Link"/>
          <w:color w:val="000000"/>
          <w:u w:val="none"/>
        </w:rPr>
        <w:t>Dalits are relegated to the</w:t>
      </w:r>
      <w:r>
        <w:rPr>
          <w:rStyle w:val="CPITCOI-Link"/>
          <w:color w:val="000000"/>
          <w:u w:val="none"/>
        </w:rPr>
        <w:t xml:space="preserve"> bottom of the caste hierarchy.</w:t>
      </w:r>
      <w:r w:rsidRPr="00AE29DA">
        <w:rPr>
          <w:rStyle w:val="CPITCOI-Link"/>
          <w:color w:val="000000"/>
          <w:u w:val="none"/>
        </w:rPr>
        <w:t xml:space="preserve"> They have been traditionally limited to livelihoods viewed as deplorable or deemed to</w:t>
      </w:r>
      <w:r w:rsidR="00FB0F2C">
        <w:rPr>
          <w:rStyle w:val="CPITCOI-Link"/>
          <w:color w:val="000000"/>
          <w:u w:val="none"/>
        </w:rPr>
        <w:t xml:space="preserve">o menial by higher caste groups – </w:t>
      </w:r>
      <w:r w:rsidRPr="00AE29DA">
        <w:rPr>
          <w:rStyle w:val="CPITCOI-Link"/>
          <w:color w:val="000000"/>
          <w:u w:val="none"/>
        </w:rPr>
        <w:t>including as manual scavengers, leather workers,</w:t>
      </w:r>
      <w:r w:rsidR="00FB0F2C">
        <w:rPr>
          <w:rStyle w:val="CPITCOI-Link"/>
          <w:color w:val="000000"/>
          <w:u w:val="none"/>
        </w:rPr>
        <w:t xml:space="preserve"> and cobblers, among others.</w:t>
      </w:r>
      <w:r w:rsidRPr="00AE29DA">
        <w:rPr>
          <w:rStyle w:val="CPITCOI-Link"/>
          <w:color w:val="000000"/>
          <w:u w:val="none"/>
        </w:rPr>
        <w:t xml:space="preserve"> Their caste designation also renders them socially </w:t>
      </w:r>
      <w:r w:rsidR="00F749B8">
        <w:rPr>
          <w:rStyle w:val="CPITCOI-Link"/>
          <w:color w:val="000000"/>
          <w:u w:val="none"/>
        </w:rPr>
        <w:t>“</w:t>
      </w:r>
      <w:r w:rsidRPr="00AE29DA">
        <w:rPr>
          <w:rStyle w:val="CPITCOI-Link"/>
          <w:color w:val="000000"/>
          <w:u w:val="none"/>
        </w:rPr>
        <w:t>polluted</w:t>
      </w:r>
      <w:r w:rsidR="00F749B8">
        <w:rPr>
          <w:rStyle w:val="CPITCOI-Link"/>
          <w:color w:val="000000"/>
          <w:u w:val="none"/>
        </w:rPr>
        <w:t>”</w:t>
      </w:r>
      <w:r w:rsidRPr="00AE29DA">
        <w:rPr>
          <w:rStyle w:val="CPITCOI-Link"/>
          <w:color w:val="000000"/>
          <w:u w:val="none"/>
        </w:rPr>
        <w:t xml:space="preserve"> or “untouchable” and is used to justi</w:t>
      </w:r>
      <w:r w:rsidR="00FB0F2C">
        <w:rPr>
          <w:rStyle w:val="CPITCOI-Link"/>
          <w:color w:val="000000"/>
          <w:u w:val="none"/>
        </w:rPr>
        <w:t>fy discriminatory practices.</w:t>
      </w:r>
      <w:r w:rsidRPr="00AE29DA">
        <w:rPr>
          <w:rStyle w:val="CPITCOI-Link"/>
          <w:color w:val="000000"/>
          <w:u w:val="none"/>
        </w:rPr>
        <w:t xml:space="preserve"> As a result, in parts of India, Dalit communities are still denied access to community water sources, denied service by barbers, served tea in separate cups, barred from entering shops, excluded from temples, and prevented from taking part in community religious and ceremonial functions.</w:t>
      </w:r>
    </w:p>
    <w:p w14:paraId="6CCC344C" w14:textId="77777777" w:rsidR="00FB0F2C" w:rsidRDefault="00FB0F2C" w:rsidP="004F4256">
      <w:pPr>
        <w:pStyle w:val="CPITNumberedParagraphText"/>
        <w:numPr>
          <w:ilvl w:val="0"/>
          <w:numId w:val="0"/>
        </w:numPr>
        <w:ind w:left="851" w:hanging="851"/>
        <w:rPr>
          <w:rStyle w:val="CPITCOI-Link"/>
          <w:color w:val="000000"/>
          <w:u w:val="none"/>
        </w:rPr>
      </w:pPr>
      <w:r>
        <w:rPr>
          <w:rStyle w:val="CPITCOI-Link"/>
          <w:color w:val="000000"/>
          <w:u w:val="none"/>
        </w:rPr>
        <w:tab/>
        <w:t>‘</w:t>
      </w:r>
      <w:r w:rsidRPr="00FB0F2C">
        <w:rPr>
          <w:rStyle w:val="CPITCOI-Link"/>
          <w:color w:val="000000"/>
          <w:u w:val="none"/>
        </w:rPr>
        <w:t>The Indian government has passed laws and adopted policies aimed at ending caste discrimination, but has done too little to address widespread failure to implement these measures and the role of local government officials in perpetuating discriminatory practices</w:t>
      </w:r>
      <w:r>
        <w:rPr>
          <w:rStyle w:val="CPITCOI-Link"/>
          <w:color w:val="000000"/>
          <w:u w:val="none"/>
        </w:rPr>
        <w:t>.</w:t>
      </w:r>
    </w:p>
    <w:p w14:paraId="6CCC344D" w14:textId="77777777" w:rsidR="004F4256" w:rsidRPr="004F4256" w:rsidRDefault="004F4256" w:rsidP="004F4256">
      <w:pPr>
        <w:pStyle w:val="CPITNumberedParagraphText"/>
        <w:numPr>
          <w:ilvl w:val="0"/>
          <w:numId w:val="0"/>
        </w:numPr>
        <w:ind w:left="851" w:hanging="851"/>
        <w:rPr>
          <w:rStyle w:val="CPITCOI-Link"/>
          <w:color w:val="000000"/>
          <w:u w:val="none"/>
        </w:rPr>
      </w:pPr>
      <w:r>
        <w:rPr>
          <w:rStyle w:val="CPITCOI-Link"/>
          <w:color w:val="000000"/>
          <w:u w:val="none"/>
        </w:rPr>
        <w:tab/>
      </w:r>
      <w:r w:rsidR="00FB0F2C">
        <w:rPr>
          <w:rStyle w:val="CPITCOI-Link"/>
          <w:color w:val="000000"/>
          <w:u w:val="none"/>
        </w:rPr>
        <w:t>‘</w:t>
      </w:r>
      <w:r w:rsidR="00FB0F2C" w:rsidRPr="00FB0F2C">
        <w:rPr>
          <w:rStyle w:val="CPITCOI-Link"/>
          <w:color w:val="000000"/>
          <w:u w:val="none"/>
        </w:rPr>
        <w:t xml:space="preserve">The persistence of untouchability has been condemned by many Indian leaders, including </w:t>
      </w:r>
      <w:r w:rsidR="00145357">
        <w:rPr>
          <w:rStyle w:val="CPITCOI-Link"/>
          <w:color w:val="000000"/>
          <w:u w:val="none"/>
        </w:rPr>
        <w:t xml:space="preserve">[former] </w:t>
      </w:r>
      <w:r w:rsidR="00FB0F2C" w:rsidRPr="00FB0F2C">
        <w:rPr>
          <w:rStyle w:val="CPITCOI-Link"/>
          <w:color w:val="000000"/>
          <w:u w:val="none"/>
        </w:rPr>
        <w:t>Prime Minister Manmohan Singh, who likened ca</w:t>
      </w:r>
      <w:r w:rsidR="00FB0F2C">
        <w:rPr>
          <w:rStyle w:val="CPITCOI-Link"/>
          <w:color w:val="000000"/>
          <w:u w:val="none"/>
        </w:rPr>
        <w:t xml:space="preserve">ste discrimination to apartheid ... </w:t>
      </w:r>
      <w:r w:rsidR="00FB0F2C" w:rsidRPr="00FB0F2C">
        <w:rPr>
          <w:rStyle w:val="CPITCOI-Link"/>
          <w:color w:val="000000"/>
          <w:u w:val="none"/>
        </w:rPr>
        <w:t>Political and rights movements have broken some caste barriers, but caste continues to be used to justify discriminatory, cruel, and inhuman treatment inf</w:t>
      </w:r>
      <w:r w:rsidR="00145357">
        <w:rPr>
          <w:rStyle w:val="CPITCOI-Link"/>
          <w:color w:val="000000"/>
          <w:u w:val="none"/>
        </w:rPr>
        <w:t xml:space="preserve">licted upon millions of Indians – </w:t>
      </w:r>
      <w:r w:rsidR="00FB0F2C" w:rsidRPr="00FB0F2C">
        <w:rPr>
          <w:rStyle w:val="CPITCOI-Link"/>
          <w:color w:val="000000"/>
          <w:u w:val="none"/>
        </w:rPr>
        <w:t>especially in areas of rural India where caste-designation still dictates rigid roles and entitlements.</w:t>
      </w:r>
      <w:r>
        <w:rPr>
          <w:rStyle w:val="CPITCOI-Link"/>
          <w:color w:val="000000"/>
          <w:u w:val="none"/>
        </w:rPr>
        <w:t>‘</w:t>
      </w:r>
      <w:r>
        <w:rPr>
          <w:rStyle w:val="FootnoteReference"/>
          <w:color w:val="000000"/>
          <w:szCs w:val="22"/>
          <w:u w:color="8F23B3"/>
        </w:rPr>
        <w:footnoteReference w:id="125"/>
      </w:r>
    </w:p>
    <w:p w14:paraId="6CCC344E" w14:textId="77777777" w:rsidR="0048411C" w:rsidRPr="00750447" w:rsidRDefault="0063233F" w:rsidP="0048411C">
      <w:pPr>
        <w:pStyle w:val="CPITNumberedParagraphText"/>
        <w:numPr>
          <w:ilvl w:val="0"/>
          <w:numId w:val="0"/>
        </w:numPr>
        <w:ind w:left="851" w:hanging="851"/>
        <w:rPr>
          <w:rStyle w:val="CPITCOI-Link"/>
          <w:u w:val="none" w:color="0000B3"/>
        </w:rPr>
      </w:pPr>
      <w:r>
        <w:rPr>
          <w:rStyle w:val="CPITCOI-Link"/>
          <w:u w:val="none" w:color="0000B3"/>
        </w:rPr>
        <w:lastRenderedPageBreak/>
        <w:t>2.9.5</w:t>
      </w:r>
      <w:r w:rsidR="0048411C" w:rsidRPr="00750447">
        <w:rPr>
          <w:rStyle w:val="CPITCOI-Link"/>
          <w:u w:val="none" w:color="0000B3"/>
        </w:rPr>
        <w:tab/>
        <w:t xml:space="preserve">A report published by Human Rights Watch in March 1999 </w:t>
      </w:r>
      <w:r w:rsidR="004F4256">
        <w:rPr>
          <w:rStyle w:val="CPITCOI-Link"/>
          <w:u w:val="none" w:color="0000B3"/>
        </w:rPr>
        <w:t xml:space="preserve">had </w:t>
      </w:r>
      <w:r w:rsidR="00751EDA">
        <w:rPr>
          <w:rStyle w:val="CPITCOI-Link"/>
          <w:u w:val="none" w:color="0000B3"/>
        </w:rPr>
        <w:t>noted</w:t>
      </w:r>
      <w:r w:rsidR="0048411C" w:rsidRPr="00750447">
        <w:rPr>
          <w:rStyle w:val="CPITCOI-Link"/>
          <w:u w:val="none" w:color="0000B3"/>
        </w:rPr>
        <w:t>:</w:t>
      </w:r>
    </w:p>
    <w:p w14:paraId="6CCC344F" w14:textId="77777777" w:rsidR="0048411C" w:rsidRDefault="0048411C" w:rsidP="0048411C">
      <w:pPr>
        <w:pStyle w:val="CPITNumberedParagraphText"/>
        <w:numPr>
          <w:ilvl w:val="0"/>
          <w:numId w:val="0"/>
        </w:numPr>
        <w:ind w:left="851"/>
        <w:rPr>
          <w:rStyle w:val="CPITCOI-Link"/>
          <w:u w:val="none" w:color="0000B3"/>
        </w:rPr>
      </w:pPr>
      <w:r>
        <w:rPr>
          <w:rStyle w:val="CPITCOI-Link"/>
          <w:u w:val="none" w:color="0000B3"/>
        </w:rPr>
        <w:t>‘</w:t>
      </w:r>
      <w:r w:rsidRPr="00750447">
        <w:rPr>
          <w:rStyle w:val="CPITCOI-Link"/>
          <w:u w:val="none" w:color="0000B3"/>
        </w:rPr>
        <w:t>A person is considered a member of the caste into which he or she is born and remains within that caste until death, although the particular ranking of that caste may vary among regions and over time … Traditional scholarship has described this more than 2,000-year-old system within the</w:t>
      </w:r>
      <w:r>
        <w:rPr>
          <w:rStyle w:val="CPITCOI-Link"/>
          <w:u w:val="none" w:color="0000B3"/>
        </w:rPr>
        <w:t xml:space="preserve"> context of the four principal “varnas”</w:t>
      </w:r>
      <w:r w:rsidRPr="00750447">
        <w:rPr>
          <w:rStyle w:val="CPITCOI-Link"/>
          <w:u w:val="none" w:color="0000B3"/>
        </w:rPr>
        <w:t xml:space="preserve">, or large caste categories. In order of precedence these are the Brahmins (priests and teachers), the Ksyatriyas (rulers and soldiers), the Vaisyas (merchants and traders), and the Shudras (laborers and artisans). A fifth category falls outside the varna system </w:t>
      </w:r>
      <w:r>
        <w:rPr>
          <w:rStyle w:val="CPITCOI-Link"/>
          <w:u w:val="none" w:color="0000B3"/>
        </w:rPr>
        <w:t>and consists of those known as “untouchables”</w:t>
      </w:r>
      <w:r w:rsidRPr="00750447">
        <w:rPr>
          <w:rStyle w:val="CPITCOI-Link"/>
          <w:u w:val="none" w:color="0000B3"/>
        </w:rPr>
        <w:t xml:space="preserve"> or Dalits; they are often assigned tasks too ritually polluting to merit inclusion within the traditional varna system.</w:t>
      </w:r>
    </w:p>
    <w:p w14:paraId="6CCC3450" w14:textId="77777777" w:rsidR="0048411C" w:rsidRDefault="0048411C" w:rsidP="0048411C">
      <w:pPr>
        <w:pStyle w:val="CPITNumberedParagraphText"/>
        <w:numPr>
          <w:ilvl w:val="0"/>
          <w:numId w:val="0"/>
        </w:numPr>
        <w:ind w:left="851"/>
        <w:rPr>
          <w:rStyle w:val="CPITCOI-Link"/>
          <w:u w:val="none" w:color="0000B3"/>
        </w:rPr>
      </w:pPr>
      <w:r>
        <w:rPr>
          <w:rStyle w:val="CPITCOI-Link"/>
          <w:u w:val="none" w:color="0000B3"/>
        </w:rPr>
        <w:t>‘</w:t>
      </w:r>
      <w:r w:rsidRPr="00750447">
        <w:rPr>
          <w:rStyle w:val="CPITCOI-Link"/>
          <w:u w:val="none" w:color="0000B3"/>
        </w:rPr>
        <w:t>Within the four principal castes, there are thousa</w:t>
      </w:r>
      <w:r>
        <w:rPr>
          <w:rStyle w:val="CPITCOI-Link"/>
          <w:u w:val="none" w:color="0000B3"/>
        </w:rPr>
        <w:t>nds of sub-castes, also called “jatis”</w:t>
      </w:r>
      <w:r w:rsidRPr="00750447">
        <w:rPr>
          <w:rStyle w:val="CPITCOI-Link"/>
          <w:u w:val="none" w:color="0000B3"/>
        </w:rPr>
        <w:t xml:space="preserve">, endogamous groups that are further divided along occupational, sectarian, regional and linguistic lines. Collectively all of these are sometimes referred to as </w:t>
      </w:r>
      <w:r w:rsidR="00F749B8">
        <w:rPr>
          <w:rStyle w:val="CPITCOI-Link"/>
          <w:u w:val="none" w:color="0000B3"/>
        </w:rPr>
        <w:t>“</w:t>
      </w:r>
      <w:r w:rsidRPr="00750447">
        <w:rPr>
          <w:rStyle w:val="CPITCOI-Link"/>
          <w:u w:val="none" w:color="0000B3"/>
        </w:rPr>
        <w:t>caste Hindus</w:t>
      </w:r>
      <w:r w:rsidR="00F749B8">
        <w:rPr>
          <w:rStyle w:val="CPITCOI-Link"/>
          <w:u w:val="none" w:color="0000B3"/>
        </w:rPr>
        <w:t>”</w:t>
      </w:r>
      <w:r w:rsidRPr="00750447">
        <w:rPr>
          <w:rStyle w:val="CPITCOI-Link"/>
          <w:u w:val="none" w:color="0000B3"/>
        </w:rPr>
        <w:t xml:space="preserve"> or those falling within the caste syste</w:t>
      </w:r>
      <w:r>
        <w:rPr>
          <w:rStyle w:val="CPITCOI-Link"/>
          <w:u w:val="none" w:color="0000B3"/>
        </w:rPr>
        <w:t>m. The Dalits are described as “varna-sankara”</w:t>
      </w:r>
      <w:r w:rsidRPr="00750447">
        <w:rPr>
          <w:rStyle w:val="CPITCOI-Link"/>
          <w:u w:val="none" w:color="0000B3"/>
        </w:rPr>
        <w:t>: they are ‘outside the system’ – so inferior to other castes that they are deemed polluting and therefore ‘untouchable’. Even as outcasts, they themselves are divided int</w:t>
      </w:r>
      <w:r>
        <w:rPr>
          <w:rStyle w:val="CPITCOI-Link"/>
          <w:u w:val="none" w:color="0000B3"/>
        </w:rPr>
        <w:t>o further sub-castes. Although “untouchability”</w:t>
      </w:r>
      <w:r w:rsidRPr="00750447">
        <w:rPr>
          <w:rStyle w:val="CPITCOI-Link"/>
          <w:u w:val="none" w:color="0000B3"/>
        </w:rPr>
        <w:t xml:space="preserve"> was abolished under Article 17 of the Indian constitution, the practice continues to determine the socio-economic and religious standing of those at the</w:t>
      </w:r>
      <w:r>
        <w:rPr>
          <w:rStyle w:val="CPITCOI-Link"/>
          <w:u w:val="none" w:color="0000B3"/>
        </w:rPr>
        <w:t xml:space="preserve"> bottom of the caste hierarchy.’</w:t>
      </w:r>
      <w:r>
        <w:rPr>
          <w:rStyle w:val="FootnoteReference"/>
          <w:szCs w:val="22"/>
          <w:u w:color="0000B3"/>
        </w:rPr>
        <w:footnoteReference w:id="126"/>
      </w:r>
      <w:r>
        <w:rPr>
          <w:rStyle w:val="CPITCOI-Link"/>
          <w:u w:val="none" w:color="0000B3"/>
        </w:rPr>
        <w:t xml:space="preserve"> </w:t>
      </w:r>
    </w:p>
    <w:p w14:paraId="6CCC3451" w14:textId="77777777" w:rsidR="0048411C" w:rsidRDefault="009C4591" w:rsidP="0048411C">
      <w:pPr>
        <w:pStyle w:val="CPITSummaryofIssuesText"/>
        <w:numPr>
          <w:ilvl w:val="0"/>
          <w:numId w:val="0"/>
        </w:numPr>
        <w:ind w:left="851" w:hanging="851"/>
        <w:rPr>
          <w:rStyle w:val="CPITCOI-Link"/>
          <w:u w:val="none" w:color="0000B3"/>
        </w:rPr>
      </w:pPr>
      <w:r>
        <w:rPr>
          <w:rStyle w:val="CPITCOI-Link"/>
          <w:u w:val="none" w:color="0000B3"/>
        </w:rPr>
        <w:t>2.9.6</w:t>
      </w:r>
      <w:r w:rsidR="0048411C">
        <w:rPr>
          <w:rStyle w:val="CPITCOI-Link"/>
          <w:u w:val="none" w:color="0000B3"/>
        </w:rPr>
        <w:tab/>
      </w:r>
      <w:r w:rsidR="0048411C" w:rsidRPr="000B2839">
        <w:rPr>
          <w:rStyle w:val="CPITCOI-Link"/>
          <w:u w:val="none" w:color="0000B3"/>
        </w:rPr>
        <w:t>The India country profile published in 2004 by the Library of Congress Fed</w:t>
      </w:r>
      <w:r w:rsidR="0048411C">
        <w:rPr>
          <w:rStyle w:val="CPITCOI-Link"/>
          <w:u w:val="none" w:color="0000B3"/>
        </w:rPr>
        <w:t xml:space="preserve">eral Research Division </w:t>
      </w:r>
      <w:r w:rsidR="00E84700">
        <w:rPr>
          <w:rStyle w:val="CPITCOI-Link"/>
          <w:u w:val="none" w:color="0000B3"/>
        </w:rPr>
        <w:t>recorded</w:t>
      </w:r>
      <w:r w:rsidR="0048411C">
        <w:rPr>
          <w:rStyle w:val="CPITCOI-Link"/>
          <w:u w:val="none" w:color="0000B3"/>
        </w:rPr>
        <w:t>, ‘</w:t>
      </w:r>
      <w:r w:rsidR="0048411C" w:rsidRPr="000B2839">
        <w:rPr>
          <w:rStyle w:val="CPITCOI-Link"/>
          <w:u w:val="none" w:color="0000B3"/>
        </w:rPr>
        <w:t>Similar hereditary and occupational social hierarchies exist within Sikh and Muslim communities but are generally far less pervasive and institutionalized.</w:t>
      </w:r>
      <w:r w:rsidR="004832D1">
        <w:rPr>
          <w:rStyle w:val="FootnoteReference"/>
          <w:rFonts w:cs="Arial"/>
          <w:color w:val="auto"/>
          <w:szCs w:val="22"/>
          <w:u w:color="0000B3"/>
        </w:rPr>
        <w:footnoteReference w:id="127"/>
      </w:r>
      <w:r w:rsidR="0048411C" w:rsidRPr="000B2839">
        <w:rPr>
          <w:rStyle w:val="CPITCOI-Link"/>
          <w:u w:val="none" w:color="0000B3"/>
        </w:rPr>
        <w:t xml:space="preserve"> </w:t>
      </w:r>
    </w:p>
    <w:p w14:paraId="6CCC3452" w14:textId="77777777" w:rsidR="007525DF" w:rsidRDefault="009C4591" w:rsidP="007525DF">
      <w:pPr>
        <w:pStyle w:val="CPITSummaryofIssuesText"/>
        <w:numPr>
          <w:ilvl w:val="0"/>
          <w:numId w:val="0"/>
        </w:numPr>
        <w:spacing w:after="120"/>
        <w:ind w:left="851" w:hanging="851"/>
        <w:rPr>
          <w:rStyle w:val="CPITCOI-Link"/>
          <w:u w:val="none" w:color="0000B3"/>
        </w:rPr>
      </w:pPr>
      <w:r>
        <w:rPr>
          <w:rStyle w:val="CPITCOI-Link"/>
          <w:u w:val="none" w:color="0000B3"/>
        </w:rPr>
        <w:t>2.9.7</w:t>
      </w:r>
      <w:r w:rsidR="007525DF">
        <w:rPr>
          <w:rStyle w:val="CPITCOI-Link"/>
          <w:u w:val="none" w:color="0000B3"/>
        </w:rPr>
        <w:tab/>
        <w:t>The US Department of State noted in its 2013 Report on Human Rights Practices:</w:t>
      </w:r>
    </w:p>
    <w:p w14:paraId="6CCC3453" w14:textId="77777777" w:rsidR="007525DF" w:rsidRDefault="007525DF" w:rsidP="007525DF">
      <w:pPr>
        <w:spacing w:after="120"/>
        <w:ind w:left="851" w:hanging="851"/>
        <w:rPr>
          <w:rStyle w:val="CPITCOI-Link"/>
          <w:u w:val="none" w:color="0000B3"/>
        </w:rPr>
      </w:pPr>
      <w:r>
        <w:rPr>
          <w:rStyle w:val="CPITCOI-Link"/>
          <w:u w:val="none" w:color="0000B3"/>
        </w:rPr>
        <w:tab/>
        <w:t>‘</w:t>
      </w:r>
      <w:r w:rsidRPr="007525DF">
        <w:rPr>
          <w:rStyle w:val="CPITCOI-Link"/>
          <w:u w:val="none" w:color="0000B3"/>
        </w:rPr>
        <w:t>Many SC</w:t>
      </w:r>
      <w:r w:rsidR="00C25653">
        <w:rPr>
          <w:rStyle w:val="CPITCOI-Link"/>
          <w:u w:val="none" w:color="0000B3"/>
        </w:rPr>
        <w:t xml:space="preserve"> [Scheduled Castes] </w:t>
      </w:r>
      <w:r w:rsidRPr="007525DF">
        <w:rPr>
          <w:rStyle w:val="CPITCOI-Link"/>
          <w:u w:val="none" w:color="0000B3"/>
        </w:rPr>
        <w:t>members continued to face impediments to the means of social advancement, such as education, jobs, access to justice, freedom of movement, and access to institutions and services. According to the 2011 census, SC members constituted 16.6 percent (approximately 200.9 million persons) of the population. The Ministry of Home Affairs’ 2012-13 annual report noted 33,719 cases of registered crimes against SC members in 2011, compared with 32,712 cases in 2010. The report also noted that 4,247 Dalits were hurt in various incidents, and 9,086 persons were convicted of crimes against Dalits in 2012, according to NCRB records.</w:t>
      </w:r>
      <w:r>
        <w:rPr>
          <w:rStyle w:val="CPITCOI-Link"/>
          <w:u w:val="none" w:color="0000B3"/>
        </w:rPr>
        <w:tab/>
      </w:r>
    </w:p>
    <w:p w14:paraId="6CCC3454" w14:textId="77777777" w:rsidR="007525DF" w:rsidRPr="007525DF" w:rsidRDefault="007525DF" w:rsidP="007525DF">
      <w:pPr>
        <w:spacing w:after="120"/>
        <w:ind w:left="851" w:hanging="851"/>
        <w:rPr>
          <w:rStyle w:val="CPITCOI-Link"/>
          <w:u w:val="none" w:color="0000B3"/>
        </w:rPr>
      </w:pPr>
      <w:r>
        <w:rPr>
          <w:rStyle w:val="CPITCOI-Link"/>
          <w:u w:val="none" w:color="0000B3"/>
        </w:rPr>
        <w:tab/>
        <w:t>‘</w:t>
      </w:r>
      <w:r w:rsidRPr="007525DF">
        <w:rPr>
          <w:rStyle w:val="CPITCOI-Link"/>
          <w:u w:val="none" w:color="0000B3"/>
        </w:rPr>
        <w:t>Although the law protects Dalits, they faced violence and significant discrimination in access to services, such as health care, education, temple attendance, and marriage. Many Dalits were malnourished. Most bonded laborers were Dalits. Dalits who asserted their rights often were attacked, especially in rural areas. As agricultural laborers for higher-caste landowners, Dalits often worked without remuneration. Reports from the UN’s Committee on the Elimination of Racial Discrimination described systematic abuse of Dalits, including extrajudicial killings and sexual violence against Dalit women. Crimes committed by upper-caste Hindus against Dalits often went unpunished, either because authorities failed to prosecute perpetrators or because victims did not report crimes due to fear of retaliation.</w:t>
      </w:r>
    </w:p>
    <w:p w14:paraId="6CCC3455" w14:textId="77777777" w:rsidR="007525DF" w:rsidRPr="007525DF" w:rsidRDefault="007525DF" w:rsidP="007525DF">
      <w:pPr>
        <w:spacing w:after="120"/>
        <w:ind w:left="851" w:hanging="851"/>
        <w:rPr>
          <w:rStyle w:val="CPITCOI-Link"/>
          <w:u w:val="none" w:color="0000B3"/>
        </w:rPr>
      </w:pPr>
      <w:r>
        <w:rPr>
          <w:rStyle w:val="CPITCOI-Link"/>
          <w:u w:val="none" w:color="0000B3"/>
        </w:rPr>
        <w:tab/>
        <w:t>‘</w:t>
      </w:r>
      <w:r w:rsidRPr="007525DF">
        <w:rPr>
          <w:rStyle w:val="CPITCOI-Link"/>
          <w:u w:val="none" w:color="0000B3"/>
        </w:rPr>
        <w:t>NGOs reported that Dalit students were denied admission to certain</w:t>
      </w:r>
      <w:r>
        <w:rPr>
          <w:rStyle w:val="CPITCOI-Link"/>
          <w:u w:val="none" w:color="0000B3"/>
        </w:rPr>
        <w:t xml:space="preserve"> schools because of their caste ..</w:t>
      </w:r>
      <w:r w:rsidRPr="007525DF">
        <w:rPr>
          <w:rStyle w:val="CPITCOI-Link"/>
          <w:u w:val="none" w:color="0000B3"/>
        </w:rPr>
        <w:t xml:space="preserve">. During the year there were reports that school officials barred Dalit children from morning prayers, asked Dalit children to sit at the back of the class, or forced Dalit children to clean school toilets while denying them access to the same </w:t>
      </w:r>
      <w:r w:rsidRPr="007525DF">
        <w:rPr>
          <w:rStyle w:val="CPITCOI-Link"/>
          <w:u w:val="none" w:color="0000B3"/>
        </w:rPr>
        <w:lastRenderedPageBreak/>
        <w:t>facilities. There were also reports that teachers refused to correct the homework of Dalit children, refused to provide midday meals to Dalit children, and asked Dalit children to sit separately from children of upper-caste families.</w:t>
      </w:r>
    </w:p>
    <w:p w14:paraId="6CCC3456" w14:textId="77777777" w:rsidR="007525DF" w:rsidRDefault="009C4591" w:rsidP="009C4591">
      <w:pPr>
        <w:spacing w:after="120"/>
        <w:ind w:left="851" w:hanging="851"/>
        <w:rPr>
          <w:rStyle w:val="CPITCOI-Link"/>
          <w:u w:val="none" w:color="0000B3"/>
        </w:rPr>
      </w:pPr>
      <w:r>
        <w:rPr>
          <w:rStyle w:val="CPITCOI-Link"/>
          <w:u w:val="none" w:color="0000B3"/>
        </w:rPr>
        <w:tab/>
        <w:t>‘</w:t>
      </w:r>
      <w:r w:rsidRPr="009C4591">
        <w:rPr>
          <w:rStyle w:val="CPITCOI-Link"/>
          <w:u w:val="none" w:color="0000B3"/>
        </w:rPr>
        <w:t>Manual scavenging, the removal of animal or human waste by Dalits, continued in spite of its prohibition under the law.</w:t>
      </w:r>
    </w:p>
    <w:p w14:paraId="6CCC3457" w14:textId="77777777" w:rsidR="009C4591" w:rsidRPr="007525DF" w:rsidRDefault="009C4591" w:rsidP="00745366">
      <w:pPr>
        <w:spacing w:after="120"/>
        <w:ind w:left="851" w:hanging="851"/>
        <w:rPr>
          <w:rStyle w:val="CPITCOI-Link"/>
          <w:u w:val="none" w:color="0000B3"/>
        </w:rPr>
      </w:pPr>
      <w:r>
        <w:rPr>
          <w:rStyle w:val="CPITCOI-Link"/>
          <w:u w:val="none" w:color="0000B3"/>
        </w:rPr>
        <w:tab/>
        <w:t>‘</w:t>
      </w:r>
      <w:r w:rsidRPr="009C4591">
        <w:rPr>
          <w:rStyle w:val="CPITCOI-Link"/>
          <w:u w:val="none" w:color="0000B3"/>
        </w:rPr>
        <w:t xml:space="preserve">The federal and state governments continued to implement various programs for </w:t>
      </w:r>
      <w:r w:rsidR="00745366">
        <w:rPr>
          <w:rStyle w:val="CPITCOI-Link"/>
          <w:u w:val="none" w:color="0000B3"/>
        </w:rPr>
        <w:t>[Scheduled Castes]</w:t>
      </w:r>
      <w:r w:rsidRPr="009C4591">
        <w:rPr>
          <w:rStyle w:val="CPITCOI-Link"/>
          <w:u w:val="none" w:color="0000B3"/>
        </w:rPr>
        <w:t xml:space="preserve"> members to provide better-quality housing, reserved seats in schools, government jobs, and access to subsidized foods, but critics claimed that many of these programs suffered from poor implementation and/or corruption.</w:t>
      </w:r>
      <w:r>
        <w:rPr>
          <w:rStyle w:val="CPITCOI-Link"/>
          <w:u w:val="none" w:color="0000B3"/>
        </w:rPr>
        <w:t>’</w:t>
      </w:r>
      <w:r>
        <w:rPr>
          <w:rStyle w:val="FootnoteReference"/>
          <w:rFonts w:ascii="Arial" w:hAnsi="Arial" w:cs="Arial"/>
          <w:szCs w:val="22"/>
          <w:u w:color="0000B3"/>
        </w:rPr>
        <w:footnoteReference w:id="128"/>
      </w:r>
    </w:p>
    <w:p w14:paraId="6CCC3458" w14:textId="77777777" w:rsidR="00DF0CB0" w:rsidRDefault="009C4591" w:rsidP="000F533C">
      <w:pPr>
        <w:pStyle w:val="CPITSummaryofIssuesText"/>
        <w:numPr>
          <w:ilvl w:val="0"/>
          <w:numId w:val="0"/>
        </w:numPr>
        <w:spacing w:after="120"/>
        <w:ind w:left="851" w:hanging="851"/>
        <w:rPr>
          <w:rStyle w:val="CPITCOI-Link"/>
          <w:u w:val="none" w:color="0000B3"/>
        </w:rPr>
      </w:pPr>
      <w:r>
        <w:rPr>
          <w:rStyle w:val="CPITCOI-Link"/>
          <w:u w:val="none" w:color="0000B3"/>
        </w:rPr>
        <w:t>2.9.8</w:t>
      </w:r>
      <w:r w:rsidR="00DF0CB0">
        <w:rPr>
          <w:rStyle w:val="CPITCOI-Link"/>
          <w:u w:val="none" w:color="0000B3"/>
        </w:rPr>
        <w:tab/>
      </w:r>
      <w:r w:rsidR="00DF0CB0" w:rsidRPr="00145357">
        <w:rPr>
          <w:rStyle w:val="CPITCOI-Link"/>
          <w:u w:val="none" w:color="0000B3"/>
        </w:rPr>
        <w:t>Freedom House</w:t>
      </w:r>
      <w:r w:rsidR="00E84700" w:rsidRPr="00145357">
        <w:rPr>
          <w:rStyle w:val="CPITCOI-Link"/>
          <w:u w:val="none" w:color="0000B3"/>
        </w:rPr>
        <w:t xml:space="preserve"> noted</w:t>
      </w:r>
      <w:r w:rsidR="00DF0CB0" w:rsidRPr="00145357">
        <w:rPr>
          <w:rStyle w:val="CPITCOI-Link"/>
          <w:u w:val="none" w:color="0000B3"/>
        </w:rPr>
        <w:t xml:space="preserve"> in their 2014 annual report that ‘</w:t>
      </w:r>
      <w:r w:rsidR="00981AF2" w:rsidRPr="00145357">
        <w:rPr>
          <w:rStyle w:val="CPITCOI-Link"/>
          <w:u w:val="none" w:color="0000B3"/>
        </w:rPr>
        <w:t>...</w:t>
      </w:r>
      <w:r w:rsidR="00DF0CB0" w:rsidRPr="00145357">
        <w:rPr>
          <w:rStyle w:val="CPITCOI-Link"/>
          <w:u w:val="none" w:color="0000B3"/>
        </w:rPr>
        <w:t>members of the lower castes and minorities continue to face routine discrimination and violence. Dalits are often denied access to land and other public amenities, abused by landlords and police, and forced to work in miserable conditions.’</w:t>
      </w:r>
      <w:r w:rsidR="00DF0CB0" w:rsidRPr="00145357">
        <w:rPr>
          <w:rStyle w:val="FootnoteReference"/>
          <w:rFonts w:cs="Arial"/>
          <w:color w:val="auto"/>
          <w:szCs w:val="22"/>
          <w:u w:color="0000B3"/>
        </w:rPr>
        <w:footnoteReference w:id="129"/>
      </w:r>
      <w:r w:rsidR="00981AF2" w:rsidRPr="00145357">
        <w:rPr>
          <w:rStyle w:val="CPITCOI-Link"/>
          <w:u w:val="none" w:color="0000B3"/>
        </w:rPr>
        <w:t xml:space="preserve"> </w:t>
      </w:r>
      <w:r w:rsidR="000F533C" w:rsidRPr="00145357">
        <w:rPr>
          <w:rStyle w:val="CPITCOI-Link"/>
          <w:u w:val="none" w:color="0000B3"/>
        </w:rPr>
        <w:t xml:space="preserve">The Immigration and Refugee Board of Canada has quoted a People's Collective for Economic, Social and Cultural Rights (PCESCR) report of 2008 as stating that ‘India's 66 million Dalit or "untouchable" women face particular </w:t>
      </w:r>
      <w:r w:rsidR="00145357">
        <w:rPr>
          <w:rStyle w:val="CPITCOI-Link"/>
          <w:u w:val="none" w:color="0000B3"/>
        </w:rPr>
        <w:t>discrimination</w:t>
      </w:r>
      <w:r w:rsidR="000F533C" w:rsidRPr="00145357">
        <w:rPr>
          <w:rStyle w:val="CPITCOI-Link"/>
          <w:u w:val="none" w:color="0000B3"/>
        </w:rPr>
        <w:t xml:space="preserve"> in accessing employment</w:t>
      </w:r>
      <w:r w:rsidR="00BF3F65" w:rsidRPr="00145357">
        <w:rPr>
          <w:rStyle w:val="CPITCOI-Link"/>
          <w:u w:val="none" w:color="0000B3"/>
        </w:rPr>
        <w:t xml:space="preserve"> ... </w:t>
      </w:r>
      <w:r w:rsidR="000F533C" w:rsidRPr="00145357">
        <w:rPr>
          <w:rStyle w:val="CPITCOI-Link"/>
          <w:u w:val="none" w:color="0000B3"/>
        </w:rPr>
        <w:t xml:space="preserve">Dalit women, who work primarily as agricultural labourers and cultivators, but also in households and in the unorganized sector of urban areas, are </w:t>
      </w:r>
      <w:r w:rsidR="00F749B8">
        <w:rPr>
          <w:rStyle w:val="CPITCOI-Link"/>
          <w:u w:val="none" w:color="0000B3"/>
        </w:rPr>
        <w:t>“</w:t>
      </w:r>
      <w:r w:rsidR="000F533C" w:rsidRPr="00145357">
        <w:rPr>
          <w:rStyle w:val="CPITCOI-Link"/>
          <w:u w:val="none" w:color="0000B3"/>
        </w:rPr>
        <w:t>denied just and equal wages, a fair share in economic distribution, and maternity benefits”.</w:t>
      </w:r>
      <w:r w:rsidR="00BF3F65" w:rsidRPr="00145357">
        <w:rPr>
          <w:rStyle w:val="CPITCOI-Link"/>
          <w:u w:val="none" w:color="0000B3"/>
        </w:rPr>
        <w:t>’</w:t>
      </w:r>
      <w:r w:rsidR="00BF3F65" w:rsidRPr="00145357">
        <w:rPr>
          <w:rStyle w:val="FootnoteReference"/>
          <w:rFonts w:cs="Arial"/>
          <w:color w:val="auto"/>
          <w:szCs w:val="22"/>
          <w:u w:color="0000B3"/>
        </w:rPr>
        <w:footnoteReference w:id="130"/>
      </w:r>
      <w:r w:rsidR="000F533C" w:rsidRPr="00145357">
        <w:rPr>
          <w:rStyle w:val="CPITCOI-Link"/>
          <w:u w:val="none" w:color="0000B3"/>
        </w:rPr>
        <w:t xml:space="preserve"> </w:t>
      </w:r>
      <w:r w:rsidR="00AE29DA" w:rsidRPr="00145357">
        <w:rPr>
          <w:rStyle w:val="CPITCOI-Link"/>
          <w:u w:val="none" w:color="0000B3"/>
        </w:rPr>
        <w:t>Human Rights Watch recorded in August 2014, ‘Across much of India, consistent with centuries-old feudal and caste-based custom, women from communities that traditionally worked as “manual scavengers,” still collect human waste on a daily basis, load it into cane baskets or metal troughs, and carry it away on their heads for disposal at the outskirts of the settlement.’</w:t>
      </w:r>
      <w:r w:rsidR="00AE29DA" w:rsidRPr="00145357">
        <w:rPr>
          <w:rStyle w:val="FootnoteReference"/>
          <w:rFonts w:cs="Arial"/>
          <w:color w:val="auto"/>
          <w:szCs w:val="22"/>
          <w:u w:color="0000B3"/>
        </w:rPr>
        <w:footnoteReference w:id="131"/>
      </w:r>
    </w:p>
    <w:p w14:paraId="6CCC3459" w14:textId="77777777" w:rsidR="0048411C" w:rsidRPr="00145357" w:rsidRDefault="009C4591" w:rsidP="00745366">
      <w:pPr>
        <w:pStyle w:val="CPITSummaryofIssuesText"/>
        <w:numPr>
          <w:ilvl w:val="0"/>
          <w:numId w:val="0"/>
        </w:numPr>
        <w:spacing w:after="120"/>
        <w:ind w:left="851" w:hanging="851"/>
        <w:rPr>
          <w:rStyle w:val="CPITCOI-Link"/>
          <w:u w:val="none" w:color="0000B3"/>
        </w:rPr>
      </w:pPr>
      <w:r>
        <w:rPr>
          <w:rStyle w:val="CPITCOI-Link"/>
          <w:u w:val="none" w:color="0000B3"/>
        </w:rPr>
        <w:t>2.9.9</w:t>
      </w:r>
      <w:r w:rsidR="0048411C">
        <w:rPr>
          <w:rStyle w:val="CPITCOI-Link"/>
          <w:u w:val="none" w:color="0000B3"/>
        </w:rPr>
        <w:tab/>
      </w:r>
      <w:r w:rsidR="0048411C" w:rsidRPr="00145357">
        <w:rPr>
          <w:rStyle w:val="CPITCOI-Link"/>
          <w:u w:val="none" w:color="0000B3"/>
        </w:rPr>
        <w:t>Minority Rights Group International stated in July 2014:</w:t>
      </w:r>
    </w:p>
    <w:p w14:paraId="6CCC345A" w14:textId="77777777" w:rsidR="0048411C" w:rsidRDefault="0048411C" w:rsidP="0048411C">
      <w:pPr>
        <w:pStyle w:val="StyleQuoteTextLeft0cmFirstline0cm"/>
        <w:rPr>
          <w:rStyle w:val="CPITCOI-Link"/>
          <w:u w:val="none" w:color="0000B3"/>
        </w:rPr>
      </w:pPr>
      <w:r w:rsidRPr="00145357">
        <w:rPr>
          <w:rStyle w:val="CPITCOI-Link"/>
          <w:u w:val="none" w:color="0000B3"/>
        </w:rPr>
        <w:t>‘The UN Special Rapporteur on violence against women, Rashida Manjoo, upon the conclusion of her visit to India in April 2013, noted that... women from minority groups across the country, including Dalits, Adivasis, and other Scheduled Castes and Tribes, “experience some of the worst forms of discrimination and oppression”, despite legislation that exists to protect their rights. A National Tribunal organized by civil society in September heard numerous cases of violence against Dalit women and concluded that there had been a failure of state institutions to protect them. Much of this violence was rooted in their everyday poverty and disempowerment in caste-based societies, often with the collusion of police, judiciary and medical personnel.’</w:t>
      </w:r>
      <w:r w:rsidRPr="00145357">
        <w:rPr>
          <w:rStyle w:val="FootnoteReference"/>
          <w:rFonts w:cs="Arial"/>
          <w:szCs w:val="22"/>
          <w:u w:color="0000B3"/>
        </w:rPr>
        <w:footnoteReference w:id="132"/>
      </w:r>
    </w:p>
    <w:p w14:paraId="6CCC345B" w14:textId="77777777" w:rsidR="0007773D" w:rsidRPr="00145357" w:rsidRDefault="009C4591" w:rsidP="0007773D">
      <w:pPr>
        <w:spacing w:after="120"/>
        <w:ind w:left="851" w:hanging="851"/>
        <w:rPr>
          <w:rStyle w:val="CPITCOI-Link"/>
          <w:u w:val="none" w:color="0000B3"/>
        </w:rPr>
      </w:pPr>
      <w:r>
        <w:rPr>
          <w:rStyle w:val="CPITCOI-Link"/>
          <w:u w:val="none" w:color="0000B3"/>
        </w:rPr>
        <w:t>2.9.10</w:t>
      </w:r>
      <w:r w:rsidR="0007773D">
        <w:rPr>
          <w:rStyle w:val="CPITCOI-Link"/>
          <w:u w:val="none" w:color="0000B3"/>
        </w:rPr>
        <w:tab/>
        <w:t xml:space="preserve">According to the </w:t>
      </w:r>
      <w:r w:rsidR="0007773D" w:rsidRPr="0007773D">
        <w:rPr>
          <w:rStyle w:val="CPITCOI-Link"/>
          <w:u w:val="none" w:color="0000B3"/>
        </w:rPr>
        <w:t>US Department of State</w:t>
      </w:r>
      <w:r w:rsidR="0007773D">
        <w:rPr>
          <w:rStyle w:val="CPITCOI-Link"/>
          <w:u w:val="none" w:color="0000B3"/>
        </w:rPr>
        <w:t>,</w:t>
      </w:r>
      <w:r w:rsidR="00857502">
        <w:rPr>
          <w:rStyle w:val="CPITCOI-Link"/>
          <w:u w:val="none" w:color="0000B3"/>
        </w:rPr>
        <w:t xml:space="preserve"> </w:t>
      </w:r>
      <w:r w:rsidR="0007773D" w:rsidRPr="0007773D">
        <w:rPr>
          <w:rStyle w:val="CPITCOI-Link"/>
          <w:u w:val="none" w:color="0000B3"/>
        </w:rPr>
        <w:t>‘National crime statistics indicated that, compared with other caste affiliations, rape was most highly reported among Dalit women.</w:t>
      </w:r>
      <w:r w:rsidR="0007773D">
        <w:rPr>
          <w:rStyle w:val="CPITCOI-Link"/>
          <w:u w:val="none" w:color="0000B3"/>
        </w:rPr>
        <w:t>’</w:t>
      </w:r>
      <w:r w:rsidR="0007773D">
        <w:rPr>
          <w:rStyle w:val="FootnoteReference"/>
          <w:rFonts w:ascii="Arial" w:hAnsi="Arial" w:cs="Arial"/>
          <w:szCs w:val="22"/>
          <w:u w:color="0000B3"/>
        </w:rPr>
        <w:footnoteReference w:id="133"/>
      </w:r>
    </w:p>
    <w:p w14:paraId="6CCC345C" w14:textId="77777777" w:rsidR="005D433C" w:rsidRDefault="009C4591" w:rsidP="005D433C">
      <w:pPr>
        <w:pStyle w:val="CPITNumberedParagraphText"/>
        <w:numPr>
          <w:ilvl w:val="0"/>
          <w:numId w:val="0"/>
        </w:numPr>
        <w:ind w:left="851" w:hanging="851"/>
        <w:rPr>
          <w:rStyle w:val="CPITCOI-Link"/>
          <w:u w:val="none" w:color="0000B3"/>
        </w:rPr>
      </w:pPr>
      <w:r>
        <w:rPr>
          <w:rStyle w:val="CPITCOI-Link"/>
          <w:u w:val="none" w:color="0000B3"/>
        </w:rPr>
        <w:lastRenderedPageBreak/>
        <w:t>2.9.11</w:t>
      </w:r>
      <w:r w:rsidR="005D433C" w:rsidRPr="00145357">
        <w:rPr>
          <w:rStyle w:val="CPITCOI-Link"/>
          <w:u w:val="none" w:color="0000B3"/>
        </w:rPr>
        <w:tab/>
        <w:t xml:space="preserve">Amnesty International commented </w:t>
      </w:r>
      <w:r w:rsidR="004F4256" w:rsidRPr="00145357">
        <w:rPr>
          <w:rStyle w:val="CPITCOI-Link"/>
          <w:u w:val="none" w:color="0000B3"/>
        </w:rPr>
        <w:t>in</w:t>
      </w:r>
      <w:r w:rsidR="005D433C" w:rsidRPr="00145357">
        <w:rPr>
          <w:rStyle w:val="CPITCOI-Link"/>
          <w:u w:val="none" w:color="0000B3"/>
        </w:rPr>
        <w:t xml:space="preserve"> June 2014, ‘Activist groups say that systemic bias against Dalits and Adivasis make it less likely that crimes against women will be reported, investigated and prosecuted effectively … Police are also known to collude with perpetrators from dominant castes in covering up crimes by not registering or investigating offences against Dalits.’</w:t>
      </w:r>
      <w:r w:rsidR="005D433C" w:rsidRPr="00145357">
        <w:rPr>
          <w:rStyle w:val="FootnoteReference"/>
          <w:szCs w:val="22"/>
          <w:u w:color="0000B3"/>
        </w:rPr>
        <w:footnoteReference w:id="134"/>
      </w:r>
    </w:p>
    <w:p w14:paraId="6CCC345D" w14:textId="77777777" w:rsidR="0048411C" w:rsidRPr="00FF349D" w:rsidRDefault="0048411C" w:rsidP="00FF349D">
      <w:pPr>
        <w:pStyle w:val="CPITSub-header2"/>
        <w:rPr>
          <w:rStyle w:val="CPITCOI-Link"/>
          <w:color w:val="7030A0"/>
          <w:sz w:val="32"/>
          <w:u w:val="none" w:color="0000B3"/>
        </w:rPr>
      </w:pPr>
      <w:r w:rsidRPr="00FF349D">
        <w:rPr>
          <w:rStyle w:val="CPITCOI-Link"/>
          <w:color w:val="7030A0"/>
          <w:sz w:val="32"/>
          <w:u w:val="none" w:color="0000B3"/>
        </w:rPr>
        <w:t>Tribal peoples (</w:t>
      </w:r>
      <w:r w:rsidR="00E42F07">
        <w:rPr>
          <w:rStyle w:val="CPITCOI-Link"/>
          <w:color w:val="7030A0"/>
          <w:sz w:val="32"/>
          <w:u w:val="none" w:color="0000B3"/>
        </w:rPr>
        <w:t>‘</w:t>
      </w:r>
      <w:r w:rsidRPr="00FF349D">
        <w:rPr>
          <w:rStyle w:val="CPITCOI-Link"/>
          <w:color w:val="7030A0"/>
          <w:sz w:val="32"/>
          <w:u w:val="none" w:color="0000B3"/>
        </w:rPr>
        <w:t>Adivasi</w:t>
      </w:r>
      <w:r w:rsidR="00E42F07">
        <w:rPr>
          <w:rStyle w:val="CPITCOI-Link"/>
          <w:color w:val="7030A0"/>
          <w:sz w:val="32"/>
          <w:u w:val="none" w:color="0000B3"/>
        </w:rPr>
        <w:t>’</w:t>
      </w:r>
      <w:r w:rsidRPr="00FF349D">
        <w:rPr>
          <w:rStyle w:val="CPITCOI-Link"/>
          <w:color w:val="7030A0"/>
          <w:sz w:val="32"/>
          <w:u w:val="none" w:color="0000B3"/>
        </w:rPr>
        <w:t>)</w:t>
      </w:r>
    </w:p>
    <w:p w14:paraId="6CCC345E" w14:textId="77777777" w:rsidR="00171D16" w:rsidRDefault="0048411C" w:rsidP="0048411C">
      <w:pPr>
        <w:pStyle w:val="CPITNumberedParagraphText"/>
        <w:numPr>
          <w:ilvl w:val="0"/>
          <w:numId w:val="0"/>
        </w:numPr>
        <w:ind w:left="851" w:hanging="851"/>
        <w:rPr>
          <w:rStyle w:val="CPITCOI-Link"/>
          <w:color w:val="000000"/>
          <w:u w:val="none" w:color="0000B3"/>
        </w:rPr>
      </w:pPr>
      <w:r w:rsidRPr="00C53841">
        <w:rPr>
          <w:rStyle w:val="CPITCOI-Link"/>
          <w:color w:val="000000"/>
          <w:u w:val="none" w:color="0000B3"/>
        </w:rPr>
        <w:t>2.9.</w:t>
      </w:r>
      <w:r w:rsidR="009C4591">
        <w:rPr>
          <w:rStyle w:val="CPITCOI-Link"/>
          <w:color w:val="000000"/>
          <w:u w:val="none" w:color="0000B3"/>
        </w:rPr>
        <w:t>1</w:t>
      </w:r>
      <w:r w:rsidRPr="00C53841">
        <w:rPr>
          <w:rStyle w:val="CPITCOI-Link"/>
          <w:color w:val="000000"/>
          <w:u w:val="none" w:color="0000B3"/>
        </w:rPr>
        <w:t xml:space="preserve">2  </w:t>
      </w:r>
      <w:r>
        <w:rPr>
          <w:rStyle w:val="CPITCOI-Link"/>
          <w:color w:val="000000"/>
          <w:u w:val="none" w:color="0000B3"/>
        </w:rPr>
        <w:tab/>
      </w:r>
      <w:r w:rsidR="00E42F07">
        <w:rPr>
          <w:rStyle w:val="CPITCOI-Link"/>
          <w:color w:val="000000"/>
          <w:u w:val="none" w:color="0000B3"/>
        </w:rPr>
        <w:t>The</w:t>
      </w:r>
      <w:r w:rsidRPr="00F26F57">
        <w:rPr>
          <w:rStyle w:val="CPITCOI-Link"/>
          <w:color w:val="000000"/>
          <w:u w:val="none" w:color="0000B3"/>
        </w:rPr>
        <w:t xml:space="preserve"> India country profile of the Library of Congress Federal Research Division</w:t>
      </w:r>
      <w:r w:rsidR="00D00539">
        <w:rPr>
          <w:rStyle w:val="CPITCOI-Link"/>
          <w:color w:val="000000"/>
          <w:u w:val="none" w:color="0000B3"/>
        </w:rPr>
        <w:t>, published in 2004,</w:t>
      </w:r>
      <w:r w:rsidR="00E42F07">
        <w:rPr>
          <w:rStyle w:val="CPITCOI-Link"/>
          <w:color w:val="000000"/>
          <w:u w:val="none" w:color="0000B3"/>
        </w:rPr>
        <w:t xml:space="preserve"> </w:t>
      </w:r>
      <w:r w:rsidR="00D00539">
        <w:rPr>
          <w:rStyle w:val="CPITCOI-Link"/>
          <w:color w:val="000000"/>
          <w:u w:val="none" w:color="0000B3"/>
        </w:rPr>
        <w:t>noted</w:t>
      </w:r>
      <w:r w:rsidR="00E42F07">
        <w:rPr>
          <w:rStyle w:val="CPITCOI-Link"/>
          <w:color w:val="000000"/>
          <w:u w:val="none" w:color="0000B3"/>
        </w:rPr>
        <w:t xml:space="preserve"> that</w:t>
      </w:r>
      <w:r w:rsidRPr="00F26F57">
        <w:rPr>
          <w:rStyle w:val="CPITCOI-Link"/>
          <w:color w:val="000000"/>
          <w:u w:val="none" w:color="0000B3"/>
        </w:rPr>
        <w:t xml:space="preserve"> there are </w:t>
      </w:r>
      <w:r w:rsidR="00D00539">
        <w:rPr>
          <w:rStyle w:val="CPITCOI-Link"/>
          <w:color w:val="000000"/>
          <w:u w:val="none" w:color="0000B3"/>
        </w:rPr>
        <w:t>several hundred</w:t>
      </w:r>
      <w:r>
        <w:rPr>
          <w:rStyle w:val="CPITCOI-Link"/>
          <w:color w:val="000000"/>
          <w:u w:val="none" w:color="0000B3"/>
        </w:rPr>
        <w:t xml:space="preserve"> tribal communities in India, ‘</w:t>
      </w:r>
      <w:r w:rsidRPr="00F26F57">
        <w:rPr>
          <w:rStyle w:val="CPITCOI-Link"/>
          <w:color w:val="000000"/>
          <w:u w:val="none" w:color="0000B3"/>
        </w:rPr>
        <w:t>often called Scheduled Tribes for leg</w:t>
      </w:r>
      <w:r>
        <w:rPr>
          <w:rStyle w:val="CPITCOI-Link"/>
          <w:color w:val="000000"/>
          <w:u w:val="none" w:color="0000B3"/>
        </w:rPr>
        <w:t>al purposes, although the term “adivasi”</w:t>
      </w:r>
      <w:r w:rsidRPr="00F26F57">
        <w:rPr>
          <w:rStyle w:val="CPITCOI-Link"/>
          <w:color w:val="000000"/>
          <w:u w:val="none" w:color="0000B3"/>
        </w:rPr>
        <w:t xml:space="preserve"> is commonly used</w:t>
      </w:r>
      <w:r>
        <w:rPr>
          <w:rStyle w:val="CPITCOI-Link"/>
          <w:color w:val="000000"/>
          <w:u w:val="none" w:color="0000B3"/>
        </w:rPr>
        <w:t>.</w:t>
      </w:r>
      <w:r w:rsidR="00FB6C11">
        <w:rPr>
          <w:rStyle w:val="CPITCOI-Link"/>
          <w:color w:val="000000"/>
          <w:u w:val="none" w:color="0000B3"/>
        </w:rPr>
        <w:t>’</w:t>
      </w:r>
      <w:r w:rsidR="00D00539">
        <w:rPr>
          <w:rStyle w:val="FootnoteReference"/>
          <w:color w:val="000000"/>
          <w:szCs w:val="22"/>
          <w:u w:color="0000B3"/>
        </w:rPr>
        <w:footnoteReference w:id="135"/>
      </w:r>
      <w:r w:rsidR="00D00539">
        <w:rPr>
          <w:rStyle w:val="CPITCOI-Link"/>
          <w:color w:val="000000"/>
          <w:u w:val="none" w:color="0000B3"/>
        </w:rPr>
        <w:t xml:space="preserve"> </w:t>
      </w:r>
    </w:p>
    <w:p w14:paraId="6CCC345F" w14:textId="77777777" w:rsidR="0048411C" w:rsidRPr="00B42FBE" w:rsidRDefault="0048411C" w:rsidP="0048411C">
      <w:pPr>
        <w:pStyle w:val="CPITNumberedParagraphText"/>
        <w:numPr>
          <w:ilvl w:val="0"/>
          <w:numId w:val="0"/>
        </w:numPr>
        <w:ind w:left="851" w:hanging="851"/>
        <w:rPr>
          <w:rStyle w:val="CPITCOI-Link"/>
          <w:color w:val="000000"/>
          <w:u w:val="none" w:color="0000B3"/>
        </w:rPr>
      </w:pPr>
      <w:r>
        <w:rPr>
          <w:rStyle w:val="CPITCOI-Link"/>
          <w:color w:val="000000"/>
          <w:u w:val="none" w:color="0000B3"/>
        </w:rPr>
        <w:t>2.9.</w:t>
      </w:r>
      <w:r w:rsidR="00171D16">
        <w:rPr>
          <w:rStyle w:val="CPITCOI-Link"/>
          <w:color w:val="000000"/>
          <w:u w:val="none" w:color="0000B3"/>
        </w:rPr>
        <w:t>1</w:t>
      </w:r>
      <w:r>
        <w:rPr>
          <w:rStyle w:val="CPITCOI-Link"/>
          <w:color w:val="000000"/>
          <w:u w:val="none" w:color="0000B3"/>
        </w:rPr>
        <w:t>3</w:t>
      </w:r>
      <w:r>
        <w:rPr>
          <w:rStyle w:val="CPITCOI-Link"/>
          <w:color w:val="000000"/>
          <w:u w:val="none" w:color="0000B3"/>
        </w:rPr>
        <w:tab/>
      </w:r>
      <w:r w:rsidR="00171D16">
        <w:rPr>
          <w:rStyle w:val="CPITCOI-Link"/>
          <w:color w:val="000000"/>
          <w:u w:val="none" w:color="0000B3"/>
        </w:rPr>
        <w:t>I</w:t>
      </w:r>
      <w:r w:rsidRPr="00B42FBE">
        <w:rPr>
          <w:rStyle w:val="CPITCOI-Link"/>
          <w:color w:val="000000"/>
          <w:u w:val="none" w:color="0000B3"/>
        </w:rPr>
        <w:t>nformation published in October 2009 by the Asian Centre for the Progress of Peoples (ACPP)</w:t>
      </w:r>
      <w:r w:rsidR="00171D16">
        <w:rPr>
          <w:rStyle w:val="CPITCOI-Link"/>
          <w:color w:val="000000"/>
          <w:u w:val="none" w:color="0000B3"/>
        </w:rPr>
        <w:t xml:space="preserve"> stated</w:t>
      </w:r>
      <w:r w:rsidRPr="00B42FBE">
        <w:rPr>
          <w:rStyle w:val="CPITCOI-Link"/>
          <w:color w:val="000000"/>
          <w:u w:val="none" w:color="0000B3"/>
        </w:rPr>
        <w:t>:</w:t>
      </w:r>
    </w:p>
    <w:p w14:paraId="6CCC3460" w14:textId="77777777" w:rsidR="0048411C" w:rsidRPr="00B42FBE" w:rsidRDefault="0048411C" w:rsidP="0048411C">
      <w:pPr>
        <w:pStyle w:val="CPITNumberedParagraphText"/>
        <w:numPr>
          <w:ilvl w:val="0"/>
          <w:numId w:val="0"/>
        </w:numPr>
        <w:ind w:left="851"/>
        <w:rPr>
          <w:rStyle w:val="CPITCOI-Link"/>
          <w:color w:val="000000"/>
          <w:u w:val="none" w:color="0000B3"/>
        </w:rPr>
      </w:pPr>
      <w:r>
        <w:rPr>
          <w:rStyle w:val="CPITCOI-Link"/>
          <w:color w:val="000000"/>
          <w:u w:val="none" w:color="0000B3"/>
        </w:rPr>
        <w:t>‘</w:t>
      </w:r>
      <w:r w:rsidRPr="00B42FBE">
        <w:rPr>
          <w:rStyle w:val="CPITCOI-Link"/>
          <w:color w:val="000000"/>
          <w:u w:val="none" w:color="0000B3"/>
        </w:rPr>
        <w:t>Adivasis are not a homogenous group, but over 200 tribes speaking over 100 languages, which vary greatly in ethnicity, culture and language; however, there are similarities in their way of life...</w:t>
      </w:r>
    </w:p>
    <w:p w14:paraId="6CCC3461" w14:textId="77777777" w:rsidR="0048411C" w:rsidRPr="00B42FBE" w:rsidRDefault="0048411C" w:rsidP="0048411C">
      <w:pPr>
        <w:pStyle w:val="CPITNumberedParagraphText"/>
        <w:numPr>
          <w:ilvl w:val="0"/>
          <w:numId w:val="0"/>
        </w:numPr>
        <w:ind w:left="851"/>
        <w:rPr>
          <w:rStyle w:val="CPITCOI-Link"/>
          <w:color w:val="000000"/>
          <w:u w:val="none" w:color="0000B3"/>
        </w:rPr>
      </w:pPr>
      <w:r>
        <w:rPr>
          <w:rStyle w:val="CPITCOI-Link"/>
          <w:color w:val="000000"/>
          <w:u w:val="none" w:color="0000B3"/>
        </w:rPr>
        <w:t>‘</w:t>
      </w:r>
      <w:r w:rsidRPr="00B42FBE">
        <w:rPr>
          <w:rStyle w:val="CPITCOI-Link"/>
          <w:color w:val="000000"/>
          <w:u w:val="none" w:color="0000B3"/>
        </w:rPr>
        <w:t>According to IFAD [International Fund for Agricultural Development]</w:t>
      </w:r>
      <w:r>
        <w:rPr>
          <w:rStyle w:val="CPITCOI-Link"/>
          <w:color w:val="000000"/>
          <w:u w:val="none" w:color="0000B3"/>
        </w:rPr>
        <w:t>,</w:t>
      </w:r>
      <w:r w:rsidRPr="00B42FBE">
        <w:rPr>
          <w:rStyle w:val="CPITCOI-Link"/>
          <w:color w:val="000000"/>
          <w:u w:val="none" w:color="0000B3"/>
        </w:rPr>
        <w:t xml:space="preserve"> </w:t>
      </w:r>
      <w:r>
        <w:rPr>
          <w:rStyle w:val="CPITCOI-Link"/>
          <w:color w:val="000000"/>
          <w:u w:val="none" w:color="0000B3"/>
        </w:rPr>
        <w:t>I</w:t>
      </w:r>
      <w:r w:rsidRPr="00B42FBE">
        <w:rPr>
          <w:rStyle w:val="CPITCOI-Link"/>
          <w:color w:val="000000"/>
          <w:u w:val="none" w:color="0000B3"/>
        </w:rPr>
        <w:t>ndigenous Peoples suffer higher rates of poverty, landlessness, malnutrition, human rights violation, unemployment and internal displacement than other sects of the society, and they have lower level of literacy and less access to health services … 40.1 per cent of the Adivasis are displaced; 55.2 per cent of the Adivasis are under the below poverty line; … 53.1 per cent of Adivasi households do not have drinking water source; 56 per cent of the Adivasi children are undernourished; 53 per cent of Adivasis are illiterate; 76 per cent of the Adivasi</w:t>
      </w:r>
      <w:r>
        <w:rPr>
          <w:rStyle w:val="CPITCOI-Link"/>
          <w:color w:val="000000"/>
          <w:u w:val="none" w:color="0000B3"/>
        </w:rPr>
        <w:t>s do not have permanent houses.’</w:t>
      </w:r>
      <w:r w:rsidR="00171D16">
        <w:rPr>
          <w:rStyle w:val="CPITCOI-Link"/>
          <w:color w:val="000000"/>
          <w:u w:val="none" w:color="0000B3"/>
        </w:rPr>
        <w:t xml:space="preserve"> </w:t>
      </w:r>
    </w:p>
    <w:p w14:paraId="6CCC3462" w14:textId="77777777" w:rsidR="0048411C" w:rsidRDefault="0048411C" w:rsidP="0048411C">
      <w:pPr>
        <w:pStyle w:val="CPITNumberedParagraphText"/>
        <w:numPr>
          <w:ilvl w:val="0"/>
          <w:numId w:val="0"/>
        </w:numPr>
        <w:ind w:left="851" w:hanging="851"/>
        <w:rPr>
          <w:rStyle w:val="CPITCOI-Link"/>
          <w:color w:val="000000"/>
          <w:u w:val="none" w:color="0000B3"/>
        </w:rPr>
      </w:pPr>
      <w:r>
        <w:rPr>
          <w:rStyle w:val="CPITCOI-Link"/>
          <w:color w:val="000000"/>
          <w:u w:val="none" w:color="0000B3"/>
        </w:rPr>
        <w:tab/>
        <w:t>ACPP has noted that ‘the vast majority’</w:t>
      </w:r>
      <w:r w:rsidR="00FB6C11">
        <w:rPr>
          <w:rStyle w:val="CPITCOI-Link"/>
          <w:color w:val="000000"/>
          <w:u w:val="none" w:color="0000B3"/>
        </w:rPr>
        <w:t xml:space="preserve"> </w:t>
      </w:r>
      <w:r w:rsidRPr="00B42FBE">
        <w:rPr>
          <w:rStyle w:val="CPITCOI-Link"/>
          <w:color w:val="000000"/>
          <w:u w:val="none" w:color="0000B3"/>
        </w:rPr>
        <w:t>of Adivasi communities are classif</w:t>
      </w:r>
      <w:r>
        <w:rPr>
          <w:rStyle w:val="CPITCOI-Link"/>
          <w:color w:val="000000"/>
          <w:u w:val="none" w:color="0000B3"/>
        </w:rPr>
        <w:t>ied as Scheduled Tribes</w:t>
      </w:r>
      <w:r w:rsidRPr="00B42FBE">
        <w:rPr>
          <w:rStyle w:val="CPITCOI-Link"/>
          <w:color w:val="000000"/>
          <w:u w:val="none" w:color="0000B3"/>
        </w:rPr>
        <w:t xml:space="preserve"> for purposes of the special provisions in the Constitution</w:t>
      </w:r>
      <w:r w:rsidR="00171D16">
        <w:rPr>
          <w:rStyle w:val="CPITCOI-Link"/>
          <w:color w:val="000000"/>
          <w:u w:val="none" w:color="0000B3"/>
        </w:rPr>
        <w:t>.</w:t>
      </w:r>
      <w:r w:rsidR="00FB6C11">
        <w:rPr>
          <w:rStyle w:val="FootnoteReference"/>
          <w:color w:val="000000"/>
          <w:szCs w:val="22"/>
          <w:u w:color="0000B3"/>
        </w:rPr>
        <w:footnoteReference w:id="136"/>
      </w:r>
      <w:r w:rsidRPr="00B42FBE">
        <w:rPr>
          <w:rStyle w:val="CPITCOI-Link"/>
          <w:color w:val="000000"/>
          <w:u w:val="none" w:color="0000B3"/>
        </w:rPr>
        <w:t xml:space="preserve"> </w:t>
      </w:r>
    </w:p>
    <w:p w14:paraId="6CCC3463" w14:textId="77777777" w:rsidR="00171D16" w:rsidRDefault="00171D16" w:rsidP="00171D16">
      <w:pPr>
        <w:pStyle w:val="CPITNumberedParagraphText"/>
        <w:numPr>
          <w:ilvl w:val="0"/>
          <w:numId w:val="0"/>
        </w:numPr>
        <w:ind w:left="851" w:hanging="851"/>
        <w:rPr>
          <w:rStyle w:val="CPITCOI-Link"/>
          <w:u w:val="none" w:color="0000B3"/>
        </w:rPr>
      </w:pPr>
      <w:r>
        <w:rPr>
          <w:rStyle w:val="CPITCOI-Link"/>
          <w:color w:val="000000"/>
          <w:u w:val="none" w:color="0000B3"/>
        </w:rPr>
        <w:t>2.9.14</w:t>
      </w:r>
      <w:r>
        <w:rPr>
          <w:rStyle w:val="CPITCOI-Link"/>
          <w:color w:val="000000"/>
          <w:u w:val="none" w:color="0000B3"/>
        </w:rPr>
        <w:tab/>
        <w:t xml:space="preserve">The US Department of State observed in </w:t>
      </w:r>
      <w:r>
        <w:rPr>
          <w:rStyle w:val="CPITCOI-Link"/>
          <w:u w:val="none" w:color="0000B3"/>
        </w:rPr>
        <w:t>its 2013 Report on Human Rights Practices:</w:t>
      </w:r>
    </w:p>
    <w:p w14:paraId="6CCC3464" w14:textId="77777777" w:rsidR="00171D16" w:rsidRDefault="00171D16" w:rsidP="00171D16">
      <w:pPr>
        <w:tabs>
          <w:tab w:val="left" w:pos="851"/>
        </w:tabs>
        <w:spacing w:after="120"/>
        <w:ind w:left="851" w:hanging="851"/>
        <w:rPr>
          <w:rStyle w:val="CPITCOI-Link"/>
          <w:u w:val="none" w:color="0000B3"/>
        </w:rPr>
      </w:pPr>
      <w:r>
        <w:rPr>
          <w:rStyle w:val="CPITCOI-Link"/>
          <w:u w:val="none" w:color="0000B3"/>
        </w:rPr>
        <w:tab/>
        <w:t>‘</w:t>
      </w:r>
      <w:r w:rsidRPr="00D00539">
        <w:rPr>
          <w:rStyle w:val="CPITCOI-Link"/>
          <w:u w:val="none" w:color="0000B3"/>
        </w:rPr>
        <w:t>The constitution provides for the social, economic, and political rights of disadvantaged groups of indigenous people. The law provides special status for indigenous people, but authorities often denied them their rights. According to the Ministry of Tribal Affairs’ 2011-12 annual report, there were more than 700 STs</w:t>
      </w:r>
      <w:r>
        <w:rPr>
          <w:rStyle w:val="CPITCOI-Link"/>
          <w:u w:val="none" w:color="0000B3"/>
        </w:rPr>
        <w:t xml:space="preserve"> [Scheduled Tribes]</w:t>
      </w:r>
      <w:r w:rsidRPr="00D00539">
        <w:rPr>
          <w:rStyle w:val="CPITCOI-Link"/>
          <w:u w:val="none" w:color="0000B3"/>
        </w:rPr>
        <w:t xml:space="preserve"> in the country, and the 2011 census revealed the populatio</w:t>
      </w:r>
      <w:r w:rsidR="00525FD8">
        <w:rPr>
          <w:rStyle w:val="CPITCOI-Link"/>
          <w:u w:val="none" w:color="0000B3"/>
        </w:rPr>
        <w:t>n of ST members as 84.3 million</w:t>
      </w:r>
      <w:r>
        <w:rPr>
          <w:rStyle w:val="CPITCOI-Link"/>
          <w:u w:val="none" w:color="0000B3"/>
        </w:rPr>
        <w:t xml:space="preserve">... </w:t>
      </w:r>
      <w:r w:rsidRPr="00D00539">
        <w:rPr>
          <w:rStyle w:val="CPITCOI-Link"/>
          <w:u w:val="none" w:color="0000B3"/>
        </w:rPr>
        <w:t>There were 75 Particularly Vulnerable Tribal Groups, characterized by primitive technology, stagnant or declining population, extremely low literacy, and subsistence-level economy.</w:t>
      </w:r>
    </w:p>
    <w:p w14:paraId="6CCC3465" w14:textId="77777777" w:rsidR="00171D16" w:rsidRDefault="00171D16" w:rsidP="00171D16">
      <w:pPr>
        <w:tabs>
          <w:tab w:val="left" w:pos="851"/>
        </w:tabs>
        <w:spacing w:after="120"/>
        <w:ind w:left="851"/>
        <w:rPr>
          <w:rStyle w:val="CPITCOI-Link"/>
          <w:u w:val="none" w:color="0000B3"/>
        </w:rPr>
      </w:pPr>
      <w:r>
        <w:rPr>
          <w:rStyle w:val="CPITCOI-Link"/>
          <w:u w:val="none" w:color="0000B3"/>
        </w:rPr>
        <w:t>‘</w:t>
      </w:r>
      <w:r w:rsidRPr="00D00539">
        <w:rPr>
          <w:rStyle w:val="CPITCOI-Link"/>
          <w:u w:val="none" w:color="0000B3"/>
        </w:rPr>
        <w:t xml:space="preserve">In most of the Northeastern States, where indigenous groups constituted the majority of the states’ population, the laws provide for tribal rights, although some local authorities attempted to violate these provisions. The laws prohibit any nontribal person, including citizens from other states, from crossing a government-established inner </w:t>
      </w:r>
      <w:r>
        <w:rPr>
          <w:rStyle w:val="CPITCOI-Link"/>
          <w:u w:val="none" w:color="0000B3"/>
        </w:rPr>
        <w:t>boundary without a valid permit ...</w:t>
      </w:r>
      <w:r w:rsidRPr="00D00539">
        <w:rPr>
          <w:rStyle w:val="CPITCOI-Link"/>
          <w:u w:val="none" w:color="0000B3"/>
        </w:rPr>
        <w:t xml:space="preserve"> Tribal authorities must approve the sa</w:t>
      </w:r>
      <w:r>
        <w:rPr>
          <w:rStyle w:val="CPITCOI-Link"/>
          <w:u w:val="none" w:color="0000B3"/>
        </w:rPr>
        <w:t>le of land to nontribal persons.</w:t>
      </w:r>
    </w:p>
    <w:p w14:paraId="6CCC3466" w14:textId="77777777" w:rsidR="00171D16" w:rsidRDefault="00171D16" w:rsidP="00171D16">
      <w:pPr>
        <w:spacing w:after="120"/>
        <w:ind w:left="851"/>
        <w:rPr>
          <w:rStyle w:val="CPITCOI-Link"/>
          <w:u w:val="none" w:color="0000B3"/>
        </w:rPr>
      </w:pPr>
      <w:r>
        <w:rPr>
          <w:rStyle w:val="CPITCOI-Link"/>
          <w:u w:val="none" w:color="0000B3"/>
        </w:rPr>
        <w:t>‘</w:t>
      </w:r>
      <w:r w:rsidRPr="00171D16">
        <w:rPr>
          <w:rStyle w:val="CPITCOI-Link"/>
          <w:u w:val="none" w:color="0000B3"/>
        </w:rPr>
        <w:t xml:space="preserve">Information provided by the NCRB stated 5,922 criminal cases were reported against members of STs in 2012, an increase from the 5,756 cases reported in 2011. Tribal </w:t>
      </w:r>
      <w:r w:rsidRPr="00171D16">
        <w:rPr>
          <w:rStyle w:val="CPITCOI-Link"/>
          <w:u w:val="none" w:color="0000B3"/>
        </w:rPr>
        <w:lastRenderedPageBreak/>
        <w:t>women employed as domestic workers often were neither properly paid nor protected from sexual exploitation. Encroachment on tribal lands continued in almost every state, despite limited efforts by the states to combat the practice, since businesses and private parties continued to exert political influence and pressure on local governments. Those displaced by the encroachments typically were not compensated</w:t>
      </w:r>
      <w:r>
        <w:rPr>
          <w:rStyle w:val="CPITCOI-Link"/>
          <w:u w:val="none" w:color="0000B3"/>
        </w:rPr>
        <w:t>...</w:t>
      </w:r>
    </w:p>
    <w:p w14:paraId="6CCC3467" w14:textId="77777777" w:rsidR="00171D16" w:rsidRPr="00171D16" w:rsidRDefault="00171D16" w:rsidP="00171D16">
      <w:pPr>
        <w:ind w:left="851"/>
        <w:rPr>
          <w:rStyle w:val="CPITCOI-Link"/>
          <w:u w:val="none" w:color="0000B3"/>
        </w:rPr>
      </w:pPr>
      <w:r>
        <w:rPr>
          <w:rStyle w:val="CPITCOI-Link"/>
          <w:u w:val="none" w:color="0000B3"/>
        </w:rPr>
        <w:t>‘</w:t>
      </w:r>
      <w:r w:rsidRPr="00171D16">
        <w:rPr>
          <w:rStyle w:val="CPITCOI-Link"/>
          <w:u w:val="none" w:color="0000B3"/>
        </w:rPr>
        <w:t>Local activists claimed that the rights of tribal and rural groups under the Forest Act continued to be manipulated. Weak enforcement of the act often circumvented the free and informed consent of tribal and rural groups prior to development.</w:t>
      </w:r>
      <w:r>
        <w:rPr>
          <w:rStyle w:val="CPITCOI-Link"/>
          <w:u w:val="none" w:color="0000B3"/>
        </w:rPr>
        <w:t>’</w:t>
      </w:r>
      <w:r>
        <w:rPr>
          <w:rStyle w:val="FootnoteReference"/>
          <w:rFonts w:ascii="Arial" w:hAnsi="Arial" w:cs="Arial"/>
          <w:szCs w:val="22"/>
          <w:u w:color="0000B3"/>
        </w:rPr>
        <w:footnoteReference w:id="137"/>
      </w:r>
    </w:p>
    <w:p w14:paraId="6CCC3468" w14:textId="77777777" w:rsidR="00171D16" w:rsidRPr="00171D16" w:rsidRDefault="00171D16" w:rsidP="00171D16">
      <w:pPr>
        <w:ind w:left="851"/>
        <w:rPr>
          <w:rStyle w:val="CPITCOI-Link"/>
          <w:u w:val="none" w:color="0000B3"/>
        </w:rPr>
      </w:pPr>
    </w:p>
    <w:p w14:paraId="6CCC3469" w14:textId="77777777" w:rsidR="00FF349D" w:rsidRDefault="0053383A" w:rsidP="00FF349D">
      <w:pPr>
        <w:pStyle w:val="CPITBacktoContentsLinks"/>
        <w:spacing w:after="0"/>
      </w:pPr>
      <w:hyperlink w:anchor="contents" w:history="1">
        <w:r w:rsidR="00FF349D" w:rsidRPr="00333A8D">
          <w:rPr>
            <w:rStyle w:val="CPITCOI-Link"/>
          </w:rPr>
          <w:t>Back to Contents</w:t>
        </w:r>
      </w:hyperlink>
    </w:p>
    <w:p w14:paraId="6CCC346A" w14:textId="77777777" w:rsidR="0048411C" w:rsidRDefault="0048411C" w:rsidP="00A572C5">
      <w:pPr>
        <w:pStyle w:val="CPITBacktoContentsLinks"/>
        <w:spacing w:after="0"/>
      </w:pPr>
    </w:p>
    <w:p w14:paraId="6CCC346B" w14:textId="77777777" w:rsidR="00F75A12" w:rsidRPr="00333A8D" w:rsidRDefault="00F75A12" w:rsidP="0048411C">
      <w:pPr>
        <w:pStyle w:val="CPITSub-header1"/>
        <w:numPr>
          <w:ilvl w:val="1"/>
          <w:numId w:val="20"/>
        </w:numPr>
        <w:ind w:hanging="532"/>
        <w:outlineLvl w:val="0"/>
      </w:pPr>
      <w:bookmarkStart w:id="31" w:name="_Toc409693149"/>
      <w:r w:rsidRPr="00333A8D">
        <w:t>Corru</w:t>
      </w:r>
      <w:bookmarkStart w:id="32" w:name="Corruption"/>
      <w:bookmarkEnd w:id="32"/>
      <w:r w:rsidRPr="00333A8D">
        <w:t>ption</w:t>
      </w:r>
      <w:bookmarkEnd w:id="31"/>
    </w:p>
    <w:p w14:paraId="6CCC346C" w14:textId="77777777" w:rsidR="00F75A12" w:rsidRPr="00333A8D" w:rsidRDefault="00F75A12" w:rsidP="00F75A12">
      <w:pPr>
        <w:pStyle w:val="CPITNumberedParagraphText"/>
      </w:pPr>
      <w:r w:rsidRPr="00333A8D">
        <w:t>In its 2013 Corruption Perc</w:t>
      </w:r>
      <w:r w:rsidR="00AA10FC" w:rsidRPr="00333A8D">
        <w:t xml:space="preserve">eptions Index (CPI), </w:t>
      </w:r>
      <w:r w:rsidRPr="00333A8D">
        <w:t xml:space="preserve">Transparency International ranked </w:t>
      </w:r>
      <w:r w:rsidR="00AA10FC" w:rsidRPr="00333A8D">
        <w:t>India</w:t>
      </w:r>
      <w:r w:rsidR="0032685F" w:rsidRPr="00333A8D">
        <w:t xml:space="preserve"> 94</w:t>
      </w:r>
      <w:r w:rsidR="0032685F" w:rsidRPr="00333A8D">
        <w:rPr>
          <w:vertAlign w:val="superscript"/>
        </w:rPr>
        <w:t>th</w:t>
      </w:r>
      <w:r w:rsidRPr="00333A8D">
        <w:t xml:space="preserve"> in the world out of 17</w:t>
      </w:r>
      <w:r w:rsidR="0032685F" w:rsidRPr="00333A8D">
        <w:t>5</w:t>
      </w:r>
      <w:r w:rsidRPr="00333A8D">
        <w:t xml:space="preserve"> countries</w:t>
      </w:r>
      <w:r w:rsidR="0032685F" w:rsidRPr="00333A8D">
        <w:t>, with a CPI of 36</w:t>
      </w:r>
      <w:r w:rsidRPr="00333A8D">
        <w:t>.</w:t>
      </w:r>
      <w:r w:rsidRPr="00333A8D">
        <w:rPr>
          <w:rStyle w:val="FootnoteReference"/>
        </w:rPr>
        <w:footnoteReference w:id="138"/>
      </w:r>
      <w:r w:rsidRPr="00333A8D">
        <w:t xml:space="preserve"> (</w:t>
      </w:r>
      <w:r w:rsidR="0032685F" w:rsidRPr="00333A8D">
        <w:t>The Corruption Perceptions Index ranks countries and territories based on how corrupt their public sector is perceived to be</w:t>
      </w:r>
      <w:r w:rsidR="002445E0" w:rsidRPr="00333A8D">
        <w:t>, based on expert and business surveys</w:t>
      </w:r>
      <w:r w:rsidR="0032685F" w:rsidRPr="00333A8D">
        <w:t xml:space="preserve">. A country’s CPI score indicates the perceived level of public sector corruption on a scale of 0 - 100, where 0 means that a country is perceived as highly corrupt and 100 means it is perceived as very </w:t>
      </w:r>
      <w:r w:rsidR="001758DE" w:rsidRPr="00333A8D">
        <w:t>‘</w:t>
      </w:r>
      <w:r w:rsidR="0032685F" w:rsidRPr="00333A8D">
        <w:t>clean</w:t>
      </w:r>
      <w:r w:rsidR="001758DE" w:rsidRPr="00333A8D">
        <w:t>’</w:t>
      </w:r>
      <w:r w:rsidR="0032685F" w:rsidRPr="00333A8D">
        <w:t>. A country's rank indicates its position relative to the other 174 countries included in the index</w:t>
      </w:r>
      <w:r w:rsidR="001758DE" w:rsidRPr="00333A8D">
        <w:t>, with the country ranked 1</w:t>
      </w:r>
      <w:r w:rsidR="001758DE" w:rsidRPr="00333A8D">
        <w:rPr>
          <w:vertAlign w:val="superscript"/>
        </w:rPr>
        <w:t>st</w:t>
      </w:r>
      <w:r w:rsidR="001758DE" w:rsidRPr="00333A8D">
        <w:t xml:space="preserve"> being the least corrupt</w:t>
      </w:r>
      <w:r w:rsidR="0032685F" w:rsidRPr="00333A8D">
        <w:t>.</w:t>
      </w:r>
      <w:r w:rsidR="001758DE" w:rsidRPr="00333A8D">
        <w:t>)</w:t>
      </w:r>
      <w:r w:rsidR="0032685F" w:rsidRPr="00333A8D">
        <w:t xml:space="preserve"> </w:t>
      </w:r>
    </w:p>
    <w:p w14:paraId="6CCC346D" w14:textId="77777777" w:rsidR="00654513" w:rsidRPr="00333A8D" w:rsidRDefault="00C60150" w:rsidP="00654513">
      <w:pPr>
        <w:pStyle w:val="CPITNumberedParagraphText"/>
      </w:pPr>
      <w:r w:rsidRPr="00333A8D">
        <w:rPr>
          <w:szCs w:val="20"/>
        </w:rPr>
        <w:t xml:space="preserve">The US </w:t>
      </w:r>
      <w:r w:rsidR="00654513" w:rsidRPr="00333A8D">
        <w:rPr>
          <w:szCs w:val="20"/>
        </w:rPr>
        <w:t xml:space="preserve">State </w:t>
      </w:r>
      <w:r w:rsidRPr="00333A8D">
        <w:rPr>
          <w:szCs w:val="20"/>
        </w:rPr>
        <w:t xml:space="preserve">Department </w:t>
      </w:r>
      <w:r w:rsidR="00654513" w:rsidRPr="00333A8D">
        <w:rPr>
          <w:szCs w:val="20"/>
        </w:rPr>
        <w:t xml:space="preserve">2013 </w:t>
      </w:r>
      <w:r w:rsidRPr="00333A8D">
        <w:rPr>
          <w:szCs w:val="20"/>
        </w:rPr>
        <w:t>Human Rights</w:t>
      </w:r>
      <w:r w:rsidR="00654513" w:rsidRPr="00333A8D">
        <w:rPr>
          <w:szCs w:val="20"/>
        </w:rPr>
        <w:t xml:space="preserve"> Report</w:t>
      </w:r>
      <w:r w:rsidRPr="00333A8D">
        <w:rPr>
          <w:szCs w:val="20"/>
        </w:rPr>
        <w:t xml:space="preserve"> noted</w:t>
      </w:r>
    </w:p>
    <w:p w14:paraId="6CCC346E" w14:textId="77777777" w:rsidR="000738BE" w:rsidRPr="00537B4A" w:rsidRDefault="00654513" w:rsidP="00654513">
      <w:pPr>
        <w:pStyle w:val="CPITNumberedParagraphText"/>
        <w:numPr>
          <w:ilvl w:val="0"/>
          <w:numId w:val="0"/>
        </w:numPr>
        <w:ind w:left="851"/>
        <w:rPr>
          <w:szCs w:val="20"/>
        </w:rPr>
      </w:pPr>
      <w:r w:rsidRPr="00333A8D">
        <w:rPr>
          <w:szCs w:val="20"/>
        </w:rPr>
        <w:t xml:space="preserve">‘Corruption was present at all levels of government. The CBI registered 583 cases of corruption between the months of January and November [2013]. The Central Vigilance Commission (CVC) received 7,224 cases in 2012. Of those, 5,528 were received in 2012 and an additional 1,696 remained from 2011. The Commission recommended action on 5,720 cases. The CVC operated a toll-free hotline to lodge complaints and a web portal to share information. NGOs noted that bribes typically were paid to expedite services, such as police protection, school admission, water supply, or government assistance. Civil society organizations drew public attention to corruption throughout the </w:t>
      </w:r>
      <w:r w:rsidRPr="00537B4A">
        <w:rPr>
          <w:szCs w:val="20"/>
        </w:rPr>
        <w:t>year, including through public demonstrations and websites that featured individual [accounts] of corruption.’</w:t>
      </w:r>
      <w:r w:rsidR="001671AC" w:rsidRPr="00537B4A">
        <w:rPr>
          <w:rStyle w:val="FootnoteReference"/>
          <w:szCs w:val="20"/>
        </w:rPr>
        <w:footnoteReference w:id="139"/>
      </w:r>
    </w:p>
    <w:p w14:paraId="6CCC346F" w14:textId="77777777" w:rsidR="00237D84" w:rsidRPr="00537B4A" w:rsidRDefault="00237D84" w:rsidP="00237D84">
      <w:pPr>
        <w:pStyle w:val="CPITNumberedParagraphText"/>
        <w:rPr>
          <w:szCs w:val="20"/>
        </w:rPr>
      </w:pPr>
      <w:r w:rsidRPr="00537B4A">
        <w:rPr>
          <w:szCs w:val="20"/>
        </w:rPr>
        <w:t>The Bertelsmann Foundation commented in their 2014 Country Report for India that ‘rampant corruption” existed which “undermine[d] good governance at all levels’.</w:t>
      </w:r>
    </w:p>
    <w:p w14:paraId="6CCC3470" w14:textId="77777777" w:rsidR="00237D84" w:rsidRPr="00537B4A" w:rsidRDefault="008A4D9E" w:rsidP="00237D84">
      <w:pPr>
        <w:pStyle w:val="CPITNumberedParagraphText"/>
        <w:numPr>
          <w:ilvl w:val="0"/>
          <w:numId w:val="0"/>
        </w:numPr>
        <w:ind w:left="851"/>
        <w:rPr>
          <w:szCs w:val="20"/>
        </w:rPr>
      </w:pPr>
      <w:r w:rsidRPr="00537B4A">
        <w:rPr>
          <w:szCs w:val="20"/>
        </w:rPr>
        <w:t>‘The rule of law in India is massively undermined by political corruption. Officeholders who engage in corruption often slip through political, legal or procedural loopholes and are not effectively persecuted. However, a massive anti-corruption movement which started in 2011 has generated an entirely new awareness among the population, for the first time openly challenging the widespread culture of corruption and leading to increasingly adverse publicity for politicians involved in corruption cases.</w:t>
      </w:r>
      <w:r w:rsidR="00237D84" w:rsidRPr="00537B4A">
        <w:rPr>
          <w:szCs w:val="20"/>
        </w:rPr>
        <w:t>’</w:t>
      </w:r>
      <w:r w:rsidR="00237D84" w:rsidRPr="00537B4A">
        <w:rPr>
          <w:rStyle w:val="FootnoteReference"/>
          <w:szCs w:val="20"/>
        </w:rPr>
        <w:footnoteReference w:id="140"/>
      </w:r>
    </w:p>
    <w:p w14:paraId="6CCC3471" w14:textId="77777777" w:rsidR="000738BE" w:rsidRPr="00537B4A" w:rsidRDefault="000738BE" w:rsidP="004E4A4F">
      <w:pPr>
        <w:pStyle w:val="CPITNumberedParagraphText"/>
      </w:pPr>
      <w:r w:rsidRPr="00537B4A">
        <w:t>In December 2013</w:t>
      </w:r>
      <w:r w:rsidR="00CD11FB" w:rsidRPr="00537B4A">
        <w:t>, Parliament</w:t>
      </w:r>
      <w:r w:rsidRPr="00537B4A">
        <w:t xml:space="preserve"> passed </w:t>
      </w:r>
      <w:r w:rsidR="00590C7D" w:rsidRPr="00537B4A">
        <w:t>the Lokp</w:t>
      </w:r>
      <w:r w:rsidR="00E939D7" w:rsidRPr="00537B4A">
        <w:t>al and Lokayuktas Bill,</w:t>
      </w:r>
      <w:r w:rsidRPr="00537B4A">
        <w:t xml:space="preserve"> establishing an ombudsman organization</w:t>
      </w:r>
      <w:r w:rsidR="00C7335C" w:rsidRPr="00537B4A">
        <w:t xml:space="preserve"> (</w:t>
      </w:r>
      <w:r w:rsidR="004E4A4F" w:rsidRPr="00537B4A">
        <w:t xml:space="preserve">the </w:t>
      </w:r>
      <w:r w:rsidR="00857502">
        <w:t>Lokp</w:t>
      </w:r>
      <w:r w:rsidR="00C7335C" w:rsidRPr="00537B4A">
        <w:t>al)</w:t>
      </w:r>
      <w:r w:rsidRPr="00537B4A">
        <w:t xml:space="preserve"> to investigate allegations of government </w:t>
      </w:r>
      <w:r w:rsidRPr="00537B4A">
        <w:lastRenderedPageBreak/>
        <w:t>corruption.</w:t>
      </w:r>
      <w:r w:rsidR="00C60150" w:rsidRPr="00537B4A">
        <w:rPr>
          <w:rStyle w:val="FootnoteReference"/>
        </w:rPr>
        <w:t xml:space="preserve"> </w:t>
      </w:r>
      <w:r w:rsidRPr="00537B4A">
        <w:rPr>
          <w:rStyle w:val="FootnoteReference"/>
        </w:rPr>
        <w:footnoteReference w:id="141"/>
      </w:r>
      <w:r w:rsidR="00C7335C" w:rsidRPr="00537B4A">
        <w:t xml:space="preserve"> The Bill was first tabled in Parliament in December 2011 following massive public protests against official corruption. The Lokpal has the power to investigate alleged offences by any public servant, including government employees, judges, MPs, Ministers, and the Prime Minister</w:t>
      </w:r>
      <w:r w:rsidR="00590C7D" w:rsidRPr="00537B4A">
        <w:t xml:space="preserve">. </w:t>
      </w:r>
      <w:r w:rsidR="00C7335C" w:rsidRPr="00537B4A">
        <w:t>Victimizing a whistleblower or witness</w:t>
      </w:r>
      <w:r w:rsidR="00590C7D" w:rsidRPr="00537B4A">
        <w:t xml:space="preserve"> has become an offence. Following an investigation, the Lokpal</w:t>
      </w:r>
      <w:r w:rsidR="00296137" w:rsidRPr="00537B4A">
        <w:t xml:space="preserve"> </w:t>
      </w:r>
      <w:r w:rsidR="00C7335C" w:rsidRPr="00537B4A">
        <w:t xml:space="preserve">can initiate prosecution in </w:t>
      </w:r>
      <w:r w:rsidR="00590C7D" w:rsidRPr="00537B4A">
        <w:t>a</w:t>
      </w:r>
      <w:r w:rsidR="00C7335C" w:rsidRPr="00537B4A">
        <w:t xml:space="preserve"> Special Court formed under the Prevention of Corruption Act, 1988.</w:t>
      </w:r>
      <w:r w:rsidR="00590C7D" w:rsidRPr="00537B4A">
        <w:rPr>
          <w:rStyle w:val="FootnoteReference"/>
        </w:rPr>
        <w:footnoteReference w:id="142"/>
      </w:r>
      <w:r w:rsidR="0050405F" w:rsidRPr="00537B4A">
        <w:t xml:space="preserve"> The </w:t>
      </w:r>
      <w:hyperlink r:id="rId38" w:history="1">
        <w:r w:rsidR="0050405F" w:rsidRPr="00537B4A">
          <w:rPr>
            <w:rStyle w:val="COI-Link"/>
          </w:rPr>
          <w:t>Lokpal and Lokayuktas Act, 2013</w:t>
        </w:r>
      </w:hyperlink>
      <w:r w:rsidR="0050405F" w:rsidRPr="00537B4A">
        <w:t xml:space="preserve"> entered into force on 1 January 2014.</w:t>
      </w:r>
    </w:p>
    <w:p w14:paraId="6CCC3472" w14:textId="77777777" w:rsidR="00CD63B0" w:rsidRPr="00333A8D" w:rsidRDefault="006C317F" w:rsidP="00575C21">
      <w:pPr>
        <w:pStyle w:val="StyleQuoteTextLeft0cmFirstline0cm"/>
      </w:pPr>
      <w:r w:rsidRPr="00537B4A">
        <w:t xml:space="preserve">Actors of protection: </w:t>
      </w:r>
      <w:hyperlink w:anchor="ActorsEffect" w:history="1">
        <w:r w:rsidRPr="00537B4A">
          <w:rPr>
            <w:rStyle w:val="CPITCOI-Link"/>
          </w:rPr>
          <w:t>Effectiveness</w:t>
        </w:r>
      </w:hyperlink>
      <w:r w:rsidRPr="00537B4A">
        <w:t xml:space="preserve"> and </w:t>
      </w:r>
      <w:hyperlink w:anchor="ActorsHRImpunity" w:history="1">
        <w:r w:rsidRPr="00537B4A">
          <w:rPr>
            <w:rStyle w:val="CPITCOI-Link"/>
          </w:rPr>
          <w:t>Human rights violations and impunity</w:t>
        </w:r>
      </w:hyperlink>
      <w:r w:rsidRPr="00537B4A">
        <w:t xml:space="preserve">, </w:t>
      </w:r>
      <w:hyperlink w:anchor="Ruleoflaw" w:history="1">
        <w:r w:rsidRPr="00537B4A">
          <w:rPr>
            <w:rStyle w:val="CPITCOI-Link"/>
          </w:rPr>
          <w:t>Rule of law and the judiciary</w:t>
        </w:r>
      </w:hyperlink>
      <w:r w:rsidR="0033400D" w:rsidRPr="00537B4A">
        <w:t xml:space="preserve"> and </w:t>
      </w:r>
      <w:hyperlink w:anchor="Forgeddocs" w:history="1">
        <w:r w:rsidR="0033400D" w:rsidRPr="00537B4A">
          <w:rPr>
            <w:rStyle w:val="CPITCOI-Link"/>
          </w:rPr>
          <w:t>Forged and fraudulently obtained documents</w:t>
        </w:r>
      </w:hyperlink>
    </w:p>
    <w:p w14:paraId="6CCC3473" w14:textId="77777777" w:rsidR="00CD63B0" w:rsidRDefault="0053383A" w:rsidP="006C317F">
      <w:pPr>
        <w:pStyle w:val="CPITBacktoContentsLinks"/>
      </w:pPr>
      <w:hyperlink w:anchor="contents" w:history="1">
        <w:r w:rsidR="006C317F" w:rsidRPr="00333A8D">
          <w:rPr>
            <w:rStyle w:val="CPITCOI-Link"/>
          </w:rPr>
          <w:t>Back to Contents</w:t>
        </w:r>
      </w:hyperlink>
    </w:p>
    <w:p w14:paraId="6CCC3474" w14:textId="77777777" w:rsidR="00032A17" w:rsidRPr="00333A8D" w:rsidRDefault="00032A17" w:rsidP="00DD575B">
      <w:pPr>
        <w:pStyle w:val="CPITSub-header1"/>
        <w:numPr>
          <w:ilvl w:val="1"/>
          <w:numId w:val="2"/>
        </w:numPr>
        <w:ind w:hanging="532"/>
        <w:outlineLvl w:val="0"/>
      </w:pPr>
      <w:bookmarkStart w:id="33" w:name="_Toc409693150"/>
      <w:r w:rsidRPr="00333A8D">
        <w:t>Citizenship and nationality</w:t>
      </w:r>
      <w:bookmarkEnd w:id="33"/>
    </w:p>
    <w:p w14:paraId="6CCC3475" w14:textId="77777777" w:rsidR="00844D34" w:rsidRPr="00333A8D" w:rsidRDefault="00704E15" w:rsidP="00844D34">
      <w:pPr>
        <w:pStyle w:val="CPITNumberedParagraphText"/>
      </w:pPr>
      <w:r w:rsidRPr="00333A8D">
        <w:t xml:space="preserve">The </w:t>
      </w:r>
      <w:r w:rsidR="00844D34" w:rsidRPr="00333A8D">
        <w:t>Constitution provides that ‘every person who has his domicile in the territory of India and—</w:t>
      </w:r>
    </w:p>
    <w:p w14:paraId="6CCC3476" w14:textId="77777777" w:rsidR="00844D34" w:rsidRPr="00333A8D" w:rsidRDefault="00844D34" w:rsidP="00844D34">
      <w:pPr>
        <w:pStyle w:val="CPITNumberedParagraphText"/>
        <w:numPr>
          <w:ilvl w:val="0"/>
          <w:numId w:val="0"/>
        </w:numPr>
        <w:ind w:left="851"/>
      </w:pPr>
      <w:r w:rsidRPr="00333A8D">
        <w:t>(a) who was born in the territory of India; or</w:t>
      </w:r>
    </w:p>
    <w:p w14:paraId="6CCC3477" w14:textId="77777777" w:rsidR="00844D34" w:rsidRPr="00333A8D" w:rsidRDefault="00844D34" w:rsidP="00844D34">
      <w:pPr>
        <w:pStyle w:val="CPITNumberedParagraphText"/>
        <w:numPr>
          <w:ilvl w:val="0"/>
          <w:numId w:val="0"/>
        </w:numPr>
        <w:ind w:left="851"/>
      </w:pPr>
      <w:r w:rsidRPr="00333A8D">
        <w:t>(b) either of whose parents was born in the territory of India; or</w:t>
      </w:r>
    </w:p>
    <w:p w14:paraId="6CCC3478" w14:textId="77777777" w:rsidR="00844D34" w:rsidRPr="00333A8D" w:rsidRDefault="00844D34" w:rsidP="00844D34">
      <w:pPr>
        <w:pStyle w:val="CPITNumberedParagraphText"/>
        <w:numPr>
          <w:ilvl w:val="0"/>
          <w:numId w:val="0"/>
        </w:numPr>
        <w:ind w:left="851"/>
      </w:pPr>
      <w:r w:rsidRPr="00333A8D">
        <w:t>(c) who has been ordinarily resident in the territory of India for not less than five years ...</w:t>
      </w:r>
    </w:p>
    <w:p w14:paraId="6CCC3479" w14:textId="77777777" w:rsidR="00704E15" w:rsidRPr="00333A8D" w:rsidRDefault="00844D34" w:rsidP="00844D34">
      <w:pPr>
        <w:pStyle w:val="CPITNumberedParagraphText"/>
        <w:numPr>
          <w:ilvl w:val="0"/>
          <w:numId w:val="0"/>
        </w:numPr>
        <w:ind w:left="851"/>
      </w:pPr>
      <w:r w:rsidRPr="00333A8D">
        <w:t>shall be a citizen of India.’</w:t>
      </w:r>
      <w:r w:rsidRPr="00333A8D">
        <w:rPr>
          <w:rStyle w:val="FootnoteReference"/>
        </w:rPr>
        <w:footnoteReference w:id="143"/>
      </w:r>
    </w:p>
    <w:p w14:paraId="6CCC347A" w14:textId="77777777" w:rsidR="00561E2D" w:rsidRPr="00DD7A07" w:rsidRDefault="00844D34" w:rsidP="00DD7A07">
      <w:pPr>
        <w:pStyle w:val="CPITNumberedParagraphText"/>
        <w:ind w:left="0" w:firstLine="0"/>
      </w:pPr>
      <w:r w:rsidRPr="00333A8D">
        <w:t>Dual nationality is not permitted under Indian law.</w:t>
      </w:r>
      <w:r w:rsidR="00481A2F" w:rsidRPr="00DD7A07">
        <w:rPr>
          <w:rStyle w:val="FootnoteReference"/>
        </w:rPr>
        <w:footnoteReference w:id="144"/>
      </w:r>
    </w:p>
    <w:p w14:paraId="6CCC347B" w14:textId="77777777" w:rsidR="00844D34" w:rsidRDefault="00844D34" w:rsidP="00DD7A07">
      <w:pPr>
        <w:pStyle w:val="CPITNumberedParagraphText"/>
      </w:pPr>
      <w:r w:rsidRPr="00DD7A07">
        <w:t xml:space="preserve"> </w:t>
      </w:r>
      <w:r w:rsidR="00DD7A07" w:rsidRPr="00DD7A07">
        <w:t xml:space="preserve">An individual who was once an Indian citizen and is now a foreign national can apply for an ‘Overseas Citizenship of India’ (OCI) Card. An OCI Card is a life-long multiple entry visa which enables the holder to have unlimited travel and stay in India. (This is not the same as dual nationality and does not entitle the holder to an Indian passport.) Further details can be found in the </w:t>
      </w:r>
      <w:hyperlink r:id="rId39" w:history="1">
        <w:r w:rsidR="00DD7A07" w:rsidRPr="00AA3EC2">
          <w:rPr>
            <w:rStyle w:val="CPITCOI-Link"/>
          </w:rPr>
          <w:t>Citizenship Act</w:t>
        </w:r>
      </w:hyperlink>
      <w:r w:rsidR="00DD7A07" w:rsidRPr="00DD7A07">
        <w:t xml:space="preserve"> and on the </w:t>
      </w:r>
      <w:hyperlink r:id="rId40" w:anchor="aa" w:history="1">
        <w:r w:rsidR="00DD7A07" w:rsidRPr="00AA3EC2">
          <w:rPr>
            <w:rStyle w:val="CPITCOI-Link"/>
          </w:rPr>
          <w:t>Indian High Commission (London)</w:t>
        </w:r>
      </w:hyperlink>
      <w:r w:rsidR="00AA3EC2">
        <w:t xml:space="preserve"> website.</w:t>
      </w:r>
      <w:r w:rsidR="00DD7A07">
        <w:t xml:space="preserve">  </w:t>
      </w:r>
      <w:r w:rsidR="00DD7A07" w:rsidRPr="00DD7A07">
        <w:t xml:space="preserve"> </w:t>
      </w:r>
    </w:p>
    <w:p w14:paraId="6CCC347C" w14:textId="77777777" w:rsidR="00DD7A07" w:rsidRPr="00DD7A07" w:rsidRDefault="00DD7A07" w:rsidP="00DD7A07">
      <w:pPr>
        <w:pStyle w:val="CPITNumberedParagraphText"/>
      </w:pPr>
      <w:r>
        <w:t>C</w:t>
      </w:r>
      <w:r w:rsidRPr="00DD7A07">
        <w:t>hildren’s names can no longer be ent</w:t>
      </w:r>
      <w:r w:rsidR="002B1FDB">
        <w:t>ered in their parent</w:t>
      </w:r>
      <w:r w:rsidR="00296137">
        <w:t>’</w:t>
      </w:r>
      <w:r w:rsidR="002B1FDB">
        <w:t>s passports; t</w:t>
      </w:r>
      <w:r w:rsidRPr="00DD7A07">
        <w:t>hey have to be issued a separate passport.</w:t>
      </w:r>
      <w:r>
        <w:t xml:space="preserve"> </w:t>
      </w:r>
      <w:r w:rsidRPr="00DD7A07">
        <w:t>Passports issued to minors aged under 15 are normally valid for five years, or until the holder turns 15, whichever is less.</w:t>
      </w:r>
      <w:r>
        <w:t xml:space="preserve"> Children aged 15 and older are issued a passport that is normally valid for ten years.</w:t>
      </w:r>
      <w:r>
        <w:rPr>
          <w:rStyle w:val="FootnoteReference"/>
        </w:rPr>
        <w:footnoteReference w:id="145"/>
      </w:r>
    </w:p>
    <w:p w14:paraId="6CCC347D" w14:textId="77777777" w:rsidR="00D300E5" w:rsidRDefault="00F40C01" w:rsidP="00844D34">
      <w:pPr>
        <w:pStyle w:val="CPITNumberedParagraphText"/>
        <w:ind w:left="0" w:firstLine="0"/>
      </w:pPr>
      <w:r>
        <w:t>The principal Act</w:t>
      </w:r>
      <w:r w:rsidR="00561E2D">
        <w:t xml:space="preserve"> and regulations pertaining to citizenship and residency are:</w:t>
      </w:r>
    </w:p>
    <w:p w14:paraId="6CCC347E" w14:textId="77777777" w:rsidR="00561E2D" w:rsidRDefault="0053383A" w:rsidP="00570142">
      <w:pPr>
        <w:pStyle w:val="CPITNumberedParagraphText"/>
        <w:numPr>
          <w:ilvl w:val="0"/>
          <w:numId w:val="4"/>
        </w:numPr>
        <w:tabs>
          <w:tab w:val="clear" w:pos="851"/>
          <w:tab w:val="left" w:pos="1276"/>
        </w:tabs>
        <w:ind w:left="1276" w:hanging="425"/>
      </w:pPr>
      <w:hyperlink r:id="rId41" w:history="1">
        <w:r w:rsidR="00570142" w:rsidRPr="00AA3EC2">
          <w:rPr>
            <w:rStyle w:val="CPITCOI-Link"/>
          </w:rPr>
          <w:t>Citizenship Act 1955</w:t>
        </w:r>
      </w:hyperlink>
      <w:r w:rsidR="00570142" w:rsidRPr="00570142">
        <w:t>, as amended</w:t>
      </w:r>
      <w:r w:rsidR="00AA3EC2">
        <w:t>.</w:t>
      </w:r>
      <w:r w:rsidR="00570142">
        <w:rPr>
          <w:rStyle w:val="FootnoteReference"/>
        </w:rPr>
        <w:footnoteReference w:id="146"/>
      </w:r>
    </w:p>
    <w:p w14:paraId="6CCC347F" w14:textId="77777777" w:rsidR="00570142" w:rsidRDefault="000E7ABB" w:rsidP="0005377F">
      <w:pPr>
        <w:pStyle w:val="CPITNumberedParagraphText"/>
        <w:numPr>
          <w:ilvl w:val="0"/>
          <w:numId w:val="4"/>
        </w:numPr>
        <w:tabs>
          <w:tab w:val="clear" w:pos="851"/>
          <w:tab w:val="left" w:pos="1276"/>
        </w:tabs>
        <w:ind w:left="1276" w:hanging="425"/>
      </w:pPr>
      <w:r>
        <w:t>Ministry of Home Affairs:</w:t>
      </w:r>
      <w:r w:rsidR="0005377F" w:rsidRPr="0005377F">
        <w:t xml:space="preserve"> </w:t>
      </w:r>
      <w:hyperlink r:id="rId42" w:history="1">
        <w:r w:rsidR="0005377F" w:rsidRPr="0005377F">
          <w:rPr>
            <w:rStyle w:val="COI-Link"/>
          </w:rPr>
          <w:t>Citizenship Rules, 2009</w:t>
        </w:r>
      </w:hyperlink>
      <w:r w:rsidR="00AA3EC2">
        <w:t>.</w:t>
      </w:r>
      <w:r>
        <w:rPr>
          <w:rStyle w:val="FootnoteReference"/>
        </w:rPr>
        <w:footnoteReference w:id="147"/>
      </w:r>
    </w:p>
    <w:p w14:paraId="6CCC3480" w14:textId="77777777" w:rsidR="00256A2C" w:rsidRDefault="00256A2C" w:rsidP="00570142">
      <w:pPr>
        <w:pStyle w:val="CPITNumberedParagraphText"/>
        <w:numPr>
          <w:ilvl w:val="0"/>
          <w:numId w:val="4"/>
        </w:numPr>
        <w:tabs>
          <w:tab w:val="clear" w:pos="851"/>
          <w:tab w:val="left" w:pos="1276"/>
        </w:tabs>
        <w:ind w:left="1276" w:hanging="425"/>
      </w:pPr>
      <w:r w:rsidRPr="00256A2C">
        <w:lastRenderedPageBreak/>
        <w:t>Bureau of Immigration, Ministry of Home Affairs</w:t>
      </w:r>
      <w:r>
        <w:t xml:space="preserve">: </w:t>
      </w:r>
      <w:hyperlink r:id="rId43" w:history="1">
        <w:r w:rsidR="00FE5177" w:rsidRPr="00AA3EC2">
          <w:rPr>
            <w:rStyle w:val="CPITCOI-Link"/>
          </w:rPr>
          <w:t>Registration and v</w:t>
        </w:r>
        <w:r w:rsidR="008D0441" w:rsidRPr="00AA3EC2">
          <w:rPr>
            <w:rStyle w:val="CPITCOI-Link"/>
          </w:rPr>
          <w:t xml:space="preserve">isa </w:t>
        </w:r>
        <w:r w:rsidR="00296137" w:rsidRPr="00AA3EC2">
          <w:rPr>
            <w:rStyle w:val="CPITCOI-Link"/>
          </w:rPr>
          <w:t>extension</w:t>
        </w:r>
      </w:hyperlink>
      <w:r w:rsidR="00AA3EC2">
        <w:t>.</w:t>
      </w:r>
      <w:r>
        <w:rPr>
          <w:rStyle w:val="FootnoteReference"/>
        </w:rPr>
        <w:footnoteReference w:id="148"/>
      </w:r>
      <w:r>
        <w:t xml:space="preserve"> </w:t>
      </w:r>
    </w:p>
    <w:p w14:paraId="6CCC3481" w14:textId="77777777" w:rsidR="00700FC9" w:rsidRPr="00333A8D" w:rsidRDefault="00700FC9" w:rsidP="00700FC9">
      <w:pPr>
        <w:pStyle w:val="CPITNumberedParagraphText"/>
        <w:numPr>
          <w:ilvl w:val="0"/>
          <w:numId w:val="0"/>
        </w:numPr>
        <w:spacing w:after="0"/>
        <w:ind w:left="1570"/>
      </w:pPr>
    </w:p>
    <w:p w14:paraId="6CCC3482" w14:textId="77777777" w:rsidR="00707EBD" w:rsidRPr="00333A8D" w:rsidRDefault="0053383A" w:rsidP="00A572C5">
      <w:pPr>
        <w:pStyle w:val="CPITBacktoContentsLinks"/>
        <w:spacing w:after="0"/>
        <w:rPr>
          <w:rStyle w:val="CPITCOI-Link"/>
        </w:rPr>
      </w:pPr>
      <w:hyperlink w:anchor="contents" w:history="1">
        <w:r w:rsidR="00707EBD" w:rsidRPr="00333A8D">
          <w:rPr>
            <w:rStyle w:val="CPITCOI-Link"/>
          </w:rPr>
          <w:t>Back to Contents</w:t>
        </w:r>
      </w:hyperlink>
    </w:p>
    <w:p w14:paraId="6CCC3483" w14:textId="77777777" w:rsidR="00753CF0" w:rsidRPr="00333A8D" w:rsidRDefault="00753CF0" w:rsidP="00FF349D">
      <w:pPr>
        <w:pStyle w:val="CPITSub-header1"/>
        <w:numPr>
          <w:ilvl w:val="1"/>
          <w:numId w:val="2"/>
        </w:numPr>
        <w:ind w:hanging="532"/>
        <w:outlineLvl w:val="0"/>
      </w:pPr>
      <w:bookmarkStart w:id="34" w:name="_Toc409693151"/>
      <w:r w:rsidRPr="00333A8D">
        <w:t>Documentation</w:t>
      </w:r>
      <w:bookmarkEnd w:id="34"/>
    </w:p>
    <w:p w14:paraId="6CCC3484" w14:textId="77777777" w:rsidR="000F2BB5" w:rsidRPr="000F2BB5" w:rsidRDefault="000F2BB5" w:rsidP="00FF349D">
      <w:pPr>
        <w:pStyle w:val="CPITSub-header2"/>
      </w:pPr>
      <w:bookmarkStart w:id="35" w:name="Aadhaar"/>
      <w:r w:rsidRPr="000F2BB5">
        <w:t>Unique Identification Project (‘Aadhaar’)</w:t>
      </w:r>
    </w:p>
    <w:bookmarkEnd w:id="35"/>
    <w:p w14:paraId="6CCC3485" w14:textId="77777777" w:rsidR="008A34F6" w:rsidRPr="00333A8D" w:rsidRDefault="00C94813" w:rsidP="000F2BB5">
      <w:pPr>
        <w:pStyle w:val="CPITNumberedParagraphText"/>
        <w:spacing w:before="240"/>
      </w:pPr>
      <w:r w:rsidRPr="00333A8D">
        <w:t>The Unique Identification Authority of India was established in 2009 to</w:t>
      </w:r>
      <w:r w:rsidR="002764D6" w:rsidRPr="00333A8D">
        <w:t xml:space="preserve"> </w:t>
      </w:r>
      <w:r w:rsidR="00FB4BD9" w:rsidRPr="00333A8D">
        <w:t xml:space="preserve">‘to issue a 12-digit unique identity number (UID) to all Indian residents…that can be verified and authenticated…online…and is robust enough to eliminate duplicate and fake identities.’ The project was given the brand name ‘Aadhaar’. The new identity system is linked to each individual’s photograph, demographic information and biometric data (fingerprints and iris image). </w:t>
      </w:r>
      <w:r w:rsidR="00F8400D" w:rsidRPr="00333A8D">
        <w:t>Acquiring a UID is voluntary and free of charge; there is no legal requirement to register.</w:t>
      </w:r>
      <w:r w:rsidR="00F8400D" w:rsidRPr="00333A8D">
        <w:rPr>
          <w:rStyle w:val="FootnoteReference"/>
        </w:rPr>
        <w:footnoteReference w:id="149"/>
      </w:r>
      <w:r w:rsidR="002764D6" w:rsidRPr="00333A8D">
        <w:t xml:space="preserve"> It was reported in July 2014 that UID/Aadhaar numbers</w:t>
      </w:r>
      <w:r w:rsidR="00631A46">
        <w:t xml:space="preserve"> (and cards)</w:t>
      </w:r>
      <w:r w:rsidR="002764D6" w:rsidRPr="00333A8D">
        <w:t xml:space="preserve"> had so far been issued</w:t>
      </w:r>
      <w:r w:rsidR="008C6FE7">
        <w:t xml:space="preserve"> to </w:t>
      </w:r>
      <w:r w:rsidR="008C6FE7" w:rsidRPr="00333A8D">
        <w:t>640 million</w:t>
      </w:r>
      <w:r w:rsidR="008C6FE7">
        <w:t xml:space="preserve"> people</w:t>
      </w:r>
      <w:r w:rsidR="002764D6" w:rsidRPr="00333A8D">
        <w:t>.</w:t>
      </w:r>
      <w:r w:rsidR="00795A32" w:rsidRPr="00333A8D">
        <w:t xml:space="preserve"> Application for a UID number was still voluntary but, according to the Times of India, the Government was planning to seek permission from the Supreme Court to make </w:t>
      </w:r>
      <w:r w:rsidR="00FB4BD9" w:rsidRPr="00333A8D">
        <w:t>a UID</w:t>
      </w:r>
      <w:r w:rsidR="00795A32" w:rsidRPr="00333A8D">
        <w:t xml:space="preserve"> mandatory for claiming welfare benefits.</w:t>
      </w:r>
      <w:r w:rsidR="00795A32" w:rsidRPr="00333A8D">
        <w:rPr>
          <w:rStyle w:val="FootnoteReference"/>
        </w:rPr>
        <w:footnoteReference w:id="150"/>
      </w:r>
      <w:r w:rsidR="002764D6" w:rsidRPr="00333A8D">
        <w:t xml:space="preserve"> </w:t>
      </w:r>
    </w:p>
    <w:p w14:paraId="6CCC3486" w14:textId="77777777" w:rsidR="00C94813" w:rsidRPr="00333A8D" w:rsidRDefault="000413F0" w:rsidP="00F8400D">
      <w:pPr>
        <w:pStyle w:val="CPITNumberedParagraphText"/>
        <w:numPr>
          <w:ilvl w:val="0"/>
          <w:numId w:val="0"/>
        </w:numPr>
        <w:ind w:left="851"/>
      </w:pPr>
      <w:r>
        <w:t>See an example of a</w:t>
      </w:r>
      <w:r w:rsidR="00CC42FD" w:rsidRPr="00333A8D">
        <w:t xml:space="preserve"> </w:t>
      </w:r>
      <w:hyperlink r:id="rId44" w:history="1">
        <w:r w:rsidR="00631A46" w:rsidRPr="000413F0">
          <w:rPr>
            <w:rStyle w:val="CPITCOI-Link"/>
          </w:rPr>
          <w:t>specimen UID</w:t>
        </w:r>
        <w:r w:rsidR="00F8400D" w:rsidRPr="000413F0">
          <w:rPr>
            <w:rStyle w:val="CPITCOI-Link"/>
          </w:rPr>
          <w:t xml:space="preserve"> card </w:t>
        </w:r>
      </w:hyperlink>
      <w:r>
        <w:t xml:space="preserve"> </w:t>
      </w:r>
      <w:r w:rsidR="00C94813" w:rsidRPr="00333A8D">
        <w:t xml:space="preserve"> </w:t>
      </w:r>
    </w:p>
    <w:p w14:paraId="6CCC3487" w14:textId="77777777" w:rsidR="008A34F6" w:rsidRDefault="008A34F6" w:rsidP="00F8400D">
      <w:pPr>
        <w:pStyle w:val="CPITNumberedParagraphText"/>
      </w:pPr>
      <w:r w:rsidRPr="00333A8D">
        <w:t xml:space="preserve">An Aadhaar card is proof </w:t>
      </w:r>
      <w:r w:rsidR="00F8400D" w:rsidRPr="00333A8D">
        <w:t>of identity, no</w:t>
      </w:r>
      <w:r w:rsidR="00AA3EC2">
        <w:t>t</w:t>
      </w:r>
      <w:r w:rsidR="00F8400D" w:rsidRPr="00333A8D">
        <w:t xml:space="preserve"> of citizenship, as numbers are issued to any individuals residing in India, including foreign nationals.</w:t>
      </w:r>
      <w:r w:rsidR="00F8400D" w:rsidRPr="00333A8D">
        <w:rPr>
          <w:rStyle w:val="FootnoteReference"/>
        </w:rPr>
        <w:footnoteReference w:id="151"/>
      </w:r>
      <w:r w:rsidR="00050144" w:rsidRPr="00333A8D">
        <w:t xml:space="preserve">  </w:t>
      </w:r>
    </w:p>
    <w:p w14:paraId="6CCC3488" w14:textId="77777777" w:rsidR="000F2BB5" w:rsidRPr="000F2BB5" w:rsidRDefault="000F2BB5" w:rsidP="00FF349D">
      <w:pPr>
        <w:pStyle w:val="CPITSub-header2"/>
      </w:pPr>
      <w:r w:rsidRPr="000F2BB5">
        <w:t>Forged and fraudulently obtained documents</w:t>
      </w:r>
    </w:p>
    <w:p w14:paraId="6CCC3489" w14:textId="77777777" w:rsidR="00981620" w:rsidRDefault="001A423E" w:rsidP="002971A9">
      <w:pPr>
        <w:pStyle w:val="CPITNumberedParagraphText"/>
      </w:pPr>
      <w:r>
        <w:t xml:space="preserve">Quoting </w:t>
      </w:r>
      <w:r w:rsidR="002971A9">
        <w:t xml:space="preserve">a </w:t>
      </w:r>
      <w:r w:rsidRPr="001A423E">
        <w:t>research</w:t>
      </w:r>
      <w:r w:rsidR="002971A9">
        <w:t>er</w:t>
      </w:r>
      <w:r w:rsidRPr="001A423E">
        <w:t xml:space="preserve"> on Indian criminal justice issues</w:t>
      </w:r>
      <w:r w:rsidR="002971A9">
        <w:t>, the</w:t>
      </w:r>
      <w:r w:rsidR="00AA3EC2">
        <w:t xml:space="preserve"> Immigration and Refugee Board (</w:t>
      </w:r>
      <w:r w:rsidR="002971A9">
        <w:t>IRB</w:t>
      </w:r>
      <w:r w:rsidR="00AA3EC2">
        <w:t>)</w:t>
      </w:r>
      <w:r w:rsidR="002971A9">
        <w:t xml:space="preserve"> of Canada stated in a report of 5 May 2014: </w:t>
      </w:r>
    </w:p>
    <w:p w14:paraId="6CCC348A" w14:textId="77777777" w:rsidR="00981620" w:rsidRDefault="002971A9" w:rsidP="00981620">
      <w:pPr>
        <w:pStyle w:val="CPITNumberedParagraphText"/>
        <w:numPr>
          <w:ilvl w:val="0"/>
          <w:numId w:val="0"/>
        </w:numPr>
        <w:ind w:left="851"/>
      </w:pPr>
      <w:r>
        <w:t>‘[M]</w:t>
      </w:r>
      <w:r w:rsidRPr="002971A9">
        <w:t xml:space="preserve">ost identity documents in India can be faked and/or obtained by fraudulent means and can be </w:t>
      </w:r>
      <w:r w:rsidR="00F749B8">
        <w:t>“</w:t>
      </w:r>
      <w:r w:rsidRPr="002971A9">
        <w:t>custom ordered in most parts of the country</w:t>
      </w:r>
      <w:r>
        <w:t>”.</w:t>
      </w:r>
    </w:p>
    <w:p w14:paraId="6CCC348B" w14:textId="77777777" w:rsidR="00981620" w:rsidRDefault="00981620" w:rsidP="00981620">
      <w:pPr>
        <w:pStyle w:val="CPITNumberedParagraphText"/>
        <w:numPr>
          <w:ilvl w:val="0"/>
          <w:numId w:val="0"/>
        </w:numPr>
        <w:ind w:left="851"/>
      </w:pPr>
      <w:r>
        <w:t>‘[F]</w:t>
      </w:r>
      <w:r w:rsidRPr="00981620">
        <w:t>raudulent medical records, school records and police records are prevalent in India</w:t>
      </w:r>
      <w:r>
        <w:t>.</w:t>
      </w:r>
    </w:p>
    <w:p w14:paraId="6CCC348C" w14:textId="77777777" w:rsidR="002971A9" w:rsidRDefault="00981620" w:rsidP="00981620">
      <w:pPr>
        <w:pStyle w:val="CPITNumberedParagraphText"/>
        <w:numPr>
          <w:ilvl w:val="0"/>
          <w:numId w:val="0"/>
        </w:numPr>
        <w:ind w:left="851"/>
      </w:pPr>
      <w:r>
        <w:t>‘P</w:t>
      </w:r>
      <w:r w:rsidRPr="00981620">
        <w:t>olitical party cards are totally fraudulent. Most parties do not have any documentation of their members and generally do not issue membership cards. Some local units may provide one to their local members but there is little authenticity of these.</w:t>
      </w:r>
      <w:r w:rsidR="002971A9">
        <w:t>’</w:t>
      </w:r>
      <w:r w:rsidR="002971A9">
        <w:rPr>
          <w:rStyle w:val="FootnoteReference"/>
        </w:rPr>
        <w:footnoteReference w:id="152"/>
      </w:r>
    </w:p>
    <w:p w14:paraId="6CCC348D" w14:textId="77777777" w:rsidR="00346B34" w:rsidRPr="00333A8D" w:rsidRDefault="002971A9" w:rsidP="00346B34">
      <w:pPr>
        <w:pStyle w:val="CPITNumberedParagraphText"/>
        <w:rPr>
          <w:szCs w:val="22"/>
          <w:u w:val="single" w:color="8F23B3"/>
        </w:rPr>
      </w:pPr>
      <w:r>
        <w:t xml:space="preserve">Transparency International (India) also indicated to the Canadian IRB that </w:t>
      </w:r>
      <w:r w:rsidRPr="002971A9">
        <w:t>fraudulent identity documents are commonly available in India</w:t>
      </w:r>
      <w:r>
        <w:t>.</w:t>
      </w:r>
      <w:r w:rsidR="00981620">
        <w:t xml:space="preserve"> The IRB added: ‘</w:t>
      </w:r>
      <w:r w:rsidR="00981620" w:rsidRPr="00981620">
        <w:t>Media sources report of several scams in which passports were able to be procured with the submission of fake identity documents</w:t>
      </w:r>
      <w:r w:rsidR="00981620">
        <w:t xml:space="preserve">.’ Although </w:t>
      </w:r>
      <w:hyperlink w:anchor="Aadhaar" w:history="1">
        <w:r w:rsidR="00981620" w:rsidRPr="00873873">
          <w:rPr>
            <w:rStyle w:val="CPITCOI-Link"/>
          </w:rPr>
          <w:t>Unique Identity</w:t>
        </w:r>
      </w:hyperlink>
      <w:r w:rsidR="00981620">
        <w:t xml:space="preserve"> (UID) </w:t>
      </w:r>
      <w:r w:rsidR="00BC2155">
        <w:t>n</w:t>
      </w:r>
      <w:r w:rsidR="00BC2155" w:rsidRPr="00BC2155">
        <w:t xml:space="preserve">umbers </w:t>
      </w:r>
      <w:r w:rsidR="00981620">
        <w:t xml:space="preserve">and </w:t>
      </w:r>
      <w:r w:rsidR="00BC2155">
        <w:t xml:space="preserve">‘Aadhaar’ </w:t>
      </w:r>
      <w:r w:rsidR="00873873">
        <w:t xml:space="preserve">identity </w:t>
      </w:r>
      <w:r w:rsidR="00BC2155">
        <w:t>cards rely on relatively advanced technology</w:t>
      </w:r>
      <w:r w:rsidR="0034290E">
        <w:t xml:space="preserve"> and biometrics</w:t>
      </w:r>
      <w:r w:rsidR="00BC2155">
        <w:t xml:space="preserve">, there have also been some reports in the </w:t>
      </w:r>
      <w:r w:rsidR="00D83CF6">
        <w:t>press</w:t>
      </w:r>
      <w:r w:rsidR="00BC2155">
        <w:t xml:space="preserve"> of these being fraudulently obtained.</w:t>
      </w:r>
      <w:r w:rsidR="00BC2155">
        <w:rPr>
          <w:rStyle w:val="FootnoteReference"/>
        </w:rPr>
        <w:footnoteReference w:id="153"/>
      </w:r>
    </w:p>
    <w:p w14:paraId="6CCC348E" w14:textId="77777777" w:rsidR="00537B4A" w:rsidRDefault="00537B4A" w:rsidP="00346B34">
      <w:pPr>
        <w:pStyle w:val="CPITNumberedParagraphText"/>
        <w:numPr>
          <w:ilvl w:val="0"/>
          <w:numId w:val="0"/>
        </w:numPr>
        <w:ind w:left="851"/>
        <w:jc w:val="right"/>
      </w:pPr>
    </w:p>
    <w:p w14:paraId="6CCC348F" w14:textId="77777777" w:rsidR="00471B0F" w:rsidRPr="00333A8D" w:rsidRDefault="0053383A" w:rsidP="00346B34">
      <w:pPr>
        <w:pStyle w:val="CPITNumberedParagraphText"/>
        <w:numPr>
          <w:ilvl w:val="0"/>
          <w:numId w:val="0"/>
        </w:numPr>
        <w:ind w:left="851"/>
        <w:jc w:val="right"/>
        <w:rPr>
          <w:rStyle w:val="CPITCOI-Link"/>
        </w:rPr>
      </w:pPr>
      <w:hyperlink w:anchor="contents" w:history="1">
        <w:r w:rsidR="00471B0F" w:rsidRPr="00333A8D">
          <w:rPr>
            <w:rStyle w:val="CPITCOI-Link"/>
          </w:rPr>
          <w:t>Back to Contents</w:t>
        </w:r>
      </w:hyperlink>
    </w:p>
    <w:bookmarkEnd w:id="24"/>
    <w:p w14:paraId="6CCC3490" w14:textId="77777777" w:rsidR="0005461E" w:rsidRDefault="00F93B70" w:rsidP="00840400">
      <w:pPr>
        <w:pStyle w:val="CPITSectionHeader"/>
      </w:pPr>
      <w:r w:rsidRPr="00333A8D">
        <w:br w:type="page"/>
      </w:r>
      <w:bookmarkStart w:id="36" w:name="_Toc409693152"/>
      <w:r w:rsidR="0028667C" w:rsidRPr="00333A8D">
        <w:lastRenderedPageBreak/>
        <w:t xml:space="preserve">Annex </w:t>
      </w:r>
      <w:bookmarkStart w:id="37" w:name="AnnexA"/>
      <w:bookmarkEnd w:id="37"/>
      <w:r w:rsidR="0028667C" w:rsidRPr="00333A8D">
        <w:t>A: Map</w:t>
      </w:r>
      <w:r w:rsidR="00D13AFD" w:rsidRPr="00333A8D">
        <w:t xml:space="preserve"> of </w:t>
      </w:r>
      <w:r w:rsidR="00337D9B" w:rsidRPr="00333A8D">
        <w:t>India</w:t>
      </w:r>
      <w:bookmarkEnd w:id="36"/>
    </w:p>
    <w:p w14:paraId="6CCC3491" w14:textId="77777777" w:rsidR="00C077BE" w:rsidRDefault="00840400" w:rsidP="00840400">
      <w:pPr>
        <w:pStyle w:val="CPITNumberedParagraphText"/>
        <w:numPr>
          <w:ilvl w:val="0"/>
          <w:numId w:val="0"/>
        </w:numPr>
      </w:pPr>
      <w:r>
        <w:t>Political map showing the 29 states and 7 union territories, as of 2 June 2014. (Source: Indian Embassy, Kathmandu.</w:t>
      </w:r>
      <w:r>
        <w:rPr>
          <w:rStyle w:val="FootnoteReference"/>
        </w:rPr>
        <w:footnoteReference w:id="154"/>
      </w:r>
      <w:r>
        <w:t>)</w:t>
      </w:r>
    </w:p>
    <w:p w14:paraId="6CCC3492" w14:textId="77777777" w:rsidR="0005461E" w:rsidRPr="00E36F32" w:rsidRDefault="000F6FD8" w:rsidP="00E36F32">
      <w:pPr>
        <w:spacing w:before="100" w:beforeAutospacing="1" w:after="100" w:afterAutospacing="1" w:line="268" w:lineRule="atLeast"/>
        <w:jc w:val="both"/>
        <w:rPr>
          <w:rFonts w:ascii="Arial" w:hAnsi="Arial" w:cs="Arial"/>
          <w:color w:val="C7595C"/>
          <w:sz w:val="20"/>
          <w:szCs w:val="20"/>
        </w:rPr>
      </w:pPr>
      <w:r>
        <w:rPr>
          <w:rFonts w:ascii="Arial" w:hAnsi="Arial" w:cs="Arial"/>
          <w:noProof/>
          <w:color w:val="C7595C"/>
          <w:sz w:val="20"/>
          <w:szCs w:val="20"/>
        </w:rPr>
        <w:drawing>
          <wp:inline distT="0" distB="0" distL="0" distR="0" wp14:anchorId="6CCC34A5" wp14:editId="6CCC34A6">
            <wp:extent cx="5762625" cy="7070725"/>
            <wp:effectExtent l="19050" t="0" r="9525" b="0"/>
            <wp:docPr id="1" name="Picture 1" descr="Map of India">
              <a:hlinkClick xmlns:a="http://schemas.openxmlformats.org/drawingml/2006/main" r:id="rId45" tooltip="&quot;Map of I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India">
                      <a:hlinkClick r:id="rId45" tooltip="&quot;Map of India&quot;"/>
                    </pic:cNvPr>
                    <pic:cNvPicPr>
                      <a:picLocks noChangeAspect="1" noChangeArrowheads="1"/>
                    </pic:cNvPicPr>
                  </pic:nvPicPr>
                  <pic:blipFill>
                    <a:blip r:embed="rId46" cstate="print"/>
                    <a:srcRect/>
                    <a:stretch>
                      <a:fillRect/>
                    </a:stretch>
                  </pic:blipFill>
                  <pic:spPr bwMode="auto">
                    <a:xfrm>
                      <a:off x="0" y="0"/>
                      <a:ext cx="5762625" cy="7070725"/>
                    </a:xfrm>
                    <a:prstGeom prst="rect">
                      <a:avLst/>
                    </a:prstGeom>
                    <a:noFill/>
                    <a:ln w="9525">
                      <a:noFill/>
                      <a:miter lim="800000"/>
                      <a:headEnd/>
                      <a:tailEnd/>
                    </a:ln>
                  </pic:spPr>
                </pic:pic>
              </a:graphicData>
            </a:graphic>
          </wp:inline>
        </w:drawing>
      </w:r>
    </w:p>
    <w:p w14:paraId="6CCC3493" w14:textId="77777777" w:rsidR="00840400" w:rsidRDefault="00105235" w:rsidP="00840400">
      <w:pPr>
        <w:pStyle w:val="CPITNumberedParagraphText"/>
        <w:numPr>
          <w:ilvl w:val="0"/>
          <w:numId w:val="0"/>
        </w:numPr>
        <w:ind w:left="142"/>
      </w:pPr>
      <w:r w:rsidRPr="00333A8D">
        <w:t xml:space="preserve">There are interactive and thematic maps </w:t>
      </w:r>
      <w:r>
        <w:t xml:space="preserve">– including detailed maps of individual states </w:t>
      </w:r>
      <w:r w:rsidR="004F7486">
        <w:t>–</w:t>
      </w:r>
      <w:r>
        <w:t xml:space="preserve"> </w:t>
      </w:r>
      <w:r w:rsidRPr="00333A8D">
        <w:t xml:space="preserve">on the website </w:t>
      </w:r>
      <w:hyperlink r:id="rId47" w:history="1">
        <w:r w:rsidRPr="001A48B4">
          <w:rPr>
            <w:rStyle w:val="CPITCOI-Link"/>
          </w:rPr>
          <w:t>Maps of India.com</w:t>
        </w:r>
      </w:hyperlink>
      <w:r>
        <w:t>.</w:t>
      </w:r>
      <w:r w:rsidRPr="00333A8D">
        <w:rPr>
          <w:rStyle w:val="FootnoteReference"/>
        </w:rPr>
        <w:footnoteReference w:id="155"/>
      </w:r>
      <w:r w:rsidRPr="00333A8D">
        <w:t xml:space="preserve"> </w:t>
      </w:r>
    </w:p>
    <w:p w14:paraId="6CCC3494" w14:textId="77777777" w:rsidR="00740BD7" w:rsidRPr="00333A8D" w:rsidRDefault="0053383A" w:rsidP="00840400">
      <w:pPr>
        <w:pStyle w:val="CPITNumberedParagraphText"/>
        <w:numPr>
          <w:ilvl w:val="0"/>
          <w:numId w:val="0"/>
        </w:numPr>
        <w:ind w:left="142"/>
        <w:jc w:val="right"/>
      </w:pPr>
      <w:hyperlink w:anchor="contents" w:history="1">
        <w:r w:rsidR="00740BD7" w:rsidRPr="00333A8D">
          <w:rPr>
            <w:rStyle w:val="CPITCOI-Link"/>
            <w:rFonts w:cs="Times New Roman"/>
          </w:rPr>
          <w:t>Back to Contents</w:t>
        </w:r>
      </w:hyperlink>
      <w:r w:rsidR="0028667C" w:rsidRPr="00333A8D">
        <w:br w:type="page"/>
      </w:r>
    </w:p>
    <w:p w14:paraId="6CCC3495" w14:textId="77777777" w:rsidR="003764B9" w:rsidRPr="00333A8D" w:rsidRDefault="00085117" w:rsidP="00990861">
      <w:pPr>
        <w:pStyle w:val="CPITNonLinkedHeader"/>
      </w:pPr>
      <w:r w:rsidRPr="00333A8D">
        <w:lastRenderedPageBreak/>
        <w:t>Change Record</w:t>
      </w:r>
    </w:p>
    <w:tbl>
      <w:tblPr>
        <w:tblW w:w="0" w:type="auto"/>
        <w:tblInd w:w="113"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1241"/>
        <w:gridCol w:w="1723"/>
        <w:gridCol w:w="7117"/>
      </w:tblGrid>
      <w:tr w:rsidR="0084411F" w:rsidRPr="00333A8D" w14:paraId="6CCC3499" w14:textId="77777777" w:rsidTr="00DF2F8B">
        <w:tc>
          <w:tcPr>
            <w:tcW w:w="1243" w:type="dxa"/>
            <w:shd w:val="clear" w:color="auto" w:fill="D2A7E1"/>
          </w:tcPr>
          <w:p w14:paraId="6CCC3496" w14:textId="77777777" w:rsidR="0084411F" w:rsidRPr="00333A8D" w:rsidRDefault="0084411F" w:rsidP="0015623B">
            <w:pPr>
              <w:pStyle w:val="StyleCPITChangeRecordHeaders"/>
            </w:pPr>
            <w:r w:rsidRPr="00333A8D">
              <w:t>Version</w:t>
            </w:r>
          </w:p>
        </w:tc>
        <w:tc>
          <w:tcPr>
            <w:tcW w:w="1734" w:type="dxa"/>
            <w:shd w:val="clear" w:color="auto" w:fill="D2A7E1"/>
          </w:tcPr>
          <w:p w14:paraId="6CCC3497" w14:textId="77777777" w:rsidR="0084411F" w:rsidRPr="00333A8D" w:rsidRDefault="0084411F" w:rsidP="0015623B">
            <w:pPr>
              <w:pStyle w:val="StyleCPITChangeRecordHeaders"/>
            </w:pPr>
            <w:r w:rsidRPr="00333A8D">
              <w:t>Date</w:t>
            </w:r>
          </w:p>
        </w:tc>
        <w:tc>
          <w:tcPr>
            <w:tcW w:w="7229" w:type="dxa"/>
            <w:shd w:val="clear" w:color="auto" w:fill="D2A7E1"/>
          </w:tcPr>
          <w:p w14:paraId="6CCC3498" w14:textId="77777777" w:rsidR="0084411F" w:rsidRPr="00333A8D" w:rsidRDefault="0084411F" w:rsidP="0015623B">
            <w:pPr>
              <w:pStyle w:val="StyleCPITChangeRecordHeaders"/>
            </w:pPr>
            <w:r w:rsidRPr="00333A8D">
              <w:t>Change References</w:t>
            </w:r>
          </w:p>
        </w:tc>
      </w:tr>
      <w:tr w:rsidR="0084411F" w:rsidRPr="00333A8D" w14:paraId="6CCC349D" w14:textId="77777777" w:rsidTr="00DF2F8B">
        <w:tc>
          <w:tcPr>
            <w:tcW w:w="1243" w:type="dxa"/>
            <w:shd w:val="clear" w:color="auto" w:fill="F4E9F7"/>
            <w:vAlign w:val="center"/>
          </w:tcPr>
          <w:p w14:paraId="6CCC349A" w14:textId="77777777" w:rsidR="0084411F" w:rsidRPr="00333A8D" w:rsidRDefault="0084411F" w:rsidP="00C96CF8">
            <w:pPr>
              <w:pStyle w:val="CPITChangeRecordText"/>
            </w:pPr>
            <w:r w:rsidRPr="00333A8D">
              <w:t>1.0</w:t>
            </w:r>
          </w:p>
        </w:tc>
        <w:tc>
          <w:tcPr>
            <w:tcW w:w="1734" w:type="dxa"/>
            <w:shd w:val="clear" w:color="auto" w:fill="F4E9F7"/>
            <w:vAlign w:val="center"/>
          </w:tcPr>
          <w:p w14:paraId="6CCC349B" w14:textId="77777777" w:rsidR="0084411F" w:rsidRPr="00333A8D" w:rsidRDefault="005020ED" w:rsidP="00246211">
            <w:pPr>
              <w:pStyle w:val="CPITChangeRecordText"/>
            </w:pPr>
            <w:r>
              <w:t xml:space="preserve">4 </w:t>
            </w:r>
            <w:r w:rsidR="009817C7">
              <w:t>February</w:t>
            </w:r>
            <w:r w:rsidR="00DF2F8B">
              <w:t xml:space="preserve"> 2015</w:t>
            </w:r>
          </w:p>
        </w:tc>
        <w:tc>
          <w:tcPr>
            <w:tcW w:w="7229" w:type="dxa"/>
            <w:shd w:val="clear" w:color="auto" w:fill="F4E9F7"/>
            <w:vAlign w:val="center"/>
          </w:tcPr>
          <w:p w14:paraId="6CCC349C" w14:textId="77777777" w:rsidR="0084411F" w:rsidRPr="00333A8D" w:rsidRDefault="0084411F" w:rsidP="00574890">
            <w:pPr>
              <w:pStyle w:val="CPITChangeRecordText"/>
            </w:pPr>
            <w:r w:rsidRPr="00333A8D">
              <w:t xml:space="preserve">First version of </w:t>
            </w:r>
            <w:r w:rsidR="00574890">
              <w:t>country information and guidance.</w:t>
            </w:r>
          </w:p>
        </w:tc>
      </w:tr>
      <w:tr w:rsidR="00DD58B2" w:rsidRPr="00333A8D" w14:paraId="6CCC34A1" w14:textId="77777777" w:rsidTr="00DF2F8B">
        <w:tc>
          <w:tcPr>
            <w:tcW w:w="1243" w:type="dxa"/>
            <w:shd w:val="clear" w:color="auto" w:fill="F4E9F7"/>
            <w:vAlign w:val="center"/>
          </w:tcPr>
          <w:p w14:paraId="6CCC349E" w14:textId="77777777" w:rsidR="00DD58B2" w:rsidRPr="00333A8D" w:rsidRDefault="00DD58B2" w:rsidP="00C96CF8">
            <w:pPr>
              <w:pStyle w:val="CPITChangeRecordText"/>
            </w:pPr>
            <w:r>
              <w:t>2.0</w:t>
            </w:r>
          </w:p>
        </w:tc>
        <w:tc>
          <w:tcPr>
            <w:tcW w:w="1734" w:type="dxa"/>
            <w:shd w:val="clear" w:color="auto" w:fill="F4E9F7"/>
            <w:vAlign w:val="center"/>
          </w:tcPr>
          <w:p w14:paraId="6CCC349F" w14:textId="77777777" w:rsidR="00DD58B2" w:rsidRDefault="00DD58B2" w:rsidP="00246211">
            <w:pPr>
              <w:pStyle w:val="CPITChangeRecordText"/>
            </w:pPr>
            <w:r>
              <w:t>10 February 2015</w:t>
            </w:r>
          </w:p>
        </w:tc>
        <w:tc>
          <w:tcPr>
            <w:tcW w:w="7229" w:type="dxa"/>
            <w:shd w:val="clear" w:color="auto" w:fill="F4E9F7"/>
            <w:vAlign w:val="center"/>
          </w:tcPr>
          <w:p w14:paraId="6CCC34A0" w14:textId="77777777" w:rsidR="00DD58B2" w:rsidRPr="00333A8D" w:rsidRDefault="00DD58B2" w:rsidP="00574890">
            <w:pPr>
              <w:pStyle w:val="CPITChangeRecordText"/>
            </w:pPr>
            <w:r>
              <w:t xml:space="preserve">Amended to correct </w:t>
            </w:r>
            <w:r w:rsidR="00F37BC3">
              <w:t xml:space="preserve">a </w:t>
            </w:r>
            <w:r>
              <w:t>paragraph numbering error</w:t>
            </w:r>
            <w:r w:rsidR="003B6FFA">
              <w:t xml:space="preserve"> in section 2.7</w:t>
            </w:r>
          </w:p>
        </w:tc>
      </w:tr>
    </w:tbl>
    <w:p w14:paraId="6CCC34A2" w14:textId="77777777" w:rsidR="00085117" w:rsidRPr="00333A8D" w:rsidRDefault="00085117" w:rsidP="00C96CF8"/>
    <w:p w14:paraId="6CCC34A3" w14:textId="77777777" w:rsidR="00085117" w:rsidRPr="00A46E3C" w:rsidRDefault="0053383A" w:rsidP="00990861">
      <w:pPr>
        <w:pStyle w:val="CPITBacktoContentsLinks"/>
        <w:rPr>
          <w:rStyle w:val="CPITCOI-Link"/>
        </w:rPr>
      </w:pPr>
      <w:hyperlink w:anchor="contents" w:history="1">
        <w:r w:rsidR="00085117" w:rsidRPr="00333A8D">
          <w:rPr>
            <w:rStyle w:val="CPITCOI-Link"/>
          </w:rPr>
          <w:t>Back to Contents</w:t>
        </w:r>
      </w:hyperlink>
    </w:p>
    <w:p w14:paraId="6CCC34A4" w14:textId="77777777" w:rsidR="007200E5" w:rsidRDefault="007200E5" w:rsidP="00990861"/>
    <w:sectPr w:rsidR="007200E5" w:rsidSect="00B47058">
      <w:headerReference w:type="even" r:id="rId48"/>
      <w:headerReference w:type="default" r:id="rId49"/>
      <w:footerReference w:type="even" r:id="rId50"/>
      <w:footerReference w:type="default" r:id="rId51"/>
      <w:headerReference w:type="first" r:id="rId52"/>
      <w:footerReference w:type="first" r:id="rId53"/>
      <w:pgSz w:w="11906" w:h="16838"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C34A9" w14:textId="77777777" w:rsidR="00C30DCE" w:rsidRDefault="00C30DCE" w:rsidP="0075056B">
      <w:r>
        <w:separator/>
      </w:r>
    </w:p>
  </w:endnote>
  <w:endnote w:type="continuationSeparator" w:id="0">
    <w:p w14:paraId="6CCC34AA" w14:textId="77777777" w:rsidR="00C30DCE" w:rsidRDefault="00C30DCE" w:rsidP="007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8E12" w14:textId="77777777" w:rsidR="0053383A" w:rsidRDefault="00533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34AC" w14:textId="77777777" w:rsidR="00C30DCE" w:rsidRDefault="0053383A" w:rsidP="001A4C77">
    <w:pPr>
      <w:pStyle w:val="Footer"/>
      <w:tabs>
        <w:tab w:val="left" w:pos="11199"/>
        <w:tab w:val="right" w:pos="11340"/>
      </w:tabs>
      <w:ind w:left="-851" w:right="-144"/>
      <w:jc w:val="center"/>
      <w:rPr>
        <w:color w:val="999999"/>
        <w:sz w:val="16"/>
        <w:szCs w:val="16"/>
      </w:rPr>
    </w:pPr>
    <w:r>
      <w:rPr>
        <w:color w:val="999999"/>
        <w:sz w:val="16"/>
        <w:szCs w:val="16"/>
      </w:rPr>
      <w:pict w14:anchorId="6CCC34BF">
        <v:rect id="_x0000_i1025" style="width:537.1pt;height:1pt" o:hrpct="991" o:hralign="center" o:hrstd="t" o:hrnoshade="t" o:hr="t" fillcolor="#8f23b3" stroked="f"/>
      </w:pict>
    </w:r>
  </w:p>
  <w:p w14:paraId="6CCC34AD" w14:textId="77777777" w:rsidR="00C30DCE" w:rsidRPr="005125D9" w:rsidRDefault="00C30DCE" w:rsidP="000E4858">
    <w:pPr>
      <w:pStyle w:val="Footer"/>
      <w:spacing w:before="60" w:after="60"/>
      <w:ind w:right="6"/>
      <w:jc w:val="center"/>
      <w:rPr>
        <w:rFonts w:ascii="Arial" w:hAnsi="Arial" w:cs="Arial"/>
        <w:color w:val="999999"/>
        <w:sz w:val="16"/>
        <w:szCs w:val="16"/>
      </w:rPr>
    </w:pPr>
    <w:r w:rsidRPr="005125D9">
      <w:rPr>
        <w:rFonts w:ascii="Arial" w:hAnsi="Arial" w:cs="Arial"/>
        <w:color w:val="999999"/>
        <w:sz w:val="16"/>
        <w:szCs w:val="16"/>
      </w:rPr>
      <w:t xml:space="preserve">Page </w:t>
    </w:r>
    <w:r w:rsidR="00C72FE2"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PAGE </w:instrText>
    </w:r>
    <w:r w:rsidR="00C72FE2" w:rsidRPr="005125D9">
      <w:rPr>
        <w:rFonts w:ascii="Arial" w:hAnsi="Arial" w:cs="Arial"/>
        <w:color w:val="999999"/>
        <w:sz w:val="16"/>
        <w:szCs w:val="16"/>
      </w:rPr>
      <w:fldChar w:fldCharType="separate"/>
    </w:r>
    <w:r w:rsidR="003B6FFA">
      <w:rPr>
        <w:rFonts w:ascii="Arial" w:hAnsi="Arial" w:cs="Arial"/>
        <w:noProof/>
        <w:color w:val="999999"/>
        <w:sz w:val="16"/>
        <w:szCs w:val="16"/>
      </w:rPr>
      <w:t>33</w:t>
    </w:r>
    <w:r w:rsidR="00C72FE2" w:rsidRPr="005125D9">
      <w:rPr>
        <w:rFonts w:ascii="Arial" w:hAnsi="Arial" w:cs="Arial"/>
        <w:color w:val="999999"/>
        <w:sz w:val="16"/>
        <w:szCs w:val="16"/>
      </w:rPr>
      <w:fldChar w:fldCharType="end"/>
    </w:r>
    <w:r w:rsidRPr="005125D9">
      <w:rPr>
        <w:rFonts w:ascii="Arial" w:hAnsi="Arial" w:cs="Arial"/>
        <w:color w:val="999999"/>
        <w:sz w:val="16"/>
        <w:szCs w:val="16"/>
      </w:rPr>
      <w:t xml:space="preserve"> of </w:t>
    </w:r>
    <w:r w:rsidR="00C72FE2"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NUMPAGES </w:instrText>
    </w:r>
    <w:r w:rsidR="00C72FE2" w:rsidRPr="005125D9">
      <w:rPr>
        <w:rFonts w:ascii="Arial" w:hAnsi="Arial" w:cs="Arial"/>
        <w:color w:val="999999"/>
        <w:sz w:val="16"/>
        <w:szCs w:val="16"/>
      </w:rPr>
      <w:fldChar w:fldCharType="separate"/>
    </w:r>
    <w:r w:rsidR="003B6FFA">
      <w:rPr>
        <w:rFonts w:ascii="Arial" w:hAnsi="Arial" w:cs="Arial"/>
        <w:noProof/>
        <w:color w:val="999999"/>
        <w:sz w:val="16"/>
        <w:szCs w:val="16"/>
      </w:rPr>
      <w:t>33</w:t>
    </w:r>
    <w:r w:rsidR="00C72FE2" w:rsidRPr="005125D9">
      <w:rPr>
        <w:rFonts w:ascii="Arial" w:hAnsi="Arial"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7170" w14:textId="77777777" w:rsidR="0053383A" w:rsidRDefault="0053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C34A7" w14:textId="77777777" w:rsidR="00C30DCE" w:rsidRDefault="00C30DCE" w:rsidP="0075056B">
      <w:r>
        <w:separator/>
      </w:r>
    </w:p>
  </w:footnote>
  <w:footnote w:type="continuationSeparator" w:id="0">
    <w:p w14:paraId="6CCC34A8" w14:textId="77777777" w:rsidR="00C30DCE" w:rsidRDefault="00C30DCE" w:rsidP="0075056B">
      <w:r>
        <w:continuationSeparator/>
      </w:r>
    </w:p>
  </w:footnote>
  <w:footnote w:id="1">
    <w:p w14:paraId="6CCC34C3" w14:textId="77777777" w:rsidR="00C30DCE" w:rsidRDefault="00C30DCE">
      <w:pPr>
        <w:pStyle w:val="FootnoteText"/>
      </w:pPr>
      <w:r>
        <w:rPr>
          <w:rStyle w:val="FootnoteReference"/>
        </w:rPr>
        <w:footnoteRef/>
      </w:r>
      <w:r>
        <w:t xml:space="preserve"> Encyclopaedia Britannica: India, History, pages 164-176 </w:t>
      </w:r>
      <w:hyperlink r:id="rId1" w:history="1">
        <w:r w:rsidRPr="00F97C6D">
          <w:rPr>
            <w:rStyle w:val="CPIT-FootnoteLinkChar"/>
          </w:rPr>
          <w:t>http://www.britannica.com/EBchecked/topic/285248/India/47061/The-Republic-of-India</w:t>
        </w:r>
      </w:hyperlink>
      <w:r>
        <w:t xml:space="preserve">, accessed 20 October 2014 </w:t>
      </w:r>
    </w:p>
  </w:footnote>
  <w:footnote w:id="2">
    <w:p w14:paraId="6CCC34C4" w14:textId="77777777" w:rsidR="00C30DCE" w:rsidRDefault="00C30DCE">
      <w:pPr>
        <w:pStyle w:val="FootnoteText"/>
      </w:pPr>
      <w:r>
        <w:rPr>
          <w:rStyle w:val="FootnoteReference"/>
        </w:rPr>
        <w:footnoteRef/>
      </w:r>
      <w:r>
        <w:t xml:space="preserve"> </w:t>
      </w:r>
      <w:r w:rsidRPr="00053FCD">
        <w:t>International Labor Organisation (ILO):</w:t>
      </w:r>
      <w:r>
        <w:t xml:space="preserve"> India Labour Market Update, December 2013 </w:t>
      </w:r>
      <w:hyperlink r:id="rId2" w:history="1">
        <w:r w:rsidRPr="00F97C6D">
          <w:rPr>
            <w:rStyle w:val="CPIT-FootnoteLinkChar"/>
          </w:rPr>
          <w:t>http://www.ilo.org/wcmsp5/groups/public/---asia/---ro-bangkok/---sro-new_delhi/documents/genericdocument/wcms_232565.pdf</w:t>
        </w:r>
      </w:hyperlink>
      <w:r>
        <w:t>, accessed 20 October 2014 (‘Real’ GDP  takes inflation into account .)</w:t>
      </w:r>
    </w:p>
  </w:footnote>
  <w:footnote w:id="3">
    <w:p w14:paraId="6CCC34C5" w14:textId="77777777" w:rsidR="00C30DCE" w:rsidRDefault="00C30DCE">
      <w:pPr>
        <w:pStyle w:val="FootnoteText"/>
      </w:pPr>
      <w:r>
        <w:rPr>
          <w:rStyle w:val="FootnoteReference"/>
        </w:rPr>
        <w:footnoteRef/>
      </w:r>
      <w:r>
        <w:t xml:space="preserve"> CIA World Factbook: Country comparison GDP per capita, updated to 2013 </w:t>
      </w:r>
      <w:hyperlink r:id="rId3" w:anchor="in" w:history="1">
        <w:r w:rsidRPr="00F97C6D">
          <w:rPr>
            <w:rStyle w:val="CPIT-FootnoteLinkChar"/>
          </w:rPr>
          <w:t>https://www.cia.gov/library/publications/the-world-factbook/rankorder/2004rank.html?countryname=India&amp;countrycode=in&amp;regionCode=sas&amp;rank=169#in</w:t>
        </w:r>
      </w:hyperlink>
      <w:r>
        <w:t xml:space="preserve">, accessed 20 October 2014 </w:t>
      </w:r>
    </w:p>
  </w:footnote>
  <w:footnote w:id="4">
    <w:p w14:paraId="6CCC34C6" w14:textId="77777777" w:rsidR="00C30DCE" w:rsidRDefault="00C30DCE">
      <w:pPr>
        <w:pStyle w:val="FootnoteText"/>
      </w:pPr>
      <w:r>
        <w:rPr>
          <w:rStyle w:val="FootnoteReference"/>
        </w:rPr>
        <w:footnoteRef/>
      </w:r>
      <w:r>
        <w:t xml:space="preserve"> Economist Intelligence Unit (by subscription): India Country Profile 2008. </w:t>
      </w:r>
    </w:p>
  </w:footnote>
  <w:footnote w:id="5">
    <w:p w14:paraId="6CCC34C7" w14:textId="77777777" w:rsidR="00C30DCE" w:rsidRDefault="00C30DCE">
      <w:pPr>
        <w:pStyle w:val="FootnoteText"/>
      </w:pPr>
      <w:r>
        <w:rPr>
          <w:rStyle w:val="FootnoteReference"/>
        </w:rPr>
        <w:footnoteRef/>
      </w:r>
      <w:r>
        <w:t xml:space="preserve"> Statista: </w:t>
      </w:r>
      <w:r w:rsidRPr="005D348A">
        <w:t>India: Distribution of the workforce across economic sectors from 2000 to 2012</w:t>
      </w:r>
      <w:r>
        <w:t xml:space="preserve"> </w:t>
      </w:r>
      <w:hyperlink r:id="rId4" w:history="1">
        <w:r w:rsidRPr="003B272A">
          <w:rPr>
            <w:rStyle w:val="COI-FootnoteLinkChar"/>
          </w:rPr>
          <w:t>http://www.statista.com/statistics/264653/proportions-of-economic-sectors-in-gross-domestic-product-gdp-in-selected-countries/</w:t>
        </w:r>
      </w:hyperlink>
      <w:r>
        <w:t xml:space="preserve"> , accessed 21 October 2014</w:t>
      </w:r>
    </w:p>
  </w:footnote>
  <w:footnote w:id="6">
    <w:p w14:paraId="6CCC34C8" w14:textId="77777777" w:rsidR="00C30DCE" w:rsidRDefault="00C30DCE" w:rsidP="00551E05">
      <w:pPr>
        <w:pStyle w:val="FootnoteText"/>
      </w:pPr>
      <w:r>
        <w:rPr>
          <w:rStyle w:val="FootnoteReference"/>
        </w:rPr>
        <w:footnoteRef/>
      </w:r>
      <w:r>
        <w:t xml:space="preserve"> BBC News: 'Nearly 10%' of Indians are without jobs, 11 November 2010</w:t>
      </w:r>
    </w:p>
    <w:p w14:paraId="6CCC34C9" w14:textId="77777777" w:rsidR="00C30DCE" w:rsidRPr="00F97C6D" w:rsidRDefault="0053383A" w:rsidP="00F97C6D">
      <w:pPr>
        <w:pStyle w:val="CPIT-FootnoteLink"/>
      </w:pPr>
      <w:hyperlink r:id="rId5" w:history="1">
        <w:r w:rsidR="00C30DCE" w:rsidRPr="00F97C6D">
          <w:rPr>
            <w:rStyle w:val="Hyperlink"/>
            <w:color w:val="auto"/>
          </w:rPr>
          <w:t>http://www.bbc.co.uk/news/world-south-asia-11732328</w:t>
        </w:r>
      </w:hyperlink>
      <w:r w:rsidR="00C30DCE">
        <w:t xml:space="preserve"> </w:t>
      </w:r>
      <w:r w:rsidR="00C30DCE" w:rsidRPr="00A164A3">
        <w:rPr>
          <w:u w:val="none"/>
        </w:rPr>
        <w:t xml:space="preserve">, accessed </w:t>
      </w:r>
      <w:r w:rsidR="00C30DCE">
        <w:rPr>
          <w:u w:val="none"/>
        </w:rPr>
        <w:t xml:space="preserve">20 </w:t>
      </w:r>
      <w:r w:rsidR="00C30DCE" w:rsidRPr="00A164A3">
        <w:rPr>
          <w:u w:val="none"/>
        </w:rPr>
        <w:t>October 2014</w:t>
      </w:r>
      <w:r w:rsidR="00C30DCE" w:rsidRPr="00F97C6D">
        <w:t xml:space="preserve"> </w:t>
      </w:r>
    </w:p>
  </w:footnote>
  <w:footnote w:id="7">
    <w:p w14:paraId="6CCC34CA" w14:textId="77777777" w:rsidR="00C30DCE" w:rsidRDefault="00C30DCE">
      <w:pPr>
        <w:pStyle w:val="FootnoteText"/>
      </w:pPr>
      <w:r>
        <w:rPr>
          <w:rStyle w:val="FootnoteReference"/>
        </w:rPr>
        <w:footnoteRef/>
      </w:r>
      <w:r>
        <w:t xml:space="preserve"> World Bank: Country ‘dashboard: 2010 estimate </w:t>
      </w:r>
      <w:hyperlink r:id="rId6" w:history="1">
        <w:r w:rsidRPr="00F97C6D">
          <w:rPr>
            <w:rStyle w:val="CPIT-FootnoteLinkChar"/>
          </w:rPr>
          <w:t>http://datatopics.worldbank.org/jobs/country/india</w:t>
        </w:r>
      </w:hyperlink>
      <w:r>
        <w:t xml:space="preserve"> , accessed 17 October 2014</w:t>
      </w:r>
    </w:p>
  </w:footnote>
  <w:footnote w:id="8">
    <w:p w14:paraId="6CCC34CB" w14:textId="77777777" w:rsidR="00C30DCE" w:rsidRDefault="00C30DCE">
      <w:pPr>
        <w:pStyle w:val="FootnoteText"/>
      </w:pPr>
      <w:r>
        <w:rPr>
          <w:rStyle w:val="FootnoteReference"/>
        </w:rPr>
        <w:footnoteRef/>
      </w:r>
      <w:r>
        <w:t xml:space="preserve"> CIA World Factbook: India, updated 22 June 2014 </w:t>
      </w:r>
      <w:hyperlink r:id="rId7" w:history="1">
        <w:r w:rsidRPr="00F97C6D">
          <w:rPr>
            <w:rStyle w:val="CPIT-FootnoteLinkChar"/>
          </w:rPr>
          <w:t>https://www.cia.gov/library/publications/the-world-factbook/geos/in.html</w:t>
        </w:r>
      </w:hyperlink>
      <w:r>
        <w:t>, accessed 20 October 2014</w:t>
      </w:r>
      <w:r w:rsidRPr="00F97C6D">
        <w:rPr>
          <w:rStyle w:val="CPIT-FootnoteLinkChar"/>
        </w:rPr>
        <w:t xml:space="preserve"> </w:t>
      </w:r>
    </w:p>
  </w:footnote>
  <w:footnote w:id="9">
    <w:p w14:paraId="6CCC34CC" w14:textId="77777777" w:rsidR="00C30DCE" w:rsidRDefault="00C30DCE">
      <w:pPr>
        <w:pStyle w:val="FootnoteText"/>
      </w:pPr>
      <w:r>
        <w:rPr>
          <w:rStyle w:val="FootnoteReference"/>
        </w:rPr>
        <w:footnoteRef/>
      </w:r>
      <w:r>
        <w:t xml:space="preserve"> World Bank: Country ‘dashboard: 2010 estimate </w:t>
      </w:r>
      <w:hyperlink r:id="rId8" w:history="1">
        <w:r w:rsidRPr="00F97C6D">
          <w:rPr>
            <w:rStyle w:val="CPIT-FootnoteLinkChar"/>
          </w:rPr>
          <w:t>http://datatopics.worldbank.org/jobs/country/india</w:t>
        </w:r>
      </w:hyperlink>
      <w:r>
        <w:t>, accessed 17 October 2014</w:t>
      </w:r>
    </w:p>
  </w:footnote>
  <w:footnote w:id="10">
    <w:p w14:paraId="6CCC34CD" w14:textId="77777777" w:rsidR="00C30DCE" w:rsidRPr="002F5165" w:rsidRDefault="00C30DCE" w:rsidP="00B63053">
      <w:pPr>
        <w:pStyle w:val="FootnoteText"/>
        <w:rPr>
          <w:rStyle w:val="COI-FootnoteLinkChar"/>
        </w:rPr>
      </w:pPr>
      <w:r>
        <w:rPr>
          <w:rStyle w:val="FootnoteReference"/>
        </w:rPr>
        <w:footnoteRef/>
      </w:r>
      <w:r>
        <w:t xml:space="preserve"> Planning Commission, Government of India:   Press Note on Poverty Estimates 2011-12, published 22 July 2013 </w:t>
      </w:r>
      <w:r w:rsidRPr="002F5165">
        <w:t xml:space="preserve">(accessed via India Microfinance.com)  </w:t>
      </w:r>
      <w:hyperlink r:id="rId9" w:history="1">
        <w:r w:rsidRPr="002F5165">
          <w:rPr>
            <w:rStyle w:val="COI-FootnoteLinkChar"/>
          </w:rPr>
          <w:t>http://indiamicrofinance.com/wp-content/uploads/2014/06/povert-in-india-2014-205.pdf</w:t>
        </w:r>
      </w:hyperlink>
      <w:r w:rsidRPr="002F5165">
        <w:t>, accessed 22 October 2014</w:t>
      </w:r>
      <w:r w:rsidRPr="002F5165">
        <w:rPr>
          <w:rStyle w:val="COI-FootnoteLinkChar"/>
        </w:rPr>
        <w:t xml:space="preserve"> </w:t>
      </w:r>
    </w:p>
  </w:footnote>
  <w:footnote w:id="11">
    <w:p w14:paraId="6CCC34CE" w14:textId="77777777" w:rsidR="00C30DCE" w:rsidRPr="002F5165" w:rsidRDefault="00C30DCE">
      <w:pPr>
        <w:pStyle w:val="FootnoteText"/>
      </w:pPr>
      <w:r w:rsidRPr="002F5165">
        <w:rPr>
          <w:rStyle w:val="FootnoteReference"/>
        </w:rPr>
        <w:footnoteRef/>
      </w:r>
      <w:r w:rsidRPr="002F5165">
        <w:t xml:space="preserve"> Bertelsmann Stiftung: BTI Transformation Index 2014 </w:t>
      </w:r>
      <w:hyperlink r:id="rId10" w:history="1">
        <w:r w:rsidRPr="002F5165">
          <w:rPr>
            <w:rStyle w:val="CPIT-FootnoteLinkChar"/>
          </w:rPr>
          <w:t>http://www.bti-project.org/reports/country-reports/aso/ind/index.nc</w:t>
        </w:r>
      </w:hyperlink>
      <w:r w:rsidRPr="002F5165">
        <w:t xml:space="preserve"> , accessed 28 November 2014</w:t>
      </w:r>
    </w:p>
  </w:footnote>
  <w:footnote w:id="12">
    <w:p w14:paraId="6CCC34CF" w14:textId="77777777" w:rsidR="00C30DCE" w:rsidRPr="002F5165" w:rsidRDefault="00C30DCE">
      <w:pPr>
        <w:pStyle w:val="FootnoteText"/>
      </w:pPr>
      <w:r w:rsidRPr="002F5165">
        <w:rPr>
          <w:rStyle w:val="FootnoteReference"/>
        </w:rPr>
        <w:footnoteRef/>
      </w:r>
      <w:r w:rsidRPr="002F5165">
        <w:t xml:space="preserve"> United Nations Development Programme (UNDP): Human Development Report 2013, undated </w:t>
      </w:r>
      <w:hyperlink r:id="rId11" w:history="1">
        <w:r w:rsidRPr="002F5165">
          <w:rPr>
            <w:rStyle w:val="CPIT-FootnoteLinkChar"/>
          </w:rPr>
          <w:t>http://hdr.undp.org/sites/default/files/reports/14/hdr2013_en_complete.pdf</w:t>
        </w:r>
      </w:hyperlink>
      <w:r w:rsidRPr="002F5165">
        <w:t xml:space="preserve"> </w:t>
      </w:r>
    </w:p>
  </w:footnote>
  <w:footnote w:id="13">
    <w:p w14:paraId="6CCC34D0" w14:textId="77777777" w:rsidR="00C30DCE" w:rsidRPr="002F5165" w:rsidRDefault="00C30DCE">
      <w:pPr>
        <w:pStyle w:val="FootnoteText"/>
      </w:pPr>
      <w:r w:rsidRPr="002F5165">
        <w:rPr>
          <w:rStyle w:val="FootnoteReference"/>
        </w:rPr>
        <w:footnoteRef/>
      </w:r>
      <w:r w:rsidRPr="002F5165">
        <w:t xml:space="preserve"> Note: This data is not verified and should be taken only as a rough indication. </w:t>
      </w:r>
    </w:p>
  </w:footnote>
  <w:footnote w:id="14">
    <w:p w14:paraId="6CCC34D1" w14:textId="77777777" w:rsidR="00C30DCE" w:rsidRPr="002F5165" w:rsidRDefault="00C30DCE">
      <w:pPr>
        <w:pStyle w:val="FootnoteText"/>
      </w:pPr>
      <w:r w:rsidRPr="002F5165">
        <w:rPr>
          <w:rStyle w:val="FootnoteReference"/>
        </w:rPr>
        <w:footnoteRef/>
      </w:r>
      <w:r w:rsidRPr="002F5165">
        <w:t xml:space="preserve"> Numbeo: Cost of living in Delhi, accessed 30 October 2014  </w:t>
      </w:r>
      <w:hyperlink r:id="rId12" w:history="1">
        <w:r w:rsidRPr="002F5165">
          <w:rPr>
            <w:rStyle w:val="CPIT-FootnoteLinkChar"/>
          </w:rPr>
          <w:t>http://www.numbeo.com/cost-of-living/city_result.jsp?country=India&amp;city=Delhi</w:t>
        </w:r>
      </w:hyperlink>
      <w:r w:rsidRPr="002F5165">
        <w:rPr>
          <w:rStyle w:val="CPIT-FootnoteLinkChar"/>
        </w:rPr>
        <w:t xml:space="preserve"> </w:t>
      </w:r>
      <w:r w:rsidRPr="002F5165">
        <w:t>, accessed 30 October 2014</w:t>
      </w:r>
    </w:p>
  </w:footnote>
  <w:footnote w:id="15">
    <w:p w14:paraId="6CCC34D2" w14:textId="77777777" w:rsidR="00C30DCE" w:rsidRPr="002F5165" w:rsidRDefault="00C30DCE">
      <w:pPr>
        <w:pStyle w:val="FootnoteText"/>
      </w:pPr>
      <w:r w:rsidRPr="002F5165">
        <w:rPr>
          <w:rStyle w:val="FootnoteReference"/>
        </w:rPr>
        <w:footnoteRef/>
      </w:r>
      <w:r w:rsidRPr="002F5165">
        <w:t xml:space="preserve"> XE.com: Currency converter, accessed 31 October  2014 </w:t>
      </w:r>
      <w:hyperlink r:id="rId13" w:history="1">
        <w:r w:rsidRPr="002F5165">
          <w:rPr>
            <w:rStyle w:val="CPIT-FootnoteLinkChar"/>
          </w:rPr>
          <w:t>http://www.xe.com/currencyconverter/</w:t>
        </w:r>
      </w:hyperlink>
      <w:r w:rsidRPr="002F5165">
        <w:t xml:space="preserve"> </w:t>
      </w:r>
    </w:p>
  </w:footnote>
  <w:footnote w:id="16">
    <w:p w14:paraId="6CCC34D3" w14:textId="77777777" w:rsidR="00C30DCE" w:rsidRPr="002F5165" w:rsidRDefault="00C30DCE" w:rsidP="00EF4CA3">
      <w:pPr>
        <w:pStyle w:val="FootnoteText"/>
      </w:pPr>
      <w:r w:rsidRPr="002F5165">
        <w:rPr>
          <w:rStyle w:val="FootnoteReference"/>
        </w:rPr>
        <w:footnoteRef/>
      </w:r>
      <w:r w:rsidRPr="002F5165">
        <w:t xml:space="preserve"> CIA World Factbook, updated 22 June 2014 </w:t>
      </w:r>
      <w:hyperlink r:id="rId14" w:history="1">
        <w:r w:rsidRPr="002F5165">
          <w:rPr>
            <w:rStyle w:val="CPIT-FootnoteLinkChar"/>
          </w:rPr>
          <w:t>https://www.cia.gov/library/publications/the-world-factbook/geos/in.html</w:t>
        </w:r>
      </w:hyperlink>
      <w:r w:rsidRPr="002F5165">
        <w:t>, accessed 20 October 2014</w:t>
      </w:r>
      <w:r w:rsidRPr="002F5165">
        <w:rPr>
          <w:rStyle w:val="CPIT-FootnoteLinkChar"/>
        </w:rPr>
        <w:t xml:space="preserve"> </w:t>
      </w:r>
    </w:p>
  </w:footnote>
  <w:footnote w:id="17">
    <w:p w14:paraId="6CCC34D4" w14:textId="77777777" w:rsidR="00C30DCE" w:rsidRPr="002F5165" w:rsidRDefault="00C30DCE" w:rsidP="00EF4CA3">
      <w:pPr>
        <w:pStyle w:val="FootnoteText"/>
      </w:pPr>
      <w:r w:rsidRPr="002F5165">
        <w:rPr>
          <w:rStyle w:val="FootnoteReference"/>
        </w:rPr>
        <w:footnoteRef/>
      </w:r>
      <w:r w:rsidRPr="002F5165">
        <w:t xml:space="preserve"> Ministry of Home Affairs: Census of India 2011 website </w:t>
      </w:r>
      <w:hyperlink r:id="rId15" w:history="1">
        <w:r w:rsidRPr="002F5165">
          <w:rPr>
            <w:rStyle w:val="CPIT-FootnoteLinkChar"/>
          </w:rPr>
          <w:t>http://www.censusindia.gov.in/</w:t>
        </w:r>
      </w:hyperlink>
      <w:r w:rsidRPr="002F5165">
        <w:t xml:space="preserve">: Population Enumeration Data (Final Population): 5 year age group data </w:t>
      </w:r>
      <w:hyperlink r:id="rId16" w:history="1">
        <w:r w:rsidRPr="002F5165">
          <w:rPr>
            <w:rStyle w:val="CPIT-FootnoteLinkChar"/>
          </w:rPr>
          <w:t>http://www.censusindia.gov.in/2011census/population_enumeration.aspx</w:t>
        </w:r>
      </w:hyperlink>
      <w:r w:rsidRPr="002F5165">
        <w:t xml:space="preserve"> , accessed 23 October 2014</w:t>
      </w:r>
    </w:p>
  </w:footnote>
  <w:footnote w:id="18">
    <w:p w14:paraId="6CCC34D5" w14:textId="77777777" w:rsidR="00C30DCE" w:rsidRPr="002F5165" w:rsidRDefault="00C30DCE" w:rsidP="000919C0">
      <w:pPr>
        <w:pStyle w:val="FootnoteText"/>
      </w:pPr>
      <w:r w:rsidRPr="002F5165">
        <w:rPr>
          <w:rStyle w:val="FootnoteReference"/>
        </w:rPr>
        <w:footnoteRef/>
      </w:r>
      <w:r w:rsidRPr="002F5165">
        <w:t xml:space="preserve"> Boston Globe online: ‘India’s population reaches 1.21 billion’, 1 April 2011   </w:t>
      </w:r>
      <w:hyperlink r:id="rId17" w:history="1">
        <w:r w:rsidRPr="002F5165">
          <w:rPr>
            <w:rStyle w:val="COI-FootnoteLinkChar"/>
          </w:rPr>
          <w:t>http://www.boston.com/news/world/asia/articles/2011/04/01/indias_population_reaches_121_billion/</w:t>
        </w:r>
      </w:hyperlink>
      <w:r w:rsidRPr="002F5165">
        <w:t xml:space="preserve"> </w:t>
      </w:r>
    </w:p>
  </w:footnote>
  <w:footnote w:id="19">
    <w:p w14:paraId="6CCC34D6" w14:textId="77777777" w:rsidR="00C30DCE" w:rsidRDefault="00C30DCE">
      <w:pPr>
        <w:pStyle w:val="FootnoteText"/>
      </w:pPr>
      <w:r w:rsidRPr="002F5165">
        <w:rPr>
          <w:rStyle w:val="FootnoteReference"/>
        </w:rPr>
        <w:footnoteRef/>
      </w:r>
      <w:r w:rsidRPr="002F5165">
        <w:t xml:space="preserve"> The Economic Times: Census of India 2011: Shocking gender bias among 17.5% humanity, 1 April 2011  </w:t>
      </w:r>
      <w:hyperlink r:id="rId18" w:history="1">
        <w:r w:rsidRPr="002F5165">
          <w:rPr>
            <w:rStyle w:val="COI-FootnoteLinkChar"/>
          </w:rPr>
          <w:t>http://articles.economictimes.indiatimes.com/2011-04-01/news/29370544_1_literacy-rate-female-foeticide-census-exercise</w:t>
        </w:r>
      </w:hyperlink>
      <w:r>
        <w:t xml:space="preserve"> </w:t>
      </w:r>
    </w:p>
  </w:footnote>
  <w:footnote w:id="20">
    <w:p w14:paraId="6CCC34D7" w14:textId="77777777" w:rsidR="00C30DCE" w:rsidRPr="002F5165" w:rsidRDefault="00C30DCE" w:rsidP="00EF4CA3">
      <w:pPr>
        <w:pStyle w:val="FootnoteText"/>
      </w:pPr>
      <w:r>
        <w:rPr>
          <w:rStyle w:val="FootnoteReference"/>
        </w:rPr>
        <w:footnoteRef/>
      </w:r>
      <w:r>
        <w:t xml:space="preserve"> </w:t>
      </w:r>
      <w:r w:rsidRPr="002F5165">
        <w:t xml:space="preserve">United Nations Population Fund (UNFPA): ‘UNFPA at work in India’, undated. </w:t>
      </w:r>
      <w:hyperlink r:id="rId19" w:history="1">
        <w:r w:rsidRPr="002F5165">
          <w:rPr>
            <w:rStyle w:val="CPIT-FootnoteLinkChar"/>
          </w:rPr>
          <w:t>http://web.lb.unfpa.org/intercenter/unfpa/india.htm</w:t>
        </w:r>
      </w:hyperlink>
      <w:r w:rsidRPr="002F5165">
        <w:t xml:space="preserve"> , accessed 22 October 2014</w:t>
      </w:r>
    </w:p>
  </w:footnote>
  <w:footnote w:id="21">
    <w:p w14:paraId="6CCC34D8" w14:textId="77777777" w:rsidR="00C30DCE" w:rsidRPr="002F5165" w:rsidRDefault="00C30DCE" w:rsidP="00EF4CA3">
      <w:pPr>
        <w:pStyle w:val="FootnoteText"/>
      </w:pPr>
      <w:r w:rsidRPr="002F5165">
        <w:rPr>
          <w:rStyle w:val="FootnoteReference"/>
        </w:rPr>
        <w:footnoteRef/>
      </w:r>
      <w:r w:rsidRPr="002F5165">
        <w:t xml:space="preserve"> CIA World Factbook, updated 22 June 2014 </w:t>
      </w:r>
      <w:hyperlink r:id="rId20" w:history="1">
        <w:r w:rsidRPr="002F5165">
          <w:rPr>
            <w:rStyle w:val="CPIT-FootnoteLinkChar"/>
          </w:rPr>
          <w:t>https://www.cia.gov/library/publications/the-world-factbook/geos/in.html</w:t>
        </w:r>
      </w:hyperlink>
      <w:r w:rsidRPr="002F5165">
        <w:t>, accessed 20 October 2014</w:t>
      </w:r>
    </w:p>
  </w:footnote>
  <w:footnote w:id="22">
    <w:p w14:paraId="6CCC34D9" w14:textId="77777777" w:rsidR="00C30DCE" w:rsidRPr="002F5165" w:rsidRDefault="00C30DCE" w:rsidP="00EF4CA3">
      <w:pPr>
        <w:pStyle w:val="FootnoteText"/>
      </w:pPr>
      <w:r w:rsidRPr="002F5165">
        <w:rPr>
          <w:rStyle w:val="FootnoteReference"/>
        </w:rPr>
        <w:footnoteRef/>
      </w:r>
      <w:r w:rsidRPr="002F5165">
        <w:t xml:space="preserve"> CIA World Factbook, updated 22 June 2014 </w:t>
      </w:r>
      <w:hyperlink r:id="rId21" w:history="1">
        <w:r w:rsidRPr="002F5165">
          <w:rPr>
            <w:rStyle w:val="CPIT-FootnoteLinkChar"/>
          </w:rPr>
          <w:t>https://www.cia.gov/library/publications/the-world-factbook/geos/in.html</w:t>
        </w:r>
      </w:hyperlink>
      <w:r w:rsidRPr="002F5165">
        <w:t>, accessed 20 October 2014</w:t>
      </w:r>
    </w:p>
  </w:footnote>
  <w:footnote w:id="23">
    <w:p w14:paraId="6CCC34DA" w14:textId="77777777" w:rsidR="00C30DCE" w:rsidRPr="002F5165" w:rsidRDefault="00C30DCE">
      <w:pPr>
        <w:pStyle w:val="FootnoteText"/>
      </w:pPr>
      <w:r w:rsidRPr="002F5165">
        <w:rPr>
          <w:rStyle w:val="FootnoteReference"/>
        </w:rPr>
        <w:footnoteRef/>
      </w:r>
      <w:r w:rsidRPr="002F5165">
        <w:t xml:space="preserve"> US Department of State: Country Reports on Human Rights Practices for 2013 – India, published 27 February 2014: section 2b, </w:t>
      </w:r>
      <w:hyperlink r:id="rId22" w:history="1">
        <w:r w:rsidRPr="002F5165">
          <w:rPr>
            <w:rStyle w:val="CPIT-FootnoteLinkChar"/>
          </w:rPr>
          <w:t>http://www.state.gov/j/drl/rls/hrrpt/humanrightsreport/index.htm?year=2013&amp;dlid=220392</w:t>
        </w:r>
      </w:hyperlink>
      <w:r w:rsidRPr="002F5165">
        <w:t>, accessed  17 October 2014</w:t>
      </w:r>
    </w:p>
  </w:footnote>
  <w:footnote w:id="24">
    <w:p w14:paraId="6CCC34DB" w14:textId="77777777" w:rsidR="00C30DCE" w:rsidRDefault="00C30DCE">
      <w:pPr>
        <w:pStyle w:val="FootnoteText"/>
      </w:pPr>
      <w:r w:rsidRPr="002F5165">
        <w:rPr>
          <w:rStyle w:val="FootnoteReference"/>
        </w:rPr>
        <w:footnoteRef/>
      </w:r>
      <w:r w:rsidRPr="002F5165">
        <w:t xml:space="preserve"> Freedom House: Freedom in the World 2014: India, F. Rule of Law: 9/16 (+1) and G. Personal Autonomy and Individual Rights: 10/16, 19 May 2014  </w:t>
      </w:r>
      <w:hyperlink r:id="rId23" w:history="1">
        <w:r w:rsidRPr="002F5165">
          <w:rPr>
            <w:rStyle w:val="COI-FootnoteLinkChar"/>
          </w:rPr>
          <w:t>http://www.freedomhouse.org/report/freedom-world/2014/india-0</w:t>
        </w:r>
      </w:hyperlink>
      <w:r w:rsidRPr="002F5165">
        <w:t>, accessed 20 November 2014</w:t>
      </w:r>
    </w:p>
  </w:footnote>
  <w:footnote w:id="25">
    <w:p w14:paraId="6CCC34DC" w14:textId="77777777" w:rsidR="00C30DCE" w:rsidRDefault="00C30DCE" w:rsidP="00DF5157">
      <w:pPr>
        <w:pStyle w:val="FootnoteText"/>
      </w:pPr>
      <w:r>
        <w:rPr>
          <w:rStyle w:val="FootnoteReference"/>
        </w:rPr>
        <w:footnoteRef/>
      </w:r>
      <w:r>
        <w:t xml:space="preserve"> </w:t>
      </w:r>
      <w:r w:rsidRPr="00A3262A">
        <w:t>Australia: Refugee Review Tribunal (accessed via UNHCR Refworld)</w:t>
      </w:r>
      <w:r>
        <w:t>: ‘India: 1. Please provide information about separated or divorced women (who are Punjabi Sikhs) in Punjab. In particular, please provide information about…’</w:t>
      </w:r>
    </w:p>
    <w:p w14:paraId="6CCC34DD" w14:textId="77777777" w:rsidR="00C30DCE" w:rsidRDefault="00C30DCE" w:rsidP="00DF5157">
      <w:pPr>
        <w:pStyle w:val="FootnoteText"/>
      </w:pPr>
      <w:r>
        <w:t xml:space="preserve">3 December 2010:  IND37730, </w:t>
      </w:r>
      <w:hyperlink r:id="rId24" w:history="1">
        <w:r w:rsidRPr="001A48B4">
          <w:rPr>
            <w:rStyle w:val="CPIT-FootnoteLinkChar"/>
          </w:rPr>
          <w:t>http://www.unhcr.org/refworld/docid/4f4603e92.html</w:t>
        </w:r>
      </w:hyperlink>
      <w:r>
        <w:t xml:space="preserve">, accessed 23 October 2014 </w:t>
      </w:r>
    </w:p>
  </w:footnote>
  <w:footnote w:id="26">
    <w:p w14:paraId="6CCC34DE" w14:textId="77777777" w:rsidR="00C30DCE" w:rsidRDefault="00C30DCE" w:rsidP="00BC1095">
      <w:pPr>
        <w:pStyle w:val="FootnoteText"/>
      </w:pPr>
      <w:r>
        <w:rPr>
          <w:rStyle w:val="FootnoteReference"/>
        </w:rPr>
        <w:footnoteRef/>
      </w:r>
      <w:r>
        <w:t xml:space="preserve"> Immigration and Refugee Board of Canada: India: Whether women who head their own households</w:t>
      </w:r>
    </w:p>
    <w:p w14:paraId="6CCC34DF" w14:textId="77777777" w:rsidR="00C30DCE" w:rsidRDefault="00C30DCE" w:rsidP="00BC1095">
      <w:pPr>
        <w:pStyle w:val="FootnoteText"/>
      </w:pPr>
      <w:r>
        <w:t>without male support can obtain housing and employment in Delhi, Mumbai and Chandigarh IND103726.E 9</w:t>
      </w:r>
    </w:p>
    <w:p w14:paraId="6CCC34E0" w14:textId="77777777" w:rsidR="00C30DCE" w:rsidRDefault="00C30DCE" w:rsidP="00BC1095">
      <w:pPr>
        <w:pStyle w:val="FootnoteText"/>
      </w:pPr>
      <w:r>
        <w:t xml:space="preserve">May 2013 </w:t>
      </w:r>
      <w:hyperlink r:id="rId25" w:history="1">
        <w:r w:rsidRPr="001A48B4">
          <w:rPr>
            <w:rStyle w:val="CPIT-FootnoteLinkChar"/>
          </w:rPr>
          <w:t>http://www.refworld.org/country,COI,IRBC,,IND,,51ab41204,0.html</w:t>
        </w:r>
      </w:hyperlink>
      <w:r>
        <w:t>, accessed 23 October 2014</w:t>
      </w:r>
    </w:p>
  </w:footnote>
  <w:footnote w:id="27">
    <w:p w14:paraId="6CCC34E1" w14:textId="77777777" w:rsidR="00C30DCE" w:rsidRDefault="00C30DCE" w:rsidP="006E3B06">
      <w:pPr>
        <w:pStyle w:val="FootnoteText"/>
      </w:pPr>
      <w:r>
        <w:rPr>
          <w:rStyle w:val="FootnoteReference"/>
        </w:rPr>
        <w:footnoteRef/>
      </w:r>
      <w:r>
        <w:t xml:space="preserve"> </w:t>
      </w:r>
      <w:r w:rsidRPr="006E3B06">
        <w:t>I-Love-India.com</w:t>
      </w:r>
      <w:r>
        <w:t>: ‘Single Moms’ by Choice, undated</w:t>
      </w:r>
    </w:p>
    <w:p w14:paraId="6CCC34E2" w14:textId="77777777" w:rsidR="00C30DCE" w:rsidRPr="001A48B4" w:rsidRDefault="0053383A" w:rsidP="001A48B4">
      <w:pPr>
        <w:pStyle w:val="CPIT-FootnoteLink"/>
      </w:pPr>
      <w:hyperlink r:id="rId26" w:history="1">
        <w:r w:rsidR="00C30DCE" w:rsidRPr="001A48B4">
          <w:rPr>
            <w:rStyle w:val="Hyperlink"/>
            <w:color w:val="auto"/>
          </w:rPr>
          <w:t>http://www.iloveindia.com/parenting/single-parenting/choosing-to-be-single-mom.html</w:t>
        </w:r>
      </w:hyperlink>
      <w:r w:rsidR="00C30DCE" w:rsidRPr="00A164A3">
        <w:rPr>
          <w:u w:val="none"/>
        </w:rPr>
        <w:t xml:space="preserve">, accessed </w:t>
      </w:r>
      <w:r w:rsidR="00C30DCE">
        <w:rPr>
          <w:u w:val="none"/>
        </w:rPr>
        <w:t xml:space="preserve">23 </w:t>
      </w:r>
      <w:r w:rsidR="00C30DCE" w:rsidRPr="00A164A3">
        <w:rPr>
          <w:u w:val="none"/>
        </w:rPr>
        <w:t>October 2014</w:t>
      </w:r>
      <w:r w:rsidR="00C30DCE" w:rsidRPr="001A48B4">
        <w:t xml:space="preserve"> </w:t>
      </w:r>
    </w:p>
  </w:footnote>
  <w:footnote w:id="28">
    <w:p w14:paraId="6CCC34E3" w14:textId="77777777" w:rsidR="00C30DCE" w:rsidRDefault="00C30DCE" w:rsidP="0071406A">
      <w:pPr>
        <w:pStyle w:val="FootnoteText"/>
      </w:pPr>
      <w:r>
        <w:rPr>
          <w:rStyle w:val="FootnoteReference"/>
        </w:rPr>
        <w:footnoteRef/>
      </w:r>
      <w:r>
        <w:t xml:space="preserve"> Immigration and Refugee Board of Canada: India: Whether women who head their own households</w:t>
      </w:r>
    </w:p>
    <w:p w14:paraId="6CCC34E4" w14:textId="77777777" w:rsidR="00C30DCE" w:rsidRDefault="00C30DCE" w:rsidP="0071406A">
      <w:pPr>
        <w:pStyle w:val="FootnoteText"/>
      </w:pPr>
      <w:r>
        <w:t>without male support can obtain housing and employment in Delhi, Mumbai and Chandigarh IND103726.E 9</w:t>
      </w:r>
    </w:p>
    <w:p w14:paraId="6CCC34E5" w14:textId="77777777" w:rsidR="00C30DCE" w:rsidRDefault="00C30DCE" w:rsidP="0071406A">
      <w:pPr>
        <w:pStyle w:val="FootnoteText"/>
      </w:pPr>
      <w:r>
        <w:t xml:space="preserve">May 2013 </w:t>
      </w:r>
      <w:hyperlink r:id="rId27" w:history="1">
        <w:r w:rsidRPr="001A48B4">
          <w:rPr>
            <w:rStyle w:val="CPIT-FootnoteLinkChar"/>
          </w:rPr>
          <w:t>http://www.refworld.org/country,COI,IRBC,,IND,,51ab41204,0.html</w:t>
        </w:r>
      </w:hyperlink>
      <w:r>
        <w:t xml:space="preserve">, accessed 23 October 2014 </w:t>
      </w:r>
    </w:p>
  </w:footnote>
  <w:footnote w:id="29">
    <w:p w14:paraId="6CCC34E6" w14:textId="77777777" w:rsidR="00C30DCE" w:rsidRDefault="00C30DCE" w:rsidP="00D4295F">
      <w:pPr>
        <w:pStyle w:val="FootnoteText"/>
      </w:pPr>
      <w:r>
        <w:rPr>
          <w:rStyle w:val="FootnoteReference"/>
        </w:rPr>
        <w:footnoteRef/>
      </w:r>
      <w:r>
        <w:t xml:space="preserve"> Delhi School of Economics: Chen M. And Dreze J. Recent Research on Widows in India, September1995, </w:t>
      </w:r>
      <w:r w:rsidRPr="00D4295F">
        <w:t>Economic and Political Weekly, Vol. 30, No. 39 (Sep. 30, 1995)</w:t>
      </w:r>
      <w:r>
        <w:t xml:space="preserve"> </w:t>
      </w:r>
      <w:hyperlink r:id="rId28" w:history="1">
        <w:r w:rsidRPr="00A164A3">
          <w:rPr>
            <w:rStyle w:val="COI-FootnoteLinkChar"/>
          </w:rPr>
          <w:t>http://econdse.org/wp-content/uploads/2012/09/JD-Recent-Research-on-Widows-in-India.pdf</w:t>
        </w:r>
      </w:hyperlink>
      <w:r>
        <w:t>, accessed 23 October 2014</w:t>
      </w:r>
      <w:r w:rsidRPr="00A164A3">
        <w:rPr>
          <w:rStyle w:val="COI-FootnoteLinkChar"/>
        </w:rPr>
        <w:t xml:space="preserve"> </w:t>
      </w:r>
    </w:p>
  </w:footnote>
  <w:footnote w:id="30">
    <w:p w14:paraId="6CCC34E7" w14:textId="77777777" w:rsidR="00C30DCE" w:rsidRDefault="00C30DCE" w:rsidP="006615A7">
      <w:pPr>
        <w:pStyle w:val="FootnoteText"/>
      </w:pPr>
      <w:r>
        <w:rPr>
          <w:rStyle w:val="FootnoteReference"/>
        </w:rPr>
        <w:footnoteRef/>
      </w:r>
      <w:r>
        <w:t xml:space="preserve"> Immigration and Refugee Board of Canada: India: Whether women who head their own households</w:t>
      </w:r>
    </w:p>
    <w:p w14:paraId="6CCC34E8" w14:textId="77777777" w:rsidR="00C30DCE" w:rsidRDefault="00C30DCE" w:rsidP="006615A7">
      <w:pPr>
        <w:pStyle w:val="FootnoteText"/>
      </w:pPr>
      <w:r>
        <w:t>without male support can obtain housing and employment in Delhi, Mumbai and Chandigarh... IND103726.E 9</w:t>
      </w:r>
    </w:p>
    <w:p w14:paraId="6CCC34E9" w14:textId="77777777" w:rsidR="00C30DCE" w:rsidRDefault="00C30DCE" w:rsidP="006615A7">
      <w:pPr>
        <w:pStyle w:val="FootnoteText"/>
      </w:pPr>
      <w:r>
        <w:t xml:space="preserve">May 2013 </w:t>
      </w:r>
      <w:hyperlink r:id="rId29" w:history="1">
        <w:r w:rsidRPr="001A48B4">
          <w:rPr>
            <w:rStyle w:val="CPIT-FootnoteLinkChar"/>
          </w:rPr>
          <w:t>http://www.refworld.org/country,COI,IRBC,,IND,,51ab41204,0.html</w:t>
        </w:r>
      </w:hyperlink>
      <w:r>
        <w:t>, accessed 23 October 2014</w:t>
      </w:r>
    </w:p>
  </w:footnote>
  <w:footnote w:id="31">
    <w:p w14:paraId="6CCC34EA" w14:textId="77777777" w:rsidR="00C30DCE" w:rsidRDefault="00C30DCE" w:rsidP="00C754E8">
      <w:pPr>
        <w:pStyle w:val="FootnoteText"/>
      </w:pPr>
      <w:r>
        <w:rPr>
          <w:rStyle w:val="FootnoteReference"/>
        </w:rPr>
        <w:footnoteRef/>
      </w:r>
      <w:r>
        <w:t xml:space="preserve"> Immigration and Refugee Board of Canada: India: Whether women who head their own households</w:t>
      </w:r>
    </w:p>
    <w:p w14:paraId="6CCC34EB" w14:textId="77777777" w:rsidR="00C30DCE" w:rsidRDefault="00C30DCE" w:rsidP="00C754E8">
      <w:pPr>
        <w:pStyle w:val="FootnoteText"/>
      </w:pPr>
      <w:r>
        <w:t>without male support can obtain housing and employment in Delhi, Mumbai and Chandigarh IND103726.E 9</w:t>
      </w:r>
    </w:p>
    <w:p w14:paraId="6CCC34EC" w14:textId="77777777" w:rsidR="00C30DCE" w:rsidRDefault="00C30DCE" w:rsidP="00C754E8">
      <w:pPr>
        <w:pStyle w:val="FootnoteText"/>
      </w:pPr>
      <w:r>
        <w:t xml:space="preserve">May 2013 </w:t>
      </w:r>
      <w:hyperlink r:id="rId30" w:history="1">
        <w:r w:rsidRPr="001A48B4">
          <w:rPr>
            <w:rStyle w:val="CPIT-FootnoteLinkChar"/>
          </w:rPr>
          <w:t>http://www.refworld.org/country,COI,IRBC,,IND,,51ab41204,0.html</w:t>
        </w:r>
      </w:hyperlink>
      <w:r>
        <w:t xml:space="preserve">, accessed 23 October 2014 </w:t>
      </w:r>
    </w:p>
  </w:footnote>
  <w:footnote w:id="32">
    <w:p w14:paraId="6CCC34ED" w14:textId="77777777" w:rsidR="00C30DCE" w:rsidRDefault="00C30DCE" w:rsidP="00937EAE">
      <w:pPr>
        <w:pStyle w:val="FootnoteText"/>
      </w:pPr>
      <w:r>
        <w:rPr>
          <w:rStyle w:val="FootnoteReference"/>
        </w:rPr>
        <w:footnoteRef/>
      </w:r>
      <w:r>
        <w:t xml:space="preserve"> Immigration and Refugee Board of Canada: India: Whether women who head their own households</w:t>
      </w:r>
    </w:p>
    <w:p w14:paraId="6CCC34EE" w14:textId="77777777" w:rsidR="00C30DCE" w:rsidRDefault="00C30DCE" w:rsidP="00937EAE">
      <w:pPr>
        <w:pStyle w:val="FootnoteText"/>
      </w:pPr>
      <w:r>
        <w:t>without male support can obtain housing and employment in Delhi, Mumbai and Chandigarh... IND103726.E 9</w:t>
      </w:r>
    </w:p>
    <w:p w14:paraId="6CCC34EF" w14:textId="77777777" w:rsidR="00C30DCE" w:rsidRDefault="00C30DCE" w:rsidP="00937EAE">
      <w:pPr>
        <w:pStyle w:val="FootnoteText"/>
      </w:pPr>
      <w:r>
        <w:t xml:space="preserve">May 2013 </w:t>
      </w:r>
      <w:hyperlink r:id="rId31" w:history="1">
        <w:r w:rsidRPr="001A48B4">
          <w:rPr>
            <w:rStyle w:val="CPIT-FootnoteLinkChar"/>
          </w:rPr>
          <w:t>http://www.refworld.org/country,COI,IRBC,,IND,,51ab41204,0.html</w:t>
        </w:r>
      </w:hyperlink>
      <w:r>
        <w:t xml:space="preserve">, accessed 23 October 2014 </w:t>
      </w:r>
    </w:p>
  </w:footnote>
  <w:footnote w:id="33">
    <w:p w14:paraId="6CCC34F0" w14:textId="77777777" w:rsidR="00C30DCE" w:rsidRDefault="00C30DCE" w:rsidP="00D573BA">
      <w:pPr>
        <w:pStyle w:val="FootnoteText"/>
      </w:pPr>
      <w:r>
        <w:rPr>
          <w:rStyle w:val="FootnoteReference"/>
        </w:rPr>
        <w:footnoteRef/>
      </w:r>
      <w:r>
        <w:t xml:space="preserve"> Immigration and Refugee Board of Canada: India: Whether women who head their own households</w:t>
      </w:r>
    </w:p>
    <w:p w14:paraId="6CCC34F1" w14:textId="77777777" w:rsidR="00C30DCE" w:rsidRDefault="00C30DCE" w:rsidP="00D573BA">
      <w:pPr>
        <w:pStyle w:val="FootnoteText"/>
      </w:pPr>
      <w:r>
        <w:t>without male support can obtain housing and employment in Delhi, Mumbai and Chandigarh... IND103726.E 9</w:t>
      </w:r>
    </w:p>
    <w:p w14:paraId="6CCC34F2" w14:textId="77777777" w:rsidR="00C30DCE" w:rsidRDefault="00C30DCE" w:rsidP="00D573BA">
      <w:pPr>
        <w:pStyle w:val="FootnoteText"/>
      </w:pPr>
      <w:r>
        <w:t xml:space="preserve">May 2013 </w:t>
      </w:r>
      <w:hyperlink r:id="rId32" w:history="1">
        <w:r w:rsidRPr="001A48B4">
          <w:rPr>
            <w:rStyle w:val="CPIT-FootnoteLinkChar"/>
          </w:rPr>
          <w:t>http://www.refworld.org/country,COI,IRBC,,IND,,51ab41204,0.html</w:t>
        </w:r>
      </w:hyperlink>
      <w:r>
        <w:t>, accessed 23 October</w:t>
      </w:r>
    </w:p>
  </w:footnote>
  <w:footnote w:id="34">
    <w:p w14:paraId="6CCC34F3" w14:textId="77777777" w:rsidR="00C30DCE" w:rsidRDefault="00C30DCE">
      <w:pPr>
        <w:pStyle w:val="FootnoteText"/>
      </w:pPr>
      <w:r>
        <w:rPr>
          <w:rStyle w:val="FootnoteReference"/>
        </w:rPr>
        <w:footnoteRef/>
      </w:r>
      <w:r>
        <w:t xml:space="preserve"> The Gazette of India: The Constitution (Ninety-eighth Amendment) Act 2012 </w:t>
      </w:r>
      <w:hyperlink r:id="rId33" w:history="1">
        <w:r w:rsidRPr="001A48B4">
          <w:rPr>
            <w:rStyle w:val="CPIT-FootnoteLinkChar"/>
          </w:rPr>
          <w:t>http://indiacode.nic.in/coiweb/amend/amend98.pdf</w:t>
        </w:r>
      </w:hyperlink>
      <w:r>
        <w:t xml:space="preserve">, accessed 22 October 2014 </w:t>
      </w:r>
    </w:p>
  </w:footnote>
  <w:footnote w:id="35">
    <w:p w14:paraId="6CCC34F4" w14:textId="77777777" w:rsidR="00C30DCE" w:rsidRDefault="00C30DCE">
      <w:pPr>
        <w:pStyle w:val="FootnoteText"/>
      </w:pPr>
      <w:r>
        <w:rPr>
          <w:rStyle w:val="FootnoteReference"/>
        </w:rPr>
        <w:footnoteRef/>
      </w:r>
      <w:r>
        <w:t xml:space="preserve"> The Constitution of India: Amended </w:t>
      </w:r>
      <w:r w:rsidRPr="007A06DC">
        <w:t>to (Ninety-Eighth Amendment) Act, 2012</w:t>
      </w:r>
      <w:r>
        <w:t xml:space="preserve">, </w:t>
      </w:r>
      <w:hyperlink r:id="rId34" w:history="1">
        <w:r w:rsidRPr="001A48B4">
          <w:rPr>
            <w:rStyle w:val="CPIT-FootnoteLinkChar"/>
          </w:rPr>
          <w:t>http://lawmin.nic.in/olwing/coi/coi-english/coi-indexenglish.htm</w:t>
        </w:r>
      </w:hyperlink>
      <w:r w:rsidRPr="001A48B4">
        <w:rPr>
          <w:rStyle w:val="CPIT-FootnoteLinkChar"/>
        </w:rPr>
        <w:t xml:space="preserve"> </w:t>
      </w:r>
      <w:r>
        <w:t>, accessed 21 October 2014</w:t>
      </w:r>
    </w:p>
  </w:footnote>
  <w:footnote w:id="36">
    <w:p w14:paraId="6CCC34F5" w14:textId="77777777" w:rsidR="00C30DCE" w:rsidRDefault="00C30DCE">
      <w:pPr>
        <w:pStyle w:val="FootnoteText"/>
      </w:pPr>
      <w:r>
        <w:rPr>
          <w:rStyle w:val="FootnoteReference"/>
        </w:rPr>
        <w:footnoteRef/>
      </w:r>
      <w:r>
        <w:t xml:space="preserve"> The Constitution of India: Amended </w:t>
      </w:r>
      <w:r w:rsidRPr="007A06DC">
        <w:t>to (Ninety-Eighth Amendment) Act, 2012</w:t>
      </w:r>
      <w:r>
        <w:t xml:space="preserve">, </w:t>
      </w:r>
      <w:hyperlink r:id="rId35" w:history="1">
        <w:r w:rsidRPr="001A48B4">
          <w:rPr>
            <w:rStyle w:val="CPIT-FootnoteLinkChar"/>
          </w:rPr>
          <w:t>http://lawmin.nic.in/olwing/coi/coi-english/coi-indexenglish.htm</w:t>
        </w:r>
      </w:hyperlink>
      <w:r>
        <w:t>, accessed 21 October 2014</w:t>
      </w:r>
    </w:p>
  </w:footnote>
  <w:footnote w:id="37">
    <w:p w14:paraId="6CCC34F6"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3, </w:t>
      </w:r>
      <w:hyperlink r:id="rId36" w:history="1">
        <w:r w:rsidRPr="00BD7F77">
          <w:rPr>
            <w:rStyle w:val="CPIT-FootnoteLinkChar"/>
          </w:rPr>
          <w:t>http://www.state.gov/j/drl/rls/hrrpt/humanrightsreport/index.htm?year=2013&amp;dlid=220392</w:t>
        </w:r>
      </w:hyperlink>
      <w:r>
        <w:t>, accessed  17 October 2014</w:t>
      </w:r>
    </w:p>
  </w:footnote>
  <w:footnote w:id="38">
    <w:p w14:paraId="6CCC34F7"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Executive summary, </w:t>
      </w:r>
      <w:hyperlink r:id="rId37" w:history="1">
        <w:r w:rsidRPr="00BD7F77">
          <w:rPr>
            <w:rStyle w:val="CPIT-FootnoteLinkChar"/>
          </w:rPr>
          <w:t>http://www.state.gov/j/drl/rls/hrrpt/humanrightsreport/index.htm?year=2013&amp;dlid=220392</w:t>
        </w:r>
      </w:hyperlink>
      <w:r>
        <w:t>, accessed  17 October 2014</w:t>
      </w:r>
    </w:p>
  </w:footnote>
  <w:footnote w:id="39">
    <w:p w14:paraId="6CCC34F8" w14:textId="77777777" w:rsidR="00C30DCE" w:rsidRDefault="00C30DCE">
      <w:pPr>
        <w:pStyle w:val="FootnoteText"/>
      </w:pPr>
      <w:r>
        <w:rPr>
          <w:rStyle w:val="FootnoteReference"/>
        </w:rPr>
        <w:footnoteRef/>
      </w:r>
      <w:r>
        <w:t xml:space="preserve"> </w:t>
      </w:r>
      <w:r w:rsidRPr="000308D2">
        <w:t xml:space="preserve">Jane’s Information Group (subscription only) </w:t>
      </w:r>
      <w:hyperlink r:id="rId38" w:history="1">
        <w:r w:rsidRPr="001A48B4">
          <w:rPr>
            <w:rStyle w:val="CPIT-FootnoteLinkChar"/>
          </w:rPr>
          <w:t>http://www.janes.com/</w:t>
        </w:r>
      </w:hyperlink>
      <w:r>
        <w:t xml:space="preserve"> </w:t>
      </w:r>
      <w:r w:rsidRPr="000308D2">
        <w:t>, Sentinel Security Assessment: India, Internal Affairs, updated 25 July 2014</w:t>
      </w:r>
      <w:r>
        <w:t xml:space="preserve"> Accessed 17 October 2014</w:t>
      </w:r>
    </w:p>
  </w:footnote>
  <w:footnote w:id="40">
    <w:p w14:paraId="6CCC34F9" w14:textId="77777777" w:rsidR="00C30DCE" w:rsidRDefault="00C30DCE">
      <w:pPr>
        <w:pStyle w:val="FootnoteText"/>
      </w:pPr>
      <w:r>
        <w:rPr>
          <w:rStyle w:val="FootnoteReference"/>
        </w:rPr>
        <w:footnoteRef/>
      </w:r>
      <w:r>
        <w:t xml:space="preserve"> Election Commission of India: General Election 2014 </w:t>
      </w:r>
      <w:hyperlink r:id="rId39" w:history="1">
        <w:r w:rsidRPr="001A48B4">
          <w:rPr>
            <w:rStyle w:val="CPIT-FootnoteLinkChar"/>
          </w:rPr>
          <w:t>http://eci.nic.in/eci_main1/GE2014/ge.html</w:t>
        </w:r>
      </w:hyperlink>
      <w:r>
        <w:t xml:space="preserve">, accessed 20 October 2014 </w:t>
      </w:r>
    </w:p>
  </w:footnote>
  <w:footnote w:id="41">
    <w:p w14:paraId="6CCC34FA" w14:textId="77777777" w:rsidR="00C30DCE" w:rsidRDefault="00C30DCE" w:rsidP="00704705">
      <w:pPr>
        <w:pStyle w:val="FootnoteText"/>
      </w:pPr>
      <w:r>
        <w:rPr>
          <w:rStyle w:val="FootnoteReference"/>
        </w:rPr>
        <w:footnoteRef/>
      </w:r>
      <w:r>
        <w:t xml:space="preserve"> </w:t>
      </w:r>
      <w:r w:rsidRPr="000308D2">
        <w:t xml:space="preserve">Jane’s Information Group (subscription only) </w:t>
      </w:r>
      <w:hyperlink r:id="rId40" w:history="1">
        <w:r w:rsidRPr="001A48B4">
          <w:rPr>
            <w:rStyle w:val="CPIT-FootnoteLinkChar"/>
          </w:rPr>
          <w:t>http://www.janes.com/</w:t>
        </w:r>
      </w:hyperlink>
      <w:r>
        <w:t xml:space="preserve"> </w:t>
      </w:r>
      <w:r w:rsidRPr="000308D2">
        <w:t>, Sentinel Security Assessment: India, Internal Affairs, updated 25 July 2014</w:t>
      </w:r>
      <w:r>
        <w:t xml:space="preserve"> accessed 17 October 2014)</w:t>
      </w:r>
    </w:p>
  </w:footnote>
  <w:footnote w:id="42">
    <w:p w14:paraId="6CCC34FB" w14:textId="77777777" w:rsidR="00C30DCE" w:rsidRDefault="00C30DCE">
      <w:pPr>
        <w:pStyle w:val="FootnoteText"/>
      </w:pPr>
      <w:r>
        <w:rPr>
          <w:rStyle w:val="FootnoteReference"/>
        </w:rPr>
        <w:footnoteRef/>
      </w:r>
      <w:r>
        <w:t xml:space="preserve"> Election Commission of India: General Election 2014 </w:t>
      </w:r>
      <w:hyperlink r:id="rId41" w:history="1">
        <w:r w:rsidRPr="001A48B4">
          <w:rPr>
            <w:rStyle w:val="CPIT-FootnoteLinkChar"/>
          </w:rPr>
          <w:t>http://eci.nic.in/eci_main1/GE2014/ge.html</w:t>
        </w:r>
      </w:hyperlink>
      <w:r>
        <w:t>, accessed 17 October 2014</w:t>
      </w:r>
    </w:p>
  </w:footnote>
  <w:footnote w:id="43">
    <w:p w14:paraId="6CCC34FC" w14:textId="77777777" w:rsidR="00C30DCE" w:rsidRDefault="00C30DCE">
      <w:pPr>
        <w:pStyle w:val="FootnoteText"/>
      </w:pPr>
      <w:r>
        <w:rPr>
          <w:rStyle w:val="FootnoteReference"/>
        </w:rPr>
        <w:footnoteRef/>
      </w:r>
      <w:r>
        <w:t xml:space="preserve"> </w:t>
      </w:r>
      <w:r w:rsidRPr="000308D2">
        <w:t xml:space="preserve">Jane’s Information Group (subscription only) </w:t>
      </w:r>
      <w:hyperlink r:id="rId42" w:history="1">
        <w:r w:rsidRPr="001A48B4">
          <w:rPr>
            <w:rStyle w:val="CPIT-FootnoteLinkChar"/>
          </w:rPr>
          <w:t>http://www.janes.com/</w:t>
        </w:r>
      </w:hyperlink>
      <w:r>
        <w:t xml:space="preserve"> </w:t>
      </w:r>
      <w:r w:rsidRPr="000308D2">
        <w:t>, Sentinel Security Assessment: India, Internal Affairs, updated 25 July 2014</w:t>
      </w:r>
      <w:r>
        <w:t xml:space="preserve"> Accessed 17 October 2014</w:t>
      </w:r>
    </w:p>
  </w:footnote>
  <w:footnote w:id="44">
    <w:p w14:paraId="6CCC34FD" w14:textId="77777777" w:rsidR="00C30DCE" w:rsidRDefault="00C30DCE">
      <w:pPr>
        <w:pStyle w:val="FootnoteText"/>
      </w:pPr>
      <w:r>
        <w:rPr>
          <w:rStyle w:val="FootnoteReference"/>
        </w:rPr>
        <w:footnoteRef/>
      </w:r>
      <w:r>
        <w:t xml:space="preserve"> </w:t>
      </w:r>
      <w:r w:rsidRPr="000308D2">
        <w:t xml:space="preserve">Jane’s Information Group (subscription only) </w:t>
      </w:r>
      <w:hyperlink r:id="rId43" w:history="1">
        <w:r w:rsidRPr="001A48B4">
          <w:rPr>
            <w:rStyle w:val="CPIT-FootnoteLinkChar"/>
          </w:rPr>
          <w:t>http://www.janes.com/</w:t>
        </w:r>
      </w:hyperlink>
      <w:r>
        <w:t xml:space="preserve"> </w:t>
      </w:r>
      <w:r w:rsidRPr="000308D2">
        <w:t>, Sentinel Security Assessment: India, Internal Affairs, updated 25 July 2014</w:t>
      </w:r>
      <w:r>
        <w:t xml:space="preserve"> Accessed 17 October 2014)</w:t>
      </w:r>
    </w:p>
  </w:footnote>
  <w:footnote w:id="45">
    <w:p w14:paraId="6CCC34FE"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Executive summary, </w:t>
      </w:r>
      <w:hyperlink r:id="rId44" w:history="1">
        <w:r w:rsidRPr="00BD7F77">
          <w:rPr>
            <w:rStyle w:val="CPIT-FootnoteLinkChar"/>
          </w:rPr>
          <w:t>http://www.state.gov/j/drl/rls/hrrpt/humanrightsreport/index.htm?year=2013&amp;dlid=220392</w:t>
        </w:r>
      </w:hyperlink>
      <w:r>
        <w:t>, accessed  17 October 2014</w:t>
      </w:r>
    </w:p>
  </w:footnote>
  <w:footnote w:id="46">
    <w:p w14:paraId="6CCC34FF" w14:textId="77777777" w:rsidR="00C30DCE" w:rsidRDefault="00C30DCE" w:rsidP="008D1239">
      <w:pPr>
        <w:pStyle w:val="FootnoteText"/>
      </w:pPr>
      <w:r>
        <w:rPr>
          <w:rStyle w:val="FootnoteReference"/>
        </w:rPr>
        <w:footnoteRef/>
      </w:r>
      <w:r>
        <w:t xml:space="preserve"> </w:t>
      </w:r>
      <w:r w:rsidRPr="00845437">
        <w:t>IHS: Jane's Sentinel Security Assessment  (subscription)</w:t>
      </w:r>
      <w:r>
        <w:t>: India: Armed forces, accessed 17 October 2014</w:t>
      </w:r>
    </w:p>
  </w:footnote>
  <w:footnote w:id="47">
    <w:p w14:paraId="6CCC3500" w14:textId="77777777" w:rsidR="00C30DCE" w:rsidRDefault="00C30DCE" w:rsidP="008D1239">
      <w:pPr>
        <w:pStyle w:val="FootnoteText"/>
      </w:pPr>
      <w:r>
        <w:rPr>
          <w:rStyle w:val="FootnoteReference"/>
        </w:rPr>
        <w:footnoteRef/>
      </w:r>
      <w:r>
        <w:t xml:space="preserve"> Indian Defence Review, 14 July 2014 </w:t>
      </w:r>
      <w:hyperlink r:id="rId45" w:history="1">
        <w:r w:rsidRPr="001A48B4">
          <w:rPr>
            <w:rStyle w:val="CPIT-FootnoteLinkChar"/>
          </w:rPr>
          <w:t>http://www.indiandefencereview.com/news/does-india-need-compulsory-military-training/</w:t>
        </w:r>
      </w:hyperlink>
      <w:r>
        <w:t>, accessed 22 October 2014</w:t>
      </w:r>
    </w:p>
  </w:footnote>
  <w:footnote w:id="48">
    <w:p w14:paraId="6CCC3501" w14:textId="77777777" w:rsidR="00C30DCE" w:rsidRDefault="00C30DCE" w:rsidP="008D1239">
      <w:pPr>
        <w:pStyle w:val="FootnoteText"/>
      </w:pPr>
      <w:r>
        <w:rPr>
          <w:rStyle w:val="FootnoteReference"/>
        </w:rPr>
        <w:footnoteRef/>
      </w:r>
      <w:r>
        <w:t xml:space="preserve"> Bertelsmann Stiftung: BTI Transformation Index 2014 </w:t>
      </w:r>
      <w:hyperlink r:id="rId46" w:history="1">
        <w:r w:rsidRPr="001A48B4">
          <w:rPr>
            <w:rStyle w:val="CPIT-FootnoteLinkChar"/>
          </w:rPr>
          <w:t>http://www.bti-project.org/reports/country-reports/aso/ind/index.nc</w:t>
        </w:r>
      </w:hyperlink>
      <w:r>
        <w:t xml:space="preserve"> , accessed 20 October 2014</w:t>
      </w:r>
    </w:p>
  </w:footnote>
  <w:footnote w:id="49">
    <w:p w14:paraId="6CCC3502" w14:textId="77777777" w:rsidR="00C30DCE" w:rsidRDefault="00C30DCE" w:rsidP="008D1239">
      <w:pPr>
        <w:pStyle w:val="FootnoteText"/>
      </w:pPr>
      <w:r>
        <w:rPr>
          <w:rStyle w:val="FootnoteReference"/>
        </w:rPr>
        <w:footnoteRef/>
      </w:r>
      <w:r>
        <w:t xml:space="preserve"> IHS: </w:t>
      </w:r>
      <w:r w:rsidRPr="007D5126">
        <w:rPr>
          <w:rFonts w:cs="Arial"/>
        </w:rPr>
        <w:t xml:space="preserve">Jane's Sentinel Security Assessment </w:t>
      </w:r>
      <w:r w:rsidRPr="00FB2C45">
        <w:rPr>
          <w:rFonts w:cs="Arial"/>
        </w:rPr>
        <w:t xml:space="preserve"> (subscription only) </w:t>
      </w:r>
      <w:hyperlink r:id="rId47" w:history="1">
        <w:r w:rsidRPr="00FB2C45">
          <w:rPr>
            <w:rStyle w:val="COI-FootnoteLinkChar"/>
            <w:rFonts w:cs="Arial"/>
          </w:rPr>
          <w:t>http://www.janes.com/</w:t>
        </w:r>
      </w:hyperlink>
      <w:r>
        <w:t xml:space="preserve"> </w:t>
      </w:r>
      <w:r w:rsidRPr="00FB2C45">
        <w:rPr>
          <w:rFonts w:cs="Arial"/>
        </w:rPr>
        <w:t xml:space="preserve"> </w:t>
      </w:r>
      <w:r>
        <w:rPr>
          <w:rFonts w:cs="Arial"/>
        </w:rPr>
        <w:t xml:space="preserve"> India: Security and foreign</w:t>
      </w:r>
      <w:r w:rsidRPr="00FB2C45">
        <w:rPr>
          <w:rFonts w:cs="Arial"/>
        </w:rPr>
        <w:t xml:space="preserve"> forces, updated </w:t>
      </w:r>
      <w:r>
        <w:rPr>
          <w:rFonts w:cs="Arial"/>
        </w:rPr>
        <w:t>22 May  2014</w:t>
      </w:r>
      <w:r w:rsidRPr="00FB2C45">
        <w:rPr>
          <w:rFonts w:cs="Arial"/>
        </w:rPr>
        <w:t xml:space="preserve">, accessed </w:t>
      </w:r>
      <w:r>
        <w:rPr>
          <w:rFonts w:cs="Arial"/>
        </w:rPr>
        <w:t xml:space="preserve">17 October </w:t>
      </w:r>
      <w:r w:rsidRPr="00FB2C45">
        <w:rPr>
          <w:rFonts w:cs="Arial"/>
        </w:rPr>
        <w:t>2014</w:t>
      </w:r>
      <w:r>
        <w:rPr>
          <w:rFonts w:cs="Arial"/>
        </w:rPr>
        <w:t xml:space="preserve"> </w:t>
      </w:r>
    </w:p>
  </w:footnote>
  <w:footnote w:id="50">
    <w:p w14:paraId="6CCC3503" w14:textId="77777777" w:rsidR="00C30DCE" w:rsidRDefault="00C30DCE" w:rsidP="008D1239">
      <w:pPr>
        <w:pStyle w:val="FootnoteText"/>
      </w:pPr>
      <w:r>
        <w:rPr>
          <w:rStyle w:val="FootnoteReference"/>
        </w:rPr>
        <w:footnoteRef/>
      </w:r>
      <w:r>
        <w:t xml:space="preserve"> IHS: </w:t>
      </w:r>
      <w:r w:rsidRPr="007D5126">
        <w:rPr>
          <w:rFonts w:cs="Arial"/>
        </w:rPr>
        <w:t xml:space="preserve">Jane's Sentinel Security Assessment </w:t>
      </w:r>
      <w:r w:rsidRPr="00FB2C45">
        <w:rPr>
          <w:rFonts w:cs="Arial"/>
        </w:rPr>
        <w:t xml:space="preserve"> (subscription only) </w:t>
      </w:r>
      <w:hyperlink r:id="rId48" w:history="1">
        <w:r w:rsidRPr="00FB2C45">
          <w:rPr>
            <w:rStyle w:val="COI-FootnoteLinkChar"/>
            <w:rFonts w:cs="Arial"/>
          </w:rPr>
          <w:t>http://www.janes.com/</w:t>
        </w:r>
      </w:hyperlink>
      <w:r>
        <w:t xml:space="preserve"> </w:t>
      </w:r>
      <w:r w:rsidRPr="00FB2C45">
        <w:rPr>
          <w:rFonts w:cs="Arial"/>
        </w:rPr>
        <w:t xml:space="preserve"> </w:t>
      </w:r>
      <w:r>
        <w:rPr>
          <w:rFonts w:cs="Arial"/>
        </w:rPr>
        <w:t xml:space="preserve"> India: Security and foreign</w:t>
      </w:r>
      <w:r w:rsidRPr="00FB2C45">
        <w:rPr>
          <w:rFonts w:cs="Arial"/>
        </w:rPr>
        <w:t xml:space="preserve"> forces, updated </w:t>
      </w:r>
      <w:r>
        <w:rPr>
          <w:rFonts w:cs="Arial"/>
        </w:rPr>
        <w:t xml:space="preserve">22 May  2014, </w:t>
      </w:r>
      <w:r w:rsidRPr="00FB2C45">
        <w:rPr>
          <w:rFonts w:cs="Arial"/>
        </w:rPr>
        <w:t>accessed</w:t>
      </w:r>
      <w:r>
        <w:rPr>
          <w:rFonts w:cs="Arial"/>
        </w:rPr>
        <w:t xml:space="preserve"> 17</w:t>
      </w:r>
      <w:r w:rsidRPr="00FB2C45">
        <w:rPr>
          <w:rFonts w:cs="Arial"/>
        </w:rPr>
        <w:t xml:space="preserve"> </w:t>
      </w:r>
      <w:r>
        <w:rPr>
          <w:rFonts w:cs="Arial"/>
        </w:rPr>
        <w:t xml:space="preserve">October </w:t>
      </w:r>
      <w:r w:rsidRPr="00FB2C45">
        <w:rPr>
          <w:rFonts w:cs="Arial"/>
        </w:rPr>
        <w:t>2014</w:t>
      </w:r>
    </w:p>
  </w:footnote>
  <w:footnote w:id="51">
    <w:p w14:paraId="6CCC3504" w14:textId="77777777" w:rsidR="00C30DCE" w:rsidRDefault="00C30DCE" w:rsidP="008D1239">
      <w:pPr>
        <w:pStyle w:val="FootnoteText"/>
      </w:pPr>
      <w:r>
        <w:rPr>
          <w:rStyle w:val="FootnoteReference"/>
        </w:rPr>
        <w:footnoteRef/>
      </w:r>
      <w:r>
        <w:t xml:space="preserve"> Institute for Conflict Management: South Asia Terrorism Portal: India Assessment 2014 </w:t>
      </w:r>
      <w:hyperlink r:id="rId49" w:history="1">
        <w:r w:rsidRPr="001A48B4">
          <w:rPr>
            <w:rStyle w:val="CPIT-FootnoteLinkChar"/>
          </w:rPr>
          <w:t>http://www.satp.org/satporgtp/countries/india/index.html</w:t>
        </w:r>
      </w:hyperlink>
      <w:r>
        <w:t>, accessed 21 October 2014</w:t>
      </w:r>
    </w:p>
  </w:footnote>
  <w:footnote w:id="52">
    <w:p w14:paraId="6CCC3505" w14:textId="77777777" w:rsidR="00C30DCE" w:rsidRDefault="00C30DCE" w:rsidP="008D1239">
      <w:pPr>
        <w:pStyle w:val="FootnoteText"/>
      </w:pPr>
      <w:r>
        <w:rPr>
          <w:rStyle w:val="FootnoteReference"/>
        </w:rPr>
        <w:footnoteRef/>
      </w:r>
      <w:r>
        <w:t xml:space="preserve"> Institute for Conflict Management: South Asia Terrorism Portal: India Chronic Conflict Map 2014 </w:t>
      </w:r>
      <w:hyperlink r:id="rId50" w:history="1">
        <w:r w:rsidRPr="00E912D3">
          <w:rPr>
            <w:rStyle w:val="COI-FootnoteLinkChar"/>
          </w:rPr>
          <w:t>http://satp.org/satporgtp/countries/india/database/conflictmapindia_2014.html</w:t>
        </w:r>
      </w:hyperlink>
      <w:r w:rsidRPr="00E912D3">
        <w:rPr>
          <w:rStyle w:val="COI-FootnoteLinkChar"/>
        </w:rPr>
        <w:t xml:space="preserve"> </w:t>
      </w:r>
      <w:r>
        <w:t>accessed 28 November 2014</w:t>
      </w:r>
    </w:p>
  </w:footnote>
  <w:footnote w:id="53">
    <w:p w14:paraId="6CCC3506" w14:textId="77777777" w:rsidR="00C30DCE" w:rsidRDefault="00C30DCE" w:rsidP="008D1239">
      <w:pPr>
        <w:pStyle w:val="FootnoteText"/>
      </w:pPr>
      <w:r>
        <w:rPr>
          <w:rStyle w:val="FootnoteReference"/>
        </w:rPr>
        <w:footnoteRef/>
      </w:r>
      <w:r>
        <w:t xml:space="preserve"> Institute for Conflict Management: South Asia Terrorism Portal: </w:t>
      </w:r>
      <w:r w:rsidRPr="00E912D3">
        <w:t>India Assessment – 2014</w:t>
      </w:r>
      <w:r>
        <w:t xml:space="preserve"> </w:t>
      </w:r>
      <w:hyperlink r:id="rId51" w:history="1">
        <w:r w:rsidRPr="00E912D3">
          <w:rPr>
            <w:rStyle w:val="COI-FootnoteLinkChar"/>
          </w:rPr>
          <w:t>http://www.satp.org/satporgtp/countries/india/index.html</w:t>
        </w:r>
      </w:hyperlink>
      <w:r w:rsidRPr="00E912D3">
        <w:rPr>
          <w:rStyle w:val="COI-FootnoteLinkChar"/>
        </w:rPr>
        <w:t xml:space="preserve"> </w:t>
      </w:r>
      <w:r>
        <w:t>accessed 28 November 2014</w:t>
      </w:r>
    </w:p>
  </w:footnote>
  <w:footnote w:id="54">
    <w:p w14:paraId="6CCC3507" w14:textId="77777777" w:rsidR="00C30DCE" w:rsidRDefault="00C30DCE" w:rsidP="008D1239">
      <w:pPr>
        <w:pStyle w:val="FootnoteText"/>
      </w:pPr>
      <w:r>
        <w:rPr>
          <w:rStyle w:val="FootnoteReference"/>
        </w:rPr>
        <w:footnoteRef/>
      </w:r>
      <w:r>
        <w:t xml:space="preserve"> Institute for Conflict Management: South Asia Terrorism Portal: </w:t>
      </w:r>
      <w:r w:rsidRPr="00015BE2">
        <w:t xml:space="preserve">India - Terrorist, insurgent and extremist groups </w:t>
      </w:r>
      <w:hyperlink r:id="rId52" w:history="1">
        <w:r w:rsidRPr="00E912D3">
          <w:rPr>
            <w:rStyle w:val="COI-FootnoteLinkChar"/>
          </w:rPr>
          <w:t>http://www.satp.org/satporgtp/countries/india/terroristoutfits/index.html</w:t>
        </w:r>
      </w:hyperlink>
      <w:r w:rsidRPr="00E912D3">
        <w:rPr>
          <w:rStyle w:val="COI-FootnoteLinkChar"/>
        </w:rPr>
        <w:t xml:space="preserve"> </w:t>
      </w:r>
      <w:r>
        <w:t>accessed 28 November 2014</w:t>
      </w:r>
    </w:p>
  </w:footnote>
  <w:footnote w:id="55">
    <w:p w14:paraId="6CCC3508" w14:textId="77777777" w:rsidR="00C30DCE" w:rsidRDefault="00C30DCE" w:rsidP="008D1239">
      <w:pPr>
        <w:pStyle w:val="FootnoteText"/>
      </w:pPr>
      <w:r>
        <w:rPr>
          <w:rStyle w:val="FootnoteReference"/>
        </w:rPr>
        <w:footnoteRef/>
      </w:r>
      <w:r>
        <w:t xml:space="preserve"> </w:t>
      </w:r>
      <w:r w:rsidRPr="00D47CCA">
        <w:t xml:space="preserve">Amnesty International, India: </w:t>
      </w:r>
      <w:r>
        <w:t>‘</w:t>
      </w:r>
      <w:r w:rsidRPr="00D47CCA">
        <w:t>The Armed Forces Special Powers Act: Time for a renewed debate in India on human rights and national security</w:t>
      </w:r>
      <w:r>
        <w:t>’</w:t>
      </w:r>
      <w:r w:rsidRPr="00D47CCA">
        <w:t>, 8 November 2013</w:t>
      </w:r>
      <w:r>
        <w:t>, ASA 20/042/2013</w:t>
      </w:r>
      <w:r w:rsidRPr="00D47CCA">
        <w:t xml:space="preserve"> </w:t>
      </w:r>
      <w:hyperlink r:id="rId53" w:history="1">
        <w:r w:rsidRPr="001A48B4">
          <w:rPr>
            <w:rStyle w:val="CPIT-FootnoteLinkChar"/>
          </w:rPr>
          <w:t>http://www.refworld.org/docid/5281e3aa4.html</w:t>
        </w:r>
      </w:hyperlink>
      <w:r>
        <w:t xml:space="preserve"> , accessed 22 October 2014</w:t>
      </w:r>
    </w:p>
  </w:footnote>
  <w:footnote w:id="56">
    <w:p w14:paraId="6CCC3509" w14:textId="77777777" w:rsidR="00C30DCE" w:rsidRDefault="00C30DCE">
      <w:pPr>
        <w:pStyle w:val="FootnoteText"/>
      </w:pPr>
      <w:r>
        <w:rPr>
          <w:rStyle w:val="FootnoteReference"/>
        </w:rPr>
        <w:footnoteRef/>
      </w:r>
      <w:r>
        <w:t xml:space="preserve"> </w:t>
      </w:r>
      <w:r w:rsidRPr="006A18C3">
        <w:t>Bertelsmann Stiftung: BTI Transformation Index 2014, Undated</w:t>
      </w:r>
      <w:r w:rsidRPr="006A18C3">
        <w:rPr>
          <w:rStyle w:val="COI-FootnoteLinkChar"/>
        </w:rPr>
        <w:t xml:space="preserve">, </w:t>
      </w:r>
      <w:hyperlink r:id="rId54" w:history="1">
        <w:r w:rsidRPr="006A18C3">
          <w:rPr>
            <w:rStyle w:val="COI-FootnoteLinkChar"/>
          </w:rPr>
          <w:t>http://www.bti-project.org/reports/country-reports/aso/ind/index.nc</w:t>
        </w:r>
      </w:hyperlink>
      <w:r>
        <w:t xml:space="preserve"> , </w:t>
      </w:r>
      <w:r w:rsidRPr="006A18C3">
        <w:t>accessed 20 November 2014</w:t>
      </w:r>
    </w:p>
  </w:footnote>
  <w:footnote w:id="57">
    <w:p w14:paraId="6CCC350A"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1d, </w:t>
      </w:r>
      <w:hyperlink r:id="rId55" w:history="1">
        <w:r w:rsidRPr="00BD7F77">
          <w:rPr>
            <w:rStyle w:val="CPIT-FootnoteLinkChar"/>
          </w:rPr>
          <w:t>http://www.state.gov/j/drl/rls/hrrpt/humanrightsreport/index.htm?year=2013&amp;dlid=220392</w:t>
        </w:r>
      </w:hyperlink>
      <w:r>
        <w:t>, accessed  17 October 2014</w:t>
      </w:r>
    </w:p>
  </w:footnote>
  <w:footnote w:id="58">
    <w:p w14:paraId="6CCC350B" w14:textId="77777777" w:rsidR="00C30DCE" w:rsidRDefault="00C30DCE" w:rsidP="008155C0">
      <w:pPr>
        <w:pStyle w:val="FootnoteText"/>
      </w:pPr>
      <w:r>
        <w:rPr>
          <w:rStyle w:val="FootnoteReference"/>
        </w:rPr>
        <w:footnoteRef/>
      </w:r>
      <w:r>
        <w:t xml:space="preserve"> </w:t>
      </w:r>
      <w:r w:rsidRPr="008155C0">
        <w:t>Human Rights Law Network (HRLN), New Delhi</w:t>
      </w:r>
      <w:r>
        <w:t xml:space="preserve">: Shinar, Adam: ‘Accountability for the Indian Police: Creating an External Complaints Agency’, August 2009 </w:t>
      </w:r>
      <w:hyperlink r:id="rId56" w:history="1">
        <w:r w:rsidRPr="001A48B4">
          <w:rPr>
            <w:rStyle w:val="CPIT-FootnoteLinkChar"/>
          </w:rPr>
          <w:t>http://www.hrln.org/hrln/pdf/intern_work/Indian%20Police%20Reform%20Report%20-%20Adam%20Shinar%20_formatted%20by%20Ka.pdf</w:t>
        </w:r>
      </w:hyperlink>
      <w:r>
        <w:t xml:space="preserve"> , accessed 23 October 2014  </w:t>
      </w:r>
    </w:p>
  </w:footnote>
  <w:footnote w:id="59">
    <w:p w14:paraId="6CCC350C" w14:textId="77777777" w:rsidR="00C30DCE" w:rsidRDefault="00C30DCE">
      <w:pPr>
        <w:pStyle w:val="FootnoteText"/>
      </w:pPr>
      <w:r>
        <w:rPr>
          <w:rStyle w:val="FootnoteReference"/>
        </w:rPr>
        <w:footnoteRef/>
      </w:r>
      <w:r>
        <w:t xml:space="preserve"> </w:t>
      </w:r>
      <w:r w:rsidRPr="00DE364E">
        <w:t xml:space="preserve">IHS: Jane's Sentinel Security Assessment  (subscription only) </w:t>
      </w:r>
      <w:hyperlink r:id="rId57" w:history="1">
        <w:r w:rsidRPr="001A48B4">
          <w:rPr>
            <w:rStyle w:val="CPIT-FootnoteLinkChar"/>
          </w:rPr>
          <w:t>http://www.janes.com/</w:t>
        </w:r>
      </w:hyperlink>
      <w:r>
        <w:t xml:space="preserve"> </w:t>
      </w:r>
      <w:r w:rsidRPr="00DE364E">
        <w:t>, India: Security and foreig</w:t>
      </w:r>
      <w:r>
        <w:t>n forces, updated 22 May  2014, accessed 17 October 2014</w:t>
      </w:r>
    </w:p>
  </w:footnote>
  <w:footnote w:id="60">
    <w:p w14:paraId="6CCC350D" w14:textId="77777777" w:rsidR="00C30DCE" w:rsidRDefault="00C30DCE" w:rsidP="00872C8B">
      <w:pPr>
        <w:pStyle w:val="FootnoteText"/>
      </w:pPr>
      <w:r>
        <w:rPr>
          <w:rStyle w:val="FootnoteReference"/>
        </w:rPr>
        <w:footnoteRef/>
      </w:r>
      <w:r>
        <w:t xml:space="preserve"> World Police Encyclopedia (hard copy): ISBN 0-415-94250-0 Editor: Das, Dilip K. Published in 2006 by Routledge, Taylor and Francis Group. India section, Volume 1, pages 377 to 384</w:t>
      </w:r>
    </w:p>
  </w:footnote>
  <w:footnote w:id="61">
    <w:p w14:paraId="6CCC350E" w14:textId="77777777" w:rsidR="00C30DCE" w:rsidRDefault="00C30DCE">
      <w:pPr>
        <w:pStyle w:val="FootnoteText"/>
      </w:pPr>
      <w:r>
        <w:rPr>
          <w:rStyle w:val="FootnoteReference"/>
        </w:rPr>
        <w:footnoteRef/>
      </w:r>
      <w:r>
        <w:t xml:space="preserve"> </w:t>
      </w:r>
      <w:r w:rsidRPr="00327B55">
        <w:t>Central Bureau of Investigation</w:t>
      </w:r>
      <w:r>
        <w:t xml:space="preserve">: ‘About Us’, undated </w:t>
      </w:r>
      <w:hyperlink r:id="rId58" w:history="1">
        <w:r w:rsidRPr="001A48B4">
          <w:rPr>
            <w:rStyle w:val="CPIT-FootnoteLinkChar"/>
          </w:rPr>
          <w:t>http://www.cbi.gov.in/aboutus/aboutus.php</w:t>
        </w:r>
      </w:hyperlink>
      <w:r>
        <w:t xml:space="preserve">, accessed 22 October 2014 </w:t>
      </w:r>
    </w:p>
  </w:footnote>
  <w:footnote w:id="62">
    <w:p w14:paraId="6CCC350F" w14:textId="77777777" w:rsidR="00C30DCE" w:rsidRDefault="00C30DCE">
      <w:pPr>
        <w:pStyle w:val="FootnoteText"/>
      </w:pPr>
      <w:r>
        <w:rPr>
          <w:rStyle w:val="FootnoteReference"/>
        </w:rPr>
        <w:footnoteRef/>
      </w:r>
      <w:r>
        <w:t xml:space="preserve"> South Asia Terrorism Portal: India Assessment 2014, accessed 31 December 2014 </w:t>
      </w:r>
      <w:hyperlink r:id="rId59" w:history="1">
        <w:r w:rsidRPr="001A48B4">
          <w:rPr>
            <w:rStyle w:val="CPIT-FootnoteLinkChar"/>
          </w:rPr>
          <w:t>http://www.satp.org/satporgtp/countries/india/index.html</w:t>
        </w:r>
      </w:hyperlink>
      <w:r>
        <w:t>, accessed 21 October 2014</w:t>
      </w:r>
    </w:p>
  </w:footnote>
  <w:footnote w:id="63">
    <w:p w14:paraId="6CCC3510" w14:textId="77777777" w:rsidR="00C30DCE" w:rsidRDefault="00C30DCE" w:rsidP="00CC4BEC">
      <w:pPr>
        <w:pStyle w:val="FootnoteText"/>
      </w:pPr>
      <w:r>
        <w:rPr>
          <w:rStyle w:val="FootnoteReference"/>
        </w:rPr>
        <w:footnoteRef/>
      </w:r>
      <w:r>
        <w:t xml:space="preserve"> World Police Encyclopedia (hard copy) ISBN 0-415-94250-0 Editor: Das, Dilip K. Published in 2006 by Routledge, Taylor and Francis Group. India section, Volume 1, pages 377 to 384 </w:t>
      </w:r>
    </w:p>
  </w:footnote>
  <w:footnote w:id="64">
    <w:p w14:paraId="6CCC3511" w14:textId="77777777" w:rsidR="00C30DCE" w:rsidRDefault="00C30DCE">
      <w:pPr>
        <w:pStyle w:val="FootnoteText"/>
      </w:pPr>
      <w:r>
        <w:rPr>
          <w:rStyle w:val="FootnoteReference"/>
        </w:rPr>
        <w:footnoteRef/>
      </w:r>
      <w:r>
        <w:t xml:space="preserve"> National Crime Records Bureau, accessed 28 October 2014 </w:t>
      </w:r>
      <w:hyperlink r:id="rId60" w:history="1">
        <w:r w:rsidRPr="001A48B4">
          <w:rPr>
            <w:rStyle w:val="CPIT-FootnoteLinkChar"/>
          </w:rPr>
          <w:t>http://ncrb.gov.in/</w:t>
        </w:r>
      </w:hyperlink>
      <w:r>
        <w:t>, accessed 20 October 2014</w:t>
      </w:r>
    </w:p>
  </w:footnote>
  <w:footnote w:id="65">
    <w:p w14:paraId="6CCC3512" w14:textId="77777777" w:rsidR="00C30DCE" w:rsidRDefault="00C30DCE">
      <w:pPr>
        <w:pStyle w:val="FootnoteText"/>
      </w:pPr>
      <w:r>
        <w:rPr>
          <w:rStyle w:val="FootnoteReference"/>
        </w:rPr>
        <w:footnoteRef/>
      </w:r>
      <w:r>
        <w:t xml:space="preserve"> IHS: </w:t>
      </w:r>
      <w:r w:rsidRPr="007D5126">
        <w:rPr>
          <w:rFonts w:cs="Arial"/>
        </w:rPr>
        <w:t xml:space="preserve">Jane's Sentinel Security Assessment </w:t>
      </w:r>
      <w:r w:rsidRPr="00FB2C45">
        <w:rPr>
          <w:rFonts w:cs="Arial"/>
        </w:rPr>
        <w:t xml:space="preserve"> (subscription only) </w:t>
      </w:r>
      <w:hyperlink r:id="rId61" w:history="1">
        <w:r w:rsidRPr="00FB2C45">
          <w:rPr>
            <w:rStyle w:val="COI-FootnoteLinkChar"/>
            <w:rFonts w:cs="Arial"/>
          </w:rPr>
          <w:t>http://www.janes.com/</w:t>
        </w:r>
      </w:hyperlink>
      <w:r>
        <w:t xml:space="preserve"> </w:t>
      </w:r>
      <w:r w:rsidRPr="00FB2C45">
        <w:rPr>
          <w:rFonts w:cs="Arial"/>
        </w:rPr>
        <w:t xml:space="preserve"> </w:t>
      </w:r>
      <w:r>
        <w:rPr>
          <w:rFonts w:cs="Arial"/>
        </w:rPr>
        <w:t xml:space="preserve"> India: Security and foreign</w:t>
      </w:r>
      <w:r w:rsidRPr="00FB2C45">
        <w:rPr>
          <w:rFonts w:cs="Arial"/>
        </w:rPr>
        <w:t xml:space="preserve"> forces, updated </w:t>
      </w:r>
      <w:r>
        <w:rPr>
          <w:rFonts w:cs="Arial"/>
        </w:rPr>
        <w:t>22 May  2014</w:t>
      </w:r>
      <w:r w:rsidRPr="00FB2C45">
        <w:rPr>
          <w:rFonts w:cs="Arial"/>
        </w:rPr>
        <w:t xml:space="preserve">, accessed </w:t>
      </w:r>
      <w:r>
        <w:rPr>
          <w:rFonts w:cs="Arial"/>
        </w:rPr>
        <w:t xml:space="preserve">17 October </w:t>
      </w:r>
      <w:r w:rsidRPr="00FB2C45">
        <w:rPr>
          <w:rFonts w:cs="Arial"/>
        </w:rPr>
        <w:t>2014</w:t>
      </w:r>
      <w:r>
        <w:rPr>
          <w:rFonts w:cs="Arial"/>
        </w:rPr>
        <w:t xml:space="preserve"> </w:t>
      </w:r>
    </w:p>
  </w:footnote>
  <w:footnote w:id="66">
    <w:p w14:paraId="6CCC3513"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1d, </w:t>
      </w:r>
      <w:hyperlink r:id="rId62" w:history="1">
        <w:r w:rsidRPr="00BD7F77">
          <w:rPr>
            <w:rStyle w:val="CPIT-FootnoteLinkChar"/>
          </w:rPr>
          <w:t>http://www.state.gov/j/drl/rls/hrrpt/humanrightsreport/index.htm?year=2013&amp;dlid=220392</w:t>
        </w:r>
      </w:hyperlink>
      <w:r>
        <w:t>, accessed  17 October 2014</w:t>
      </w:r>
    </w:p>
  </w:footnote>
  <w:footnote w:id="67">
    <w:p w14:paraId="6CCC3514" w14:textId="77777777" w:rsidR="00C30DCE" w:rsidRDefault="00C30DCE" w:rsidP="005B1506">
      <w:pPr>
        <w:pStyle w:val="FootnoteText"/>
      </w:pPr>
      <w:r>
        <w:rPr>
          <w:rStyle w:val="FootnoteReference"/>
        </w:rPr>
        <w:footnoteRef/>
      </w:r>
      <w:r>
        <w:t xml:space="preserve"> Human Rights Watch: ‘Broken System: Dysfunction, Abuse, and Impunity in the Indian Police’, 4 August 2009        </w:t>
      </w:r>
      <w:hyperlink r:id="rId63" w:history="1">
        <w:r w:rsidRPr="00344D15">
          <w:rPr>
            <w:rStyle w:val="COI-FootnoteLinkChar"/>
          </w:rPr>
          <w:t>http://www.hrw.org/sites/default/files/reports/india0809web.pdf</w:t>
        </w:r>
      </w:hyperlink>
      <w:r>
        <w:t>, accessed 21 October 2014</w:t>
      </w:r>
      <w:r w:rsidRPr="001A48B4">
        <w:rPr>
          <w:rStyle w:val="CPIT-FootnoteLinkChar"/>
        </w:rPr>
        <w:t xml:space="preserve">   </w:t>
      </w:r>
    </w:p>
  </w:footnote>
  <w:footnote w:id="68">
    <w:p w14:paraId="6CCC3515" w14:textId="77777777" w:rsidR="00C30DCE" w:rsidRDefault="00C30DCE">
      <w:pPr>
        <w:pStyle w:val="FootnoteText"/>
      </w:pPr>
      <w:r>
        <w:rPr>
          <w:rStyle w:val="FootnoteReference"/>
        </w:rPr>
        <w:footnoteRef/>
      </w:r>
      <w:r>
        <w:t xml:space="preserve"> Ravikanth B. Lamani, G. S. Venumadhava:’ </w:t>
      </w:r>
      <w:r w:rsidRPr="004D0EEF">
        <w:t>Police Corruption in India</w:t>
      </w:r>
      <w:r>
        <w:t xml:space="preserve">’: </w:t>
      </w:r>
      <w:r w:rsidRPr="004D0EEF">
        <w:t>International Journal of Criminology and Sociological Theory, Vol. 6, No. 4, December 2013, 228-234</w:t>
      </w:r>
      <w:r>
        <w:t xml:space="preserve"> </w:t>
      </w:r>
      <w:hyperlink r:id="rId64" w:history="1">
        <w:r w:rsidRPr="001A48B4">
          <w:rPr>
            <w:rStyle w:val="CPIT-FootnoteLinkChar"/>
          </w:rPr>
          <w:t>http://pi.library.yorku.ca/ojs/index.php/ijcst/article/download/37944/34411</w:t>
        </w:r>
      </w:hyperlink>
      <w:r>
        <w:t>, accessed 21 October 2014</w:t>
      </w:r>
    </w:p>
  </w:footnote>
  <w:footnote w:id="69">
    <w:p w14:paraId="6CCC3516" w14:textId="77777777" w:rsidR="00C30DCE" w:rsidRDefault="00C30DCE">
      <w:pPr>
        <w:pStyle w:val="FootnoteText"/>
      </w:pPr>
      <w:r>
        <w:rPr>
          <w:rStyle w:val="FootnoteReference"/>
        </w:rPr>
        <w:footnoteRef/>
      </w:r>
      <w:r>
        <w:t xml:space="preserve"> Rao S.: ‘</w:t>
      </w:r>
      <w:r w:rsidRPr="00324044">
        <w:t>Effective methods to improve police performance in cities and regions in developing countries</w:t>
      </w:r>
      <w:r>
        <w:t xml:space="preserve">’, 19 October 2012. Government and Social Development Resource Centre </w:t>
      </w:r>
      <w:hyperlink r:id="rId65" w:history="1">
        <w:r w:rsidRPr="001A48B4">
          <w:rPr>
            <w:rStyle w:val="CPIT-FootnoteLinkChar"/>
          </w:rPr>
          <w:t>http://www.academia.edu/2065876/Effective_methods_to_improve_police_performance_in_cities_and_regions_in_developing_countries</w:t>
        </w:r>
      </w:hyperlink>
      <w:r>
        <w:t xml:space="preserve"> , accessed 21 October 2014</w:t>
      </w:r>
    </w:p>
  </w:footnote>
  <w:footnote w:id="70">
    <w:p w14:paraId="6CCC3517" w14:textId="77777777" w:rsidR="00C30DCE" w:rsidRDefault="00C30DCE">
      <w:pPr>
        <w:pStyle w:val="FootnoteText"/>
      </w:pPr>
      <w:r>
        <w:rPr>
          <w:rStyle w:val="FootnoteReference"/>
        </w:rPr>
        <w:footnoteRef/>
      </w:r>
      <w:r>
        <w:t xml:space="preserve"> National Crime Records Bureau, accessed 28 October 2014 </w:t>
      </w:r>
      <w:hyperlink r:id="rId66" w:history="1">
        <w:r w:rsidRPr="001A48B4">
          <w:rPr>
            <w:rStyle w:val="CPIT-FootnoteLinkChar"/>
          </w:rPr>
          <w:t>http://ncrb.gov.in/</w:t>
        </w:r>
      </w:hyperlink>
      <w:r>
        <w:t xml:space="preserve">, accessed 21 October 2014 </w:t>
      </w:r>
    </w:p>
  </w:footnote>
  <w:footnote w:id="71">
    <w:p w14:paraId="6CCC3518" w14:textId="77777777" w:rsidR="00C30DCE" w:rsidRDefault="00C30DCE">
      <w:pPr>
        <w:pStyle w:val="FootnoteText"/>
      </w:pPr>
      <w:r>
        <w:rPr>
          <w:rStyle w:val="FootnoteReference"/>
        </w:rPr>
        <w:footnoteRef/>
      </w:r>
      <w:r>
        <w:t xml:space="preserve"> National Crime Records Bureau:  Publications: Crime in India 2008: Figures at a glance </w:t>
      </w:r>
      <w:hyperlink r:id="rId67" w:history="1">
        <w:r w:rsidRPr="001A48B4">
          <w:rPr>
            <w:rStyle w:val="CPIT-FootnoteLinkChar"/>
          </w:rPr>
          <w:t>http://ncrb.gov.in/</w:t>
        </w:r>
      </w:hyperlink>
      <w:r>
        <w:t>, accessed 21 October 2014</w:t>
      </w:r>
    </w:p>
  </w:footnote>
  <w:footnote w:id="72">
    <w:p w14:paraId="6CCC3519" w14:textId="77777777" w:rsidR="00C30DCE" w:rsidRDefault="00C30DCE">
      <w:pPr>
        <w:pStyle w:val="FootnoteText"/>
      </w:pPr>
      <w:r>
        <w:rPr>
          <w:rStyle w:val="FootnoteReference"/>
        </w:rPr>
        <w:footnoteRef/>
      </w:r>
      <w:r>
        <w:t xml:space="preserve"> National Crime Records Bureau: Crime in India 2013: Figures at a glance </w:t>
      </w:r>
      <w:hyperlink r:id="rId68" w:history="1">
        <w:r w:rsidRPr="001A48B4">
          <w:rPr>
            <w:rStyle w:val="CPIT-FootnoteLinkChar"/>
          </w:rPr>
          <w:t>http://ncrb.gov.in/</w:t>
        </w:r>
      </w:hyperlink>
      <w:r>
        <w:t>, accessed 21 October 2014</w:t>
      </w:r>
      <w:r>
        <w:rPr>
          <w:rStyle w:val="CPIT-FootnoteLinkChar"/>
        </w:rPr>
        <w:t xml:space="preserve"> </w:t>
      </w:r>
    </w:p>
  </w:footnote>
  <w:footnote w:id="73">
    <w:p w14:paraId="6CCC351A" w14:textId="77777777" w:rsidR="00C30DCE" w:rsidRDefault="00C30DCE">
      <w:pPr>
        <w:pStyle w:val="FootnoteText"/>
      </w:pPr>
      <w:r>
        <w:rPr>
          <w:rStyle w:val="FootnoteReference"/>
        </w:rPr>
        <w:footnoteRef/>
      </w:r>
      <w:r>
        <w:t xml:space="preserve"> </w:t>
      </w:r>
      <w:r w:rsidRPr="00681BEB">
        <w:t xml:space="preserve">  </w:t>
      </w:r>
      <w:r w:rsidRPr="0094591E">
        <w:t xml:space="preserve">UN Human Rights Council, Report of the Special Rapporteur on violence against women, its causes and consequences, Addendum : Mission to India, 1 April 2014, A/HRC/26/38/Add.1, available at: </w:t>
      </w:r>
      <w:hyperlink r:id="rId69" w:history="1">
        <w:r w:rsidRPr="0094591E">
          <w:rPr>
            <w:rStyle w:val="COI-FootnoteLinkChar"/>
          </w:rPr>
          <w:t>http://www.refworld.org/docid/53982c3e4.htm</w:t>
        </w:r>
        <w:r w:rsidRPr="00ED21AD">
          <w:rPr>
            <w:rStyle w:val="Hyperlink"/>
          </w:rPr>
          <w:t>l</w:t>
        </w:r>
      </w:hyperlink>
      <w:r>
        <w:t xml:space="preserve"> </w:t>
      </w:r>
      <w:r w:rsidRPr="00681BEB">
        <w:t>,</w:t>
      </w:r>
      <w:r>
        <w:t xml:space="preserve"> accessed 28</w:t>
      </w:r>
      <w:r w:rsidRPr="00681BEB">
        <w:t xml:space="preserve"> November 2014</w:t>
      </w:r>
      <w:r>
        <w:t xml:space="preserve"> </w:t>
      </w:r>
    </w:p>
  </w:footnote>
  <w:footnote w:id="74">
    <w:p w14:paraId="6CCC351B" w14:textId="77777777" w:rsidR="00C30DCE" w:rsidRDefault="00C30DCE">
      <w:pPr>
        <w:pStyle w:val="FootnoteText"/>
      </w:pPr>
      <w:r>
        <w:rPr>
          <w:rStyle w:val="FootnoteReference"/>
        </w:rPr>
        <w:footnoteRef/>
      </w:r>
      <w:r>
        <w:t xml:space="preserve"> Institute of Forensic Science, Maharashtra  </w:t>
      </w:r>
      <w:hyperlink r:id="rId70" w:history="1">
        <w:r w:rsidRPr="001A48B4">
          <w:rPr>
            <w:rStyle w:val="CPIT-FootnoteLinkChar"/>
          </w:rPr>
          <w:t>http://ifscmumbai.com//</w:t>
        </w:r>
      </w:hyperlink>
      <w:r>
        <w:t xml:space="preserve"> , accessed 22 October 2014</w:t>
      </w:r>
    </w:p>
  </w:footnote>
  <w:footnote w:id="75">
    <w:p w14:paraId="6CCC351C" w14:textId="77777777" w:rsidR="00C30DCE" w:rsidRDefault="00C30DCE">
      <w:pPr>
        <w:pStyle w:val="FootnoteText"/>
      </w:pPr>
      <w:r>
        <w:rPr>
          <w:rStyle w:val="FootnoteReference"/>
        </w:rPr>
        <w:footnoteRef/>
      </w:r>
      <w:r>
        <w:t xml:space="preserve"> </w:t>
      </w:r>
      <w:r w:rsidRPr="005D0CD6">
        <w:t>List of Forensic Science Colleges in India</w:t>
      </w:r>
      <w:r>
        <w:t xml:space="preserve"> </w:t>
      </w:r>
      <w:hyperlink r:id="rId71" w:history="1">
        <w:r w:rsidRPr="001A48B4">
          <w:rPr>
            <w:rStyle w:val="CPIT-FootnoteLinkChar"/>
          </w:rPr>
          <w:t>http://www.htcampus.com/subcategory/forensic-science-colleges-in-india/</w:t>
        </w:r>
      </w:hyperlink>
      <w:r w:rsidRPr="001A48B4">
        <w:rPr>
          <w:rStyle w:val="CPIT-FootnoteLinkChar"/>
        </w:rPr>
        <w:t xml:space="preserve"> </w:t>
      </w:r>
      <w:r>
        <w:t>, accessed 23 October 2014</w:t>
      </w:r>
    </w:p>
  </w:footnote>
  <w:footnote w:id="76">
    <w:p w14:paraId="6CCC351D" w14:textId="77777777" w:rsidR="00C30DCE" w:rsidRDefault="00C30DCE" w:rsidP="006D25E0">
      <w:pPr>
        <w:pStyle w:val="FootnoteText"/>
      </w:pPr>
      <w:r>
        <w:rPr>
          <w:rStyle w:val="FootnoteReference"/>
        </w:rPr>
        <w:footnoteRef/>
      </w:r>
      <w:r>
        <w:t xml:space="preserve"> Human Rights Watch: The “Anti-Nationals”: Arbitrary Detention and Torture of Terrorism Suspects in India, </w:t>
      </w:r>
    </w:p>
    <w:p w14:paraId="6CCC351E" w14:textId="77777777" w:rsidR="00C30DCE" w:rsidRDefault="00C30DCE" w:rsidP="006D25E0">
      <w:pPr>
        <w:pStyle w:val="FootnoteText"/>
      </w:pPr>
      <w:r>
        <w:t xml:space="preserve">2 February 2011 </w:t>
      </w:r>
      <w:hyperlink r:id="rId72" w:history="1">
        <w:r w:rsidRPr="001A48B4">
          <w:rPr>
            <w:rStyle w:val="CPIT-FootnoteLinkChar"/>
          </w:rPr>
          <w:t>http://www.hrw.org/reports/2011/02/01/anti-nationals</w:t>
        </w:r>
      </w:hyperlink>
      <w:r>
        <w:t>, accessed 22 October 2014</w:t>
      </w:r>
    </w:p>
  </w:footnote>
  <w:footnote w:id="77">
    <w:p w14:paraId="6CCC351F" w14:textId="77777777" w:rsidR="00C30DCE" w:rsidRDefault="00C30DCE">
      <w:pPr>
        <w:pStyle w:val="FootnoteText"/>
      </w:pPr>
      <w:r>
        <w:rPr>
          <w:rStyle w:val="FootnoteReference"/>
        </w:rPr>
        <w:footnoteRef/>
      </w:r>
      <w:r>
        <w:t xml:space="preserve"> Press Information Bureau, Government of India: ‘</w:t>
      </w:r>
      <w:r w:rsidRPr="00437B76">
        <w:t>15000 Police Stations &amp; 7000 Higher Offices to be Covered Under CCTNS</w:t>
      </w:r>
      <w:r>
        <w:t xml:space="preserve">’, 2 August 2011 </w:t>
      </w:r>
      <w:hyperlink r:id="rId73" w:history="1">
        <w:r w:rsidRPr="001A48B4">
          <w:rPr>
            <w:rStyle w:val="CPIT-FootnoteLinkChar"/>
          </w:rPr>
          <w:t>http://pib.nic.in/newsite/erelease.aspx?relid=73676</w:t>
        </w:r>
      </w:hyperlink>
      <w:r>
        <w:t>, accessed 22 October 2014</w:t>
      </w:r>
    </w:p>
  </w:footnote>
  <w:footnote w:id="78">
    <w:p w14:paraId="6CCC3520" w14:textId="77777777" w:rsidR="00C30DCE" w:rsidRDefault="00C30DCE">
      <w:pPr>
        <w:pStyle w:val="FootnoteText"/>
      </w:pPr>
      <w:r>
        <w:rPr>
          <w:rStyle w:val="FootnoteReference"/>
        </w:rPr>
        <w:footnoteRef/>
      </w:r>
      <w:r>
        <w:t xml:space="preserve"> National Crime Records Bureau: Message from the Director General, undated  </w:t>
      </w:r>
      <w:hyperlink r:id="rId74" w:history="1">
        <w:r w:rsidRPr="001A48B4">
          <w:rPr>
            <w:rStyle w:val="CPIT-FootnoteLinkChar"/>
          </w:rPr>
          <w:t>http://ncrb.gov.in/</w:t>
        </w:r>
      </w:hyperlink>
      <w:r>
        <w:t xml:space="preserve"> accessed 21 October 2014</w:t>
      </w:r>
    </w:p>
  </w:footnote>
  <w:footnote w:id="79">
    <w:p w14:paraId="6CCC3521" w14:textId="77777777" w:rsidR="00C30DCE" w:rsidRDefault="00C30DCE">
      <w:pPr>
        <w:pStyle w:val="FootnoteText"/>
      </w:pPr>
      <w:r>
        <w:rPr>
          <w:rStyle w:val="FootnoteReference"/>
        </w:rPr>
        <w:footnoteRef/>
      </w:r>
      <w:r>
        <w:t xml:space="preserve"> The Hitavada: ‘</w:t>
      </w:r>
      <w:r w:rsidRPr="00C127FA">
        <w:t>Mah</w:t>
      </w:r>
      <w:r>
        <w:t>[</w:t>
      </w:r>
      <w:r w:rsidRPr="00C127FA">
        <w:t>arashtra</w:t>
      </w:r>
      <w:r>
        <w:t>]</w:t>
      </w:r>
      <w:r w:rsidRPr="00C127FA">
        <w:t xml:space="preserve"> police digitises 95 lakh crime records for CCTNS</w:t>
      </w:r>
      <w:r>
        <w:t xml:space="preserve">’, 4 May 2014 </w:t>
      </w:r>
      <w:hyperlink r:id="rId75" w:history="1">
        <w:r w:rsidRPr="001A48B4">
          <w:rPr>
            <w:rStyle w:val="CPIT-FootnoteLinkChar"/>
          </w:rPr>
          <w:t>http://www.thehitavada.com/news-details/mah-police-digitises-95-lakh-crime-records-for-cctns</w:t>
        </w:r>
      </w:hyperlink>
      <w:r>
        <w:t xml:space="preserve">, accessed 21 October 2014 </w:t>
      </w:r>
    </w:p>
  </w:footnote>
  <w:footnote w:id="80">
    <w:p w14:paraId="6CCC3522" w14:textId="77777777" w:rsidR="00C30DCE" w:rsidRDefault="00C30DCE">
      <w:pPr>
        <w:pStyle w:val="FootnoteText"/>
      </w:pPr>
      <w:r>
        <w:rPr>
          <w:rStyle w:val="FootnoteReference"/>
        </w:rPr>
        <w:footnoteRef/>
      </w:r>
      <w:r>
        <w:t xml:space="preserve"> </w:t>
      </w:r>
      <w:r w:rsidRPr="00735B4D">
        <w:t>REDRESS, Torture in Asia: The Law and Pra</w:t>
      </w:r>
      <w:r>
        <w:t xml:space="preserve">ctice , July 2013, </w:t>
      </w:r>
      <w:r w:rsidRPr="00735B4D">
        <w:t xml:space="preserve"> </w:t>
      </w:r>
      <w:hyperlink r:id="rId76" w:history="1">
        <w:r w:rsidRPr="001A48B4">
          <w:rPr>
            <w:rStyle w:val="CPIT-FootnoteLinkChar"/>
          </w:rPr>
          <w:t>http://www.refworld.org/docid/5232e4b24.html</w:t>
        </w:r>
      </w:hyperlink>
      <w:r>
        <w:t>, accessed 21 October 2014</w:t>
      </w:r>
    </w:p>
  </w:footnote>
  <w:footnote w:id="81">
    <w:p w14:paraId="6CCC3523"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:Executive summary and section 1, </w:t>
      </w:r>
      <w:hyperlink r:id="rId77" w:history="1">
        <w:r w:rsidRPr="00BD7F77">
          <w:rPr>
            <w:rStyle w:val="CPIT-FootnoteLinkChar"/>
          </w:rPr>
          <w:t>http://www.state.gov/j/drl/rls/hrrpt/humanrightsreport/index.htm?year=2013&amp;dlid=220392</w:t>
        </w:r>
      </w:hyperlink>
      <w:r>
        <w:t>, accessed  17 October 2014</w:t>
      </w:r>
    </w:p>
  </w:footnote>
  <w:footnote w:id="82">
    <w:p w14:paraId="6CCC3524" w14:textId="77777777" w:rsidR="00C30DCE" w:rsidRDefault="00C30DCE">
      <w:pPr>
        <w:pStyle w:val="FootnoteText"/>
      </w:pPr>
      <w:r>
        <w:rPr>
          <w:rStyle w:val="FootnoteReference"/>
        </w:rPr>
        <w:footnoteRef/>
      </w:r>
      <w:r>
        <w:t xml:space="preserve"> Human Rights Watch: </w:t>
      </w:r>
      <w:r w:rsidRPr="00035F3A">
        <w:t xml:space="preserve">‘Broken System: Dysfunction, Abuse, and Impunity in the Indian Police’, 4 August 2009        </w:t>
      </w:r>
      <w:hyperlink r:id="rId78" w:history="1">
        <w:r w:rsidRPr="001A48B4">
          <w:rPr>
            <w:rStyle w:val="CPIT-FootnoteLinkChar"/>
          </w:rPr>
          <w:t>http://www.unhcr.org/refworld/publisher,HRW,COUNTRYREP,IND,4a793f692,0.html</w:t>
        </w:r>
      </w:hyperlink>
      <w:r>
        <w:t xml:space="preserve">, accessed 20 October 2014 </w:t>
      </w:r>
    </w:p>
  </w:footnote>
  <w:footnote w:id="83">
    <w:p w14:paraId="6CCC3525" w14:textId="77777777" w:rsidR="00C30DCE" w:rsidRDefault="00C30DCE">
      <w:pPr>
        <w:pStyle w:val="FootnoteText"/>
      </w:pPr>
      <w:r>
        <w:rPr>
          <w:rStyle w:val="FootnoteReference"/>
        </w:rPr>
        <w:footnoteRef/>
      </w:r>
      <w:r>
        <w:t xml:space="preserve"> </w:t>
      </w:r>
      <w:r w:rsidRPr="002F72F3">
        <w:t xml:space="preserve">Human Rights Watch, World Report 2014: India, 21 January 2014, </w:t>
      </w:r>
      <w:hyperlink r:id="rId79" w:history="1">
        <w:r w:rsidRPr="002F72F3">
          <w:rPr>
            <w:rStyle w:val="COI-FootnoteLinkChar"/>
          </w:rPr>
          <w:t>http://www.hrw.org/world-report/2014/country-chapters/india</w:t>
        </w:r>
      </w:hyperlink>
      <w:r w:rsidRPr="002F72F3">
        <w:rPr>
          <w:rStyle w:val="COI-FootnoteLinkChar"/>
        </w:rPr>
        <w:t xml:space="preserve">, </w:t>
      </w:r>
      <w:r>
        <w:t>a</w:t>
      </w:r>
      <w:r w:rsidRPr="002F72F3">
        <w:t>ccessed 20 November 2014</w:t>
      </w:r>
      <w:r>
        <w:t xml:space="preserve"> ,</w:t>
      </w:r>
    </w:p>
  </w:footnote>
  <w:footnote w:id="84">
    <w:p w14:paraId="6CCC3526" w14:textId="77777777" w:rsidR="00C30DCE" w:rsidRDefault="00C30DCE">
      <w:pPr>
        <w:pStyle w:val="FootnoteText"/>
      </w:pPr>
      <w:r>
        <w:rPr>
          <w:rStyle w:val="FootnoteReference"/>
        </w:rPr>
        <w:footnoteRef/>
      </w:r>
      <w:r>
        <w:t xml:space="preserve"> </w:t>
      </w:r>
      <w:r w:rsidRPr="00735B4D">
        <w:t>REDRESS, Torture in Asia: The Law and Pra</w:t>
      </w:r>
      <w:r>
        <w:t xml:space="preserve">ctice , July 2013, </w:t>
      </w:r>
      <w:r w:rsidRPr="00735B4D">
        <w:t xml:space="preserve"> </w:t>
      </w:r>
      <w:hyperlink r:id="rId80" w:history="1">
        <w:r w:rsidRPr="001A48B4">
          <w:rPr>
            <w:rStyle w:val="CPIT-FootnoteLinkChar"/>
          </w:rPr>
          <w:t>http://www.refworld.org/docid/5232e4b24.html</w:t>
        </w:r>
      </w:hyperlink>
      <w:r>
        <w:t>, accessed 21 October 2014</w:t>
      </w:r>
    </w:p>
  </w:footnote>
  <w:footnote w:id="85">
    <w:p w14:paraId="6CCC3527" w14:textId="77777777" w:rsidR="00C30DCE" w:rsidRDefault="00C30DCE">
      <w:pPr>
        <w:pStyle w:val="FootnoteText"/>
      </w:pPr>
      <w:r>
        <w:rPr>
          <w:rStyle w:val="FootnoteReference"/>
        </w:rPr>
        <w:footnoteRef/>
      </w:r>
      <w:r>
        <w:t xml:space="preserve"> Code of Criminal Procedure Act, 1973 </w:t>
      </w:r>
      <w:hyperlink r:id="rId81" w:history="1">
        <w:r w:rsidRPr="001A48B4">
          <w:rPr>
            <w:rStyle w:val="CPIT-FootnoteLinkChar"/>
          </w:rPr>
          <w:t>http://indiankanoon.org/doc/445276/</w:t>
        </w:r>
      </w:hyperlink>
      <w:r>
        <w:t xml:space="preserve"> , accessed 21 October 2014</w:t>
      </w:r>
    </w:p>
  </w:footnote>
  <w:footnote w:id="86">
    <w:p w14:paraId="6CCC3528" w14:textId="77777777" w:rsidR="00C30DCE" w:rsidRDefault="00C30DCE">
      <w:pPr>
        <w:pStyle w:val="FootnoteText"/>
      </w:pPr>
      <w:r>
        <w:rPr>
          <w:rStyle w:val="FootnoteReference"/>
        </w:rPr>
        <w:footnoteRef/>
      </w:r>
      <w:r>
        <w:t xml:space="preserve"> Legal Services India: The Power of the Magistrate under Section 156(3) Cr.P.C., June 2012  </w:t>
      </w:r>
      <w:hyperlink r:id="rId82" w:history="1">
        <w:r w:rsidRPr="001A48B4">
          <w:rPr>
            <w:rStyle w:val="CPIT-FootnoteLinkChar"/>
          </w:rPr>
          <w:t>http://www.legalservicesindia.com/article/article/the-power-of-the-magistrate-under-section-156-(3)-of-cr-p-c-1142-1.html</w:t>
        </w:r>
      </w:hyperlink>
      <w:r>
        <w:t>, accessed 22 October 2014</w:t>
      </w:r>
    </w:p>
  </w:footnote>
  <w:footnote w:id="87">
    <w:p w14:paraId="6CCC3529" w14:textId="77777777" w:rsidR="00C30DCE" w:rsidRDefault="00C30DCE">
      <w:pPr>
        <w:pStyle w:val="FootnoteText"/>
      </w:pPr>
      <w:r>
        <w:rPr>
          <w:rStyle w:val="FootnoteReference"/>
        </w:rPr>
        <w:footnoteRef/>
      </w:r>
      <w:r>
        <w:t xml:space="preserve"> Legal Services India: The Power of the Magistrate under Section 156(3) Cr.P.C., June 2012  </w:t>
      </w:r>
      <w:hyperlink r:id="rId83" w:history="1">
        <w:r w:rsidRPr="001A48B4">
          <w:rPr>
            <w:rStyle w:val="CPIT-FootnoteLinkChar"/>
          </w:rPr>
          <w:t>http://www.legalservicesindia.com/article/article/the-power-of-the-magistrate-under-section-156-(3)-of-cr-p-c-1142-1.html</w:t>
        </w:r>
      </w:hyperlink>
      <w:r>
        <w:t>, accessed 22 October 2014</w:t>
      </w:r>
    </w:p>
  </w:footnote>
  <w:footnote w:id="88">
    <w:p w14:paraId="6CCC352A"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1d, </w:t>
      </w:r>
      <w:hyperlink r:id="rId84" w:history="1">
        <w:r w:rsidRPr="00BD7F77">
          <w:rPr>
            <w:rStyle w:val="CPIT-FootnoteLinkChar"/>
          </w:rPr>
          <w:t>http://www.state.gov/j/drl/rls/hrrpt/humanrightsreport/index.htm?year=2013&amp;dlid=220392</w:t>
        </w:r>
      </w:hyperlink>
      <w:r>
        <w:t>, accessed  17 October 2014</w:t>
      </w:r>
    </w:p>
  </w:footnote>
  <w:footnote w:id="89">
    <w:p w14:paraId="6CCC352B" w14:textId="77777777" w:rsidR="00C30DCE" w:rsidRDefault="00C30DCE">
      <w:pPr>
        <w:pStyle w:val="FootnoteText"/>
      </w:pPr>
      <w:r>
        <w:rPr>
          <w:rStyle w:val="FootnoteReference"/>
        </w:rPr>
        <w:footnoteRef/>
      </w:r>
      <w:r>
        <w:t xml:space="preserve"> </w:t>
      </w:r>
      <w:r w:rsidRPr="00A372BF">
        <w:t>UN Human Rights Council, Report of the Special Rapporteur on violence against women, its causes and consequences, Addendum : Mission to India: comments by the State on the report of the Special Rapporteur , 6 June 2014</w:t>
      </w:r>
      <w:r>
        <w:t xml:space="preserve"> </w:t>
      </w:r>
      <w:r w:rsidRPr="00A372BF">
        <w:t xml:space="preserve"> </w:t>
      </w:r>
      <w:hyperlink r:id="rId85" w:history="1">
        <w:r w:rsidRPr="001A48B4">
          <w:rPr>
            <w:rStyle w:val="CPIT-FootnoteLinkChar"/>
          </w:rPr>
          <w:t>http://www.refworld.org/docid/53b51cbf232.html</w:t>
        </w:r>
      </w:hyperlink>
      <w:r>
        <w:t xml:space="preserve">, accessed 22 October 2014 </w:t>
      </w:r>
    </w:p>
  </w:footnote>
  <w:footnote w:id="90">
    <w:p w14:paraId="6CCC352C" w14:textId="77777777" w:rsidR="00C30DCE" w:rsidRDefault="00C30DCE">
      <w:pPr>
        <w:pStyle w:val="FootnoteText"/>
      </w:pPr>
      <w:r>
        <w:rPr>
          <w:rStyle w:val="FootnoteReference"/>
        </w:rPr>
        <w:footnoteRef/>
      </w:r>
      <w:r>
        <w:t xml:space="preserve"> </w:t>
      </w:r>
      <w:r w:rsidRPr="0038650F">
        <w:t xml:space="preserve">Freedom House: Freedom in the World 2014: India, F. Rule of Law: 9/16 (+1), 19 May 2014  </w:t>
      </w:r>
      <w:hyperlink r:id="rId86" w:history="1">
        <w:r w:rsidRPr="0038650F">
          <w:rPr>
            <w:rStyle w:val="COI-FootnoteLinkChar"/>
          </w:rPr>
          <w:t>http://www.freedomhouse.org/report/freedom-world/2014/india-0</w:t>
        </w:r>
      </w:hyperlink>
      <w:r>
        <w:t xml:space="preserve"> , </w:t>
      </w:r>
      <w:r w:rsidRPr="0038650F">
        <w:t>accessed 2</w:t>
      </w:r>
      <w:r>
        <w:t>8</w:t>
      </w:r>
      <w:r w:rsidRPr="0038650F">
        <w:t xml:space="preserve"> November 2014</w:t>
      </w:r>
    </w:p>
  </w:footnote>
  <w:footnote w:id="91">
    <w:p w14:paraId="6CCC352D" w14:textId="77777777" w:rsidR="00C30DCE" w:rsidRDefault="00C30DCE" w:rsidP="00732CD1">
      <w:pPr>
        <w:pStyle w:val="FootnoteText"/>
      </w:pPr>
      <w:r>
        <w:rPr>
          <w:rStyle w:val="FootnoteReference"/>
        </w:rPr>
        <w:footnoteRef/>
      </w:r>
      <w:r>
        <w:t xml:space="preserve">  </w:t>
      </w:r>
      <w:r w:rsidRPr="00DE364E">
        <w:t xml:space="preserve">IHS: Jane's Sentinel Security Assessment  (subscription only) </w:t>
      </w:r>
      <w:hyperlink r:id="rId87" w:history="1">
        <w:r w:rsidRPr="001A48B4">
          <w:rPr>
            <w:rStyle w:val="CPIT-FootnoteLinkChar"/>
          </w:rPr>
          <w:t>http://www.janes.com/</w:t>
        </w:r>
      </w:hyperlink>
      <w:r>
        <w:t xml:space="preserve"> </w:t>
      </w:r>
      <w:r w:rsidRPr="00DE364E">
        <w:t>, India: Security and foreig</w:t>
      </w:r>
      <w:r>
        <w:t>n forces, updated 22 May  2014,  accessed 17 October 2014</w:t>
      </w:r>
    </w:p>
  </w:footnote>
  <w:footnote w:id="92">
    <w:p w14:paraId="6CCC352E" w14:textId="77777777" w:rsidR="00C30DCE" w:rsidRDefault="00C30DCE">
      <w:pPr>
        <w:pStyle w:val="FootnoteText"/>
      </w:pPr>
      <w:r>
        <w:rPr>
          <w:rStyle w:val="FootnoteReference"/>
        </w:rPr>
        <w:footnoteRef/>
      </w:r>
      <w:r>
        <w:t xml:space="preserve"> </w:t>
      </w:r>
      <w:r w:rsidRPr="00732CD1">
        <w:t>Commonwealth Human Rights Initiative (CHRI)</w:t>
      </w:r>
      <w:r>
        <w:t xml:space="preserve">: Prasad D. and Kotwal N: ‘Police Complaints Authorities in India: A Rapid Study’, December 2012 </w:t>
      </w:r>
      <w:hyperlink r:id="rId88" w:history="1">
        <w:r w:rsidRPr="001A48B4">
          <w:rPr>
            <w:rStyle w:val="CPIT-FootnoteLinkChar"/>
          </w:rPr>
          <w:t>http://www.humanrightsinitiative.org/publications/police/PCA_Rapid_Study_December_2012_FINAL.pdf</w:t>
        </w:r>
      </w:hyperlink>
      <w:r>
        <w:t xml:space="preserve"> , accessed 22 October 2014</w:t>
      </w:r>
    </w:p>
  </w:footnote>
  <w:footnote w:id="93">
    <w:p w14:paraId="6CCC352F" w14:textId="77777777" w:rsidR="00C30DCE" w:rsidRDefault="00C30DCE">
      <w:pPr>
        <w:pStyle w:val="FootnoteText"/>
      </w:pPr>
      <w:r>
        <w:rPr>
          <w:rStyle w:val="FootnoteReference"/>
        </w:rPr>
        <w:footnoteRef/>
      </w:r>
      <w:r>
        <w:t xml:space="preserve"> </w:t>
      </w:r>
      <w:r w:rsidRPr="00735B4D">
        <w:t>REDRESS, Torture in Asia: The Law and Pra</w:t>
      </w:r>
      <w:r>
        <w:t xml:space="preserve">ctice , July 2013, </w:t>
      </w:r>
      <w:r w:rsidRPr="001A48B4">
        <w:rPr>
          <w:rStyle w:val="CPIT-FootnoteLinkChar"/>
        </w:rPr>
        <w:t xml:space="preserve"> </w:t>
      </w:r>
      <w:hyperlink r:id="rId89" w:history="1">
        <w:r w:rsidRPr="001A48B4">
          <w:rPr>
            <w:rStyle w:val="CPIT-FootnoteLinkChar"/>
          </w:rPr>
          <w:t>http://www.refworld.org/docid/5232e4b24.html</w:t>
        </w:r>
      </w:hyperlink>
      <w:r>
        <w:t>, accessed 21 October 2014</w:t>
      </w:r>
    </w:p>
  </w:footnote>
  <w:footnote w:id="94">
    <w:p w14:paraId="6CCC3530" w14:textId="77777777" w:rsidR="00C30DCE" w:rsidRDefault="00C30DCE">
      <w:pPr>
        <w:pStyle w:val="FootnoteText"/>
      </w:pPr>
      <w:r>
        <w:rPr>
          <w:rStyle w:val="FootnoteReference"/>
        </w:rPr>
        <w:footnoteRef/>
      </w:r>
      <w:r>
        <w:t xml:space="preserve"> Constitution: Part IV, Article 39A </w:t>
      </w:r>
      <w:hyperlink r:id="rId90" w:history="1">
        <w:r w:rsidRPr="001A48B4">
          <w:rPr>
            <w:rStyle w:val="CPIT-FootnoteLinkChar"/>
          </w:rPr>
          <w:t>http://lawmin.nic.in/olwing/coi/coi-english/Const.Pock%202Pg.Rom8Fsss(7).pdf</w:t>
        </w:r>
      </w:hyperlink>
      <w:r>
        <w:t xml:space="preserve">, accessed 20 October 2014 </w:t>
      </w:r>
    </w:p>
  </w:footnote>
  <w:footnote w:id="95">
    <w:p w14:paraId="6CCC3531" w14:textId="77777777" w:rsidR="00C30DCE" w:rsidRDefault="00C30DCE" w:rsidP="00211242">
      <w:pPr>
        <w:pStyle w:val="FootnoteText"/>
      </w:pPr>
      <w:r>
        <w:rPr>
          <w:rStyle w:val="FootnoteReference"/>
        </w:rPr>
        <w:footnoteRef/>
      </w:r>
      <w:r>
        <w:t xml:space="preserve"> </w:t>
      </w:r>
      <w:r w:rsidRPr="008F2E21">
        <w:t>Supreme Court of India</w:t>
      </w:r>
      <w:r>
        <w:t>:</w:t>
      </w:r>
      <w:r w:rsidRPr="008F2E21">
        <w:t xml:space="preserve"> </w:t>
      </w:r>
      <w:r>
        <w:t>Constitution of the Supreme Court, undated</w:t>
      </w:r>
    </w:p>
    <w:p w14:paraId="6CCC3532" w14:textId="77777777" w:rsidR="00C30DCE" w:rsidRPr="000413F0" w:rsidRDefault="00C30DCE" w:rsidP="000413F0">
      <w:pPr>
        <w:pStyle w:val="CPIT-FootnoteLink"/>
      </w:pPr>
      <w:r w:rsidRPr="000413F0">
        <w:t xml:space="preserve"> </w:t>
      </w:r>
      <w:hyperlink r:id="rId91" w:history="1">
        <w:r w:rsidRPr="000413F0">
          <w:rPr>
            <w:rStyle w:val="Hyperlink"/>
            <w:color w:val="auto"/>
          </w:rPr>
          <w:t>http://supremecourtofindia.nic.in/constitution.htm</w:t>
        </w:r>
      </w:hyperlink>
      <w:r w:rsidRPr="00D64543">
        <w:rPr>
          <w:u w:val="none"/>
        </w:rPr>
        <w:t xml:space="preserve">, accessed </w:t>
      </w:r>
      <w:r>
        <w:rPr>
          <w:u w:val="none"/>
        </w:rPr>
        <w:t xml:space="preserve">21 </w:t>
      </w:r>
      <w:r w:rsidRPr="00D64543">
        <w:rPr>
          <w:u w:val="none"/>
        </w:rPr>
        <w:t>October 2014</w:t>
      </w:r>
    </w:p>
  </w:footnote>
  <w:footnote w:id="96">
    <w:p w14:paraId="6CCC3533" w14:textId="77777777" w:rsidR="00C30DCE" w:rsidRDefault="00C30DCE" w:rsidP="00211242">
      <w:pPr>
        <w:pStyle w:val="FootnoteText"/>
      </w:pPr>
      <w:r>
        <w:rPr>
          <w:rStyle w:val="FootnoteReference"/>
        </w:rPr>
        <w:footnoteRef/>
      </w:r>
      <w:r>
        <w:t xml:space="preserve"> </w:t>
      </w:r>
      <w:r w:rsidRPr="008F2E21">
        <w:t>Supreme Court of India</w:t>
      </w:r>
      <w:r>
        <w:t>:</w:t>
      </w:r>
      <w:r w:rsidRPr="008F2E21">
        <w:t xml:space="preserve"> </w:t>
      </w:r>
      <w:r>
        <w:t>Constitution of the Supreme Court, undated</w:t>
      </w:r>
    </w:p>
    <w:p w14:paraId="6CCC3534" w14:textId="77777777" w:rsidR="00C30DCE" w:rsidRPr="000413F0" w:rsidRDefault="00C30DCE" w:rsidP="000413F0">
      <w:pPr>
        <w:pStyle w:val="CPIT-FootnoteLink"/>
      </w:pPr>
      <w:r>
        <w:t xml:space="preserve"> </w:t>
      </w:r>
      <w:hyperlink r:id="rId92" w:history="1">
        <w:r w:rsidRPr="000413F0">
          <w:rPr>
            <w:rStyle w:val="Hyperlink"/>
            <w:color w:val="auto"/>
          </w:rPr>
          <w:t>http://supremecourtofindia.nic.in/constitution.htm</w:t>
        </w:r>
      </w:hyperlink>
      <w:r w:rsidRPr="000413F0">
        <w:t xml:space="preserve"> </w:t>
      </w:r>
      <w:r w:rsidRPr="00D64543">
        <w:rPr>
          <w:u w:val="none"/>
        </w:rPr>
        <w:t xml:space="preserve">, accessed </w:t>
      </w:r>
      <w:r>
        <w:rPr>
          <w:u w:val="none"/>
        </w:rPr>
        <w:t xml:space="preserve">21 </w:t>
      </w:r>
      <w:r w:rsidRPr="00D64543">
        <w:rPr>
          <w:u w:val="none"/>
        </w:rPr>
        <w:t>October 2014</w:t>
      </w:r>
    </w:p>
  </w:footnote>
  <w:footnote w:id="97">
    <w:p w14:paraId="6CCC3535" w14:textId="77777777" w:rsidR="00C30DCE" w:rsidRDefault="00C30DCE">
      <w:pPr>
        <w:pStyle w:val="FootnoteText"/>
      </w:pPr>
      <w:r>
        <w:rPr>
          <w:rStyle w:val="FootnoteReference"/>
        </w:rPr>
        <w:footnoteRef/>
      </w:r>
      <w:r>
        <w:t xml:space="preserve"> BBC News: ‘Do India's “fast track”</w:t>
      </w:r>
      <w:r w:rsidRPr="008F63C8">
        <w:t xml:space="preserve"> courts work?</w:t>
      </w:r>
      <w:r>
        <w:t xml:space="preserve">’, 9 January 2013 </w:t>
      </w:r>
      <w:hyperlink r:id="rId93" w:history="1">
        <w:r w:rsidRPr="008F63C8">
          <w:rPr>
            <w:rStyle w:val="COI-FootnoteLinkChar"/>
          </w:rPr>
          <w:t>http://www.bbc.co.uk/news/world-asia-india-20944633</w:t>
        </w:r>
      </w:hyperlink>
      <w:r>
        <w:t>, accessed 20 October 2014</w:t>
      </w:r>
      <w:r w:rsidRPr="008F63C8">
        <w:rPr>
          <w:rStyle w:val="COI-FootnoteLinkChar"/>
        </w:rPr>
        <w:t xml:space="preserve"> </w:t>
      </w:r>
    </w:p>
  </w:footnote>
  <w:footnote w:id="98">
    <w:p w14:paraId="6CCC3536" w14:textId="77777777" w:rsidR="00C30DCE" w:rsidRDefault="00C30DCE">
      <w:pPr>
        <w:pStyle w:val="FootnoteText"/>
      </w:pPr>
      <w:r>
        <w:rPr>
          <w:rStyle w:val="FootnoteReference"/>
        </w:rPr>
        <w:footnoteRef/>
      </w:r>
      <w:r>
        <w:t xml:space="preserve"> Constitution: Section IV Article 50 </w:t>
      </w:r>
      <w:hyperlink r:id="rId94" w:history="1">
        <w:r w:rsidRPr="001A48B4">
          <w:rPr>
            <w:rStyle w:val="CPIT-FootnoteLinkChar"/>
          </w:rPr>
          <w:t>http://lawmin.nic.in/olwing/coi/coi-english/Const.Pock%202Pg.Rom8Fsss(7).pdf</w:t>
        </w:r>
      </w:hyperlink>
      <w:r>
        <w:t xml:space="preserve">, accessed 21 October 2014 </w:t>
      </w:r>
    </w:p>
  </w:footnote>
  <w:footnote w:id="99">
    <w:p w14:paraId="6CCC3537"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1e, </w:t>
      </w:r>
      <w:hyperlink r:id="rId95" w:history="1">
        <w:r w:rsidRPr="00BD7F77">
          <w:rPr>
            <w:rStyle w:val="CPIT-FootnoteLinkChar"/>
          </w:rPr>
          <w:t>http://www.state.gov/j/drl/rls/hrrpt/humanrightsreport/index.htm?year=2013&amp;dlid=220392</w:t>
        </w:r>
      </w:hyperlink>
      <w:r>
        <w:t>, accessed  17 October 2014</w:t>
      </w:r>
    </w:p>
  </w:footnote>
  <w:footnote w:id="100">
    <w:p w14:paraId="6CCC3538" w14:textId="77777777" w:rsidR="00C30DCE" w:rsidRDefault="00C30DCE">
      <w:pPr>
        <w:pStyle w:val="FootnoteText"/>
      </w:pPr>
      <w:r>
        <w:rPr>
          <w:rStyle w:val="FootnoteReference"/>
        </w:rPr>
        <w:footnoteRef/>
      </w:r>
      <w:r>
        <w:t xml:space="preserve"> </w:t>
      </w:r>
      <w:r w:rsidRPr="007977EB">
        <w:t xml:space="preserve">Canada: Immigration and Refugee Board of Canada, India: Independence of and corruption within the judicial system, including the scale of corruption at different levels (2009-April 2013), </w:t>
      </w:r>
      <w:r>
        <w:t xml:space="preserve">26 April 2013 </w:t>
      </w:r>
      <w:hyperlink r:id="rId96" w:history="1">
        <w:r w:rsidRPr="001A48B4">
          <w:rPr>
            <w:rStyle w:val="CPIT-FootnoteLinkChar"/>
          </w:rPr>
          <w:t>http://www.refworld.org/docid/51ab45674.html</w:t>
        </w:r>
      </w:hyperlink>
      <w:r>
        <w:t xml:space="preserve"> , accessed 21 October 2014</w:t>
      </w:r>
    </w:p>
  </w:footnote>
  <w:footnote w:id="101">
    <w:p w14:paraId="6CCC3539" w14:textId="77777777" w:rsidR="00C30DCE" w:rsidRDefault="00C30DCE">
      <w:pPr>
        <w:pStyle w:val="FootnoteText"/>
      </w:pPr>
      <w:r>
        <w:rPr>
          <w:rStyle w:val="FootnoteReference"/>
        </w:rPr>
        <w:footnoteRef/>
      </w:r>
      <w:r>
        <w:t xml:space="preserve"> </w:t>
      </w:r>
      <w:r w:rsidRPr="00735B4D">
        <w:t>REDRESS, Torture in Asia: The Law and Pra</w:t>
      </w:r>
      <w:r>
        <w:t xml:space="preserve">ctice , July 2013, </w:t>
      </w:r>
      <w:r w:rsidRPr="00735B4D">
        <w:t xml:space="preserve"> </w:t>
      </w:r>
      <w:hyperlink r:id="rId97" w:history="1">
        <w:r w:rsidRPr="001A48B4">
          <w:rPr>
            <w:rStyle w:val="CPIT-FootnoteLinkChar"/>
          </w:rPr>
          <w:t>http://www.refworld.org/docid/5232e4b24.html</w:t>
        </w:r>
      </w:hyperlink>
      <w:r>
        <w:t>, accessed 21 October 2014</w:t>
      </w:r>
    </w:p>
  </w:footnote>
  <w:footnote w:id="102">
    <w:p w14:paraId="6CCC353A" w14:textId="77777777" w:rsidR="00C30DCE" w:rsidRDefault="00C30DCE">
      <w:pPr>
        <w:pStyle w:val="FootnoteText"/>
      </w:pPr>
      <w:r>
        <w:rPr>
          <w:rStyle w:val="FootnoteReference"/>
        </w:rPr>
        <w:footnoteRef/>
      </w:r>
      <w:r>
        <w:t xml:space="preserve"> US Department of State: 2013 Human Rights Report (India), section 1e, published 27 February 2014 </w:t>
      </w:r>
      <w:hyperlink r:id="rId98" w:history="1">
        <w:r w:rsidRPr="001A48B4">
          <w:rPr>
            <w:rStyle w:val="CPIT-FootnoteLinkChar"/>
          </w:rPr>
          <w:t>http://www.state.gov/j/drl/rls/hrrpt/2013/sca/220392.htm</w:t>
        </w:r>
      </w:hyperlink>
      <w:r>
        <w:t>, accessed 17 October 2014</w:t>
      </w:r>
    </w:p>
  </w:footnote>
  <w:footnote w:id="103">
    <w:p w14:paraId="6CCC353B" w14:textId="77777777" w:rsidR="00C30DCE" w:rsidRDefault="00C30DCE">
      <w:pPr>
        <w:pStyle w:val="FootnoteText"/>
      </w:pPr>
      <w:r>
        <w:rPr>
          <w:rStyle w:val="FootnoteReference"/>
        </w:rPr>
        <w:footnoteRef/>
      </w:r>
      <w:r>
        <w:t xml:space="preserve"> US Department of State: 2013 Human Rights Report (India), section 1e, published 27 February 2014 </w:t>
      </w:r>
      <w:hyperlink r:id="rId99" w:history="1">
        <w:r w:rsidRPr="001A48B4">
          <w:rPr>
            <w:rStyle w:val="CPIT-FootnoteLinkChar"/>
          </w:rPr>
          <w:t>http://www.state.gov/j/drl/rls/hrrpt/2013/sca/220392.htm</w:t>
        </w:r>
      </w:hyperlink>
      <w:r>
        <w:t>, accessed 17 October 2014</w:t>
      </w:r>
    </w:p>
  </w:footnote>
  <w:footnote w:id="104">
    <w:p w14:paraId="6CCC353C" w14:textId="77777777" w:rsidR="00C30DCE" w:rsidRDefault="00C30DCE" w:rsidP="003503F9">
      <w:pPr>
        <w:pStyle w:val="FootnoteText"/>
      </w:pPr>
      <w:r>
        <w:rPr>
          <w:rStyle w:val="FootnoteReference"/>
        </w:rPr>
        <w:footnoteRef/>
      </w:r>
      <w:r>
        <w:t xml:space="preserve"> </w:t>
      </w:r>
      <w:r w:rsidRPr="00735B4D">
        <w:t>REDRESS, Torture in Asia: The Law and Pra</w:t>
      </w:r>
      <w:r>
        <w:t xml:space="preserve">ctice , July 2013 </w:t>
      </w:r>
      <w:hyperlink r:id="rId100" w:history="1">
        <w:r w:rsidRPr="001A48B4">
          <w:rPr>
            <w:rStyle w:val="CPIT-FootnoteLinkChar"/>
          </w:rPr>
          <w:t>http://www.refworld.org/docid/5232e4b24.html</w:t>
        </w:r>
      </w:hyperlink>
      <w:r>
        <w:t>, accessed 21 October 2014, accessed 21 October 2014</w:t>
      </w:r>
      <w:r w:rsidRPr="00735B4D">
        <w:t xml:space="preserve"> </w:t>
      </w:r>
    </w:p>
  </w:footnote>
  <w:footnote w:id="105">
    <w:p w14:paraId="6CCC353D" w14:textId="77777777" w:rsidR="00C30DCE" w:rsidRDefault="00C30DCE">
      <w:pPr>
        <w:pStyle w:val="FootnoteText"/>
      </w:pPr>
      <w:r>
        <w:rPr>
          <w:rStyle w:val="FootnoteReference"/>
        </w:rPr>
        <w:footnoteRef/>
      </w:r>
      <w:r>
        <w:t xml:space="preserve"> Legal Service India:: Legal Aid in India, undated, accessed 29 October 2014 </w:t>
      </w:r>
      <w:hyperlink r:id="rId101" w:history="1">
        <w:r w:rsidRPr="001A48B4">
          <w:rPr>
            <w:rStyle w:val="CPIT-FootnoteLinkChar"/>
          </w:rPr>
          <w:t>http://www.legalserviceindia.com/article/l340-Legal-Aid-In-India.html</w:t>
        </w:r>
      </w:hyperlink>
      <w:r>
        <w:t xml:space="preserve">  </w:t>
      </w:r>
    </w:p>
  </w:footnote>
  <w:footnote w:id="106">
    <w:p w14:paraId="6CCC353E" w14:textId="77777777" w:rsidR="00C30DCE" w:rsidRDefault="00C30DCE">
      <w:pPr>
        <w:pStyle w:val="FootnoteText"/>
      </w:pPr>
      <w:r>
        <w:rPr>
          <w:rStyle w:val="FootnoteReference"/>
        </w:rPr>
        <w:footnoteRef/>
      </w:r>
      <w:r>
        <w:t xml:space="preserve"> </w:t>
      </w:r>
      <w:r w:rsidRPr="0062361B">
        <w:t>National Legal Services Authority</w:t>
      </w:r>
      <w:r>
        <w:t xml:space="preserve">: ‘Services provided’, undated </w:t>
      </w:r>
      <w:hyperlink r:id="rId102" w:history="1">
        <w:r w:rsidRPr="001A48B4">
          <w:rPr>
            <w:rStyle w:val="CPIT-FootnoteLinkChar"/>
          </w:rPr>
          <w:t>http://nalsa.gov.in/legalservices.html</w:t>
        </w:r>
      </w:hyperlink>
      <w:r>
        <w:t xml:space="preserve"> </w:t>
      </w:r>
    </w:p>
  </w:footnote>
  <w:footnote w:id="107">
    <w:p w14:paraId="6CCC353F"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1e, </w:t>
      </w:r>
      <w:hyperlink r:id="rId103" w:history="1">
        <w:r w:rsidRPr="00BD7F77">
          <w:rPr>
            <w:rStyle w:val="CPIT-FootnoteLinkChar"/>
          </w:rPr>
          <w:t>http://www.state.gov/j/drl/rls/hrrpt/humanrightsreport/index.htm?year=2013&amp;dlid=220392</w:t>
        </w:r>
      </w:hyperlink>
      <w:r>
        <w:t>, accessed  17 October 2014</w:t>
      </w:r>
    </w:p>
  </w:footnote>
  <w:footnote w:id="108">
    <w:p w14:paraId="6CCC3540" w14:textId="77777777" w:rsidR="00C30DCE" w:rsidRDefault="00C30DCE">
      <w:pPr>
        <w:pStyle w:val="FootnoteText"/>
      </w:pPr>
      <w:r>
        <w:rPr>
          <w:rStyle w:val="FootnoteReference"/>
        </w:rPr>
        <w:footnoteRef/>
      </w:r>
      <w:r>
        <w:t xml:space="preserve"> Freedom House: Freedom in the World 2013, published 19 May 2014  </w:t>
      </w:r>
      <w:hyperlink r:id="rId104" w:history="1">
        <w:r w:rsidRPr="001A48B4">
          <w:rPr>
            <w:rStyle w:val="CPIT-FootnoteLinkChar"/>
          </w:rPr>
          <w:t>http://www.freedomhouse.org/report/freedom-world/2014/india-0</w:t>
        </w:r>
      </w:hyperlink>
      <w:r>
        <w:t xml:space="preserve"> , accessed 20 October 2014</w:t>
      </w:r>
    </w:p>
  </w:footnote>
  <w:footnote w:id="109">
    <w:p w14:paraId="6CCC3541" w14:textId="77777777" w:rsidR="00C30DCE" w:rsidRDefault="00C30DCE">
      <w:pPr>
        <w:pStyle w:val="FootnoteText"/>
      </w:pPr>
      <w:r>
        <w:rPr>
          <w:rStyle w:val="FootnoteReference"/>
        </w:rPr>
        <w:footnoteRef/>
      </w:r>
      <w:r>
        <w:t xml:space="preserve"> </w:t>
      </w:r>
      <w:r w:rsidRPr="00450AF4">
        <w:t>Canada: Immigration and Refugee Board of Canada, India: Independence of and corruption within the judicial system, including the scale of corruption at different levels (</w:t>
      </w:r>
      <w:r>
        <w:t>2009-April 2013), 26 April 2013</w:t>
      </w:r>
      <w:r w:rsidRPr="00450AF4">
        <w:t xml:space="preserve">: </w:t>
      </w:r>
      <w:hyperlink r:id="rId105" w:history="1">
        <w:r w:rsidRPr="001A48B4">
          <w:rPr>
            <w:rStyle w:val="CPIT-FootnoteLinkChar"/>
          </w:rPr>
          <w:t>http://www.refworld.org/docid/51ab45674.html</w:t>
        </w:r>
      </w:hyperlink>
      <w:r>
        <w:t xml:space="preserve"> , accessed 20 October 2014</w:t>
      </w:r>
    </w:p>
  </w:footnote>
  <w:footnote w:id="110">
    <w:p w14:paraId="6CCC3542" w14:textId="77777777" w:rsidR="00C30DCE" w:rsidRDefault="00C30DCE" w:rsidP="00EE0F59">
      <w:pPr>
        <w:pStyle w:val="FootnoteText"/>
      </w:pPr>
      <w:r>
        <w:rPr>
          <w:rStyle w:val="FootnoteReference"/>
        </w:rPr>
        <w:footnoteRef/>
      </w:r>
      <w:r>
        <w:t xml:space="preserve"> Bertelsmann Stiftung: BTI Transformation Index 2014 </w:t>
      </w:r>
      <w:hyperlink r:id="rId106" w:history="1">
        <w:r w:rsidRPr="001A48B4">
          <w:rPr>
            <w:rStyle w:val="CPIT-FootnoteLinkChar"/>
          </w:rPr>
          <w:t>http://www.bti-project.org/reports/country-reports/aso/ind/index.nc</w:t>
        </w:r>
      </w:hyperlink>
      <w:r>
        <w:t>, accessed 20 October 2014</w:t>
      </w:r>
    </w:p>
  </w:footnote>
  <w:footnote w:id="111">
    <w:p w14:paraId="6CCC3543"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1e, </w:t>
      </w:r>
      <w:hyperlink r:id="rId107" w:history="1">
        <w:r w:rsidRPr="00BD7F77">
          <w:rPr>
            <w:rStyle w:val="CPIT-FootnoteLinkChar"/>
          </w:rPr>
          <w:t>http://www.state.gov/j/drl/rls/hrrpt/humanrightsreport/index.htm?year=2013&amp;dlid=220392</w:t>
        </w:r>
      </w:hyperlink>
      <w:r>
        <w:t>, accessed  17 October 2014</w:t>
      </w:r>
    </w:p>
  </w:footnote>
  <w:footnote w:id="112">
    <w:p w14:paraId="6CCC3544"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1e, </w:t>
      </w:r>
      <w:hyperlink r:id="rId108" w:history="1">
        <w:r w:rsidRPr="00BD7F77">
          <w:rPr>
            <w:rStyle w:val="CPIT-FootnoteLinkChar"/>
          </w:rPr>
          <w:t>http://www.state.gov/j/drl/rls/hrrpt/humanrightsreport/index.htm?year=2013&amp;dlid=220392</w:t>
        </w:r>
      </w:hyperlink>
      <w:r>
        <w:t>, accessed  17 October 2014</w:t>
      </w:r>
    </w:p>
  </w:footnote>
  <w:footnote w:id="113">
    <w:p w14:paraId="6CCC3545" w14:textId="77777777" w:rsidR="00C30DCE" w:rsidRDefault="00C30DCE">
      <w:pPr>
        <w:pStyle w:val="FootnoteText"/>
      </w:pPr>
      <w:r>
        <w:rPr>
          <w:rStyle w:val="FootnoteReference"/>
        </w:rPr>
        <w:footnoteRef/>
      </w:r>
      <w:r>
        <w:t xml:space="preserve"> BBC News: ‘Do India's “fast track”</w:t>
      </w:r>
      <w:r w:rsidRPr="008F63C8">
        <w:t xml:space="preserve"> courts work?</w:t>
      </w:r>
      <w:r>
        <w:t xml:space="preserve">’, 9 January 2013 </w:t>
      </w:r>
      <w:hyperlink r:id="rId109" w:history="1">
        <w:r w:rsidRPr="008F63C8">
          <w:rPr>
            <w:rStyle w:val="COI-FootnoteLinkChar"/>
          </w:rPr>
          <w:t>http://www.bbc.co.uk/news/world-asia-india-20944633</w:t>
        </w:r>
      </w:hyperlink>
      <w:r>
        <w:t>, accessed 24 October 2014</w:t>
      </w:r>
    </w:p>
  </w:footnote>
  <w:footnote w:id="114">
    <w:p w14:paraId="6CCC3546" w14:textId="77777777" w:rsidR="00C30DCE" w:rsidRPr="00537B4A" w:rsidRDefault="00C30DCE" w:rsidP="0012196F">
      <w:pPr>
        <w:pStyle w:val="FootnoteText"/>
      </w:pPr>
      <w:r>
        <w:rPr>
          <w:rStyle w:val="FootnoteReference"/>
        </w:rPr>
        <w:footnoteRef/>
      </w:r>
      <w:r>
        <w:t xml:space="preserve"> </w:t>
      </w:r>
      <w:r w:rsidRPr="0072379B">
        <w:t>Legal Service India.com</w:t>
      </w:r>
      <w:r>
        <w:t xml:space="preserve">: Karthyaeni.V and Vidhi Bhatt: ‘Lok Adalats And Permanent Lok Adalats: A  Scope For </w:t>
      </w:r>
      <w:r w:rsidRPr="00537B4A">
        <w:t xml:space="preserve">Judicial Review?’ (undated)  </w:t>
      </w:r>
      <w:hyperlink r:id="rId110" w:history="1">
        <w:r w:rsidRPr="00537B4A">
          <w:rPr>
            <w:rStyle w:val="CPIT-FootnoteLinkChar"/>
          </w:rPr>
          <w:t>http://www.legalserviceindia.com/articles/lok_a.htm</w:t>
        </w:r>
      </w:hyperlink>
      <w:r w:rsidRPr="00537B4A">
        <w:t xml:space="preserve">, accessed 24 October 2014  </w:t>
      </w:r>
    </w:p>
  </w:footnote>
  <w:footnote w:id="115">
    <w:p w14:paraId="6CCC3547" w14:textId="77777777" w:rsidR="00C30DCE" w:rsidRPr="00537B4A" w:rsidRDefault="00C30DCE">
      <w:pPr>
        <w:pStyle w:val="FootnoteText"/>
      </w:pPr>
      <w:r w:rsidRPr="00537B4A">
        <w:rPr>
          <w:rStyle w:val="FootnoteReference"/>
        </w:rPr>
        <w:footnoteRef/>
      </w:r>
      <w:r w:rsidRPr="00537B4A">
        <w:t xml:space="preserve"> Legal Service India: An Introduction to the Legal Services Authorities Act, 1987, undated </w:t>
      </w:r>
      <w:hyperlink r:id="rId111" w:history="1">
        <w:r w:rsidRPr="00537B4A">
          <w:rPr>
            <w:rStyle w:val="COI-FootnoteLinkChar"/>
          </w:rPr>
          <w:t>http://www.legalserviceindia.com/articles/legaut.htm</w:t>
        </w:r>
      </w:hyperlink>
      <w:r w:rsidRPr="00537B4A">
        <w:t xml:space="preserve">  </w:t>
      </w:r>
    </w:p>
  </w:footnote>
  <w:footnote w:id="116">
    <w:p w14:paraId="6CCC3548" w14:textId="77777777" w:rsidR="00C30DCE" w:rsidRDefault="00C30DCE">
      <w:pPr>
        <w:pStyle w:val="FootnoteText"/>
      </w:pPr>
      <w:r w:rsidRPr="00537B4A">
        <w:rPr>
          <w:rStyle w:val="FootnoteReference"/>
        </w:rPr>
        <w:footnoteRef/>
      </w:r>
      <w:r w:rsidRPr="00537B4A">
        <w:t xml:space="preserve"> Legal Service India.com: Karthyaeni.V and Vidhi Bhatt</w:t>
      </w:r>
      <w:r>
        <w:t xml:space="preserve">: ‘Lok Adalats And Permanent Lok Adalats: A  Scope For Judicial Review?’ (undated)  </w:t>
      </w:r>
      <w:hyperlink r:id="rId112" w:history="1">
        <w:r w:rsidRPr="001A48B4">
          <w:rPr>
            <w:rStyle w:val="CPIT-FootnoteLinkChar"/>
          </w:rPr>
          <w:t>http://www.legalserviceindia.com/articles/lok_a.htm</w:t>
        </w:r>
      </w:hyperlink>
      <w:r>
        <w:t xml:space="preserve">, accessed 24 October 2014   </w:t>
      </w:r>
    </w:p>
  </w:footnote>
  <w:footnote w:id="117">
    <w:p w14:paraId="6CCC3549" w14:textId="77777777" w:rsidR="00C30DCE" w:rsidRDefault="00C30DCE">
      <w:pPr>
        <w:pStyle w:val="FootnoteText"/>
      </w:pPr>
      <w:r>
        <w:rPr>
          <w:rStyle w:val="FootnoteReference"/>
        </w:rPr>
        <w:footnoteRef/>
      </w:r>
      <w:r>
        <w:t xml:space="preserve"> The term '</w:t>
      </w:r>
      <w:r w:rsidRPr="005D433C">
        <w:t xml:space="preserve">Dalit,” derived from the Sanskrit for </w:t>
      </w:r>
      <w:r>
        <w:t>‘</w:t>
      </w:r>
      <w:r w:rsidRPr="005D433C">
        <w:t>oppressed</w:t>
      </w:r>
      <w:r>
        <w:t>’ or ‘</w:t>
      </w:r>
      <w:r w:rsidRPr="005D433C">
        <w:t>crushed</w:t>
      </w:r>
      <w:r>
        <w:t>’,</w:t>
      </w:r>
      <w:r w:rsidRPr="005D433C">
        <w:t xml:space="preserve"> refers to </w:t>
      </w:r>
      <w:r>
        <w:t>people</w:t>
      </w:r>
      <w:r w:rsidRPr="005D433C">
        <w:t xml:space="preserve"> traditionally regarded as </w:t>
      </w:r>
      <w:r>
        <w:t xml:space="preserve">being at the bottom of  the Hindu caste system. Dalits are also referred to as ‘untouchables’ (see paragraph 2.9.5) </w:t>
      </w:r>
    </w:p>
  </w:footnote>
  <w:footnote w:id="118">
    <w:p w14:paraId="6CCC354A" w14:textId="77777777" w:rsidR="00C30DCE" w:rsidRPr="0063233F" w:rsidRDefault="00C30DCE">
      <w:pPr>
        <w:pStyle w:val="FootnoteText"/>
        <w:rPr>
          <w:rStyle w:val="COI-FootnoteLinkChar"/>
        </w:rPr>
      </w:pPr>
      <w:r>
        <w:rPr>
          <w:rStyle w:val="FootnoteReference"/>
        </w:rPr>
        <w:footnoteRef/>
      </w:r>
      <w:r>
        <w:t xml:space="preserve"> </w:t>
      </w:r>
      <w:r w:rsidRPr="0003136B">
        <w:t>The Constitution</w:t>
      </w:r>
      <w:r>
        <w:t xml:space="preserve"> of India</w:t>
      </w:r>
      <w:r w:rsidRPr="0003136B">
        <w:t xml:space="preserve"> (Ninety-eighth Amendment) Act 2012</w:t>
      </w:r>
      <w:r>
        <w:t xml:space="preserve">. </w:t>
      </w:r>
      <w:r w:rsidRPr="0063233F">
        <w:t xml:space="preserve">Article </w:t>
      </w:r>
      <w:r w:rsidRPr="0063233F">
        <w:rPr>
          <w:rStyle w:val="COI-FootnoteLinkChar"/>
          <w:u w:val="none"/>
        </w:rPr>
        <w:t>15</w:t>
      </w:r>
      <w:r w:rsidRPr="0063233F">
        <w:rPr>
          <w:rStyle w:val="COI-FootnoteLinkChar"/>
        </w:rPr>
        <w:t xml:space="preserve"> </w:t>
      </w:r>
      <w:hyperlink r:id="rId113" w:history="1">
        <w:r w:rsidRPr="0063233F">
          <w:rPr>
            <w:rStyle w:val="COI-FootnoteLinkChar"/>
          </w:rPr>
          <w:t>http://lawmin.nic.in/olwing/coi/coi-english/coi-indexenglish.htm</w:t>
        </w:r>
      </w:hyperlink>
      <w:r w:rsidRPr="0063233F">
        <w:rPr>
          <w:rStyle w:val="COI-FootnoteLinkChar"/>
        </w:rPr>
        <w:t xml:space="preserve"> </w:t>
      </w:r>
      <w:r w:rsidRPr="0063233F">
        <w:rPr>
          <w:rStyle w:val="COI-FootnoteLinkChar"/>
          <w:u w:val="none"/>
        </w:rPr>
        <w:t>, accessed 22 October 2014</w:t>
      </w:r>
    </w:p>
  </w:footnote>
  <w:footnote w:id="119">
    <w:p w14:paraId="6CCC354B" w14:textId="77777777" w:rsidR="00C30DCE" w:rsidRDefault="00C30DCE" w:rsidP="006E0FF4">
      <w:pPr>
        <w:pStyle w:val="FootnoteText"/>
      </w:pPr>
      <w:r>
        <w:rPr>
          <w:rStyle w:val="FootnoteReference"/>
        </w:rPr>
        <w:footnoteRef/>
      </w:r>
      <w:r>
        <w:t xml:space="preserve"> Government of India: Constitution (Scheduled Castes) Order 19 of 1950</w:t>
      </w:r>
    </w:p>
    <w:p w14:paraId="6CCC354C" w14:textId="77777777" w:rsidR="00C30DCE" w:rsidRDefault="0053383A" w:rsidP="006E0FF4">
      <w:pPr>
        <w:pStyle w:val="FootnoteText"/>
      </w:pPr>
      <w:hyperlink r:id="rId114" w:history="1">
        <w:r w:rsidR="00C30DCE" w:rsidRPr="00496B0A">
          <w:rPr>
            <w:rStyle w:val="COI-FootnoteLinkChar"/>
          </w:rPr>
          <w:t>http://lawmin.nic.in/ld/subord/rule3a.htm</w:t>
        </w:r>
      </w:hyperlink>
      <w:r w:rsidR="00C30DCE">
        <w:t xml:space="preserve"> , accessed 10 December 2014</w:t>
      </w:r>
    </w:p>
  </w:footnote>
  <w:footnote w:id="120">
    <w:p w14:paraId="6CCC354D" w14:textId="77777777" w:rsidR="00C30DCE" w:rsidRDefault="00C30DCE">
      <w:pPr>
        <w:pStyle w:val="FootnoteText"/>
      </w:pPr>
      <w:r>
        <w:rPr>
          <w:rStyle w:val="FootnoteReference"/>
        </w:rPr>
        <w:footnoteRef/>
      </w:r>
      <w:r>
        <w:t xml:space="preserve"> Government of India: </w:t>
      </w:r>
      <w:r w:rsidRPr="006E0FF4">
        <w:t>Constitution (Scheduled Tribes) Order</w:t>
      </w:r>
      <w:r>
        <w:t xml:space="preserve"> 22 of</w:t>
      </w:r>
      <w:r w:rsidRPr="006E0FF4">
        <w:t xml:space="preserve"> 1950</w:t>
      </w:r>
      <w:r>
        <w:t xml:space="preserve"> </w:t>
      </w:r>
      <w:hyperlink r:id="rId115" w:history="1">
        <w:r w:rsidRPr="00496B0A">
          <w:rPr>
            <w:rStyle w:val="COI-FootnoteLinkChar"/>
          </w:rPr>
          <w:t>http://lawmin.nic.in/legislative/election/volume%201/rules%20&amp;%20order%20under%20Constitution/THE%20CONSTITUTION%20(SCHEDULED%20TRIBES)%20ORDER,%201950.pdf</w:t>
        </w:r>
      </w:hyperlink>
      <w:r>
        <w:t>, accessed 10 December 2014</w:t>
      </w:r>
    </w:p>
  </w:footnote>
  <w:footnote w:id="121">
    <w:p w14:paraId="6CCC354E" w14:textId="77777777" w:rsidR="00C30DCE" w:rsidRDefault="00C30DCE">
      <w:pPr>
        <w:pStyle w:val="FootnoteText"/>
      </w:pPr>
      <w:r>
        <w:rPr>
          <w:rStyle w:val="FootnoteReference"/>
        </w:rPr>
        <w:footnoteRef/>
      </w:r>
      <w:r>
        <w:t xml:space="preserve"> </w:t>
      </w:r>
      <w:r w:rsidRPr="0003136B">
        <w:t>The Constitution</w:t>
      </w:r>
      <w:r>
        <w:t xml:space="preserve"> of India</w:t>
      </w:r>
      <w:r w:rsidRPr="0003136B">
        <w:t xml:space="preserve"> (Ninety-eighth Amendment) Act 2012</w:t>
      </w:r>
      <w:r>
        <w:t xml:space="preserve">. </w:t>
      </w:r>
      <w:r w:rsidRPr="0063233F">
        <w:t xml:space="preserve">Article </w:t>
      </w:r>
      <w:r w:rsidRPr="0063233F">
        <w:rPr>
          <w:rStyle w:val="COI-FootnoteLinkChar"/>
          <w:u w:val="none"/>
        </w:rPr>
        <w:t xml:space="preserve">15 </w:t>
      </w:r>
      <w:hyperlink r:id="rId116" w:history="1">
        <w:r w:rsidRPr="0063233F">
          <w:rPr>
            <w:rStyle w:val="COI-FootnoteLinkChar"/>
          </w:rPr>
          <w:t>http://lawmin.nic.in/olwing/coi/coi-english/coi-indexenglish.htm</w:t>
        </w:r>
      </w:hyperlink>
      <w:r w:rsidRPr="0063233F">
        <w:rPr>
          <w:rStyle w:val="COI-FootnoteLinkChar"/>
        </w:rPr>
        <w:t xml:space="preserve"> </w:t>
      </w:r>
      <w:r>
        <w:rPr>
          <w:rStyle w:val="COI-FootnoteLinkChar"/>
          <w:u w:val="none"/>
        </w:rPr>
        <w:t>, accessed</w:t>
      </w:r>
      <w:r w:rsidRPr="0003136B">
        <w:t xml:space="preserve"> 22 October 2014</w:t>
      </w:r>
    </w:p>
  </w:footnote>
  <w:footnote w:id="122">
    <w:p w14:paraId="6CCC354F" w14:textId="77777777" w:rsidR="00C30DCE" w:rsidRDefault="00C30DCE" w:rsidP="0033676C">
      <w:pPr>
        <w:pStyle w:val="FootnoteText"/>
      </w:pPr>
      <w:r>
        <w:rPr>
          <w:rStyle w:val="FootnoteReference"/>
        </w:rPr>
        <w:footnoteRef/>
      </w:r>
      <w:r>
        <w:t xml:space="preserve"> Human Rights Watch: Broken People: Caste violence against India’s “Untouchables”, March 1999: Section </w:t>
      </w:r>
      <w:r w:rsidRPr="00750447">
        <w:t xml:space="preserve">iii. </w:t>
      </w:r>
      <w:r>
        <w:t>‘</w:t>
      </w:r>
      <w:r w:rsidRPr="00750447">
        <w:t>The context of caste violence</w:t>
      </w:r>
      <w:r>
        <w:t xml:space="preserve">’  </w:t>
      </w:r>
      <w:hyperlink r:id="rId117" w:history="1">
        <w:r w:rsidRPr="00750447">
          <w:rPr>
            <w:rStyle w:val="COI-FootnoteLinkChar"/>
          </w:rPr>
          <w:t>http://www.hrw.org/legacy/reports/1999/india/</w:t>
        </w:r>
      </w:hyperlink>
      <w:r>
        <w:t xml:space="preserve"> , accessed 09 December 2014  </w:t>
      </w:r>
    </w:p>
  </w:footnote>
  <w:footnote w:id="123">
    <w:p w14:paraId="6CCC3550" w14:textId="77777777" w:rsidR="00C30DCE" w:rsidRDefault="00C30DCE" w:rsidP="004832D1">
      <w:pPr>
        <w:pStyle w:val="FootnoteText"/>
      </w:pPr>
      <w:r>
        <w:rPr>
          <w:rStyle w:val="FootnoteReference"/>
        </w:rPr>
        <w:footnoteRef/>
      </w:r>
      <w:r>
        <w:t xml:space="preserve"> UN Human Rights Council: Report of the Special Rapporteur on freedom of religion or belief, Asma Jahangir, on her mission to India in March 2008. [A/HRC/10/8/Add.3], published 26 January 2009</w:t>
      </w:r>
    </w:p>
    <w:p w14:paraId="6CCC3551" w14:textId="77777777" w:rsidR="00C30DCE" w:rsidRDefault="0053383A" w:rsidP="004832D1">
      <w:pPr>
        <w:pStyle w:val="FootnoteText"/>
      </w:pPr>
      <w:hyperlink r:id="rId118" w:history="1">
        <w:r w:rsidR="00C30DCE" w:rsidRPr="004832D1">
          <w:rPr>
            <w:rStyle w:val="COI-FootnoteLinkChar"/>
          </w:rPr>
          <w:t>http://www.unhcr.org/refworld/country,,,MISSION,IND,4562d8cf2,498ae8032,0.html</w:t>
        </w:r>
      </w:hyperlink>
      <w:r w:rsidR="00C30DCE">
        <w:t xml:space="preserve">, accessed 10 December 2014 </w:t>
      </w:r>
    </w:p>
  </w:footnote>
  <w:footnote w:id="124">
    <w:p w14:paraId="6CCC3552" w14:textId="77777777" w:rsidR="00C30DCE" w:rsidRDefault="00C30DCE">
      <w:pPr>
        <w:pStyle w:val="FootnoteText"/>
      </w:pPr>
      <w:r>
        <w:rPr>
          <w:rStyle w:val="FootnoteReference"/>
        </w:rPr>
        <w:footnoteRef/>
      </w:r>
      <w:r>
        <w:t xml:space="preserve"> </w:t>
      </w:r>
      <w:r w:rsidRPr="004F4256">
        <w:t xml:space="preserve">Human Rights Watch, </w:t>
      </w:r>
      <w:r>
        <w:t xml:space="preserve">Cleaning human waste: </w:t>
      </w:r>
      <w:r w:rsidRPr="004F4256">
        <w:t xml:space="preserve">“Manual Scavenging”, Caste and Discrimination in India, </w:t>
      </w:r>
      <w:r>
        <w:t xml:space="preserve">25 </w:t>
      </w:r>
      <w:r w:rsidRPr="004F4256">
        <w:t>August 2014</w:t>
      </w:r>
      <w:r w:rsidRPr="004F4256">
        <w:rPr>
          <w:rStyle w:val="COI-FootnoteLinkChar"/>
        </w:rPr>
        <w:t xml:space="preserve">, </w:t>
      </w:r>
      <w:hyperlink r:id="rId119" w:history="1">
        <w:r w:rsidRPr="004F4256">
          <w:rPr>
            <w:rStyle w:val="COI-FootnoteLinkChar"/>
          </w:rPr>
          <w:t>http://www.hrw.org/reports/2014/08/25/cleaning-human-waste-0</w:t>
        </w:r>
      </w:hyperlink>
      <w:r>
        <w:t>, accessed 9</w:t>
      </w:r>
      <w:r w:rsidRPr="004F4256">
        <w:t xml:space="preserve"> </w:t>
      </w:r>
      <w:r>
        <w:t>December</w:t>
      </w:r>
      <w:r w:rsidRPr="004F4256">
        <w:t xml:space="preserve"> 2014</w:t>
      </w:r>
    </w:p>
  </w:footnote>
  <w:footnote w:id="125">
    <w:p w14:paraId="6CCC3553" w14:textId="77777777" w:rsidR="00C30DCE" w:rsidRDefault="00C30DCE">
      <w:pPr>
        <w:pStyle w:val="FootnoteText"/>
      </w:pPr>
      <w:r>
        <w:rPr>
          <w:rStyle w:val="FootnoteReference"/>
        </w:rPr>
        <w:footnoteRef/>
      </w:r>
      <w:r>
        <w:t xml:space="preserve"> </w:t>
      </w:r>
      <w:r w:rsidRPr="004F4256">
        <w:t xml:space="preserve">Human Rights Watch, </w:t>
      </w:r>
      <w:r>
        <w:t xml:space="preserve">Cleaning human waste: </w:t>
      </w:r>
      <w:r w:rsidRPr="004F4256">
        <w:t xml:space="preserve">“Manual Scavenging”, Caste and Discrimination in India, </w:t>
      </w:r>
      <w:r>
        <w:t xml:space="preserve">25 </w:t>
      </w:r>
      <w:r w:rsidRPr="004F4256">
        <w:t>August 2014</w:t>
      </w:r>
      <w:r w:rsidRPr="004F4256">
        <w:rPr>
          <w:rStyle w:val="COI-FootnoteLinkChar"/>
        </w:rPr>
        <w:t xml:space="preserve">, </w:t>
      </w:r>
      <w:hyperlink r:id="rId120" w:history="1">
        <w:r w:rsidRPr="004F4256">
          <w:rPr>
            <w:rStyle w:val="COI-FootnoteLinkChar"/>
          </w:rPr>
          <w:t>http://www.hrw.org/reports/2014/08/25/cleaning-human-waste-0</w:t>
        </w:r>
      </w:hyperlink>
      <w:r>
        <w:t>, accessed 9</w:t>
      </w:r>
      <w:r w:rsidRPr="004F4256">
        <w:t xml:space="preserve"> </w:t>
      </w:r>
      <w:r>
        <w:t>December</w:t>
      </w:r>
      <w:r w:rsidRPr="004F4256">
        <w:t xml:space="preserve"> 2014</w:t>
      </w:r>
    </w:p>
  </w:footnote>
  <w:footnote w:id="126">
    <w:p w14:paraId="6CCC3554" w14:textId="77777777" w:rsidR="00C30DCE" w:rsidRDefault="00C30DCE" w:rsidP="0048411C">
      <w:pPr>
        <w:pStyle w:val="FootnoteText"/>
      </w:pPr>
      <w:r>
        <w:rPr>
          <w:rStyle w:val="FootnoteReference"/>
        </w:rPr>
        <w:footnoteRef/>
      </w:r>
      <w:r>
        <w:t xml:space="preserve"> Human Rights Watch: Broken People: Caste violence against India’s “Untouchables”, March 1999: Section </w:t>
      </w:r>
      <w:r w:rsidRPr="00750447">
        <w:t xml:space="preserve">iii. </w:t>
      </w:r>
      <w:r>
        <w:t>‘</w:t>
      </w:r>
      <w:r w:rsidRPr="00750447">
        <w:t>The context of caste violence</w:t>
      </w:r>
      <w:r>
        <w:t xml:space="preserve">’  </w:t>
      </w:r>
      <w:hyperlink r:id="rId121" w:history="1">
        <w:r w:rsidRPr="00750447">
          <w:rPr>
            <w:rStyle w:val="COI-FootnoteLinkChar"/>
          </w:rPr>
          <w:t>http://www.hrw.org/legacy/reports/1999/india/</w:t>
        </w:r>
      </w:hyperlink>
      <w:r>
        <w:t xml:space="preserve"> , accessed 09 December 2014  </w:t>
      </w:r>
    </w:p>
  </w:footnote>
  <w:footnote w:id="127">
    <w:p w14:paraId="6CCC3555" w14:textId="77777777" w:rsidR="00C30DCE" w:rsidRDefault="00C30DCE" w:rsidP="004832D1">
      <w:pPr>
        <w:pStyle w:val="FootnoteText"/>
      </w:pPr>
      <w:r>
        <w:rPr>
          <w:rStyle w:val="FootnoteReference"/>
        </w:rPr>
        <w:footnoteRef/>
      </w:r>
      <w:r>
        <w:t xml:space="preserve"> Library of Congress – Federal Research Division</w:t>
      </w:r>
    </w:p>
    <w:p w14:paraId="6CCC3556" w14:textId="77777777" w:rsidR="00C30DCE" w:rsidRDefault="00C30DCE" w:rsidP="004832D1">
      <w:pPr>
        <w:pStyle w:val="FootnoteText"/>
      </w:pPr>
      <w:r>
        <w:t xml:space="preserve">Country Profile: India 2004 </w:t>
      </w:r>
      <w:hyperlink r:id="rId122" w:history="1">
        <w:r w:rsidRPr="004832D1">
          <w:rPr>
            <w:rStyle w:val="COI-FootnoteLinkChar"/>
          </w:rPr>
          <w:t>http://lcweb2.loc.gov/frd/cs/profiles/India.pdf</w:t>
        </w:r>
      </w:hyperlink>
      <w:r>
        <w:t xml:space="preserve">, accessed 10 December 2014    </w:t>
      </w:r>
    </w:p>
  </w:footnote>
  <w:footnote w:id="128">
    <w:p w14:paraId="6CCC3557"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6, </w:t>
      </w:r>
      <w:hyperlink r:id="rId123" w:history="1">
        <w:r w:rsidRPr="00BD7F77">
          <w:rPr>
            <w:rStyle w:val="CPIT-FootnoteLinkChar"/>
          </w:rPr>
          <w:t>http://www.state.gov/j/drl/rls/hrrpt/humanrightsreport/index.htm?year=2013&amp;dlid=220392</w:t>
        </w:r>
      </w:hyperlink>
      <w:r>
        <w:t>, accessed  17 October 2014</w:t>
      </w:r>
    </w:p>
  </w:footnote>
  <w:footnote w:id="129">
    <w:p w14:paraId="6CCC3558" w14:textId="77777777" w:rsidR="00C30DCE" w:rsidRDefault="00C30DCE">
      <w:pPr>
        <w:pStyle w:val="FootnoteText"/>
      </w:pPr>
      <w:r>
        <w:rPr>
          <w:rStyle w:val="FootnoteReference"/>
        </w:rPr>
        <w:footnoteRef/>
      </w:r>
      <w:r>
        <w:t xml:space="preserve"> </w:t>
      </w:r>
      <w:r w:rsidRPr="00DF0CB0">
        <w:t xml:space="preserve">Freedom House: Freedom in the World 2014: India, F. Rule of Law: 9/16 (+1) and G. Personal Autonomy and Individual Rights: 10/16, 19 May </w:t>
      </w:r>
      <w:r w:rsidRPr="004832D1">
        <w:rPr>
          <w:rStyle w:val="COI-FootnoteLinkChar"/>
          <w:u w:val="none"/>
        </w:rPr>
        <w:t xml:space="preserve">2014 </w:t>
      </w:r>
      <w:hyperlink r:id="rId124" w:history="1">
        <w:r w:rsidRPr="00FF349D">
          <w:rPr>
            <w:rStyle w:val="COI-FootnoteLinkChar"/>
          </w:rPr>
          <w:t>http://www.freedomhouse.org/report/freedom-world/2014/india-0</w:t>
        </w:r>
      </w:hyperlink>
      <w:r>
        <w:rPr>
          <w:rStyle w:val="COI-FootnoteLinkChar"/>
          <w:u w:val="none"/>
        </w:rPr>
        <w:t>,</w:t>
      </w:r>
      <w:r>
        <w:t xml:space="preserve"> accessed 9 December 2014</w:t>
      </w:r>
    </w:p>
  </w:footnote>
  <w:footnote w:id="130">
    <w:p w14:paraId="6CCC3559" w14:textId="77777777" w:rsidR="00C30DCE" w:rsidRDefault="00C30DCE">
      <w:pPr>
        <w:pStyle w:val="FootnoteText"/>
      </w:pPr>
      <w:r>
        <w:rPr>
          <w:rStyle w:val="FootnoteReference"/>
        </w:rPr>
        <w:footnoteRef/>
      </w:r>
      <w:r>
        <w:t xml:space="preserve"> </w:t>
      </w:r>
      <w:r w:rsidRPr="00BF3F65">
        <w:t xml:space="preserve">Canada: Immigration and Refugee Board of Canada, India: Whether women who head their own households </w:t>
      </w:r>
      <w:r>
        <w:t>...</w:t>
      </w:r>
      <w:r w:rsidRPr="00BF3F65">
        <w:t xml:space="preserve">, 16 May 2013 IND104430.E, available at: </w:t>
      </w:r>
      <w:hyperlink r:id="rId125" w:history="1">
        <w:r w:rsidRPr="00BF3F65">
          <w:rPr>
            <w:rStyle w:val="COI-FootnoteLinkChar"/>
          </w:rPr>
          <w:t>http://www.refworld.org/docid/51ab41204.html</w:t>
        </w:r>
      </w:hyperlink>
      <w:r>
        <w:t xml:space="preserve"> accessed 8 December 2014</w:t>
      </w:r>
    </w:p>
  </w:footnote>
  <w:footnote w:id="131">
    <w:p w14:paraId="6CCC355A" w14:textId="77777777" w:rsidR="00C30DCE" w:rsidRDefault="00C30DCE">
      <w:pPr>
        <w:pStyle w:val="FootnoteText"/>
      </w:pPr>
      <w:r>
        <w:rPr>
          <w:rStyle w:val="FootnoteReference"/>
        </w:rPr>
        <w:footnoteRef/>
      </w:r>
      <w:r>
        <w:t xml:space="preserve"> </w:t>
      </w:r>
      <w:r w:rsidRPr="004F4256">
        <w:t xml:space="preserve">Human Rights Watch, </w:t>
      </w:r>
      <w:r>
        <w:t xml:space="preserve">Cleaning human waste: </w:t>
      </w:r>
      <w:r w:rsidRPr="004F4256">
        <w:t xml:space="preserve">“Manual Scavenging”, Caste and Discrimination in India, </w:t>
      </w:r>
      <w:r>
        <w:t xml:space="preserve">25 </w:t>
      </w:r>
      <w:r w:rsidRPr="004F4256">
        <w:t>August 2014</w:t>
      </w:r>
      <w:r w:rsidRPr="004F4256">
        <w:rPr>
          <w:rStyle w:val="COI-FootnoteLinkChar"/>
        </w:rPr>
        <w:t xml:space="preserve">, </w:t>
      </w:r>
      <w:hyperlink r:id="rId126" w:history="1">
        <w:r w:rsidRPr="004F4256">
          <w:rPr>
            <w:rStyle w:val="COI-FootnoteLinkChar"/>
          </w:rPr>
          <w:t>http://www.hrw.org/reports/2014/08/25/cleaning-human-waste-0</w:t>
        </w:r>
      </w:hyperlink>
      <w:r>
        <w:t>, accessed 9</w:t>
      </w:r>
      <w:r w:rsidRPr="004F4256">
        <w:t xml:space="preserve"> </w:t>
      </w:r>
      <w:r>
        <w:t>December</w:t>
      </w:r>
      <w:r w:rsidRPr="004F4256">
        <w:t xml:space="preserve"> 2014</w:t>
      </w:r>
    </w:p>
  </w:footnote>
  <w:footnote w:id="132">
    <w:p w14:paraId="6CCC355B" w14:textId="77777777" w:rsidR="00C30DCE" w:rsidRDefault="00C30DCE" w:rsidP="0048411C">
      <w:pPr>
        <w:pStyle w:val="FootnoteText"/>
      </w:pPr>
      <w:r>
        <w:rPr>
          <w:rStyle w:val="FootnoteReference"/>
        </w:rPr>
        <w:footnoteRef/>
      </w:r>
      <w:r>
        <w:t xml:space="preserve"> </w:t>
      </w:r>
      <w:r w:rsidRPr="00981AF2">
        <w:t xml:space="preserve">Minority Rights Group International, State of the World's Minorities and Indigenous Peoples 2014 - India, 3 July 2014: </w:t>
      </w:r>
      <w:hyperlink r:id="rId127" w:history="1">
        <w:r w:rsidRPr="00981AF2">
          <w:rPr>
            <w:rStyle w:val="CPIT-FootnoteLinkChar"/>
          </w:rPr>
          <w:t>http://www.refworld.org/docid/53ba8decb.html</w:t>
        </w:r>
      </w:hyperlink>
      <w:r w:rsidRPr="00981AF2">
        <w:rPr>
          <w:rStyle w:val="CPIT-FootnoteLinkChar"/>
          <w:u w:val="none"/>
        </w:rPr>
        <w:t>, accessed 28 November 2014</w:t>
      </w:r>
      <w:r>
        <w:t xml:space="preserve"> </w:t>
      </w:r>
    </w:p>
  </w:footnote>
  <w:footnote w:id="133">
    <w:p w14:paraId="6CCC355C"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6, </w:t>
      </w:r>
      <w:hyperlink r:id="rId128" w:history="1">
        <w:r w:rsidRPr="00BD7F77">
          <w:rPr>
            <w:rStyle w:val="CPIT-FootnoteLinkChar"/>
          </w:rPr>
          <w:t>http://www.state.gov/j/drl/rls/hrrpt/humanrightsreport/index.htm?year=2013&amp;dlid=220392</w:t>
        </w:r>
      </w:hyperlink>
      <w:r>
        <w:t>, accessed  17 October 2014</w:t>
      </w:r>
    </w:p>
  </w:footnote>
  <w:footnote w:id="134">
    <w:p w14:paraId="6CCC355D" w14:textId="77777777" w:rsidR="00C30DCE" w:rsidRDefault="00C30DCE" w:rsidP="005D433C">
      <w:pPr>
        <w:pStyle w:val="FootnoteText"/>
      </w:pPr>
      <w:r>
        <w:rPr>
          <w:rStyle w:val="FootnoteReference"/>
        </w:rPr>
        <w:footnoteRef/>
      </w:r>
      <w:r>
        <w:t xml:space="preserve"> Amnesty International, India; Submission to the UN Committee on the Elimination of Discrimination Against Women, 58th Session; June 2014, 2014</w:t>
      </w:r>
    </w:p>
    <w:p w14:paraId="6CCC355E" w14:textId="77777777" w:rsidR="00C30DCE" w:rsidRDefault="0053383A" w:rsidP="005D433C">
      <w:pPr>
        <w:pStyle w:val="FootnoteText"/>
      </w:pPr>
      <w:hyperlink r:id="rId129" w:history="1">
        <w:r w:rsidR="00C30DCE" w:rsidRPr="005D433C">
          <w:rPr>
            <w:rStyle w:val="COI-FootnoteLinkChar"/>
          </w:rPr>
          <w:t>http://tbinternet.ohchr.org/Treaties/CEDAW/Shared%20Documents/Ind/INT_CEDAW_NGO_Ind_17515_E.pdf</w:t>
        </w:r>
      </w:hyperlink>
      <w:r w:rsidR="00C30DCE" w:rsidRPr="005D433C">
        <w:rPr>
          <w:rStyle w:val="COI-FootnoteLinkChar"/>
        </w:rPr>
        <w:t>,</w:t>
      </w:r>
      <w:r w:rsidR="00C30DCE">
        <w:t xml:space="preserve"> accessed 9 December 2014 </w:t>
      </w:r>
    </w:p>
  </w:footnote>
  <w:footnote w:id="135">
    <w:p w14:paraId="6CCC355F" w14:textId="77777777" w:rsidR="00C30DCE" w:rsidRDefault="00C30DCE" w:rsidP="00D00539">
      <w:pPr>
        <w:pStyle w:val="FootnoteText"/>
      </w:pPr>
      <w:r>
        <w:rPr>
          <w:rStyle w:val="FootnoteReference"/>
        </w:rPr>
        <w:footnoteRef/>
      </w:r>
      <w:r>
        <w:t xml:space="preserve"> Library of Congress – Federal Research Division Country Profile: India 2004 </w:t>
      </w:r>
      <w:hyperlink r:id="rId130" w:history="1">
        <w:r w:rsidRPr="00D00539">
          <w:rPr>
            <w:rStyle w:val="COI-FootnoteLinkChar"/>
          </w:rPr>
          <w:t>http://lcweb2.loc.gov/frd/cs/profiles/India.pdf</w:t>
        </w:r>
      </w:hyperlink>
      <w:r>
        <w:t xml:space="preserve"> , accessed 9 December 2014 </w:t>
      </w:r>
    </w:p>
  </w:footnote>
  <w:footnote w:id="136">
    <w:p w14:paraId="6CCC3560" w14:textId="77777777" w:rsidR="00C30DCE" w:rsidRDefault="00C30DCE" w:rsidP="00FB6C11">
      <w:pPr>
        <w:pStyle w:val="FootnoteText"/>
      </w:pPr>
      <w:r>
        <w:rPr>
          <w:rStyle w:val="FootnoteReference"/>
        </w:rPr>
        <w:footnoteRef/>
      </w:r>
      <w:r>
        <w:t xml:space="preserve"> </w:t>
      </w:r>
      <w:r w:rsidRPr="00FB6C11">
        <w:t>Asian Centre for the Progress of Peoples</w:t>
      </w:r>
      <w:r>
        <w:t>: ‘Backgrounder on the Situation of Adivasis in India, October 2009</w:t>
      </w:r>
    </w:p>
    <w:p w14:paraId="6CCC3561" w14:textId="77777777" w:rsidR="00C30DCE" w:rsidRDefault="0053383A" w:rsidP="00FB6C11">
      <w:pPr>
        <w:pStyle w:val="FootnoteText"/>
      </w:pPr>
      <w:hyperlink r:id="rId131" w:history="1">
        <w:r w:rsidR="00C30DCE" w:rsidRPr="00FB6C11">
          <w:rPr>
            <w:rStyle w:val="COI-FootnoteLinkChar"/>
          </w:rPr>
          <w:t>http://www.acpp.org/uappeals/bground/Adivasis%20in%20SIndia.htm</w:t>
        </w:r>
      </w:hyperlink>
      <w:r w:rsidR="00C30DCE">
        <w:t xml:space="preserve"> , accessed  10 December 2014  </w:t>
      </w:r>
    </w:p>
  </w:footnote>
  <w:footnote w:id="137">
    <w:p w14:paraId="6CCC3562"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6, </w:t>
      </w:r>
      <w:hyperlink r:id="rId132" w:history="1">
        <w:r w:rsidRPr="00BD7F77">
          <w:rPr>
            <w:rStyle w:val="CPIT-FootnoteLinkChar"/>
          </w:rPr>
          <w:t>http://www.state.gov/j/drl/rls/hrrpt/humanrightsreport/index.htm?year=2013&amp;dlid=220392</w:t>
        </w:r>
      </w:hyperlink>
      <w:r>
        <w:t>, accessed  17 October 2014</w:t>
      </w:r>
    </w:p>
  </w:footnote>
  <w:footnote w:id="138">
    <w:p w14:paraId="6CCC3563" w14:textId="77777777" w:rsidR="00C30DCE" w:rsidRDefault="00C30DCE">
      <w:pPr>
        <w:pStyle w:val="FootnoteText"/>
      </w:pPr>
      <w:r>
        <w:rPr>
          <w:rStyle w:val="FootnoteReference"/>
        </w:rPr>
        <w:footnoteRef/>
      </w:r>
      <w:r>
        <w:t xml:space="preserve"> Transparency International: 2013 Corruption Perception Index, published December 2013 </w:t>
      </w:r>
      <w:hyperlink r:id="rId133" w:history="1">
        <w:r w:rsidRPr="001A48B4">
          <w:rPr>
            <w:rStyle w:val="CPIT-FootnoteLinkChar"/>
          </w:rPr>
          <w:t>http://www.transparency.org/cpi2013/results</w:t>
        </w:r>
      </w:hyperlink>
      <w:r>
        <w:t xml:space="preserve">, accessed 23 October 2014 </w:t>
      </w:r>
    </w:p>
  </w:footnote>
  <w:footnote w:id="139">
    <w:p w14:paraId="6CCC3564"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4, </w:t>
      </w:r>
      <w:hyperlink r:id="rId134" w:history="1">
        <w:r w:rsidRPr="00BD7F77">
          <w:rPr>
            <w:rStyle w:val="CPIT-FootnoteLinkChar"/>
          </w:rPr>
          <w:t>http://www.state.gov/j/drl/rls/hrrpt/humanrightsreport/index.htm?year=2013&amp;dlid=220392</w:t>
        </w:r>
      </w:hyperlink>
      <w:r>
        <w:t>, accessed  17 October 2014</w:t>
      </w:r>
    </w:p>
  </w:footnote>
  <w:footnote w:id="140">
    <w:p w14:paraId="6CCC3565" w14:textId="77777777" w:rsidR="00C30DCE" w:rsidRDefault="00C30DCE">
      <w:pPr>
        <w:pStyle w:val="FootnoteText"/>
      </w:pPr>
      <w:r>
        <w:rPr>
          <w:rStyle w:val="FootnoteReference"/>
        </w:rPr>
        <w:footnoteRef/>
      </w:r>
      <w:r>
        <w:t xml:space="preserve"> </w:t>
      </w:r>
      <w:r w:rsidRPr="00237D84">
        <w:t xml:space="preserve">Bertelsmann Stiftung: BTI Transformation Index 2014, Undated, </w:t>
      </w:r>
      <w:hyperlink r:id="rId135" w:history="1">
        <w:r w:rsidRPr="00130A5C">
          <w:rPr>
            <w:rStyle w:val="COI-FootnoteLinkChar"/>
          </w:rPr>
          <w:t>http://www.bti-project.org/reports/country-reports/aso/ind/index.nc</w:t>
        </w:r>
      </w:hyperlink>
      <w:r w:rsidRPr="00130A5C">
        <w:rPr>
          <w:rStyle w:val="COI-FootnoteLinkChar"/>
        </w:rPr>
        <w:t xml:space="preserve"> </w:t>
      </w:r>
      <w:r>
        <w:t>, a</w:t>
      </w:r>
      <w:r w:rsidRPr="00237D84">
        <w:t>ccessed 20 November 2014</w:t>
      </w:r>
      <w:r>
        <w:t xml:space="preserve"> </w:t>
      </w:r>
    </w:p>
  </w:footnote>
  <w:footnote w:id="141">
    <w:p w14:paraId="6CCC3566" w14:textId="77777777" w:rsidR="00C30DCE" w:rsidRDefault="00C30DCE">
      <w:pPr>
        <w:pStyle w:val="FootnoteText"/>
      </w:pPr>
      <w:r>
        <w:rPr>
          <w:rStyle w:val="FootnoteReference"/>
        </w:rPr>
        <w:footnoteRef/>
      </w:r>
      <w:r>
        <w:t xml:space="preserve"> </w:t>
      </w:r>
      <w:r w:rsidRPr="00BD7F77">
        <w:t>US Department of State: Country Reports on Human Right</w:t>
      </w:r>
      <w:r>
        <w:t>s Practices for 2013 –</w:t>
      </w:r>
      <w:r w:rsidRPr="00BD7F77">
        <w:t xml:space="preserve"> India</w:t>
      </w:r>
      <w:r>
        <w:t xml:space="preserve">, </w:t>
      </w:r>
      <w:r w:rsidRPr="00BD7F77">
        <w:t>published 27 February 2014</w:t>
      </w:r>
      <w:r>
        <w:t xml:space="preserve">: section 4, </w:t>
      </w:r>
      <w:hyperlink r:id="rId136" w:history="1">
        <w:r w:rsidRPr="00BD7F77">
          <w:rPr>
            <w:rStyle w:val="CPIT-FootnoteLinkChar"/>
          </w:rPr>
          <w:t>http://www.state.gov/j/drl/rls/hrrpt/humanrightsreport/index.htm?year=2013&amp;dlid=220392</w:t>
        </w:r>
      </w:hyperlink>
      <w:r>
        <w:t>, accessed  17 October 2014</w:t>
      </w:r>
    </w:p>
  </w:footnote>
  <w:footnote w:id="142">
    <w:p w14:paraId="6CCC3567" w14:textId="77777777" w:rsidR="00C30DCE" w:rsidRDefault="00C30DCE">
      <w:pPr>
        <w:pStyle w:val="FootnoteText"/>
      </w:pPr>
      <w:r>
        <w:rPr>
          <w:rStyle w:val="FootnoteReference"/>
        </w:rPr>
        <w:footnoteRef/>
      </w:r>
      <w:r>
        <w:t xml:space="preserve"> </w:t>
      </w:r>
      <w:r w:rsidRPr="00590C7D">
        <w:t>Lokpal and Lokayuktas Bill, 2013</w:t>
      </w:r>
      <w:r>
        <w:t xml:space="preserve"> </w:t>
      </w:r>
      <w:hyperlink r:id="rId137" w:history="1">
        <w:r w:rsidRPr="001A48B4">
          <w:rPr>
            <w:rStyle w:val="CPIT-FootnoteLinkChar"/>
          </w:rPr>
          <w:t>http://www.prsindia.org/uploads/media/Lok%20Pal%20Bill%202011/Lokpal_Bill_as_passed_by_both_Houses.pdf</w:t>
        </w:r>
      </w:hyperlink>
      <w:r>
        <w:t xml:space="preserve"> , accessed 30 October 2014</w:t>
      </w:r>
    </w:p>
  </w:footnote>
  <w:footnote w:id="143">
    <w:p w14:paraId="6CCC3568" w14:textId="77777777" w:rsidR="00C30DCE" w:rsidRDefault="00C30DCE">
      <w:pPr>
        <w:pStyle w:val="FootnoteText"/>
      </w:pPr>
      <w:r>
        <w:rPr>
          <w:rStyle w:val="FootnoteReference"/>
        </w:rPr>
        <w:footnoteRef/>
      </w:r>
      <w:r>
        <w:t xml:space="preserve"> The Constitution: Part II Article 5: </w:t>
      </w:r>
      <w:hyperlink r:id="rId138" w:history="1">
        <w:r w:rsidRPr="001A48B4">
          <w:rPr>
            <w:rStyle w:val="CPIT-FootnoteLinkChar"/>
          </w:rPr>
          <w:t>http://lawmin.nic.in/olwing/coi/coi-english/Const.Pock%202Pg.Rom8Fsss(5).pdf</w:t>
        </w:r>
      </w:hyperlink>
      <w:r>
        <w:t xml:space="preserve">, accessed 29 October 2014 </w:t>
      </w:r>
    </w:p>
  </w:footnote>
  <w:footnote w:id="144">
    <w:p w14:paraId="6CCC3569" w14:textId="77777777" w:rsidR="00C30DCE" w:rsidRPr="001A48B4" w:rsidRDefault="00C30DCE">
      <w:pPr>
        <w:pStyle w:val="FootnoteText"/>
        <w:rPr>
          <w:rStyle w:val="CPIT-FootnoteLinkChar"/>
        </w:rPr>
      </w:pPr>
      <w:r>
        <w:rPr>
          <w:rStyle w:val="FootnoteReference"/>
        </w:rPr>
        <w:footnoteRef/>
      </w:r>
      <w:r>
        <w:t xml:space="preserve"> The Constitution: Part II Article 9: </w:t>
      </w:r>
      <w:hyperlink r:id="rId139" w:history="1">
        <w:r w:rsidRPr="001A48B4">
          <w:rPr>
            <w:rStyle w:val="CPIT-FootnoteLinkChar"/>
          </w:rPr>
          <w:t>http://lawmin.nic.in/olwing/coi/coi-english/Const.Pock%202Pg.Rom8Fsss(5).pdf</w:t>
        </w:r>
      </w:hyperlink>
      <w:r>
        <w:t>, accessed 29 October 2014</w:t>
      </w:r>
    </w:p>
  </w:footnote>
  <w:footnote w:id="145">
    <w:p w14:paraId="6CCC356A" w14:textId="77777777" w:rsidR="00C30DCE" w:rsidRDefault="00C30DCE">
      <w:pPr>
        <w:pStyle w:val="FootnoteText"/>
      </w:pPr>
      <w:r>
        <w:rPr>
          <w:rStyle w:val="FootnoteReference"/>
        </w:rPr>
        <w:footnoteRef/>
      </w:r>
      <w:r>
        <w:t xml:space="preserve"> </w:t>
      </w:r>
      <w:r w:rsidRPr="00DD7A07">
        <w:t>Consulate General of India (Bi</w:t>
      </w:r>
      <w:r>
        <w:t xml:space="preserve">rmingham): Passport information, undated , accessed 28 October 2014 </w:t>
      </w:r>
      <w:hyperlink r:id="rId140" w:history="1">
        <w:r w:rsidRPr="001A48B4">
          <w:rPr>
            <w:rStyle w:val="CPIT-FootnoteLinkChar"/>
          </w:rPr>
          <w:t>http://cgibirmingham.org/page/display/19/67</w:t>
        </w:r>
      </w:hyperlink>
      <w:r>
        <w:t xml:space="preserve">, accessed 30 October 2014 </w:t>
      </w:r>
    </w:p>
  </w:footnote>
  <w:footnote w:id="146">
    <w:p w14:paraId="6CCC356B" w14:textId="77777777" w:rsidR="00C30DCE" w:rsidRDefault="00C30DCE">
      <w:pPr>
        <w:pStyle w:val="FootnoteText"/>
      </w:pPr>
      <w:r>
        <w:rPr>
          <w:rStyle w:val="FootnoteReference"/>
        </w:rPr>
        <w:footnoteRef/>
      </w:r>
      <w:r>
        <w:t xml:space="preserve"> Ministry of Home Affairs: </w:t>
      </w:r>
      <w:r w:rsidRPr="00570142">
        <w:t>Citizenship Act 1955, as amended to 2005</w:t>
      </w:r>
      <w:r>
        <w:t xml:space="preserve"> </w:t>
      </w:r>
      <w:hyperlink r:id="rId141" w:history="1">
        <w:r w:rsidRPr="00AA3EC2">
          <w:rPr>
            <w:rStyle w:val="CPIT-FootnoteLinkChar"/>
          </w:rPr>
          <w:t>http://mha.nic.in/sites/upload_files/mha/files/pdf/ic_act55.pdf</w:t>
        </w:r>
      </w:hyperlink>
      <w:r>
        <w:t xml:space="preserve">, accessed 28 October 2014 </w:t>
      </w:r>
    </w:p>
  </w:footnote>
  <w:footnote w:id="147">
    <w:p w14:paraId="6CCC356C" w14:textId="77777777" w:rsidR="00C30DCE" w:rsidRDefault="00C30DCE">
      <w:pPr>
        <w:pStyle w:val="FootnoteText"/>
      </w:pPr>
      <w:r>
        <w:rPr>
          <w:rStyle w:val="FootnoteReference"/>
        </w:rPr>
        <w:footnoteRef/>
      </w:r>
      <w:r>
        <w:t xml:space="preserve"> Ministry of Home Affairs: Citizenship Rules, 2009 </w:t>
      </w:r>
      <w:hyperlink r:id="rId142" w:history="1">
        <w:r w:rsidRPr="00AA3EC2">
          <w:rPr>
            <w:rStyle w:val="CPIT-FootnoteLinkChar"/>
          </w:rPr>
          <w:t>http://mha1.nic.in/pdfs/Citi_Rule-2009.pdf</w:t>
        </w:r>
      </w:hyperlink>
      <w:r>
        <w:t xml:space="preserve"> , accessed 28 October 2014</w:t>
      </w:r>
    </w:p>
  </w:footnote>
  <w:footnote w:id="148">
    <w:p w14:paraId="6CCC356D" w14:textId="77777777" w:rsidR="00C30DCE" w:rsidRDefault="00C30DCE">
      <w:pPr>
        <w:pStyle w:val="FootnoteText"/>
      </w:pPr>
      <w:r>
        <w:rPr>
          <w:rStyle w:val="FootnoteReference"/>
        </w:rPr>
        <w:footnoteRef/>
      </w:r>
      <w:r>
        <w:t xml:space="preserve"> </w:t>
      </w:r>
      <w:r w:rsidRPr="00256A2C">
        <w:t>Bureau of Immigration, Ministry of Home Affairs</w:t>
      </w:r>
      <w:r>
        <w:t xml:space="preserve"> </w:t>
      </w:r>
      <w:hyperlink r:id="rId143" w:history="1">
        <w:r w:rsidRPr="00AA3EC2">
          <w:rPr>
            <w:rStyle w:val="CPIT-FootnoteLinkChar"/>
          </w:rPr>
          <w:t>http://www.immigrationindia.nic.in/index.htm</w:t>
        </w:r>
      </w:hyperlink>
      <w:r>
        <w:t xml:space="preserve">, accessed 28 October 2014 </w:t>
      </w:r>
    </w:p>
  </w:footnote>
  <w:footnote w:id="149">
    <w:p w14:paraId="6CCC356E" w14:textId="77777777" w:rsidR="00C30DCE" w:rsidRDefault="00C30DCE">
      <w:pPr>
        <w:pStyle w:val="FootnoteText"/>
      </w:pPr>
      <w:r>
        <w:rPr>
          <w:rStyle w:val="FootnoteReference"/>
        </w:rPr>
        <w:footnoteRef/>
      </w:r>
      <w:r>
        <w:t xml:space="preserve"> Unique Identification Authority of India website: </w:t>
      </w:r>
      <w:hyperlink r:id="rId144" w:history="1">
        <w:r w:rsidRPr="00AA3EC2">
          <w:rPr>
            <w:rStyle w:val="CPIT-FootnoteLinkChar"/>
          </w:rPr>
          <w:t>http://uidai.gov.in/</w:t>
        </w:r>
      </w:hyperlink>
      <w:r>
        <w:t>, accessed 28 October 2014</w:t>
      </w:r>
    </w:p>
  </w:footnote>
  <w:footnote w:id="150">
    <w:p w14:paraId="6CCC356F" w14:textId="77777777" w:rsidR="00C30DCE" w:rsidRDefault="00C30DCE">
      <w:pPr>
        <w:pStyle w:val="FootnoteText"/>
      </w:pPr>
      <w:r>
        <w:rPr>
          <w:rStyle w:val="FootnoteReference"/>
        </w:rPr>
        <w:footnoteRef/>
      </w:r>
      <w:r>
        <w:t xml:space="preserve"> The Times of India: ‘</w:t>
      </w:r>
      <w:r w:rsidRPr="00F8400D">
        <w:t>Modi govt to give legal backing to Aadhaar</w:t>
      </w:r>
      <w:r>
        <w:t xml:space="preserve">’, 14 July 2014 </w:t>
      </w:r>
      <w:hyperlink r:id="rId145" w:history="1">
        <w:r w:rsidRPr="00AA3EC2">
          <w:rPr>
            <w:rStyle w:val="CPIT-FootnoteLinkChar"/>
          </w:rPr>
          <w:t>http://timesofindia.indiatimes.com/india/Modi-govt-to-give-legal-backing-to-Aadhaar/articleshow/38336812.cms</w:t>
        </w:r>
      </w:hyperlink>
      <w:r>
        <w:t xml:space="preserve">, accessed 29 October 2014 </w:t>
      </w:r>
    </w:p>
  </w:footnote>
  <w:footnote w:id="151">
    <w:p w14:paraId="6CCC3570" w14:textId="77777777" w:rsidR="00C30DCE" w:rsidRDefault="00C30DCE">
      <w:pPr>
        <w:pStyle w:val="FootnoteText"/>
      </w:pPr>
      <w:r>
        <w:rPr>
          <w:rStyle w:val="FootnoteReference"/>
        </w:rPr>
        <w:footnoteRef/>
      </w:r>
      <w:r>
        <w:t xml:space="preserve"> Unique Identification Authority of India website: </w:t>
      </w:r>
      <w:hyperlink r:id="rId146" w:history="1">
        <w:r w:rsidRPr="00AA3EC2">
          <w:rPr>
            <w:rStyle w:val="CPIT-FootnoteLinkChar"/>
          </w:rPr>
          <w:t>http://uidai.gov.in/</w:t>
        </w:r>
      </w:hyperlink>
      <w:r>
        <w:t>, accessed 28 October 2014</w:t>
      </w:r>
    </w:p>
  </w:footnote>
  <w:footnote w:id="152">
    <w:p w14:paraId="6CCC3571" w14:textId="77777777" w:rsidR="00C30DCE" w:rsidRDefault="00C30DCE">
      <w:pPr>
        <w:pStyle w:val="FootnoteText"/>
      </w:pPr>
      <w:r>
        <w:rPr>
          <w:rStyle w:val="FootnoteReference"/>
        </w:rPr>
        <w:footnoteRef/>
      </w:r>
      <w:r>
        <w:t xml:space="preserve"> </w:t>
      </w:r>
      <w:r w:rsidRPr="002971A9">
        <w:t xml:space="preserve">Canada: Immigration and Refugee Board of Canada, India: Availability and prevalence of fraudulent identity documents, including membership cards of political parties (2011-April 2014), 5 May 2014, IND104839.E , </w:t>
      </w:r>
      <w:hyperlink r:id="rId147" w:history="1">
        <w:r w:rsidRPr="00AA3EC2">
          <w:rPr>
            <w:rStyle w:val="CPIT-FootnoteLinkChar"/>
          </w:rPr>
          <w:t>http://www.refworld.org/docid/538c369f4.html</w:t>
        </w:r>
      </w:hyperlink>
      <w:r>
        <w:t>, accessed 29 October 2014</w:t>
      </w:r>
    </w:p>
  </w:footnote>
  <w:footnote w:id="153">
    <w:p w14:paraId="6CCC3572" w14:textId="77777777" w:rsidR="00C30DCE" w:rsidRDefault="00C30DCE">
      <w:pPr>
        <w:pStyle w:val="FootnoteText"/>
      </w:pPr>
      <w:r>
        <w:rPr>
          <w:rStyle w:val="FootnoteReference"/>
        </w:rPr>
        <w:footnoteRef/>
      </w:r>
      <w:r>
        <w:t xml:space="preserve"> </w:t>
      </w:r>
      <w:r w:rsidRPr="002971A9">
        <w:t xml:space="preserve">Canada: Immigration and Refugee Board of Canada, India: Availability and prevalence of fraudulent identity documents, including membership cards of political parties (2011-April 2014), 5 May 2014, IND104839.E , </w:t>
      </w:r>
      <w:hyperlink r:id="rId148" w:history="1">
        <w:r w:rsidRPr="00AA3EC2">
          <w:rPr>
            <w:rStyle w:val="CPIT-FootnoteLinkChar"/>
          </w:rPr>
          <w:t>http://www.refworld.org/docid/538c369f4.html</w:t>
        </w:r>
      </w:hyperlink>
      <w:r>
        <w:t>, accessed 29 October 2014</w:t>
      </w:r>
    </w:p>
  </w:footnote>
  <w:footnote w:id="154">
    <w:p w14:paraId="6CCC3573" w14:textId="77777777" w:rsidR="00C30DCE" w:rsidRPr="00AD3E40" w:rsidRDefault="00C30DCE" w:rsidP="00AD3E40">
      <w:pPr>
        <w:pStyle w:val="FootnoteText"/>
      </w:pPr>
      <w:r>
        <w:rPr>
          <w:rStyle w:val="FootnoteReference"/>
        </w:rPr>
        <w:footnoteRef/>
      </w:r>
      <w:r>
        <w:t xml:space="preserve"> Embassy of India, Kathmandu. Political map as of 2 June 2014 </w:t>
      </w:r>
      <w:hyperlink r:id="rId149" w:history="1">
        <w:r w:rsidRPr="00840400">
          <w:rPr>
            <w:rStyle w:val="COI-FootnoteLinkChar"/>
          </w:rPr>
          <w:t>http://www.indianembassy.org.np/uploaded/map/India-Poltical-Map.pdf</w:t>
        </w:r>
      </w:hyperlink>
      <w:r>
        <w:t xml:space="preserve"> , accessed 19 November 2014  </w:t>
      </w:r>
    </w:p>
  </w:footnote>
  <w:footnote w:id="155">
    <w:p w14:paraId="6CCC3574" w14:textId="77777777" w:rsidR="00C30DCE" w:rsidRDefault="00C30DCE" w:rsidP="00105235">
      <w:pPr>
        <w:pStyle w:val="FootnoteText"/>
      </w:pPr>
      <w:r>
        <w:rPr>
          <w:rStyle w:val="FootnoteReference"/>
        </w:rPr>
        <w:footnoteRef/>
      </w:r>
      <w:r>
        <w:t xml:space="preserve"> Maps of India.com, </w:t>
      </w:r>
      <w:hyperlink r:id="rId150" w:history="1">
        <w:r w:rsidRPr="001A48B4">
          <w:rPr>
            <w:rStyle w:val="CPIT-FootnoteLinkChar"/>
          </w:rPr>
          <w:t>http://www.mapsofindia.com/maps/india/india-political-map.htm</w:t>
        </w:r>
      </w:hyperlink>
      <w:r>
        <w:t>, accessed 30 October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43BD" w14:textId="581E34ED" w:rsidR="0053383A" w:rsidRDefault="0053383A">
    <w:pPr>
      <w:pStyle w:val="Header"/>
    </w:pPr>
    <w:r>
      <w:rPr>
        <w:noProof/>
      </w:rPr>
      <w:pict w14:anchorId="0B3A5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333485" o:spid="_x0000_s2070" type="#_x0000_t136" style="position:absolute;margin-left:0;margin-top:0;width:559.45pt;height:159.85pt;rotation:315;z-index:-251654144;mso-position-horizontal:center;mso-position-horizontal-relative:margin;mso-position-vertical:center;mso-position-vertical-relative:margin" o:allowincell="f" fillcolor="#7f7f7f [1612]"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34AB" w14:textId="04B5A4CC" w:rsidR="00C30DCE" w:rsidRDefault="0053383A">
    <w:pPr>
      <w:pStyle w:val="Header"/>
    </w:pPr>
    <w:r>
      <w:rPr>
        <w:noProof/>
      </w:rPr>
      <w:pict w14:anchorId="15D0C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333486" o:spid="_x0000_s2071" type="#_x0000_t136" style="position:absolute;margin-left:0;margin-top:0;width:559.45pt;height:159.85pt;rotation:315;z-index:-251652096;mso-position-horizontal:center;mso-position-horizontal-relative:margin;mso-position-vertical:center;mso-position-vertical-relative:margin" o:allowincell="f" fillcolor="#7f7f7f [1612]" stroked="f">
          <v:fill opacity=".5"/>
          <v:textpath style="font-family:&quot;Arial&quot;;font-size:1pt" string="ARCHIVE"/>
        </v:shape>
      </w:pict>
    </w:r>
    <w:r w:rsidR="002F61EF">
      <w:rPr>
        <w:noProof/>
      </w:rPr>
      <mc:AlternateContent>
        <mc:Choice Requires="wps">
          <w:drawing>
            <wp:anchor distT="0" distB="0" distL="114300" distR="114300" simplePos="0" relativeHeight="251658240" behindDoc="0" locked="0" layoutInCell="1" allowOverlap="1" wp14:anchorId="6CCC34BE" wp14:editId="44184687">
              <wp:simplePos x="0" y="0"/>
              <wp:positionH relativeFrom="column">
                <wp:posOffset>-553720</wp:posOffset>
              </wp:positionH>
              <wp:positionV relativeFrom="paragraph">
                <wp:posOffset>-287655</wp:posOffset>
              </wp:positionV>
              <wp:extent cx="288290" cy="1081659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1C7D" id="Rectangle 19" o:spid="_x0000_s1026" style="position:absolute;margin-left:-43.6pt;margin-top:-22.65pt;width:22.7pt;height:8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ZhegIAAP0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" fillcolor="#8f23b3" stroked="f" strokecolor="#8f23b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34AE" w14:textId="32DD5170" w:rsidR="00C30DCE" w:rsidRPr="00185E9C" w:rsidRDefault="0053383A" w:rsidP="00185E9C">
    <w:pPr>
      <w:pStyle w:val="Header"/>
      <w:jc w:val="center"/>
      <w:rPr>
        <w:rFonts w:ascii="Arial" w:hAnsi="Arial" w:cs="Arial"/>
      </w:rPr>
    </w:pPr>
    <w:r>
      <w:rPr>
        <w:noProof/>
      </w:rPr>
      <w:pict w14:anchorId="0F330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333484" o:spid="_x0000_s2069" type="#_x0000_t136" style="position:absolute;left:0;text-align:left;margin-left:0;margin-top:0;width:559.45pt;height:159.85pt;rotation:315;z-index:-251656192;mso-position-horizontal:center;mso-position-horizontal-relative:margin;mso-position-vertical:center;mso-position-vertical-relative:margin" o:allowincell="f" fillcolor="#7f7f7f [1612]" stroked="f">
          <v:fill opacity=".5"/>
          <v:textpath style="font-family:&quot;Arial&quot;;font-size:1pt" string="ARCHIVE"/>
        </v:shape>
      </w:pict>
    </w:r>
    <w:r w:rsidR="002F61EF">
      <w:rPr>
        <w:rFonts w:ascii="Arial" w:hAnsi="Arial" w:cs="Arial"/>
        <w:noProof/>
      </w:rPr>
      <mc:AlternateContent>
        <mc:Choice Requires="wps">
          <w:drawing>
            <wp:anchor distT="0" distB="0" distL="114300" distR="114300" simplePos="0" relativeHeight="251656192" behindDoc="0" locked="0" layoutInCell="1" allowOverlap="1" wp14:anchorId="6CCC34C0" wp14:editId="7163BF7E">
              <wp:simplePos x="0" y="0"/>
              <wp:positionH relativeFrom="column">
                <wp:posOffset>-539115</wp:posOffset>
              </wp:positionH>
              <wp:positionV relativeFrom="paragraph">
                <wp:posOffset>-316865</wp:posOffset>
              </wp:positionV>
              <wp:extent cx="288290" cy="10816590"/>
              <wp:effectExtent l="3810" t="0" r="3175"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C8AC" id="Rectangle 12" o:spid="_x0000_s1026" style="position:absolute;margin-left:-42.45pt;margin-top:-24.95pt;width:22.7pt;height:85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e0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" fillcolor="#8f23b3" stroked="f" strokecolor="#8f23b3"/>
          </w:pict>
        </mc:Fallback>
      </mc:AlternateContent>
    </w:r>
  </w:p>
  <w:p w14:paraId="6CCC34AF" w14:textId="77777777" w:rsidR="00C30DCE" w:rsidRDefault="00C30DCE" w:rsidP="00185E9C">
    <w:pPr>
      <w:pStyle w:val="Header"/>
      <w:jc w:val="center"/>
      <w:rPr>
        <w:rFonts w:ascii="Arial" w:hAnsi="Arial" w:cs="Arial"/>
      </w:rPr>
    </w:pPr>
    <w:r>
      <w:rPr>
        <w:noProof/>
      </w:rPr>
      <w:drawing>
        <wp:anchor distT="0" distB="0" distL="114300" distR="114300" simplePos="0" relativeHeight="251657216" behindDoc="1" locked="0" layoutInCell="1" allowOverlap="1" wp14:anchorId="6CCC34C1" wp14:editId="6CCC34C2">
          <wp:simplePos x="0" y="0"/>
          <wp:positionH relativeFrom="column">
            <wp:posOffset>306070</wp:posOffset>
          </wp:positionH>
          <wp:positionV relativeFrom="paragraph">
            <wp:posOffset>109855</wp:posOffset>
          </wp:positionV>
          <wp:extent cx="1910715" cy="825500"/>
          <wp:effectExtent l="19050" t="0" r="0" b="0"/>
          <wp:wrapNone/>
          <wp:docPr id="23" name="Picture 18"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me-Office_RGB_AW"/>
                  <pic:cNvPicPr>
                    <a:picLocks noChangeAspect="1" noChangeArrowheads="1"/>
                  </pic:cNvPicPr>
                </pic:nvPicPr>
                <pic:blipFill>
                  <a:blip r:embed="rId1"/>
                  <a:srcRect/>
                  <a:stretch>
                    <a:fillRect/>
                  </a:stretch>
                </pic:blipFill>
                <pic:spPr bwMode="auto">
                  <a:xfrm>
                    <a:off x="0" y="0"/>
                    <a:ext cx="1910715" cy="825500"/>
                  </a:xfrm>
                  <a:prstGeom prst="rect">
                    <a:avLst/>
                  </a:prstGeom>
                  <a:noFill/>
                </pic:spPr>
              </pic:pic>
            </a:graphicData>
          </a:graphic>
        </wp:anchor>
      </w:drawing>
    </w:r>
  </w:p>
  <w:p w14:paraId="6CCC34B0" w14:textId="77777777" w:rsidR="00C30DCE" w:rsidRDefault="00C30DCE" w:rsidP="00185E9C">
    <w:pPr>
      <w:pStyle w:val="Header"/>
      <w:jc w:val="center"/>
      <w:rPr>
        <w:rFonts w:ascii="Arial" w:hAnsi="Arial" w:cs="Arial"/>
      </w:rPr>
    </w:pPr>
  </w:p>
  <w:p w14:paraId="6CCC34B1" w14:textId="77777777" w:rsidR="00C30DCE" w:rsidRDefault="00C30DCE" w:rsidP="00185E9C">
    <w:pPr>
      <w:pStyle w:val="Header"/>
      <w:jc w:val="center"/>
      <w:rPr>
        <w:rFonts w:ascii="Arial" w:hAnsi="Arial" w:cs="Arial"/>
      </w:rPr>
    </w:pPr>
  </w:p>
  <w:p w14:paraId="6CCC34B2" w14:textId="77777777" w:rsidR="00C30DCE" w:rsidRDefault="00C30DCE" w:rsidP="00C44F7A">
    <w:pPr>
      <w:pStyle w:val="Header"/>
      <w:rPr>
        <w:rFonts w:ascii="Arial" w:hAnsi="Arial" w:cs="Arial"/>
      </w:rPr>
    </w:pPr>
  </w:p>
  <w:p w14:paraId="6CCC34B3" w14:textId="77777777" w:rsidR="00C30DCE" w:rsidRDefault="00C30DCE" w:rsidP="004A2949">
    <w:pPr>
      <w:pStyle w:val="Header"/>
      <w:rPr>
        <w:rFonts w:ascii="Arial" w:hAnsi="Arial" w:cs="Arial"/>
      </w:rPr>
    </w:pPr>
  </w:p>
  <w:p w14:paraId="6CCC34B4" w14:textId="77777777" w:rsidR="00C30DCE" w:rsidRDefault="00C30DCE" w:rsidP="00185E9C">
    <w:pPr>
      <w:pStyle w:val="Header"/>
      <w:jc w:val="center"/>
      <w:rPr>
        <w:rFonts w:ascii="Arial" w:hAnsi="Arial" w:cs="Arial"/>
      </w:rPr>
    </w:pPr>
  </w:p>
  <w:p w14:paraId="6CCC34B5" w14:textId="77777777" w:rsidR="00C30DCE" w:rsidRDefault="00C30DCE" w:rsidP="00185E9C">
    <w:pPr>
      <w:pStyle w:val="Header"/>
      <w:jc w:val="center"/>
      <w:rPr>
        <w:rFonts w:ascii="Arial" w:hAnsi="Arial" w:cs="Arial"/>
      </w:rPr>
    </w:pPr>
  </w:p>
  <w:p w14:paraId="6CCC34B6" w14:textId="77777777" w:rsidR="00C30DCE" w:rsidRDefault="00C30DCE" w:rsidP="00185E9C">
    <w:pPr>
      <w:pStyle w:val="Header"/>
      <w:jc w:val="center"/>
      <w:rPr>
        <w:rFonts w:ascii="Arial" w:hAnsi="Arial" w:cs="Arial"/>
      </w:rPr>
    </w:pPr>
  </w:p>
  <w:p w14:paraId="6CCC34B7" w14:textId="77777777" w:rsidR="00C30DCE" w:rsidRDefault="00C30DCE" w:rsidP="00185E9C">
    <w:pPr>
      <w:pStyle w:val="Header"/>
      <w:jc w:val="center"/>
      <w:rPr>
        <w:rFonts w:ascii="Arial" w:hAnsi="Arial" w:cs="Arial"/>
      </w:rPr>
    </w:pPr>
  </w:p>
  <w:p w14:paraId="6CCC34B8" w14:textId="77777777" w:rsidR="00C30DCE" w:rsidRPr="00185E9C" w:rsidRDefault="00C30DCE" w:rsidP="00185E9C">
    <w:pPr>
      <w:pStyle w:val="Header"/>
      <w:jc w:val="center"/>
      <w:rPr>
        <w:rFonts w:ascii="Arial" w:hAnsi="Arial" w:cs="Arial"/>
      </w:rPr>
    </w:pPr>
  </w:p>
  <w:p w14:paraId="6CCC34B9" w14:textId="77777777" w:rsidR="00C30DCE" w:rsidRPr="00185E9C" w:rsidRDefault="00C30DCE" w:rsidP="00185E9C">
    <w:pPr>
      <w:pStyle w:val="Header"/>
      <w:jc w:val="center"/>
      <w:rPr>
        <w:rFonts w:ascii="Arial" w:hAnsi="Arial" w:cs="Arial"/>
      </w:rPr>
    </w:pPr>
  </w:p>
  <w:p w14:paraId="6CCC34BA" w14:textId="77777777" w:rsidR="00C30DCE" w:rsidRPr="00185E9C" w:rsidRDefault="00C30DCE" w:rsidP="00185E9C">
    <w:pPr>
      <w:pStyle w:val="Header"/>
      <w:jc w:val="center"/>
      <w:rPr>
        <w:rFonts w:ascii="Arial" w:hAnsi="Arial" w:cs="Arial"/>
      </w:rPr>
    </w:pPr>
  </w:p>
  <w:p w14:paraId="6CCC34BB" w14:textId="77777777" w:rsidR="00C30DCE" w:rsidRPr="00185E9C" w:rsidRDefault="00C30DCE" w:rsidP="00185E9C">
    <w:pPr>
      <w:pStyle w:val="Header"/>
      <w:jc w:val="center"/>
      <w:rPr>
        <w:rFonts w:ascii="Arial" w:hAnsi="Arial" w:cs="Arial"/>
      </w:rPr>
    </w:pPr>
  </w:p>
  <w:p w14:paraId="6CCC34BC" w14:textId="77777777" w:rsidR="00C30DCE" w:rsidRPr="00185E9C" w:rsidRDefault="00C30DCE" w:rsidP="00185E9C">
    <w:pPr>
      <w:pStyle w:val="Header"/>
      <w:jc w:val="center"/>
      <w:rPr>
        <w:rFonts w:ascii="Arial" w:hAnsi="Arial" w:cs="Arial"/>
      </w:rPr>
    </w:pPr>
  </w:p>
  <w:p w14:paraId="6CCC34BD" w14:textId="77777777" w:rsidR="00C30DCE" w:rsidRPr="00185E9C" w:rsidRDefault="00C30DCE" w:rsidP="00185E9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FDE"/>
    <w:multiLevelType w:val="hybridMultilevel"/>
    <w:tmpl w:val="1988C3C8"/>
    <w:lvl w:ilvl="0" w:tplc="33EEBA7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F084E01"/>
    <w:multiLevelType w:val="multilevel"/>
    <w:tmpl w:val="9C60A0F8"/>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E7B82"/>
    <w:multiLevelType w:val="hybridMultilevel"/>
    <w:tmpl w:val="FB0CBEEA"/>
    <w:lvl w:ilvl="0" w:tplc="041CE8C4">
      <w:start w:val="1"/>
      <w:numFmt w:val="bullet"/>
      <w:lvlText w:val="►"/>
      <w:lvlJc w:val="left"/>
      <w:pPr>
        <w:ind w:left="360" w:hanging="360"/>
      </w:pPr>
      <w:rPr>
        <w:rFonts w:ascii="Arial" w:hAnsi="Arial" w:hint="default"/>
        <w:color w:val="7030A0"/>
        <w:sz w:val="20"/>
        <w:szCs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12B72806"/>
    <w:multiLevelType w:val="hybridMultilevel"/>
    <w:tmpl w:val="6F0A5EFA"/>
    <w:lvl w:ilvl="0" w:tplc="041CE8C4">
      <w:start w:val="1"/>
      <w:numFmt w:val="bullet"/>
      <w:lvlText w:val="►"/>
      <w:lvlJc w:val="left"/>
      <w:pPr>
        <w:ind w:left="1080" w:hanging="360"/>
      </w:pPr>
      <w:rPr>
        <w:rFonts w:ascii="Arial" w:hAnsi="Arial" w:hint="default"/>
        <w:color w:val="7030A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3655B9"/>
    <w:multiLevelType w:val="hybridMultilevel"/>
    <w:tmpl w:val="A1A0FF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42C703F"/>
    <w:multiLevelType w:val="hybridMultilevel"/>
    <w:tmpl w:val="4F48E680"/>
    <w:lvl w:ilvl="0" w:tplc="08090001">
      <w:start w:val="1"/>
      <w:numFmt w:val="bullet"/>
      <w:lvlText w:val=""/>
      <w:lvlJc w:val="left"/>
      <w:pPr>
        <w:ind w:left="360" w:hanging="360"/>
      </w:pPr>
      <w:rPr>
        <w:rFonts w:ascii="Symbol" w:hAnsi="Symbol" w:hint="default"/>
        <w:color w:val="7030A0"/>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611E39"/>
    <w:multiLevelType w:val="multilevel"/>
    <w:tmpl w:val="5E66CF20"/>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7" w15:restartNumberingAfterBreak="0">
    <w:nsid w:val="2A0947C4"/>
    <w:multiLevelType w:val="hybridMultilevel"/>
    <w:tmpl w:val="D8B41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AC63AA6"/>
    <w:multiLevelType w:val="hybridMultilevel"/>
    <w:tmpl w:val="ADCC1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A22E2A"/>
    <w:multiLevelType w:val="multilevel"/>
    <w:tmpl w:val="75F6ECE8"/>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464B3D"/>
    <w:multiLevelType w:val="hybridMultilevel"/>
    <w:tmpl w:val="651C43BC"/>
    <w:lvl w:ilvl="0" w:tplc="041CE8C4">
      <w:start w:val="1"/>
      <w:numFmt w:val="bullet"/>
      <w:lvlText w:val="►"/>
      <w:lvlJc w:val="left"/>
      <w:pPr>
        <w:ind w:left="720" w:hanging="360"/>
      </w:pPr>
      <w:rPr>
        <w:rFonts w:ascii="Arial" w:hAnsi="Arial" w:hint="default"/>
        <w:color w:val="7030A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23E44"/>
    <w:multiLevelType w:val="multilevel"/>
    <w:tmpl w:val="00AC1F4A"/>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87D88"/>
    <w:multiLevelType w:val="hybridMultilevel"/>
    <w:tmpl w:val="A97EC04C"/>
    <w:lvl w:ilvl="0" w:tplc="041CE8C4">
      <w:start w:val="1"/>
      <w:numFmt w:val="bullet"/>
      <w:lvlText w:val="►"/>
      <w:lvlJc w:val="left"/>
      <w:pPr>
        <w:ind w:left="720" w:hanging="360"/>
      </w:pPr>
      <w:rPr>
        <w:rFonts w:ascii="Arial" w:hAnsi="Arial" w:hint="default"/>
        <w:color w:val="7030A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4008F"/>
    <w:multiLevelType w:val="hybridMultilevel"/>
    <w:tmpl w:val="1DBE746C"/>
    <w:lvl w:ilvl="0" w:tplc="041CE8C4">
      <w:start w:val="1"/>
      <w:numFmt w:val="bullet"/>
      <w:lvlText w:val="►"/>
      <w:lvlJc w:val="left"/>
      <w:pPr>
        <w:ind w:left="1571" w:hanging="360"/>
      </w:pPr>
      <w:rPr>
        <w:rFonts w:ascii="Arial" w:hAnsi="Arial" w:hint="default"/>
        <w:color w:val="7030A0"/>
        <w:sz w:val="20"/>
        <w:szCs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5A4C52B8"/>
    <w:multiLevelType w:val="multilevel"/>
    <w:tmpl w:val="A2D0AD3E"/>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pStyle w:val="CPITNumberedParagraphText"/>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B47633"/>
    <w:multiLevelType w:val="multilevel"/>
    <w:tmpl w:val="C99CEE4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6"/>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13"/>
  </w:num>
  <w:num w:numId="8">
    <w:abstractNumId w:val="1"/>
  </w:num>
  <w:num w:numId="9">
    <w:abstractNumId w:val="14"/>
    <w:lvlOverride w:ilvl="0">
      <w:startOverride w:val="2"/>
    </w:lvlOverride>
    <w:lvlOverride w:ilvl="1">
      <w:startOverride w:val="7"/>
    </w:lvlOverride>
    <w:lvlOverride w:ilvl="2">
      <w:startOverride w:val="4"/>
    </w:lvlOverride>
  </w:num>
  <w:num w:numId="10">
    <w:abstractNumId w:val="14"/>
    <w:lvlOverride w:ilvl="0">
      <w:startOverride w:val="2"/>
    </w:lvlOverride>
    <w:lvlOverride w:ilvl="1">
      <w:startOverride w:val="7"/>
    </w:lvlOverride>
    <w:lvlOverride w:ilvl="2">
      <w:startOverride w:val="4"/>
    </w:lvlOverride>
  </w:num>
  <w:num w:numId="11">
    <w:abstractNumId w:val="0"/>
  </w:num>
  <w:num w:numId="12">
    <w:abstractNumId w:val="4"/>
  </w:num>
  <w:num w:numId="13">
    <w:abstractNumId w:val="9"/>
  </w:num>
  <w:num w:numId="14">
    <w:abstractNumId w:val="11"/>
  </w:num>
  <w:num w:numId="15">
    <w:abstractNumId w:val="8"/>
  </w:num>
  <w:num w:numId="16">
    <w:abstractNumId w:val="12"/>
  </w:num>
  <w:num w:numId="17">
    <w:abstractNumId w:val="15"/>
  </w:num>
  <w:num w:numId="18">
    <w:abstractNumId w:val="10"/>
  </w:num>
  <w:num w:numId="19">
    <w:abstractNumId w:val="3"/>
  </w:num>
  <w:num w:numId="20">
    <w:abstractNumId w:val="14"/>
    <w:lvlOverride w:ilvl="0">
      <w:startOverride w:val="2"/>
    </w:lvlOverride>
    <w:lvlOverride w:ilvl="1">
      <w:startOverride w:val="10"/>
    </w:lvlOverride>
  </w:num>
  <w:num w:numId="21">
    <w:abstractNumId w:val="14"/>
    <w:lvlOverride w:ilvl="0">
      <w:startOverride w:val="2"/>
    </w:lvlOverride>
    <w:lvlOverride w:ilvl="1">
      <w:startOverride w:val="7"/>
    </w:lvlOverride>
    <w:lvlOverride w:ilvl="2">
      <w:startOverride w:val="8"/>
    </w:lvlOverride>
  </w:num>
  <w:num w:numId="22">
    <w:abstractNumId w:val="14"/>
    <w:lvlOverride w:ilvl="0">
      <w:startOverride w:val="2"/>
    </w:lvlOverride>
    <w:lvlOverride w:ilvl="1">
      <w:startOverride w:val="7"/>
    </w:lvlOverride>
    <w:lvlOverride w:ilvl="2">
      <w:startOverride w:val="1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30"/>
    <w:rsid w:val="000011BE"/>
    <w:rsid w:val="000102DD"/>
    <w:rsid w:val="00011A60"/>
    <w:rsid w:val="00015BE2"/>
    <w:rsid w:val="00015F09"/>
    <w:rsid w:val="00017373"/>
    <w:rsid w:val="00020C9A"/>
    <w:rsid w:val="0002157F"/>
    <w:rsid w:val="00021713"/>
    <w:rsid w:val="00026CF9"/>
    <w:rsid w:val="000308D2"/>
    <w:rsid w:val="00031167"/>
    <w:rsid w:val="0003136B"/>
    <w:rsid w:val="00031D27"/>
    <w:rsid w:val="00032A17"/>
    <w:rsid w:val="0003355F"/>
    <w:rsid w:val="00033759"/>
    <w:rsid w:val="00034CBF"/>
    <w:rsid w:val="00035C4D"/>
    <w:rsid w:val="00035F3A"/>
    <w:rsid w:val="00037CA7"/>
    <w:rsid w:val="00040007"/>
    <w:rsid w:val="000413F0"/>
    <w:rsid w:val="00041AE7"/>
    <w:rsid w:val="000428D4"/>
    <w:rsid w:val="00043592"/>
    <w:rsid w:val="00045AAF"/>
    <w:rsid w:val="00046BE4"/>
    <w:rsid w:val="00047D0A"/>
    <w:rsid w:val="0005009F"/>
    <w:rsid w:val="00050144"/>
    <w:rsid w:val="00050558"/>
    <w:rsid w:val="0005377F"/>
    <w:rsid w:val="00053FCD"/>
    <w:rsid w:val="0005461E"/>
    <w:rsid w:val="000616B4"/>
    <w:rsid w:val="00063273"/>
    <w:rsid w:val="00063E5D"/>
    <w:rsid w:val="000660C8"/>
    <w:rsid w:val="00066287"/>
    <w:rsid w:val="00066B47"/>
    <w:rsid w:val="000713D2"/>
    <w:rsid w:val="00072045"/>
    <w:rsid w:val="000725D8"/>
    <w:rsid w:val="000738BE"/>
    <w:rsid w:val="000751AD"/>
    <w:rsid w:val="0007773D"/>
    <w:rsid w:val="000805B0"/>
    <w:rsid w:val="00080941"/>
    <w:rsid w:val="000826EA"/>
    <w:rsid w:val="0008312A"/>
    <w:rsid w:val="00083771"/>
    <w:rsid w:val="00084720"/>
    <w:rsid w:val="00084935"/>
    <w:rsid w:val="00084F65"/>
    <w:rsid w:val="00085117"/>
    <w:rsid w:val="000861D6"/>
    <w:rsid w:val="00091839"/>
    <w:rsid w:val="000919C0"/>
    <w:rsid w:val="00092A6A"/>
    <w:rsid w:val="00097037"/>
    <w:rsid w:val="00097616"/>
    <w:rsid w:val="000A1245"/>
    <w:rsid w:val="000A22BD"/>
    <w:rsid w:val="000A236D"/>
    <w:rsid w:val="000A246A"/>
    <w:rsid w:val="000A2B6A"/>
    <w:rsid w:val="000A3F79"/>
    <w:rsid w:val="000A54D8"/>
    <w:rsid w:val="000A6BD4"/>
    <w:rsid w:val="000A6CF5"/>
    <w:rsid w:val="000B0574"/>
    <w:rsid w:val="000B09B8"/>
    <w:rsid w:val="000B6385"/>
    <w:rsid w:val="000B78CA"/>
    <w:rsid w:val="000C1DF2"/>
    <w:rsid w:val="000C1DF5"/>
    <w:rsid w:val="000C2131"/>
    <w:rsid w:val="000C2CDF"/>
    <w:rsid w:val="000C3EB7"/>
    <w:rsid w:val="000C45DD"/>
    <w:rsid w:val="000C5597"/>
    <w:rsid w:val="000C6C89"/>
    <w:rsid w:val="000C7569"/>
    <w:rsid w:val="000C7B1D"/>
    <w:rsid w:val="000D010D"/>
    <w:rsid w:val="000D2492"/>
    <w:rsid w:val="000D27C7"/>
    <w:rsid w:val="000D28D9"/>
    <w:rsid w:val="000E0C53"/>
    <w:rsid w:val="000E3A77"/>
    <w:rsid w:val="000E4858"/>
    <w:rsid w:val="000E516D"/>
    <w:rsid w:val="000E641C"/>
    <w:rsid w:val="000E7152"/>
    <w:rsid w:val="000E7ABB"/>
    <w:rsid w:val="000F214C"/>
    <w:rsid w:val="000F2BB5"/>
    <w:rsid w:val="000F2DC2"/>
    <w:rsid w:val="000F3D0F"/>
    <w:rsid w:val="000F532E"/>
    <w:rsid w:val="000F533C"/>
    <w:rsid w:val="000F6FD8"/>
    <w:rsid w:val="000F715D"/>
    <w:rsid w:val="00101A9F"/>
    <w:rsid w:val="00101BC9"/>
    <w:rsid w:val="00102907"/>
    <w:rsid w:val="00104B3A"/>
    <w:rsid w:val="00105235"/>
    <w:rsid w:val="001073AD"/>
    <w:rsid w:val="00107988"/>
    <w:rsid w:val="00107BB0"/>
    <w:rsid w:val="0011025B"/>
    <w:rsid w:val="00110623"/>
    <w:rsid w:val="00111ECE"/>
    <w:rsid w:val="001214E6"/>
    <w:rsid w:val="00121911"/>
    <w:rsid w:val="0012196F"/>
    <w:rsid w:val="00122F51"/>
    <w:rsid w:val="001236BD"/>
    <w:rsid w:val="00123FD8"/>
    <w:rsid w:val="00124877"/>
    <w:rsid w:val="001273CB"/>
    <w:rsid w:val="00127DE5"/>
    <w:rsid w:val="00130A5C"/>
    <w:rsid w:val="0013160A"/>
    <w:rsid w:val="001321F7"/>
    <w:rsid w:val="00141772"/>
    <w:rsid w:val="00144283"/>
    <w:rsid w:val="00145337"/>
    <w:rsid w:val="00145357"/>
    <w:rsid w:val="00145B97"/>
    <w:rsid w:val="00146D4C"/>
    <w:rsid w:val="0014735F"/>
    <w:rsid w:val="00150AF3"/>
    <w:rsid w:val="00150FBD"/>
    <w:rsid w:val="00151457"/>
    <w:rsid w:val="0015152E"/>
    <w:rsid w:val="001551AD"/>
    <w:rsid w:val="0015623B"/>
    <w:rsid w:val="0016043F"/>
    <w:rsid w:val="00160467"/>
    <w:rsid w:val="001609E3"/>
    <w:rsid w:val="00161BFE"/>
    <w:rsid w:val="00163E40"/>
    <w:rsid w:val="00163EB7"/>
    <w:rsid w:val="00164914"/>
    <w:rsid w:val="001651AB"/>
    <w:rsid w:val="00166142"/>
    <w:rsid w:val="001671AC"/>
    <w:rsid w:val="00167235"/>
    <w:rsid w:val="00171D16"/>
    <w:rsid w:val="00173B14"/>
    <w:rsid w:val="00174440"/>
    <w:rsid w:val="001758DE"/>
    <w:rsid w:val="001766D9"/>
    <w:rsid w:val="00181B5F"/>
    <w:rsid w:val="00184518"/>
    <w:rsid w:val="00185DDC"/>
    <w:rsid w:val="00185E9C"/>
    <w:rsid w:val="00185EA2"/>
    <w:rsid w:val="00186668"/>
    <w:rsid w:val="00192F8D"/>
    <w:rsid w:val="00193152"/>
    <w:rsid w:val="001939A7"/>
    <w:rsid w:val="00196188"/>
    <w:rsid w:val="00197859"/>
    <w:rsid w:val="001A2822"/>
    <w:rsid w:val="001A403A"/>
    <w:rsid w:val="001A40D3"/>
    <w:rsid w:val="001A423E"/>
    <w:rsid w:val="001A48B4"/>
    <w:rsid w:val="001A4C77"/>
    <w:rsid w:val="001A6457"/>
    <w:rsid w:val="001A6B8F"/>
    <w:rsid w:val="001A7CBC"/>
    <w:rsid w:val="001B0FB0"/>
    <w:rsid w:val="001B20E5"/>
    <w:rsid w:val="001B2914"/>
    <w:rsid w:val="001B2A6D"/>
    <w:rsid w:val="001B6A5C"/>
    <w:rsid w:val="001C09DC"/>
    <w:rsid w:val="001C22CE"/>
    <w:rsid w:val="001C42C9"/>
    <w:rsid w:val="001C7007"/>
    <w:rsid w:val="001C7A0A"/>
    <w:rsid w:val="001D029C"/>
    <w:rsid w:val="001D25B1"/>
    <w:rsid w:val="001D3764"/>
    <w:rsid w:val="001D42CC"/>
    <w:rsid w:val="001D4A91"/>
    <w:rsid w:val="001D7875"/>
    <w:rsid w:val="001E08C6"/>
    <w:rsid w:val="001E3445"/>
    <w:rsid w:val="001E45B9"/>
    <w:rsid w:val="001E58DC"/>
    <w:rsid w:val="001E6310"/>
    <w:rsid w:val="001F114E"/>
    <w:rsid w:val="001F1A0C"/>
    <w:rsid w:val="001F1BB7"/>
    <w:rsid w:val="001F2366"/>
    <w:rsid w:val="001F307A"/>
    <w:rsid w:val="001F7388"/>
    <w:rsid w:val="00207BFA"/>
    <w:rsid w:val="00210749"/>
    <w:rsid w:val="00211242"/>
    <w:rsid w:val="002119EF"/>
    <w:rsid w:val="0021431D"/>
    <w:rsid w:val="00221F48"/>
    <w:rsid w:val="0022203A"/>
    <w:rsid w:val="00222B3B"/>
    <w:rsid w:val="00223112"/>
    <w:rsid w:val="002239DD"/>
    <w:rsid w:val="00225FD4"/>
    <w:rsid w:val="00226719"/>
    <w:rsid w:val="00226F6D"/>
    <w:rsid w:val="002308B3"/>
    <w:rsid w:val="00230E4B"/>
    <w:rsid w:val="00232B9E"/>
    <w:rsid w:val="002339D0"/>
    <w:rsid w:val="00235B7B"/>
    <w:rsid w:val="00237B30"/>
    <w:rsid w:val="00237D84"/>
    <w:rsid w:val="00242210"/>
    <w:rsid w:val="00243D7B"/>
    <w:rsid w:val="002445E0"/>
    <w:rsid w:val="00246211"/>
    <w:rsid w:val="00246650"/>
    <w:rsid w:val="002467B2"/>
    <w:rsid w:val="002501D2"/>
    <w:rsid w:val="00250C71"/>
    <w:rsid w:val="00255F40"/>
    <w:rsid w:val="00256A2C"/>
    <w:rsid w:val="00257FB3"/>
    <w:rsid w:val="00261982"/>
    <w:rsid w:val="00261D43"/>
    <w:rsid w:val="0026275B"/>
    <w:rsid w:val="0026284F"/>
    <w:rsid w:val="0026399D"/>
    <w:rsid w:val="002651DE"/>
    <w:rsid w:val="00266FB0"/>
    <w:rsid w:val="00267B94"/>
    <w:rsid w:val="00267BDD"/>
    <w:rsid w:val="00273191"/>
    <w:rsid w:val="00273323"/>
    <w:rsid w:val="0027378E"/>
    <w:rsid w:val="00274B86"/>
    <w:rsid w:val="002752F8"/>
    <w:rsid w:val="00275EB0"/>
    <w:rsid w:val="00276339"/>
    <w:rsid w:val="00276494"/>
    <w:rsid w:val="002764D6"/>
    <w:rsid w:val="0027719F"/>
    <w:rsid w:val="00277602"/>
    <w:rsid w:val="0028019C"/>
    <w:rsid w:val="00280BCD"/>
    <w:rsid w:val="0028255C"/>
    <w:rsid w:val="00282752"/>
    <w:rsid w:val="0028667C"/>
    <w:rsid w:val="002939F7"/>
    <w:rsid w:val="00294107"/>
    <w:rsid w:val="0029611D"/>
    <w:rsid w:val="00296137"/>
    <w:rsid w:val="002971A9"/>
    <w:rsid w:val="002A1DDC"/>
    <w:rsid w:val="002A2177"/>
    <w:rsid w:val="002A2D51"/>
    <w:rsid w:val="002A5A4F"/>
    <w:rsid w:val="002A64BE"/>
    <w:rsid w:val="002A6B79"/>
    <w:rsid w:val="002A77C0"/>
    <w:rsid w:val="002B0556"/>
    <w:rsid w:val="002B05D2"/>
    <w:rsid w:val="002B1FDB"/>
    <w:rsid w:val="002B20B5"/>
    <w:rsid w:val="002B5A09"/>
    <w:rsid w:val="002B6872"/>
    <w:rsid w:val="002C204B"/>
    <w:rsid w:val="002C5385"/>
    <w:rsid w:val="002C6326"/>
    <w:rsid w:val="002C6DAB"/>
    <w:rsid w:val="002D083A"/>
    <w:rsid w:val="002D4B77"/>
    <w:rsid w:val="002D7C65"/>
    <w:rsid w:val="002E3724"/>
    <w:rsid w:val="002E56FF"/>
    <w:rsid w:val="002F03EA"/>
    <w:rsid w:val="002F0630"/>
    <w:rsid w:val="002F1683"/>
    <w:rsid w:val="002F30DE"/>
    <w:rsid w:val="002F316B"/>
    <w:rsid w:val="002F5165"/>
    <w:rsid w:val="002F61EF"/>
    <w:rsid w:val="002F6D30"/>
    <w:rsid w:val="002F72F3"/>
    <w:rsid w:val="00301D37"/>
    <w:rsid w:val="00302702"/>
    <w:rsid w:val="00302AE6"/>
    <w:rsid w:val="00304113"/>
    <w:rsid w:val="00305470"/>
    <w:rsid w:val="0030549A"/>
    <w:rsid w:val="0030588F"/>
    <w:rsid w:val="003076F3"/>
    <w:rsid w:val="00310FF7"/>
    <w:rsid w:val="003147C7"/>
    <w:rsid w:val="00314F7C"/>
    <w:rsid w:val="00315B05"/>
    <w:rsid w:val="00316BA2"/>
    <w:rsid w:val="00321345"/>
    <w:rsid w:val="00321F8A"/>
    <w:rsid w:val="00322482"/>
    <w:rsid w:val="0032374A"/>
    <w:rsid w:val="00323C97"/>
    <w:rsid w:val="00324044"/>
    <w:rsid w:val="0032685F"/>
    <w:rsid w:val="00327B55"/>
    <w:rsid w:val="00332496"/>
    <w:rsid w:val="00333A8D"/>
    <w:rsid w:val="0033400D"/>
    <w:rsid w:val="00334FF8"/>
    <w:rsid w:val="0033676C"/>
    <w:rsid w:val="00337401"/>
    <w:rsid w:val="00337D9B"/>
    <w:rsid w:val="0034290E"/>
    <w:rsid w:val="00344D15"/>
    <w:rsid w:val="00345000"/>
    <w:rsid w:val="00346307"/>
    <w:rsid w:val="00346B34"/>
    <w:rsid w:val="003500A9"/>
    <w:rsid w:val="003503F9"/>
    <w:rsid w:val="0035070E"/>
    <w:rsid w:val="0035099F"/>
    <w:rsid w:val="003527F4"/>
    <w:rsid w:val="00353CAD"/>
    <w:rsid w:val="0035443A"/>
    <w:rsid w:val="00354C99"/>
    <w:rsid w:val="00357C76"/>
    <w:rsid w:val="00360585"/>
    <w:rsid w:val="00360BB4"/>
    <w:rsid w:val="0036122B"/>
    <w:rsid w:val="0036275F"/>
    <w:rsid w:val="00362F4B"/>
    <w:rsid w:val="00365754"/>
    <w:rsid w:val="003661E9"/>
    <w:rsid w:val="00366DB4"/>
    <w:rsid w:val="00367B90"/>
    <w:rsid w:val="00372C7D"/>
    <w:rsid w:val="003764B9"/>
    <w:rsid w:val="0037657A"/>
    <w:rsid w:val="00384621"/>
    <w:rsid w:val="00384766"/>
    <w:rsid w:val="00384CF9"/>
    <w:rsid w:val="0038650F"/>
    <w:rsid w:val="003876D1"/>
    <w:rsid w:val="00387B70"/>
    <w:rsid w:val="00391D4D"/>
    <w:rsid w:val="003977E0"/>
    <w:rsid w:val="003A0B92"/>
    <w:rsid w:val="003A24A3"/>
    <w:rsid w:val="003A2AA0"/>
    <w:rsid w:val="003A5490"/>
    <w:rsid w:val="003A784A"/>
    <w:rsid w:val="003B0F4C"/>
    <w:rsid w:val="003B272A"/>
    <w:rsid w:val="003B60CD"/>
    <w:rsid w:val="003B6C74"/>
    <w:rsid w:val="003B6FFA"/>
    <w:rsid w:val="003C1B6A"/>
    <w:rsid w:val="003C253F"/>
    <w:rsid w:val="003C3FD2"/>
    <w:rsid w:val="003C5BFB"/>
    <w:rsid w:val="003C5E35"/>
    <w:rsid w:val="003C6228"/>
    <w:rsid w:val="003C714B"/>
    <w:rsid w:val="003C772B"/>
    <w:rsid w:val="003C7F14"/>
    <w:rsid w:val="003D0948"/>
    <w:rsid w:val="003D0F20"/>
    <w:rsid w:val="003D63C3"/>
    <w:rsid w:val="003E08AE"/>
    <w:rsid w:val="003E171C"/>
    <w:rsid w:val="003E1774"/>
    <w:rsid w:val="003E1D5A"/>
    <w:rsid w:val="003E2FC4"/>
    <w:rsid w:val="003E34E0"/>
    <w:rsid w:val="003E502D"/>
    <w:rsid w:val="003E55B7"/>
    <w:rsid w:val="003F051E"/>
    <w:rsid w:val="003F5873"/>
    <w:rsid w:val="003F6E22"/>
    <w:rsid w:val="00401DB2"/>
    <w:rsid w:val="004020DE"/>
    <w:rsid w:val="004058DC"/>
    <w:rsid w:val="004061C0"/>
    <w:rsid w:val="00407E75"/>
    <w:rsid w:val="0041041E"/>
    <w:rsid w:val="00411F0B"/>
    <w:rsid w:val="00413375"/>
    <w:rsid w:val="00413CDC"/>
    <w:rsid w:val="00414502"/>
    <w:rsid w:val="0041459D"/>
    <w:rsid w:val="00415F7F"/>
    <w:rsid w:val="004174E9"/>
    <w:rsid w:val="00417893"/>
    <w:rsid w:val="00417DD8"/>
    <w:rsid w:val="00421CA2"/>
    <w:rsid w:val="004259A3"/>
    <w:rsid w:val="0042637B"/>
    <w:rsid w:val="00427027"/>
    <w:rsid w:val="00427DAA"/>
    <w:rsid w:val="00430475"/>
    <w:rsid w:val="00431D0F"/>
    <w:rsid w:val="00431EF2"/>
    <w:rsid w:val="00431F4C"/>
    <w:rsid w:val="00433798"/>
    <w:rsid w:val="004367AB"/>
    <w:rsid w:val="00437B76"/>
    <w:rsid w:val="00440A4C"/>
    <w:rsid w:val="00442513"/>
    <w:rsid w:val="00445044"/>
    <w:rsid w:val="00445B61"/>
    <w:rsid w:val="004461B2"/>
    <w:rsid w:val="00446614"/>
    <w:rsid w:val="00447D7E"/>
    <w:rsid w:val="00450AF4"/>
    <w:rsid w:val="00454180"/>
    <w:rsid w:val="00454271"/>
    <w:rsid w:val="004560B0"/>
    <w:rsid w:val="004575AB"/>
    <w:rsid w:val="00460351"/>
    <w:rsid w:val="00460AF2"/>
    <w:rsid w:val="00462F14"/>
    <w:rsid w:val="00463A76"/>
    <w:rsid w:val="00465CFB"/>
    <w:rsid w:val="004666CC"/>
    <w:rsid w:val="0047112D"/>
    <w:rsid w:val="00471B0F"/>
    <w:rsid w:val="00472CB9"/>
    <w:rsid w:val="00473322"/>
    <w:rsid w:val="00473F2C"/>
    <w:rsid w:val="00475BB3"/>
    <w:rsid w:val="00475D40"/>
    <w:rsid w:val="00477E91"/>
    <w:rsid w:val="004816E8"/>
    <w:rsid w:val="00481A2F"/>
    <w:rsid w:val="004832D1"/>
    <w:rsid w:val="00483A05"/>
    <w:rsid w:val="0048411C"/>
    <w:rsid w:val="00485530"/>
    <w:rsid w:val="00485B85"/>
    <w:rsid w:val="004876FA"/>
    <w:rsid w:val="00491C3A"/>
    <w:rsid w:val="00492D08"/>
    <w:rsid w:val="00493F1B"/>
    <w:rsid w:val="00496B0A"/>
    <w:rsid w:val="0049722B"/>
    <w:rsid w:val="004A07CC"/>
    <w:rsid w:val="004A0A05"/>
    <w:rsid w:val="004A291B"/>
    <w:rsid w:val="004A2949"/>
    <w:rsid w:val="004A5CD2"/>
    <w:rsid w:val="004A7002"/>
    <w:rsid w:val="004B56B1"/>
    <w:rsid w:val="004B59B7"/>
    <w:rsid w:val="004B6846"/>
    <w:rsid w:val="004C1545"/>
    <w:rsid w:val="004C19C7"/>
    <w:rsid w:val="004C489E"/>
    <w:rsid w:val="004C5B33"/>
    <w:rsid w:val="004C5D1E"/>
    <w:rsid w:val="004C7157"/>
    <w:rsid w:val="004D04CE"/>
    <w:rsid w:val="004D0EEF"/>
    <w:rsid w:val="004D2813"/>
    <w:rsid w:val="004D4B85"/>
    <w:rsid w:val="004E0C8D"/>
    <w:rsid w:val="004E29A1"/>
    <w:rsid w:val="004E4A4F"/>
    <w:rsid w:val="004E4E08"/>
    <w:rsid w:val="004E5447"/>
    <w:rsid w:val="004E6D98"/>
    <w:rsid w:val="004F0A87"/>
    <w:rsid w:val="004F4256"/>
    <w:rsid w:val="004F450B"/>
    <w:rsid w:val="004F56C5"/>
    <w:rsid w:val="004F7486"/>
    <w:rsid w:val="00501C20"/>
    <w:rsid w:val="005020ED"/>
    <w:rsid w:val="00502540"/>
    <w:rsid w:val="00503C58"/>
    <w:rsid w:val="0050405F"/>
    <w:rsid w:val="00504317"/>
    <w:rsid w:val="00504ADB"/>
    <w:rsid w:val="00506A41"/>
    <w:rsid w:val="0051000C"/>
    <w:rsid w:val="00510B67"/>
    <w:rsid w:val="00512DED"/>
    <w:rsid w:val="00514B9B"/>
    <w:rsid w:val="005157F9"/>
    <w:rsid w:val="00515912"/>
    <w:rsid w:val="00516540"/>
    <w:rsid w:val="00523644"/>
    <w:rsid w:val="00525FD8"/>
    <w:rsid w:val="005302DB"/>
    <w:rsid w:val="0053069C"/>
    <w:rsid w:val="00530A91"/>
    <w:rsid w:val="00530F64"/>
    <w:rsid w:val="00531F4E"/>
    <w:rsid w:val="0053383A"/>
    <w:rsid w:val="00534E27"/>
    <w:rsid w:val="00537B4A"/>
    <w:rsid w:val="00540F46"/>
    <w:rsid w:val="005423BF"/>
    <w:rsid w:val="0054448B"/>
    <w:rsid w:val="00544DFF"/>
    <w:rsid w:val="005456DB"/>
    <w:rsid w:val="00546BF0"/>
    <w:rsid w:val="0054723E"/>
    <w:rsid w:val="00547A1E"/>
    <w:rsid w:val="00547BAD"/>
    <w:rsid w:val="00551E05"/>
    <w:rsid w:val="0055501E"/>
    <w:rsid w:val="00556DA4"/>
    <w:rsid w:val="00557325"/>
    <w:rsid w:val="005602AD"/>
    <w:rsid w:val="005604D5"/>
    <w:rsid w:val="00560F65"/>
    <w:rsid w:val="00561E2D"/>
    <w:rsid w:val="005624C6"/>
    <w:rsid w:val="0056252F"/>
    <w:rsid w:val="00562996"/>
    <w:rsid w:val="0056350B"/>
    <w:rsid w:val="00565154"/>
    <w:rsid w:val="00565400"/>
    <w:rsid w:val="00565E50"/>
    <w:rsid w:val="0056653A"/>
    <w:rsid w:val="00567054"/>
    <w:rsid w:val="00567445"/>
    <w:rsid w:val="00570142"/>
    <w:rsid w:val="00570C95"/>
    <w:rsid w:val="00570D75"/>
    <w:rsid w:val="00574191"/>
    <w:rsid w:val="00574890"/>
    <w:rsid w:val="00575C21"/>
    <w:rsid w:val="00577184"/>
    <w:rsid w:val="005823B5"/>
    <w:rsid w:val="005833F5"/>
    <w:rsid w:val="005837A0"/>
    <w:rsid w:val="00583B8B"/>
    <w:rsid w:val="00584937"/>
    <w:rsid w:val="00585705"/>
    <w:rsid w:val="005859E0"/>
    <w:rsid w:val="00586319"/>
    <w:rsid w:val="00586DF3"/>
    <w:rsid w:val="00590C7D"/>
    <w:rsid w:val="00593B91"/>
    <w:rsid w:val="005953C0"/>
    <w:rsid w:val="005964E3"/>
    <w:rsid w:val="005A1582"/>
    <w:rsid w:val="005A1F7D"/>
    <w:rsid w:val="005A2525"/>
    <w:rsid w:val="005A3AD6"/>
    <w:rsid w:val="005A3BB6"/>
    <w:rsid w:val="005A6A52"/>
    <w:rsid w:val="005B0091"/>
    <w:rsid w:val="005B1506"/>
    <w:rsid w:val="005B1E24"/>
    <w:rsid w:val="005B21FB"/>
    <w:rsid w:val="005B289E"/>
    <w:rsid w:val="005B4629"/>
    <w:rsid w:val="005B5296"/>
    <w:rsid w:val="005B5A87"/>
    <w:rsid w:val="005B795D"/>
    <w:rsid w:val="005D0CD6"/>
    <w:rsid w:val="005D348A"/>
    <w:rsid w:val="005D433C"/>
    <w:rsid w:val="005D44CF"/>
    <w:rsid w:val="005D70EE"/>
    <w:rsid w:val="005D76B9"/>
    <w:rsid w:val="005E2012"/>
    <w:rsid w:val="005E39D0"/>
    <w:rsid w:val="005E42D1"/>
    <w:rsid w:val="005F2593"/>
    <w:rsid w:val="005F3DD7"/>
    <w:rsid w:val="005F43B5"/>
    <w:rsid w:val="005F70AC"/>
    <w:rsid w:val="00600196"/>
    <w:rsid w:val="00601612"/>
    <w:rsid w:val="006025CE"/>
    <w:rsid w:val="00602C90"/>
    <w:rsid w:val="00606502"/>
    <w:rsid w:val="006073E9"/>
    <w:rsid w:val="006077BC"/>
    <w:rsid w:val="00607B0A"/>
    <w:rsid w:val="00610125"/>
    <w:rsid w:val="00610D22"/>
    <w:rsid w:val="006129BA"/>
    <w:rsid w:val="006132DF"/>
    <w:rsid w:val="00615942"/>
    <w:rsid w:val="0062361B"/>
    <w:rsid w:val="00627606"/>
    <w:rsid w:val="00630C76"/>
    <w:rsid w:val="00631444"/>
    <w:rsid w:val="00631A46"/>
    <w:rsid w:val="0063233F"/>
    <w:rsid w:val="0063281E"/>
    <w:rsid w:val="00632BE9"/>
    <w:rsid w:val="00635654"/>
    <w:rsid w:val="0063569C"/>
    <w:rsid w:val="00636624"/>
    <w:rsid w:val="00644382"/>
    <w:rsid w:val="00646757"/>
    <w:rsid w:val="00651A6F"/>
    <w:rsid w:val="00654513"/>
    <w:rsid w:val="00656BD3"/>
    <w:rsid w:val="00660276"/>
    <w:rsid w:val="006615A7"/>
    <w:rsid w:val="00662CD2"/>
    <w:rsid w:val="00663BE0"/>
    <w:rsid w:val="0066578C"/>
    <w:rsid w:val="006660BA"/>
    <w:rsid w:val="00667A82"/>
    <w:rsid w:val="00672A08"/>
    <w:rsid w:val="00673C5C"/>
    <w:rsid w:val="00675E1C"/>
    <w:rsid w:val="00676BAF"/>
    <w:rsid w:val="00676FFC"/>
    <w:rsid w:val="00681BEB"/>
    <w:rsid w:val="006832C9"/>
    <w:rsid w:val="00684159"/>
    <w:rsid w:val="0068522E"/>
    <w:rsid w:val="00685DAA"/>
    <w:rsid w:val="00685DE2"/>
    <w:rsid w:val="00687457"/>
    <w:rsid w:val="0069196A"/>
    <w:rsid w:val="006939F2"/>
    <w:rsid w:val="006958B2"/>
    <w:rsid w:val="006962B6"/>
    <w:rsid w:val="00696483"/>
    <w:rsid w:val="006A09E7"/>
    <w:rsid w:val="006A0CB1"/>
    <w:rsid w:val="006A0CC7"/>
    <w:rsid w:val="006A18C3"/>
    <w:rsid w:val="006A33E1"/>
    <w:rsid w:val="006A6CFB"/>
    <w:rsid w:val="006A6F23"/>
    <w:rsid w:val="006B12E3"/>
    <w:rsid w:val="006B1718"/>
    <w:rsid w:val="006B1F0C"/>
    <w:rsid w:val="006B45A2"/>
    <w:rsid w:val="006B6165"/>
    <w:rsid w:val="006B76D8"/>
    <w:rsid w:val="006C14F8"/>
    <w:rsid w:val="006C2A3F"/>
    <w:rsid w:val="006C317F"/>
    <w:rsid w:val="006C386B"/>
    <w:rsid w:val="006C51B9"/>
    <w:rsid w:val="006C5A35"/>
    <w:rsid w:val="006D0F94"/>
    <w:rsid w:val="006D25E0"/>
    <w:rsid w:val="006D3515"/>
    <w:rsid w:val="006D5D6D"/>
    <w:rsid w:val="006D7160"/>
    <w:rsid w:val="006D73FC"/>
    <w:rsid w:val="006D75BA"/>
    <w:rsid w:val="006E04BE"/>
    <w:rsid w:val="006E0FF4"/>
    <w:rsid w:val="006E202D"/>
    <w:rsid w:val="006E35A6"/>
    <w:rsid w:val="006E3B06"/>
    <w:rsid w:val="006E453C"/>
    <w:rsid w:val="006E4D21"/>
    <w:rsid w:val="006E526D"/>
    <w:rsid w:val="006E6B16"/>
    <w:rsid w:val="006F2354"/>
    <w:rsid w:val="006F28AB"/>
    <w:rsid w:val="006F2DF9"/>
    <w:rsid w:val="006F3C9C"/>
    <w:rsid w:val="006F3D28"/>
    <w:rsid w:val="006F42F4"/>
    <w:rsid w:val="006F63D8"/>
    <w:rsid w:val="006F6E11"/>
    <w:rsid w:val="00700FC9"/>
    <w:rsid w:val="007037F7"/>
    <w:rsid w:val="007046DA"/>
    <w:rsid w:val="00704705"/>
    <w:rsid w:val="00704E15"/>
    <w:rsid w:val="00707EBD"/>
    <w:rsid w:val="007129F5"/>
    <w:rsid w:val="0071406A"/>
    <w:rsid w:val="00715032"/>
    <w:rsid w:val="00715EA8"/>
    <w:rsid w:val="007200E5"/>
    <w:rsid w:val="00721062"/>
    <w:rsid w:val="00721268"/>
    <w:rsid w:val="00722212"/>
    <w:rsid w:val="007234AA"/>
    <w:rsid w:val="0072379B"/>
    <w:rsid w:val="00732195"/>
    <w:rsid w:val="007321B0"/>
    <w:rsid w:val="00732CD1"/>
    <w:rsid w:val="0073327F"/>
    <w:rsid w:val="00735B4D"/>
    <w:rsid w:val="007366F7"/>
    <w:rsid w:val="007375AA"/>
    <w:rsid w:val="007375CF"/>
    <w:rsid w:val="00737786"/>
    <w:rsid w:val="007401CC"/>
    <w:rsid w:val="00740471"/>
    <w:rsid w:val="00740BD7"/>
    <w:rsid w:val="00742330"/>
    <w:rsid w:val="0074348E"/>
    <w:rsid w:val="00744762"/>
    <w:rsid w:val="007447EB"/>
    <w:rsid w:val="00745366"/>
    <w:rsid w:val="00746BF3"/>
    <w:rsid w:val="00747E1C"/>
    <w:rsid w:val="0075056B"/>
    <w:rsid w:val="00750CE2"/>
    <w:rsid w:val="00751A9B"/>
    <w:rsid w:val="00751EDA"/>
    <w:rsid w:val="007525DF"/>
    <w:rsid w:val="00753CF0"/>
    <w:rsid w:val="007544B9"/>
    <w:rsid w:val="007554A1"/>
    <w:rsid w:val="007556B3"/>
    <w:rsid w:val="007559CA"/>
    <w:rsid w:val="00764378"/>
    <w:rsid w:val="00765A7D"/>
    <w:rsid w:val="00765EEB"/>
    <w:rsid w:val="00766CAF"/>
    <w:rsid w:val="007676BF"/>
    <w:rsid w:val="007678FB"/>
    <w:rsid w:val="007706D1"/>
    <w:rsid w:val="00771DCD"/>
    <w:rsid w:val="00774918"/>
    <w:rsid w:val="00775570"/>
    <w:rsid w:val="00780A40"/>
    <w:rsid w:val="0078480B"/>
    <w:rsid w:val="00785280"/>
    <w:rsid w:val="0079475F"/>
    <w:rsid w:val="00795210"/>
    <w:rsid w:val="00795535"/>
    <w:rsid w:val="00795A32"/>
    <w:rsid w:val="007977EB"/>
    <w:rsid w:val="00797BDE"/>
    <w:rsid w:val="007A06DC"/>
    <w:rsid w:val="007A2B8D"/>
    <w:rsid w:val="007A42D9"/>
    <w:rsid w:val="007A471C"/>
    <w:rsid w:val="007A5698"/>
    <w:rsid w:val="007A79CE"/>
    <w:rsid w:val="007C10E9"/>
    <w:rsid w:val="007C14A7"/>
    <w:rsid w:val="007C2462"/>
    <w:rsid w:val="007C3D75"/>
    <w:rsid w:val="007C4E58"/>
    <w:rsid w:val="007C626A"/>
    <w:rsid w:val="007C63AE"/>
    <w:rsid w:val="007D0E69"/>
    <w:rsid w:val="007D3649"/>
    <w:rsid w:val="007D5007"/>
    <w:rsid w:val="007D5126"/>
    <w:rsid w:val="007E1554"/>
    <w:rsid w:val="007E16B0"/>
    <w:rsid w:val="007E3141"/>
    <w:rsid w:val="007E33CF"/>
    <w:rsid w:val="007E4E6D"/>
    <w:rsid w:val="007E7FDB"/>
    <w:rsid w:val="007F11BE"/>
    <w:rsid w:val="007F4E29"/>
    <w:rsid w:val="007F6552"/>
    <w:rsid w:val="00802119"/>
    <w:rsid w:val="00802980"/>
    <w:rsid w:val="00803405"/>
    <w:rsid w:val="00811B93"/>
    <w:rsid w:val="0081513A"/>
    <w:rsid w:val="008155C0"/>
    <w:rsid w:val="00815690"/>
    <w:rsid w:val="0081677C"/>
    <w:rsid w:val="00816D8D"/>
    <w:rsid w:val="008213C7"/>
    <w:rsid w:val="0082394F"/>
    <w:rsid w:val="0082433C"/>
    <w:rsid w:val="008250AF"/>
    <w:rsid w:val="00825C7C"/>
    <w:rsid w:val="00826BB7"/>
    <w:rsid w:val="00827100"/>
    <w:rsid w:val="0082787D"/>
    <w:rsid w:val="00831B21"/>
    <w:rsid w:val="0083354B"/>
    <w:rsid w:val="008345A7"/>
    <w:rsid w:val="00836282"/>
    <w:rsid w:val="008364FA"/>
    <w:rsid w:val="008373D1"/>
    <w:rsid w:val="00840400"/>
    <w:rsid w:val="00843B3D"/>
    <w:rsid w:val="0084411F"/>
    <w:rsid w:val="00844D34"/>
    <w:rsid w:val="00845437"/>
    <w:rsid w:val="008454C4"/>
    <w:rsid w:val="0084679D"/>
    <w:rsid w:val="00852E58"/>
    <w:rsid w:val="0085683F"/>
    <w:rsid w:val="0085742A"/>
    <w:rsid w:val="00857502"/>
    <w:rsid w:val="0086239B"/>
    <w:rsid w:val="008653D0"/>
    <w:rsid w:val="00870099"/>
    <w:rsid w:val="0087072C"/>
    <w:rsid w:val="0087280B"/>
    <w:rsid w:val="00872C8B"/>
    <w:rsid w:val="0087318A"/>
    <w:rsid w:val="00873873"/>
    <w:rsid w:val="00873ACC"/>
    <w:rsid w:val="00874A67"/>
    <w:rsid w:val="00880A48"/>
    <w:rsid w:val="00884EF8"/>
    <w:rsid w:val="00886744"/>
    <w:rsid w:val="00891131"/>
    <w:rsid w:val="008913CC"/>
    <w:rsid w:val="00891746"/>
    <w:rsid w:val="00891B5F"/>
    <w:rsid w:val="00892F23"/>
    <w:rsid w:val="00894500"/>
    <w:rsid w:val="00896DFC"/>
    <w:rsid w:val="00897AD5"/>
    <w:rsid w:val="008A00A6"/>
    <w:rsid w:val="008A052E"/>
    <w:rsid w:val="008A0BB0"/>
    <w:rsid w:val="008A1273"/>
    <w:rsid w:val="008A14AC"/>
    <w:rsid w:val="008A34F6"/>
    <w:rsid w:val="008A38DA"/>
    <w:rsid w:val="008A4D9E"/>
    <w:rsid w:val="008A71BF"/>
    <w:rsid w:val="008A7706"/>
    <w:rsid w:val="008B3385"/>
    <w:rsid w:val="008B5F06"/>
    <w:rsid w:val="008B6EC2"/>
    <w:rsid w:val="008B72A0"/>
    <w:rsid w:val="008B7AFC"/>
    <w:rsid w:val="008C0AB3"/>
    <w:rsid w:val="008C1C04"/>
    <w:rsid w:val="008C263C"/>
    <w:rsid w:val="008C503E"/>
    <w:rsid w:val="008C6526"/>
    <w:rsid w:val="008C656E"/>
    <w:rsid w:val="008C6EC6"/>
    <w:rsid w:val="008C6FE7"/>
    <w:rsid w:val="008C775A"/>
    <w:rsid w:val="008C79C1"/>
    <w:rsid w:val="008C7FF2"/>
    <w:rsid w:val="008D0441"/>
    <w:rsid w:val="008D1239"/>
    <w:rsid w:val="008D167E"/>
    <w:rsid w:val="008D1D45"/>
    <w:rsid w:val="008D2AF6"/>
    <w:rsid w:val="008D3107"/>
    <w:rsid w:val="008D50CA"/>
    <w:rsid w:val="008D5FEA"/>
    <w:rsid w:val="008D657C"/>
    <w:rsid w:val="008E2B7D"/>
    <w:rsid w:val="008E38A4"/>
    <w:rsid w:val="008E6B99"/>
    <w:rsid w:val="008F1985"/>
    <w:rsid w:val="008F2E21"/>
    <w:rsid w:val="008F2E64"/>
    <w:rsid w:val="008F349C"/>
    <w:rsid w:val="008F376B"/>
    <w:rsid w:val="008F3AF5"/>
    <w:rsid w:val="008F59D6"/>
    <w:rsid w:val="008F627F"/>
    <w:rsid w:val="008F63C8"/>
    <w:rsid w:val="009003C6"/>
    <w:rsid w:val="00901925"/>
    <w:rsid w:val="009054B9"/>
    <w:rsid w:val="00907D02"/>
    <w:rsid w:val="00907D7C"/>
    <w:rsid w:val="0091080F"/>
    <w:rsid w:val="009116D4"/>
    <w:rsid w:val="009121AD"/>
    <w:rsid w:val="00913F23"/>
    <w:rsid w:val="00917C6E"/>
    <w:rsid w:val="00925C43"/>
    <w:rsid w:val="009361F3"/>
    <w:rsid w:val="00937EAE"/>
    <w:rsid w:val="009416CF"/>
    <w:rsid w:val="00943C9C"/>
    <w:rsid w:val="00944B0D"/>
    <w:rsid w:val="00945329"/>
    <w:rsid w:val="0094591E"/>
    <w:rsid w:val="00946345"/>
    <w:rsid w:val="009500AB"/>
    <w:rsid w:val="00950E1B"/>
    <w:rsid w:val="009546F4"/>
    <w:rsid w:val="00954D56"/>
    <w:rsid w:val="00954F00"/>
    <w:rsid w:val="009558B8"/>
    <w:rsid w:val="00955FCC"/>
    <w:rsid w:val="009577DF"/>
    <w:rsid w:val="009605FC"/>
    <w:rsid w:val="0096102E"/>
    <w:rsid w:val="009628C7"/>
    <w:rsid w:val="00962958"/>
    <w:rsid w:val="00963756"/>
    <w:rsid w:val="00964844"/>
    <w:rsid w:val="009670B4"/>
    <w:rsid w:val="00972F17"/>
    <w:rsid w:val="009801FC"/>
    <w:rsid w:val="00980D1D"/>
    <w:rsid w:val="00981620"/>
    <w:rsid w:val="009817C7"/>
    <w:rsid w:val="00981AF2"/>
    <w:rsid w:val="00982C19"/>
    <w:rsid w:val="00983CB1"/>
    <w:rsid w:val="009847A1"/>
    <w:rsid w:val="00984BA8"/>
    <w:rsid w:val="00984D55"/>
    <w:rsid w:val="00985866"/>
    <w:rsid w:val="0099022B"/>
    <w:rsid w:val="00990861"/>
    <w:rsid w:val="00994E3D"/>
    <w:rsid w:val="0099585D"/>
    <w:rsid w:val="00995E9F"/>
    <w:rsid w:val="00997750"/>
    <w:rsid w:val="009A2FD5"/>
    <w:rsid w:val="009A6B7F"/>
    <w:rsid w:val="009A7875"/>
    <w:rsid w:val="009B10CA"/>
    <w:rsid w:val="009B1FF1"/>
    <w:rsid w:val="009B2955"/>
    <w:rsid w:val="009B3EDC"/>
    <w:rsid w:val="009B5516"/>
    <w:rsid w:val="009B738D"/>
    <w:rsid w:val="009B79F9"/>
    <w:rsid w:val="009C336C"/>
    <w:rsid w:val="009C4591"/>
    <w:rsid w:val="009C73A4"/>
    <w:rsid w:val="009D2C1E"/>
    <w:rsid w:val="009D3E43"/>
    <w:rsid w:val="009D3E91"/>
    <w:rsid w:val="009D447A"/>
    <w:rsid w:val="009D5FE6"/>
    <w:rsid w:val="009D6C34"/>
    <w:rsid w:val="009E220C"/>
    <w:rsid w:val="009E2A30"/>
    <w:rsid w:val="009E5686"/>
    <w:rsid w:val="009E5987"/>
    <w:rsid w:val="009E5DD9"/>
    <w:rsid w:val="009E7996"/>
    <w:rsid w:val="009F0E11"/>
    <w:rsid w:val="009F269A"/>
    <w:rsid w:val="009F7C4A"/>
    <w:rsid w:val="00A00687"/>
    <w:rsid w:val="00A06B5E"/>
    <w:rsid w:val="00A10B05"/>
    <w:rsid w:val="00A14019"/>
    <w:rsid w:val="00A149BD"/>
    <w:rsid w:val="00A164A3"/>
    <w:rsid w:val="00A218F3"/>
    <w:rsid w:val="00A25118"/>
    <w:rsid w:val="00A25E35"/>
    <w:rsid w:val="00A262F4"/>
    <w:rsid w:val="00A26BFF"/>
    <w:rsid w:val="00A30D67"/>
    <w:rsid w:val="00A3262A"/>
    <w:rsid w:val="00A34FEC"/>
    <w:rsid w:val="00A372BF"/>
    <w:rsid w:val="00A40A44"/>
    <w:rsid w:val="00A418F4"/>
    <w:rsid w:val="00A42DC4"/>
    <w:rsid w:val="00A46E3C"/>
    <w:rsid w:val="00A47D10"/>
    <w:rsid w:val="00A5112D"/>
    <w:rsid w:val="00A5131F"/>
    <w:rsid w:val="00A51CD4"/>
    <w:rsid w:val="00A52DAE"/>
    <w:rsid w:val="00A5532F"/>
    <w:rsid w:val="00A55C5D"/>
    <w:rsid w:val="00A56497"/>
    <w:rsid w:val="00A572C5"/>
    <w:rsid w:val="00A60ADF"/>
    <w:rsid w:val="00A61C8A"/>
    <w:rsid w:val="00A636D0"/>
    <w:rsid w:val="00A63C01"/>
    <w:rsid w:val="00A6557E"/>
    <w:rsid w:val="00A65D66"/>
    <w:rsid w:val="00A6658B"/>
    <w:rsid w:val="00A66756"/>
    <w:rsid w:val="00A70705"/>
    <w:rsid w:val="00A7365D"/>
    <w:rsid w:val="00A755B7"/>
    <w:rsid w:val="00A75B14"/>
    <w:rsid w:val="00A80E44"/>
    <w:rsid w:val="00A81521"/>
    <w:rsid w:val="00A821C7"/>
    <w:rsid w:val="00A830F5"/>
    <w:rsid w:val="00A86835"/>
    <w:rsid w:val="00A87626"/>
    <w:rsid w:val="00A90A4D"/>
    <w:rsid w:val="00A92C81"/>
    <w:rsid w:val="00A936AC"/>
    <w:rsid w:val="00A93E02"/>
    <w:rsid w:val="00A94CE0"/>
    <w:rsid w:val="00A954C3"/>
    <w:rsid w:val="00A9554B"/>
    <w:rsid w:val="00AA0FF2"/>
    <w:rsid w:val="00AA10FC"/>
    <w:rsid w:val="00AA29A3"/>
    <w:rsid w:val="00AA3EC2"/>
    <w:rsid w:val="00AA4B2B"/>
    <w:rsid w:val="00AB2EE9"/>
    <w:rsid w:val="00AB4017"/>
    <w:rsid w:val="00AB4F7A"/>
    <w:rsid w:val="00AB6D67"/>
    <w:rsid w:val="00AB6DA6"/>
    <w:rsid w:val="00AB78B5"/>
    <w:rsid w:val="00AC336E"/>
    <w:rsid w:val="00AC443D"/>
    <w:rsid w:val="00AC4B83"/>
    <w:rsid w:val="00AD2145"/>
    <w:rsid w:val="00AD2734"/>
    <w:rsid w:val="00AD2782"/>
    <w:rsid w:val="00AD3463"/>
    <w:rsid w:val="00AD3E40"/>
    <w:rsid w:val="00AE29DA"/>
    <w:rsid w:val="00AE2DAF"/>
    <w:rsid w:val="00AE4B25"/>
    <w:rsid w:val="00AE4FEF"/>
    <w:rsid w:val="00AE5629"/>
    <w:rsid w:val="00AF316A"/>
    <w:rsid w:val="00AF3CB9"/>
    <w:rsid w:val="00AF5096"/>
    <w:rsid w:val="00AF57C8"/>
    <w:rsid w:val="00AF6349"/>
    <w:rsid w:val="00B006CE"/>
    <w:rsid w:val="00B00746"/>
    <w:rsid w:val="00B02317"/>
    <w:rsid w:val="00B031AA"/>
    <w:rsid w:val="00B0411C"/>
    <w:rsid w:val="00B0530C"/>
    <w:rsid w:val="00B05D34"/>
    <w:rsid w:val="00B10B48"/>
    <w:rsid w:val="00B136D9"/>
    <w:rsid w:val="00B142D4"/>
    <w:rsid w:val="00B148EC"/>
    <w:rsid w:val="00B16792"/>
    <w:rsid w:val="00B173AB"/>
    <w:rsid w:val="00B2009C"/>
    <w:rsid w:val="00B250EA"/>
    <w:rsid w:val="00B25165"/>
    <w:rsid w:val="00B2733C"/>
    <w:rsid w:val="00B30A09"/>
    <w:rsid w:val="00B31DC3"/>
    <w:rsid w:val="00B322FC"/>
    <w:rsid w:val="00B3471A"/>
    <w:rsid w:val="00B34C32"/>
    <w:rsid w:val="00B37D62"/>
    <w:rsid w:val="00B42352"/>
    <w:rsid w:val="00B42958"/>
    <w:rsid w:val="00B4319C"/>
    <w:rsid w:val="00B43DCF"/>
    <w:rsid w:val="00B45275"/>
    <w:rsid w:val="00B47058"/>
    <w:rsid w:val="00B47211"/>
    <w:rsid w:val="00B50E2C"/>
    <w:rsid w:val="00B50FE3"/>
    <w:rsid w:val="00B5546D"/>
    <w:rsid w:val="00B55A7E"/>
    <w:rsid w:val="00B55B86"/>
    <w:rsid w:val="00B55FA7"/>
    <w:rsid w:val="00B56B63"/>
    <w:rsid w:val="00B57F33"/>
    <w:rsid w:val="00B623AE"/>
    <w:rsid w:val="00B63053"/>
    <w:rsid w:val="00B6452A"/>
    <w:rsid w:val="00B66045"/>
    <w:rsid w:val="00B6649A"/>
    <w:rsid w:val="00B66A66"/>
    <w:rsid w:val="00B67EBD"/>
    <w:rsid w:val="00B73559"/>
    <w:rsid w:val="00B75E8D"/>
    <w:rsid w:val="00B83289"/>
    <w:rsid w:val="00B84D21"/>
    <w:rsid w:val="00B873A0"/>
    <w:rsid w:val="00B922F8"/>
    <w:rsid w:val="00B922FF"/>
    <w:rsid w:val="00B92D0F"/>
    <w:rsid w:val="00B93826"/>
    <w:rsid w:val="00BA02EC"/>
    <w:rsid w:val="00BA6221"/>
    <w:rsid w:val="00BA7609"/>
    <w:rsid w:val="00BA7A7C"/>
    <w:rsid w:val="00BB1C48"/>
    <w:rsid w:val="00BB2818"/>
    <w:rsid w:val="00BB2987"/>
    <w:rsid w:val="00BB31BE"/>
    <w:rsid w:val="00BB44DF"/>
    <w:rsid w:val="00BB571E"/>
    <w:rsid w:val="00BC0201"/>
    <w:rsid w:val="00BC1095"/>
    <w:rsid w:val="00BC2155"/>
    <w:rsid w:val="00BC2BEB"/>
    <w:rsid w:val="00BC7D36"/>
    <w:rsid w:val="00BD56AB"/>
    <w:rsid w:val="00BD5E5C"/>
    <w:rsid w:val="00BD7F77"/>
    <w:rsid w:val="00BE22FD"/>
    <w:rsid w:val="00BE461D"/>
    <w:rsid w:val="00BF0D42"/>
    <w:rsid w:val="00BF1D6F"/>
    <w:rsid w:val="00BF3BEF"/>
    <w:rsid w:val="00BF3F65"/>
    <w:rsid w:val="00BF5650"/>
    <w:rsid w:val="00C01249"/>
    <w:rsid w:val="00C0174F"/>
    <w:rsid w:val="00C01EA3"/>
    <w:rsid w:val="00C055EF"/>
    <w:rsid w:val="00C072F5"/>
    <w:rsid w:val="00C077BE"/>
    <w:rsid w:val="00C10F71"/>
    <w:rsid w:val="00C11C18"/>
    <w:rsid w:val="00C1269E"/>
    <w:rsid w:val="00C127FA"/>
    <w:rsid w:val="00C13AFD"/>
    <w:rsid w:val="00C14BFD"/>
    <w:rsid w:val="00C16773"/>
    <w:rsid w:val="00C174D5"/>
    <w:rsid w:val="00C174FA"/>
    <w:rsid w:val="00C20607"/>
    <w:rsid w:val="00C23F70"/>
    <w:rsid w:val="00C2498C"/>
    <w:rsid w:val="00C24EF8"/>
    <w:rsid w:val="00C25653"/>
    <w:rsid w:val="00C25E0C"/>
    <w:rsid w:val="00C268AF"/>
    <w:rsid w:val="00C30547"/>
    <w:rsid w:val="00C30615"/>
    <w:rsid w:val="00C30DCE"/>
    <w:rsid w:val="00C30F54"/>
    <w:rsid w:val="00C32C73"/>
    <w:rsid w:val="00C351DF"/>
    <w:rsid w:val="00C35D77"/>
    <w:rsid w:val="00C4020E"/>
    <w:rsid w:val="00C41CC9"/>
    <w:rsid w:val="00C435B5"/>
    <w:rsid w:val="00C43EA4"/>
    <w:rsid w:val="00C44431"/>
    <w:rsid w:val="00C44F7A"/>
    <w:rsid w:val="00C45238"/>
    <w:rsid w:val="00C464A5"/>
    <w:rsid w:val="00C52544"/>
    <w:rsid w:val="00C55C27"/>
    <w:rsid w:val="00C60150"/>
    <w:rsid w:val="00C60FD3"/>
    <w:rsid w:val="00C61242"/>
    <w:rsid w:val="00C62008"/>
    <w:rsid w:val="00C6267E"/>
    <w:rsid w:val="00C62943"/>
    <w:rsid w:val="00C637AD"/>
    <w:rsid w:val="00C6436A"/>
    <w:rsid w:val="00C64B73"/>
    <w:rsid w:val="00C65D7F"/>
    <w:rsid w:val="00C6625D"/>
    <w:rsid w:val="00C67384"/>
    <w:rsid w:val="00C729B2"/>
    <w:rsid w:val="00C72FE2"/>
    <w:rsid w:val="00C7335C"/>
    <w:rsid w:val="00C754E8"/>
    <w:rsid w:val="00C76035"/>
    <w:rsid w:val="00C768EF"/>
    <w:rsid w:val="00C839EF"/>
    <w:rsid w:val="00C8440F"/>
    <w:rsid w:val="00C85938"/>
    <w:rsid w:val="00C86694"/>
    <w:rsid w:val="00C91D42"/>
    <w:rsid w:val="00C94142"/>
    <w:rsid w:val="00C94813"/>
    <w:rsid w:val="00C95F95"/>
    <w:rsid w:val="00C96215"/>
    <w:rsid w:val="00C96CF8"/>
    <w:rsid w:val="00C96E7C"/>
    <w:rsid w:val="00C97CAC"/>
    <w:rsid w:val="00CA1A95"/>
    <w:rsid w:val="00CA2080"/>
    <w:rsid w:val="00CA5108"/>
    <w:rsid w:val="00CA7B83"/>
    <w:rsid w:val="00CB256A"/>
    <w:rsid w:val="00CB7A89"/>
    <w:rsid w:val="00CC204C"/>
    <w:rsid w:val="00CC227E"/>
    <w:rsid w:val="00CC35F8"/>
    <w:rsid w:val="00CC40A0"/>
    <w:rsid w:val="00CC42FD"/>
    <w:rsid w:val="00CC4725"/>
    <w:rsid w:val="00CC4BEC"/>
    <w:rsid w:val="00CC6A15"/>
    <w:rsid w:val="00CD0AB7"/>
    <w:rsid w:val="00CD11FB"/>
    <w:rsid w:val="00CD1492"/>
    <w:rsid w:val="00CD282E"/>
    <w:rsid w:val="00CD3388"/>
    <w:rsid w:val="00CD4B69"/>
    <w:rsid w:val="00CD63B0"/>
    <w:rsid w:val="00CE1DAD"/>
    <w:rsid w:val="00CE4A84"/>
    <w:rsid w:val="00CE4EB9"/>
    <w:rsid w:val="00CE7EEF"/>
    <w:rsid w:val="00CF22BF"/>
    <w:rsid w:val="00CF38DE"/>
    <w:rsid w:val="00CF6C81"/>
    <w:rsid w:val="00D00539"/>
    <w:rsid w:val="00D02BE0"/>
    <w:rsid w:val="00D04A44"/>
    <w:rsid w:val="00D04F7F"/>
    <w:rsid w:val="00D05853"/>
    <w:rsid w:val="00D10F5C"/>
    <w:rsid w:val="00D13AFD"/>
    <w:rsid w:val="00D151A3"/>
    <w:rsid w:val="00D163F9"/>
    <w:rsid w:val="00D20818"/>
    <w:rsid w:val="00D221CF"/>
    <w:rsid w:val="00D24746"/>
    <w:rsid w:val="00D254DE"/>
    <w:rsid w:val="00D27CE4"/>
    <w:rsid w:val="00D300E5"/>
    <w:rsid w:val="00D332F1"/>
    <w:rsid w:val="00D37611"/>
    <w:rsid w:val="00D417EF"/>
    <w:rsid w:val="00D4295F"/>
    <w:rsid w:val="00D43617"/>
    <w:rsid w:val="00D445F6"/>
    <w:rsid w:val="00D47CCA"/>
    <w:rsid w:val="00D52BD1"/>
    <w:rsid w:val="00D52D8B"/>
    <w:rsid w:val="00D542B7"/>
    <w:rsid w:val="00D57186"/>
    <w:rsid w:val="00D573BA"/>
    <w:rsid w:val="00D60FC8"/>
    <w:rsid w:val="00D622C1"/>
    <w:rsid w:val="00D64543"/>
    <w:rsid w:val="00D66288"/>
    <w:rsid w:val="00D76653"/>
    <w:rsid w:val="00D7727D"/>
    <w:rsid w:val="00D81B1A"/>
    <w:rsid w:val="00D82EA1"/>
    <w:rsid w:val="00D83CF6"/>
    <w:rsid w:val="00D862E8"/>
    <w:rsid w:val="00D87DD3"/>
    <w:rsid w:val="00D91CA6"/>
    <w:rsid w:val="00D9300E"/>
    <w:rsid w:val="00D93C20"/>
    <w:rsid w:val="00D95624"/>
    <w:rsid w:val="00D958B1"/>
    <w:rsid w:val="00D9659C"/>
    <w:rsid w:val="00D9765A"/>
    <w:rsid w:val="00DA120E"/>
    <w:rsid w:val="00DA13DB"/>
    <w:rsid w:val="00DA1EFE"/>
    <w:rsid w:val="00DA3C84"/>
    <w:rsid w:val="00DA5E2D"/>
    <w:rsid w:val="00DA7BEB"/>
    <w:rsid w:val="00DB06EE"/>
    <w:rsid w:val="00DB18A6"/>
    <w:rsid w:val="00DB1B6E"/>
    <w:rsid w:val="00DB4AC3"/>
    <w:rsid w:val="00DB548B"/>
    <w:rsid w:val="00DB5CAF"/>
    <w:rsid w:val="00DB7C92"/>
    <w:rsid w:val="00DC173E"/>
    <w:rsid w:val="00DC2A5B"/>
    <w:rsid w:val="00DC3C20"/>
    <w:rsid w:val="00DC3F19"/>
    <w:rsid w:val="00DC40F2"/>
    <w:rsid w:val="00DC4480"/>
    <w:rsid w:val="00DC4CB6"/>
    <w:rsid w:val="00DC58D7"/>
    <w:rsid w:val="00DC652D"/>
    <w:rsid w:val="00DC6CF2"/>
    <w:rsid w:val="00DC7E11"/>
    <w:rsid w:val="00DD2803"/>
    <w:rsid w:val="00DD2FCB"/>
    <w:rsid w:val="00DD3197"/>
    <w:rsid w:val="00DD37EA"/>
    <w:rsid w:val="00DD3965"/>
    <w:rsid w:val="00DD575B"/>
    <w:rsid w:val="00DD58B2"/>
    <w:rsid w:val="00DD7A07"/>
    <w:rsid w:val="00DE0744"/>
    <w:rsid w:val="00DE2D0A"/>
    <w:rsid w:val="00DE364E"/>
    <w:rsid w:val="00DE49D8"/>
    <w:rsid w:val="00DE6A94"/>
    <w:rsid w:val="00DF0AD2"/>
    <w:rsid w:val="00DF0CB0"/>
    <w:rsid w:val="00DF13D1"/>
    <w:rsid w:val="00DF1B49"/>
    <w:rsid w:val="00DF2750"/>
    <w:rsid w:val="00DF2F8B"/>
    <w:rsid w:val="00DF4E29"/>
    <w:rsid w:val="00DF5157"/>
    <w:rsid w:val="00DF69A9"/>
    <w:rsid w:val="00DF6DB6"/>
    <w:rsid w:val="00E00741"/>
    <w:rsid w:val="00E0095A"/>
    <w:rsid w:val="00E01643"/>
    <w:rsid w:val="00E025F7"/>
    <w:rsid w:val="00E02F86"/>
    <w:rsid w:val="00E03116"/>
    <w:rsid w:val="00E03AA1"/>
    <w:rsid w:val="00E0407E"/>
    <w:rsid w:val="00E06D47"/>
    <w:rsid w:val="00E0705E"/>
    <w:rsid w:val="00E106DF"/>
    <w:rsid w:val="00E10ED6"/>
    <w:rsid w:val="00E1121F"/>
    <w:rsid w:val="00E1158A"/>
    <w:rsid w:val="00E11DD2"/>
    <w:rsid w:val="00E14061"/>
    <w:rsid w:val="00E15DFC"/>
    <w:rsid w:val="00E16CE1"/>
    <w:rsid w:val="00E221E1"/>
    <w:rsid w:val="00E24B9E"/>
    <w:rsid w:val="00E24E3D"/>
    <w:rsid w:val="00E27B66"/>
    <w:rsid w:val="00E32439"/>
    <w:rsid w:val="00E32FDC"/>
    <w:rsid w:val="00E348EA"/>
    <w:rsid w:val="00E362F1"/>
    <w:rsid w:val="00E36F32"/>
    <w:rsid w:val="00E37C92"/>
    <w:rsid w:val="00E4042D"/>
    <w:rsid w:val="00E425FD"/>
    <w:rsid w:val="00E42F07"/>
    <w:rsid w:val="00E4373E"/>
    <w:rsid w:val="00E515E2"/>
    <w:rsid w:val="00E5198E"/>
    <w:rsid w:val="00E51B55"/>
    <w:rsid w:val="00E5276C"/>
    <w:rsid w:val="00E5390F"/>
    <w:rsid w:val="00E53D8D"/>
    <w:rsid w:val="00E60460"/>
    <w:rsid w:val="00E618E4"/>
    <w:rsid w:val="00E62983"/>
    <w:rsid w:val="00E657F8"/>
    <w:rsid w:val="00E65B87"/>
    <w:rsid w:val="00E66E9C"/>
    <w:rsid w:val="00E67EAE"/>
    <w:rsid w:val="00E72616"/>
    <w:rsid w:val="00E75F7B"/>
    <w:rsid w:val="00E76113"/>
    <w:rsid w:val="00E80CB9"/>
    <w:rsid w:val="00E80D4C"/>
    <w:rsid w:val="00E8111F"/>
    <w:rsid w:val="00E84700"/>
    <w:rsid w:val="00E8557E"/>
    <w:rsid w:val="00E912D3"/>
    <w:rsid w:val="00E918F3"/>
    <w:rsid w:val="00E9325D"/>
    <w:rsid w:val="00E939D7"/>
    <w:rsid w:val="00E945A8"/>
    <w:rsid w:val="00E9493F"/>
    <w:rsid w:val="00E9500B"/>
    <w:rsid w:val="00E95399"/>
    <w:rsid w:val="00E96417"/>
    <w:rsid w:val="00EA0C83"/>
    <w:rsid w:val="00EA2D99"/>
    <w:rsid w:val="00EA31E6"/>
    <w:rsid w:val="00EA33DC"/>
    <w:rsid w:val="00EA4929"/>
    <w:rsid w:val="00EA5E99"/>
    <w:rsid w:val="00EB17FF"/>
    <w:rsid w:val="00EB1C93"/>
    <w:rsid w:val="00EB2313"/>
    <w:rsid w:val="00EB262B"/>
    <w:rsid w:val="00EB2A98"/>
    <w:rsid w:val="00EC488B"/>
    <w:rsid w:val="00EC54BC"/>
    <w:rsid w:val="00EC6487"/>
    <w:rsid w:val="00ED2BE2"/>
    <w:rsid w:val="00ED3ABD"/>
    <w:rsid w:val="00ED3E8B"/>
    <w:rsid w:val="00ED3E91"/>
    <w:rsid w:val="00ED41CF"/>
    <w:rsid w:val="00ED41D8"/>
    <w:rsid w:val="00ED5A4B"/>
    <w:rsid w:val="00EE0533"/>
    <w:rsid w:val="00EE0F59"/>
    <w:rsid w:val="00EE2381"/>
    <w:rsid w:val="00EE3FE7"/>
    <w:rsid w:val="00EE45CE"/>
    <w:rsid w:val="00EF0E00"/>
    <w:rsid w:val="00EF4C72"/>
    <w:rsid w:val="00EF4CA3"/>
    <w:rsid w:val="00EF556F"/>
    <w:rsid w:val="00EF5B47"/>
    <w:rsid w:val="00EF5F3B"/>
    <w:rsid w:val="00EF60F5"/>
    <w:rsid w:val="00F013C6"/>
    <w:rsid w:val="00F03751"/>
    <w:rsid w:val="00F038B3"/>
    <w:rsid w:val="00F073BE"/>
    <w:rsid w:val="00F07B01"/>
    <w:rsid w:val="00F106AE"/>
    <w:rsid w:val="00F12563"/>
    <w:rsid w:val="00F12D21"/>
    <w:rsid w:val="00F13C7C"/>
    <w:rsid w:val="00F14CB9"/>
    <w:rsid w:val="00F200DC"/>
    <w:rsid w:val="00F2058C"/>
    <w:rsid w:val="00F22E41"/>
    <w:rsid w:val="00F2346C"/>
    <w:rsid w:val="00F23857"/>
    <w:rsid w:val="00F24082"/>
    <w:rsid w:val="00F26A39"/>
    <w:rsid w:val="00F309F3"/>
    <w:rsid w:val="00F31948"/>
    <w:rsid w:val="00F31B8A"/>
    <w:rsid w:val="00F331DB"/>
    <w:rsid w:val="00F356D9"/>
    <w:rsid w:val="00F36BDD"/>
    <w:rsid w:val="00F36DB6"/>
    <w:rsid w:val="00F37BC3"/>
    <w:rsid w:val="00F40C01"/>
    <w:rsid w:val="00F4216E"/>
    <w:rsid w:val="00F421C7"/>
    <w:rsid w:val="00F4254B"/>
    <w:rsid w:val="00F44FE6"/>
    <w:rsid w:val="00F45858"/>
    <w:rsid w:val="00F45AFF"/>
    <w:rsid w:val="00F45EA4"/>
    <w:rsid w:val="00F46354"/>
    <w:rsid w:val="00F522CE"/>
    <w:rsid w:val="00F54089"/>
    <w:rsid w:val="00F54AC8"/>
    <w:rsid w:val="00F550B2"/>
    <w:rsid w:val="00F561EC"/>
    <w:rsid w:val="00F57B6B"/>
    <w:rsid w:val="00F60F84"/>
    <w:rsid w:val="00F61FB9"/>
    <w:rsid w:val="00F63A46"/>
    <w:rsid w:val="00F66E53"/>
    <w:rsid w:val="00F70450"/>
    <w:rsid w:val="00F70936"/>
    <w:rsid w:val="00F712D0"/>
    <w:rsid w:val="00F74279"/>
    <w:rsid w:val="00F749B8"/>
    <w:rsid w:val="00F75A12"/>
    <w:rsid w:val="00F76FDC"/>
    <w:rsid w:val="00F810A6"/>
    <w:rsid w:val="00F833C8"/>
    <w:rsid w:val="00F8374A"/>
    <w:rsid w:val="00F8400D"/>
    <w:rsid w:val="00F845B7"/>
    <w:rsid w:val="00F87EE4"/>
    <w:rsid w:val="00F90CAD"/>
    <w:rsid w:val="00F91A3A"/>
    <w:rsid w:val="00F93B70"/>
    <w:rsid w:val="00F9421E"/>
    <w:rsid w:val="00F9696E"/>
    <w:rsid w:val="00F973BD"/>
    <w:rsid w:val="00F976B2"/>
    <w:rsid w:val="00F97C6D"/>
    <w:rsid w:val="00FA11C6"/>
    <w:rsid w:val="00FA18A7"/>
    <w:rsid w:val="00FA475F"/>
    <w:rsid w:val="00FA5EA5"/>
    <w:rsid w:val="00FB0F2C"/>
    <w:rsid w:val="00FB2C45"/>
    <w:rsid w:val="00FB4BD9"/>
    <w:rsid w:val="00FB6C11"/>
    <w:rsid w:val="00FB77CE"/>
    <w:rsid w:val="00FC5444"/>
    <w:rsid w:val="00FC642C"/>
    <w:rsid w:val="00FD2A2A"/>
    <w:rsid w:val="00FD3188"/>
    <w:rsid w:val="00FD648B"/>
    <w:rsid w:val="00FD7075"/>
    <w:rsid w:val="00FE0D71"/>
    <w:rsid w:val="00FE5177"/>
    <w:rsid w:val="00FE6BAD"/>
    <w:rsid w:val="00FE783F"/>
    <w:rsid w:val="00FF05D0"/>
    <w:rsid w:val="00FF1324"/>
    <w:rsid w:val="00FF30F5"/>
    <w:rsid w:val="00FF349D"/>
    <w:rsid w:val="00FF41B5"/>
    <w:rsid w:val="00FF479D"/>
    <w:rsid w:val="00FF51AA"/>
    <w:rsid w:val="00FF5A9E"/>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6CCC330A"/>
  <w15:docId w15:val="{7F16BB09-B0A1-42D0-8785-33F0EA18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8E38A4"/>
    <w:rPr>
      <w:sz w:val="24"/>
      <w:szCs w:val="24"/>
    </w:rPr>
  </w:style>
  <w:style w:type="paragraph" w:styleId="Heading1">
    <w:name w:val="heading 1"/>
    <w:next w:val="CPITNumberedParagraphText"/>
    <w:link w:val="Heading1Char"/>
    <w:uiPriority w:val="9"/>
    <w:rsid w:val="00FE78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335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335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F"/>
    <w:rPr>
      <w:rFonts w:ascii="Cambria" w:hAnsi="Cambria"/>
      <w:b/>
      <w:bCs/>
      <w:kern w:val="32"/>
      <w:sz w:val="32"/>
      <w:szCs w:val="32"/>
      <w:lang w:val="en-GB" w:eastAsia="en-GB" w:bidi="ar-SA"/>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CPITNumberedParagraphText">
    <w:name w:val="CPIT Numbered Paragraph Text"/>
    <w:link w:val="CPITNumberedParagraphTextChar"/>
    <w:rsid w:val="00A821C7"/>
    <w:pPr>
      <w:numPr>
        <w:ilvl w:val="2"/>
        <w:numId w:val="2"/>
      </w:numPr>
      <w:tabs>
        <w:tab w:val="left" w:pos="851"/>
      </w:tabs>
      <w:spacing w:after="120"/>
      <w:ind w:left="851" w:hanging="851"/>
    </w:pPr>
    <w:rPr>
      <w:rFonts w:ascii="Arial" w:hAnsi="Arial" w:cs="Arial"/>
      <w:sz w:val="24"/>
      <w:szCs w:val="24"/>
    </w:rPr>
  </w:style>
  <w:style w:type="paragraph" w:customStyle="1" w:styleId="Subheading3">
    <w:name w:val="Subheading 3"/>
    <w:next w:val="CPITNumberedParagraphText"/>
    <w:qFormat/>
    <w:rsid w:val="00C94142"/>
    <w:pPr>
      <w:spacing w:after="120"/>
    </w:pPr>
    <w:rPr>
      <w:rFonts w:ascii="Arial" w:hAnsi="Arial" w:cs="Arial"/>
      <w:b/>
      <w:color w:val="7030A0"/>
      <w:sz w:val="28"/>
      <w:szCs w:val="28"/>
    </w:rPr>
  </w:style>
  <w:style w:type="character" w:customStyle="1" w:styleId="CPITNumberedParagraphTextChar">
    <w:name w:val="CPIT Numbered Paragraph Text Char"/>
    <w:basedOn w:val="DefaultParagraphFont"/>
    <w:link w:val="CPITNumberedParagraphText"/>
    <w:rsid w:val="00A821C7"/>
    <w:rPr>
      <w:rFonts w:ascii="Arial" w:hAnsi="Arial" w:cs="Arial"/>
      <w:sz w:val="24"/>
      <w:szCs w:val="24"/>
      <w:lang w:val="en-GB" w:eastAsia="en-GB" w:bidi="ar-SA"/>
    </w:rPr>
  </w:style>
  <w:style w:type="paragraph" w:customStyle="1" w:styleId="Subheading1">
    <w:name w:val="Subheading 1"/>
    <w:next w:val="CPITNumberedParagraphText"/>
    <w:qFormat/>
    <w:rsid w:val="00C94142"/>
    <w:pPr>
      <w:spacing w:after="120"/>
    </w:pPr>
    <w:rPr>
      <w:rFonts w:ascii="Arial" w:hAnsi="Arial" w:cs="Arial"/>
      <w:b/>
      <w:color w:val="8F23B3"/>
      <w:sz w:val="32"/>
      <w:szCs w:val="32"/>
    </w:rPr>
  </w:style>
  <w:style w:type="paragraph" w:customStyle="1" w:styleId="CPITSectionHeader">
    <w:name w:val="CPIT Section Header"/>
    <w:next w:val="CPITNumberedParagraphText"/>
    <w:qFormat/>
    <w:rsid w:val="0015623B"/>
    <w:pPr>
      <w:spacing w:after="120"/>
    </w:pPr>
    <w:rPr>
      <w:rFonts w:ascii="Arial" w:hAnsi="Arial" w:cs="Arial"/>
      <w:color w:val="8F23B3"/>
      <w:sz w:val="52"/>
      <w:szCs w:val="52"/>
    </w:rPr>
  </w:style>
  <w:style w:type="paragraph" w:styleId="NormalWeb">
    <w:name w:val="Normal (Web)"/>
    <w:basedOn w:val="Normal"/>
    <w:uiPriority w:val="99"/>
    <w:semiHidden/>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rPr>
      <w:tblPr/>
      <w:tcPr>
        <w:shd w:val="clear" w:color="auto" w:fill="D2A7E1"/>
      </w:tcPr>
    </w:tblStylePr>
  </w:style>
  <w:style w:type="paragraph" w:customStyle="1" w:styleId="Subheading2">
    <w:name w:val="Subheading 2"/>
    <w:basedOn w:val="Subheading1"/>
    <w:next w:val="CPITNumberedParagraphText"/>
    <w:rsid w:val="00C94142"/>
    <w:rPr>
      <w:b w:val="0"/>
      <w:bCs/>
      <w:color w:val="7030A0"/>
    </w:rPr>
  </w:style>
  <w:style w:type="paragraph" w:customStyle="1" w:styleId="Subheading4">
    <w:name w:val="Subheading 4"/>
    <w:basedOn w:val="Subheading1"/>
    <w:next w:val="CPITNumberedParagraphText"/>
    <w:rsid w:val="00C20607"/>
    <w:rPr>
      <w:b w:val="0"/>
      <w:color w:val="7030A0"/>
      <w:sz w:val="28"/>
      <w:szCs w:val="28"/>
    </w:rPr>
  </w:style>
  <w:style w:type="paragraph" w:customStyle="1" w:styleId="COI-Body-Sectionhead">
    <w:name w:val="COI-Body-Section head"/>
    <w:basedOn w:val="Normal"/>
    <w:next w:val="Normal"/>
    <w:qFormat/>
    <w:rsid w:val="007200E5"/>
    <w:pPr>
      <w:numPr>
        <w:ilvl w:val="1"/>
        <w:numId w:val="1"/>
      </w:numPr>
      <w:spacing w:after="200" w:line="276" w:lineRule="auto"/>
    </w:pPr>
    <w:rPr>
      <w:rFonts w:ascii="Arial" w:eastAsia="Calibri" w:hAnsi="Arial" w:cs="Arial"/>
      <w:b/>
      <w:color w:val="8F23B3"/>
      <w:sz w:val="32"/>
      <w:szCs w:val="22"/>
      <w:lang w:eastAsia="en-US"/>
    </w:rPr>
  </w:style>
  <w:style w:type="paragraph" w:customStyle="1" w:styleId="CPITProduct">
    <w:name w:val="CPIT Product"/>
    <w:basedOn w:val="Normal"/>
    <w:qFormat/>
    <w:rsid w:val="00246211"/>
    <w:pPr>
      <w:spacing w:after="200" w:line="276" w:lineRule="auto"/>
    </w:pPr>
    <w:rPr>
      <w:rFonts w:ascii="Arial" w:eastAsia="Calibri" w:hAnsi="Arial" w:cs="Arial"/>
      <w:b/>
      <w:color w:val="8F23B3"/>
      <w:sz w:val="52"/>
      <w:szCs w:val="22"/>
      <w:lang w:eastAsia="en-US"/>
    </w:rPr>
  </w:style>
  <w:style w:type="paragraph" w:customStyle="1" w:styleId="COI-Body-Chapterheads">
    <w:name w:val="COI-Body-Chapter heads"/>
    <w:basedOn w:val="Normal"/>
    <w:link w:val="COI-Body-ChapterheadsChar"/>
    <w:rsid w:val="007200E5"/>
    <w:pPr>
      <w:numPr>
        <w:numId w:val="1"/>
      </w:numPr>
      <w:spacing w:after="240"/>
    </w:pPr>
    <w:rPr>
      <w:rFonts w:ascii="Arial" w:eastAsia="Calibri" w:hAnsi="Arial"/>
      <w:color w:val="8F23B3"/>
      <w:sz w:val="52"/>
      <w:szCs w:val="32"/>
      <w:lang w:eastAsia="en-US"/>
    </w:rPr>
  </w:style>
  <w:style w:type="character" w:customStyle="1" w:styleId="COI-Body-ChapterheadsChar">
    <w:name w:val="COI-Body-Chapter heads Char"/>
    <w:link w:val="COI-Body-Chapterheads"/>
    <w:rsid w:val="007200E5"/>
    <w:rPr>
      <w:rFonts w:ascii="Arial" w:eastAsia="Calibri" w:hAnsi="Arial"/>
      <w:color w:val="8F23B3"/>
      <w:sz w:val="52"/>
      <w:szCs w:val="32"/>
      <w:lang w:eastAsia="en-US"/>
    </w:rPr>
  </w:style>
  <w:style w:type="paragraph" w:customStyle="1" w:styleId="CPITSummaryofIssuesText">
    <w:name w:val="CPIT Summary of Issues Text"/>
    <w:basedOn w:val="Normal"/>
    <w:qFormat/>
    <w:rsid w:val="007200E5"/>
    <w:pPr>
      <w:numPr>
        <w:ilvl w:val="2"/>
        <w:numId w:val="1"/>
      </w:numPr>
      <w:spacing w:after="240"/>
    </w:pPr>
    <w:rPr>
      <w:rFonts w:ascii="Arial" w:hAnsi="Arial"/>
      <w:color w:val="000000"/>
    </w:rPr>
  </w:style>
  <w:style w:type="character" w:customStyle="1" w:styleId="CPITCOI-Link">
    <w:name w:val="CPIT COI-Link"/>
    <w:rsid w:val="007200E5"/>
    <w:rPr>
      <w:rFonts w:ascii="Arial" w:hAnsi="Arial" w:cs="Arial"/>
      <w:color w:val="auto"/>
      <w:sz w:val="24"/>
      <w:szCs w:val="22"/>
      <w:u w:val="single" w:color="8F23B3"/>
    </w:rPr>
  </w:style>
  <w:style w:type="paragraph" w:styleId="TOC2">
    <w:name w:val="toc 2"/>
    <w:basedOn w:val="Normal"/>
    <w:next w:val="Normal"/>
    <w:autoRedefine/>
    <w:uiPriority w:val="39"/>
    <w:unhideWhenUsed/>
    <w:rsid w:val="0003355F"/>
    <w:pPr>
      <w:tabs>
        <w:tab w:val="left" w:pos="660"/>
        <w:tab w:val="right" w:pos="10206"/>
      </w:tabs>
      <w:spacing w:line="360" w:lineRule="auto"/>
    </w:pPr>
    <w:rPr>
      <w:rFonts w:ascii="Arial" w:hAnsi="Arial"/>
      <w:color w:val="8F23B3"/>
    </w:rPr>
  </w:style>
  <w:style w:type="paragraph" w:styleId="TOC1">
    <w:name w:val="toc 1"/>
    <w:basedOn w:val="Normal"/>
    <w:next w:val="Normal"/>
    <w:autoRedefine/>
    <w:uiPriority w:val="39"/>
    <w:unhideWhenUsed/>
    <w:qFormat/>
    <w:rsid w:val="0003355F"/>
    <w:pPr>
      <w:tabs>
        <w:tab w:val="right" w:pos="10194"/>
      </w:tabs>
      <w:spacing w:line="360" w:lineRule="auto"/>
    </w:pPr>
    <w:rPr>
      <w:rFonts w:ascii="Arial" w:hAnsi="Arial"/>
      <w:b/>
      <w:color w:val="8F23B3"/>
    </w:rPr>
  </w:style>
  <w:style w:type="character" w:styleId="FollowedHyperlink">
    <w:name w:val="FollowedHyperlink"/>
    <w:basedOn w:val="DefaultParagraphFont"/>
    <w:uiPriority w:val="99"/>
    <w:semiHidden/>
    <w:unhideWhenUsed/>
    <w:rsid w:val="00B50E2C"/>
    <w:rPr>
      <w:color w:val="800080"/>
      <w:u w:val="single"/>
    </w:rPr>
  </w:style>
  <w:style w:type="paragraph" w:customStyle="1" w:styleId="CPITSub-header1">
    <w:name w:val="CPIT Sub-header 1"/>
    <w:basedOn w:val="Subheading1"/>
    <w:rsid w:val="0003355F"/>
    <w:pPr>
      <w:tabs>
        <w:tab w:val="left" w:pos="851"/>
      </w:tabs>
    </w:pPr>
    <w:rPr>
      <w:rFonts w:cs="Times New Roman"/>
      <w:bCs/>
      <w:szCs w:val="20"/>
    </w:rPr>
  </w:style>
  <w:style w:type="character" w:customStyle="1" w:styleId="Heading2Char">
    <w:name w:val="Heading 2 Char"/>
    <w:basedOn w:val="DefaultParagraphFont"/>
    <w:link w:val="Heading2"/>
    <w:uiPriority w:val="9"/>
    <w:semiHidden/>
    <w:rsid w:val="0003355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3355F"/>
    <w:rPr>
      <w:rFonts w:ascii="Cambria" w:eastAsia="Times New Roman" w:hAnsi="Cambria" w:cs="Times New Roman"/>
      <w:b/>
      <w:bCs/>
      <w:sz w:val="26"/>
      <w:szCs w:val="26"/>
    </w:rPr>
  </w:style>
  <w:style w:type="paragraph" w:styleId="ListParagraph">
    <w:name w:val="List Paragraph"/>
    <w:basedOn w:val="Normal"/>
    <w:uiPriority w:val="34"/>
    <w:qFormat/>
    <w:rsid w:val="00387B70"/>
    <w:pPr>
      <w:ind w:left="720"/>
    </w:pPr>
  </w:style>
  <w:style w:type="character" w:styleId="CommentReference">
    <w:name w:val="annotation reference"/>
    <w:basedOn w:val="DefaultParagraphFont"/>
    <w:uiPriority w:val="99"/>
    <w:semiHidden/>
    <w:unhideWhenUsed/>
    <w:rsid w:val="005A2525"/>
    <w:rPr>
      <w:sz w:val="16"/>
      <w:szCs w:val="16"/>
    </w:rPr>
  </w:style>
  <w:style w:type="paragraph" w:styleId="CommentText">
    <w:name w:val="annotation text"/>
    <w:basedOn w:val="Normal"/>
    <w:link w:val="CommentTextChar"/>
    <w:uiPriority w:val="99"/>
    <w:semiHidden/>
    <w:unhideWhenUsed/>
    <w:rsid w:val="005A2525"/>
    <w:pPr>
      <w:spacing w:after="200" w:line="276" w:lineRule="auto"/>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semiHidden/>
    <w:rsid w:val="005A2525"/>
    <w:rPr>
      <w:rFonts w:ascii="Arial" w:eastAsia="Calibri" w:hAnsi="Arial" w:cs="Arial"/>
      <w:lang w:eastAsia="en-US"/>
    </w:rPr>
  </w:style>
  <w:style w:type="character" w:customStyle="1" w:styleId="COI-Link-Margin">
    <w:name w:val="COI-Link-Margin"/>
    <w:uiPriority w:val="1"/>
    <w:rsid w:val="009E2A30"/>
    <w:rPr>
      <w:rFonts w:ascii="Arial" w:hAnsi="Arial" w:cs="Times New Roman"/>
      <w:sz w:val="22"/>
      <w:u w:val="single" w:color="8F23B3"/>
    </w:rPr>
  </w:style>
  <w:style w:type="paragraph" w:customStyle="1" w:styleId="Default">
    <w:name w:val="Default"/>
    <w:rsid w:val="00B4705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A4C77"/>
    <w:pPr>
      <w:spacing w:after="0" w:line="240" w:lineRule="auto"/>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A4C77"/>
    <w:rPr>
      <w:rFonts w:ascii="Arial" w:eastAsia="Calibri" w:hAnsi="Arial" w:cs="Arial"/>
      <w:b/>
      <w:bCs/>
      <w:lang w:eastAsia="en-US"/>
    </w:rPr>
  </w:style>
  <w:style w:type="paragraph" w:customStyle="1" w:styleId="CPITDateUpdatedText">
    <w:name w:val="CPIT Date Updated Text"/>
    <w:basedOn w:val="Normal"/>
    <w:rsid w:val="00C96CF8"/>
    <w:pPr>
      <w:spacing w:before="120" w:after="120"/>
      <w:jc w:val="right"/>
    </w:pPr>
    <w:rPr>
      <w:rFonts w:ascii="Arial" w:hAnsi="Arial"/>
      <w:color w:val="8F23B3"/>
      <w:szCs w:val="20"/>
    </w:rPr>
  </w:style>
  <w:style w:type="paragraph" w:customStyle="1" w:styleId="CPITInstructionalHelpText">
    <w:name w:val="CPIT Instructional/Help Text"/>
    <w:basedOn w:val="Normal"/>
    <w:rsid w:val="00C96CF8"/>
    <w:pPr>
      <w:spacing w:after="120" w:line="23" w:lineRule="atLeast"/>
    </w:pPr>
    <w:rPr>
      <w:rFonts w:ascii="Arial" w:hAnsi="Arial"/>
      <w:color w:val="0070C0"/>
      <w:szCs w:val="20"/>
    </w:rPr>
  </w:style>
  <w:style w:type="paragraph" w:customStyle="1" w:styleId="CPITIssuetoConsider">
    <w:name w:val="CPIT Issue to Consider"/>
    <w:basedOn w:val="Normal"/>
    <w:rsid w:val="007037F7"/>
    <w:pPr>
      <w:spacing w:before="120" w:after="120"/>
    </w:pPr>
    <w:rPr>
      <w:rFonts w:ascii="Arial" w:hAnsi="Arial"/>
      <w:color w:val="8F23B3"/>
      <w:szCs w:val="20"/>
    </w:rPr>
  </w:style>
  <w:style w:type="paragraph" w:customStyle="1" w:styleId="CPITBacktoContentsLinks">
    <w:name w:val="CPIT Back to Contents Links"/>
    <w:basedOn w:val="Normal"/>
    <w:rsid w:val="00990861"/>
    <w:pPr>
      <w:spacing w:after="120"/>
      <w:ind w:left="720" w:right="-1"/>
      <w:jc w:val="right"/>
    </w:pPr>
    <w:rPr>
      <w:rFonts w:ascii="Arial" w:hAnsi="Arial"/>
      <w:szCs w:val="20"/>
      <w:u w:val="single" w:color="8F23B3"/>
    </w:rPr>
  </w:style>
  <w:style w:type="paragraph" w:customStyle="1" w:styleId="CPITProduct-CategoryofClaim">
    <w:name w:val="CPIT Product - Category of Claim"/>
    <w:basedOn w:val="CPITProduct"/>
    <w:rsid w:val="00246211"/>
    <w:pPr>
      <w:spacing w:after="120"/>
    </w:pPr>
    <w:rPr>
      <w:rFonts w:eastAsia="Times New Roman" w:cs="Times New Roman"/>
      <w:b w:val="0"/>
      <w:szCs w:val="20"/>
    </w:rPr>
  </w:style>
  <w:style w:type="paragraph" w:customStyle="1" w:styleId="CPITChangeRecordText">
    <w:name w:val="CPIT Change Record Text"/>
    <w:basedOn w:val="Normal"/>
    <w:qFormat/>
    <w:rsid w:val="00246211"/>
    <w:pPr>
      <w:spacing w:before="60" w:after="60" w:line="276" w:lineRule="auto"/>
    </w:pPr>
    <w:rPr>
      <w:rFonts w:ascii="Arial" w:hAnsi="Arial"/>
      <w:szCs w:val="20"/>
    </w:rPr>
  </w:style>
  <w:style w:type="paragraph" w:customStyle="1" w:styleId="CPITPrefaceText">
    <w:name w:val="CPIT Preface Text"/>
    <w:basedOn w:val="Normal"/>
    <w:rsid w:val="00246211"/>
    <w:pPr>
      <w:spacing w:after="120"/>
    </w:pPr>
    <w:rPr>
      <w:rFonts w:ascii="Arial" w:hAnsi="Arial"/>
      <w:szCs w:val="20"/>
    </w:rPr>
  </w:style>
  <w:style w:type="paragraph" w:customStyle="1" w:styleId="CPITNonLinkedHeader">
    <w:name w:val="CPIT Non Linked Header"/>
    <w:basedOn w:val="Normal"/>
    <w:rsid w:val="00C96CF8"/>
    <w:pPr>
      <w:spacing w:after="120"/>
    </w:pPr>
    <w:rPr>
      <w:rFonts w:ascii="Arial" w:hAnsi="Arial"/>
      <w:color w:val="8F23B3"/>
      <w:sz w:val="52"/>
      <w:szCs w:val="20"/>
    </w:rPr>
  </w:style>
  <w:style w:type="paragraph" w:customStyle="1" w:styleId="CPITNon-NumberedParagraphText">
    <w:name w:val="CPIT Non-Numbered Paragraph Text"/>
    <w:basedOn w:val="CPITNumberedParagraphText"/>
    <w:rsid w:val="00A81521"/>
    <w:pPr>
      <w:numPr>
        <w:ilvl w:val="0"/>
        <w:numId w:val="0"/>
      </w:numPr>
    </w:pPr>
    <w:rPr>
      <w:rFonts w:cs="Times New Roman"/>
      <w:szCs w:val="20"/>
    </w:rPr>
  </w:style>
  <w:style w:type="paragraph" w:customStyle="1" w:styleId="CPITMinorSubHeader">
    <w:name w:val="CPIT Minor Sub Header"/>
    <w:basedOn w:val="CPITNumberedParagraphText"/>
    <w:rsid w:val="0015623B"/>
    <w:pPr>
      <w:numPr>
        <w:ilvl w:val="0"/>
        <w:numId w:val="0"/>
      </w:numPr>
    </w:pPr>
    <w:rPr>
      <w:rFonts w:cs="Times New Roman"/>
      <w:color w:val="8F23B3"/>
      <w:szCs w:val="20"/>
    </w:rPr>
  </w:style>
  <w:style w:type="paragraph" w:customStyle="1" w:styleId="CPITPolicySummaryText">
    <w:name w:val="CPIT Policy Summary Text"/>
    <w:basedOn w:val="CPITNumberedParagraphText"/>
    <w:rsid w:val="0015623B"/>
    <w:rPr>
      <w:b/>
      <w:bCs/>
    </w:rPr>
  </w:style>
  <w:style w:type="paragraph" w:customStyle="1" w:styleId="StyleCPITChangeRecordHeaders">
    <w:name w:val="Style CPIT Change Record Headers"/>
    <w:basedOn w:val="CPITChangeRecordText"/>
    <w:rsid w:val="0015623B"/>
    <w:rPr>
      <w:b/>
      <w:bCs/>
    </w:rPr>
  </w:style>
  <w:style w:type="paragraph" w:customStyle="1" w:styleId="paragraphtext">
    <w:name w:val="paragraph text"/>
    <w:basedOn w:val="Normal"/>
    <w:qFormat/>
    <w:rsid w:val="003C6228"/>
    <w:pPr>
      <w:spacing w:after="240"/>
      <w:ind w:left="1021" w:hanging="737"/>
    </w:pPr>
    <w:rPr>
      <w:rFonts w:ascii="Arial" w:eastAsia="Calibri" w:hAnsi="Arial" w:cs="Arial"/>
      <w:color w:val="000000"/>
    </w:rPr>
  </w:style>
  <w:style w:type="paragraph" w:customStyle="1" w:styleId="CPITFootnoteLinks">
    <w:name w:val="CPIT Footnote Links"/>
    <w:basedOn w:val="FootnoteText"/>
    <w:rsid w:val="00897AD5"/>
  </w:style>
  <w:style w:type="paragraph" w:styleId="FootnoteText">
    <w:name w:val="footnote text"/>
    <w:aliases w:val="5_G"/>
    <w:basedOn w:val="Normal"/>
    <w:link w:val="FootnoteTextChar"/>
    <w:uiPriority w:val="99"/>
    <w:unhideWhenUsed/>
    <w:qFormat/>
    <w:rsid w:val="004058DC"/>
    <w:rPr>
      <w:rFonts w:ascii="Arial" w:hAnsi="Arial"/>
      <w:sz w:val="20"/>
      <w:szCs w:val="20"/>
    </w:rPr>
  </w:style>
  <w:style w:type="character" w:customStyle="1" w:styleId="FootnoteTextChar">
    <w:name w:val="Footnote Text Char"/>
    <w:aliases w:val="5_G Char"/>
    <w:basedOn w:val="DefaultParagraphFont"/>
    <w:link w:val="FootnoteText"/>
    <w:uiPriority w:val="99"/>
    <w:rsid w:val="004058DC"/>
    <w:rPr>
      <w:rFonts w:ascii="Arial" w:hAnsi="Arial"/>
    </w:rPr>
  </w:style>
  <w:style w:type="character" w:styleId="FootnoteReference">
    <w:name w:val="footnote reference"/>
    <w:basedOn w:val="DefaultParagraphFont"/>
    <w:uiPriority w:val="99"/>
    <w:unhideWhenUsed/>
    <w:rsid w:val="004E29A1"/>
    <w:rPr>
      <w:vertAlign w:val="superscript"/>
    </w:rPr>
  </w:style>
  <w:style w:type="paragraph" w:styleId="EndnoteText">
    <w:name w:val="endnote text"/>
    <w:basedOn w:val="Normal"/>
    <w:link w:val="EndnoteTextChar"/>
    <w:uiPriority w:val="99"/>
    <w:semiHidden/>
    <w:unhideWhenUsed/>
    <w:rsid w:val="004E29A1"/>
    <w:rPr>
      <w:sz w:val="20"/>
      <w:szCs w:val="20"/>
    </w:rPr>
  </w:style>
  <w:style w:type="character" w:customStyle="1" w:styleId="EndnoteTextChar">
    <w:name w:val="Endnote Text Char"/>
    <w:basedOn w:val="DefaultParagraphFont"/>
    <w:link w:val="EndnoteText"/>
    <w:uiPriority w:val="99"/>
    <w:semiHidden/>
    <w:rsid w:val="004E29A1"/>
  </w:style>
  <w:style w:type="character" w:styleId="EndnoteReference">
    <w:name w:val="endnote reference"/>
    <w:basedOn w:val="DefaultParagraphFont"/>
    <w:uiPriority w:val="99"/>
    <w:semiHidden/>
    <w:unhideWhenUsed/>
    <w:rsid w:val="004E29A1"/>
    <w:rPr>
      <w:vertAlign w:val="superscript"/>
    </w:rPr>
  </w:style>
  <w:style w:type="paragraph" w:customStyle="1" w:styleId="CPITSub-header2">
    <w:name w:val="CPIT Sub-header 2"/>
    <w:basedOn w:val="Subheading1"/>
    <w:rsid w:val="001B2A6D"/>
    <w:rPr>
      <w:b w:val="0"/>
      <w:bCs/>
      <w:color w:val="7030A0"/>
    </w:rPr>
  </w:style>
  <w:style w:type="character" w:customStyle="1" w:styleId="COI-FootnoteLinkChar">
    <w:name w:val="COI-Footnote Link Char"/>
    <w:basedOn w:val="DefaultParagraphFont"/>
    <w:link w:val="COI-FootnoteLink"/>
    <w:locked/>
    <w:rsid w:val="001B2A6D"/>
    <w:rPr>
      <w:rFonts w:ascii="Arial" w:hAnsi="Arial"/>
      <w:u w:val="single" w:color="8F23B3"/>
    </w:rPr>
  </w:style>
  <w:style w:type="paragraph" w:customStyle="1" w:styleId="COI-FootnoteLink">
    <w:name w:val="COI-Footnote Link"/>
    <w:basedOn w:val="Normal"/>
    <w:link w:val="COI-FootnoteLinkChar"/>
    <w:qFormat/>
    <w:rsid w:val="001B2A6D"/>
    <w:rPr>
      <w:rFonts w:ascii="Arial" w:hAnsi="Arial"/>
      <w:sz w:val="20"/>
      <w:szCs w:val="20"/>
      <w:u w:val="single" w:color="8F23B3"/>
    </w:rPr>
  </w:style>
  <w:style w:type="paragraph" w:customStyle="1" w:styleId="ParagraphText0">
    <w:name w:val="Paragraph Text"/>
    <w:link w:val="ParagraphTextChar"/>
    <w:qFormat/>
    <w:rsid w:val="001B2A6D"/>
    <w:pPr>
      <w:tabs>
        <w:tab w:val="left" w:pos="851"/>
      </w:tabs>
      <w:spacing w:after="120"/>
      <w:ind w:left="851" w:hanging="851"/>
    </w:pPr>
    <w:rPr>
      <w:rFonts w:ascii="Arial" w:hAnsi="Arial" w:cs="Arial"/>
      <w:sz w:val="24"/>
      <w:szCs w:val="24"/>
    </w:rPr>
  </w:style>
  <w:style w:type="character" w:customStyle="1" w:styleId="ParagraphTextChar">
    <w:name w:val="Paragraph Text Char"/>
    <w:basedOn w:val="DefaultParagraphFont"/>
    <w:link w:val="ParagraphText0"/>
    <w:rsid w:val="001B2A6D"/>
    <w:rPr>
      <w:rFonts w:ascii="Arial" w:hAnsi="Arial" w:cs="Arial"/>
      <w:sz w:val="24"/>
      <w:szCs w:val="24"/>
      <w:lang w:val="en-GB" w:eastAsia="en-GB" w:bidi="ar-SA"/>
    </w:rPr>
  </w:style>
  <w:style w:type="paragraph" w:customStyle="1" w:styleId="StyleQuoteTextLeft0cmFirstline0cm">
    <w:name w:val="Style Quote Text + Left:  0 cm First line:  0 cm"/>
    <w:basedOn w:val="ParagraphText0"/>
    <w:rsid w:val="00675E1C"/>
    <w:pPr>
      <w:ind w:firstLine="0"/>
    </w:pPr>
    <w:rPr>
      <w:rFonts w:cs="Times New Roman"/>
      <w:szCs w:val="20"/>
    </w:rPr>
  </w:style>
  <w:style w:type="paragraph" w:customStyle="1" w:styleId="CPIT-FootnoteLink">
    <w:name w:val="CPIT-Footnote Link"/>
    <w:basedOn w:val="FootnoteText"/>
    <w:link w:val="CPIT-FootnoteLinkChar"/>
    <w:rsid w:val="001B2A6D"/>
    <w:rPr>
      <w:u w:val="single" w:color="8F23B3"/>
    </w:rPr>
  </w:style>
  <w:style w:type="character" w:customStyle="1" w:styleId="CPIT-FootnoteLinkChar">
    <w:name w:val="CPIT-Footnote Link Char"/>
    <w:basedOn w:val="FootnoteTextChar"/>
    <w:link w:val="CPIT-FootnoteLink"/>
    <w:rsid w:val="001B2A6D"/>
    <w:rPr>
      <w:rFonts w:ascii="Arial" w:hAnsi="Arial"/>
      <w:u w:val="single" w:color="8F23B3"/>
    </w:rPr>
  </w:style>
  <w:style w:type="character" w:customStyle="1" w:styleId="COI-Link">
    <w:name w:val="COI-Link"/>
    <w:qFormat/>
    <w:rsid w:val="001B2A6D"/>
    <w:rPr>
      <w:rFonts w:ascii="Arial" w:hAnsi="Arial" w:cs="Arial"/>
      <w:color w:val="auto"/>
      <w:sz w:val="24"/>
      <w:szCs w:val="22"/>
      <w:u w:val="single" w:color="8F23B3"/>
    </w:rPr>
  </w:style>
  <w:style w:type="paragraph" w:customStyle="1" w:styleId="COI-Body-Leftalign">
    <w:name w:val="COI-Body-Left align"/>
    <w:basedOn w:val="Normal"/>
    <w:link w:val="COI-Body-LeftalignChar"/>
    <w:rsid w:val="00B75E8D"/>
    <w:pPr>
      <w:spacing w:after="240"/>
    </w:pPr>
    <w:rPr>
      <w:rFonts w:ascii="Arial" w:eastAsia="Calibri" w:hAnsi="Arial"/>
      <w:szCs w:val="22"/>
      <w:lang w:eastAsia="en-US"/>
    </w:rPr>
  </w:style>
  <w:style w:type="character" w:customStyle="1" w:styleId="COI-Body-LeftalignChar">
    <w:name w:val="COI-Body-Left align Char"/>
    <w:link w:val="COI-Body-Leftalign"/>
    <w:rsid w:val="00B75E8D"/>
    <w:rPr>
      <w:rFonts w:ascii="Arial" w:eastAsia="Calibri" w:hAnsi="Arial"/>
      <w:sz w:val="24"/>
      <w:szCs w:val="22"/>
      <w:lang w:eastAsia="en-US"/>
    </w:rPr>
  </w:style>
  <w:style w:type="paragraph" w:customStyle="1" w:styleId="StyleCPITBacktoContentsLinksBoldRedLeftLeft135cm">
    <w:name w:val="Style CPIT Back to Contents Links + Bold Red Left Left:  1.35 cm"/>
    <w:basedOn w:val="CPITBacktoContentsLinks"/>
    <w:rsid w:val="008B72A0"/>
    <w:pPr>
      <w:ind w:left="767"/>
      <w:jc w:val="left"/>
    </w:pPr>
    <w:rPr>
      <w:bCs/>
    </w:rPr>
  </w:style>
  <w:style w:type="paragraph" w:customStyle="1" w:styleId="COI-SourceIndent">
    <w:name w:val="COI-Source Indent"/>
    <w:rsid w:val="002939F7"/>
    <w:pPr>
      <w:ind w:left="851"/>
    </w:pPr>
    <w:rPr>
      <w:rFonts w:ascii="Arial" w:hAnsi="Arial" w:cs="Arial"/>
      <w:color w:val="000000"/>
      <w:sz w:val="24"/>
      <w:szCs w:val="24"/>
    </w:rPr>
  </w:style>
  <w:style w:type="paragraph" w:customStyle="1" w:styleId="COI-Body-ContentsSourcesLink">
    <w:name w:val="COI-Body-Contents/Sources Link"/>
    <w:basedOn w:val="Normal"/>
    <w:next w:val="Normal"/>
    <w:rsid w:val="00337D9B"/>
    <w:pPr>
      <w:spacing w:after="240"/>
      <w:contextualSpacing/>
      <w:jc w:val="right"/>
    </w:pPr>
    <w:rPr>
      <w:rFonts w:ascii="Arial" w:hAnsi="Arial" w:cs="Arial"/>
      <w:b/>
      <w:color w:val="9D9FA2"/>
    </w:rPr>
  </w:style>
  <w:style w:type="paragraph" w:customStyle="1" w:styleId="COI-Body-NumPara">
    <w:name w:val="COI-Body-Num Para"/>
    <w:link w:val="COI-Body-NumParaChar"/>
    <w:qFormat/>
    <w:rsid w:val="00D417EF"/>
    <w:pPr>
      <w:spacing w:after="240"/>
      <w:ind w:left="851" w:hanging="851"/>
    </w:pPr>
    <w:rPr>
      <w:rFonts w:ascii="Arial" w:hAnsi="Arial" w:cs="Arial"/>
      <w:color w:val="000000"/>
      <w:sz w:val="24"/>
      <w:szCs w:val="24"/>
    </w:rPr>
  </w:style>
  <w:style w:type="character" w:customStyle="1" w:styleId="COI-Body-NumParaChar">
    <w:name w:val="COI-Body-Num Para Char"/>
    <w:basedOn w:val="DefaultParagraphFont"/>
    <w:link w:val="COI-Body-NumPara"/>
    <w:rsid w:val="00D417EF"/>
    <w:rPr>
      <w:rFonts w:ascii="Arial" w:hAnsi="Arial" w:cs="Arial"/>
      <w:color w:val="000000"/>
      <w:sz w:val="24"/>
      <w:szCs w:val="24"/>
      <w:lang w:val="en-GB" w:eastAsia="en-GB" w:bidi="ar-SA"/>
    </w:rPr>
  </w:style>
  <w:style w:type="character" w:customStyle="1" w:styleId="COI-Body-SourceNumber">
    <w:name w:val="COI-Body-Source Number"/>
    <w:basedOn w:val="DefaultParagraphFont"/>
    <w:qFormat/>
    <w:rsid w:val="00D417EF"/>
    <w:rPr>
      <w:rFonts w:ascii="Arial" w:hAnsi="Arial" w:cs="Arial"/>
      <w:b/>
      <w:color w:val="000000"/>
      <w:sz w:val="18"/>
    </w:rPr>
  </w:style>
  <w:style w:type="paragraph" w:customStyle="1" w:styleId="COIS-M05-Numpara">
    <w:name w:val="COIS-M/05-Num para"/>
    <w:link w:val="COIS-M05-NumparaChar2"/>
    <w:rsid w:val="00D417EF"/>
    <w:pPr>
      <w:tabs>
        <w:tab w:val="left" w:pos="851"/>
      </w:tabs>
      <w:ind w:left="851" w:hanging="851"/>
      <w:jc w:val="both"/>
    </w:pPr>
    <w:rPr>
      <w:rFonts w:ascii="Arial" w:eastAsia="Times" w:hAnsi="Arial"/>
      <w:color w:val="000000"/>
      <w:sz w:val="22"/>
    </w:rPr>
  </w:style>
  <w:style w:type="character" w:customStyle="1" w:styleId="COIS-M05-NumparaChar2">
    <w:name w:val="COIS-M/05-Num para Char2"/>
    <w:basedOn w:val="DefaultParagraphFont"/>
    <w:link w:val="COIS-M05-Numpara"/>
    <w:rsid w:val="00D417EF"/>
    <w:rPr>
      <w:rFonts w:ascii="Arial" w:eastAsia="Times" w:hAnsi="Arial"/>
      <w:color w:val="000000"/>
      <w:sz w:val="22"/>
      <w:lang w:val="en-GB" w:eastAsia="en-GB" w:bidi="ar-SA"/>
    </w:rPr>
  </w:style>
  <w:style w:type="paragraph" w:customStyle="1" w:styleId="COIS-M07-Quote">
    <w:name w:val="COIS-M/07-Quote"/>
    <w:next w:val="COIS-M05-Numpara"/>
    <w:link w:val="COIS-M07-QuoteChar"/>
    <w:rsid w:val="00D417EF"/>
    <w:pPr>
      <w:ind w:left="851"/>
    </w:pPr>
    <w:rPr>
      <w:rFonts w:ascii="Arial" w:eastAsia="Times" w:hAnsi="Arial"/>
      <w:color w:val="000000"/>
      <w:sz w:val="22"/>
    </w:rPr>
  </w:style>
  <w:style w:type="character" w:customStyle="1" w:styleId="COIS-M07-QuoteChar">
    <w:name w:val="COIS-M/07-Quote Char"/>
    <w:basedOn w:val="DefaultParagraphFont"/>
    <w:link w:val="COIS-M07-Quote"/>
    <w:rsid w:val="00D417EF"/>
    <w:rPr>
      <w:rFonts w:ascii="Arial" w:eastAsia="Times" w:hAnsi="Arial"/>
      <w:color w:val="000000"/>
      <w:sz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1251039406">
      <w:bodyDiv w:val="1"/>
      <w:marLeft w:val="0"/>
      <w:marRight w:val="0"/>
      <w:marTop w:val="0"/>
      <w:marBottom w:val="0"/>
      <w:divBdr>
        <w:top w:val="none" w:sz="0" w:space="0" w:color="auto"/>
        <w:left w:val="none" w:sz="0" w:space="0" w:color="auto"/>
        <w:bottom w:val="none" w:sz="0" w:space="0" w:color="auto"/>
        <w:right w:val="none" w:sz="0" w:space="0" w:color="auto"/>
      </w:divBdr>
    </w:div>
    <w:div w:id="1334526500">
      <w:bodyDiv w:val="1"/>
      <w:marLeft w:val="0"/>
      <w:marRight w:val="0"/>
      <w:marTop w:val="0"/>
      <w:marBottom w:val="0"/>
      <w:divBdr>
        <w:top w:val="none" w:sz="0" w:space="0" w:color="auto"/>
        <w:left w:val="none" w:sz="0" w:space="0" w:color="auto"/>
        <w:bottom w:val="none" w:sz="0" w:space="0" w:color="auto"/>
        <w:right w:val="none" w:sz="0" w:space="0" w:color="auto"/>
      </w:divBdr>
      <w:divsChild>
        <w:div w:id="777915662">
          <w:marLeft w:val="0"/>
          <w:marRight w:val="0"/>
          <w:marTop w:val="0"/>
          <w:marBottom w:val="0"/>
          <w:divBdr>
            <w:top w:val="none" w:sz="0" w:space="0" w:color="auto"/>
            <w:left w:val="none" w:sz="0" w:space="0" w:color="auto"/>
            <w:bottom w:val="none" w:sz="0" w:space="0" w:color="auto"/>
            <w:right w:val="none" w:sz="0" w:space="0" w:color="auto"/>
          </w:divBdr>
          <w:divsChild>
            <w:div w:id="312176706">
              <w:marLeft w:val="0"/>
              <w:marRight w:val="0"/>
              <w:marTop w:val="419"/>
              <w:marBottom w:val="0"/>
              <w:divBdr>
                <w:top w:val="none" w:sz="0" w:space="0" w:color="auto"/>
                <w:left w:val="none" w:sz="0" w:space="0" w:color="auto"/>
                <w:bottom w:val="none" w:sz="0" w:space="0" w:color="auto"/>
                <w:right w:val="none" w:sz="0" w:space="0" w:color="auto"/>
              </w:divBdr>
            </w:div>
          </w:divsChild>
        </w:div>
      </w:divsChild>
    </w:div>
    <w:div w:id="1538006600">
      <w:bodyDiv w:val="1"/>
      <w:marLeft w:val="0"/>
      <w:marRight w:val="0"/>
      <w:marTop w:val="0"/>
      <w:marBottom w:val="0"/>
      <w:divBdr>
        <w:top w:val="none" w:sz="0" w:space="0" w:color="auto"/>
        <w:left w:val="none" w:sz="0" w:space="0" w:color="auto"/>
        <w:bottom w:val="none" w:sz="0" w:space="0" w:color="auto"/>
        <w:right w:val="none" w:sz="0" w:space="0" w:color="auto"/>
      </w:divBdr>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83266">
      <w:bodyDiv w:val="1"/>
      <w:marLeft w:val="0"/>
      <w:marRight w:val="0"/>
      <w:marTop w:val="0"/>
      <w:marBottom w:val="0"/>
      <w:divBdr>
        <w:top w:val="none" w:sz="0" w:space="0" w:color="auto"/>
        <w:left w:val="none" w:sz="0" w:space="0" w:color="auto"/>
        <w:bottom w:val="none" w:sz="0" w:space="0" w:color="auto"/>
        <w:right w:val="none" w:sz="0" w:space="0" w:color="auto"/>
      </w:divBdr>
    </w:div>
    <w:div w:id="18384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icinspector.independent.gov.uk/country-information-reviews/" TargetMode="External"/><Relationship Id="rId26" Type="http://schemas.openxmlformats.org/officeDocument/2006/relationships/hyperlink" Target="https://www.gov.uk/government/publications/non-suspensive-appeals-certification-under-section-94-of-the-nia-act-2002-process" TargetMode="External"/><Relationship Id="rId39" Type="http://schemas.openxmlformats.org/officeDocument/2006/relationships/hyperlink" Target="http://mha.nic.in/sites/upload_files/mha/files/pdf/ic_act55.pdf" TargetMode="Externa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www.satp.org/satporgtp/countries/india/database/conflictmapindia.htm" TargetMode="External"/><Relationship Id="rId42" Type="http://schemas.openxmlformats.org/officeDocument/2006/relationships/hyperlink" Target="http://mha1.nic.in/pdfs/Citi_Rule-2009.pdf" TargetMode="External"/><Relationship Id="rId47" Type="http://schemas.openxmlformats.org/officeDocument/2006/relationships/hyperlink" Target="http://www.mapsofindia.com/maps/india/india-political-map.ht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india-country-information-and-guidance" TargetMode="External"/><Relationship Id="rId33" Type="http://schemas.openxmlformats.org/officeDocument/2006/relationships/hyperlink" Target="http://lawmin.nic.in/olwing/coi/coi-english/coi-indexenglish.htm" TargetMode="External"/><Relationship Id="rId38" Type="http://schemas.openxmlformats.org/officeDocument/2006/relationships/hyperlink" Target="http://ccis.nic.in/WriteReadData/CircularPortal/D2/D02ser/407_06_2013-AVD-IV-09012014.pdf" TargetMode="External"/><Relationship Id="rId46"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icinspector.independent.gov.uk/country-information-reviews" TargetMode="External"/><Relationship Id="rId29" Type="http://schemas.openxmlformats.org/officeDocument/2006/relationships/hyperlink" Target="http://www.britannica.com/EBchecked/topic/285248/India/47061/The-Republic-of-India" TargetMode="External"/><Relationship Id="rId41" Type="http://schemas.openxmlformats.org/officeDocument/2006/relationships/hyperlink" Target="http://mha.nic.in/sites/upload_files/mha/files/pdf/ic_act55.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kba.homeoffice.gov.uk/sitecontent/documents/policyandlaw/asylumpolicyinstructions/apis/gender-issue-in-the-asylum.pdf?view=Binary" TargetMode="External"/><Relationship Id="rId32" Type="http://schemas.openxmlformats.org/officeDocument/2006/relationships/hyperlink" Target="http://www.sawnet.org/orgns/" TargetMode="External"/><Relationship Id="rId37" Type="http://schemas.openxmlformats.org/officeDocument/2006/relationships/hyperlink" Target="http://nalsa.gov.in/legalservices.html" TargetMode="External"/><Relationship Id="rId40" Type="http://schemas.openxmlformats.org/officeDocument/2006/relationships/hyperlink" Target="https://www.hcilondon.in/oci.html" TargetMode="External"/><Relationship Id="rId45" Type="http://schemas.openxmlformats.org/officeDocument/2006/relationships/hyperlink" Target="http://www.indianembassy.org.np/uploaded/map/India-Poltical-Map.pdf"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applications-for-internal-relocation-process" TargetMode="External"/><Relationship Id="rId28" Type="http://schemas.openxmlformats.org/officeDocument/2006/relationships/hyperlink" Target="https://www.gov.uk/government/publications/granting-discretionary-leave" TargetMode="External"/><Relationship Id="rId36" Type="http://schemas.openxmlformats.org/officeDocument/2006/relationships/hyperlink" Target="http://www.satp.org/satporgtp/countries/india/terroristoutfits/index.html" TargetMode="External"/><Relationship Id="rId49"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chiefinspectorukba@icinspector.gsi.gov.uk" TargetMode="External"/><Relationship Id="rId31" Type="http://schemas.openxmlformats.org/officeDocument/2006/relationships/hyperlink" Target="http://www.numbeo.com/cost-of-living/city_result.jsp?country=India&amp;city=Delhi" TargetMode="External"/><Relationship Id="rId44" Type="http://schemas.openxmlformats.org/officeDocument/2006/relationships/hyperlink" Target="http://kannanwrites.hubpages.com/hub/Aadhar"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india-country-information-and-guidance" TargetMode="External"/><Relationship Id="rId22" Type="http://schemas.openxmlformats.org/officeDocument/2006/relationships/hyperlink" Target="https://tribunalsdecisions.service.gov.uk/utiac/2014-ukut-65" TargetMode="External"/><Relationship Id="rId27" Type="http://schemas.openxmlformats.org/officeDocument/2006/relationships/hyperlink" Target="https://www.gov.uk/government/publications/humanitarian-protection-instruction" TargetMode="External"/><Relationship Id="rId30" Type="http://schemas.openxmlformats.org/officeDocument/2006/relationships/hyperlink" Target="http://www.bbc.co.uk/news/world-south-asia-12641776" TargetMode="External"/><Relationship Id="rId35" Type="http://schemas.openxmlformats.org/officeDocument/2006/relationships/hyperlink" Target="http://www.satp.org/satporgtp/countries/india/index.html" TargetMode="External"/><Relationship Id="rId43" Type="http://schemas.openxmlformats.org/officeDocument/2006/relationships/hyperlink" Target="http://boi.gov.in/content/general-instructions-registration-foreigners"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www.iloveindia.com/parenting/single-parenting/choosing-to-be-single-mom.html" TargetMode="External"/><Relationship Id="rId117" Type="http://schemas.openxmlformats.org/officeDocument/2006/relationships/hyperlink" Target="http://www.hrw.org/legacy/reports/1999/india/" TargetMode="External"/><Relationship Id="rId21" Type="http://schemas.openxmlformats.org/officeDocument/2006/relationships/hyperlink" Target="https://www.cia.gov/library/publications/the-world-factbook/geos/in.html" TargetMode="External"/><Relationship Id="rId42" Type="http://schemas.openxmlformats.org/officeDocument/2006/relationships/hyperlink" Target="http://www.janes.com/" TargetMode="External"/><Relationship Id="rId47" Type="http://schemas.openxmlformats.org/officeDocument/2006/relationships/hyperlink" Target="http://www.janes.com/" TargetMode="External"/><Relationship Id="rId63" Type="http://schemas.openxmlformats.org/officeDocument/2006/relationships/hyperlink" Target="http://www.hrw.org/sites/default/files/reports/india0809web.pdf" TargetMode="External"/><Relationship Id="rId68" Type="http://schemas.openxmlformats.org/officeDocument/2006/relationships/hyperlink" Target="http://ncrb.gov.in/" TargetMode="External"/><Relationship Id="rId84" Type="http://schemas.openxmlformats.org/officeDocument/2006/relationships/hyperlink" Target="http://www.state.gov/j/drl/rls/hrrpt/humanrightsreport/index.htm?year=2013&amp;dlid=220392" TargetMode="External"/><Relationship Id="rId89" Type="http://schemas.openxmlformats.org/officeDocument/2006/relationships/hyperlink" Target="http://www.refworld.org/docid/5232e4b24.html" TargetMode="External"/><Relationship Id="rId112" Type="http://schemas.openxmlformats.org/officeDocument/2006/relationships/hyperlink" Target="http://www.legalserviceindia.com/articles/lok_a.htm" TargetMode="External"/><Relationship Id="rId133" Type="http://schemas.openxmlformats.org/officeDocument/2006/relationships/hyperlink" Target="http://www.transparency.org/cpi2013/results" TargetMode="External"/><Relationship Id="rId138" Type="http://schemas.openxmlformats.org/officeDocument/2006/relationships/hyperlink" Target="http://lawmin.nic.in/olwing/coi/coi-english/Const.Pock%202Pg.Rom8Fsss(5).pdf" TargetMode="External"/><Relationship Id="rId16" Type="http://schemas.openxmlformats.org/officeDocument/2006/relationships/hyperlink" Target="http://www.censusindia.gov.in/2011census/population_enumeration.aspx" TargetMode="External"/><Relationship Id="rId107" Type="http://schemas.openxmlformats.org/officeDocument/2006/relationships/hyperlink" Target="http://www.state.gov/j/drl/rls/hrrpt/humanrightsreport/index.htm?year=2013&amp;dlid=220392" TargetMode="External"/><Relationship Id="rId11" Type="http://schemas.openxmlformats.org/officeDocument/2006/relationships/hyperlink" Target="http://hdr.undp.org/sites/default/files/reports/14/hdr2013_en_complete.pdf" TargetMode="External"/><Relationship Id="rId32" Type="http://schemas.openxmlformats.org/officeDocument/2006/relationships/hyperlink" Target="http://www.refworld.org/country,COI,IRBC,,IND,,51ab41204,0.html" TargetMode="External"/><Relationship Id="rId37" Type="http://schemas.openxmlformats.org/officeDocument/2006/relationships/hyperlink" Target="http://www.state.gov/j/drl/rls/hrrpt/humanrightsreport/index.htm?year=2013&amp;dlid=220392" TargetMode="External"/><Relationship Id="rId53" Type="http://schemas.openxmlformats.org/officeDocument/2006/relationships/hyperlink" Target="http://www.refworld.org/docid/5281e3aa4.html" TargetMode="External"/><Relationship Id="rId58" Type="http://schemas.openxmlformats.org/officeDocument/2006/relationships/hyperlink" Target="http://www.cbi.gov.in/aboutus/aboutus.php" TargetMode="External"/><Relationship Id="rId74" Type="http://schemas.openxmlformats.org/officeDocument/2006/relationships/hyperlink" Target="http://ncrb.gov.in/" TargetMode="External"/><Relationship Id="rId79" Type="http://schemas.openxmlformats.org/officeDocument/2006/relationships/hyperlink" Target="http://www.hrw.org/world-report/2014/country-chapters/india" TargetMode="External"/><Relationship Id="rId102" Type="http://schemas.openxmlformats.org/officeDocument/2006/relationships/hyperlink" Target="http://nalsa.gov.in/legalservices.html" TargetMode="External"/><Relationship Id="rId123" Type="http://schemas.openxmlformats.org/officeDocument/2006/relationships/hyperlink" Target="http://www.state.gov/j/drl/rls/hrrpt/humanrightsreport/index.htm?year=2013&amp;dlid=220392" TargetMode="External"/><Relationship Id="rId128" Type="http://schemas.openxmlformats.org/officeDocument/2006/relationships/hyperlink" Target="http://www.state.gov/j/drl/rls/hrrpt/humanrightsreport/index.htm?year=2013&amp;dlid=220392" TargetMode="External"/><Relationship Id="rId144" Type="http://schemas.openxmlformats.org/officeDocument/2006/relationships/hyperlink" Target="http://uidai.gov.in/" TargetMode="External"/><Relationship Id="rId149" Type="http://schemas.openxmlformats.org/officeDocument/2006/relationships/hyperlink" Target="http://www.indianembassy.org.np/uploaded/map/India-Poltical-Map.pdf" TargetMode="External"/><Relationship Id="rId5" Type="http://schemas.openxmlformats.org/officeDocument/2006/relationships/hyperlink" Target="http://www.bbc.co.uk/news/world-south-asia-11732328" TargetMode="External"/><Relationship Id="rId90" Type="http://schemas.openxmlformats.org/officeDocument/2006/relationships/hyperlink" Target="http://lawmin.nic.in/olwing/coi/coi-english/Const.Pock%202Pg.Rom8Fsss(7).pdf" TargetMode="External"/><Relationship Id="rId95" Type="http://schemas.openxmlformats.org/officeDocument/2006/relationships/hyperlink" Target="http://www.state.gov/j/drl/rls/hrrpt/humanrightsreport/index.htm?year=2013&amp;dlid=220392" TargetMode="External"/><Relationship Id="rId22" Type="http://schemas.openxmlformats.org/officeDocument/2006/relationships/hyperlink" Target="http://www.state.gov/j/drl/rls/hrrpt/humanrightsreport/index.htm?year=2013&amp;dlid=220392" TargetMode="External"/><Relationship Id="rId27" Type="http://schemas.openxmlformats.org/officeDocument/2006/relationships/hyperlink" Target="http://www.refworld.org/country,COI,IRBC,,IND,,51ab41204,0.html" TargetMode="External"/><Relationship Id="rId43" Type="http://schemas.openxmlformats.org/officeDocument/2006/relationships/hyperlink" Target="http://www.janes.com/" TargetMode="External"/><Relationship Id="rId48" Type="http://schemas.openxmlformats.org/officeDocument/2006/relationships/hyperlink" Target="http://www.janes.com/" TargetMode="External"/><Relationship Id="rId64" Type="http://schemas.openxmlformats.org/officeDocument/2006/relationships/hyperlink" Target="http://pi.library.yorku.ca/ojs/index.php/ijcst/article/download/37944/34411" TargetMode="External"/><Relationship Id="rId69" Type="http://schemas.openxmlformats.org/officeDocument/2006/relationships/hyperlink" Target="http://www.refworld.org/docid/53982c3e4.html" TargetMode="External"/><Relationship Id="rId113" Type="http://schemas.openxmlformats.org/officeDocument/2006/relationships/hyperlink" Target="http://lawmin.nic.in/olwing/coi/coi-english/coi-indexenglish.htm" TargetMode="External"/><Relationship Id="rId118" Type="http://schemas.openxmlformats.org/officeDocument/2006/relationships/hyperlink" Target="http://www.unhcr.org/refworld/country,,,MISSION,IND,4562d8cf2,498ae8032,0.html" TargetMode="External"/><Relationship Id="rId134" Type="http://schemas.openxmlformats.org/officeDocument/2006/relationships/hyperlink" Target="http://www.state.gov/j/drl/rls/hrrpt/humanrightsreport/index.htm?year=2013&amp;dlid=220392" TargetMode="External"/><Relationship Id="rId139" Type="http://schemas.openxmlformats.org/officeDocument/2006/relationships/hyperlink" Target="http://lawmin.nic.in/olwing/coi/coi-english/Const.Pock%202Pg.Rom8Fsss(5).pdf" TargetMode="External"/><Relationship Id="rId80" Type="http://schemas.openxmlformats.org/officeDocument/2006/relationships/hyperlink" Target="http://www.refworld.org/docid/5232e4b24.html" TargetMode="External"/><Relationship Id="rId85" Type="http://schemas.openxmlformats.org/officeDocument/2006/relationships/hyperlink" Target="http://www.refworld.org/docid/53b51cbf232.html" TargetMode="External"/><Relationship Id="rId150" Type="http://schemas.openxmlformats.org/officeDocument/2006/relationships/hyperlink" Target="http://www.mapsofindia.com/maps/india/india-political-map.htm" TargetMode="External"/><Relationship Id="rId3" Type="http://schemas.openxmlformats.org/officeDocument/2006/relationships/hyperlink" Target="https://www.cia.gov/library/publications/the-world-factbook/rankorder/2004rank.html?countryname=India&amp;countrycode=in&amp;regionCode=sas&amp;rank=169" TargetMode="External"/><Relationship Id="rId12" Type="http://schemas.openxmlformats.org/officeDocument/2006/relationships/hyperlink" Target="http://www.numbeo.com/cost-of-living/city_result.jsp?country=India&amp;city=Delhi" TargetMode="External"/><Relationship Id="rId17" Type="http://schemas.openxmlformats.org/officeDocument/2006/relationships/hyperlink" Target="http://www.boston.com/news/world/asia/articles/2011/04/01/indias_population_reaches_121_billion/" TargetMode="External"/><Relationship Id="rId25" Type="http://schemas.openxmlformats.org/officeDocument/2006/relationships/hyperlink" Target="http://www.refworld.org/country,COI,IRBC,,IND,,51ab41204,0.html" TargetMode="External"/><Relationship Id="rId33" Type="http://schemas.openxmlformats.org/officeDocument/2006/relationships/hyperlink" Target="http://indiacode.nic.in/coiweb/amend/amend98.pdf" TargetMode="External"/><Relationship Id="rId38" Type="http://schemas.openxmlformats.org/officeDocument/2006/relationships/hyperlink" Target="http://www.janes.com/" TargetMode="External"/><Relationship Id="rId46" Type="http://schemas.openxmlformats.org/officeDocument/2006/relationships/hyperlink" Target="http://www.bti-project.org/reports/country-reports/aso/ind/index.nc" TargetMode="External"/><Relationship Id="rId59" Type="http://schemas.openxmlformats.org/officeDocument/2006/relationships/hyperlink" Target="http://www.satp.org/satporgtp/countries/india/index.html" TargetMode="External"/><Relationship Id="rId67" Type="http://schemas.openxmlformats.org/officeDocument/2006/relationships/hyperlink" Target="http://ncrb.gov.in/" TargetMode="External"/><Relationship Id="rId103" Type="http://schemas.openxmlformats.org/officeDocument/2006/relationships/hyperlink" Target="http://www.state.gov/j/drl/rls/hrrpt/humanrightsreport/index.htm?year=2013&amp;dlid=220392" TargetMode="External"/><Relationship Id="rId108" Type="http://schemas.openxmlformats.org/officeDocument/2006/relationships/hyperlink" Target="http://www.state.gov/j/drl/rls/hrrpt/humanrightsreport/index.htm?year=2013&amp;dlid=220392" TargetMode="External"/><Relationship Id="rId116" Type="http://schemas.openxmlformats.org/officeDocument/2006/relationships/hyperlink" Target="http://lawmin.nic.in/olwing/coi/coi-english/coi-indexenglish.htm" TargetMode="External"/><Relationship Id="rId124" Type="http://schemas.openxmlformats.org/officeDocument/2006/relationships/hyperlink" Target="http://www.freedomhouse.org/report/freedom-world/2014/india-0" TargetMode="External"/><Relationship Id="rId129" Type="http://schemas.openxmlformats.org/officeDocument/2006/relationships/hyperlink" Target="http://tbinternet.ohchr.org/Treaties/CEDAW/Shared%20Documents/Ind/INT_CEDAW_NGO_Ind_17515_E.pdf" TargetMode="External"/><Relationship Id="rId137" Type="http://schemas.openxmlformats.org/officeDocument/2006/relationships/hyperlink" Target="http://www.prsindia.org/uploads/media/Lok%20Pal%20Bill%202011/Lokpal_Bill_as_passed_by_both_Houses.pdf" TargetMode="External"/><Relationship Id="rId20" Type="http://schemas.openxmlformats.org/officeDocument/2006/relationships/hyperlink" Target="https://www.cia.gov/library/publications/the-world-factbook/geos/in.html" TargetMode="External"/><Relationship Id="rId41" Type="http://schemas.openxmlformats.org/officeDocument/2006/relationships/hyperlink" Target="http://eci.nic.in/eci_main1/GE2014/ge.html" TargetMode="External"/><Relationship Id="rId54" Type="http://schemas.openxmlformats.org/officeDocument/2006/relationships/hyperlink" Target="http://www.bti-project.org/reports/country-reports/aso/ind/index.nc" TargetMode="External"/><Relationship Id="rId62" Type="http://schemas.openxmlformats.org/officeDocument/2006/relationships/hyperlink" Target="http://www.state.gov/j/drl/rls/hrrpt/humanrightsreport/index.htm?year=2013&amp;dlid=220392" TargetMode="External"/><Relationship Id="rId70" Type="http://schemas.openxmlformats.org/officeDocument/2006/relationships/hyperlink" Target="http://ifscmumbai.com//" TargetMode="External"/><Relationship Id="rId75" Type="http://schemas.openxmlformats.org/officeDocument/2006/relationships/hyperlink" Target="http://www.thehitavada.com/news-details/mah-police-digitises-95-lakh-crime-records-for-cctns" TargetMode="External"/><Relationship Id="rId83" Type="http://schemas.openxmlformats.org/officeDocument/2006/relationships/hyperlink" Target="http://www.legalservicesindia.com/article/article/the-power-of-the-magistrate-under-section-156-(3)-of-cr-p-c-1142-1.html" TargetMode="External"/><Relationship Id="rId88" Type="http://schemas.openxmlformats.org/officeDocument/2006/relationships/hyperlink" Target="http://www.humanrightsinitiative.org/publications/police/PCA_Rapid_Study_December_2012_FINAL.pdf" TargetMode="External"/><Relationship Id="rId91" Type="http://schemas.openxmlformats.org/officeDocument/2006/relationships/hyperlink" Target="http://supremecourtofindia.nic.in/constitution.htm" TargetMode="External"/><Relationship Id="rId96" Type="http://schemas.openxmlformats.org/officeDocument/2006/relationships/hyperlink" Target="http://www.refworld.org/docid/51ab45674.html" TargetMode="External"/><Relationship Id="rId111" Type="http://schemas.openxmlformats.org/officeDocument/2006/relationships/hyperlink" Target="http://www.legalserviceindia.com/articles/legaut.htm" TargetMode="External"/><Relationship Id="rId132" Type="http://schemas.openxmlformats.org/officeDocument/2006/relationships/hyperlink" Target="http://www.state.gov/j/drl/rls/hrrpt/humanrightsreport/index.htm?year=2013&amp;dlid=220392" TargetMode="External"/><Relationship Id="rId140" Type="http://schemas.openxmlformats.org/officeDocument/2006/relationships/hyperlink" Target="http://cgibirmingham.org/page/display/19/67" TargetMode="External"/><Relationship Id="rId145" Type="http://schemas.openxmlformats.org/officeDocument/2006/relationships/hyperlink" Target="http://timesofindia.indiatimes.com/india/Modi-govt-to-give-legal-backing-to-Aadhaar/articleshow/38336812.cms" TargetMode="External"/><Relationship Id="rId1" Type="http://schemas.openxmlformats.org/officeDocument/2006/relationships/hyperlink" Target="http://www.britannica.com/EBchecked/topic/285248/India/47061/The-Republic-of-India" TargetMode="External"/><Relationship Id="rId6" Type="http://schemas.openxmlformats.org/officeDocument/2006/relationships/hyperlink" Target="http://datatopics.worldbank.org/jobs/country/india" TargetMode="External"/><Relationship Id="rId15" Type="http://schemas.openxmlformats.org/officeDocument/2006/relationships/hyperlink" Target="http://www.censusindia.gov.in/" TargetMode="External"/><Relationship Id="rId23" Type="http://schemas.openxmlformats.org/officeDocument/2006/relationships/hyperlink" Target="http://www.freedomhouse.org/report/freedom-world/2014/india-0" TargetMode="External"/><Relationship Id="rId28" Type="http://schemas.openxmlformats.org/officeDocument/2006/relationships/hyperlink" Target="http://econdse.org/wp-content/uploads/2012/09/JD-Recent-Research-on-Widows-in-India.pdf" TargetMode="External"/><Relationship Id="rId36" Type="http://schemas.openxmlformats.org/officeDocument/2006/relationships/hyperlink" Target="http://www.state.gov/j/drl/rls/hrrpt/humanrightsreport/index.htm?year=2013&amp;dlid=220392" TargetMode="External"/><Relationship Id="rId49" Type="http://schemas.openxmlformats.org/officeDocument/2006/relationships/hyperlink" Target="http://www.satp.org/satporgtp/countries/india/index.html" TargetMode="External"/><Relationship Id="rId57" Type="http://schemas.openxmlformats.org/officeDocument/2006/relationships/hyperlink" Target="http://www.janes.com/" TargetMode="External"/><Relationship Id="rId106" Type="http://schemas.openxmlformats.org/officeDocument/2006/relationships/hyperlink" Target="http://www.bti-project.org/reports/country-reports/aso/ind/index.nc" TargetMode="External"/><Relationship Id="rId114" Type="http://schemas.openxmlformats.org/officeDocument/2006/relationships/hyperlink" Target="http://lawmin.nic.in/ld/subord/rule3a.htm" TargetMode="External"/><Relationship Id="rId119" Type="http://schemas.openxmlformats.org/officeDocument/2006/relationships/hyperlink" Target="http://www.hrw.org/reports/2014/08/25/cleaning-human-waste-0" TargetMode="External"/><Relationship Id="rId127" Type="http://schemas.openxmlformats.org/officeDocument/2006/relationships/hyperlink" Target="http://www.refworld.org/docid/53ba8decb.html" TargetMode="External"/><Relationship Id="rId10" Type="http://schemas.openxmlformats.org/officeDocument/2006/relationships/hyperlink" Target="http://www.bti-project.org/reports/country-reports/aso/ind/index.nc" TargetMode="External"/><Relationship Id="rId31" Type="http://schemas.openxmlformats.org/officeDocument/2006/relationships/hyperlink" Target="http://www.refworld.org/country,COI,IRBC,,IND,,51ab41204,0.html" TargetMode="External"/><Relationship Id="rId44" Type="http://schemas.openxmlformats.org/officeDocument/2006/relationships/hyperlink" Target="http://www.state.gov/j/drl/rls/hrrpt/humanrightsreport/index.htm?year=2013&amp;dlid=220392" TargetMode="External"/><Relationship Id="rId52" Type="http://schemas.openxmlformats.org/officeDocument/2006/relationships/hyperlink" Target="http://www.satp.org/satporgtp/countries/india/terroristoutfits/index.html" TargetMode="External"/><Relationship Id="rId60" Type="http://schemas.openxmlformats.org/officeDocument/2006/relationships/hyperlink" Target="http://ncrb.gov.in/" TargetMode="External"/><Relationship Id="rId65" Type="http://schemas.openxmlformats.org/officeDocument/2006/relationships/hyperlink" Target="http://www.academia.edu/2065876/Effective_methods_to_improve_police_performance_in_cities_and_regions_in_developing_countries" TargetMode="External"/><Relationship Id="rId73" Type="http://schemas.openxmlformats.org/officeDocument/2006/relationships/hyperlink" Target="http://pib.nic.in/newsite/erelease.aspx?relid=73676" TargetMode="External"/><Relationship Id="rId78" Type="http://schemas.openxmlformats.org/officeDocument/2006/relationships/hyperlink" Target="http://www.unhcr.org/refworld/publisher,HRW,COUNTRYREP,IND,4a793f692,0.html" TargetMode="External"/><Relationship Id="rId81" Type="http://schemas.openxmlformats.org/officeDocument/2006/relationships/hyperlink" Target="http://indiankanoon.org/doc/445276/" TargetMode="External"/><Relationship Id="rId86" Type="http://schemas.openxmlformats.org/officeDocument/2006/relationships/hyperlink" Target="http://www.freedomhouse.org/report/freedom-world/2014/india-0" TargetMode="External"/><Relationship Id="rId94" Type="http://schemas.openxmlformats.org/officeDocument/2006/relationships/hyperlink" Target="http://lawmin.nic.in/olwing/coi/coi-english/Const.Pock%202Pg.Rom8Fsss(7).pdf" TargetMode="External"/><Relationship Id="rId99" Type="http://schemas.openxmlformats.org/officeDocument/2006/relationships/hyperlink" Target="http://www.state.gov/j/drl/rls/hrrpt/2013/sca/220392.htm" TargetMode="External"/><Relationship Id="rId101" Type="http://schemas.openxmlformats.org/officeDocument/2006/relationships/hyperlink" Target="http://www.legalserviceindia.com/article/l340-Legal-Aid-In-India.html" TargetMode="External"/><Relationship Id="rId122" Type="http://schemas.openxmlformats.org/officeDocument/2006/relationships/hyperlink" Target="http://lcweb2.loc.gov/frd/cs/profiles/India.pdf" TargetMode="External"/><Relationship Id="rId130" Type="http://schemas.openxmlformats.org/officeDocument/2006/relationships/hyperlink" Target="http://lcweb2.loc.gov/frd/cs/profiles/India.pdf" TargetMode="External"/><Relationship Id="rId135" Type="http://schemas.openxmlformats.org/officeDocument/2006/relationships/hyperlink" Target="http://www.bti-project.org/reports/country-reports/aso/ind/index.nc" TargetMode="External"/><Relationship Id="rId143" Type="http://schemas.openxmlformats.org/officeDocument/2006/relationships/hyperlink" Target="http://www.immigrationindia.nic.in/index.htm" TargetMode="External"/><Relationship Id="rId148" Type="http://schemas.openxmlformats.org/officeDocument/2006/relationships/hyperlink" Target="http://www.refworld.org/docid/538c369f4.html" TargetMode="External"/><Relationship Id="rId4" Type="http://schemas.openxmlformats.org/officeDocument/2006/relationships/hyperlink" Target="http://www.statista.com/statistics/264653/proportions-of-economic-sectors-in-gross-domestic-product-gdp-in-selected-countries/" TargetMode="External"/><Relationship Id="rId9" Type="http://schemas.openxmlformats.org/officeDocument/2006/relationships/hyperlink" Target="http://indiamicrofinance.com/wp-content/uploads/2014/06/povert-in-india-2014-205.pdf" TargetMode="External"/><Relationship Id="rId13" Type="http://schemas.openxmlformats.org/officeDocument/2006/relationships/hyperlink" Target="http://www.xe.com/currencyconverter/" TargetMode="External"/><Relationship Id="rId18" Type="http://schemas.openxmlformats.org/officeDocument/2006/relationships/hyperlink" Target="http://articles.economictimes.indiatimes.com/2011-04-01/news/29370544_1_literacy-rate-female-foeticide-census-exercise" TargetMode="External"/><Relationship Id="rId39" Type="http://schemas.openxmlformats.org/officeDocument/2006/relationships/hyperlink" Target="http://eci.nic.in/eci_main1/GE2014/ge.html" TargetMode="External"/><Relationship Id="rId109" Type="http://schemas.openxmlformats.org/officeDocument/2006/relationships/hyperlink" Target="http://www.bbc.co.uk/news/world-asia-india-20944633" TargetMode="External"/><Relationship Id="rId34" Type="http://schemas.openxmlformats.org/officeDocument/2006/relationships/hyperlink" Target="http://lawmin.nic.in/olwing/coi/coi-english/coi-indexenglish.htm" TargetMode="External"/><Relationship Id="rId50" Type="http://schemas.openxmlformats.org/officeDocument/2006/relationships/hyperlink" Target="http://satp.org/satporgtp/countries/india/database/conflictmapindia_2014.html" TargetMode="External"/><Relationship Id="rId55" Type="http://schemas.openxmlformats.org/officeDocument/2006/relationships/hyperlink" Target="http://www.state.gov/j/drl/rls/hrrpt/humanrightsreport/index.htm?year=2013&amp;dlid=220392" TargetMode="External"/><Relationship Id="rId76" Type="http://schemas.openxmlformats.org/officeDocument/2006/relationships/hyperlink" Target="http://www.refworld.org/docid/5232e4b24.html" TargetMode="External"/><Relationship Id="rId97" Type="http://schemas.openxmlformats.org/officeDocument/2006/relationships/hyperlink" Target="http://www.refworld.org/docid/5232e4b24.html" TargetMode="External"/><Relationship Id="rId104" Type="http://schemas.openxmlformats.org/officeDocument/2006/relationships/hyperlink" Target="http://www.freedomhouse.org/report/freedom-world/2014/india-0" TargetMode="External"/><Relationship Id="rId120" Type="http://schemas.openxmlformats.org/officeDocument/2006/relationships/hyperlink" Target="http://www.hrw.org/reports/2014/08/25/cleaning-human-waste-0" TargetMode="External"/><Relationship Id="rId125" Type="http://schemas.openxmlformats.org/officeDocument/2006/relationships/hyperlink" Target="http://www.refworld.org/docid/51ab41204.html" TargetMode="External"/><Relationship Id="rId141" Type="http://schemas.openxmlformats.org/officeDocument/2006/relationships/hyperlink" Target="http://mha.nic.in/sites/upload_files/mha/files/pdf/ic_act55.pdf" TargetMode="External"/><Relationship Id="rId146" Type="http://schemas.openxmlformats.org/officeDocument/2006/relationships/hyperlink" Target="http://uidai.gov.in/" TargetMode="External"/><Relationship Id="rId7" Type="http://schemas.openxmlformats.org/officeDocument/2006/relationships/hyperlink" Target="https://www.cia.gov/library/publications/the-world-factbook/geos/in.html" TargetMode="External"/><Relationship Id="rId71" Type="http://schemas.openxmlformats.org/officeDocument/2006/relationships/hyperlink" Target="http://www.htcampus.com/subcategory/forensic-science-colleges-in-india/" TargetMode="External"/><Relationship Id="rId92" Type="http://schemas.openxmlformats.org/officeDocument/2006/relationships/hyperlink" Target="http://supremecourtofindia.nic.in/constitution.htm" TargetMode="External"/><Relationship Id="rId2" Type="http://schemas.openxmlformats.org/officeDocument/2006/relationships/hyperlink" Target="http://www.ilo.org/wcmsp5/groups/public/---asia/---ro-bangkok/---sro-new_delhi/documents/genericdocument/wcms_232565.pdf" TargetMode="External"/><Relationship Id="rId29" Type="http://schemas.openxmlformats.org/officeDocument/2006/relationships/hyperlink" Target="http://www.refworld.org/country,COI,IRBC,,IND,,51ab41204,0.html" TargetMode="External"/><Relationship Id="rId24" Type="http://schemas.openxmlformats.org/officeDocument/2006/relationships/hyperlink" Target="http://www.unhcr.org/refworld/docid/4f4603e92.html" TargetMode="External"/><Relationship Id="rId40" Type="http://schemas.openxmlformats.org/officeDocument/2006/relationships/hyperlink" Target="http://www.janes.com/" TargetMode="External"/><Relationship Id="rId45" Type="http://schemas.openxmlformats.org/officeDocument/2006/relationships/hyperlink" Target="http://www.indiandefencereview.com/news/does-india-need-compulsory-military-training/" TargetMode="External"/><Relationship Id="rId66" Type="http://schemas.openxmlformats.org/officeDocument/2006/relationships/hyperlink" Target="http://ncrb.gov.in/" TargetMode="External"/><Relationship Id="rId87" Type="http://schemas.openxmlformats.org/officeDocument/2006/relationships/hyperlink" Target="http://www.janes.com/" TargetMode="External"/><Relationship Id="rId110" Type="http://schemas.openxmlformats.org/officeDocument/2006/relationships/hyperlink" Target="http://www.legalserviceindia.com/articles/lok_a.htm" TargetMode="External"/><Relationship Id="rId115" Type="http://schemas.openxmlformats.org/officeDocument/2006/relationships/hyperlink" Target="http://lawmin.nic.in/legislative/election/volume%201/rules%20&amp;%20order%20under%20Constitution/THE%20CONSTITUTION%20(SCHEDULED%20TRIBES)%20ORDER,%201950.pdf" TargetMode="External"/><Relationship Id="rId131" Type="http://schemas.openxmlformats.org/officeDocument/2006/relationships/hyperlink" Target="http://www.acpp.org/uappeals/bground/Adivasis%20in%20SIndia.htm" TargetMode="External"/><Relationship Id="rId136" Type="http://schemas.openxmlformats.org/officeDocument/2006/relationships/hyperlink" Target="http://www.state.gov/j/drl/rls/hrrpt/humanrightsreport/index.htm?year=2013&amp;dlid=220392" TargetMode="External"/><Relationship Id="rId61" Type="http://schemas.openxmlformats.org/officeDocument/2006/relationships/hyperlink" Target="http://www.janes.com/" TargetMode="External"/><Relationship Id="rId82" Type="http://schemas.openxmlformats.org/officeDocument/2006/relationships/hyperlink" Target="http://www.legalservicesindia.com/article/article/the-power-of-the-magistrate-under-section-156-(3)-of-cr-p-c-1142-1.html" TargetMode="External"/><Relationship Id="rId19" Type="http://schemas.openxmlformats.org/officeDocument/2006/relationships/hyperlink" Target="http://web.lb.unfpa.org/intercenter/unfpa/india.htm" TargetMode="External"/><Relationship Id="rId14" Type="http://schemas.openxmlformats.org/officeDocument/2006/relationships/hyperlink" Target="https://www.cia.gov/library/publications/the-world-factbook/geos/in.html" TargetMode="External"/><Relationship Id="rId30" Type="http://schemas.openxmlformats.org/officeDocument/2006/relationships/hyperlink" Target="http://www.refworld.org/country,COI,IRBC,,IND,,51ab41204,0.html" TargetMode="External"/><Relationship Id="rId35" Type="http://schemas.openxmlformats.org/officeDocument/2006/relationships/hyperlink" Target="http://lawmin.nic.in/olwing/coi/coi-english/coi-indexenglish.htm" TargetMode="External"/><Relationship Id="rId56" Type="http://schemas.openxmlformats.org/officeDocument/2006/relationships/hyperlink" Target="http://www.hrln.org/hrln/pdf/intern_work/Indian%20Police%20Reform%20Report%20-%20Adam%20Shinar%20_formatted%20by%20Ka.pdf" TargetMode="External"/><Relationship Id="rId77" Type="http://schemas.openxmlformats.org/officeDocument/2006/relationships/hyperlink" Target="http://www.state.gov/j/drl/rls/hrrpt/humanrightsreport/index.htm?year=2013&amp;dlid=220392" TargetMode="External"/><Relationship Id="rId100" Type="http://schemas.openxmlformats.org/officeDocument/2006/relationships/hyperlink" Target="http://www.refworld.org/docid/5232e4b24.html" TargetMode="External"/><Relationship Id="rId105" Type="http://schemas.openxmlformats.org/officeDocument/2006/relationships/hyperlink" Target="http://www.refworld.org/docid/51ab45674.html" TargetMode="External"/><Relationship Id="rId126" Type="http://schemas.openxmlformats.org/officeDocument/2006/relationships/hyperlink" Target="http://www.hrw.org/reports/2014/08/25/cleaning-human-waste-0" TargetMode="External"/><Relationship Id="rId147" Type="http://schemas.openxmlformats.org/officeDocument/2006/relationships/hyperlink" Target="http://www.refworld.org/docid/538c369f4.html" TargetMode="External"/><Relationship Id="rId8" Type="http://schemas.openxmlformats.org/officeDocument/2006/relationships/hyperlink" Target="http://datatopics.worldbank.org/jobs/country/india" TargetMode="External"/><Relationship Id="rId51" Type="http://schemas.openxmlformats.org/officeDocument/2006/relationships/hyperlink" Target="http://www.satp.org/satporgtp/countries/india/index.html" TargetMode="External"/><Relationship Id="rId72" Type="http://schemas.openxmlformats.org/officeDocument/2006/relationships/hyperlink" Target="http://www.hrw.org/reports/2011/02/01/anti-nationals" TargetMode="External"/><Relationship Id="rId93" Type="http://schemas.openxmlformats.org/officeDocument/2006/relationships/hyperlink" Target="http://www.bbc.co.uk/news/world-asia-india-20944633" TargetMode="External"/><Relationship Id="rId98" Type="http://schemas.openxmlformats.org/officeDocument/2006/relationships/hyperlink" Target="http://www.state.gov/j/drl/rls/hrrpt/2013/sca/220392.htm" TargetMode="External"/><Relationship Id="rId121" Type="http://schemas.openxmlformats.org/officeDocument/2006/relationships/hyperlink" Target="http://www.hrw.org/legacy/reports/1999/india/" TargetMode="External"/><Relationship Id="rId142" Type="http://schemas.openxmlformats.org/officeDocument/2006/relationships/hyperlink" Target="http://mha1.nic.in/pdfs/Citi_Rule-200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2017-08-18T13:42:51+00:00</_dlc_ExpireDate>
    <_dlc_DocId xmlns="6118b057-8ff5-44e4-b1de-321b26ad5719">HOPROCBF-12-3006</_dlc_DocId>
    <_dlc_DocIdUrl xmlns="6118b057-8ff5-44e4-b1de-321b26ad5719">
      <Url>https://teams.ho.cedrm.fgs-cloud.com/sites/PROCBF/CPIPROC/_layouts/DocIdRedir.aspx?ID=HOPROCBF-12-3006</Url>
      <Description>HOPROCBF-12-3006</Description>
    </_dlc_DocIdUrl>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Me14</b:Tag>
    <b:SourceType>InternetSite</b:SourceType>
    <b:Guid>{B0C568C4-B73C-4BAF-B0A2-E5CEBD4B137D}</b:Guid>
    <b:Author>
      <b:Author>
        <b:NameList>
          <b:Person>
            <b:Last>Me</b:Last>
          </b:Person>
        </b:NameList>
      </b:Author>
    </b:Author>
    <b:Title>'Two Britons 'dead on Thai beach'</b:Title>
    <b:Year>2014</b:Year>
    <b:InternetSiteTitle>BBC News</b:InternetSiteTitle>
    <b:Month>September</b:Month>
    <b:Day>14</b:Day>
    <b:YearAccessed>2014</b:YearAccessed>
    <b:MonthAccessed>09</b:MonthAccessed>
    <b:DayAccessed>14</b:DayAccessed>
    <b:URL>http://www.bbc.co.uk/news/uk-29203116</b:URL>
    <b:RefOrder>1</b:RefOrder>
  </b:Source>
</b:Sources>
</file>

<file path=customXml/itemProps1.xml><?xml version="1.0" encoding="utf-8"?>
<ds:datastoreItem xmlns:ds="http://schemas.openxmlformats.org/officeDocument/2006/customXml" ds:itemID="{589423E3-36C3-4C30-8164-5E97BE466C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E7015EB-5C4C-4A9E-9612-38DE156CE5E1}">
  <ds:schemaRefs>
    <ds:schemaRef ds:uri="Microsoft.SharePoint.Taxonomy.ContentTypeSync"/>
  </ds:schemaRefs>
</ds:datastoreItem>
</file>

<file path=customXml/itemProps3.xml><?xml version="1.0" encoding="utf-8"?>
<ds:datastoreItem xmlns:ds="http://schemas.openxmlformats.org/officeDocument/2006/customXml" ds:itemID="{9DA074F4-91AE-4D4B-A58C-557E1EFC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4EE1A-3CB7-470E-B523-C621DCCA6C53}">
  <ds:schemaRefs>
    <ds:schemaRef ds:uri="http://schemas.microsoft.com/sharepoint/v3/contenttype/forms"/>
  </ds:schemaRefs>
</ds:datastoreItem>
</file>

<file path=customXml/itemProps5.xml><?xml version="1.0" encoding="utf-8"?>
<ds:datastoreItem xmlns:ds="http://schemas.openxmlformats.org/officeDocument/2006/customXml" ds:itemID="{39764B6C-F9F9-4B4A-9433-4BDD5781B4BD}">
  <ds:schemaRefs>
    <ds:schemaRef ds:uri="office.server.policy"/>
  </ds:schemaRefs>
</ds:datastoreItem>
</file>

<file path=customXml/itemProps6.xml><?xml version="1.0" encoding="utf-8"?>
<ds:datastoreItem xmlns:ds="http://schemas.openxmlformats.org/officeDocument/2006/customXml" ds:itemID="{4D98554C-AEEB-4B4F-9484-9F2C0BF7AA5A}">
  <ds:schemaRefs>
    <ds:schemaRef ds:uri="http://schemas.microsoft.com/sharepoint/events"/>
  </ds:schemaRefs>
</ds:datastoreItem>
</file>

<file path=customXml/itemProps7.xml><?xml version="1.0" encoding="utf-8"?>
<ds:datastoreItem xmlns:ds="http://schemas.openxmlformats.org/officeDocument/2006/customXml" ds:itemID="{1B4F0010-2915-4D18-988B-4747BABB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3754AE22</Template>
  <TotalTime>2</TotalTime>
  <Pages>34</Pages>
  <Words>11563</Words>
  <Characters>68199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79603</CharactersWithSpaces>
  <SharedDoc>false</SharedDoc>
  <HLinks>
    <vt:vector size="1182" baseType="variant">
      <vt:variant>
        <vt:i4>393244</vt:i4>
      </vt:variant>
      <vt:variant>
        <vt:i4>279</vt:i4>
      </vt:variant>
      <vt:variant>
        <vt:i4>0</vt:i4>
      </vt:variant>
      <vt:variant>
        <vt:i4>5</vt:i4>
      </vt:variant>
      <vt:variant>
        <vt:lpwstr/>
      </vt:variant>
      <vt:variant>
        <vt:lpwstr>contents</vt:lpwstr>
      </vt:variant>
      <vt:variant>
        <vt:i4>393244</vt:i4>
      </vt:variant>
      <vt:variant>
        <vt:i4>276</vt:i4>
      </vt:variant>
      <vt:variant>
        <vt:i4>0</vt:i4>
      </vt:variant>
      <vt:variant>
        <vt:i4>5</vt:i4>
      </vt:variant>
      <vt:variant>
        <vt:lpwstr/>
      </vt:variant>
      <vt:variant>
        <vt:lpwstr>contents</vt:lpwstr>
      </vt:variant>
      <vt:variant>
        <vt:i4>1245261</vt:i4>
      </vt:variant>
      <vt:variant>
        <vt:i4>273</vt:i4>
      </vt:variant>
      <vt:variant>
        <vt:i4>0</vt:i4>
      </vt:variant>
      <vt:variant>
        <vt:i4>5</vt:i4>
      </vt:variant>
      <vt:variant>
        <vt:lpwstr>http://www.mapsofindia.com/maps/india/india-political-map.htm</vt:lpwstr>
      </vt:variant>
      <vt:variant>
        <vt:lpwstr/>
      </vt:variant>
      <vt:variant>
        <vt:i4>393244</vt:i4>
      </vt:variant>
      <vt:variant>
        <vt:i4>270</vt:i4>
      </vt:variant>
      <vt:variant>
        <vt:i4>0</vt:i4>
      </vt:variant>
      <vt:variant>
        <vt:i4>5</vt:i4>
      </vt:variant>
      <vt:variant>
        <vt:lpwstr/>
      </vt:variant>
      <vt:variant>
        <vt:lpwstr>contents</vt:lpwstr>
      </vt:variant>
      <vt:variant>
        <vt:i4>6815844</vt:i4>
      </vt:variant>
      <vt:variant>
        <vt:i4>267</vt:i4>
      </vt:variant>
      <vt:variant>
        <vt:i4>0</vt:i4>
      </vt:variant>
      <vt:variant>
        <vt:i4>5</vt:i4>
      </vt:variant>
      <vt:variant>
        <vt:lpwstr/>
      </vt:variant>
      <vt:variant>
        <vt:lpwstr>Aadhaar</vt:lpwstr>
      </vt:variant>
      <vt:variant>
        <vt:i4>7012398</vt:i4>
      </vt:variant>
      <vt:variant>
        <vt:i4>264</vt:i4>
      </vt:variant>
      <vt:variant>
        <vt:i4>0</vt:i4>
      </vt:variant>
      <vt:variant>
        <vt:i4>5</vt:i4>
      </vt:variant>
      <vt:variant>
        <vt:lpwstr>http://kannanwrites.hubpages.com/hub/Aadhar</vt:lpwstr>
      </vt:variant>
      <vt:variant>
        <vt:lpwstr/>
      </vt:variant>
      <vt:variant>
        <vt:i4>393244</vt:i4>
      </vt:variant>
      <vt:variant>
        <vt:i4>261</vt:i4>
      </vt:variant>
      <vt:variant>
        <vt:i4>0</vt:i4>
      </vt:variant>
      <vt:variant>
        <vt:i4>5</vt:i4>
      </vt:variant>
      <vt:variant>
        <vt:lpwstr/>
      </vt:variant>
      <vt:variant>
        <vt:lpwstr>contents</vt:lpwstr>
      </vt:variant>
      <vt:variant>
        <vt:i4>4128818</vt:i4>
      </vt:variant>
      <vt:variant>
        <vt:i4>258</vt:i4>
      </vt:variant>
      <vt:variant>
        <vt:i4>0</vt:i4>
      </vt:variant>
      <vt:variant>
        <vt:i4>5</vt:i4>
      </vt:variant>
      <vt:variant>
        <vt:lpwstr>http://boi.gov.in/content/general-instructions-registration-foreigners</vt:lpwstr>
      </vt:variant>
      <vt:variant>
        <vt:lpwstr/>
      </vt:variant>
      <vt:variant>
        <vt:i4>3211292</vt:i4>
      </vt:variant>
      <vt:variant>
        <vt:i4>255</vt:i4>
      </vt:variant>
      <vt:variant>
        <vt:i4>0</vt:i4>
      </vt:variant>
      <vt:variant>
        <vt:i4>5</vt:i4>
      </vt:variant>
      <vt:variant>
        <vt:lpwstr>2009 http:/mha1.nic.in/pdfs/Citi_Rule-2009.pdf</vt:lpwstr>
      </vt:variant>
      <vt:variant>
        <vt:lpwstr/>
      </vt:variant>
      <vt:variant>
        <vt:i4>262154</vt:i4>
      </vt:variant>
      <vt:variant>
        <vt:i4>252</vt:i4>
      </vt:variant>
      <vt:variant>
        <vt:i4>0</vt:i4>
      </vt:variant>
      <vt:variant>
        <vt:i4>5</vt:i4>
      </vt:variant>
      <vt:variant>
        <vt:lpwstr>http://mha.nic.in/sites/upload_files/mha/files/pdf/ic_act55.pdf</vt:lpwstr>
      </vt:variant>
      <vt:variant>
        <vt:lpwstr/>
      </vt:variant>
      <vt:variant>
        <vt:i4>6553658</vt:i4>
      </vt:variant>
      <vt:variant>
        <vt:i4>249</vt:i4>
      </vt:variant>
      <vt:variant>
        <vt:i4>0</vt:i4>
      </vt:variant>
      <vt:variant>
        <vt:i4>5</vt:i4>
      </vt:variant>
      <vt:variant>
        <vt:lpwstr>https://www.hcilondon.in/oci.html</vt:lpwstr>
      </vt:variant>
      <vt:variant>
        <vt:lpwstr>aa</vt:lpwstr>
      </vt:variant>
      <vt:variant>
        <vt:i4>262154</vt:i4>
      </vt:variant>
      <vt:variant>
        <vt:i4>246</vt:i4>
      </vt:variant>
      <vt:variant>
        <vt:i4>0</vt:i4>
      </vt:variant>
      <vt:variant>
        <vt:i4>5</vt:i4>
      </vt:variant>
      <vt:variant>
        <vt:lpwstr>http://mha.nic.in/sites/upload_files/mha/files/pdf/ic_act55.pdf</vt:lpwstr>
      </vt:variant>
      <vt:variant>
        <vt:lpwstr/>
      </vt:variant>
      <vt:variant>
        <vt:i4>393244</vt:i4>
      </vt:variant>
      <vt:variant>
        <vt:i4>243</vt:i4>
      </vt:variant>
      <vt:variant>
        <vt:i4>0</vt:i4>
      </vt:variant>
      <vt:variant>
        <vt:i4>5</vt:i4>
      </vt:variant>
      <vt:variant>
        <vt:lpwstr/>
      </vt:variant>
      <vt:variant>
        <vt:lpwstr>contents</vt:lpwstr>
      </vt:variant>
      <vt:variant>
        <vt:i4>7340150</vt:i4>
      </vt:variant>
      <vt:variant>
        <vt:i4>240</vt:i4>
      </vt:variant>
      <vt:variant>
        <vt:i4>0</vt:i4>
      </vt:variant>
      <vt:variant>
        <vt:i4>5</vt:i4>
      </vt:variant>
      <vt:variant>
        <vt:lpwstr/>
      </vt:variant>
      <vt:variant>
        <vt:lpwstr>Forgeddocs</vt:lpwstr>
      </vt:variant>
      <vt:variant>
        <vt:i4>1507357</vt:i4>
      </vt:variant>
      <vt:variant>
        <vt:i4>237</vt:i4>
      </vt:variant>
      <vt:variant>
        <vt:i4>0</vt:i4>
      </vt:variant>
      <vt:variant>
        <vt:i4>5</vt:i4>
      </vt:variant>
      <vt:variant>
        <vt:lpwstr/>
      </vt:variant>
      <vt:variant>
        <vt:lpwstr>Ruleoflaw</vt:lpwstr>
      </vt:variant>
      <vt:variant>
        <vt:i4>327692</vt:i4>
      </vt:variant>
      <vt:variant>
        <vt:i4>234</vt:i4>
      </vt:variant>
      <vt:variant>
        <vt:i4>0</vt:i4>
      </vt:variant>
      <vt:variant>
        <vt:i4>5</vt:i4>
      </vt:variant>
      <vt:variant>
        <vt:lpwstr/>
      </vt:variant>
      <vt:variant>
        <vt:lpwstr>ActorsHRImpunity</vt:lpwstr>
      </vt:variant>
      <vt:variant>
        <vt:i4>524295</vt:i4>
      </vt:variant>
      <vt:variant>
        <vt:i4>231</vt:i4>
      </vt:variant>
      <vt:variant>
        <vt:i4>0</vt:i4>
      </vt:variant>
      <vt:variant>
        <vt:i4>5</vt:i4>
      </vt:variant>
      <vt:variant>
        <vt:lpwstr/>
      </vt:variant>
      <vt:variant>
        <vt:lpwstr>ActorsEffect</vt:lpwstr>
      </vt:variant>
      <vt:variant>
        <vt:i4>393244</vt:i4>
      </vt:variant>
      <vt:variant>
        <vt:i4>228</vt:i4>
      </vt:variant>
      <vt:variant>
        <vt:i4>0</vt:i4>
      </vt:variant>
      <vt:variant>
        <vt:i4>5</vt:i4>
      </vt:variant>
      <vt:variant>
        <vt:lpwstr/>
      </vt:variant>
      <vt:variant>
        <vt:lpwstr>contents</vt:lpwstr>
      </vt:variant>
      <vt:variant>
        <vt:i4>2097275</vt:i4>
      </vt:variant>
      <vt:variant>
        <vt:i4>225</vt:i4>
      </vt:variant>
      <vt:variant>
        <vt:i4>0</vt:i4>
      </vt:variant>
      <vt:variant>
        <vt:i4>5</vt:i4>
      </vt:variant>
      <vt:variant>
        <vt:lpwstr>http://nalsa.gov.in/legalservices.html</vt:lpwstr>
      </vt:variant>
      <vt:variant>
        <vt:lpwstr/>
      </vt:variant>
      <vt:variant>
        <vt:i4>8061030</vt:i4>
      </vt:variant>
      <vt:variant>
        <vt:i4>222</vt:i4>
      </vt:variant>
      <vt:variant>
        <vt:i4>0</vt:i4>
      </vt:variant>
      <vt:variant>
        <vt:i4>5</vt:i4>
      </vt:variant>
      <vt:variant>
        <vt:lpwstr/>
      </vt:variant>
      <vt:variant>
        <vt:lpwstr>SecurityLegislation</vt:lpwstr>
      </vt:variant>
      <vt:variant>
        <vt:i4>393244</vt:i4>
      </vt:variant>
      <vt:variant>
        <vt:i4>219</vt:i4>
      </vt:variant>
      <vt:variant>
        <vt:i4>0</vt:i4>
      </vt:variant>
      <vt:variant>
        <vt:i4>5</vt:i4>
      </vt:variant>
      <vt:variant>
        <vt:lpwstr/>
      </vt:variant>
      <vt:variant>
        <vt:lpwstr>contents</vt:lpwstr>
      </vt:variant>
      <vt:variant>
        <vt:i4>393244</vt:i4>
      </vt:variant>
      <vt:variant>
        <vt:i4>216</vt:i4>
      </vt:variant>
      <vt:variant>
        <vt:i4>0</vt:i4>
      </vt:variant>
      <vt:variant>
        <vt:i4>5</vt:i4>
      </vt:variant>
      <vt:variant>
        <vt:lpwstr/>
      </vt:variant>
      <vt:variant>
        <vt:lpwstr>contents</vt:lpwstr>
      </vt:variant>
      <vt:variant>
        <vt:i4>393244</vt:i4>
      </vt:variant>
      <vt:variant>
        <vt:i4>213</vt:i4>
      </vt:variant>
      <vt:variant>
        <vt:i4>0</vt:i4>
      </vt:variant>
      <vt:variant>
        <vt:i4>5</vt:i4>
      </vt:variant>
      <vt:variant>
        <vt:lpwstr/>
      </vt:variant>
      <vt:variant>
        <vt:lpwstr>contents</vt:lpwstr>
      </vt:variant>
      <vt:variant>
        <vt:i4>327692</vt:i4>
      </vt:variant>
      <vt:variant>
        <vt:i4>210</vt:i4>
      </vt:variant>
      <vt:variant>
        <vt:i4>0</vt:i4>
      </vt:variant>
      <vt:variant>
        <vt:i4>5</vt:i4>
      </vt:variant>
      <vt:variant>
        <vt:lpwstr/>
      </vt:variant>
      <vt:variant>
        <vt:lpwstr>ActorsHRImpunity</vt:lpwstr>
      </vt:variant>
      <vt:variant>
        <vt:i4>393244</vt:i4>
      </vt:variant>
      <vt:variant>
        <vt:i4>207</vt:i4>
      </vt:variant>
      <vt:variant>
        <vt:i4>0</vt:i4>
      </vt:variant>
      <vt:variant>
        <vt:i4>5</vt:i4>
      </vt:variant>
      <vt:variant>
        <vt:lpwstr/>
      </vt:variant>
      <vt:variant>
        <vt:lpwstr>contents</vt:lpwstr>
      </vt:variant>
      <vt:variant>
        <vt:i4>720906</vt:i4>
      </vt:variant>
      <vt:variant>
        <vt:i4>204</vt:i4>
      </vt:variant>
      <vt:variant>
        <vt:i4>0</vt:i4>
      </vt:variant>
      <vt:variant>
        <vt:i4>5</vt:i4>
      </vt:variant>
      <vt:variant>
        <vt:lpwstr/>
      </vt:variant>
      <vt:variant>
        <vt:lpwstr>Geography</vt:lpwstr>
      </vt:variant>
      <vt:variant>
        <vt:i4>393244</vt:i4>
      </vt:variant>
      <vt:variant>
        <vt:i4>201</vt:i4>
      </vt:variant>
      <vt:variant>
        <vt:i4>0</vt:i4>
      </vt:variant>
      <vt:variant>
        <vt:i4>5</vt:i4>
      </vt:variant>
      <vt:variant>
        <vt:lpwstr/>
      </vt:variant>
      <vt:variant>
        <vt:lpwstr>contents</vt:lpwstr>
      </vt:variant>
      <vt:variant>
        <vt:i4>393244</vt:i4>
      </vt:variant>
      <vt:variant>
        <vt:i4>198</vt:i4>
      </vt:variant>
      <vt:variant>
        <vt:i4>0</vt:i4>
      </vt:variant>
      <vt:variant>
        <vt:i4>5</vt:i4>
      </vt:variant>
      <vt:variant>
        <vt:lpwstr/>
      </vt:variant>
      <vt:variant>
        <vt:lpwstr>contents</vt:lpwstr>
      </vt:variant>
      <vt:variant>
        <vt:i4>1310741</vt:i4>
      </vt:variant>
      <vt:variant>
        <vt:i4>195</vt:i4>
      </vt:variant>
      <vt:variant>
        <vt:i4>0</vt:i4>
      </vt:variant>
      <vt:variant>
        <vt:i4>5</vt:i4>
      </vt:variant>
      <vt:variant>
        <vt:lpwstr>http://lawmin.nic.in/olwing/coi/coi-english/coi-indexenglish.htm</vt:lpwstr>
      </vt:variant>
      <vt:variant>
        <vt:lpwstr/>
      </vt:variant>
      <vt:variant>
        <vt:i4>393244</vt:i4>
      </vt:variant>
      <vt:variant>
        <vt:i4>192</vt:i4>
      </vt:variant>
      <vt:variant>
        <vt:i4>0</vt:i4>
      </vt:variant>
      <vt:variant>
        <vt:i4>5</vt:i4>
      </vt:variant>
      <vt:variant>
        <vt:lpwstr/>
      </vt:variant>
      <vt:variant>
        <vt:lpwstr>contents</vt:lpwstr>
      </vt:variant>
      <vt:variant>
        <vt:i4>852053</vt:i4>
      </vt:variant>
      <vt:variant>
        <vt:i4>189</vt:i4>
      </vt:variant>
      <vt:variant>
        <vt:i4>0</vt:i4>
      </vt:variant>
      <vt:variant>
        <vt:i4>5</vt:i4>
      </vt:variant>
      <vt:variant>
        <vt:lpwstr>http://www.sawnet.org/orgns/</vt:lpwstr>
      </vt:variant>
      <vt:variant>
        <vt:lpwstr>India</vt:lpwstr>
      </vt:variant>
      <vt:variant>
        <vt:i4>393244</vt:i4>
      </vt:variant>
      <vt:variant>
        <vt:i4>186</vt:i4>
      </vt:variant>
      <vt:variant>
        <vt:i4>0</vt:i4>
      </vt:variant>
      <vt:variant>
        <vt:i4>5</vt:i4>
      </vt:variant>
      <vt:variant>
        <vt:lpwstr/>
      </vt:variant>
      <vt:variant>
        <vt:lpwstr>contents</vt:lpwstr>
      </vt:variant>
      <vt:variant>
        <vt:i4>6946935</vt:i4>
      </vt:variant>
      <vt:variant>
        <vt:i4>183</vt:i4>
      </vt:variant>
      <vt:variant>
        <vt:i4>0</vt:i4>
      </vt:variant>
      <vt:variant>
        <vt:i4>5</vt:i4>
      </vt:variant>
      <vt:variant>
        <vt:lpwstr/>
      </vt:variant>
      <vt:variant>
        <vt:lpwstr>AnnexA</vt:lpwstr>
      </vt:variant>
      <vt:variant>
        <vt:i4>393244</vt:i4>
      </vt:variant>
      <vt:variant>
        <vt:i4>180</vt:i4>
      </vt:variant>
      <vt:variant>
        <vt:i4>0</vt:i4>
      </vt:variant>
      <vt:variant>
        <vt:i4>5</vt:i4>
      </vt:variant>
      <vt:variant>
        <vt:lpwstr/>
      </vt:variant>
      <vt:variant>
        <vt:lpwstr>contents</vt:lpwstr>
      </vt:variant>
      <vt:variant>
        <vt:i4>8061006</vt:i4>
      </vt:variant>
      <vt:variant>
        <vt:i4>177</vt:i4>
      </vt:variant>
      <vt:variant>
        <vt:i4>0</vt:i4>
      </vt:variant>
      <vt:variant>
        <vt:i4>5</vt:i4>
      </vt:variant>
      <vt:variant>
        <vt:lpwstr>http://www.numbeo.com/cost-of-living/city_result.jsp?country=India&amp;city=Delhi</vt:lpwstr>
      </vt:variant>
      <vt:variant>
        <vt:lpwstr/>
      </vt:variant>
      <vt:variant>
        <vt:i4>3211300</vt:i4>
      </vt:variant>
      <vt:variant>
        <vt:i4>174</vt:i4>
      </vt:variant>
      <vt:variant>
        <vt:i4>0</vt:i4>
      </vt:variant>
      <vt:variant>
        <vt:i4>5</vt:i4>
      </vt:variant>
      <vt:variant>
        <vt:lpwstr>http://www.bbc.co.uk/news/world-south-asia-12641776</vt:lpwstr>
      </vt:variant>
      <vt:variant>
        <vt:lpwstr/>
      </vt:variant>
      <vt:variant>
        <vt:i4>8126512</vt:i4>
      </vt:variant>
      <vt:variant>
        <vt:i4>171</vt:i4>
      </vt:variant>
      <vt:variant>
        <vt:i4>0</vt:i4>
      </vt:variant>
      <vt:variant>
        <vt:i4>5</vt:i4>
      </vt:variant>
      <vt:variant>
        <vt:lpwstr>http://www.britannica.com/EBchecked/topic/285248/India/47061/The-Republic-of-India</vt:lpwstr>
      </vt:variant>
      <vt:variant>
        <vt:lpwstr/>
      </vt:variant>
      <vt:variant>
        <vt:i4>393244</vt:i4>
      </vt:variant>
      <vt:variant>
        <vt:i4>168</vt:i4>
      </vt:variant>
      <vt:variant>
        <vt:i4>0</vt:i4>
      </vt:variant>
      <vt:variant>
        <vt:i4>5</vt:i4>
      </vt:variant>
      <vt:variant>
        <vt:lpwstr/>
      </vt:variant>
      <vt:variant>
        <vt:lpwstr>contents</vt:lpwstr>
      </vt:variant>
      <vt:variant>
        <vt:i4>393244</vt:i4>
      </vt:variant>
      <vt:variant>
        <vt:i4>165</vt:i4>
      </vt:variant>
      <vt:variant>
        <vt:i4>0</vt:i4>
      </vt:variant>
      <vt:variant>
        <vt:i4>5</vt:i4>
      </vt:variant>
      <vt:variant>
        <vt:lpwstr/>
      </vt:variant>
      <vt:variant>
        <vt:lpwstr>contents</vt:lpwstr>
      </vt:variant>
      <vt:variant>
        <vt:i4>5898334</vt:i4>
      </vt:variant>
      <vt:variant>
        <vt:i4>162</vt:i4>
      </vt:variant>
      <vt:variant>
        <vt:i4>0</vt:i4>
      </vt:variant>
      <vt:variant>
        <vt:i4>5</vt:i4>
      </vt:variant>
      <vt:variant>
        <vt:lpwstr>https://www.gov.uk/government/publications/india-country-information-and-guidance</vt:lpwstr>
      </vt:variant>
      <vt:variant>
        <vt:lpwstr/>
      </vt:variant>
      <vt:variant>
        <vt:i4>786459</vt:i4>
      </vt:variant>
      <vt:variant>
        <vt:i4>159</vt:i4>
      </vt:variant>
      <vt:variant>
        <vt:i4>0</vt:i4>
      </vt:variant>
      <vt:variant>
        <vt:i4>5</vt:i4>
      </vt:variant>
      <vt:variant>
        <vt:lpwstr/>
      </vt:variant>
      <vt:variant>
        <vt:lpwstr>Freemovement</vt:lpwstr>
      </vt:variant>
      <vt:variant>
        <vt:i4>720906</vt:i4>
      </vt:variant>
      <vt:variant>
        <vt:i4>156</vt:i4>
      </vt:variant>
      <vt:variant>
        <vt:i4>0</vt:i4>
      </vt:variant>
      <vt:variant>
        <vt:i4>5</vt:i4>
      </vt:variant>
      <vt:variant>
        <vt:lpwstr/>
      </vt:variant>
      <vt:variant>
        <vt:lpwstr>Geography</vt:lpwstr>
      </vt:variant>
      <vt:variant>
        <vt:i4>7733349</vt:i4>
      </vt:variant>
      <vt:variant>
        <vt:i4>153</vt:i4>
      </vt:variant>
      <vt:variant>
        <vt:i4>0</vt:i4>
      </vt:variant>
      <vt:variant>
        <vt:i4>5</vt:i4>
      </vt:variant>
      <vt:variant>
        <vt:lpwstr>https://www.gov.uk/government/publications/considering-asylum-claims-and-assessing-credibility-instruction</vt:lpwstr>
      </vt:variant>
      <vt:variant>
        <vt:lpwstr/>
      </vt:variant>
      <vt:variant>
        <vt:i4>1966091</vt:i4>
      </vt:variant>
      <vt:variant>
        <vt:i4>150</vt:i4>
      </vt:variant>
      <vt:variant>
        <vt:i4>0</vt:i4>
      </vt:variant>
      <vt:variant>
        <vt:i4>5</vt:i4>
      </vt:variant>
      <vt:variant>
        <vt:lpwstr>http://www.ukba.homeoffice.gov.uk/sitecontent/documents/policyandlaw/asylumpolicyinstructions/apis/gender-issue-in-the-asylum.pdf?view=Binary</vt:lpwstr>
      </vt:variant>
      <vt:variant>
        <vt:lpwstr/>
      </vt:variant>
      <vt:variant>
        <vt:i4>7209082</vt:i4>
      </vt:variant>
      <vt:variant>
        <vt:i4>147</vt:i4>
      </vt:variant>
      <vt:variant>
        <vt:i4>0</vt:i4>
      </vt:variant>
      <vt:variant>
        <vt:i4>5</vt:i4>
      </vt:variant>
      <vt:variant>
        <vt:lpwstr>https://www.gov.uk/government/publications/applications-for-internal-relocation-process</vt:lpwstr>
      </vt:variant>
      <vt:variant>
        <vt:lpwstr/>
      </vt:variant>
      <vt:variant>
        <vt:i4>7208995</vt:i4>
      </vt:variant>
      <vt:variant>
        <vt:i4>144</vt:i4>
      </vt:variant>
      <vt:variant>
        <vt:i4>0</vt:i4>
      </vt:variant>
      <vt:variant>
        <vt:i4>5</vt:i4>
      </vt:variant>
      <vt:variant>
        <vt:lpwstr>http://www.bailii.org/cgi-bin/markup.cgi?doc=/uk/cases/UKIAT/2002/03387.html&amp;query=03387&amp;method=boolean</vt:lpwstr>
      </vt:variant>
      <vt:variant>
        <vt:lpwstr/>
      </vt:variant>
      <vt:variant>
        <vt:i4>720915</vt:i4>
      </vt:variant>
      <vt:variant>
        <vt:i4>141</vt:i4>
      </vt:variant>
      <vt:variant>
        <vt:i4>0</vt:i4>
      </vt:variant>
      <vt:variant>
        <vt:i4>5</vt:i4>
      </vt:variant>
      <vt:variant>
        <vt:lpwstr>https://tribunalsdecisions.service.gov.uk/utiac/2014-ukut-65</vt:lpwstr>
      </vt:variant>
      <vt:variant>
        <vt:lpwstr/>
      </vt:variant>
      <vt:variant>
        <vt:i4>720906</vt:i4>
      </vt:variant>
      <vt:variant>
        <vt:i4>138</vt:i4>
      </vt:variant>
      <vt:variant>
        <vt:i4>0</vt:i4>
      </vt:variant>
      <vt:variant>
        <vt:i4>5</vt:i4>
      </vt:variant>
      <vt:variant>
        <vt:lpwstr/>
      </vt:variant>
      <vt:variant>
        <vt:lpwstr>Geography</vt:lpwstr>
      </vt:variant>
      <vt:variant>
        <vt:i4>7733349</vt:i4>
      </vt:variant>
      <vt:variant>
        <vt:i4>135</vt:i4>
      </vt:variant>
      <vt:variant>
        <vt:i4>0</vt:i4>
      </vt:variant>
      <vt:variant>
        <vt:i4>5</vt:i4>
      </vt:variant>
      <vt:variant>
        <vt:lpwstr>https://www.gov.uk/government/publications/considering-asylum-claims-and-assessing-credibility-instruction</vt:lpwstr>
      </vt:variant>
      <vt:variant>
        <vt:lpwstr/>
      </vt:variant>
      <vt:variant>
        <vt:i4>7798901</vt:i4>
      </vt:variant>
      <vt:variant>
        <vt:i4>132</vt:i4>
      </vt:variant>
      <vt:variant>
        <vt:i4>0</vt:i4>
      </vt:variant>
      <vt:variant>
        <vt:i4>5</vt:i4>
      </vt:variant>
      <vt:variant>
        <vt:lpwstr/>
      </vt:variant>
      <vt:variant>
        <vt:lpwstr>Information</vt:lpwstr>
      </vt:variant>
      <vt:variant>
        <vt:i4>393244</vt:i4>
      </vt:variant>
      <vt:variant>
        <vt:i4>129</vt:i4>
      </vt:variant>
      <vt:variant>
        <vt:i4>0</vt:i4>
      </vt:variant>
      <vt:variant>
        <vt:i4>5</vt:i4>
      </vt:variant>
      <vt:variant>
        <vt:lpwstr/>
      </vt:variant>
      <vt:variant>
        <vt:lpwstr>contents</vt:lpwstr>
      </vt:variant>
      <vt:variant>
        <vt:i4>1048637</vt:i4>
      </vt:variant>
      <vt:variant>
        <vt:i4>122</vt:i4>
      </vt:variant>
      <vt:variant>
        <vt:i4>0</vt:i4>
      </vt:variant>
      <vt:variant>
        <vt:i4>5</vt:i4>
      </vt:variant>
      <vt:variant>
        <vt:lpwstr/>
      </vt:variant>
      <vt:variant>
        <vt:lpwstr>_Toc403383271</vt:lpwstr>
      </vt:variant>
      <vt:variant>
        <vt:i4>1048637</vt:i4>
      </vt:variant>
      <vt:variant>
        <vt:i4>116</vt:i4>
      </vt:variant>
      <vt:variant>
        <vt:i4>0</vt:i4>
      </vt:variant>
      <vt:variant>
        <vt:i4>5</vt:i4>
      </vt:variant>
      <vt:variant>
        <vt:lpwstr/>
      </vt:variant>
      <vt:variant>
        <vt:lpwstr>_Toc403383270</vt:lpwstr>
      </vt:variant>
      <vt:variant>
        <vt:i4>1114173</vt:i4>
      </vt:variant>
      <vt:variant>
        <vt:i4>110</vt:i4>
      </vt:variant>
      <vt:variant>
        <vt:i4>0</vt:i4>
      </vt:variant>
      <vt:variant>
        <vt:i4>5</vt:i4>
      </vt:variant>
      <vt:variant>
        <vt:lpwstr/>
      </vt:variant>
      <vt:variant>
        <vt:lpwstr>_Toc403383269</vt:lpwstr>
      </vt:variant>
      <vt:variant>
        <vt:i4>1114173</vt:i4>
      </vt:variant>
      <vt:variant>
        <vt:i4>104</vt:i4>
      </vt:variant>
      <vt:variant>
        <vt:i4>0</vt:i4>
      </vt:variant>
      <vt:variant>
        <vt:i4>5</vt:i4>
      </vt:variant>
      <vt:variant>
        <vt:lpwstr/>
      </vt:variant>
      <vt:variant>
        <vt:lpwstr>_Toc403383268</vt:lpwstr>
      </vt:variant>
      <vt:variant>
        <vt:i4>1114173</vt:i4>
      </vt:variant>
      <vt:variant>
        <vt:i4>98</vt:i4>
      </vt:variant>
      <vt:variant>
        <vt:i4>0</vt:i4>
      </vt:variant>
      <vt:variant>
        <vt:i4>5</vt:i4>
      </vt:variant>
      <vt:variant>
        <vt:lpwstr/>
      </vt:variant>
      <vt:variant>
        <vt:lpwstr>_Toc403383267</vt:lpwstr>
      </vt:variant>
      <vt:variant>
        <vt:i4>1114173</vt:i4>
      </vt:variant>
      <vt:variant>
        <vt:i4>92</vt:i4>
      </vt:variant>
      <vt:variant>
        <vt:i4>0</vt:i4>
      </vt:variant>
      <vt:variant>
        <vt:i4>5</vt:i4>
      </vt:variant>
      <vt:variant>
        <vt:lpwstr/>
      </vt:variant>
      <vt:variant>
        <vt:lpwstr>_Toc403383266</vt:lpwstr>
      </vt:variant>
      <vt:variant>
        <vt:i4>1114173</vt:i4>
      </vt:variant>
      <vt:variant>
        <vt:i4>86</vt:i4>
      </vt:variant>
      <vt:variant>
        <vt:i4>0</vt:i4>
      </vt:variant>
      <vt:variant>
        <vt:i4>5</vt:i4>
      </vt:variant>
      <vt:variant>
        <vt:lpwstr/>
      </vt:variant>
      <vt:variant>
        <vt:lpwstr>_Toc403383265</vt:lpwstr>
      </vt:variant>
      <vt:variant>
        <vt:i4>1114173</vt:i4>
      </vt:variant>
      <vt:variant>
        <vt:i4>80</vt:i4>
      </vt:variant>
      <vt:variant>
        <vt:i4>0</vt:i4>
      </vt:variant>
      <vt:variant>
        <vt:i4>5</vt:i4>
      </vt:variant>
      <vt:variant>
        <vt:lpwstr/>
      </vt:variant>
      <vt:variant>
        <vt:lpwstr>_Toc403383264</vt:lpwstr>
      </vt:variant>
      <vt:variant>
        <vt:i4>1114173</vt:i4>
      </vt:variant>
      <vt:variant>
        <vt:i4>74</vt:i4>
      </vt:variant>
      <vt:variant>
        <vt:i4>0</vt:i4>
      </vt:variant>
      <vt:variant>
        <vt:i4>5</vt:i4>
      </vt:variant>
      <vt:variant>
        <vt:lpwstr/>
      </vt:variant>
      <vt:variant>
        <vt:lpwstr>_Toc403383263</vt:lpwstr>
      </vt:variant>
      <vt:variant>
        <vt:i4>1114173</vt:i4>
      </vt:variant>
      <vt:variant>
        <vt:i4>68</vt:i4>
      </vt:variant>
      <vt:variant>
        <vt:i4>0</vt:i4>
      </vt:variant>
      <vt:variant>
        <vt:i4>5</vt:i4>
      </vt:variant>
      <vt:variant>
        <vt:lpwstr/>
      </vt:variant>
      <vt:variant>
        <vt:lpwstr>_Toc403383262</vt:lpwstr>
      </vt:variant>
      <vt:variant>
        <vt:i4>1114173</vt:i4>
      </vt:variant>
      <vt:variant>
        <vt:i4>62</vt:i4>
      </vt:variant>
      <vt:variant>
        <vt:i4>0</vt:i4>
      </vt:variant>
      <vt:variant>
        <vt:i4>5</vt:i4>
      </vt:variant>
      <vt:variant>
        <vt:lpwstr/>
      </vt:variant>
      <vt:variant>
        <vt:lpwstr>_Toc403383261</vt:lpwstr>
      </vt:variant>
      <vt:variant>
        <vt:i4>1114173</vt:i4>
      </vt:variant>
      <vt:variant>
        <vt:i4>56</vt:i4>
      </vt:variant>
      <vt:variant>
        <vt:i4>0</vt:i4>
      </vt:variant>
      <vt:variant>
        <vt:i4>5</vt:i4>
      </vt:variant>
      <vt:variant>
        <vt:lpwstr/>
      </vt:variant>
      <vt:variant>
        <vt:lpwstr>_Toc403383260</vt:lpwstr>
      </vt:variant>
      <vt:variant>
        <vt:i4>1179709</vt:i4>
      </vt:variant>
      <vt:variant>
        <vt:i4>50</vt:i4>
      </vt:variant>
      <vt:variant>
        <vt:i4>0</vt:i4>
      </vt:variant>
      <vt:variant>
        <vt:i4>5</vt:i4>
      </vt:variant>
      <vt:variant>
        <vt:lpwstr/>
      </vt:variant>
      <vt:variant>
        <vt:lpwstr>_Toc403383259</vt:lpwstr>
      </vt:variant>
      <vt:variant>
        <vt:i4>1179709</vt:i4>
      </vt:variant>
      <vt:variant>
        <vt:i4>44</vt:i4>
      </vt:variant>
      <vt:variant>
        <vt:i4>0</vt:i4>
      </vt:variant>
      <vt:variant>
        <vt:i4>5</vt:i4>
      </vt:variant>
      <vt:variant>
        <vt:lpwstr/>
      </vt:variant>
      <vt:variant>
        <vt:lpwstr>_Toc403383258</vt:lpwstr>
      </vt:variant>
      <vt:variant>
        <vt:i4>1179709</vt:i4>
      </vt:variant>
      <vt:variant>
        <vt:i4>38</vt:i4>
      </vt:variant>
      <vt:variant>
        <vt:i4>0</vt:i4>
      </vt:variant>
      <vt:variant>
        <vt:i4>5</vt:i4>
      </vt:variant>
      <vt:variant>
        <vt:lpwstr/>
      </vt:variant>
      <vt:variant>
        <vt:lpwstr>_Toc403383257</vt:lpwstr>
      </vt:variant>
      <vt:variant>
        <vt:i4>1179709</vt:i4>
      </vt:variant>
      <vt:variant>
        <vt:i4>32</vt:i4>
      </vt:variant>
      <vt:variant>
        <vt:i4>0</vt:i4>
      </vt:variant>
      <vt:variant>
        <vt:i4>5</vt:i4>
      </vt:variant>
      <vt:variant>
        <vt:lpwstr/>
      </vt:variant>
      <vt:variant>
        <vt:lpwstr>_Toc403383256</vt:lpwstr>
      </vt:variant>
      <vt:variant>
        <vt:i4>1179709</vt:i4>
      </vt:variant>
      <vt:variant>
        <vt:i4>26</vt:i4>
      </vt:variant>
      <vt:variant>
        <vt:i4>0</vt:i4>
      </vt:variant>
      <vt:variant>
        <vt:i4>5</vt:i4>
      </vt:variant>
      <vt:variant>
        <vt:lpwstr/>
      </vt:variant>
      <vt:variant>
        <vt:lpwstr>_Toc403383255</vt:lpwstr>
      </vt:variant>
      <vt:variant>
        <vt:i4>852055</vt:i4>
      </vt:variant>
      <vt:variant>
        <vt:i4>21</vt:i4>
      </vt:variant>
      <vt:variant>
        <vt:i4>0</vt:i4>
      </vt:variant>
      <vt:variant>
        <vt:i4>5</vt:i4>
      </vt:variant>
      <vt:variant>
        <vt:lpwstr>http://icinspector.independent.gov.uk/country-information-reviews</vt:lpwstr>
      </vt:variant>
      <vt:variant>
        <vt:lpwstr/>
      </vt:variant>
      <vt:variant>
        <vt:i4>6488142</vt:i4>
      </vt:variant>
      <vt:variant>
        <vt:i4>18</vt:i4>
      </vt:variant>
      <vt:variant>
        <vt:i4>0</vt:i4>
      </vt:variant>
      <vt:variant>
        <vt:i4>5</vt:i4>
      </vt:variant>
      <vt:variant>
        <vt:lpwstr>mailto:chiefinspectorukba@icinspector.gsi.gov.uk</vt:lpwstr>
      </vt:variant>
      <vt:variant>
        <vt:lpwstr/>
      </vt:variant>
      <vt:variant>
        <vt:i4>2228260</vt:i4>
      </vt:variant>
      <vt:variant>
        <vt:i4>15</vt:i4>
      </vt:variant>
      <vt:variant>
        <vt:i4>0</vt:i4>
      </vt:variant>
      <vt:variant>
        <vt:i4>5</vt:i4>
      </vt:variant>
      <vt:variant>
        <vt:lpwstr>http://icinspector.independent.gov.uk/country-information-reviews/</vt:lpwstr>
      </vt:variant>
      <vt:variant>
        <vt:lpwstr/>
      </vt:variant>
      <vt:variant>
        <vt:i4>2228235</vt:i4>
      </vt:variant>
      <vt:variant>
        <vt:i4>12</vt:i4>
      </vt:variant>
      <vt:variant>
        <vt:i4>0</vt:i4>
      </vt:variant>
      <vt:variant>
        <vt:i4>5</vt:i4>
      </vt:variant>
      <vt:variant>
        <vt:lpwstr>mailto:cois@homeoffice.gsi.gov.uk</vt:lpwstr>
      </vt:variant>
      <vt:variant>
        <vt:lpwstr/>
      </vt:variant>
      <vt:variant>
        <vt:i4>196704</vt:i4>
      </vt:variant>
      <vt:variant>
        <vt:i4>9</vt:i4>
      </vt:variant>
      <vt:variant>
        <vt:i4>0</vt:i4>
      </vt:variant>
      <vt:variant>
        <vt:i4>5</vt:i4>
      </vt:variant>
      <vt:variant>
        <vt:lpwstr>http://ec.europa.eu/dgs/home-affairs/what-we-do/policies/asylum/european-asylum-support-office/coireportmethodologyfinallayout_en.pdf</vt:lpwstr>
      </vt:variant>
      <vt:variant>
        <vt:lpwstr/>
      </vt:variant>
      <vt:variant>
        <vt:i4>786440</vt:i4>
      </vt:variant>
      <vt:variant>
        <vt:i4>6</vt:i4>
      </vt:variant>
      <vt:variant>
        <vt:i4>0</vt:i4>
      </vt:variant>
      <vt:variant>
        <vt:i4>5</vt:i4>
      </vt:variant>
      <vt:variant>
        <vt:lpwstr>http://www.refworld.org/cgi-bin/texis/vtx/rwmain?page=search&amp;docid=48493f7f2&amp;skip=0&amp;query=eu%20common%20guidelines%20on%20COi</vt:lpwstr>
      </vt:variant>
      <vt:variant>
        <vt:lpwstr/>
      </vt:variant>
      <vt:variant>
        <vt:i4>4784194</vt:i4>
      </vt:variant>
      <vt:variant>
        <vt:i4>3</vt:i4>
      </vt:variant>
      <vt:variant>
        <vt:i4>0</vt:i4>
      </vt:variant>
      <vt:variant>
        <vt:i4>5</vt:i4>
      </vt:variant>
      <vt:variant>
        <vt:lpwstr>https://www.gov.uk/immigration-operational-guidance/asylum-policy</vt:lpwstr>
      </vt:variant>
      <vt:variant>
        <vt:lpwstr/>
      </vt:variant>
      <vt:variant>
        <vt:i4>3670063</vt:i4>
      </vt:variant>
      <vt:variant>
        <vt:i4>0</vt:i4>
      </vt:variant>
      <vt:variant>
        <vt:i4>0</vt:i4>
      </vt:variant>
      <vt:variant>
        <vt:i4>5</vt:i4>
      </vt:variant>
      <vt:variant>
        <vt:lpwstr>https://www.gov.uk/government/publications/bangladesh-country-information-and-guidance</vt:lpwstr>
      </vt:variant>
      <vt:variant>
        <vt:lpwstr/>
      </vt:variant>
      <vt:variant>
        <vt:i4>1245261</vt:i4>
      </vt:variant>
      <vt:variant>
        <vt:i4>360</vt:i4>
      </vt:variant>
      <vt:variant>
        <vt:i4>0</vt:i4>
      </vt:variant>
      <vt:variant>
        <vt:i4>5</vt:i4>
      </vt:variant>
      <vt:variant>
        <vt:lpwstr>http://www.mapsofindia.com/maps/india/india-political-map.htm</vt:lpwstr>
      </vt:variant>
      <vt:variant>
        <vt:lpwstr/>
      </vt:variant>
      <vt:variant>
        <vt:i4>6357108</vt:i4>
      </vt:variant>
      <vt:variant>
        <vt:i4>357</vt:i4>
      </vt:variant>
      <vt:variant>
        <vt:i4>0</vt:i4>
      </vt:variant>
      <vt:variant>
        <vt:i4>5</vt:i4>
      </vt:variant>
      <vt:variant>
        <vt:lpwstr>http://www.censusindia.gov.in/2011-prov-results/data_files/india/Final PPT 2011_chapter3.pdf</vt:lpwstr>
      </vt:variant>
      <vt:variant>
        <vt:lpwstr/>
      </vt:variant>
      <vt:variant>
        <vt:i4>7798883</vt:i4>
      </vt:variant>
      <vt:variant>
        <vt:i4>354</vt:i4>
      </vt:variant>
      <vt:variant>
        <vt:i4>0</vt:i4>
      </vt:variant>
      <vt:variant>
        <vt:i4>5</vt:i4>
      </vt:variant>
      <vt:variant>
        <vt:lpwstr>http://www.lib.utexas.edu/maps/middle_east_and_asia/india_pol01.jpg</vt:lpwstr>
      </vt:variant>
      <vt:variant>
        <vt:lpwstr/>
      </vt:variant>
      <vt:variant>
        <vt:i4>2293861</vt:i4>
      </vt:variant>
      <vt:variant>
        <vt:i4>351</vt:i4>
      </vt:variant>
      <vt:variant>
        <vt:i4>0</vt:i4>
      </vt:variant>
      <vt:variant>
        <vt:i4>5</vt:i4>
      </vt:variant>
      <vt:variant>
        <vt:lpwstr>http://www.lib.utexas.edu/maps/</vt:lpwstr>
      </vt:variant>
      <vt:variant>
        <vt:lpwstr/>
      </vt:variant>
      <vt:variant>
        <vt:i4>5242889</vt:i4>
      </vt:variant>
      <vt:variant>
        <vt:i4>348</vt:i4>
      </vt:variant>
      <vt:variant>
        <vt:i4>0</vt:i4>
      </vt:variant>
      <vt:variant>
        <vt:i4>5</vt:i4>
      </vt:variant>
      <vt:variant>
        <vt:lpwstr>http://www.refworld.org/docid/538c369f4.html</vt:lpwstr>
      </vt:variant>
      <vt:variant>
        <vt:lpwstr/>
      </vt:variant>
      <vt:variant>
        <vt:i4>5242889</vt:i4>
      </vt:variant>
      <vt:variant>
        <vt:i4>345</vt:i4>
      </vt:variant>
      <vt:variant>
        <vt:i4>0</vt:i4>
      </vt:variant>
      <vt:variant>
        <vt:i4>5</vt:i4>
      </vt:variant>
      <vt:variant>
        <vt:lpwstr>http://www.refworld.org/docid/538c369f4.html</vt:lpwstr>
      </vt:variant>
      <vt:variant>
        <vt:lpwstr/>
      </vt:variant>
      <vt:variant>
        <vt:i4>262144</vt:i4>
      </vt:variant>
      <vt:variant>
        <vt:i4>342</vt:i4>
      </vt:variant>
      <vt:variant>
        <vt:i4>0</vt:i4>
      </vt:variant>
      <vt:variant>
        <vt:i4>5</vt:i4>
      </vt:variant>
      <vt:variant>
        <vt:lpwstr>http://uidai.gov.in/</vt:lpwstr>
      </vt:variant>
      <vt:variant>
        <vt:lpwstr/>
      </vt:variant>
      <vt:variant>
        <vt:i4>4718616</vt:i4>
      </vt:variant>
      <vt:variant>
        <vt:i4>339</vt:i4>
      </vt:variant>
      <vt:variant>
        <vt:i4>0</vt:i4>
      </vt:variant>
      <vt:variant>
        <vt:i4>5</vt:i4>
      </vt:variant>
      <vt:variant>
        <vt:lpwstr>http://timesofindia.indiatimes.com/india/Modi-govt-to-give-legal-backing-to-Aadhaar/articleshow/38336812.cms</vt:lpwstr>
      </vt:variant>
      <vt:variant>
        <vt:lpwstr/>
      </vt:variant>
      <vt:variant>
        <vt:i4>262144</vt:i4>
      </vt:variant>
      <vt:variant>
        <vt:i4>336</vt:i4>
      </vt:variant>
      <vt:variant>
        <vt:i4>0</vt:i4>
      </vt:variant>
      <vt:variant>
        <vt:i4>5</vt:i4>
      </vt:variant>
      <vt:variant>
        <vt:lpwstr>http://uidai.gov.in/</vt:lpwstr>
      </vt:variant>
      <vt:variant>
        <vt:lpwstr/>
      </vt:variant>
      <vt:variant>
        <vt:i4>6160459</vt:i4>
      </vt:variant>
      <vt:variant>
        <vt:i4>333</vt:i4>
      </vt:variant>
      <vt:variant>
        <vt:i4>0</vt:i4>
      </vt:variant>
      <vt:variant>
        <vt:i4>5</vt:i4>
      </vt:variant>
      <vt:variant>
        <vt:lpwstr>http://www.immigrationindia.nic.in/index.htm</vt:lpwstr>
      </vt:variant>
      <vt:variant>
        <vt:lpwstr/>
      </vt:variant>
      <vt:variant>
        <vt:i4>3473436</vt:i4>
      </vt:variant>
      <vt:variant>
        <vt:i4>330</vt:i4>
      </vt:variant>
      <vt:variant>
        <vt:i4>0</vt:i4>
      </vt:variant>
      <vt:variant>
        <vt:i4>5</vt:i4>
      </vt:variant>
      <vt:variant>
        <vt:lpwstr>http://mha1.nic.in/pdfs/Citi_Rule-2009.pdf</vt:lpwstr>
      </vt:variant>
      <vt:variant>
        <vt:lpwstr/>
      </vt:variant>
      <vt:variant>
        <vt:i4>262154</vt:i4>
      </vt:variant>
      <vt:variant>
        <vt:i4>327</vt:i4>
      </vt:variant>
      <vt:variant>
        <vt:i4>0</vt:i4>
      </vt:variant>
      <vt:variant>
        <vt:i4>5</vt:i4>
      </vt:variant>
      <vt:variant>
        <vt:lpwstr>http://mha.nic.in/sites/upload_files/mha/files/pdf/ic_act55.pdf</vt:lpwstr>
      </vt:variant>
      <vt:variant>
        <vt:lpwstr/>
      </vt:variant>
      <vt:variant>
        <vt:i4>2490490</vt:i4>
      </vt:variant>
      <vt:variant>
        <vt:i4>324</vt:i4>
      </vt:variant>
      <vt:variant>
        <vt:i4>0</vt:i4>
      </vt:variant>
      <vt:variant>
        <vt:i4>5</vt:i4>
      </vt:variant>
      <vt:variant>
        <vt:lpwstr>http://cgibirmingham.org/page/display/19/67</vt:lpwstr>
      </vt:variant>
      <vt:variant>
        <vt:lpwstr/>
      </vt:variant>
      <vt:variant>
        <vt:i4>2424957</vt:i4>
      </vt:variant>
      <vt:variant>
        <vt:i4>321</vt:i4>
      </vt:variant>
      <vt:variant>
        <vt:i4>0</vt:i4>
      </vt:variant>
      <vt:variant>
        <vt:i4>5</vt:i4>
      </vt:variant>
      <vt:variant>
        <vt:lpwstr>http://lawmin.nic.in/olwing/coi/coi-english/Const.Pock 2Pg.Rom8Fsss(5).pdf</vt:lpwstr>
      </vt:variant>
      <vt:variant>
        <vt:lpwstr/>
      </vt:variant>
      <vt:variant>
        <vt:i4>2424957</vt:i4>
      </vt:variant>
      <vt:variant>
        <vt:i4>318</vt:i4>
      </vt:variant>
      <vt:variant>
        <vt:i4>0</vt:i4>
      </vt:variant>
      <vt:variant>
        <vt:i4>5</vt:i4>
      </vt:variant>
      <vt:variant>
        <vt:lpwstr>http://lawmin.nic.in/olwing/coi/coi-english/Const.Pock 2Pg.Rom8Fsss(5).pdf</vt:lpwstr>
      </vt:variant>
      <vt:variant>
        <vt:lpwstr/>
      </vt:variant>
      <vt:variant>
        <vt:i4>2949229</vt:i4>
      </vt:variant>
      <vt:variant>
        <vt:i4>315</vt:i4>
      </vt:variant>
      <vt:variant>
        <vt:i4>0</vt:i4>
      </vt:variant>
      <vt:variant>
        <vt:i4>5</vt:i4>
      </vt:variant>
      <vt:variant>
        <vt:lpwstr>http://www.prsindia.org/uploads/media/Lok Pal Bill 2011/Lokpal_Bill_as_passed_by_both_Houses.pdf</vt:lpwstr>
      </vt:variant>
      <vt:variant>
        <vt:lpwstr/>
      </vt:variant>
      <vt:variant>
        <vt:i4>1441874</vt:i4>
      </vt:variant>
      <vt:variant>
        <vt:i4>312</vt:i4>
      </vt:variant>
      <vt:variant>
        <vt:i4>0</vt:i4>
      </vt:variant>
      <vt:variant>
        <vt:i4>5</vt:i4>
      </vt:variant>
      <vt:variant>
        <vt:lpwstr>http://www.state.gov/j/drl/rls/hrrpt/2013/sca/220392.htm</vt:lpwstr>
      </vt:variant>
      <vt:variant>
        <vt:lpwstr/>
      </vt:variant>
      <vt:variant>
        <vt:i4>1441874</vt:i4>
      </vt:variant>
      <vt:variant>
        <vt:i4>309</vt:i4>
      </vt:variant>
      <vt:variant>
        <vt:i4>0</vt:i4>
      </vt:variant>
      <vt:variant>
        <vt:i4>5</vt:i4>
      </vt:variant>
      <vt:variant>
        <vt:lpwstr>http://www.state.gov/j/drl/rls/hrrpt/2013/sca/220392.htm</vt:lpwstr>
      </vt:variant>
      <vt:variant>
        <vt:lpwstr/>
      </vt:variant>
      <vt:variant>
        <vt:i4>6357045</vt:i4>
      </vt:variant>
      <vt:variant>
        <vt:i4>306</vt:i4>
      </vt:variant>
      <vt:variant>
        <vt:i4>0</vt:i4>
      </vt:variant>
      <vt:variant>
        <vt:i4>5</vt:i4>
      </vt:variant>
      <vt:variant>
        <vt:lpwstr>http://www.transparency.org/cpi2013/results</vt:lpwstr>
      </vt:variant>
      <vt:variant>
        <vt:lpwstr/>
      </vt:variant>
      <vt:variant>
        <vt:i4>524346</vt:i4>
      </vt:variant>
      <vt:variant>
        <vt:i4>303</vt:i4>
      </vt:variant>
      <vt:variant>
        <vt:i4>0</vt:i4>
      </vt:variant>
      <vt:variant>
        <vt:i4>5</vt:i4>
      </vt:variant>
      <vt:variant>
        <vt:lpwstr>http://www.legalserviceindia.com/articles/lok_a.htm</vt:lpwstr>
      </vt:variant>
      <vt:variant>
        <vt:lpwstr/>
      </vt:variant>
      <vt:variant>
        <vt:i4>8323115</vt:i4>
      </vt:variant>
      <vt:variant>
        <vt:i4>300</vt:i4>
      </vt:variant>
      <vt:variant>
        <vt:i4>0</vt:i4>
      </vt:variant>
      <vt:variant>
        <vt:i4>5</vt:i4>
      </vt:variant>
      <vt:variant>
        <vt:lpwstr>http://supremecourtofindia.nic.in/constitution.htm</vt:lpwstr>
      </vt:variant>
      <vt:variant>
        <vt:lpwstr/>
      </vt:variant>
      <vt:variant>
        <vt:i4>524346</vt:i4>
      </vt:variant>
      <vt:variant>
        <vt:i4>297</vt:i4>
      </vt:variant>
      <vt:variant>
        <vt:i4>0</vt:i4>
      </vt:variant>
      <vt:variant>
        <vt:i4>5</vt:i4>
      </vt:variant>
      <vt:variant>
        <vt:lpwstr>http://www.legalserviceindia.com/articles/lok_a.htm</vt:lpwstr>
      </vt:variant>
      <vt:variant>
        <vt:lpwstr/>
      </vt:variant>
      <vt:variant>
        <vt:i4>6684771</vt:i4>
      </vt:variant>
      <vt:variant>
        <vt:i4>294</vt:i4>
      </vt:variant>
      <vt:variant>
        <vt:i4>0</vt:i4>
      </vt:variant>
      <vt:variant>
        <vt:i4>5</vt:i4>
      </vt:variant>
      <vt:variant>
        <vt:lpwstr>http://www.bbc.co.uk/news/world-asia-india-20944633</vt:lpwstr>
      </vt:variant>
      <vt:variant>
        <vt:lpwstr/>
      </vt:variant>
      <vt:variant>
        <vt:i4>3342397</vt:i4>
      </vt:variant>
      <vt:variant>
        <vt:i4>291</vt:i4>
      </vt:variant>
      <vt:variant>
        <vt:i4>0</vt:i4>
      </vt:variant>
      <vt:variant>
        <vt:i4>5</vt:i4>
      </vt:variant>
      <vt:variant>
        <vt:lpwstr>http://www.state.gov/j/drl/rls/hrrpt/2012humanrightsreport/index.htm</vt:lpwstr>
      </vt:variant>
      <vt:variant>
        <vt:lpwstr>wrapper</vt:lpwstr>
      </vt:variant>
      <vt:variant>
        <vt:i4>1441874</vt:i4>
      </vt:variant>
      <vt:variant>
        <vt:i4>288</vt:i4>
      </vt:variant>
      <vt:variant>
        <vt:i4>0</vt:i4>
      </vt:variant>
      <vt:variant>
        <vt:i4>5</vt:i4>
      </vt:variant>
      <vt:variant>
        <vt:lpwstr>http://www.state.gov/j/drl/rls/hrrpt/2013/sca/220392.htm</vt:lpwstr>
      </vt:variant>
      <vt:variant>
        <vt:lpwstr/>
      </vt:variant>
      <vt:variant>
        <vt:i4>2424935</vt:i4>
      </vt:variant>
      <vt:variant>
        <vt:i4>285</vt:i4>
      </vt:variant>
      <vt:variant>
        <vt:i4>0</vt:i4>
      </vt:variant>
      <vt:variant>
        <vt:i4>5</vt:i4>
      </vt:variant>
      <vt:variant>
        <vt:lpwstr>http://www.bti-project.org/reports/country-reports/aso/ind/index.nc</vt:lpwstr>
      </vt:variant>
      <vt:variant>
        <vt:lpwstr/>
      </vt:variant>
      <vt:variant>
        <vt:i4>65624</vt:i4>
      </vt:variant>
      <vt:variant>
        <vt:i4>282</vt:i4>
      </vt:variant>
      <vt:variant>
        <vt:i4>0</vt:i4>
      </vt:variant>
      <vt:variant>
        <vt:i4>5</vt:i4>
      </vt:variant>
      <vt:variant>
        <vt:lpwstr>http://www.refworld.org/docid/51ab45674.html</vt:lpwstr>
      </vt:variant>
      <vt:variant>
        <vt:lpwstr/>
      </vt:variant>
      <vt:variant>
        <vt:i4>6094870</vt:i4>
      </vt:variant>
      <vt:variant>
        <vt:i4>279</vt:i4>
      </vt:variant>
      <vt:variant>
        <vt:i4>0</vt:i4>
      </vt:variant>
      <vt:variant>
        <vt:i4>5</vt:i4>
      </vt:variant>
      <vt:variant>
        <vt:lpwstr>http://www.freedomhouse.org/report/freedom-world/2014/india-0</vt:lpwstr>
      </vt:variant>
      <vt:variant>
        <vt:lpwstr/>
      </vt:variant>
      <vt:variant>
        <vt:i4>1441874</vt:i4>
      </vt:variant>
      <vt:variant>
        <vt:i4>276</vt:i4>
      </vt:variant>
      <vt:variant>
        <vt:i4>0</vt:i4>
      </vt:variant>
      <vt:variant>
        <vt:i4>5</vt:i4>
      </vt:variant>
      <vt:variant>
        <vt:lpwstr>http://www.state.gov/j/drl/rls/hrrpt/2013/sca/220392.htm</vt:lpwstr>
      </vt:variant>
      <vt:variant>
        <vt:lpwstr/>
      </vt:variant>
      <vt:variant>
        <vt:i4>2097275</vt:i4>
      </vt:variant>
      <vt:variant>
        <vt:i4>273</vt:i4>
      </vt:variant>
      <vt:variant>
        <vt:i4>0</vt:i4>
      </vt:variant>
      <vt:variant>
        <vt:i4>5</vt:i4>
      </vt:variant>
      <vt:variant>
        <vt:lpwstr>http://nalsa.gov.in/legalservices.html</vt:lpwstr>
      </vt:variant>
      <vt:variant>
        <vt:lpwstr/>
      </vt:variant>
      <vt:variant>
        <vt:i4>5373968</vt:i4>
      </vt:variant>
      <vt:variant>
        <vt:i4>270</vt:i4>
      </vt:variant>
      <vt:variant>
        <vt:i4>0</vt:i4>
      </vt:variant>
      <vt:variant>
        <vt:i4>5</vt:i4>
      </vt:variant>
      <vt:variant>
        <vt:lpwstr>http://www.legalserviceindia.com/article/l340-Legal-Aid-In-India.html</vt:lpwstr>
      </vt:variant>
      <vt:variant>
        <vt:lpwstr/>
      </vt:variant>
      <vt:variant>
        <vt:i4>5636111</vt:i4>
      </vt:variant>
      <vt:variant>
        <vt:i4>267</vt:i4>
      </vt:variant>
      <vt:variant>
        <vt:i4>0</vt:i4>
      </vt:variant>
      <vt:variant>
        <vt:i4>5</vt:i4>
      </vt:variant>
      <vt:variant>
        <vt:lpwstr>http://www.refworld.org/docid/5232e4b24.html</vt:lpwstr>
      </vt:variant>
      <vt:variant>
        <vt:lpwstr/>
      </vt:variant>
      <vt:variant>
        <vt:i4>1441874</vt:i4>
      </vt:variant>
      <vt:variant>
        <vt:i4>264</vt:i4>
      </vt:variant>
      <vt:variant>
        <vt:i4>0</vt:i4>
      </vt:variant>
      <vt:variant>
        <vt:i4>5</vt:i4>
      </vt:variant>
      <vt:variant>
        <vt:lpwstr>http://www.state.gov/j/drl/rls/hrrpt/2013/sca/220392.htm</vt:lpwstr>
      </vt:variant>
      <vt:variant>
        <vt:lpwstr/>
      </vt:variant>
      <vt:variant>
        <vt:i4>1441874</vt:i4>
      </vt:variant>
      <vt:variant>
        <vt:i4>261</vt:i4>
      </vt:variant>
      <vt:variant>
        <vt:i4>0</vt:i4>
      </vt:variant>
      <vt:variant>
        <vt:i4>5</vt:i4>
      </vt:variant>
      <vt:variant>
        <vt:lpwstr>http://www.state.gov/j/drl/rls/hrrpt/2013/sca/220392.htm</vt:lpwstr>
      </vt:variant>
      <vt:variant>
        <vt:lpwstr/>
      </vt:variant>
      <vt:variant>
        <vt:i4>5636111</vt:i4>
      </vt:variant>
      <vt:variant>
        <vt:i4>258</vt:i4>
      </vt:variant>
      <vt:variant>
        <vt:i4>0</vt:i4>
      </vt:variant>
      <vt:variant>
        <vt:i4>5</vt:i4>
      </vt:variant>
      <vt:variant>
        <vt:lpwstr>http://www.refworld.org/docid/5232e4b24.html</vt:lpwstr>
      </vt:variant>
      <vt:variant>
        <vt:lpwstr/>
      </vt:variant>
      <vt:variant>
        <vt:i4>65624</vt:i4>
      </vt:variant>
      <vt:variant>
        <vt:i4>255</vt:i4>
      </vt:variant>
      <vt:variant>
        <vt:i4>0</vt:i4>
      </vt:variant>
      <vt:variant>
        <vt:i4>5</vt:i4>
      </vt:variant>
      <vt:variant>
        <vt:lpwstr>http://www.refworld.org/docid/51ab45674.html</vt:lpwstr>
      </vt:variant>
      <vt:variant>
        <vt:lpwstr/>
      </vt:variant>
      <vt:variant>
        <vt:i4>1441874</vt:i4>
      </vt:variant>
      <vt:variant>
        <vt:i4>252</vt:i4>
      </vt:variant>
      <vt:variant>
        <vt:i4>0</vt:i4>
      </vt:variant>
      <vt:variant>
        <vt:i4>5</vt:i4>
      </vt:variant>
      <vt:variant>
        <vt:lpwstr>http://www.state.gov/j/drl/rls/hrrpt/2013/sca/220392.htm</vt:lpwstr>
      </vt:variant>
      <vt:variant>
        <vt:lpwstr/>
      </vt:variant>
      <vt:variant>
        <vt:i4>2424959</vt:i4>
      </vt:variant>
      <vt:variant>
        <vt:i4>249</vt:i4>
      </vt:variant>
      <vt:variant>
        <vt:i4>0</vt:i4>
      </vt:variant>
      <vt:variant>
        <vt:i4>5</vt:i4>
      </vt:variant>
      <vt:variant>
        <vt:lpwstr>http://lawmin.nic.in/olwing/coi/coi-english/Const.Pock 2Pg.Rom8Fsss(7).pdf</vt:lpwstr>
      </vt:variant>
      <vt:variant>
        <vt:lpwstr/>
      </vt:variant>
      <vt:variant>
        <vt:i4>6684771</vt:i4>
      </vt:variant>
      <vt:variant>
        <vt:i4>246</vt:i4>
      </vt:variant>
      <vt:variant>
        <vt:i4>0</vt:i4>
      </vt:variant>
      <vt:variant>
        <vt:i4>5</vt:i4>
      </vt:variant>
      <vt:variant>
        <vt:lpwstr>http://www.bbc.co.uk/news/world-asia-india-20944633</vt:lpwstr>
      </vt:variant>
      <vt:variant>
        <vt:lpwstr/>
      </vt:variant>
      <vt:variant>
        <vt:i4>8323115</vt:i4>
      </vt:variant>
      <vt:variant>
        <vt:i4>243</vt:i4>
      </vt:variant>
      <vt:variant>
        <vt:i4>0</vt:i4>
      </vt:variant>
      <vt:variant>
        <vt:i4>5</vt:i4>
      </vt:variant>
      <vt:variant>
        <vt:lpwstr>http://supremecourtofindia.nic.in/constitution.htm</vt:lpwstr>
      </vt:variant>
      <vt:variant>
        <vt:lpwstr/>
      </vt:variant>
      <vt:variant>
        <vt:i4>8323115</vt:i4>
      </vt:variant>
      <vt:variant>
        <vt:i4>240</vt:i4>
      </vt:variant>
      <vt:variant>
        <vt:i4>0</vt:i4>
      </vt:variant>
      <vt:variant>
        <vt:i4>5</vt:i4>
      </vt:variant>
      <vt:variant>
        <vt:lpwstr>http://supremecourtofindia.nic.in/constitution.htm</vt:lpwstr>
      </vt:variant>
      <vt:variant>
        <vt:lpwstr/>
      </vt:variant>
      <vt:variant>
        <vt:i4>2424959</vt:i4>
      </vt:variant>
      <vt:variant>
        <vt:i4>237</vt:i4>
      </vt:variant>
      <vt:variant>
        <vt:i4>0</vt:i4>
      </vt:variant>
      <vt:variant>
        <vt:i4>5</vt:i4>
      </vt:variant>
      <vt:variant>
        <vt:lpwstr>http://lawmin.nic.in/olwing/coi/coi-english/Const.Pock 2Pg.Rom8Fsss(7).pdf</vt:lpwstr>
      </vt:variant>
      <vt:variant>
        <vt:lpwstr/>
      </vt:variant>
      <vt:variant>
        <vt:i4>5636111</vt:i4>
      </vt:variant>
      <vt:variant>
        <vt:i4>234</vt:i4>
      </vt:variant>
      <vt:variant>
        <vt:i4>0</vt:i4>
      </vt:variant>
      <vt:variant>
        <vt:i4>5</vt:i4>
      </vt:variant>
      <vt:variant>
        <vt:lpwstr>http://www.refworld.org/docid/5232e4b24.html</vt:lpwstr>
      </vt:variant>
      <vt:variant>
        <vt:lpwstr/>
      </vt:variant>
      <vt:variant>
        <vt:i4>3407957</vt:i4>
      </vt:variant>
      <vt:variant>
        <vt:i4>231</vt:i4>
      </vt:variant>
      <vt:variant>
        <vt:i4>0</vt:i4>
      </vt:variant>
      <vt:variant>
        <vt:i4>5</vt:i4>
      </vt:variant>
      <vt:variant>
        <vt:lpwstr>http://www.humanrightsinitiative.org/publications/police/PCA_Rapid_Study_December_2012_FINAL.pdf</vt:lpwstr>
      </vt:variant>
      <vt:variant>
        <vt:lpwstr/>
      </vt:variant>
      <vt:variant>
        <vt:i4>5373973</vt:i4>
      </vt:variant>
      <vt:variant>
        <vt:i4>228</vt:i4>
      </vt:variant>
      <vt:variant>
        <vt:i4>0</vt:i4>
      </vt:variant>
      <vt:variant>
        <vt:i4>5</vt:i4>
      </vt:variant>
      <vt:variant>
        <vt:lpwstr>http://www.janes.com/</vt:lpwstr>
      </vt:variant>
      <vt:variant>
        <vt:lpwstr/>
      </vt:variant>
      <vt:variant>
        <vt:i4>6291518</vt:i4>
      </vt:variant>
      <vt:variant>
        <vt:i4>225</vt:i4>
      </vt:variant>
      <vt:variant>
        <vt:i4>0</vt:i4>
      </vt:variant>
      <vt:variant>
        <vt:i4>5</vt:i4>
      </vt:variant>
      <vt:variant>
        <vt:lpwstr>http://www.refworld.org/docid/53b51cbf232.html</vt:lpwstr>
      </vt:variant>
      <vt:variant>
        <vt:lpwstr/>
      </vt:variant>
      <vt:variant>
        <vt:i4>1441874</vt:i4>
      </vt:variant>
      <vt:variant>
        <vt:i4>222</vt:i4>
      </vt:variant>
      <vt:variant>
        <vt:i4>0</vt:i4>
      </vt:variant>
      <vt:variant>
        <vt:i4>5</vt:i4>
      </vt:variant>
      <vt:variant>
        <vt:lpwstr>http://www.state.gov/j/drl/rls/hrrpt/2013/sca/220392.htm</vt:lpwstr>
      </vt:variant>
      <vt:variant>
        <vt:lpwstr/>
      </vt:variant>
      <vt:variant>
        <vt:i4>851971</vt:i4>
      </vt:variant>
      <vt:variant>
        <vt:i4>219</vt:i4>
      </vt:variant>
      <vt:variant>
        <vt:i4>0</vt:i4>
      </vt:variant>
      <vt:variant>
        <vt:i4>5</vt:i4>
      </vt:variant>
      <vt:variant>
        <vt:lpwstr>http://www.legalservicesindia.com/article/article/the-power-of-the-magistrate-under-section-156-(3)-of-cr-p-c-1142-1.html</vt:lpwstr>
      </vt:variant>
      <vt:variant>
        <vt:lpwstr/>
      </vt:variant>
      <vt:variant>
        <vt:i4>851971</vt:i4>
      </vt:variant>
      <vt:variant>
        <vt:i4>216</vt:i4>
      </vt:variant>
      <vt:variant>
        <vt:i4>0</vt:i4>
      </vt:variant>
      <vt:variant>
        <vt:i4>5</vt:i4>
      </vt:variant>
      <vt:variant>
        <vt:lpwstr>http://www.legalservicesindia.com/article/article/the-power-of-the-magistrate-under-section-156-(3)-of-cr-p-c-1142-1.html</vt:lpwstr>
      </vt:variant>
      <vt:variant>
        <vt:lpwstr/>
      </vt:variant>
      <vt:variant>
        <vt:i4>3014713</vt:i4>
      </vt:variant>
      <vt:variant>
        <vt:i4>213</vt:i4>
      </vt:variant>
      <vt:variant>
        <vt:i4>0</vt:i4>
      </vt:variant>
      <vt:variant>
        <vt:i4>5</vt:i4>
      </vt:variant>
      <vt:variant>
        <vt:lpwstr>http://indiankanoon.org/doc/445276/</vt:lpwstr>
      </vt:variant>
      <vt:variant>
        <vt:lpwstr/>
      </vt:variant>
      <vt:variant>
        <vt:i4>5636111</vt:i4>
      </vt:variant>
      <vt:variant>
        <vt:i4>210</vt:i4>
      </vt:variant>
      <vt:variant>
        <vt:i4>0</vt:i4>
      </vt:variant>
      <vt:variant>
        <vt:i4>5</vt:i4>
      </vt:variant>
      <vt:variant>
        <vt:lpwstr>http://www.refworld.org/docid/5232e4b24.html</vt:lpwstr>
      </vt:variant>
      <vt:variant>
        <vt:lpwstr/>
      </vt:variant>
      <vt:variant>
        <vt:i4>65543</vt:i4>
      </vt:variant>
      <vt:variant>
        <vt:i4>207</vt:i4>
      </vt:variant>
      <vt:variant>
        <vt:i4>0</vt:i4>
      </vt:variant>
      <vt:variant>
        <vt:i4>5</vt:i4>
      </vt:variant>
      <vt:variant>
        <vt:lpwstr>http://www.refworld.org/docid/5281e3aa4.html</vt:lpwstr>
      </vt:variant>
      <vt:variant>
        <vt:lpwstr/>
      </vt:variant>
      <vt:variant>
        <vt:i4>7602229</vt:i4>
      </vt:variant>
      <vt:variant>
        <vt:i4>204</vt:i4>
      </vt:variant>
      <vt:variant>
        <vt:i4>0</vt:i4>
      </vt:variant>
      <vt:variant>
        <vt:i4>5</vt:i4>
      </vt:variant>
      <vt:variant>
        <vt:lpwstr>http://www.unhcr.org/refworld/publisher,HRW,COUNTRYREP,IND,4a793f692,0.html</vt:lpwstr>
      </vt:variant>
      <vt:variant>
        <vt:lpwstr/>
      </vt:variant>
      <vt:variant>
        <vt:i4>1441874</vt:i4>
      </vt:variant>
      <vt:variant>
        <vt:i4>201</vt:i4>
      </vt:variant>
      <vt:variant>
        <vt:i4>0</vt:i4>
      </vt:variant>
      <vt:variant>
        <vt:i4>5</vt:i4>
      </vt:variant>
      <vt:variant>
        <vt:lpwstr>http://www.state.gov/j/drl/rls/hrrpt/2013/sca/220392.htm</vt:lpwstr>
      </vt:variant>
      <vt:variant>
        <vt:lpwstr/>
      </vt:variant>
      <vt:variant>
        <vt:i4>5636111</vt:i4>
      </vt:variant>
      <vt:variant>
        <vt:i4>198</vt:i4>
      </vt:variant>
      <vt:variant>
        <vt:i4>0</vt:i4>
      </vt:variant>
      <vt:variant>
        <vt:i4>5</vt:i4>
      </vt:variant>
      <vt:variant>
        <vt:lpwstr>http://www.refworld.org/docid/5232e4b24.html</vt:lpwstr>
      </vt:variant>
      <vt:variant>
        <vt:lpwstr/>
      </vt:variant>
      <vt:variant>
        <vt:i4>4915282</vt:i4>
      </vt:variant>
      <vt:variant>
        <vt:i4>195</vt:i4>
      </vt:variant>
      <vt:variant>
        <vt:i4>0</vt:i4>
      </vt:variant>
      <vt:variant>
        <vt:i4>5</vt:i4>
      </vt:variant>
      <vt:variant>
        <vt:lpwstr>http://www.satp.org/satporgtp/countries/india/index.html</vt:lpwstr>
      </vt:variant>
      <vt:variant>
        <vt:lpwstr/>
      </vt:variant>
      <vt:variant>
        <vt:i4>2424935</vt:i4>
      </vt:variant>
      <vt:variant>
        <vt:i4>192</vt:i4>
      </vt:variant>
      <vt:variant>
        <vt:i4>0</vt:i4>
      </vt:variant>
      <vt:variant>
        <vt:i4>5</vt:i4>
      </vt:variant>
      <vt:variant>
        <vt:lpwstr>http://www.bti-project.org/reports/country-reports/aso/ind/index.nc</vt:lpwstr>
      </vt:variant>
      <vt:variant>
        <vt:lpwstr/>
      </vt:variant>
      <vt:variant>
        <vt:i4>65566</vt:i4>
      </vt:variant>
      <vt:variant>
        <vt:i4>189</vt:i4>
      </vt:variant>
      <vt:variant>
        <vt:i4>0</vt:i4>
      </vt:variant>
      <vt:variant>
        <vt:i4>5</vt:i4>
      </vt:variant>
      <vt:variant>
        <vt:lpwstr>http://www.indiandefencereview.com/news/does-india-need-compulsory-military-training/</vt:lpwstr>
      </vt:variant>
      <vt:variant>
        <vt:lpwstr/>
      </vt:variant>
      <vt:variant>
        <vt:i4>5373973</vt:i4>
      </vt:variant>
      <vt:variant>
        <vt:i4>186</vt:i4>
      </vt:variant>
      <vt:variant>
        <vt:i4>0</vt:i4>
      </vt:variant>
      <vt:variant>
        <vt:i4>5</vt:i4>
      </vt:variant>
      <vt:variant>
        <vt:lpwstr>http://www.janes.com/</vt:lpwstr>
      </vt:variant>
      <vt:variant>
        <vt:lpwstr/>
      </vt:variant>
      <vt:variant>
        <vt:i4>5373973</vt:i4>
      </vt:variant>
      <vt:variant>
        <vt:i4>183</vt:i4>
      </vt:variant>
      <vt:variant>
        <vt:i4>0</vt:i4>
      </vt:variant>
      <vt:variant>
        <vt:i4>5</vt:i4>
      </vt:variant>
      <vt:variant>
        <vt:lpwstr>http://www.janes.com/</vt:lpwstr>
      </vt:variant>
      <vt:variant>
        <vt:lpwstr/>
      </vt:variant>
      <vt:variant>
        <vt:i4>327699</vt:i4>
      </vt:variant>
      <vt:variant>
        <vt:i4>180</vt:i4>
      </vt:variant>
      <vt:variant>
        <vt:i4>0</vt:i4>
      </vt:variant>
      <vt:variant>
        <vt:i4>5</vt:i4>
      </vt:variant>
      <vt:variant>
        <vt:lpwstr>http://www.thehitavada.com/news-details/mah-police-digitises-95-lakh-crime-records-for-cctns</vt:lpwstr>
      </vt:variant>
      <vt:variant>
        <vt:lpwstr/>
      </vt:variant>
      <vt:variant>
        <vt:i4>3539056</vt:i4>
      </vt:variant>
      <vt:variant>
        <vt:i4>177</vt:i4>
      </vt:variant>
      <vt:variant>
        <vt:i4>0</vt:i4>
      </vt:variant>
      <vt:variant>
        <vt:i4>5</vt:i4>
      </vt:variant>
      <vt:variant>
        <vt:lpwstr>http://ncrb.gov.in/</vt:lpwstr>
      </vt:variant>
      <vt:variant>
        <vt:lpwstr/>
      </vt:variant>
      <vt:variant>
        <vt:i4>4063290</vt:i4>
      </vt:variant>
      <vt:variant>
        <vt:i4>174</vt:i4>
      </vt:variant>
      <vt:variant>
        <vt:i4>0</vt:i4>
      </vt:variant>
      <vt:variant>
        <vt:i4>5</vt:i4>
      </vt:variant>
      <vt:variant>
        <vt:lpwstr>http://pib.nic.in/newsite/erelease.aspx?relid=73676</vt:lpwstr>
      </vt:variant>
      <vt:variant>
        <vt:lpwstr/>
      </vt:variant>
      <vt:variant>
        <vt:i4>6160413</vt:i4>
      </vt:variant>
      <vt:variant>
        <vt:i4>171</vt:i4>
      </vt:variant>
      <vt:variant>
        <vt:i4>0</vt:i4>
      </vt:variant>
      <vt:variant>
        <vt:i4>5</vt:i4>
      </vt:variant>
      <vt:variant>
        <vt:lpwstr>http://www.hrw.org/reports/2011/02/01/anti-nationals</vt:lpwstr>
      </vt:variant>
      <vt:variant>
        <vt:lpwstr/>
      </vt:variant>
      <vt:variant>
        <vt:i4>2424937</vt:i4>
      </vt:variant>
      <vt:variant>
        <vt:i4>168</vt:i4>
      </vt:variant>
      <vt:variant>
        <vt:i4>0</vt:i4>
      </vt:variant>
      <vt:variant>
        <vt:i4>5</vt:i4>
      </vt:variant>
      <vt:variant>
        <vt:lpwstr>http://www.htcampus.com/subcategory/forensic-science-colleges-in-india/</vt:lpwstr>
      </vt:variant>
      <vt:variant>
        <vt:lpwstr/>
      </vt:variant>
      <vt:variant>
        <vt:i4>4063356</vt:i4>
      </vt:variant>
      <vt:variant>
        <vt:i4>165</vt:i4>
      </vt:variant>
      <vt:variant>
        <vt:i4>0</vt:i4>
      </vt:variant>
      <vt:variant>
        <vt:i4>5</vt:i4>
      </vt:variant>
      <vt:variant>
        <vt:lpwstr>http://ifscmumbai.com//</vt:lpwstr>
      </vt:variant>
      <vt:variant>
        <vt:lpwstr/>
      </vt:variant>
      <vt:variant>
        <vt:i4>3539056</vt:i4>
      </vt:variant>
      <vt:variant>
        <vt:i4>162</vt:i4>
      </vt:variant>
      <vt:variant>
        <vt:i4>0</vt:i4>
      </vt:variant>
      <vt:variant>
        <vt:i4>5</vt:i4>
      </vt:variant>
      <vt:variant>
        <vt:lpwstr>http://ncrb.gov.in/</vt:lpwstr>
      </vt:variant>
      <vt:variant>
        <vt:lpwstr/>
      </vt:variant>
      <vt:variant>
        <vt:i4>3539056</vt:i4>
      </vt:variant>
      <vt:variant>
        <vt:i4>159</vt:i4>
      </vt:variant>
      <vt:variant>
        <vt:i4>0</vt:i4>
      </vt:variant>
      <vt:variant>
        <vt:i4>5</vt:i4>
      </vt:variant>
      <vt:variant>
        <vt:lpwstr>http://ncrb.gov.in/</vt:lpwstr>
      </vt:variant>
      <vt:variant>
        <vt:lpwstr/>
      </vt:variant>
      <vt:variant>
        <vt:i4>3539056</vt:i4>
      </vt:variant>
      <vt:variant>
        <vt:i4>156</vt:i4>
      </vt:variant>
      <vt:variant>
        <vt:i4>0</vt:i4>
      </vt:variant>
      <vt:variant>
        <vt:i4>5</vt:i4>
      </vt:variant>
      <vt:variant>
        <vt:lpwstr>http://ncrb.gov.in/</vt:lpwstr>
      </vt:variant>
      <vt:variant>
        <vt:lpwstr/>
      </vt:variant>
      <vt:variant>
        <vt:i4>5177416</vt:i4>
      </vt:variant>
      <vt:variant>
        <vt:i4>153</vt:i4>
      </vt:variant>
      <vt:variant>
        <vt:i4>0</vt:i4>
      </vt:variant>
      <vt:variant>
        <vt:i4>5</vt:i4>
      </vt:variant>
      <vt:variant>
        <vt:lpwstr>http://www.academia.edu/2065876/Effective_methods_to_improve_police_performance_in_cities_and_regions_in_developing_countries</vt:lpwstr>
      </vt:variant>
      <vt:variant>
        <vt:lpwstr/>
      </vt:variant>
      <vt:variant>
        <vt:i4>6619198</vt:i4>
      </vt:variant>
      <vt:variant>
        <vt:i4>150</vt:i4>
      </vt:variant>
      <vt:variant>
        <vt:i4>0</vt:i4>
      </vt:variant>
      <vt:variant>
        <vt:i4>5</vt:i4>
      </vt:variant>
      <vt:variant>
        <vt:lpwstr>http://pi.library.yorku.ca/ojs/index.php/ijcst/article/download/37944/34411</vt:lpwstr>
      </vt:variant>
      <vt:variant>
        <vt:lpwstr/>
      </vt:variant>
      <vt:variant>
        <vt:i4>7602229</vt:i4>
      </vt:variant>
      <vt:variant>
        <vt:i4>147</vt:i4>
      </vt:variant>
      <vt:variant>
        <vt:i4>0</vt:i4>
      </vt:variant>
      <vt:variant>
        <vt:i4>5</vt:i4>
      </vt:variant>
      <vt:variant>
        <vt:lpwstr>http://www.unhcr.org/refworld/publisher,HRW,COUNTRYREP,IND,4a793f692,0.html</vt:lpwstr>
      </vt:variant>
      <vt:variant>
        <vt:lpwstr/>
      </vt:variant>
      <vt:variant>
        <vt:i4>1441874</vt:i4>
      </vt:variant>
      <vt:variant>
        <vt:i4>144</vt:i4>
      </vt:variant>
      <vt:variant>
        <vt:i4>0</vt:i4>
      </vt:variant>
      <vt:variant>
        <vt:i4>5</vt:i4>
      </vt:variant>
      <vt:variant>
        <vt:lpwstr>http://www.state.gov/j/drl/rls/hrrpt/2013/sca/220392.htm</vt:lpwstr>
      </vt:variant>
      <vt:variant>
        <vt:lpwstr/>
      </vt:variant>
      <vt:variant>
        <vt:i4>5373973</vt:i4>
      </vt:variant>
      <vt:variant>
        <vt:i4>141</vt:i4>
      </vt:variant>
      <vt:variant>
        <vt:i4>0</vt:i4>
      </vt:variant>
      <vt:variant>
        <vt:i4>5</vt:i4>
      </vt:variant>
      <vt:variant>
        <vt:lpwstr>http://www.janes.com/</vt:lpwstr>
      </vt:variant>
      <vt:variant>
        <vt:lpwstr/>
      </vt:variant>
      <vt:variant>
        <vt:i4>3539056</vt:i4>
      </vt:variant>
      <vt:variant>
        <vt:i4>138</vt:i4>
      </vt:variant>
      <vt:variant>
        <vt:i4>0</vt:i4>
      </vt:variant>
      <vt:variant>
        <vt:i4>5</vt:i4>
      </vt:variant>
      <vt:variant>
        <vt:lpwstr>http://ncrb.gov.in/</vt:lpwstr>
      </vt:variant>
      <vt:variant>
        <vt:lpwstr/>
      </vt:variant>
      <vt:variant>
        <vt:i4>4915282</vt:i4>
      </vt:variant>
      <vt:variant>
        <vt:i4>135</vt:i4>
      </vt:variant>
      <vt:variant>
        <vt:i4>0</vt:i4>
      </vt:variant>
      <vt:variant>
        <vt:i4>5</vt:i4>
      </vt:variant>
      <vt:variant>
        <vt:lpwstr>http://www.satp.org/satporgtp/countries/india/index.html</vt:lpwstr>
      </vt:variant>
      <vt:variant>
        <vt:lpwstr/>
      </vt:variant>
      <vt:variant>
        <vt:i4>2031683</vt:i4>
      </vt:variant>
      <vt:variant>
        <vt:i4>132</vt:i4>
      </vt:variant>
      <vt:variant>
        <vt:i4>0</vt:i4>
      </vt:variant>
      <vt:variant>
        <vt:i4>5</vt:i4>
      </vt:variant>
      <vt:variant>
        <vt:lpwstr>http://www.cbi.gov.in/aboutus/aboutus.php</vt:lpwstr>
      </vt:variant>
      <vt:variant>
        <vt:lpwstr/>
      </vt:variant>
      <vt:variant>
        <vt:i4>5373973</vt:i4>
      </vt:variant>
      <vt:variant>
        <vt:i4>129</vt:i4>
      </vt:variant>
      <vt:variant>
        <vt:i4>0</vt:i4>
      </vt:variant>
      <vt:variant>
        <vt:i4>5</vt:i4>
      </vt:variant>
      <vt:variant>
        <vt:lpwstr>http://www.janes.com/</vt:lpwstr>
      </vt:variant>
      <vt:variant>
        <vt:lpwstr/>
      </vt:variant>
      <vt:variant>
        <vt:i4>3670062</vt:i4>
      </vt:variant>
      <vt:variant>
        <vt:i4>126</vt:i4>
      </vt:variant>
      <vt:variant>
        <vt:i4>0</vt:i4>
      </vt:variant>
      <vt:variant>
        <vt:i4>5</vt:i4>
      </vt:variant>
      <vt:variant>
        <vt:lpwstr>http://www.hrln.org/hrln/pdf/intern_work/Indian Police Reform Report - Adam Shinar _formatted by Ka.pdf</vt:lpwstr>
      </vt:variant>
      <vt:variant>
        <vt:lpwstr/>
      </vt:variant>
      <vt:variant>
        <vt:i4>1441874</vt:i4>
      </vt:variant>
      <vt:variant>
        <vt:i4>123</vt:i4>
      </vt:variant>
      <vt:variant>
        <vt:i4>0</vt:i4>
      </vt:variant>
      <vt:variant>
        <vt:i4>5</vt:i4>
      </vt:variant>
      <vt:variant>
        <vt:lpwstr>http://www.state.gov/j/drl/rls/hrrpt/2013/sca/220392.htm</vt:lpwstr>
      </vt:variant>
      <vt:variant>
        <vt:lpwstr/>
      </vt:variant>
      <vt:variant>
        <vt:i4>1441874</vt:i4>
      </vt:variant>
      <vt:variant>
        <vt:i4>120</vt:i4>
      </vt:variant>
      <vt:variant>
        <vt:i4>0</vt:i4>
      </vt:variant>
      <vt:variant>
        <vt:i4>5</vt:i4>
      </vt:variant>
      <vt:variant>
        <vt:lpwstr>http://www.state.gov/j/drl/rls/hrrpt/2013/sca/220392.htm</vt:lpwstr>
      </vt:variant>
      <vt:variant>
        <vt:lpwstr/>
      </vt:variant>
      <vt:variant>
        <vt:i4>5373973</vt:i4>
      </vt:variant>
      <vt:variant>
        <vt:i4>117</vt:i4>
      </vt:variant>
      <vt:variant>
        <vt:i4>0</vt:i4>
      </vt:variant>
      <vt:variant>
        <vt:i4>5</vt:i4>
      </vt:variant>
      <vt:variant>
        <vt:lpwstr>http://www.janes.com/</vt:lpwstr>
      </vt:variant>
      <vt:variant>
        <vt:lpwstr/>
      </vt:variant>
      <vt:variant>
        <vt:i4>5373973</vt:i4>
      </vt:variant>
      <vt:variant>
        <vt:i4>114</vt:i4>
      </vt:variant>
      <vt:variant>
        <vt:i4>0</vt:i4>
      </vt:variant>
      <vt:variant>
        <vt:i4>5</vt:i4>
      </vt:variant>
      <vt:variant>
        <vt:lpwstr>http://www.janes.com/</vt:lpwstr>
      </vt:variant>
      <vt:variant>
        <vt:lpwstr/>
      </vt:variant>
      <vt:variant>
        <vt:i4>4194431</vt:i4>
      </vt:variant>
      <vt:variant>
        <vt:i4>111</vt:i4>
      </vt:variant>
      <vt:variant>
        <vt:i4>0</vt:i4>
      </vt:variant>
      <vt:variant>
        <vt:i4>5</vt:i4>
      </vt:variant>
      <vt:variant>
        <vt:lpwstr>http://eci.nic.in/eci_main1/GE2014/ge.html</vt:lpwstr>
      </vt:variant>
      <vt:variant>
        <vt:lpwstr/>
      </vt:variant>
      <vt:variant>
        <vt:i4>5373973</vt:i4>
      </vt:variant>
      <vt:variant>
        <vt:i4>108</vt:i4>
      </vt:variant>
      <vt:variant>
        <vt:i4>0</vt:i4>
      </vt:variant>
      <vt:variant>
        <vt:i4>5</vt:i4>
      </vt:variant>
      <vt:variant>
        <vt:lpwstr>http://www.janes.com/</vt:lpwstr>
      </vt:variant>
      <vt:variant>
        <vt:lpwstr/>
      </vt:variant>
      <vt:variant>
        <vt:i4>4194431</vt:i4>
      </vt:variant>
      <vt:variant>
        <vt:i4>105</vt:i4>
      </vt:variant>
      <vt:variant>
        <vt:i4>0</vt:i4>
      </vt:variant>
      <vt:variant>
        <vt:i4>5</vt:i4>
      </vt:variant>
      <vt:variant>
        <vt:lpwstr>http://eci.nic.in/eci_main1/GE2014/ge.html</vt:lpwstr>
      </vt:variant>
      <vt:variant>
        <vt:lpwstr/>
      </vt:variant>
      <vt:variant>
        <vt:i4>5373973</vt:i4>
      </vt:variant>
      <vt:variant>
        <vt:i4>102</vt:i4>
      </vt:variant>
      <vt:variant>
        <vt:i4>0</vt:i4>
      </vt:variant>
      <vt:variant>
        <vt:i4>5</vt:i4>
      </vt:variant>
      <vt:variant>
        <vt:lpwstr>http://www.janes.com/</vt:lpwstr>
      </vt:variant>
      <vt:variant>
        <vt:lpwstr/>
      </vt:variant>
      <vt:variant>
        <vt:i4>1441874</vt:i4>
      </vt:variant>
      <vt:variant>
        <vt:i4>99</vt:i4>
      </vt:variant>
      <vt:variant>
        <vt:i4>0</vt:i4>
      </vt:variant>
      <vt:variant>
        <vt:i4>5</vt:i4>
      </vt:variant>
      <vt:variant>
        <vt:lpwstr>http://www.state.gov/j/drl/rls/hrrpt/2013/sca/220392.htm</vt:lpwstr>
      </vt:variant>
      <vt:variant>
        <vt:lpwstr/>
      </vt:variant>
      <vt:variant>
        <vt:i4>1441874</vt:i4>
      </vt:variant>
      <vt:variant>
        <vt:i4>96</vt:i4>
      </vt:variant>
      <vt:variant>
        <vt:i4>0</vt:i4>
      </vt:variant>
      <vt:variant>
        <vt:i4>5</vt:i4>
      </vt:variant>
      <vt:variant>
        <vt:lpwstr>http://www.state.gov/j/drl/rls/hrrpt/2013/sca/220392.htm</vt:lpwstr>
      </vt:variant>
      <vt:variant>
        <vt:lpwstr/>
      </vt:variant>
      <vt:variant>
        <vt:i4>1310741</vt:i4>
      </vt:variant>
      <vt:variant>
        <vt:i4>93</vt:i4>
      </vt:variant>
      <vt:variant>
        <vt:i4>0</vt:i4>
      </vt:variant>
      <vt:variant>
        <vt:i4>5</vt:i4>
      </vt:variant>
      <vt:variant>
        <vt:lpwstr>http://lawmin.nic.in/olwing/coi/coi-english/coi-indexenglish.htm</vt:lpwstr>
      </vt:variant>
      <vt:variant>
        <vt:lpwstr/>
      </vt:variant>
      <vt:variant>
        <vt:i4>1310741</vt:i4>
      </vt:variant>
      <vt:variant>
        <vt:i4>90</vt:i4>
      </vt:variant>
      <vt:variant>
        <vt:i4>0</vt:i4>
      </vt:variant>
      <vt:variant>
        <vt:i4>5</vt:i4>
      </vt:variant>
      <vt:variant>
        <vt:lpwstr>http://lawmin.nic.in/olwing/coi/coi-english/coi-indexenglish.htm</vt:lpwstr>
      </vt:variant>
      <vt:variant>
        <vt:lpwstr/>
      </vt:variant>
      <vt:variant>
        <vt:i4>5373970</vt:i4>
      </vt:variant>
      <vt:variant>
        <vt:i4>87</vt:i4>
      </vt:variant>
      <vt:variant>
        <vt:i4>0</vt:i4>
      </vt:variant>
      <vt:variant>
        <vt:i4>5</vt:i4>
      </vt:variant>
      <vt:variant>
        <vt:lpwstr>http://indiacode.nic.in/coiweb/amend/amend98.pdf</vt:lpwstr>
      </vt:variant>
      <vt:variant>
        <vt:lpwstr/>
      </vt:variant>
      <vt:variant>
        <vt:i4>8323183</vt:i4>
      </vt:variant>
      <vt:variant>
        <vt:i4>84</vt:i4>
      </vt:variant>
      <vt:variant>
        <vt:i4>0</vt:i4>
      </vt:variant>
      <vt:variant>
        <vt:i4>5</vt:i4>
      </vt:variant>
      <vt:variant>
        <vt:lpwstr>http://www.refworld.org/country,COI,IRBC,,IND,,51ab41204,0.html</vt:lpwstr>
      </vt:variant>
      <vt:variant>
        <vt:lpwstr/>
      </vt:variant>
      <vt:variant>
        <vt:i4>8323183</vt:i4>
      </vt:variant>
      <vt:variant>
        <vt:i4>81</vt:i4>
      </vt:variant>
      <vt:variant>
        <vt:i4>0</vt:i4>
      </vt:variant>
      <vt:variant>
        <vt:i4>5</vt:i4>
      </vt:variant>
      <vt:variant>
        <vt:lpwstr>http://www.refworld.org/country,COI,IRBC,,IND,,51ab41204,0.html</vt:lpwstr>
      </vt:variant>
      <vt:variant>
        <vt:lpwstr/>
      </vt:variant>
      <vt:variant>
        <vt:i4>7536702</vt:i4>
      </vt:variant>
      <vt:variant>
        <vt:i4>78</vt:i4>
      </vt:variant>
      <vt:variant>
        <vt:i4>0</vt:i4>
      </vt:variant>
      <vt:variant>
        <vt:i4>5</vt:i4>
      </vt:variant>
      <vt:variant>
        <vt:lpwstr>http://econdse.org/wp-content/uploads/2012/09/JD-Recent-Research-on-Widows-in-India.pdf</vt:lpwstr>
      </vt:variant>
      <vt:variant>
        <vt:lpwstr/>
      </vt:variant>
      <vt:variant>
        <vt:i4>8323183</vt:i4>
      </vt:variant>
      <vt:variant>
        <vt:i4>75</vt:i4>
      </vt:variant>
      <vt:variant>
        <vt:i4>0</vt:i4>
      </vt:variant>
      <vt:variant>
        <vt:i4>5</vt:i4>
      </vt:variant>
      <vt:variant>
        <vt:lpwstr>http://www.refworld.org/country,COI,IRBC,,IND,,51ab41204,0.html</vt:lpwstr>
      </vt:variant>
      <vt:variant>
        <vt:lpwstr/>
      </vt:variant>
      <vt:variant>
        <vt:i4>7012475</vt:i4>
      </vt:variant>
      <vt:variant>
        <vt:i4>72</vt:i4>
      </vt:variant>
      <vt:variant>
        <vt:i4>0</vt:i4>
      </vt:variant>
      <vt:variant>
        <vt:i4>5</vt:i4>
      </vt:variant>
      <vt:variant>
        <vt:lpwstr>http://www.iloveindia.com/parenting/single-parenting/choosing-to-be-single-mom.html</vt:lpwstr>
      </vt:variant>
      <vt:variant>
        <vt:lpwstr/>
      </vt:variant>
      <vt:variant>
        <vt:i4>8323183</vt:i4>
      </vt:variant>
      <vt:variant>
        <vt:i4>69</vt:i4>
      </vt:variant>
      <vt:variant>
        <vt:i4>0</vt:i4>
      </vt:variant>
      <vt:variant>
        <vt:i4>5</vt:i4>
      </vt:variant>
      <vt:variant>
        <vt:lpwstr>http://www.refworld.org/country,COI,IRBC,,IND,,51ab41204,0.html</vt:lpwstr>
      </vt:variant>
      <vt:variant>
        <vt:lpwstr/>
      </vt:variant>
      <vt:variant>
        <vt:i4>3211307</vt:i4>
      </vt:variant>
      <vt:variant>
        <vt:i4>66</vt:i4>
      </vt:variant>
      <vt:variant>
        <vt:i4>0</vt:i4>
      </vt:variant>
      <vt:variant>
        <vt:i4>5</vt:i4>
      </vt:variant>
      <vt:variant>
        <vt:lpwstr>http://www.unhcr.org/refworld/docid/4f4603e92.html</vt:lpwstr>
      </vt:variant>
      <vt:variant>
        <vt:lpwstr/>
      </vt:variant>
      <vt:variant>
        <vt:i4>8323183</vt:i4>
      </vt:variant>
      <vt:variant>
        <vt:i4>63</vt:i4>
      </vt:variant>
      <vt:variant>
        <vt:i4>0</vt:i4>
      </vt:variant>
      <vt:variant>
        <vt:i4>5</vt:i4>
      </vt:variant>
      <vt:variant>
        <vt:lpwstr>http://www.refworld.org/country,COI,IRBC,,IND,,51ab41204,0.html</vt:lpwstr>
      </vt:variant>
      <vt:variant>
        <vt:lpwstr/>
      </vt:variant>
      <vt:variant>
        <vt:i4>1441874</vt:i4>
      </vt:variant>
      <vt:variant>
        <vt:i4>60</vt:i4>
      </vt:variant>
      <vt:variant>
        <vt:i4>0</vt:i4>
      </vt:variant>
      <vt:variant>
        <vt:i4>5</vt:i4>
      </vt:variant>
      <vt:variant>
        <vt:lpwstr>http://www.state.gov/j/drl/rls/hrrpt/2013/sca/220392.htm</vt:lpwstr>
      </vt:variant>
      <vt:variant>
        <vt:lpwstr/>
      </vt:variant>
      <vt:variant>
        <vt:i4>327745</vt:i4>
      </vt:variant>
      <vt:variant>
        <vt:i4>57</vt:i4>
      </vt:variant>
      <vt:variant>
        <vt:i4>0</vt:i4>
      </vt:variant>
      <vt:variant>
        <vt:i4>5</vt:i4>
      </vt:variant>
      <vt:variant>
        <vt:lpwstr>https://www.cia.gov/library/publications/the-world-factbook/geos/in.html</vt:lpwstr>
      </vt:variant>
      <vt:variant>
        <vt:lpwstr/>
      </vt:variant>
      <vt:variant>
        <vt:i4>4390923</vt:i4>
      </vt:variant>
      <vt:variant>
        <vt:i4>54</vt:i4>
      </vt:variant>
      <vt:variant>
        <vt:i4>0</vt:i4>
      </vt:variant>
      <vt:variant>
        <vt:i4>5</vt:i4>
      </vt:variant>
      <vt:variant>
        <vt:lpwstr>http://www.newgeography.com/content/002537-urbanizing-india-the-2011-census-shows-slowing-growth</vt:lpwstr>
      </vt:variant>
      <vt:variant>
        <vt:lpwstr/>
      </vt:variant>
      <vt:variant>
        <vt:i4>3211296</vt:i4>
      </vt:variant>
      <vt:variant>
        <vt:i4>51</vt:i4>
      </vt:variant>
      <vt:variant>
        <vt:i4>0</vt:i4>
      </vt:variant>
      <vt:variant>
        <vt:i4>5</vt:i4>
      </vt:variant>
      <vt:variant>
        <vt:lpwstr>http://web.lb.unfpa.org/intercenter/unfpa/india.htm</vt:lpwstr>
      </vt:variant>
      <vt:variant>
        <vt:lpwstr/>
      </vt:variant>
      <vt:variant>
        <vt:i4>7012377</vt:i4>
      </vt:variant>
      <vt:variant>
        <vt:i4>48</vt:i4>
      </vt:variant>
      <vt:variant>
        <vt:i4>0</vt:i4>
      </vt:variant>
      <vt:variant>
        <vt:i4>5</vt:i4>
      </vt:variant>
      <vt:variant>
        <vt:lpwstr>http://www.censusindia.gov.in/2011census/population_enumeration.aspx</vt:lpwstr>
      </vt:variant>
      <vt:variant>
        <vt:lpwstr/>
      </vt:variant>
      <vt:variant>
        <vt:i4>6815795</vt:i4>
      </vt:variant>
      <vt:variant>
        <vt:i4>45</vt:i4>
      </vt:variant>
      <vt:variant>
        <vt:i4>0</vt:i4>
      </vt:variant>
      <vt:variant>
        <vt:i4>5</vt:i4>
      </vt:variant>
      <vt:variant>
        <vt:lpwstr>http://www.censusindia.gov.in/</vt:lpwstr>
      </vt:variant>
      <vt:variant>
        <vt:lpwstr/>
      </vt:variant>
      <vt:variant>
        <vt:i4>327745</vt:i4>
      </vt:variant>
      <vt:variant>
        <vt:i4>42</vt:i4>
      </vt:variant>
      <vt:variant>
        <vt:i4>0</vt:i4>
      </vt:variant>
      <vt:variant>
        <vt:i4>5</vt:i4>
      </vt:variant>
      <vt:variant>
        <vt:lpwstr>https://www.cia.gov/library/publications/the-world-factbook/geos/in.html</vt:lpwstr>
      </vt:variant>
      <vt:variant>
        <vt:lpwstr/>
      </vt:variant>
      <vt:variant>
        <vt:i4>786498</vt:i4>
      </vt:variant>
      <vt:variant>
        <vt:i4>39</vt:i4>
      </vt:variant>
      <vt:variant>
        <vt:i4>0</vt:i4>
      </vt:variant>
      <vt:variant>
        <vt:i4>5</vt:i4>
      </vt:variant>
      <vt:variant>
        <vt:lpwstr>http://www.xe.com/currencyconverter/</vt:lpwstr>
      </vt:variant>
      <vt:variant>
        <vt:lpwstr/>
      </vt:variant>
      <vt:variant>
        <vt:i4>8061006</vt:i4>
      </vt:variant>
      <vt:variant>
        <vt:i4>36</vt:i4>
      </vt:variant>
      <vt:variant>
        <vt:i4>0</vt:i4>
      </vt:variant>
      <vt:variant>
        <vt:i4>5</vt:i4>
      </vt:variant>
      <vt:variant>
        <vt:lpwstr>http://www.numbeo.com/cost-of-living/city_result.jsp?country=India&amp;city=Delhi</vt:lpwstr>
      </vt:variant>
      <vt:variant>
        <vt:lpwstr/>
      </vt:variant>
      <vt:variant>
        <vt:i4>5046339</vt:i4>
      </vt:variant>
      <vt:variant>
        <vt:i4>33</vt:i4>
      </vt:variant>
      <vt:variant>
        <vt:i4>0</vt:i4>
      </vt:variant>
      <vt:variant>
        <vt:i4>5</vt:i4>
      </vt:variant>
      <vt:variant>
        <vt:lpwstr>http://www.unhcr.org/refworld/country,COI,AMNESTY,,IND,,4dce15635f,0.html</vt:lpwstr>
      </vt:variant>
      <vt:variant>
        <vt:lpwstr/>
      </vt:variant>
      <vt:variant>
        <vt:i4>1769496</vt:i4>
      </vt:variant>
      <vt:variant>
        <vt:i4>30</vt:i4>
      </vt:variant>
      <vt:variant>
        <vt:i4>0</vt:i4>
      </vt:variant>
      <vt:variant>
        <vt:i4>5</vt:i4>
      </vt:variant>
      <vt:variant>
        <vt:lpwstr>http://indiamicrofinance.com/wp-content/uploads/2014/06/povert-in-india-2014-205.pdf</vt:lpwstr>
      </vt:variant>
      <vt:variant>
        <vt:lpwstr/>
      </vt:variant>
      <vt:variant>
        <vt:i4>6619235</vt:i4>
      </vt:variant>
      <vt:variant>
        <vt:i4>27</vt:i4>
      </vt:variant>
      <vt:variant>
        <vt:i4>0</vt:i4>
      </vt:variant>
      <vt:variant>
        <vt:i4>5</vt:i4>
      </vt:variant>
      <vt:variant>
        <vt:lpwstr>http://datatopics.worldbank.org/jobs/country/india</vt:lpwstr>
      </vt:variant>
      <vt:variant>
        <vt:lpwstr/>
      </vt:variant>
      <vt:variant>
        <vt:i4>327745</vt:i4>
      </vt:variant>
      <vt:variant>
        <vt:i4>24</vt:i4>
      </vt:variant>
      <vt:variant>
        <vt:i4>0</vt:i4>
      </vt:variant>
      <vt:variant>
        <vt:i4>5</vt:i4>
      </vt:variant>
      <vt:variant>
        <vt:lpwstr>https://www.cia.gov/library/publications/the-world-factbook/geos/in.html</vt:lpwstr>
      </vt:variant>
      <vt:variant>
        <vt:lpwstr/>
      </vt:variant>
      <vt:variant>
        <vt:i4>6619235</vt:i4>
      </vt:variant>
      <vt:variant>
        <vt:i4>21</vt:i4>
      </vt:variant>
      <vt:variant>
        <vt:i4>0</vt:i4>
      </vt:variant>
      <vt:variant>
        <vt:i4>5</vt:i4>
      </vt:variant>
      <vt:variant>
        <vt:lpwstr>http://datatopics.worldbank.org/jobs/country/india</vt:lpwstr>
      </vt:variant>
      <vt:variant>
        <vt:lpwstr/>
      </vt:variant>
      <vt:variant>
        <vt:i4>3538980</vt:i4>
      </vt:variant>
      <vt:variant>
        <vt:i4>18</vt:i4>
      </vt:variant>
      <vt:variant>
        <vt:i4>0</vt:i4>
      </vt:variant>
      <vt:variant>
        <vt:i4>5</vt:i4>
      </vt:variant>
      <vt:variant>
        <vt:lpwstr>http://www.bbc.co.uk/news/world-south-asia-11732328</vt:lpwstr>
      </vt:variant>
      <vt:variant>
        <vt:lpwstr/>
      </vt:variant>
      <vt:variant>
        <vt:i4>3473465</vt:i4>
      </vt:variant>
      <vt:variant>
        <vt:i4>15</vt:i4>
      </vt:variant>
      <vt:variant>
        <vt:i4>0</vt:i4>
      </vt:variant>
      <vt:variant>
        <vt:i4>5</vt:i4>
      </vt:variant>
      <vt:variant>
        <vt:lpwstr>http://www.statista.com/statistics/264653/proportions-of-economic-sectors-in-gross-domestic-product-gdp-in-selected-countries/</vt:lpwstr>
      </vt:variant>
      <vt:variant>
        <vt:lpwstr/>
      </vt:variant>
      <vt:variant>
        <vt:i4>6946939</vt:i4>
      </vt:variant>
      <vt:variant>
        <vt:i4>12</vt:i4>
      </vt:variant>
      <vt:variant>
        <vt:i4>0</vt:i4>
      </vt:variant>
      <vt:variant>
        <vt:i4>5</vt:i4>
      </vt:variant>
      <vt:variant>
        <vt:lpwstr>https://www.cia.gov/library/publications/the-world-factbook/rankorder/2004rank.html?countryname=India&amp;countrycode=in&amp;regionCode=sas&amp;rank=169</vt:lpwstr>
      </vt:variant>
      <vt:variant>
        <vt:lpwstr>in</vt:lpwstr>
      </vt:variant>
      <vt:variant>
        <vt:i4>3342459</vt:i4>
      </vt:variant>
      <vt:variant>
        <vt:i4>9</vt:i4>
      </vt:variant>
      <vt:variant>
        <vt:i4>0</vt:i4>
      </vt:variant>
      <vt:variant>
        <vt:i4>5</vt:i4>
      </vt:variant>
      <vt:variant>
        <vt:lpwstr>http://www.ilo.org/wcmsp5/groups/public/---asia/---ro-bangkok/---sro-new_delhi/documents/genericdocument/wcms_232565.pdf</vt:lpwstr>
      </vt:variant>
      <vt:variant>
        <vt:lpwstr/>
      </vt:variant>
      <vt:variant>
        <vt:i4>8126512</vt:i4>
      </vt:variant>
      <vt:variant>
        <vt:i4>6</vt:i4>
      </vt:variant>
      <vt:variant>
        <vt:i4>0</vt:i4>
      </vt:variant>
      <vt:variant>
        <vt:i4>5</vt:i4>
      </vt:variant>
      <vt:variant>
        <vt:lpwstr>http://www.britannica.com/EBchecked/topic/285248/India/47061/The-Republic-of-India</vt:lpwstr>
      </vt:variant>
      <vt:variant>
        <vt:lpwstr/>
      </vt:variant>
      <vt:variant>
        <vt:i4>4915282</vt:i4>
      </vt:variant>
      <vt:variant>
        <vt:i4>3</vt:i4>
      </vt:variant>
      <vt:variant>
        <vt:i4>0</vt:i4>
      </vt:variant>
      <vt:variant>
        <vt:i4>5</vt:i4>
      </vt:variant>
      <vt:variant>
        <vt:lpwstr>http://www.satp.org/satporgtp/countries/india/index.html</vt:lpwstr>
      </vt:variant>
      <vt:variant>
        <vt:lpwstr/>
      </vt:variant>
      <vt:variant>
        <vt:i4>3145853</vt:i4>
      </vt:variant>
      <vt:variant>
        <vt:i4>0</vt:i4>
      </vt:variant>
      <vt:variant>
        <vt:i4>0</vt:i4>
      </vt:variant>
      <vt:variant>
        <vt:i4>5</vt:i4>
      </vt:variant>
      <vt:variant>
        <vt:lpwstr>http://www.satp.org/satporgtp/countries/india/database/conflictmapindia.htm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Country Policy &amp; Information Team</dc:creator>
  <cp:keywords>Pakistan;Background Information;Background;Sufficiency of Protection;Internal Flight;IFA;Internal Relocation</cp:keywords>
  <cp:lastModifiedBy>Crichlow Pauline</cp:lastModifiedBy>
  <cp:revision>3</cp:revision>
  <cp:lastPrinted>2014-12-10T12:59:00Z</cp:lastPrinted>
  <dcterms:created xsi:type="dcterms:W3CDTF">2019-01-23T11:47:00Z</dcterms:created>
  <dcterms:modified xsi:type="dcterms:W3CDTF">2019-01-23T11:48:00Z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24d2eb1a-9c9b-46d8-8f95-d5d1054f59ad</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Order">
    <vt:r8>300600</vt:r8>
  </property>
  <property fmtid="{D5CDD505-2E9C-101B-9397-08002B2CF9AE}" pid="13" name="Business_x0020_Function_x0020_Level_x0020_3">
    <vt:lpwstr/>
  </property>
  <property fmtid="{D5CDD505-2E9C-101B-9397-08002B2CF9AE}" pid="14" name="Business Function Level 3">
    <vt:lpwstr/>
  </property>
</Properties>
</file>